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F2CFD" w14:paraId="3318CE29" w14:textId="77777777">
        <w:tc>
          <w:tcPr>
            <w:tcW w:w="509" w:type="dxa"/>
          </w:tcPr>
          <w:p w14:paraId="7BEB0045" w14:textId="77777777" w:rsidR="006F2CFD"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1765147" w14:textId="77777777" w:rsidR="006F2CFD"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6F2CFD" w14:paraId="64F08FE6" w14:textId="77777777">
        <w:tc>
          <w:tcPr>
            <w:tcW w:w="509" w:type="dxa"/>
          </w:tcPr>
          <w:p w14:paraId="59A9CBAB" w14:textId="77777777" w:rsidR="006F2CF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1F73D1E" w14:textId="77777777" w:rsidR="006F2CF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F2CFD" w14:paraId="0D72209B" w14:textId="77777777">
        <w:tc>
          <w:tcPr>
            <w:tcW w:w="6407" w:type="dxa"/>
          </w:tcPr>
          <w:p w14:paraId="7BCD48E3" w14:textId="77777777" w:rsidR="006F2CFD" w:rsidRDefault="00000000">
            <w:pPr>
              <w:pStyle w:val="afffff4"/>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04712AD" wp14:editId="41A42F9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42</w:t>
            </w:r>
          </w:p>
        </w:tc>
      </w:tr>
    </w:tbl>
    <w:p w14:paraId="6E59A2C3" w14:textId="77777777" w:rsidR="006F2CFD"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hint="eastAsia"/>
          <w:b w:val="0"/>
          <w:w w:val="100"/>
          <w:sz w:val="48"/>
        </w:rPr>
        <w:t>湖南省</w:t>
      </w:r>
      <w:r>
        <w:rPr>
          <w:rFonts w:ascii="黑体" w:eastAsia="黑体" w:hAnsi="黑体" w:hint="eastAsia"/>
          <w:b w:val="0"/>
          <w:bCs w:val="0"/>
          <w:w w:val="100"/>
          <w:sz w:val="48"/>
          <w:szCs w:val="48"/>
        </w:rPr>
        <w:t>地方标准</w:t>
      </w:r>
    </w:p>
    <w:bookmarkEnd w:id="2"/>
    <w:p w14:paraId="7FC6057A" w14:textId="77777777" w:rsidR="006F2CFD" w:rsidRDefault="00000000">
      <w:pPr>
        <w:pStyle w:val="affffffffff7"/>
        <w:framePr w:wrap="auto"/>
        <w:rPr>
          <w:lang w:val="fr-FR"/>
        </w:rPr>
      </w:pPr>
      <w:r>
        <w:rPr>
          <w:lang w:val="fr-FR"/>
        </w:rPr>
        <w:t>DB</w:t>
      </w:r>
      <w:r>
        <w:rPr>
          <w:sz w:val="15"/>
          <w:szCs w:val="15"/>
          <w:lang w:val="fr-FR"/>
        </w:rPr>
        <w:t xml:space="preserve"> </w:t>
      </w:r>
      <w:r>
        <w:rPr>
          <w:rFonts w:hint="eastAsia"/>
        </w:rPr>
        <w:t>43/T</w:t>
      </w:r>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14:paraId="6ACD1639" w14:textId="77777777" w:rsidR="006F2CFD"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58DA811E" w14:textId="77777777" w:rsidR="006F2CF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2C1BAC6" wp14:editId="6D2711C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19831D7" w14:textId="77777777" w:rsidR="006F2CFD" w:rsidRDefault="006F2CFD">
      <w:pPr>
        <w:pStyle w:val="afffff5"/>
        <w:framePr w:w="9639" w:h="6976" w:hRule="exact" w:hSpace="0" w:vSpace="0" w:wrap="around" w:hAnchor="page" w:y="6408"/>
        <w:jc w:val="center"/>
        <w:rPr>
          <w:rFonts w:ascii="黑体" w:eastAsia="黑体" w:hAnsi="黑体" w:hint="eastAsia"/>
          <w:b w:val="0"/>
          <w:bCs w:val="0"/>
          <w:w w:val="100"/>
        </w:rPr>
      </w:pPr>
    </w:p>
    <w:p w14:paraId="56BCEC0E" w14:textId="77777777" w:rsidR="006F2CFD"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公共图书馆未成年人分级阅读服务规范</w:t>
      </w:r>
      <w:r>
        <w:fldChar w:fldCharType="end"/>
      </w:r>
      <w:bookmarkEnd w:id="6"/>
    </w:p>
    <w:p w14:paraId="28B8C4F5" w14:textId="77777777" w:rsidR="006F2CFD" w:rsidRDefault="006F2CFD">
      <w:pPr>
        <w:framePr w:w="9639" w:h="6974" w:hRule="exact" w:wrap="around" w:vAnchor="page" w:hAnchor="page" w:x="1419" w:y="6408" w:anchorLock="1"/>
        <w:ind w:left="-1418"/>
      </w:pPr>
    </w:p>
    <w:p w14:paraId="5368A5BF" w14:textId="77777777" w:rsidR="006F2CFD" w:rsidRDefault="00000000">
      <w:pPr>
        <w:pStyle w:val="afffffffd"/>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7"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点击此处添加标准名称的英文译名</w:t>
      </w:r>
      <w:r>
        <w:rPr>
          <w:rFonts w:ascii="黑体" w:eastAsia="黑体" w:hAnsi="黑体"/>
          <w:szCs w:val="28"/>
        </w:rPr>
        <w:fldChar w:fldCharType="end"/>
      </w:r>
      <w:bookmarkEnd w:id="7"/>
    </w:p>
    <w:p w14:paraId="70AB79CF" w14:textId="77777777" w:rsidR="006F2CFD" w:rsidRDefault="006F2CFD">
      <w:pPr>
        <w:framePr w:w="9639" w:h="6974" w:hRule="exact" w:wrap="around" w:vAnchor="page" w:hAnchor="page" w:x="1419" w:y="6408" w:anchorLock="1"/>
        <w:spacing w:line="760" w:lineRule="exact"/>
        <w:ind w:left="-1418"/>
      </w:pPr>
    </w:p>
    <w:p w14:paraId="7D6CE9D7" w14:textId="77777777" w:rsidR="006F2CFD" w:rsidRDefault="006F2CFD">
      <w:pPr>
        <w:pStyle w:val="afffffffd"/>
        <w:framePr w:w="9639" w:h="6974" w:hRule="exact" w:wrap="around" w:vAnchor="page" w:hAnchor="page" w:x="1419" w:y="6408" w:anchorLock="1"/>
        <w:textAlignment w:val="bottom"/>
        <w:rPr>
          <w:rFonts w:eastAsia="黑体"/>
          <w:szCs w:val="28"/>
        </w:rPr>
      </w:pPr>
    </w:p>
    <w:p w14:paraId="5653CFD2" w14:textId="77777777" w:rsidR="006F2CFD"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685888B9" w14:textId="77777777" w:rsidR="006F2CFD"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27820E74" w14:textId="77777777" w:rsidR="006F2CFD"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43714B89" w14:textId="77777777" w:rsidR="006F2CFD"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6C6BA6FA" w14:textId="77777777" w:rsidR="006F2CFD" w:rsidRDefault="00000000">
      <w:pPr>
        <w:pStyle w:val="affffffffd"/>
        <w:framePr w:h="584" w:hRule="exact" w:hSpace="181" w:vSpace="181" w:wrap="around" w:y="15027"/>
        <w:rPr>
          <w:rFonts w:hAnsi="黑体" w:hint="eastAsia"/>
        </w:rPr>
      </w:pPr>
      <w:r>
        <w:rPr>
          <w:rFonts w:hAnsi="黑体" w:hint="eastAsia"/>
          <w:w w:val="100"/>
          <w:sz w:val="28"/>
        </w:rPr>
        <w:t>湖南省市场监督管理局</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78F1A759" w14:textId="77777777" w:rsidR="006F2CFD" w:rsidRDefault="00000000">
      <w:pPr>
        <w:rPr>
          <w:rFonts w:ascii="宋体" w:hAnsi="宋体" w:hint="eastAsia"/>
          <w:sz w:val="28"/>
          <w:szCs w:val="28"/>
        </w:rPr>
        <w:sectPr w:rsidR="006F2CF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EE1BC96" wp14:editId="050C907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3C5B4E" w14:textId="77777777" w:rsidR="0068770C" w:rsidRDefault="0068770C" w:rsidP="0068770C">
      <w:pPr>
        <w:pStyle w:val="afffffff"/>
        <w:spacing w:after="468"/>
      </w:pPr>
      <w:bookmarkStart w:id="16" w:name="BookMark1"/>
      <w:r w:rsidRPr="0068770C">
        <w:rPr>
          <w:rFonts w:hint="eastAsia"/>
          <w:spacing w:val="320"/>
        </w:rPr>
        <w:lastRenderedPageBreak/>
        <w:t>目</w:t>
      </w:r>
      <w:r>
        <w:rPr>
          <w:rFonts w:hint="eastAsia"/>
        </w:rPr>
        <w:t>次</w:t>
      </w:r>
    </w:p>
    <w:p w14:paraId="25687772" w14:textId="0B964475"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68770C">
        <w:fldChar w:fldCharType="begin"/>
      </w:r>
      <w:r w:rsidRPr="0068770C">
        <w:instrText xml:space="preserve"> TOC \o "1-1" \h </w:instrText>
      </w:r>
      <w:r w:rsidRPr="0068770C">
        <w:fldChar w:fldCharType="separate"/>
      </w:r>
      <w:hyperlink w:anchor="_Toc200655451" w:history="1">
        <w:r w:rsidRPr="0068770C">
          <w:rPr>
            <w:rStyle w:val="afffff"/>
            <w:rFonts w:hint="eastAsia"/>
            <w:noProof/>
          </w:rPr>
          <w:t>前言</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_Toc200655451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II</w:t>
        </w:r>
        <w:r w:rsidRPr="0068770C">
          <w:rPr>
            <w:rFonts w:hint="eastAsia"/>
            <w:noProof/>
          </w:rPr>
          <w:fldChar w:fldCharType="end"/>
        </w:r>
      </w:hyperlink>
    </w:p>
    <w:p w14:paraId="33BB0E28" w14:textId="08CAAEFC"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2" w:history="1">
        <w:r w:rsidRPr="0068770C">
          <w:rPr>
            <w:rStyle w:val="afffff"/>
            <w:rFonts w:hint="eastAsia"/>
            <w:noProof/>
          </w:rPr>
          <w:t>1</w:t>
        </w:r>
        <w:r>
          <w:rPr>
            <w:rStyle w:val="afffff"/>
            <w:noProof/>
          </w:rPr>
          <w:t xml:space="preserve"> </w:t>
        </w:r>
        <w:r w:rsidRPr="0068770C">
          <w:rPr>
            <w:rStyle w:val="afffff"/>
            <w:rFonts w:hint="eastAsia"/>
            <w:noProof/>
          </w:rPr>
          <w:t xml:space="preserve"> 范围</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_Toc200655452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1</w:t>
        </w:r>
        <w:r w:rsidRPr="0068770C">
          <w:rPr>
            <w:rFonts w:hint="eastAsia"/>
            <w:noProof/>
          </w:rPr>
          <w:fldChar w:fldCharType="end"/>
        </w:r>
      </w:hyperlink>
    </w:p>
    <w:p w14:paraId="2A1AE1C9" w14:textId="3610FE7D"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3" w:history="1">
        <w:r w:rsidRPr="0068770C">
          <w:rPr>
            <w:rStyle w:val="afffff"/>
            <w:rFonts w:hint="eastAsia"/>
            <w:noProof/>
          </w:rPr>
          <w:t>2</w:t>
        </w:r>
        <w:r>
          <w:rPr>
            <w:rStyle w:val="afffff"/>
            <w:noProof/>
          </w:rPr>
          <w:t xml:space="preserve"> </w:t>
        </w:r>
        <w:r w:rsidRPr="0068770C">
          <w:rPr>
            <w:rStyle w:val="afffff"/>
            <w:rFonts w:hint="eastAsia"/>
            <w:noProof/>
          </w:rPr>
          <w:t xml:space="preserve"> 规范性引用文件</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_Toc200655453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1</w:t>
        </w:r>
        <w:r w:rsidRPr="0068770C">
          <w:rPr>
            <w:rFonts w:hint="eastAsia"/>
            <w:noProof/>
          </w:rPr>
          <w:fldChar w:fldCharType="end"/>
        </w:r>
      </w:hyperlink>
    </w:p>
    <w:p w14:paraId="645499E9" w14:textId="06E06770"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4" w:history="1">
        <w:r w:rsidRPr="0068770C">
          <w:rPr>
            <w:rStyle w:val="afffff"/>
            <w:rFonts w:hint="eastAsia"/>
            <w:noProof/>
          </w:rPr>
          <w:t>3</w:t>
        </w:r>
        <w:r>
          <w:rPr>
            <w:rStyle w:val="afffff"/>
            <w:noProof/>
          </w:rPr>
          <w:t xml:space="preserve"> </w:t>
        </w:r>
        <w:r w:rsidRPr="0068770C">
          <w:rPr>
            <w:rStyle w:val="afffff"/>
            <w:rFonts w:hint="eastAsia"/>
            <w:noProof/>
          </w:rPr>
          <w:t xml:space="preserve"> 术语和定义</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_Toc200655454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1</w:t>
        </w:r>
        <w:r w:rsidRPr="0068770C">
          <w:rPr>
            <w:rFonts w:hint="eastAsia"/>
            <w:noProof/>
          </w:rPr>
          <w:fldChar w:fldCharType="end"/>
        </w:r>
      </w:hyperlink>
    </w:p>
    <w:p w14:paraId="1CA15AD6" w14:textId="1DB9C1DD"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5" w:history="1">
        <w:r w:rsidRPr="0068770C">
          <w:rPr>
            <w:rStyle w:val="afffff"/>
            <w:rFonts w:hint="eastAsia"/>
            <w:noProof/>
          </w:rPr>
          <w:t>4</w:t>
        </w:r>
        <w:r>
          <w:rPr>
            <w:rStyle w:val="afffff"/>
            <w:noProof/>
          </w:rPr>
          <w:t xml:space="preserve"> </w:t>
        </w:r>
        <w:r w:rsidRPr="0068770C">
          <w:rPr>
            <w:rStyle w:val="afffff"/>
            <w:rFonts w:hint="eastAsia"/>
            <w:noProof/>
          </w:rPr>
          <w:t xml:space="preserve"> 基本原则</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_Toc200655455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1</w:t>
        </w:r>
        <w:r w:rsidRPr="0068770C">
          <w:rPr>
            <w:rFonts w:hint="eastAsia"/>
            <w:noProof/>
          </w:rPr>
          <w:fldChar w:fldCharType="end"/>
        </w:r>
      </w:hyperlink>
    </w:p>
    <w:p w14:paraId="75267963" w14:textId="19FB2B7D"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6" w:history="1">
        <w:r w:rsidRPr="0068770C">
          <w:rPr>
            <w:rStyle w:val="afffff"/>
            <w:rFonts w:hint="eastAsia"/>
            <w:noProof/>
          </w:rPr>
          <w:t>5</w:t>
        </w:r>
        <w:r>
          <w:rPr>
            <w:rStyle w:val="afffff"/>
            <w:noProof/>
          </w:rPr>
          <w:t xml:space="preserve"> </w:t>
        </w:r>
        <w:r w:rsidRPr="0068770C">
          <w:rPr>
            <w:rStyle w:val="afffff"/>
            <w:rFonts w:hint="eastAsia"/>
            <w:noProof/>
          </w:rPr>
          <w:t xml:space="preserve"> 分级要求</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_Toc200655456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1</w:t>
        </w:r>
        <w:r w:rsidRPr="0068770C">
          <w:rPr>
            <w:rFonts w:hint="eastAsia"/>
            <w:noProof/>
          </w:rPr>
          <w:fldChar w:fldCharType="end"/>
        </w:r>
      </w:hyperlink>
    </w:p>
    <w:p w14:paraId="600BCD43" w14:textId="2322A08A"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7" w:history="1">
        <w:r w:rsidRPr="0068770C">
          <w:rPr>
            <w:rStyle w:val="afffff"/>
            <w:rFonts w:hint="eastAsia"/>
            <w:noProof/>
          </w:rPr>
          <w:t>6</w:t>
        </w:r>
        <w:r>
          <w:rPr>
            <w:rStyle w:val="afffff"/>
            <w:noProof/>
          </w:rPr>
          <w:t xml:space="preserve"> </w:t>
        </w:r>
        <w:r w:rsidRPr="0068770C">
          <w:rPr>
            <w:rStyle w:val="afffff"/>
            <w:rFonts w:hint="eastAsia"/>
            <w:noProof/>
          </w:rPr>
          <w:t xml:space="preserve"> 功能分区</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_Toc200655457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2</w:t>
        </w:r>
        <w:r w:rsidRPr="0068770C">
          <w:rPr>
            <w:rFonts w:hint="eastAsia"/>
            <w:noProof/>
          </w:rPr>
          <w:fldChar w:fldCharType="end"/>
        </w:r>
      </w:hyperlink>
    </w:p>
    <w:p w14:paraId="3FCE7EBF" w14:textId="73D7FDE0"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8" w:history="1">
        <w:r w:rsidRPr="0068770C">
          <w:rPr>
            <w:rStyle w:val="afffff"/>
            <w:rFonts w:hint="eastAsia"/>
            <w:noProof/>
          </w:rPr>
          <w:t>7</w:t>
        </w:r>
        <w:r>
          <w:rPr>
            <w:rStyle w:val="afffff"/>
            <w:noProof/>
          </w:rPr>
          <w:t xml:space="preserve"> </w:t>
        </w:r>
        <w:r w:rsidRPr="0068770C">
          <w:rPr>
            <w:rStyle w:val="afffff"/>
            <w:rFonts w:hint="eastAsia"/>
            <w:noProof/>
          </w:rPr>
          <w:t xml:space="preserve"> 环境营造</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_Toc200655458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2</w:t>
        </w:r>
        <w:r w:rsidRPr="0068770C">
          <w:rPr>
            <w:rFonts w:hint="eastAsia"/>
            <w:noProof/>
          </w:rPr>
          <w:fldChar w:fldCharType="end"/>
        </w:r>
      </w:hyperlink>
    </w:p>
    <w:p w14:paraId="6FE14571" w14:textId="36E6CB91"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59" w:history="1">
        <w:r w:rsidRPr="0068770C">
          <w:rPr>
            <w:rStyle w:val="afffff"/>
            <w:rFonts w:hint="eastAsia"/>
            <w:noProof/>
          </w:rPr>
          <w:t>8</w:t>
        </w:r>
        <w:r>
          <w:rPr>
            <w:rStyle w:val="afffff"/>
            <w:noProof/>
          </w:rPr>
          <w:t xml:space="preserve"> </w:t>
        </w:r>
        <w:r w:rsidRPr="0068770C">
          <w:rPr>
            <w:rStyle w:val="afffff"/>
            <w:rFonts w:hint="eastAsia"/>
            <w:noProof/>
          </w:rPr>
          <w:t xml:space="preserve"> 馆藏资源建设</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_Toc200655459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2</w:t>
        </w:r>
        <w:r w:rsidRPr="0068770C">
          <w:rPr>
            <w:rFonts w:hint="eastAsia"/>
            <w:noProof/>
          </w:rPr>
          <w:fldChar w:fldCharType="end"/>
        </w:r>
      </w:hyperlink>
    </w:p>
    <w:p w14:paraId="3031FB02" w14:textId="2ADF5CE3"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60" w:history="1">
        <w:r w:rsidRPr="0068770C">
          <w:rPr>
            <w:rStyle w:val="afffff"/>
            <w:rFonts w:hint="eastAsia"/>
            <w:noProof/>
          </w:rPr>
          <w:t>9</w:t>
        </w:r>
        <w:r>
          <w:rPr>
            <w:rStyle w:val="afffff"/>
            <w:noProof/>
          </w:rPr>
          <w:t xml:space="preserve"> </w:t>
        </w:r>
        <w:r w:rsidRPr="0068770C">
          <w:rPr>
            <w:rStyle w:val="afffff"/>
            <w:rFonts w:hint="eastAsia"/>
            <w:noProof/>
          </w:rPr>
          <w:t xml:space="preserve"> 阅读服务</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_Toc200655460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3</w:t>
        </w:r>
        <w:r w:rsidRPr="0068770C">
          <w:rPr>
            <w:rFonts w:hint="eastAsia"/>
            <w:noProof/>
          </w:rPr>
          <w:fldChar w:fldCharType="end"/>
        </w:r>
      </w:hyperlink>
    </w:p>
    <w:p w14:paraId="0877586B" w14:textId="30A229C5"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61" w:history="1">
        <w:r w:rsidRPr="0068770C">
          <w:rPr>
            <w:rStyle w:val="afffff"/>
            <w:rFonts w:hint="eastAsia"/>
            <w:noProof/>
          </w:rPr>
          <w:t>10</w:t>
        </w:r>
        <w:r>
          <w:rPr>
            <w:rStyle w:val="afffff"/>
            <w:noProof/>
          </w:rPr>
          <w:t xml:space="preserve"> </w:t>
        </w:r>
        <w:r w:rsidRPr="0068770C">
          <w:rPr>
            <w:rStyle w:val="afffff"/>
            <w:rFonts w:hint="eastAsia"/>
            <w:noProof/>
          </w:rPr>
          <w:t xml:space="preserve"> 人员要求</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_Toc200655461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3</w:t>
        </w:r>
        <w:r w:rsidRPr="0068770C">
          <w:rPr>
            <w:rFonts w:hint="eastAsia"/>
            <w:noProof/>
          </w:rPr>
          <w:fldChar w:fldCharType="end"/>
        </w:r>
      </w:hyperlink>
    </w:p>
    <w:p w14:paraId="6587A86E" w14:textId="1E46134E"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62" w:history="1">
        <w:r w:rsidRPr="0068770C">
          <w:rPr>
            <w:rStyle w:val="afffff"/>
            <w:rFonts w:hint="eastAsia"/>
            <w:noProof/>
          </w:rPr>
          <w:t>11</w:t>
        </w:r>
        <w:r>
          <w:rPr>
            <w:rStyle w:val="afffff"/>
            <w:noProof/>
          </w:rPr>
          <w:t xml:space="preserve"> </w:t>
        </w:r>
        <w:r w:rsidRPr="0068770C">
          <w:rPr>
            <w:rStyle w:val="afffff"/>
            <w:rFonts w:hint="eastAsia"/>
            <w:noProof/>
          </w:rPr>
          <w:t xml:space="preserve"> 合作机制</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_Toc200655462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3</w:t>
        </w:r>
        <w:r w:rsidRPr="0068770C">
          <w:rPr>
            <w:rFonts w:hint="eastAsia"/>
            <w:noProof/>
          </w:rPr>
          <w:fldChar w:fldCharType="end"/>
        </w:r>
      </w:hyperlink>
    </w:p>
    <w:p w14:paraId="20558092" w14:textId="016A148F"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63" w:history="1">
        <w:r w:rsidRPr="0068770C">
          <w:rPr>
            <w:rStyle w:val="afffff"/>
            <w:rFonts w:hint="eastAsia"/>
            <w:noProof/>
          </w:rPr>
          <w:t>12</w:t>
        </w:r>
        <w:r>
          <w:rPr>
            <w:rStyle w:val="afffff"/>
            <w:noProof/>
          </w:rPr>
          <w:t xml:space="preserve"> </w:t>
        </w:r>
        <w:r w:rsidRPr="0068770C">
          <w:rPr>
            <w:rStyle w:val="afffff"/>
            <w:rFonts w:hint="eastAsia"/>
            <w:noProof/>
          </w:rPr>
          <w:t xml:space="preserve"> 评估与改进</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_Toc200655463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3</w:t>
        </w:r>
        <w:r w:rsidRPr="0068770C">
          <w:rPr>
            <w:rFonts w:hint="eastAsia"/>
            <w:noProof/>
          </w:rPr>
          <w:fldChar w:fldCharType="end"/>
        </w:r>
      </w:hyperlink>
    </w:p>
    <w:p w14:paraId="0B321724" w14:textId="6DFBE2DE" w:rsidR="0068770C" w:rsidRPr="0068770C" w:rsidRDefault="006877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0655464" w:history="1">
        <w:r w:rsidRPr="0068770C">
          <w:rPr>
            <w:rStyle w:val="afffff"/>
            <w:rFonts w:hint="eastAsia"/>
            <w:noProof/>
          </w:rPr>
          <w:t>参考文献</w:t>
        </w:r>
        <w:r w:rsidRPr="0068770C">
          <w:rPr>
            <w:rFonts w:hint="eastAsia"/>
            <w:noProof/>
          </w:rPr>
          <w:tab/>
        </w:r>
        <w:r w:rsidRPr="0068770C">
          <w:rPr>
            <w:rFonts w:hint="eastAsia"/>
            <w:noProof/>
          </w:rPr>
          <w:fldChar w:fldCharType="begin"/>
        </w:r>
        <w:r w:rsidRPr="0068770C">
          <w:rPr>
            <w:rFonts w:hint="eastAsia"/>
            <w:noProof/>
          </w:rPr>
          <w:instrText xml:space="preserve"> </w:instrText>
        </w:r>
        <w:r w:rsidRPr="0068770C">
          <w:rPr>
            <w:noProof/>
          </w:rPr>
          <w:instrText>PAGEREF _Toc200655464 \h</w:instrText>
        </w:r>
        <w:r w:rsidRPr="0068770C">
          <w:rPr>
            <w:rFonts w:hint="eastAsia"/>
            <w:noProof/>
          </w:rPr>
          <w:instrText xml:space="preserve"> </w:instrText>
        </w:r>
        <w:r w:rsidRPr="0068770C">
          <w:rPr>
            <w:rFonts w:hint="eastAsia"/>
            <w:noProof/>
          </w:rPr>
        </w:r>
        <w:r w:rsidRPr="0068770C">
          <w:rPr>
            <w:rFonts w:hint="eastAsia"/>
            <w:noProof/>
          </w:rPr>
          <w:fldChar w:fldCharType="separate"/>
        </w:r>
        <w:r w:rsidRPr="0068770C">
          <w:rPr>
            <w:noProof/>
          </w:rPr>
          <w:t>4</w:t>
        </w:r>
        <w:r w:rsidRPr="0068770C">
          <w:rPr>
            <w:rFonts w:hint="eastAsia"/>
            <w:noProof/>
          </w:rPr>
          <w:fldChar w:fldCharType="end"/>
        </w:r>
      </w:hyperlink>
    </w:p>
    <w:p w14:paraId="5DE86446" w14:textId="1BAE791A" w:rsidR="0068770C" w:rsidRPr="0068770C" w:rsidRDefault="0068770C" w:rsidP="0068770C">
      <w:pPr>
        <w:pStyle w:val="afffffff"/>
        <w:spacing w:after="468"/>
        <w:sectPr w:rsidR="0068770C" w:rsidRPr="0068770C" w:rsidSect="0068770C">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68770C">
        <w:fldChar w:fldCharType="end"/>
      </w:r>
    </w:p>
    <w:p w14:paraId="384C5376" w14:textId="77777777" w:rsidR="00446039" w:rsidRDefault="00446039" w:rsidP="00446039">
      <w:pPr>
        <w:pStyle w:val="a6"/>
        <w:spacing w:before="900" w:after="468"/>
      </w:pPr>
      <w:bookmarkStart w:id="17" w:name="_Toc200655451"/>
      <w:bookmarkStart w:id="18" w:name="BookMark2"/>
      <w:bookmarkEnd w:id="16"/>
      <w:r w:rsidRPr="00446039">
        <w:rPr>
          <w:rFonts w:hint="eastAsia"/>
          <w:spacing w:val="320"/>
        </w:rPr>
        <w:lastRenderedPageBreak/>
        <w:t>前</w:t>
      </w:r>
      <w:r>
        <w:rPr>
          <w:rFonts w:hint="eastAsia"/>
        </w:rPr>
        <w:t>言</w:t>
      </w:r>
      <w:bookmarkEnd w:id="17"/>
    </w:p>
    <w:p w14:paraId="40B1F9E0" w14:textId="3678EA2E" w:rsidR="00446039" w:rsidRDefault="00446039" w:rsidP="00446039">
      <w:pPr>
        <w:pStyle w:val="afffffa"/>
        <w:ind w:firstLine="420"/>
      </w:pPr>
      <w:r>
        <w:rPr>
          <w:rFonts w:hint="eastAsia"/>
        </w:rPr>
        <w:t>本文件按照GB/T 1.1—2020《标准化工作导则  第1部分：标准化文件的结构和起草规则》的规定起草。</w:t>
      </w:r>
    </w:p>
    <w:p w14:paraId="7E983B7E" w14:textId="0D1BC5F0" w:rsidR="00446039" w:rsidRDefault="00446039" w:rsidP="00446039">
      <w:pPr>
        <w:pStyle w:val="afffffa"/>
        <w:ind w:firstLine="420"/>
      </w:pPr>
      <w:r>
        <w:rPr>
          <w:rFonts w:hint="eastAsia"/>
        </w:rPr>
        <w:t>本文件由湖南省文化和旅游厅提出并归口。</w:t>
      </w:r>
    </w:p>
    <w:p w14:paraId="7C7F3861" w14:textId="2C3B349C" w:rsidR="00446039" w:rsidRPr="00446039" w:rsidRDefault="00446039" w:rsidP="00446039">
      <w:pPr>
        <w:pStyle w:val="afffffa"/>
        <w:ind w:firstLine="420"/>
      </w:pPr>
      <w:r>
        <w:rPr>
          <w:rFonts w:hint="eastAsia"/>
        </w:rPr>
        <w:t>本文件起草单位：湖南省少年儿童图书馆</w:t>
      </w:r>
      <w:r>
        <w:t>……</w:t>
      </w:r>
    </w:p>
    <w:p w14:paraId="21DF9503" w14:textId="77777777" w:rsidR="00446039" w:rsidRDefault="00446039" w:rsidP="00446039">
      <w:pPr>
        <w:pStyle w:val="afffffa"/>
        <w:ind w:firstLine="420"/>
      </w:pPr>
      <w:r>
        <w:rPr>
          <w:rFonts w:hint="eastAsia"/>
        </w:rPr>
        <w:t>本文件主要起草人：</w:t>
      </w:r>
    </w:p>
    <w:p w14:paraId="6622DA63" w14:textId="77777777" w:rsidR="00446039" w:rsidRDefault="00446039" w:rsidP="00446039">
      <w:pPr>
        <w:pStyle w:val="afffffa"/>
        <w:ind w:firstLine="420"/>
      </w:pPr>
    </w:p>
    <w:p w14:paraId="634EC46C" w14:textId="37A2D1EE" w:rsidR="00446039" w:rsidRPr="00446039" w:rsidRDefault="00446039" w:rsidP="00446039">
      <w:pPr>
        <w:pStyle w:val="afffffa"/>
        <w:ind w:firstLine="420"/>
        <w:sectPr w:rsidR="00446039" w:rsidRPr="00446039" w:rsidSect="00446039">
          <w:pgSz w:w="11906" w:h="16838"/>
          <w:pgMar w:top="1928" w:right="1134" w:bottom="1134" w:left="1134" w:header="1418" w:footer="1134" w:gutter="284"/>
          <w:pgNumType w:fmt="upperRoman"/>
          <w:cols w:space="425"/>
          <w:formProt w:val="0"/>
          <w:docGrid w:type="lines" w:linePitch="312"/>
        </w:sectPr>
      </w:pPr>
    </w:p>
    <w:p w14:paraId="4C50115F" w14:textId="77777777" w:rsidR="006F2CFD" w:rsidRDefault="006F2CFD">
      <w:pPr>
        <w:spacing w:line="20" w:lineRule="exact"/>
        <w:jc w:val="center"/>
        <w:rPr>
          <w:rFonts w:ascii="黑体" w:eastAsia="黑体" w:hAnsi="黑体" w:hint="eastAsia"/>
          <w:sz w:val="32"/>
          <w:szCs w:val="32"/>
        </w:rPr>
      </w:pPr>
      <w:bookmarkStart w:id="19" w:name="BookMark4"/>
      <w:bookmarkEnd w:id="18"/>
    </w:p>
    <w:p w14:paraId="36B73C9C" w14:textId="77777777" w:rsidR="006F2CFD" w:rsidRDefault="006F2CFD">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AEA44F3F2CF34C4CAF997C2415D49CD1"/>
        </w:placeholder>
      </w:sdtPr>
      <w:sdtContent>
        <w:p w14:paraId="2E9CF102" w14:textId="77777777" w:rsidR="006F2CFD" w:rsidRDefault="00000000">
          <w:pPr>
            <w:pStyle w:val="afffffffffd"/>
            <w:spacing w:beforeLines="1" w:before="3" w:afterLines="220" w:after="686"/>
            <w:rPr>
              <w:rFonts w:hint="eastAsia"/>
            </w:rPr>
          </w:pPr>
          <w:r>
            <w:rPr>
              <w:rFonts w:hint="eastAsia"/>
            </w:rPr>
            <w:t>公共图书馆未成年人分级阅读服务规范</w:t>
          </w:r>
        </w:p>
      </w:sdtContent>
    </w:sdt>
    <w:p w14:paraId="55D6A661" w14:textId="77777777" w:rsidR="006F2CFD" w:rsidRDefault="00000000">
      <w:pPr>
        <w:pStyle w:val="affc"/>
        <w:spacing w:before="312" w:after="312"/>
      </w:pPr>
      <w:bookmarkStart w:id="21" w:name="_Toc197877248"/>
      <w:bookmarkStart w:id="22" w:name="_Toc26986530"/>
      <w:bookmarkStart w:id="23" w:name="_Toc24884211"/>
      <w:bookmarkStart w:id="24" w:name="_Toc26648465"/>
      <w:bookmarkStart w:id="25" w:name="_Toc193478165"/>
      <w:bookmarkStart w:id="26" w:name="_Toc26986771"/>
      <w:bookmarkStart w:id="27" w:name="_Toc24884218"/>
      <w:bookmarkStart w:id="28" w:name="_Toc97191423"/>
      <w:bookmarkStart w:id="29" w:name="_Toc200550706"/>
      <w:bookmarkStart w:id="30" w:name="_Toc26718930"/>
      <w:bookmarkStart w:id="31" w:name="_Toc17233333"/>
      <w:bookmarkStart w:id="32" w:name="_Toc200552664"/>
      <w:bookmarkStart w:id="33" w:name="_Toc200552680"/>
      <w:bookmarkStart w:id="34" w:name="_Toc200538640"/>
      <w:bookmarkStart w:id="35" w:name="_Toc200551323"/>
      <w:bookmarkStart w:id="36" w:name="_Toc17233325"/>
      <w:bookmarkStart w:id="37" w:name="_Toc200655452"/>
      <w:bookmarkEnd w:id="2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6B9AA1C" w14:textId="1E45BC88" w:rsidR="006F2CFD" w:rsidRDefault="00000000">
      <w:pPr>
        <w:pStyle w:val="afffffa"/>
        <w:ind w:firstLine="420"/>
      </w:pPr>
      <w:bookmarkStart w:id="38" w:name="_Toc17233334"/>
      <w:bookmarkStart w:id="39" w:name="_Toc24884212"/>
      <w:bookmarkStart w:id="40" w:name="_Toc17233326"/>
      <w:bookmarkStart w:id="41" w:name="_Toc24884219"/>
      <w:bookmarkStart w:id="42" w:name="_Toc26648466"/>
      <w:r>
        <w:rPr>
          <w:rFonts w:hint="eastAsia"/>
        </w:rPr>
        <w:t>本文件规定了公共图书馆未成年人分级阅读服务的基本原则、</w:t>
      </w:r>
      <w:r w:rsidR="00446039">
        <w:rPr>
          <w:rFonts w:hint="eastAsia"/>
        </w:rPr>
        <w:t>分级要求、</w:t>
      </w:r>
      <w:r>
        <w:rPr>
          <w:rFonts w:hint="eastAsia"/>
        </w:rPr>
        <w:t>功能分区、环境营造、</w:t>
      </w:r>
      <w:r w:rsidR="00446039">
        <w:rPr>
          <w:rFonts w:hint="eastAsia"/>
        </w:rPr>
        <w:t>馆藏资源建设、阅读服务、</w:t>
      </w:r>
      <w:r>
        <w:rPr>
          <w:rFonts w:hint="eastAsia"/>
        </w:rPr>
        <w:t>人员要求、合作机制以及评估与改进等内容。</w:t>
      </w:r>
    </w:p>
    <w:p w14:paraId="3BBFC9F7" w14:textId="77777777" w:rsidR="006F2CFD" w:rsidRDefault="00000000">
      <w:pPr>
        <w:pStyle w:val="afffffa"/>
        <w:ind w:firstLine="420"/>
      </w:pPr>
      <w:r>
        <w:rPr>
          <w:rFonts w:hint="eastAsia"/>
        </w:rPr>
        <w:t>本文件适用于各级公共图书馆，其他少儿图书馆及提供未成年人阅读服务的文化机构可参照执行。</w:t>
      </w:r>
    </w:p>
    <w:p w14:paraId="47B3E1BF" w14:textId="77777777" w:rsidR="006F2CFD" w:rsidRDefault="00000000">
      <w:pPr>
        <w:pStyle w:val="affc"/>
        <w:spacing w:before="312" w:after="312"/>
      </w:pPr>
      <w:bookmarkStart w:id="43" w:name="_Toc200550707"/>
      <w:bookmarkStart w:id="44" w:name="_Toc200538641"/>
      <w:bookmarkStart w:id="45" w:name="_Toc26718931"/>
      <w:bookmarkStart w:id="46" w:name="_Toc26986772"/>
      <w:bookmarkStart w:id="47" w:name="_Toc26986531"/>
      <w:bookmarkStart w:id="48" w:name="_Toc193478166"/>
      <w:bookmarkStart w:id="49" w:name="_Toc97191424"/>
      <w:bookmarkStart w:id="50" w:name="_Toc197877249"/>
      <w:bookmarkStart w:id="51" w:name="_Toc200552665"/>
      <w:bookmarkStart w:id="52" w:name="_Toc200551324"/>
      <w:bookmarkStart w:id="53" w:name="_Toc200552681"/>
      <w:bookmarkStart w:id="54" w:name="_Toc200655453"/>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1179B4A196BC4439A63EB8BA5CA7A1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E82E22" w14:textId="77777777" w:rsidR="006F2CFD"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3EAEB6" w14:textId="77777777" w:rsidR="006F2CFD" w:rsidRDefault="00000000">
      <w:pPr>
        <w:pStyle w:val="afffffa"/>
        <w:ind w:firstLine="420"/>
      </w:pPr>
      <w:r>
        <w:t>GB 6675.1-2014</w:t>
      </w:r>
      <w:r>
        <w:rPr>
          <w:rFonts w:hint="eastAsia"/>
        </w:rPr>
        <w:t xml:space="preserve"> 玩具安全 第1部分：基本规范</w:t>
      </w:r>
    </w:p>
    <w:p w14:paraId="37C14639" w14:textId="77777777" w:rsidR="006F2CFD" w:rsidRDefault="00000000">
      <w:pPr>
        <w:pStyle w:val="afffffa"/>
        <w:ind w:firstLine="420"/>
      </w:pPr>
      <w:r>
        <w:t>GB/T 36720-2018</w:t>
      </w:r>
      <w:r>
        <w:rPr>
          <w:rFonts w:hint="eastAsia"/>
        </w:rPr>
        <w:t xml:space="preserve"> 公共图书馆少年儿童服务规范</w:t>
      </w:r>
    </w:p>
    <w:p w14:paraId="0CAFC4D6" w14:textId="77777777" w:rsidR="006F2CFD" w:rsidRDefault="006F2CFD">
      <w:pPr>
        <w:pStyle w:val="afffffa"/>
        <w:ind w:firstLineChars="95" w:firstLine="199"/>
      </w:pPr>
    </w:p>
    <w:p w14:paraId="4E1F0E33" w14:textId="77777777" w:rsidR="006F2CFD" w:rsidRDefault="00000000">
      <w:pPr>
        <w:pStyle w:val="affc"/>
        <w:spacing w:before="312" w:after="312"/>
      </w:pPr>
      <w:bookmarkStart w:id="55" w:name="_Toc200552666"/>
      <w:bookmarkStart w:id="56" w:name="_Toc200538642"/>
      <w:bookmarkStart w:id="57" w:name="_Toc197877250"/>
      <w:bookmarkStart w:id="58" w:name="_Toc200550708"/>
      <w:bookmarkStart w:id="59" w:name="_Toc97191425"/>
      <w:bookmarkStart w:id="60" w:name="_Toc193478167"/>
      <w:bookmarkStart w:id="61" w:name="_Toc200551325"/>
      <w:bookmarkStart w:id="62" w:name="_Toc200552682"/>
      <w:bookmarkStart w:id="63" w:name="_Toc200655454"/>
      <w:r>
        <w:rPr>
          <w:rFonts w:hint="eastAsia"/>
          <w:szCs w:val="21"/>
        </w:rPr>
        <w:t>术语和定义</w:t>
      </w:r>
      <w:bookmarkEnd w:id="55"/>
      <w:bookmarkEnd w:id="56"/>
      <w:bookmarkEnd w:id="57"/>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DAB7238AA9004AFF8E34E9BD23B288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87086CF" w14:textId="77777777" w:rsidR="006F2CFD" w:rsidRDefault="00000000">
          <w:pPr>
            <w:pStyle w:val="afffffa"/>
            <w:ind w:firstLine="420"/>
          </w:pPr>
          <w:r>
            <w:t>下列术语和定义适用于本文件。</w:t>
          </w:r>
        </w:p>
      </w:sdtContent>
    </w:sdt>
    <w:p w14:paraId="2FF0633B" w14:textId="77777777" w:rsidR="006F2CFD" w:rsidRDefault="006F2CFD">
      <w:pPr>
        <w:pStyle w:val="afffffa"/>
        <w:ind w:firstLine="420"/>
      </w:pPr>
    </w:p>
    <w:p w14:paraId="341B9278" w14:textId="7108DAC8" w:rsidR="006F2CFD" w:rsidRPr="00AE6404" w:rsidRDefault="00000000" w:rsidP="00AE6404">
      <w:pPr>
        <w:pStyle w:val="afffffffffff9"/>
        <w:rPr>
          <w:rFonts w:ascii="Times New Roman" w:eastAsia="黑体"/>
          <w:color w:val="000000" w:themeColor="text1"/>
        </w:rPr>
      </w:pPr>
      <w:r>
        <w:rPr>
          <w:rFonts w:ascii="黑体" w:eastAsia="黑体" w:hAnsi="黑体"/>
          <w:color w:val="000000" w:themeColor="text1"/>
        </w:rPr>
        <w:br/>
      </w:r>
      <w:r w:rsidR="00AE6404">
        <w:rPr>
          <w:rFonts w:ascii="黑体" w:eastAsia="黑体" w:hAnsi="黑体" w:hint="eastAsia"/>
          <w:color w:val="000000" w:themeColor="text1"/>
        </w:rPr>
        <w:t xml:space="preserve">    </w:t>
      </w:r>
      <w:r>
        <w:rPr>
          <w:rFonts w:ascii="黑体" w:eastAsia="黑体" w:hAnsi="黑体" w:hint="eastAsia"/>
          <w:color w:val="000000" w:themeColor="text1"/>
        </w:rPr>
        <w:t>分级阅读</w:t>
      </w:r>
      <w:r w:rsidR="00AE6404">
        <w:rPr>
          <w:rFonts w:ascii="黑体" w:eastAsia="黑体" w:hAnsi="黑体" w:hint="eastAsia"/>
          <w:color w:val="000000" w:themeColor="text1"/>
        </w:rPr>
        <w:t xml:space="preserve">  </w:t>
      </w:r>
      <w:r w:rsidR="00AE6404" w:rsidRPr="00AE6404">
        <w:rPr>
          <w:rFonts w:ascii="Times New Roman" w:eastAsia="黑体"/>
          <w:color w:val="000000" w:themeColor="text1"/>
        </w:rPr>
        <w:t>g</w:t>
      </w:r>
      <w:r w:rsidR="00AE6404" w:rsidRPr="00AE6404">
        <w:rPr>
          <w:rFonts w:ascii="Times New Roman" w:eastAsia="黑体"/>
          <w:color w:val="000000" w:themeColor="text1"/>
        </w:rPr>
        <w:t>raded reading</w:t>
      </w:r>
    </w:p>
    <w:p w14:paraId="20CEDCBD" w14:textId="77777777" w:rsidR="006F2CFD" w:rsidRDefault="00000000">
      <w:pPr>
        <w:pStyle w:val="afffffa"/>
        <w:ind w:firstLine="420"/>
        <w:rPr>
          <w:color w:val="000000" w:themeColor="text1"/>
        </w:rPr>
      </w:pPr>
      <w:r>
        <w:rPr>
          <w:rFonts w:hint="eastAsia"/>
          <w:color w:val="000000" w:themeColor="text1"/>
        </w:rPr>
        <w:t>指从未成年人的身心发展规律出发，结合其认知水平和阅读能力，选择、提供适合其不同发展阶段的读物，并指导他们如何阅读的一种方式和促进手段。</w:t>
      </w:r>
    </w:p>
    <w:p w14:paraId="3AF6FBA7" w14:textId="220DFBE1" w:rsidR="006F2CFD" w:rsidRDefault="00000000" w:rsidP="00AE6404">
      <w:pPr>
        <w:pStyle w:val="afffffffffff9"/>
        <w:rPr>
          <w:rFonts w:ascii="黑体" w:eastAsia="黑体" w:hAnsi="黑体" w:hint="eastAsia"/>
          <w:color w:val="000000" w:themeColor="text1"/>
        </w:rPr>
      </w:pPr>
      <w:r>
        <w:rPr>
          <w:rFonts w:ascii="黑体" w:eastAsia="黑体" w:hAnsi="黑体"/>
          <w:color w:val="000000" w:themeColor="text1"/>
        </w:rPr>
        <w:br/>
      </w:r>
      <w:r w:rsidR="00AE6404">
        <w:rPr>
          <w:rFonts w:ascii="黑体" w:eastAsia="黑体" w:hAnsi="黑体" w:hint="eastAsia"/>
          <w:color w:val="000000" w:themeColor="text1"/>
        </w:rPr>
        <w:t xml:space="preserve">    </w:t>
      </w:r>
      <w:r>
        <w:rPr>
          <w:rFonts w:ascii="黑体" w:eastAsia="黑体" w:hAnsi="黑体" w:hint="eastAsia"/>
          <w:color w:val="000000" w:themeColor="text1"/>
        </w:rPr>
        <w:t>特殊儿童群体</w:t>
      </w:r>
      <w:r w:rsidR="00AE6404">
        <w:rPr>
          <w:rFonts w:ascii="黑体" w:eastAsia="黑体" w:hAnsi="黑体" w:hint="eastAsia"/>
          <w:color w:val="000000" w:themeColor="text1"/>
        </w:rPr>
        <w:t xml:space="preserve"> </w:t>
      </w:r>
      <w:r w:rsidR="00AE6404" w:rsidRPr="00AE6404">
        <w:rPr>
          <w:rFonts w:ascii="Times New Roman" w:eastAsia="黑体"/>
          <w:color w:val="000000" w:themeColor="text1"/>
        </w:rPr>
        <w:t>s</w:t>
      </w:r>
      <w:r w:rsidR="00AE6404" w:rsidRPr="00AE6404">
        <w:rPr>
          <w:rFonts w:ascii="Times New Roman" w:eastAsia="黑体"/>
          <w:color w:val="000000" w:themeColor="text1"/>
        </w:rPr>
        <w:t>pecial groups of children</w:t>
      </w:r>
    </w:p>
    <w:p w14:paraId="302109F7" w14:textId="77777777" w:rsidR="006F2CFD" w:rsidRDefault="00000000">
      <w:pPr>
        <w:pStyle w:val="afffffa"/>
        <w:ind w:firstLine="420"/>
        <w:rPr>
          <w:color w:val="000000" w:themeColor="text1"/>
        </w:rPr>
      </w:pPr>
      <w:r>
        <w:rPr>
          <w:rFonts w:hint="eastAsia"/>
          <w:color w:val="000000" w:themeColor="text1"/>
        </w:rPr>
        <w:t>特殊儿童包括视力残疾、听力残疾、言语残疾、肢体残疾、智力残疾、精神残疾（自闭症）、多重残疾儿童。</w:t>
      </w:r>
    </w:p>
    <w:p w14:paraId="7E880977" w14:textId="77777777" w:rsidR="006F2CFD" w:rsidRDefault="00000000">
      <w:pPr>
        <w:pStyle w:val="affc"/>
        <w:spacing w:before="312" w:after="312"/>
      </w:pPr>
      <w:bookmarkStart w:id="65" w:name="_Toc200552683"/>
      <w:bookmarkStart w:id="66" w:name="_Toc193478168"/>
      <w:bookmarkStart w:id="67" w:name="_Toc200551326"/>
      <w:bookmarkStart w:id="68" w:name="_Toc200550709"/>
      <w:bookmarkStart w:id="69" w:name="_Toc200538643"/>
      <w:bookmarkStart w:id="70" w:name="_Toc197877251"/>
      <w:bookmarkStart w:id="71" w:name="_Toc200552667"/>
      <w:bookmarkStart w:id="72" w:name="_Toc200655455"/>
      <w:r>
        <w:rPr>
          <w:rFonts w:hint="eastAsia"/>
        </w:rPr>
        <w:t>基本原则</w:t>
      </w:r>
      <w:bookmarkEnd w:id="65"/>
      <w:bookmarkEnd w:id="66"/>
      <w:bookmarkEnd w:id="67"/>
      <w:bookmarkEnd w:id="68"/>
      <w:bookmarkEnd w:id="69"/>
      <w:bookmarkEnd w:id="70"/>
      <w:bookmarkEnd w:id="71"/>
      <w:bookmarkEnd w:id="72"/>
    </w:p>
    <w:p w14:paraId="43E01809" w14:textId="77777777" w:rsidR="006F2CFD" w:rsidRPr="00446039" w:rsidRDefault="00000000">
      <w:pPr>
        <w:pStyle w:val="afffffffff3"/>
      </w:pPr>
      <w:r w:rsidRPr="00446039">
        <w:rPr>
          <w:rFonts w:hAnsi="宋体" w:hint="eastAsia"/>
          <w:b/>
          <w:bCs/>
        </w:rPr>
        <w:t>健康向上原则，</w:t>
      </w:r>
      <w:r w:rsidRPr="00446039">
        <w:rPr>
          <w:rFonts w:hint="eastAsia"/>
        </w:rPr>
        <w:t>倡导传承发展中华优秀传统文化。不得向未成年人提供不适宜的文献信息。</w:t>
      </w:r>
    </w:p>
    <w:p w14:paraId="0706EA37" w14:textId="77777777" w:rsidR="006F2CFD" w:rsidRPr="00446039" w:rsidRDefault="00000000">
      <w:pPr>
        <w:pStyle w:val="afffffffff3"/>
      </w:pPr>
      <w:r w:rsidRPr="00446039">
        <w:rPr>
          <w:rFonts w:hAnsi="宋体" w:hint="eastAsia"/>
          <w:b/>
          <w:bCs/>
        </w:rPr>
        <w:t>儿童优先原则，</w:t>
      </w:r>
      <w:r w:rsidRPr="00446039">
        <w:rPr>
          <w:rFonts w:hint="eastAsia"/>
        </w:rPr>
        <w:t>应坚持对儿童发展的优先保障。在出台制度、编制规划、部署工作时优先考虑儿童的利益和发展需求。</w:t>
      </w:r>
    </w:p>
    <w:p w14:paraId="2F53E466" w14:textId="77777777" w:rsidR="006F2CFD" w:rsidRDefault="00000000">
      <w:pPr>
        <w:pStyle w:val="afffffffff3"/>
      </w:pPr>
      <w:r>
        <w:rPr>
          <w:rFonts w:hint="eastAsia"/>
          <w:b/>
          <w:bCs/>
        </w:rPr>
        <w:t>平等服务原则，</w:t>
      </w:r>
      <w:r>
        <w:rPr>
          <w:rFonts w:hint="eastAsia"/>
        </w:rPr>
        <w:t>保障和实现未成年人平等获取公共图书馆服务的权益,不受年龄、种族、性别、语言、身体条件或家庭背景的限制。</w:t>
      </w:r>
    </w:p>
    <w:p w14:paraId="517DF0B7" w14:textId="77777777" w:rsidR="006F2CFD" w:rsidRDefault="00000000">
      <w:pPr>
        <w:pStyle w:val="afffffffff3"/>
      </w:pPr>
      <w:r>
        <w:rPr>
          <w:rFonts w:hint="eastAsia"/>
          <w:b/>
          <w:bCs/>
        </w:rPr>
        <w:t>安全第一原则，</w:t>
      </w:r>
      <w:r>
        <w:rPr>
          <w:rFonts w:hint="eastAsia"/>
        </w:rPr>
        <w:t>根据未成年人年龄、自理能力和自我保护能力等特点,对制度、环境、设备、活动等方面特别设计,保护未成年人生理和心理免受伤害。</w:t>
      </w:r>
    </w:p>
    <w:p w14:paraId="67886C21" w14:textId="77777777" w:rsidR="006F2CFD" w:rsidRDefault="00000000">
      <w:pPr>
        <w:pStyle w:val="affc"/>
        <w:spacing w:before="312" w:after="312"/>
      </w:pPr>
      <w:bookmarkStart w:id="73" w:name="_Toc200550711"/>
      <w:bookmarkStart w:id="74" w:name="_Toc200551328"/>
      <w:bookmarkStart w:id="75" w:name="_Toc200552668"/>
      <w:bookmarkStart w:id="76" w:name="_Toc200552684"/>
      <w:bookmarkStart w:id="77" w:name="_Toc200655456"/>
      <w:r>
        <w:rPr>
          <w:rFonts w:hint="eastAsia"/>
        </w:rPr>
        <w:t>分级要求</w:t>
      </w:r>
      <w:bookmarkEnd w:id="73"/>
      <w:bookmarkEnd w:id="74"/>
      <w:bookmarkEnd w:id="75"/>
      <w:bookmarkEnd w:id="76"/>
      <w:bookmarkEnd w:id="77"/>
    </w:p>
    <w:p w14:paraId="77A90B0C" w14:textId="2CAC78AB" w:rsidR="006F2CFD" w:rsidRDefault="00000000" w:rsidP="00446039">
      <w:pPr>
        <w:pStyle w:val="affd"/>
        <w:spacing w:before="156" w:after="156"/>
      </w:pPr>
      <w:r>
        <w:rPr>
          <w:rFonts w:hint="eastAsia"/>
        </w:rPr>
        <w:lastRenderedPageBreak/>
        <w:t>年龄及认知能力分级</w:t>
      </w:r>
    </w:p>
    <w:p w14:paraId="2B19BC21" w14:textId="77777777" w:rsidR="006F2CFD" w:rsidRDefault="00000000">
      <w:pPr>
        <w:pStyle w:val="afffffffff3"/>
        <w:numPr>
          <w:ilvl w:val="0"/>
          <w:numId w:val="0"/>
        </w:numPr>
        <w:ind w:firstLineChars="200" w:firstLine="420"/>
      </w:pPr>
      <w:r>
        <w:rPr>
          <w:rFonts w:hint="eastAsia"/>
        </w:rPr>
        <w:t>应将未成年人划分为0-3岁（感知运动阶段）、3-6岁（前运算阶段）、7-12岁（具体运算阶段）、13-18岁（形式运算阶段）四个阶段划分为四个主层级进行阅读推荐，具体内容如下：</w:t>
      </w:r>
    </w:p>
    <w:p w14:paraId="1552FFB4" w14:textId="77777777" w:rsidR="006F2CFD" w:rsidRDefault="00000000">
      <w:pPr>
        <w:pStyle w:val="af2"/>
      </w:pPr>
      <w:r>
        <w:rPr>
          <w:rFonts w:hint="eastAsia"/>
        </w:rPr>
        <w:t>0-3岁（感知运动阶段）：注重感官体验、语言互动、亲子共读，以图画书、触摸书推荐为主；</w:t>
      </w:r>
    </w:p>
    <w:p w14:paraId="2C285B55" w14:textId="77777777" w:rsidR="006F2CFD" w:rsidRDefault="00000000">
      <w:pPr>
        <w:pStyle w:val="af2"/>
      </w:pPr>
      <w:r>
        <w:rPr>
          <w:rFonts w:hint="eastAsia"/>
        </w:rPr>
        <w:t>3-6岁（前运算阶段）</w:t>
      </w:r>
      <w:r>
        <w:rPr>
          <w:rFonts w:hint="eastAsia"/>
          <w:b/>
          <w:bCs/>
        </w:rPr>
        <w:t>：</w:t>
      </w:r>
      <w:r>
        <w:rPr>
          <w:rFonts w:hint="eastAsia"/>
        </w:rPr>
        <w:t>注重培养基础语言能力，以简单绘本、拼音读物、识字启蒙等推荐为主；</w:t>
      </w:r>
    </w:p>
    <w:p w14:paraId="23449589" w14:textId="77777777" w:rsidR="006F2CFD" w:rsidRDefault="00000000">
      <w:pPr>
        <w:pStyle w:val="af2"/>
      </w:pPr>
      <w:r>
        <w:rPr>
          <w:rFonts w:hint="eastAsia"/>
        </w:rPr>
        <w:t>7-12岁（具体运算阶段）：注重强化逻辑思维，以章节书籍、科普读物等推荐为主；</w:t>
      </w:r>
    </w:p>
    <w:p w14:paraId="4029E0D8" w14:textId="77777777" w:rsidR="00446039" w:rsidRPr="00446039" w:rsidRDefault="00000000" w:rsidP="00446039">
      <w:pPr>
        <w:pStyle w:val="af2"/>
        <w:tabs>
          <w:tab w:val="clear" w:pos="851"/>
          <w:tab w:val="left" w:pos="852"/>
        </w:tabs>
        <w:rPr>
          <w:b/>
          <w:bCs/>
        </w:rPr>
      </w:pPr>
      <w:r>
        <w:rPr>
          <w:rFonts w:hint="eastAsia"/>
        </w:rPr>
        <w:t>13-18岁（形式运算阶段）：注重拓展知识广度，提升深度思考、观点表达能力，以经典文学、社科类书籍推荐为主。</w:t>
      </w:r>
    </w:p>
    <w:p w14:paraId="16408C66" w14:textId="6F9B9ED9" w:rsidR="006F2CFD" w:rsidRPr="00446039" w:rsidRDefault="00446039" w:rsidP="00446039">
      <w:pPr>
        <w:pStyle w:val="affd"/>
        <w:spacing w:before="156" w:after="156"/>
        <w:rPr>
          <w:b/>
          <w:bCs/>
        </w:rPr>
      </w:pPr>
      <w:r>
        <w:rPr>
          <w:rFonts w:hint="eastAsia"/>
        </w:rPr>
        <w:t>阅</w:t>
      </w:r>
      <w:r w:rsidRPr="00446039">
        <w:rPr>
          <w:rFonts w:hint="eastAsia"/>
        </w:rPr>
        <w:t>读能力分级</w:t>
      </w:r>
    </w:p>
    <w:p w14:paraId="4556EA37" w14:textId="77777777" w:rsidR="006F2CFD" w:rsidRPr="00446039" w:rsidRDefault="00000000">
      <w:pPr>
        <w:pStyle w:val="af2"/>
        <w:numPr>
          <w:ilvl w:val="0"/>
          <w:numId w:val="0"/>
        </w:numPr>
        <w:ind w:left="425"/>
      </w:pPr>
      <w:r w:rsidRPr="00446039">
        <w:rPr>
          <w:rFonts w:hint="eastAsia"/>
        </w:rPr>
        <w:t>可开展阅读测评，进行读者阅读能力分级。</w:t>
      </w:r>
    </w:p>
    <w:p w14:paraId="32640C8F" w14:textId="77777777" w:rsidR="006F2CFD" w:rsidRPr="00446039" w:rsidRDefault="00000000">
      <w:pPr>
        <w:pStyle w:val="affc"/>
        <w:spacing w:before="312" w:after="312"/>
      </w:pPr>
      <w:bookmarkStart w:id="78" w:name="_Toc200551332"/>
      <w:bookmarkStart w:id="79" w:name="_Toc200538653"/>
      <w:bookmarkStart w:id="80" w:name="_Toc200552673"/>
      <w:bookmarkStart w:id="81" w:name="_Toc193478178"/>
      <w:bookmarkStart w:id="82" w:name="_Toc200550715"/>
      <w:bookmarkStart w:id="83" w:name="_Toc197877261"/>
      <w:bookmarkStart w:id="84" w:name="_Toc200552686"/>
      <w:bookmarkStart w:id="85" w:name="_Toc200655457"/>
      <w:bookmarkStart w:id="86" w:name="_Toc200552669"/>
      <w:bookmarkStart w:id="87" w:name="_Toc197877255"/>
      <w:bookmarkStart w:id="88" w:name="_Toc200538645"/>
      <w:bookmarkStart w:id="89" w:name="_Toc200551327"/>
      <w:bookmarkStart w:id="90" w:name="_Toc193478172"/>
      <w:bookmarkStart w:id="91" w:name="_Toc200552685"/>
      <w:bookmarkStart w:id="92" w:name="_Toc200550710"/>
      <w:r w:rsidRPr="00446039">
        <w:rPr>
          <w:rFonts w:hint="eastAsia"/>
        </w:rPr>
        <w:t>功能分区</w:t>
      </w:r>
      <w:bookmarkEnd w:id="78"/>
      <w:bookmarkEnd w:id="79"/>
      <w:bookmarkEnd w:id="80"/>
      <w:bookmarkEnd w:id="81"/>
      <w:bookmarkEnd w:id="82"/>
      <w:bookmarkEnd w:id="83"/>
      <w:bookmarkEnd w:id="84"/>
      <w:bookmarkEnd w:id="85"/>
    </w:p>
    <w:p w14:paraId="434295DA" w14:textId="77777777" w:rsidR="006F2CFD" w:rsidRDefault="00000000">
      <w:pPr>
        <w:pStyle w:val="afffffffff3"/>
      </w:pPr>
      <w:r>
        <w:rPr>
          <w:rFonts w:hint="eastAsia"/>
        </w:rPr>
        <w:t>总体布局及家具设备选择应符合</w:t>
      </w:r>
      <w:r>
        <w:t>GB/T 36720-2018</w:t>
      </w:r>
      <w:r>
        <w:rPr>
          <w:rFonts w:hint="eastAsia"/>
        </w:rPr>
        <w:t>的要求。</w:t>
      </w:r>
    </w:p>
    <w:p w14:paraId="6C7BA61B" w14:textId="77777777" w:rsidR="006F2CFD" w:rsidRDefault="00000000">
      <w:pPr>
        <w:pStyle w:val="afffffffff3"/>
      </w:pPr>
      <w:r>
        <w:rPr>
          <w:rFonts w:hint="eastAsia"/>
        </w:rPr>
        <w:t>应根据不同的认知能力、行为特点和阅读习惯设计空间，年龄段的分级见第5章，具体要求如下：</w:t>
      </w:r>
    </w:p>
    <w:p w14:paraId="5EA058CF" w14:textId="77777777" w:rsidR="006F2CFD" w:rsidRDefault="00000000">
      <w:pPr>
        <w:pStyle w:val="af2"/>
      </w:pPr>
      <w:r>
        <w:rPr>
          <w:rFonts w:hint="eastAsia"/>
        </w:rPr>
        <w:t>低龄段（0-6岁）：探索体验区，配置要求：</w:t>
      </w:r>
    </w:p>
    <w:p w14:paraId="487BF8E8" w14:textId="16E0F76C" w:rsidR="006F2CFD" w:rsidRDefault="00000000">
      <w:pPr>
        <w:pStyle w:val="af6"/>
      </w:pPr>
      <w:r>
        <w:rPr>
          <w:rFonts w:hint="eastAsia"/>
        </w:rPr>
        <w:t>低矮开放式绘本架</w:t>
      </w:r>
      <w:r w:rsidR="00446039">
        <w:rPr>
          <w:rFonts w:hint="eastAsia"/>
        </w:rPr>
        <w:t>；</w:t>
      </w:r>
      <w:r w:rsidR="00446039">
        <w:t xml:space="preserve"> </w:t>
      </w:r>
    </w:p>
    <w:p w14:paraId="5708B1D9" w14:textId="6B37F770" w:rsidR="006F2CFD" w:rsidRDefault="00000000">
      <w:pPr>
        <w:pStyle w:val="af6"/>
      </w:pPr>
      <w:r>
        <w:rPr>
          <w:rFonts w:hint="eastAsia"/>
        </w:rPr>
        <w:t>软包地垫阅读区</w:t>
      </w:r>
      <w:r w:rsidR="00446039">
        <w:rPr>
          <w:rFonts w:hint="eastAsia"/>
        </w:rPr>
        <w:t>，</w:t>
      </w:r>
      <w:r>
        <w:rPr>
          <w:rFonts w:hint="eastAsia"/>
        </w:rPr>
        <w:t>配备家长陪护座椅</w:t>
      </w:r>
      <w:r w:rsidR="00446039">
        <w:rPr>
          <w:rFonts w:hint="eastAsia"/>
        </w:rPr>
        <w:t>；</w:t>
      </w:r>
    </w:p>
    <w:p w14:paraId="039BBC4F" w14:textId="77777777" w:rsidR="006F2CFD" w:rsidRDefault="00000000">
      <w:pPr>
        <w:pStyle w:val="af6"/>
      </w:pPr>
      <w:r>
        <w:rPr>
          <w:rFonts w:hint="eastAsia"/>
        </w:rPr>
        <w:t>感官玩具角，如触摸书、发声绘本等，玩具需符合</w:t>
      </w:r>
      <w:r>
        <w:t>GB 6675.1-2014</w:t>
      </w:r>
      <w:r>
        <w:rPr>
          <w:rFonts w:hint="eastAsia"/>
        </w:rPr>
        <w:t>的要求。</w:t>
      </w:r>
    </w:p>
    <w:p w14:paraId="0893DA73" w14:textId="77777777" w:rsidR="006F2CFD" w:rsidRDefault="00000000">
      <w:pPr>
        <w:pStyle w:val="af2"/>
      </w:pPr>
      <w:r>
        <w:rPr>
          <w:rFonts w:hint="eastAsia"/>
        </w:rPr>
        <w:t>中龄段（7-12岁）：自主阅读区，配置要求如下：</w:t>
      </w:r>
    </w:p>
    <w:p w14:paraId="2B3026A6" w14:textId="75851EFC" w:rsidR="006F2CFD" w:rsidRDefault="00000000">
      <w:pPr>
        <w:pStyle w:val="af6"/>
        <w:numPr>
          <w:ilvl w:val="1"/>
          <w:numId w:val="32"/>
        </w:numPr>
      </w:pPr>
      <w:r>
        <w:rPr>
          <w:rFonts w:hint="eastAsia"/>
        </w:rPr>
        <w:t>按年级段标识；</w:t>
      </w:r>
    </w:p>
    <w:p w14:paraId="714782F9" w14:textId="0CCBA1D9" w:rsidR="006F2CFD" w:rsidRDefault="00000000">
      <w:pPr>
        <w:pStyle w:val="af6"/>
        <w:numPr>
          <w:ilvl w:val="1"/>
          <w:numId w:val="32"/>
        </w:numPr>
      </w:pPr>
      <w:r>
        <w:rPr>
          <w:rFonts w:hint="eastAsia"/>
        </w:rPr>
        <w:t>配备可调节书桌，符合人体工学的儿童椅。</w:t>
      </w:r>
    </w:p>
    <w:p w14:paraId="5F786E09" w14:textId="77777777" w:rsidR="006F2CFD" w:rsidRDefault="00000000">
      <w:pPr>
        <w:pStyle w:val="af6"/>
        <w:numPr>
          <w:ilvl w:val="1"/>
          <w:numId w:val="32"/>
        </w:numPr>
      </w:pPr>
      <w:r>
        <w:rPr>
          <w:rFonts w:hint="eastAsia"/>
        </w:rPr>
        <w:t>宜配备电子阅读终端，预装分级阅读 APP，并设置使用时长限制。</w:t>
      </w:r>
    </w:p>
    <w:p w14:paraId="2A22388C" w14:textId="77777777" w:rsidR="006F2CFD" w:rsidRDefault="00000000">
      <w:pPr>
        <w:pStyle w:val="af6"/>
        <w:numPr>
          <w:ilvl w:val="1"/>
          <w:numId w:val="0"/>
        </w:numPr>
        <w:ind w:firstLineChars="200" w:firstLine="420"/>
      </w:pPr>
      <w:r>
        <w:rPr>
          <w:rFonts w:hint="eastAsia"/>
        </w:rPr>
        <w:t>——高龄段（13-18岁）：深度阅读与学术研讨区</w:t>
      </w:r>
    </w:p>
    <w:p w14:paraId="7DE00E33" w14:textId="77777777" w:rsidR="006F2CFD" w:rsidRDefault="00000000">
      <w:pPr>
        <w:pStyle w:val="af6"/>
        <w:numPr>
          <w:ilvl w:val="0"/>
          <w:numId w:val="33"/>
        </w:numPr>
      </w:pPr>
      <w:r>
        <w:t>配置独立书桌</w:t>
      </w:r>
    </w:p>
    <w:p w14:paraId="178DB556" w14:textId="77777777" w:rsidR="006F2CFD" w:rsidRDefault="00000000">
      <w:pPr>
        <w:pStyle w:val="af6"/>
        <w:numPr>
          <w:ilvl w:val="0"/>
          <w:numId w:val="33"/>
        </w:numPr>
      </w:pPr>
      <w:r>
        <w:rPr>
          <w:rFonts w:hint="eastAsia"/>
        </w:rPr>
        <w:t>设置研讨区</w:t>
      </w:r>
    </w:p>
    <w:p w14:paraId="327272FE" w14:textId="77777777" w:rsidR="006F2CFD" w:rsidRPr="00446039" w:rsidRDefault="00000000">
      <w:pPr>
        <w:pStyle w:val="af6"/>
        <w:numPr>
          <w:ilvl w:val="1"/>
          <w:numId w:val="0"/>
        </w:numPr>
        <w:ind w:firstLineChars="200" w:firstLine="420"/>
      </w:pPr>
      <w:r w:rsidRPr="00446039">
        <w:rPr>
          <w:rFonts w:hint="eastAsia"/>
        </w:rPr>
        <w:t>——</w:t>
      </w:r>
      <w:r w:rsidRPr="00446039">
        <w:t>特殊儿童阅读区</w:t>
      </w:r>
      <w:r w:rsidRPr="00446039">
        <w:rPr>
          <w:rFonts w:hint="eastAsia"/>
        </w:rPr>
        <w:t>可</w:t>
      </w:r>
      <w:r w:rsidRPr="00446039">
        <w:t>配备放大镜台灯、听力辅助设备</w:t>
      </w:r>
      <w:r w:rsidRPr="00446039">
        <w:rPr>
          <w:rFonts w:hint="eastAsia"/>
        </w:rPr>
        <w:t>等</w:t>
      </w:r>
      <w:r w:rsidRPr="00446039">
        <w:t>。</w:t>
      </w:r>
    </w:p>
    <w:p w14:paraId="6BB25070" w14:textId="36453252" w:rsidR="006F2CFD" w:rsidRDefault="00000000">
      <w:pPr>
        <w:pStyle w:val="afffffffff3"/>
        <w:rPr>
          <w:strike/>
        </w:rPr>
      </w:pPr>
      <w:r w:rsidRPr="00446039">
        <w:rPr>
          <w:rFonts w:hint="eastAsia"/>
        </w:rPr>
        <w:t>宜按内容题材和功能分级打造主题化资源分区。</w:t>
      </w:r>
    </w:p>
    <w:p w14:paraId="32C4D48C" w14:textId="77777777" w:rsidR="006F2CFD" w:rsidRDefault="00000000">
      <w:pPr>
        <w:pStyle w:val="affc"/>
        <w:spacing w:before="312" w:after="312"/>
      </w:pPr>
      <w:bookmarkStart w:id="93" w:name="_Toc197877262"/>
      <w:bookmarkStart w:id="94" w:name="_Toc193478179"/>
      <w:bookmarkStart w:id="95" w:name="_Toc200552674"/>
      <w:bookmarkStart w:id="96" w:name="_Toc200551333"/>
      <w:bookmarkStart w:id="97" w:name="_Toc200552687"/>
      <w:bookmarkStart w:id="98" w:name="_Toc200550716"/>
      <w:bookmarkStart w:id="99" w:name="_Toc200538654"/>
      <w:bookmarkStart w:id="100" w:name="_Toc200655458"/>
      <w:r>
        <w:rPr>
          <w:rFonts w:hint="eastAsia"/>
        </w:rPr>
        <w:t>环境</w:t>
      </w:r>
      <w:bookmarkEnd w:id="93"/>
      <w:bookmarkEnd w:id="94"/>
      <w:r>
        <w:rPr>
          <w:rFonts w:hint="eastAsia"/>
        </w:rPr>
        <w:t>营造</w:t>
      </w:r>
      <w:bookmarkEnd w:id="95"/>
      <w:bookmarkEnd w:id="96"/>
      <w:bookmarkEnd w:id="97"/>
      <w:bookmarkEnd w:id="98"/>
      <w:bookmarkEnd w:id="99"/>
      <w:bookmarkEnd w:id="100"/>
    </w:p>
    <w:p w14:paraId="441ABC13" w14:textId="77777777" w:rsidR="006F2CFD" w:rsidRDefault="00000000">
      <w:pPr>
        <w:pStyle w:val="afffffffff6"/>
        <w:ind w:left="0"/>
      </w:pPr>
      <w:r>
        <w:rPr>
          <w:rFonts w:hint="eastAsia"/>
        </w:rPr>
        <w:t>各功能分区设计应应用色彩心理学，如暖色调激发兴趣，冷色调提升专注力等。</w:t>
      </w:r>
    </w:p>
    <w:p w14:paraId="50AE0E1A" w14:textId="77777777" w:rsidR="006F2CFD" w:rsidRDefault="00000000">
      <w:pPr>
        <w:pStyle w:val="afffffffff6"/>
        <w:ind w:left="0"/>
      </w:pPr>
      <w:r>
        <w:rPr>
          <w:rFonts w:hint="eastAsia"/>
        </w:rPr>
        <w:t>地面应标注防滑警示、紧急出口箭头，</w:t>
      </w:r>
      <w:r>
        <w:rPr>
          <w:rFonts w:hint="eastAsia"/>
          <w:strike/>
        </w:rPr>
        <w:t>宽度≥5cm，</w:t>
      </w:r>
      <w:r>
        <w:rPr>
          <w:rFonts w:hint="eastAsia"/>
        </w:rPr>
        <w:t>台阶处设置反光提示条。</w:t>
      </w:r>
    </w:p>
    <w:p w14:paraId="405FD62F" w14:textId="77777777" w:rsidR="006F2CFD" w:rsidRDefault="00000000">
      <w:pPr>
        <w:pStyle w:val="afffffffff6"/>
        <w:ind w:left="0"/>
      </w:pPr>
      <w:r>
        <w:rPr>
          <w:rFonts w:hint="eastAsia"/>
        </w:rPr>
        <w:t>活动区动线与阅读区分离，防止人流交叉影响专注阅读。</w:t>
      </w:r>
    </w:p>
    <w:p w14:paraId="5B4DDEE0" w14:textId="77777777" w:rsidR="006F2CFD" w:rsidRDefault="00000000">
      <w:pPr>
        <w:pStyle w:val="affc"/>
        <w:spacing w:before="312" w:after="312"/>
      </w:pPr>
      <w:bookmarkStart w:id="101" w:name="_Toc200655459"/>
      <w:r>
        <w:rPr>
          <w:rFonts w:hint="eastAsia"/>
        </w:rPr>
        <w:t>馆藏资源建设</w:t>
      </w:r>
      <w:bookmarkEnd w:id="101"/>
    </w:p>
    <w:p w14:paraId="556C3075" w14:textId="77777777" w:rsidR="006F2CFD" w:rsidRDefault="00000000">
      <w:pPr>
        <w:pStyle w:val="affd"/>
        <w:spacing w:before="156" w:after="156"/>
      </w:pPr>
      <w:r>
        <w:rPr>
          <w:rFonts w:hint="eastAsia"/>
        </w:rPr>
        <w:t>采购管理</w:t>
      </w:r>
    </w:p>
    <w:p w14:paraId="328BE6B9" w14:textId="77777777" w:rsidR="006F2CFD" w:rsidRPr="00446039" w:rsidRDefault="00000000">
      <w:pPr>
        <w:pStyle w:val="afffffffff6"/>
        <w:ind w:left="0"/>
      </w:pPr>
      <w:r w:rsidRPr="00446039">
        <w:rPr>
          <w:rFonts w:hint="eastAsia"/>
        </w:rPr>
        <w:t>应参考国内外成熟分级体系采购读物，涵盖纸质书、电子书、有声书、盲文读物等。</w:t>
      </w:r>
    </w:p>
    <w:p w14:paraId="3C1F2877" w14:textId="4345160A" w:rsidR="006F2CFD" w:rsidRPr="00446039" w:rsidRDefault="00000000">
      <w:pPr>
        <w:pStyle w:val="afffffffff6"/>
        <w:ind w:left="0"/>
      </w:pPr>
      <w:r w:rsidRPr="00446039">
        <w:rPr>
          <w:rFonts w:hint="eastAsia"/>
        </w:rPr>
        <w:lastRenderedPageBreak/>
        <w:t>应确定分级读物采购比例，构建分级资源体系。</w:t>
      </w:r>
    </w:p>
    <w:p w14:paraId="12602E3B" w14:textId="77777777" w:rsidR="006F2CFD" w:rsidRDefault="00000000">
      <w:pPr>
        <w:pStyle w:val="afffffffff6"/>
        <w:ind w:left="0"/>
      </w:pPr>
      <w:r w:rsidRPr="00446039">
        <w:rPr>
          <w:rFonts w:hint="eastAsia"/>
        </w:rPr>
        <w:t>应将分级阅读的采选工作纳入图书馆文献资源每年</w:t>
      </w:r>
      <w:r>
        <w:rPr>
          <w:rFonts w:hint="eastAsia"/>
        </w:rPr>
        <w:t>的采选方针和执行情况。</w:t>
      </w:r>
    </w:p>
    <w:p w14:paraId="0EDA4E7A" w14:textId="77777777" w:rsidR="006F2CFD" w:rsidRDefault="00000000">
      <w:pPr>
        <w:pStyle w:val="affd"/>
        <w:spacing w:before="156" w:after="156"/>
      </w:pPr>
      <w:r>
        <w:rPr>
          <w:rFonts w:hint="eastAsia"/>
        </w:rPr>
        <w:t>编目与分类</w:t>
      </w:r>
    </w:p>
    <w:p w14:paraId="680144E8" w14:textId="77777777" w:rsidR="006F2CFD" w:rsidRPr="00446039" w:rsidRDefault="00000000">
      <w:pPr>
        <w:pStyle w:val="afffffffff6"/>
        <w:ind w:left="0"/>
      </w:pPr>
      <w:r>
        <w:rPr>
          <w:rFonts w:hint="eastAsia"/>
        </w:rPr>
        <w:t>应在采书、编目、</w:t>
      </w:r>
      <w:r w:rsidRPr="00446039">
        <w:rPr>
          <w:rFonts w:hint="eastAsia"/>
        </w:rPr>
        <w:t>典藏等环节纳入分级阅读要求。</w:t>
      </w:r>
    </w:p>
    <w:p w14:paraId="64263CDA" w14:textId="77777777" w:rsidR="006F2CFD" w:rsidRPr="00446039" w:rsidRDefault="00000000">
      <w:pPr>
        <w:pStyle w:val="afffffffff6"/>
        <w:ind w:left="0"/>
      </w:pPr>
      <w:r w:rsidRPr="00446039">
        <w:rPr>
          <w:rFonts w:hint="eastAsia"/>
        </w:rPr>
        <w:t>应定期推出分龄分级推荐书目，建立分级阅读专题资源库。</w:t>
      </w:r>
    </w:p>
    <w:p w14:paraId="29F951B6" w14:textId="7CB93719" w:rsidR="006F2CFD" w:rsidRDefault="00000000">
      <w:pPr>
        <w:pStyle w:val="afffffffff6"/>
        <w:ind w:left="0"/>
      </w:pPr>
      <w:r w:rsidRPr="00446039">
        <w:rPr>
          <w:rFonts w:hint="eastAsia"/>
        </w:rPr>
        <w:t>数字资源标应提供“分级导</w:t>
      </w:r>
      <w:r>
        <w:rPr>
          <w:rFonts w:hint="eastAsia"/>
        </w:rPr>
        <w:t>航”</w:t>
      </w:r>
      <w:r w:rsidR="00446039">
        <w:rPr>
          <w:rFonts w:hint="eastAsia"/>
        </w:rPr>
        <w:t>功能，</w:t>
      </w:r>
      <w:r>
        <w:rPr>
          <w:rFonts w:hint="eastAsia"/>
        </w:rPr>
        <w:t>支持智能检索。</w:t>
      </w:r>
    </w:p>
    <w:p w14:paraId="5CC076C7" w14:textId="77777777" w:rsidR="006F2CFD" w:rsidRDefault="00000000">
      <w:pPr>
        <w:pStyle w:val="affd"/>
        <w:spacing w:before="156" w:after="156"/>
      </w:pPr>
      <w:r>
        <w:rPr>
          <w:rFonts w:hint="eastAsia"/>
        </w:rPr>
        <w:t>资源更新</w:t>
      </w:r>
    </w:p>
    <w:p w14:paraId="5E998AF4" w14:textId="77777777" w:rsidR="006F2CFD" w:rsidRDefault="00000000">
      <w:pPr>
        <w:pStyle w:val="afffffa"/>
        <w:ind w:firstLine="420"/>
      </w:pPr>
      <w:r>
        <w:rPr>
          <w:rFonts w:hint="eastAsia"/>
        </w:rPr>
        <w:t>宜定期更新书目，按实际情况可按年/半年/季度更新.</w:t>
      </w:r>
    </w:p>
    <w:p w14:paraId="4374AA9A" w14:textId="77777777" w:rsidR="006F2CFD" w:rsidRPr="00446039" w:rsidRDefault="00000000">
      <w:pPr>
        <w:pStyle w:val="affc"/>
        <w:spacing w:before="312" w:after="312"/>
      </w:pPr>
      <w:bookmarkStart w:id="102" w:name="_Toc200552689"/>
      <w:bookmarkStart w:id="103" w:name="_Toc200538655"/>
      <w:bookmarkStart w:id="104" w:name="_Toc200550718"/>
      <w:bookmarkStart w:id="105" w:name="_Toc200552676"/>
      <w:bookmarkStart w:id="106" w:name="_Toc200551335"/>
      <w:bookmarkStart w:id="107" w:name="_Toc200655460"/>
      <w:bookmarkEnd w:id="86"/>
      <w:bookmarkEnd w:id="87"/>
      <w:bookmarkEnd w:id="88"/>
      <w:bookmarkEnd w:id="89"/>
      <w:bookmarkEnd w:id="90"/>
      <w:bookmarkEnd w:id="91"/>
      <w:bookmarkEnd w:id="92"/>
      <w:r w:rsidRPr="00446039">
        <w:rPr>
          <w:rFonts w:hint="eastAsia"/>
        </w:rPr>
        <w:t>阅读</w:t>
      </w:r>
      <w:bookmarkEnd w:id="102"/>
      <w:bookmarkEnd w:id="103"/>
      <w:bookmarkEnd w:id="104"/>
      <w:bookmarkEnd w:id="105"/>
      <w:bookmarkEnd w:id="106"/>
      <w:r w:rsidRPr="00446039">
        <w:rPr>
          <w:rFonts w:hint="eastAsia"/>
        </w:rPr>
        <w:t>服务</w:t>
      </w:r>
      <w:bookmarkEnd w:id="107"/>
    </w:p>
    <w:p w14:paraId="6DC1A85D" w14:textId="77777777" w:rsidR="006F2CFD" w:rsidRPr="00446039" w:rsidRDefault="00000000">
      <w:pPr>
        <w:pStyle w:val="afffffffff6"/>
        <w:ind w:left="0"/>
      </w:pPr>
      <w:r w:rsidRPr="00446039">
        <w:rPr>
          <w:rFonts w:hint="eastAsia"/>
        </w:rPr>
        <w:t>应设立分级阅读咨询台，解答家长疑问。</w:t>
      </w:r>
    </w:p>
    <w:p w14:paraId="3964F07F" w14:textId="77777777" w:rsidR="006F2CFD" w:rsidRPr="00446039" w:rsidRDefault="00000000">
      <w:pPr>
        <w:pStyle w:val="afffffffff6"/>
        <w:ind w:left="0"/>
      </w:pPr>
      <w:r w:rsidRPr="00446039">
        <w:rPr>
          <w:rFonts w:hint="eastAsia"/>
        </w:rPr>
        <w:t xml:space="preserve">应定期开展线上线下分级书目推荐活动。  </w:t>
      </w:r>
    </w:p>
    <w:p w14:paraId="706B0396" w14:textId="0FCA511A" w:rsidR="006F2CFD" w:rsidRPr="00446039" w:rsidRDefault="00000000">
      <w:pPr>
        <w:pStyle w:val="afffffffff6"/>
        <w:ind w:left="0"/>
      </w:pPr>
      <w:r w:rsidRPr="00446039">
        <w:rPr>
          <w:rFonts w:hint="eastAsia"/>
        </w:rPr>
        <w:t xml:space="preserve">应分龄分级开展阅读推广活动。 </w:t>
      </w:r>
    </w:p>
    <w:p w14:paraId="54758E52" w14:textId="77777777" w:rsidR="006F2CFD" w:rsidRDefault="00000000">
      <w:pPr>
        <w:pStyle w:val="afffffffff6"/>
        <w:ind w:left="0"/>
      </w:pPr>
      <w:r w:rsidRPr="00446039">
        <w:rPr>
          <w:rFonts w:hint="eastAsia"/>
        </w:rPr>
        <w:t>宜定期开展阶梯阅读计</w:t>
      </w:r>
      <w:r>
        <w:rPr>
          <w:rFonts w:hint="eastAsia"/>
        </w:rPr>
        <w:t>划活动，定期举办分级主题读书会等。</w:t>
      </w:r>
    </w:p>
    <w:p w14:paraId="3CE1D14E" w14:textId="77777777" w:rsidR="006F2CFD" w:rsidRDefault="00000000">
      <w:pPr>
        <w:pStyle w:val="afffffffff6"/>
        <w:ind w:left="0"/>
      </w:pPr>
      <w:r>
        <w:rPr>
          <w:rFonts w:hint="eastAsia"/>
        </w:rPr>
        <w:t>宜提供阅读护照，记录儿童阅读进度。</w:t>
      </w:r>
    </w:p>
    <w:p w14:paraId="3E277E4B" w14:textId="77777777" w:rsidR="006F2CFD" w:rsidRDefault="00000000">
      <w:pPr>
        <w:pStyle w:val="affc"/>
        <w:spacing w:before="312" w:after="312"/>
      </w:pPr>
      <w:bookmarkStart w:id="108" w:name="_Toc193478188"/>
      <w:bookmarkStart w:id="109" w:name="_Toc197877271"/>
      <w:bookmarkStart w:id="110" w:name="_Toc200538649"/>
      <w:bookmarkStart w:id="111" w:name="_Toc200552675"/>
      <w:bookmarkStart w:id="112" w:name="_Toc200551334"/>
      <w:bookmarkStart w:id="113" w:name="_Toc200552688"/>
      <w:bookmarkStart w:id="114" w:name="_Toc200550717"/>
      <w:bookmarkStart w:id="115" w:name="_Toc200655461"/>
      <w:bookmarkStart w:id="116" w:name="_Toc193478177"/>
      <w:bookmarkStart w:id="117" w:name="_Toc197877260"/>
      <w:bookmarkStart w:id="118" w:name="_Toc200552690"/>
      <w:bookmarkStart w:id="119" w:name="_Toc200538658"/>
      <w:bookmarkStart w:id="120" w:name="_Toc200551336"/>
      <w:bookmarkStart w:id="121" w:name="_Toc200552677"/>
      <w:bookmarkStart w:id="122" w:name="_Toc200550719"/>
      <w:bookmarkStart w:id="123" w:name="_Toc193478184"/>
      <w:bookmarkStart w:id="124" w:name="_Toc197877267"/>
      <w:r>
        <w:rPr>
          <w:rFonts w:hint="eastAsia"/>
        </w:rPr>
        <w:t>人员</w:t>
      </w:r>
      <w:bookmarkEnd w:id="108"/>
      <w:bookmarkEnd w:id="109"/>
      <w:bookmarkEnd w:id="110"/>
      <w:r>
        <w:rPr>
          <w:rFonts w:hint="eastAsia"/>
        </w:rPr>
        <w:t>要求</w:t>
      </w:r>
      <w:bookmarkEnd w:id="111"/>
      <w:bookmarkEnd w:id="112"/>
      <w:bookmarkEnd w:id="113"/>
      <w:bookmarkEnd w:id="114"/>
      <w:bookmarkEnd w:id="115"/>
    </w:p>
    <w:p w14:paraId="0C24DEBD" w14:textId="77777777" w:rsidR="006F2CFD" w:rsidRDefault="00000000">
      <w:pPr>
        <w:pStyle w:val="afffffffff6"/>
        <w:ind w:left="0"/>
      </w:pPr>
      <w:r>
        <w:rPr>
          <w:rFonts w:hint="eastAsia"/>
        </w:rPr>
        <w:t>应定期对馆员开展分级阅读相关基础理论知识培训、分级阅读指导培训、特殊儿童群体阅读服务培训。</w:t>
      </w:r>
    </w:p>
    <w:p w14:paraId="7D81A3D1" w14:textId="77777777" w:rsidR="006F2CFD" w:rsidRDefault="00000000">
      <w:pPr>
        <w:pStyle w:val="afffffffff6"/>
        <w:ind w:left="0"/>
      </w:pPr>
      <w:r>
        <w:rPr>
          <w:rFonts w:hint="eastAsia"/>
        </w:rPr>
        <w:t xml:space="preserve">及时分享分级阅读相关资讯、馆藏分级分布及调整讯息。  </w:t>
      </w:r>
    </w:p>
    <w:p w14:paraId="71767ABD" w14:textId="77777777" w:rsidR="006F2CFD" w:rsidRDefault="00000000">
      <w:pPr>
        <w:pStyle w:val="afffffffff6"/>
        <w:ind w:left="0"/>
      </w:pPr>
      <w:r>
        <w:rPr>
          <w:rFonts w:hint="eastAsia"/>
        </w:rPr>
        <w:t>应设立“分级阅读推广人”认证制度。</w:t>
      </w:r>
    </w:p>
    <w:p w14:paraId="694FA190" w14:textId="77777777" w:rsidR="006F2CFD" w:rsidRDefault="00000000">
      <w:pPr>
        <w:pStyle w:val="afffffffff6"/>
        <w:ind w:left="0"/>
      </w:pPr>
      <w:r>
        <w:rPr>
          <w:rFonts w:hint="eastAsia"/>
        </w:rPr>
        <w:t>宜通过讲座、线上课程普及分级阅读理念，指导家庭阅读计划制定。</w:t>
      </w:r>
      <w:bookmarkEnd w:id="116"/>
      <w:bookmarkEnd w:id="117"/>
    </w:p>
    <w:p w14:paraId="2EF609B9" w14:textId="77777777" w:rsidR="006F2CFD" w:rsidRDefault="00000000">
      <w:pPr>
        <w:pStyle w:val="affc"/>
        <w:spacing w:before="312" w:after="312"/>
      </w:pPr>
      <w:bookmarkStart w:id="125" w:name="_Toc200655462"/>
      <w:r>
        <w:rPr>
          <w:rFonts w:hint="eastAsia"/>
        </w:rPr>
        <w:t>合作机制</w:t>
      </w:r>
      <w:bookmarkEnd w:id="118"/>
      <w:bookmarkEnd w:id="119"/>
      <w:bookmarkEnd w:id="120"/>
      <w:bookmarkEnd w:id="121"/>
      <w:bookmarkEnd w:id="122"/>
      <w:bookmarkEnd w:id="123"/>
      <w:bookmarkEnd w:id="124"/>
      <w:bookmarkEnd w:id="125"/>
    </w:p>
    <w:p w14:paraId="2FDFD413" w14:textId="77777777" w:rsidR="006F2CFD" w:rsidRDefault="00000000">
      <w:pPr>
        <w:pStyle w:val="afffffffff6"/>
        <w:ind w:left="0"/>
      </w:pPr>
      <w:r>
        <w:rPr>
          <w:rFonts w:hint="eastAsia"/>
        </w:rPr>
        <w:t xml:space="preserve">宜联合其他图书馆、学校、社区、公益组织建立“分级阅读联盟”，共享资源数据库。  </w:t>
      </w:r>
    </w:p>
    <w:p w14:paraId="38D7BCE3" w14:textId="77777777" w:rsidR="006F2CFD" w:rsidRDefault="00000000">
      <w:pPr>
        <w:pStyle w:val="afffffffff6"/>
        <w:ind w:left="0"/>
      </w:pPr>
      <w:r>
        <w:rPr>
          <w:rFonts w:hint="eastAsia"/>
        </w:rPr>
        <w:t>宜定期邀请教师参与书目推荐，组织学生到馆参观。</w:t>
      </w:r>
    </w:p>
    <w:p w14:paraId="47761E17" w14:textId="77777777" w:rsidR="006F2CFD" w:rsidRDefault="00000000">
      <w:pPr>
        <w:pStyle w:val="afffffffff6"/>
        <w:ind w:left="0"/>
      </w:pPr>
      <w:r>
        <w:rPr>
          <w:rFonts w:hint="eastAsia"/>
        </w:rPr>
        <w:t>可联合教育部门、出版社、成立“分级阅读指导委员会”，统筹资源调配与活动设计，推动流动图书车进校园、社区。</w:t>
      </w:r>
    </w:p>
    <w:p w14:paraId="196D3917" w14:textId="77777777" w:rsidR="006F2CFD" w:rsidRDefault="00000000">
      <w:pPr>
        <w:pStyle w:val="affc"/>
        <w:spacing w:before="312" w:after="312"/>
      </w:pPr>
      <w:bookmarkStart w:id="126" w:name="_Toc193478191"/>
      <w:bookmarkStart w:id="127" w:name="_Toc200552678"/>
      <w:bookmarkStart w:id="128" w:name="_Toc200538661"/>
      <w:bookmarkStart w:id="129" w:name="_Toc200552691"/>
      <w:bookmarkStart w:id="130" w:name="_Toc200550722"/>
      <w:bookmarkStart w:id="131" w:name="_Toc200551339"/>
      <w:bookmarkStart w:id="132" w:name="_Toc197877274"/>
      <w:bookmarkStart w:id="133" w:name="_Toc200655463"/>
      <w:r>
        <w:rPr>
          <w:rFonts w:hint="eastAsia"/>
        </w:rPr>
        <w:t>评估与改进</w:t>
      </w:r>
      <w:bookmarkEnd w:id="126"/>
      <w:bookmarkEnd w:id="127"/>
      <w:bookmarkEnd w:id="128"/>
      <w:bookmarkEnd w:id="129"/>
      <w:bookmarkEnd w:id="130"/>
      <w:bookmarkEnd w:id="131"/>
      <w:bookmarkEnd w:id="132"/>
      <w:bookmarkEnd w:id="133"/>
    </w:p>
    <w:p w14:paraId="0E33EDF1" w14:textId="77777777" w:rsidR="006F2CFD" w:rsidRDefault="00000000">
      <w:pPr>
        <w:pStyle w:val="afffffa"/>
        <w:ind w:firstLine="420"/>
      </w:pPr>
      <w:r>
        <w:rPr>
          <w:rFonts w:hint="eastAsia"/>
        </w:rPr>
        <w:t>应定期开展读者满意度和活动体验满意度调查，并进行进行年度总结自我评估。宜每年度发布评估报告，针对性优化服务流程。</w:t>
      </w:r>
      <w:bookmarkStart w:id="134" w:name="BookMark6"/>
      <w:bookmarkEnd w:id="19"/>
    </w:p>
    <w:p w14:paraId="793BEE12" w14:textId="77777777" w:rsidR="006F2CFD" w:rsidRDefault="006F2CFD">
      <w:pPr>
        <w:pStyle w:val="afffffa"/>
        <w:ind w:firstLine="420"/>
      </w:pPr>
    </w:p>
    <w:p w14:paraId="0B29193C" w14:textId="77777777" w:rsidR="006F2CFD" w:rsidRDefault="006F2CFD">
      <w:pPr>
        <w:pStyle w:val="afffffa"/>
        <w:ind w:firstLine="420"/>
      </w:pPr>
    </w:p>
    <w:p w14:paraId="42B9CD77" w14:textId="77777777" w:rsidR="006F2CFD" w:rsidRDefault="006F2CFD">
      <w:pPr>
        <w:pStyle w:val="afffffa"/>
        <w:ind w:firstLineChars="0" w:firstLine="0"/>
        <w:sectPr w:rsidR="006F2CFD">
          <w:pgSz w:w="11906" w:h="16838"/>
          <w:pgMar w:top="1928" w:right="1134" w:bottom="1134" w:left="1134" w:header="1418" w:footer="1134" w:gutter="284"/>
          <w:pgNumType w:start="1"/>
          <w:cols w:space="425"/>
          <w:formProt w:val="0"/>
          <w:docGrid w:type="lines" w:linePitch="312"/>
        </w:sectPr>
      </w:pPr>
    </w:p>
    <w:p w14:paraId="6D0C30AF" w14:textId="77777777" w:rsidR="006F2CFD" w:rsidRDefault="00000000">
      <w:pPr>
        <w:pStyle w:val="affffff1"/>
        <w:spacing w:after="156"/>
      </w:pPr>
      <w:bookmarkStart w:id="135" w:name="_Toc200550723"/>
      <w:bookmarkStart w:id="136" w:name="_Toc200552692"/>
      <w:bookmarkStart w:id="137" w:name="_Toc200552679"/>
      <w:bookmarkStart w:id="138" w:name="_Toc200551340"/>
      <w:bookmarkStart w:id="139" w:name="_Toc200538664"/>
      <w:bookmarkStart w:id="140" w:name="_Toc197877278"/>
      <w:bookmarkStart w:id="141" w:name="_Toc193478196"/>
      <w:bookmarkStart w:id="142" w:name="_Toc200655464"/>
      <w:r>
        <w:rPr>
          <w:rFonts w:hint="eastAsia"/>
          <w:spacing w:val="105"/>
        </w:rPr>
        <w:lastRenderedPageBreak/>
        <w:t>参考文</w:t>
      </w:r>
      <w:r>
        <w:rPr>
          <w:rFonts w:hint="eastAsia"/>
        </w:rPr>
        <w:t>献</w:t>
      </w:r>
      <w:bookmarkEnd w:id="135"/>
      <w:bookmarkEnd w:id="136"/>
      <w:bookmarkEnd w:id="137"/>
      <w:bookmarkEnd w:id="138"/>
      <w:bookmarkEnd w:id="139"/>
      <w:bookmarkEnd w:id="140"/>
      <w:bookmarkEnd w:id="141"/>
      <w:bookmarkEnd w:id="142"/>
    </w:p>
    <w:p w14:paraId="07B49D58" w14:textId="77777777" w:rsidR="006F2CFD" w:rsidRDefault="006F2CFD">
      <w:pPr>
        <w:pStyle w:val="afffffa"/>
        <w:ind w:firstLine="420"/>
      </w:pPr>
    </w:p>
    <w:p w14:paraId="3704DE82" w14:textId="77777777" w:rsidR="006F2CFD" w:rsidRDefault="00000000">
      <w:pPr>
        <w:pStyle w:val="afffffa"/>
        <w:ind w:firstLineChars="0" w:firstLine="0"/>
      </w:pPr>
      <w:bookmarkStart w:id="143" w:name="BookMark8"/>
      <w:bookmarkEnd w:id="134"/>
      <w:r>
        <w:t>[1]</w:t>
      </w:r>
      <w:r>
        <w:rPr>
          <w:rFonts w:hint="eastAsia"/>
        </w:rPr>
        <w:t xml:space="preserve">  《中华人民共和国公共图书馆法》</w:t>
      </w:r>
    </w:p>
    <w:p w14:paraId="50D8FB24" w14:textId="77777777" w:rsidR="006F2CFD" w:rsidRDefault="00000000">
      <w:pPr>
        <w:pStyle w:val="afffffa"/>
        <w:ind w:firstLineChars="0" w:firstLine="0"/>
      </w:pPr>
      <w:r>
        <w:t>[</w:t>
      </w:r>
      <w:r>
        <w:rPr>
          <w:rFonts w:hint="eastAsia"/>
        </w:rPr>
        <w:t>2</w:t>
      </w:r>
      <w:r>
        <w:t>]</w:t>
      </w:r>
      <w:r>
        <w:rPr>
          <w:rFonts w:hint="eastAsia"/>
        </w:rPr>
        <w:t xml:space="preserve">  《中国儿童发展纲要（2021-2030年）》    </w:t>
      </w:r>
    </w:p>
    <w:p w14:paraId="2F276CB8" w14:textId="77777777" w:rsidR="006F2CFD" w:rsidRDefault="00000000">
      <w:pPr>
        <w:pStyle w:val="afffffa"/>
        <w:ind w:firstLineChars="0" w:firstLine="0"/>
      </w:pPr>
      <w:r>
        <w:t>[</w:t>
      </w:r>
      <w:r>
        <w:rPr>
          <w:rFonts w:hint="eastAsia"/>
        </w:rPr>
        <w:t>3</w:t>
      </w:r>
      <w:r>
        <w:t>]</w:t>
      </w:r>
      <w:r>
        <w:rPr>
          <w:rFonts w:hint="eastAsia"/>
        </w:rPr>
        <w:t xml:space="preserve">  《全民阅读促进条例》</w:t>
      </w:r>
    </w:p>
    <w:p w14:paraId="1682A41D" w14:textId="77777777" w:rsidR="006F2CFD" w:rsidRDefault="00000000">
      <w:pPr>
        <w:pStyle w:val="afffffa"/>
        <w:ind w:firstLineChars="0" w:firstLine="0"/>
      </w:pPr>
      <w:r>
        <w:t>[</w:t>
      </w:r>
      <w:r>
        <w:rPr>
          <w:rFonts w:hint="eastAsia"/>
        </w:rPr>
        <w:t>4</w:t>
      </w:r>
      <w:r>
        <w:t>]</w:t>
      </w:r>
      <w:r>
        <w:rPr>
          <w:rFonts w:hint="eastAsia"/>
        </w:rPr>
        <w:t xml:space="preserve">  教育部《中小学生阅读指导目录（2020年版）》</w:t>
      </w:r>
    </w:p>
    <w:p w14:paraId="2CDEBB23" w14:textId="77777777" w:rsidR="006F2CFD" w:rsidRDefault="00000000">
      <w:pPr>
        <w:pStyle w:val="afffffa"/>
        <w:ind w:firstLineChars="0" w:firstLine="0"/>
      </w:pPr>
      <w:r>
        <w:t>[</w:t>
      </w:r>
      <w:r>
        <w:rPr>
          <w:rFonts w:hint="eastAsia"/>
        </w:rPr>
        <w:t>5</w:t>
      </w:r>
      <w:r>
        <w:t>]</w:t>
      </w:r>
      <w:r>
        <w:rPr>
          <w:rFonts w:hint="eastAsia"/>
        </w:rPr>
        <w:t xml:space="preserve">  教基〔2018〕5号《教育部关于印发〈中小学图书馆（室）规程〉的通知》</w:t>
      </w:r>
    </w:p>
    <w:p w14:paraId="77BDF5F1" w14:textId="77777777" w:rsidR="006F2CFD" w:rsidRDefault="00000000">
      <w:pPr>
        <w:pStyle w:val="afffffa"/>
        <w:ind w:firstLineChars="0" w:firstLine="0"/>
      </w:pPr>
      <w:r>
        <w:t>[</w:t>
      </w:r>
      <w:r>
        <w:rPr>
          <w:rFonts w:hint="eastAsia"/>
        </w:rPr>
        <w:t>6</w:t>
      </w:r>
      <w:r>
        <w:t>]</w:t>
      </w:r>
      <w:r>
        <w:rPr>
          <w:rFonts w:hint="eastAsia"/>
        </w:rPr>
        <w:t xml:space="preserve">  WH/T 70.2-2020 公共图书馆评估指标 第2部分：省、市、县级公共图书馆</w:t>
      </w:r>
    </w:p>
    <w:p w14:paraId="4D9122A6" w14:textId="77777777" w:rsidR="006F2CFD" w:rsidRDefault="00000000">
      <w:pPr>
        <w:pStyle w:val="afffffa"/>
        <w:ind w:firstLineChars="0" w:firstLine="0"/>
      </w:pPr>
      <w:r>
        <w:t>[</w:t>
      </w:r>
      <w:r>
        <w:rPr>
          <w:rFonts w:hint="eastAsia"/>
        </w:rPr>
        <w:t>7</w:t>
      </w:r>
      <w:r>
        <w:t>]</w:t>
      </w:r>
      <w:r>
        <w:rPr>
          <w:rFonts w:hint="eastAsia"/>
        </w:rPr>
        <w:t xml:space="preserve">  </w:t>
      </w:r>
      <w:r>
        <w:t>WH/T 70.3-2020</w:t>
      </w:r>
      <w:r>
        <w:rPr>
          <w:rFonts w:hint="eastAsia"/>
        </w:rPr>
        <w:t xml:space="preserve"> 公共图书馆评估指标 第3部分：省、市、县级少年儿童图书馆</w:t>
      </w:r>
    </w:p>
    <w:p w14:paraId="53EB1D22" w14:textId="77777777" w:rsidR="006F2CFD" w:rsidRDefault="00000000">
      <w:pPr>
        <w:pStyle w:val="afffffa"/>
        <w:ind w:firstLineChars="0" w:firstLine="0"/>
      </w:pPr>
      <w:r>
        <w:t>[</w:t>
      </w:r>
      <w:r>
        <w:rPr>
          <w:rFonts w:hint="eastAsia"/>
        </w:rPr>
        <w:t>8</w:t>
      </w:r>
      <w:r>
        <w:t>]</w:t>
      </w:r>
      <w:r>
        <w:rPr>
          <w:rFonts w:hint="eastAsia"/>
        </w:rPr>
        <w:t xml:space="preserve">  《图书馆学基础》（第二版））吴慰慈主编</w:t>
      </w:r>
    </w:p>
    <w:p w14:paraId="7DC99197" w14:textId="77777777" w:rsidR="006F2CFD" w:rsidRDefault="00000000">
      <w:pPr>
        <w:pStyle w:val="afffffa"/>
        <w:ind w:firstLineChars="0" w:firstLine="0"/>
      </w:pPr>
      <w:r>
        <w:t>[</w:t>
      </w:r>
      <w:r>
        <w:rPr>
          <w:rFonts w:hint="eastAsia"/>
        </w:rPr>
        <w:t>9</w:t>
      </w:r>
      <w:r>
        <w:t>]</w:t>
      </w:r>
      <w:r>
        <w:rPr>
          <w:rFonts w:hint="eastAsia"/>
        </w:rPr>
        <w:t xml:space="preserve">  《CNMARC 书目数据编制方法及操作实例》</w:t>
      </w:r>
    </w:p>
    <w:p w14:paraId="38E351CE" w14:textId="77777777" w:rsidR="006F2CFD" w:rsidRDefault="006F2CFD">
      <w:pPr>
        <w:pStyle w:val="afffffa"/>
        <w:ind w:firstLineChars="0" w:firstLine="0"/>
      </w:pPr>
    </w:p>
    <w:p w14:paraId="03C620BC" w14:textId="77777777" w:rsidR="006F2CFD" w:rsidRDefault="006F2CFD">
      <w:pPr>
        <w:pStyle w:val="afffffa"/>
        <w:ind w:firstLineChars="0" w:firstLine="0"/>
        <w:jc w:val="center"/>
      </w:pPr>
    </w:p>
    <w:p w14:paraId="62E2780E" w14:textId="77777777" w:rsidR="006F2CFD" w:rsidRDefault="006F2CFD">
      <w:pPr>
        <w:pStyle w:val="afffffa"/>
        <w:ind w:firstLineChars="0" w:firstLine="0"/>
        <w:jc w:val="center"/>
      </w:pPr>
    </w:p>
    <w:p w14:paraId="25248DED" w14:textId="77777777" w:rsidR="006F2CFD" w:rsidRDefault="006F2CFD">
      <w:pPr>
        <w:pStyle w:val="afffffa"/>
        <w:ind w:firstLineChars="0" w:firstLine="0"/>
        <w:jc w:val="center"/>
      </w:pPr>
    </w:p>
    <w:p w14:paraId="0665729A" w14:textId="77777777" w:rsidR="006F2CFD" w:rsidRDefault="006F2CFD">
      <w:pPr>
        <w:pStyle w:val="afffffa"/>
        <w:ind w:firstLineChars="0" w:firstLine="0"/>
        <w:jc w:val="center"/>
      </w:pPr>
    </w:p>
    <w:p w14:paraId="7CEA2594" w14:textId="77777777" w:rsidR="006F2CFD" w:rsidRDefault="006F2CFD">
      <w:pPr>
        <w:pStyle w:val="afffffa"/>
        <w:ind w:firstLineChars="0" w:firstLine="0"/>
        <w:jc w:val="center"/>
      </w:pPr>
    </w:p>
    <w:p w14:paraId="3DB0A257" w14:textId="77777777" w:rsidR="006F2CFD" w:rsidRDefault="006F2CFD">
      <w:pPr>
        <w:pStyle w:val="afffffa"/>
        <w:ind w:firstLineChars="0" w:firstLine="0"/>
        <w:jc w:val="center"/>
      </w:pPr>
    </w:p>
    <w:p w14:paraId="3C50BBF2" w14:textId="77777777" w:rsidR="006F2CFD" w:rsidRDefault="00000000">
      <w:pPr>
        <w:pStyle w:val="afffffa"/>
        <w:ind w:firstLineChars="0" w:firstLine="0"/>
        <w:jc w:val="center"/>
      </w:pPr>
      <w:r>
        <w:rPr>
          <w:rFonts w:hint="eastAsia"/>
          <w:noProof/>
        </w:rPr>
        <w:drawing>
          <wp:inline distT="0" distB="0" distL="0" distR="0" wp14:anchorId="4E0E49F8" wp14:editId="15387FCB">
            <wp:extent cx="1485900" cy="317500"/>
            <wp:effectExtent l="0" t="0" r="0" b="6350"/>
            <wp:docPr id="444441312" name="图片 3"/>
            <wp:cNvGraphicFramePr/>
            <a:graphic xmlns:a="http://schemas.openxmlformats.org/drawingml/2006/main">
              <a:graphicData uri="http://schemas.openxmlformats.org/drawingml/2006/picture">
                <pic:pic xmlns:pic="http://schemas.openxmlformats.org/drawingml/2006/picture">
                  <pic:nvPicPr>
                    <pic:cNvPr id="444441312"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3"/>
    </w:p>
    <w:sectPr w:rsidR="006F2CF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464D" w14:textId="77777777" w:rsidR="00EB4228" w:rsidRDefault="00EB4228">
      <w:pPr>
        <w:spacing w:line="240" w:lineRule="auto"/>
      </w:pPr>
      <w:r>
        <w:separator/>
      </w:r>
    </w:p>
  </w:endnote>
  <w:endnote w:type="continuationSeparator" w:id="0">
    <w:p w14:paraId="60D35506" w14:textId="77777777" w:rsidR="00EB4228" w:rsidRDefault="00EB4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0273" w14:textId="77777777" w:rsidR="006F2CFD"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A06C" w14:textId="77777777" w:rsidR="006F2CFD" w:rsidRDefault="006F2CFD">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E9C3" w14:textId="77777777" w:rsidR="006F2CFD" w:rsidRDefault="006F2CFD">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5F3E" w14:textId="77777777" w:rsidR="006F2CFD"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E152" w14:textId="77777777" w:rsidR="00EB4228" w:rsidRDefault="00EB4228">
      <w:pPr>
        <w:spacing w:line="240" w:lineRule="auto"/>
      </w:pPr>
      <w:r>
        <w:separator/>
      </w:r>
    </w:p>
  </w:footnote>
  <w:footnote w:type="continuationSeparator" w:id="0">
    <w:p w14:paraId="5F8766DA" w14:textId="77777777" w:rsidR="00EB4228" w:rsidRDefault="00EB4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A27B" w14:textId="77777777" w:rsidR="006F2CFD" w:rsidRDefault="006F2CFD">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66CE" w14:textId="77777777" w:rsidR="006F2CFD"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D320" w14:textId="77777777" w:rsidR="006F2CFD" w:rsidRDefault="006F2CFD">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172D" w14:textId="77777777" w:rsidR="006F2CFD" w:rsidRDefault="00000000">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922" w14:textId="541F0C19" w:rsidR="006F2CFD" w:rsidRDefault="00000000">
    <w:pPr>
      <w:pStyle w:val="affffff"/>
      <w:rPr>
        <w:rFonts w:hint="eastAsia"/>
      </w:rPr>
    </w:pPr>
    <w:r>
      <w:fldChar w:fldCharType="begin"/>
    </w:r>
    <w:r>
      <w:instrText xml:space="preserve"> STYLEREF  标准文件_文件编号  \* MERGEFORMAT </w:instrText>
    </w:r>
    <w:r>
      <w:fldChar w:fldCharType="separate"/>
    </w:r>
    <w:r w:rsidR="00AE6404">
      <w:rPr>
        <w:rFonts w:hint="eastAsia"/>
        <w:noProof/>
      </w:rPr>
      <w:t>DB 43/T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78409E"/>
    <w:multiLevelType w:val="singleLevel"/>
    <w:tmpl w:val="EF78409E"/>
    <w:lvl w:ilvl="0">
      <w:start w:val="1"/>
      <w:numFmt w:val="decimal"/>
      <w:suff w:val="space"/>
      <w:lvlText w:val="%1）"/>
      <w:lvlJc w:val="left"/>
      <w:pPr>
        <w:ind w:left="840" w:firstLine="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2"/>
        </w:tabs>
        <w:ind w:left="85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25BAD20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2892768">
    <w:abstractNumId w:val="1"/>
  </w:num>
  <w:num w:numId="2" w16cid:durableId="220218749">
    <w:abstractNumId w:val="28"/>
  </w:num>
  <w:num w:numId="3" w16cid:durableId="1715882240">
    <w:abstractNumId w:val="6"/>
  </w:num>
  <w:num w:numId="4" w16cid:durableId="324087384">
    <w:abstractNumId w:val="24"/>
  </w:num>
  <w:num w:numId="5" w16cid:durableId="1292323927">
    <w:abstractNumId w:val="19"/>
  </w:num>
  <w:num w:numId="6" w16cid:durableId="995651014">
    <w:abstractNumId w:val="14"/>
  </w:num>
  <w:num w:numId="7" w16cid:durableId="1281492453">
    <w:abstractNumId w:val="9"/>
  </w:num>
  <w:num w:numId="8" w16cid:durableId="1802729114">
    <w:abstractNumId w:val="4"/>
  </w:num>
  <w:num w:numId="9" w16cid:durableId="533926208">
    <w:abstractNumId w:val="10"/>
  </w:num>
  <w:num w:numId="10" w16cid:durableId="2097550851">
    <w:abstractNumId w:val="17"/>
  </w:num>
  <w:num w:numId="11" w16cid:durableId="465124995">
    <w:abstractNumId w:val="26"/>
  </w:num>
  <w:num w:numId="12" w16cid:durableId="822625345">
    <w:abstractNumId w:val="12"/>
  </w:num>
  <w:num w:numId="13" w16cid:durableId="1311708760">
    <w:abstractNumId w:val="13"/>
  </w:num>
  <w:num w:numId="14" w16cid:durableId="1509783458">
    <w:abstractNumId w:val="8"/>
  </w:num>
  <w:num w:numId="15" w16cid:durableId="132406886">
    <w:abstractNumId w:val="20"/>
  </w:num>
  <w:num w:numId="16" w16cid:durableId="1845047673">
    <w:abstractNumId w:val="22"/>
  </w:num>
  <w:num w:numId="17" w16cid:durableId="1991712199">
    <w:abstractNumId w:val="18"/>
  </w:num>
  <w:num w:numId="18" w16cid:durableId="700398988">
    <w:abstractNumId w:val="30"/>
  </w:num>
  <w:num w:numId="19" w16cid:durableId="389378448">
    <w:abstractNumId w:val="16"/>
  </w:num>
  <w:num w:numId="20" w16cid:durableId="1016925819">
    <w:abstractNumId w:val="2"/>
  </w:num>
  <w:num w:numId="21" w16cid:durableId="543710208">
    <w:abstractNumId w:val="11"/>
  </w:num>
  <w:num w:numId="22" w16cid:durableId="862133107">
    <w:abstractNumId w:val="31"/>
  </w:num>
  <w:num w:numId="23" w16cid:durableId="1483543963">
    <w:abstractNumId w:val="21"/>
  </w:num>
  <w:num w:numId="24" w16cid:durableId="1490440328">
    <w:abstractNumId w:val="7"/>
  </w:num>
  <w:num w:numId="25" w16cid:durableId="687953402">
    <w:abstractNumId w:val="27"/>
  </w:num>
  <w:num w:numId="26" w16cid:durableId="1354190606">
    <w:abstractNumId w:val="29"/>
  </w:num>
  <w:num w:numId="27" w16cid:durableId="1860000988">
    <w:abstractNumId w:val="3"/>
  </w:num>
  <w:num w:numId="28" w16cid:durableId="488978722">
    <w:abstractNumId w:val="5"/>
  </w:num>
  <w:num w:numId="29" w16cid:durableId="567571661">
    <w:abstractNumId w:val="15"/>
  </w:num>
  <w:num w:numId="30" w16cid:durableId="937371175">
    <w:abstractNumId w:val="25"/>
  </w:num>
  <w:num w:numId="31" w16cid:durableId="1357269186">
    <w:abstractNumId w:val="23"/>
  </w:num>
  <w:num w:numId="32" w16cid:durableId="1523012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05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oNotDisplayPageBoundaries/>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B3"/>
    <w:rsid w:val="0000040A"/>
    <w:rsid w:val="00000A94"/>
    <w:rsid w:val="00001972"/>
    <w:rsid w:val="00001D9A"/>
    <w:rsid w:val="00007B3A"/>
    <w:rsid w:val="000107E0"/>
    <w:rsid w:val="00011FDE"/>
    <w:rsid w:val="00012FFD"/>
    <w:rsid w:val="00013C76"/>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11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F9B"/>
    <w:rsid w:val="00071CC0"/>
    <w:rsid w:val="000732BD"/>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0CC"/>
    <w:rsid w:val="000D753B"/>
    <w:rsid w:val="000E4C9E"/>
    <w:rsid w:val="000E6FD7"/>
    <w:rsid w:val="000F06E1"/>
    <w:rsid w:val="000F0E3C"/>
    <w:rsid w:val="000F19D5"/>
    <w:rsid w:val="000F4AEA"/>
    <w:rsid w:val="000F633F"/>
    <w:rsid w:val="000F67E9"/>
    <w:rsid w:val="001032BD"/>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69A"/>
    <w:rsid w:val="00142969"/>
    <w:rsid w:val="001446C2"/>
    <w:rsid w:val="001457E7"/>
    <w:rsid w:val="00145D9D"/>
    <w:rsid w:val="00146388"/>
    <w:rsid w:val="001529E5"/>
    <w:rsid w:val="00153C7E"/>
    <w:rsid w:val="00156B25"/>
    <w:rsid w:val="00156E1A"/>
    <w:rsid w:val="00157894"/>
    <w:rsid w:val="00157B55"/>
    <w:rsid w:val="00162267"/>
    <w:rsid w:val="00162642"/>
    <w:rsid w:val="001642FA"/>
    <w:rsid w:val="001649EB"/>
    <w:rsid w:val="00164BAF"/>
    <w:rsid w:val="00164FA8"/>
    <w:rsid w:val="00165065"/>
    <w:rsid w:val="00165434"/>
    <w:rsid w:val="0016580B"/>
    <w:rsid w:val="00165F49"/>
    <w:rsid w:val="00166B88"/>
    <w:rsid w:val="0016770A"/>
    <w:rsid w:val="00170804"/>
    <w:rsid w:val="001708E9"/>
    <w:rsid w:val="0017340B"/>
    <w:rsid w:val="001735D7"/>
    <w:rsid w:val="00173FB1"/>
    <w:rsid w:val="00176DFD"/>
    <w:rsid w:val="001852C9"/>
    <w:rsid w:val="00190087"/>
    <w:rsid w:val="0019059D"/>
    <w:rsid w:val="001913C4"/>
    <w:rsid w:val="0019145C"/>
    <w:rsid w:val="0019348F"/>
    <w:rsid w:val="00193A07"/>
    <w:rsid w:val="00194C95"/>
    <w:rsid w:val="00195C34"/>
    <w:rsid w:val="00196EF5"/>
    <w:rsid w:val="001A1A53"/>
    <w:rsid w:val="001A234A"/>
    <w:rsid w:val="001A4CF3"/>
    <w:rsid w:val="001B0102"/>
    <w:rsid w:val="001B06E8"/>
    <w:rsid w:val="001B71D0"/>
    <w:rsid w:val="001B71EE"/>
    <w:rsid w:val="001C04A8"/>
    <w:rsid w:val="001C2C03"/>
    <w:rsid w:val="001C42F7"/>
    <w:rsid w:val="001C49E5"/>
    <w:rsid w:val="001C680C"/>
    <w:rsid w:val="001C7FEA"/>
    <w:rsid w:val="001D037B"/>
    <w:rsid w:val="001D0499"/>
    <w:rsid w:val="001D0BBE"/>
    <w:rsid w:val="001D0ED4"/>
    <w:rsid w:val="001D212F"/>
    <w:rsid w:val="001D29D7"/>
    <w:rsid w:val="001D2DE7"/>
    <w:rsid w:val="001D411C"/>
    <w:rsid w:val="001E167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01E"/>
    <w:rsid w:val="00213F57"/>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1FD"/>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5F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A5B"/>
    <w:rsid w:val="002A4CEA"/>
    <w:rsid w:val="002A5977"/>
    <w:rsid w:val="002A5A13"/>
    <w:rsid w:val="002A757F"/>
    <w:rsid w:val="002A7F44"/>
    <w:rsid w:val="002B0C40"/>
    <w:rsid w:val="002B1891"/>
    <w:rsid w:val="002B1966"/>
    <w:rsid w:val="002B4508"/>
    <w:rsid w:val="002B5779"/>
    <w:rsid w:val="002B7332"/>
    <w:rsid w:val="002B7F51"/>
    <w:rsid w:val="002C09E7"/>
    <w:rsid w:val="002C11C4"/>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A11"/>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039"/>
    <w:rsid w:val="004467FB"/>
    <w:rsid w:val="00452D6B"/>
    <w:rsid w:val="00454484"/>
    <w:rsid w:val="0045517B"/>
    <w:rsid w:val="00463B77"/>
    <w:rsid w:val="00463C7B"/>
    <w:rsid w:val="004644A6"/>
    <w:rsid w:val="004659BD"/>
    <w:rsid w:val="00465A4C"/>
    <w:rsid w:val="00470775"/>
    <w:rsid w:val="004746B1"/>
    <w:rsid w:val="0047583F"/>
    <w:rsid w:val="00475DE8"/>
    <w:rsid w:val="00481C44"/>
    <w:rsid w:val="00483286"/>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A14"/>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36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748"/>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24E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211"/>
    <w:rsid w:val="005E6812"/>
    <w:rsid w:val="005E7881"/>
    <w:rsid w:val="005E78E0"/>
    <w:rsid w:val="005F082A"/>
    <w:rsid w:val="005F0D9C"/>
    <w:rsid w:val="005F284E"/>
    <w:rsid w:val="005F4712"/>
    <w:rsid w:val="006015CE"/>
    <w:rsid w:val="00604784"/>
    <w:rsid w:val="00606419"/>
    <w:rsid w:val="00607D29"/>
    <w:rsid w:val="00612952"/>
    <w:rsid w:val="0061406D"/>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37EEE"/>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6B3"/>
    <w:rsid w:val="006819B8"/>
    <w:rsid w:val="006840A6"/>
    <w:rsid w:val="006850CD"/>
    <w:rsid w:val="00685AAB"/>
    <w:rsid w:val="00686144"/>
    <w:rsid w:val="0068770C"/>
    <w:rsid w:val="00695D22"/>
    <w:rsid w:val="006A07AA"/>
    <w:rsid w:val="006A25E5"/>
    <w:rsid w:val="006A2B46"/>
    <w:rsid w:val="006A336D"/>
    <w:rsid w:val="006A37B9"/>
    <w:rsid w:val="006A6DB5"/>
    <w:rsid w:val="006B2672"/>
    <w:rsid w:val="006B54BF"/>
    <w:rsid w:val="006B5F44"/>
    <w:rsid w:val="006B5F90"/>
    <w:rsid w:val="006B62E4"/>
    <w:rsid w:val="006C1BBA"/>
    <w:rsid w:val="006C2079"/>
    <w:rsid w:val="006C594B"/>
    <w:rsid w:val="006C5A62"/>
    <w:rsid w:val="006C5D68"/>
    <w:rsid w:val="006C6976"/>
    <w:rsid w:val="006C6DD0"/>
    <w:rsid w:val="006D04EA"/>
    <w:rsid w:val="006D0AB7"/>
    <w:rsid w:val="006D16C4"/>
    <w:rsid w:val="006D3E96"/>
    <w:rsid w:val="006D4515"/>
    <w:rsid w:val="006D4BB1"/>
    <w:rsid w:val="006D6593"/>
    <w:rsid w:val="006D6D70"/>
    <w:rsid w:val="006E23EA"/>
    <w:rsid w:val="006F03A8"/>
    <w:rsid w:val="006F2ACA"/>
    <w:rsid w:val="006F2ADC"/>
    <w:rsid w:val="006F2BFE"/>
    <w:rsid w:val="006F2CFD"/>
    <w:rsid w:val="006F31E9"/>
    <w:rsid w:val="006F6284"/>
    <w:rsid w:val="007002C5"/>
    <w:rsid w:val="00701578"/>
    <w:rsid w:val="00704387"/>
    <w:rsid w:val="00707669"/>
    <w:rsid w:val="00711CBA"/>
    <w:rsid w:val="00711E18"/>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E68"/>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C30"/>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D50"/>
    <w:rsid w:val="00870439"/>
    <w:rsid w:val="00870DA1"/>
    <w:rsid w:val="00883F93"/>
    <w:rsid w:val="00884DB3"/>
    <w:rsid w:val="00885A9D"/>
    <w:rsid w:val="00885C4F"/>
    <w:rsid w:val="008864F6"/>
    <w:rsid w:val="00886847"/>
    <w:rsid w:val="0089049D"/>
    <w:rsid w:val="008928C9"/>
    <w:rsid w:val="008930CB"/>
    <w:rsid w:val="008938DC"/>
    <w:rsid w:val="00893FD1"/>
    <w:rsid w:val="00894836"/>
    <w:rsid w:val="00895172"/>
    <w:rsid w:val="00895680"/>
    <w:rsid w:val="00896DFF"/>
    <w:rsid w:val="0089762C"/>
    <w:rsid w:val="008A1893"/>
    <w:rsid w:val="008A2BA5"/>
    <w:rsid w:val="008A3215"/>
    <w:rsid w:val="008A57E6"/>
    <w:rsid w:val="008A6F81"/>
    <w:rsid w:val="008A769A"/>
    <w:rsid w:val="008B0C9C"/>
    <w:rsid w:val="008B166D"/>
    <w:rsid w:val="008B168C"/>
    <w:rsid w:val="008B17F4"/>
    <w:rsid w:val="008B3615"/>
    <w:rsid w:val="008B4AC4"/>
    <w:rsid w:val="008B50C8"/>
    <w:rsid w:val="008B5281"/>
    <w:rsid w:val="008B7E05"/>
    <w:rsid w:val="008C1797"/>
    <w:rsid w:val="008C219C"/>
    <w:rsid w:val="008C475E"/>
    <w:rsid w:val="008C619A"/>
    <w:rsid w:val="008D0CE8"/>
    <w:rsid w:val="008D134A"/>
    <w:rsid w:val="008D2D1D"/>
    <w:rsid w:val="008D453D"/>
    <w:rsid w:val="008D53AD"/>
    <w:rsid w:val="008D562B"/>
    <w:rsid w:val="008D5733"/>
    <w:rsid w:val="008D622B"/>
    <w:rsid w:val="008D666C"/>
    <w:rsid w:val="008D7B54"/>
    <w:rsid w:val="008E0762"/>
    <w:rsid w:val="008E0C9D"/>
    <w:rsid w:val="008E1648"/>
    <w:rsid w:val="008E1B3E"/>
    <w:rsid w:val="008E2319"/>
    <w:rsid w:val="008E4BB6"/>
    <w:rsid w:val="008E5518"/>
    <w:rsid w:val="008E6A84"/>
    <w:rsid w:val="008E7221"/>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6A33"/>
    <w:rsid w:val="009610DC"/>
    <w:rsid w:val="00961490"/>
    <w:rsid w:val="0096381A"/>
    <w:rsid w:val="00965E04"/>
    <w:rsid w:val="009674AD"/>
    <w:rsid w:val="00970CDC"/>
    <w:rsid w:val="00974E1C"/>
    <w:rsid w:val="00977010"/>
    <w:rsid w:val="00977D02"/>
    <w:rsid w:val="009809BB"/>
    <w:rsid w:val="0098364B"/>
    <w:rsid w:val="00990C12"/>
    <w:rsid w:val="009911AF"/>
    <w:rsid w:val="00991875"/>
    <w:rsid w:val="00991F92"/>
    <w:rsid w:val="00992985"/>
    <w:rsid w:val="00993889"/>
    <w:rsid w:val="0099551B"/>
    <w:rsid w:val="00997BF1"/>
    <w:rsid w:val="009A089C"/>
    <w:rsid w:val="009A118E"/>
    <w:rsid w:val="009A21CD"/>
    <w:rsid w:val="009A278C"/>
    <w:rsid w:val="009A2BC2"/>
    <w:rsid w:val="009A42C1"/>
    <w:rsid w:val="009A462F"/>
    <w:rsid w:val="009A5429"/>
    <w:rsid w:val="009A72AD"/>
    <w:rsid w:val="009B09E0"/>
    <w:rsid w:val="009B0BC5"/>
    <w:rsid w:val="009B1247"/>
    <w:rsid w:val="009B46F9"/>
    <w:rsid w:val="009B6029"/>
    <w:rsid w:val="009B6971"/>
    <w:rsid w:val="009C27F1"/>
    <w:rsid w:val="009C3152"/>
    <w:rsid w:val="009C4CFA"/>
    <w:rsid w:val="009C5070"/>
    <w:rsid w:val="009C762B"/>
    <w:rsid w:val="009C7712"/>
    <w:rsid w:val="009D112C"/>
    <w:rsid w:val="009D47FA"/>
    <w:rsid w:val="009D4C5B"/>
    <w:rsid w:val="009D50D2"/>
    <w:rsid w:val="009D6BCA"/>
    <w:rsid w:val="009E0F62"/>
    <w:rsid w:val="009E4A58"/>
    <w:rsid w:val="009E5A2D"/>
    <w:rsid w:val="009E5AB2"/>
    <w:rsid w:val="009E6219"/>
    <w:rsid w:val="009F03B3"/>
    <w:rsid w:val="00A0096C"/>
    <w:rsid w:val="00A01757"/>
    <w:rsid w:val="00A02865"/>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440"/>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47C"/>
    <w:rsid w:val="00AA672E"/>
    <w:rsid w:val="00AA6EC9"/>
    <w:rsid w:val="00AB41D5"/>
    <w:rsid w:val="00AB6309"/>
    <w:rsid w:val="00AB6C5F"/>
    <w:rsid w:val="00AB7129"/>
    <w:rsid w:val="00AC027A"/>
    <w:rsid w:val="00AC27A6"/>
    <w:rsid w:val="00AC30F7"/>
    <w:rsid w:val="00AC3A5A"/>
    <w:rsid w:val="00AC4D95"/>
    <w:rsid w:val="00AC5DF4"/>
    <w:rsid w:val="00AD0AEF"/>
    <w:rsid w:val="00AD11B7"/>
    <w:rsid w:val="00AD1A94"/>
    <w:rsid w:val="00AD1C05"/>
    <w:rsid w:val="00AD4126"/>
    <w:rsid w:val="00AD421C"/>
    <w:rsid w:val="00AD43E2"/>
    <w:rsid w:val="00AD44FA"/>
    <w:rsid w:val="00AE070A"/>
    <w:rsid w:val="00AE101C"/>
    <w:rsid w:val="00AE37E5"/>
    <w:rsid w:val="00AE5EB4"/>
    <w:rsid w:val="00AE6404"/>
    <w:rsid w:val="00AF0C18"/>
    <w:rsid w:val="00AF47C5"/>
    <w:rsid w:val="00AF5398"/>
    <w:rsid w:val="00B02914"/>
    <w:rsid w:val="00B049AF"/>
    <w:rsid w:val="00B07242"/>
    <w:rsid w:val="00B10534"/>
    <w:rsid w:val="00B113DB"/>
    <w:rsid w:val="00B11D8A"/>
    <w:rsid w:val="00B12981"/>
    <w:rsid w:val="00B147DD"/>
    <w:rsid w:val="00B156FD"/>
    <w:rsid w:val="00B21F61"/>
    <w:rsid w:val="00B222A6"/>
    <w:rsid w:val="00B261F1"/>
    <w:rsid w:val="00B265BC"/>
    <w:rsid w:val="00B31700"/>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2D33"/>
    <w:rsid w:val="00B831CE"/>
    <w:rsid w:val="00B86677"/>
    <w:rsid w:val="00B87131"/>
    <w:rsid w:val="00B87501"/>
    <w:rsid w:val="00B92C0A"/>
    <w:rsid w:val="00B939B1"/>
    <w:rsid w:val="00B96D40"/>
    <w:rsid w:val="00B97386"/>
    <w:rsid w:val="00BA263B"/>
    <w:rsid w:val="00BA2B41"/>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1A6"/>
    <w:rsid w:val="00BE5B52"/>
    <w:rsid w:val="00BE7B8D"/>
    <w:rsid w:val="00BF0993"/>
    <w:rsid w:val="00BF10A9"/>
    <w:rsid w:val="00BF1703"/>
    <w:rsid w:val="00BF231C"/>
    <w:rsid w:val="00BF51E5"/>
    <w:rsid w:val="00BF74A6"/>
    <w:rsid w:val="00C013AD"/>
    <w:rsid w:val="00C0144A"/>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430"/>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2F76"/>
    <w:rsid w:val="00CF686F"/>
    <w:rsid w:val="00CF6E60"/>
    <w:rsid w:val="00CF7BCA"/>
    <w:rsid w:val="00D008FD"/>
    <w:rsid w:val="00D02AE5"/>
    <w:rsid w:val="00D0321C"/>
    <w:rsid w:val="00D035EC"/>
    <w:rsid w:val="00D06AB1"/>
    <w:rsid w:val="00D072ED"/>
    <w:rsid w:val="00D07A16"/>
    <w:rsid w:val="00D1067E"/>
    <w:rsid w:val="00D10F50"/>
    <w:rsid w:val="00D11272"/>
    <w:rsid w:val="00D126F5"/>
    <w:rsid w:val="00D1489E"/>
    <w:rsid w:val="00D16714"/>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917"/>
    <w:rsid w:val="00DE6E81"/>
    <w:rsid w:val="00DE703F"/>
    <w:rsid w:val="00DE7595"/>
    <w:rsid w:val="00DF1961"/>
    <w:rsid w:val="00DF44DE"/>
    <w:rsid w:val="00DF5F11"/>
    <w:rsid w:val="00DF7008"/>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D6B"/>
    <w:rsid w:val="00EA58D1"/>
    <w:rsid w:val="00EA61BC"/>
    <w:rsid w:val="00EA681A"/>
    <w:rsid w:val="00EA735B"/>
    <w:rsid w:val="00EB17DE"/>
    <w:rsid w:val="00EB1E69"/>
    <w:rsid w:val="00EB2086"/>
    <w:rsid w:val="00EB4228"/>
    <w:rsid w:val="00EB5814"/>
    <w:rsid w:val="00EB5EDF"/>
    <w:rsid w:val="00EB60FE"/>
    <w:rsid w:val="00EB74DB"/>
    <w:rsid w:val="00EC5359"/>
    <w:rsid w:val="00EC562A"/>
    <w:rsid w:val="00ED067A"/>
    <w:rsid w:val="00ED21D7"/>
    <w:rsid w:val="00ED2B50"/>
    <w:rsid w:val="00EE0350"/>
    <w:rsid w:val="00EE0719"/>
    <w:rsid w:val="00EE0E80"/>
    <w:rsid w:val="00EE4671"/>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E0B"/>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B61"/>
    <w:rsid w:val="00F9108B"/>
    <w:rsid w:val="00F91349"/>
    <w:rsid w:val="00F93313"/>
    <w:rsid w:val="00F93A8A"/>
    <w:rsid w:val="00F95248"/>
    <w:rsid w:val="00F956A9"/>
    <w:rsid w:val="00F963ED"/>
    <w:rsid w:val="00F966CF"/>
    <w:rsid w:val="00F96CAE"/>
    <w:rsid w:val="00F97C4A"/>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78380A"/>
    <w:rsid w:val="22102794"/>
    <w:rsid w:val="37DE4E76"/>
    <w:rsid w:val="43241D53"/>
    <w:rsid w:val="4AB70043"/>
    <w:rsid w:val="520950F7"/>
    <w:rsid w:val="643B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D34057"/>
  <w15:docId w15:val="{71534F8A-6AF3-4ADE-9E87-8E1A859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kern w:val="2"/>
      <w:sz w:val="18"/>
      <w:szCs w:val="18"/>
    </w:rPr>
  </w:style>
  <w:style w:type="paragraph" w:customStyle="1" w:styleId="afffffff1">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852"/>
        <w:tab w:val="left" w:pos="851"/>
      </w:tabs>
      <w:ind w:left="851"/>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44F3F2CF34C4CAF997C2415D49CD1"/>
        <w:category>
          <w:name w:val="常规"/>
          <w:gallery w:val="placeholder"/>
        </w:category>
        <w:types>
          <w:type w:val="bbPlcHdr"/>
        </w:types>
        <w:behaviors>
          <w:behavior w:val="content"/>
        </w:behaviors>
        <w:guid w:val="{7E6B7D49-627B-4EA5-B402-6866EA7890AC}"/>
      </w:docPartPr>
      <w:docPartBody>
        <w:p w:rsidR="00F023FB" w:rsidRDefault="00000000">
          <w:pPr>
            <w:pStyle w:val="AEA44F3F2CF34C4CAF997C2415D49CD1"/>
            <w:rPr>
              <w:rFonts w:hint="eastAsia"/>
            </w:rPr>
          </w:pPr>
          <w:r>
            <w:rPr>
              <w:rStyle w:val="a3"/>
              <w:rFonts w:hint="eastAsia"/>
            </w:rPr>
            <w:t>单击或点击此处输入文字。</w:t>
          </w:r>
        </w:p>
      </w:docPartBody>
    </w:docPart>
    <w:docPart>
      <w:docPartPr>
        <w:name w:val="1179B4A196BC4439A63EB8BA5CA7A172"/>
        <w:category>
          <w:name w:val="常规"/>
          <w:gallery w:val="placeholder"/>
        </w:category>
        <w:types>
          <w:type w:val="bbPlcHdr"/>
        </w:types>
        <w:behaviors>
          <w:behavior w:val="content"/>
        </w:behaviors>
        <w:guid w:val="{3AE26AC7-3486-4EF1-A1A2-49D760A5AD1C}"/>
      </w:docPartPr>
      <w:docPartBody>
        <w:p w:rsidR="00F023FB" w:rsidRDefault="00000000">
          <w:pPr>
            <w:pStyle w:val="1179B4A196BC4439A63EB8BA5CA7A172"/>
            <w:rPr>
              <w:rFonts w:hint="eastAsia"/>
            </w:rPr>
          </w:pPr>
          <w:r>
            <w:rPr>
              <w:rStyle w:val="a3"/>
              <w:rFonts w:hint="eastAsia"/>
            </w:rPr>
            <w:t>选择一项。</w:t>
          </w:r>
        </w:p>
      </w:docPartBody>
    </w:docPart>
    <w:docPart>
      <w:docPartPr>
        <w:name w:val="DAB7238AA9004AFF8E34E9BD23B28835"/>
        <w:category>
          <w:name w:val="常规"/>
          <w:gallery w:val="placeholder"/>
        </w:category>
        <w:types>
          <w:type w:val="bbPlcHdr"/>
        </w:types>
        <w:behaviors>
          <w:behavior w:val="content"/>
        </w:behaviors>
        <w:guid w:val="{05E90AFF-4F8E-4C48-9F80-AFC16013E408}"/>
      </w:docPartPr>
      <w:docPartBody>
        <w:p w:rsidR="00F023FB" w:rsidRDefault="00000000">
          <w:pPr>
            <w:pStyle w:val="DAB7238AA9004AFF8E34E9BD23B28835"/>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7CE9" w:rsidRDefault="005C7CE9">
      <w:pPr>
        <w:spacing w:line="240" w:lineRule="auto"/>
        <w:rPr>
          <w:rFonts w:hint="eastAsia"/>
        </w:rPr>
      </w:pPr>
      <w:r>
        <w:separator/>
      </w:r>
    </w:p>
  </w:endnote>
  <w:endnote w:type="continuationSeparator" w:id="0">
    <w:p w:rsidR="005C7CE9" w:rsidRDefault="005C7CE9">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7CE9" w:rsidRDefault="005C7CE9">
      <w:pPr>
        <w:spacing w:after="0"/>
        <w:rPr>
          <w:rFonts w:hint="eastAsia"/>
        </w:rPr>
      </w:pPr>
      <w:r>
        <w:separator/>
      </w:r>
    </w:p>
  </w:footnote>
  <w:footnote w:type="continuationSeparator" w:id="0">
    <w:p w:rsidR="005C7CE9" w:rsidRDefault="005C7CE9">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9B"/>
    <w:rsid w:val="00140606"/>
    <w:rsid w:val="001C5ED9"/>
    <w:rsid w:val="002007C9"/>
    <w:rsid w:val="00226620"/>
    <w:rsid w:val="00483286"/>
    <w:rsid w:val="004C6A14"/>
    <w:rsid w:val="004D7D5C"/>
    <w:rsid w:val="0051136D"/>
    <w:rsid w:val="005924ED"/>
    <w:rsid w:val="005C7CE9"/>
    <w:rsid w:val="006D6D70"/>
    <w:rsid w:val="00711E18"/>
    <w:rsid w:val="0076177B"/>
    <w:rsid w:val="00776FD2"/>
    <w:rsid w:val="00810E68"/>
    <w:rsid w:val="008D134A"/>
    <w:rsid w:val="008E1E90"/>
    <w:rsid w:val="00974E1C"/>
    <w:rsid w:val="00990C12"/>
    <w:rsid w:val="00A53D2F"/>
    <w:rsid w:val="00AA457A"/>
    <w:rsid w:val="00B222A6"/>
    <w:rsid w:val="00D0339B"/>
    <w:rsid w:val="00D16714"/>
    <w:rsid w:val="00DE3917"/>
    <w:rsid w:val="00F023FB"/>
    <w:rsid w:val="00F07C30"/>
    <w:rsid w:val="00F9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EA44F3F2CF34C4CAF997C2415D49CD1">
    <w:name w:val="AEA44F3F2CF34C4CAF997C2415D49CD1"/>
    <w:pPr>
      <w:widowControl w:val="0"/>
      <w:spacing w:after="160" w:line="278" w:lineRule="auto"/>
    </w:pPr>
    <w:rPr>
      <w:kern w:val="2"/>
      <w:sz w:val="22"/>
      <w:szCs w:val="24"/>
      <w14:ligatures w14:val="standardContextual"/>
    </w:rPr>
  </w:style>
  <w:style w:type="paragraph" w:customStyle="1" w:styleId="1179B4A196BC4439A63EB8BA5CA7A172">
    <w:name w:val="1179B4A196BC4439A63EB8BA5CA7A172"/>
    <w:pPr>
      <w:widowControl w:val="0"/>
      <w:spacing w:after="160" w:line="278" w:lineRule="auto"/>
    </w:pPr>
    <w:rPr>
      <w:kern w:val="2"/>
      <w:sz w:val="22"/>
      <w:szCs w:val="24"/>
      <w14:ligatures w14:val="standardContextual"/>
    </w:rPr>
  </w:style>
  <w:style w:type="paragraph" w:customStyle="1" w:styleId="DAB7238AA9004AFF8E34E9BD23B28835">
    <w:name w:val="DAB7238AA9004AFF8E34E9BD23B28835"/>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7</TotalTime>
  <Pages>7</Pages>
  <Words>1863</Words>
  <Characters>2106</Characters>
  <Application>Microsoft Office Word</Application>
  <DocSecurity>0</DocSecurity>
  <Lines>131</Lines>
  <Paragraphs>172</Paragraphs>
  <ScaleCrop>false</ScaleCrop>
  <Company>PCMI</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johan</dc:creator>
  <dc:description>&lt;config cover="true" show_menu="true" version="1.0.0" doctype="SDKXY"&gt;_x000d_
&lt;/config&gt;</dc:description>
  <cp:lastModifiedBy>johan</cp:lastModifiedBy>
  <cp:revision>4</cp:revision>
  <cp:lastPrinted>2025-03-20T08:45:00Z</cp:lastPrinted>
  <dcterms:created xsi:type="dcterms:W3CDTF">2025-06-12T13:16:00Z</dcterms:created>
  <dcterms:modified xsi:type="dcterms:W3CDTF">2025-06-13T01:51:00Z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eyJoZGlkIjoiYmIxYjc5M2Q1OTlmNGI2N2Y4ODUwYzFlOTUzMDg5MmQiLCJ1c2VySWQiOiIxNTY4MTI0NyJ9</vt:lpwstr>
  </property>
  <property fmtid="{D5CDD505-2E9C-101B-9397-08002B2CF9AE}" pid="15" name="KSOProductBuildVer">
    <vt:lpwstr>2052-12.1.0.20305</vt:lpwstr>
  </property>
  <property fmtid="{D5CDD505-2E9C-101B-9397-08002B2CF9AE}" pid="16" name="ICV">
    <vt:lpwstr>3D5761C02E3E43A7A593176FCCDF7F14_13</vt:lpwstr>
  </property>
</Properties>
</file>