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CellMar>
          <w:left w:w="0" w:type="dxa"/>
          <w:right w:w="0" w:type="dxa"/>
        </w:tblCellMar>
        <w:tblLook w:val="04A0" w:firstRow="1" w:lastRow="0" w:firstColumn="1" w:lastColumn="0" w:noHBand="0" w:noVBand="1"/>
      </w:tblPr>
      <w:tblGrid>
        <w:gridCol w:w="509"/>
        <w:gridCol w:w="8855"/>
      </w:tblGrid>
      <w:tr w:rsidR="00844A59" w14:paraId="23F2E318" w14:textId="77777777">
        <w:tc>
          <w:tcPr>
            <w:tcW w:w="509" w:type="dxa"/>
          </w:tcPr>
          <w:p w14:paraId="58907419" w14:textId="77777777" w:rsidR="00844A59" w:rsidRDefault="00A2391A">
            <w:pPr>
              <w:pStyle w:val="ae"/>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8C2CB02" w14:textId="77777777" w:rsidR="00844A59" w:rsidRDefault="000E1EBD">
            <w:pPr>
              <w:pStyle w:val="ae"/>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A2391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2391A">
              <w:rPr>
                <w:rFonts w:ascii="黑体" w:eastAsia="黑体" w:hAnsi="黑体"/>
                <w:sz w:val="21"/>
                <w:szCs w:val="21"/>
              </w:rPr>
              <w:t xml:space="preserve"> </w:t>
            </w:r>
            <w:r>
              <w:rPr>
                <w:rFonts w:ascii="黑体" w:eastAsia="黑体" w:hAnsi="黑体"/>
                <w:sz w:val="21"/>
                <w:szCs w:val="21"/>
              </w:rPr>
              <w:fldChar w:fldCharType="end"/>
            </w:r>
            <w:bookmarkEnd w:id="0"/>
          </w:p>
        </w:tc>
      </w:tr>
      <w:tr w:rsidR="00844A59" w14:paraId="62F1A8BD" w14:textId="77777777">
        <w:tc>
          <w:tcPr>
            <w:tcW w:w="509" w:type="dxa"/>
          </w:tcPr>
          <w:p w14:paraId="37FEE19E" w14:textId="77777777" w:rsidR="00844A59" w:rsidRDefault="00A2391A">
            <w:pPr>
              <w:pStyle w:val="a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8223254" w14:textId="77777777" w:rsidR="00844A59" w:rsidRDefault="000E1EBD">
            <w:pPr>
              <w:pStyle w:val="a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A2391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2391A">
              <w:rPr>
                <w:rFonts w:ascii="黑体" w:eastAsia="黑体" w:hAnsi="黑体"/>
                <w:sz w:val="21"/>
                <w:szCs w:val="21"/>
              </w:rPr>
              <w:t>点击此处添加CCS号</w:t>
            </w:r>
            <w:r>
              <w:rPr>
                <w:rFonts w:ascii="黑体" w:eastAsia="黑体" w:hAnsi="黑体"/>
                <w:sz w:val="21"/>
                <w:szCs w:val="21"/>
              </w:rPr>
              <w:fldChar w:fldCharType="end"/>
            </w:r>
            <w:bookmarkEnd w:id="1"/>
          </w:p>
        </w:tc>
      </w:tr>
    </w:tbl>
    <w:p w14:paraId="6BE34DE6" w14:textId="77777777" w:rsidR="00844A59" w:rsidRDefault="00844A59">
      <w:pPr>
        <w:rPr>
          <w:vanish/>
        </w:rPr>
      </w:pPr>
      <w:bookmarkStart w:id="2" w:name="_Hlk26473981"/>
    </w:p>
    <w:tbl>
      <w:tblPr>
        <w:tblpPr w:leftFromText="180" w:rightFromText="180" w:vertAnchor="text" w:horzAnchor="margin" w:tblpX="2683" w:tblpY="578"/>
        <w:tblW w:w="0" w:type="auto"/>
        <w:tblBorders>
          <w:insideH w:val="single" w:sz="4" w:space="0" w:color="auto"/>
          <w:insideV w:val="single" w:sz="4" w:space="0" w:color="auto"/>
        </w:tblBorders>
        <w:tblCellMar>
          <w:right w:w="221" w:type="dxa"/>
        </w:tblCellMar>
        <w:tblLook w:val="04A0" w:firstRow="1" w:lastRow="0" w:firstColumn="1" w:lastColumn="0" w:noHBand="0" w:noVBand="1"/>
      </w:tblPr>
      <w:tblGrid>
        <w:gridCol w:w="6407"/>
      </w:tblGrid>
      <w:tr w:rsidR="00844A59" w14:paraId="7BB97E61" w14:textId="77777777">
        <w:tc>
          <w:tcPr>
            <w:tcW w:w="6407" w:type="dxa"/>
          </w:tcPr>
          <w:p w14:paraId="0A305856" w14:textId="77777777" w:rsidR="00844A59" w:rsidRDefault="00A2391A">
            <w:pPr>
              <w:pStyle w:val="af0"/>
              <w:framePr w:w="0" w:hRule="auto" w:wrap="auto" w:hAnchor="text" w:xAlign="left" w:yAlign="inline" w:anchorLock="0"/>
              <w:rPr>
                <w:rFonts w:ascii="宋体" w:hAnsi="宋体" w:hint="eastAsia"/>
                <w:sz w:val="28"/>
                <w:szCs w:val="28"/>
              </w:rPr>
            </w:pPr>
            <w:r>
              <w:rPr>
                <w:noProof/>
              </w:rPr>
              <w:drawing>
                <wp:inline distT="0" distB="0" distL="114300" distR="114300" wp14:anchorId="504B9298" wp14:editId="7E43A715">
                  <wp:extent cx="796290" cy="39751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796290" cy="397510"/>
                          </a:xfrm>
                          <a:prstGeom prst="rect">
                            <a:avLst/>
                          </a:prstGeom>
                          <a:noFill/>
                          <a:ln>
                            <a:noFill/>
                          </a:ln>
                        </pic:spPr>
                      </pic:pic>
                    </a:graphicData>
                  </a:graphic>
                </wp:inline>
              </w:drawing>
            </w:r>
            <w:r>
              <w:rPr>
                <w:sz w:val="21"/>
                <w:szCs w:val="21"/>
              </w:rPr>
              <w:t xml:space="preserve"> </w:t>
            </w:r>
            <w:r w:rsidR="000E1EBD">
              <w:fldChar w:fldCharType="begin">
                <w:ffData>
                  <w:name w:val="c1"/>
                  <w:enabled/>
                  <w:calcOnExit w:val="0"/>
                  <w:textInput>
                    <w:maxLength w:val="8"/>
                  </w:textInput>
                </w:ffData>
              </w:fldChar>
            </w:r>
            <w:bookmarkStart w:id="3" w:name="c1"/>
            <w:r>
              <w:instrText xml:space="preserve"> FORMTEXT </w:instrText>
            </w:r>
            <w:r w:rsidR="000E1EBD">
              <w:fldChar w:fldCharType="separate"/>
            </w:r>
            <w:r>
              <w:t>43</w:t>
            </w:r>
            <w:r w:rsidR="000E1EBD">
              <w:fldChar w:fldCharType="end"/>
            </w:r>
            <w:bookmarkEnd w:id="3"/>
          </w:p>
        </w:tc>
      </w:tr>
    </w:tbl>
    <w:p w14:paraId="163256B6" w14:textId="77777777" w:rsidR="00844A59" w:rsidRDefault="00000000">
      <w:pPr>
        <w:pStyle w:val="af1"/>
        <w:framePr w:w="9639" w:h="624" w:hRule="exact" w:hSpace="181" w:vSpace="181" w:wrap="around" w:vAnchor="text" w:hAnchor="page" w:x="1305" w:y="2269"/>
        <w:rPr>
          <w:rFonts w:ascii="黑体" w:eastAsia="黑体" w:hAnsi="黑体" w:hint="eastAsia"/>
          <w:b w:val="0"/>
          <w:bCs w:val="0"/>
          <w:w w:val="100"/>
          <w:sz w:val="48"/>
          <w:szCs w:val="48"/>
        </w:rPr>
      </w:pPr>
      <w:r>
        <w:rPr>
          <w:rFonts w:ascii="黑体" w:eastAsia="黑体" w:hAnsi="黑体" w:hint="eastAsia"/>
          <w:noProof/>
          <w:sz w:val="10"/>
          <w:szCs w:val="10"/>
        </w:rPr>
        <w:pict w14:anchorId="046DD6FB">
          <v:line id="直接连接符 73" o:spid="_x0000_s2050" style="position:absolute;left:0;text-align:left;z-index:251659264;visibility:visible;mso-position-horizontal-relative:page;mso-position-vertical-relative:page" from="65.9pt,226pt" to="547.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" o:allowoverlap="f">
            <w10:wrap anchorx="page" anchory="page"/>
          </v:line>
        </w:pict>
      </w:r>
      <w:r w:rsidR="000E1EBD">
        <w:rPr>
          <w:rFonts w:ascii="黑体" w:eastAsia="黑体"/>
          <w:b w:val="0"/>
          <w:w w:val="100"/>
          <w:sz w:val="48"/>
        </w:rPr>
        <w:fldChar w:fldCharType="begin">
          <w:ffData>
            <w:name w:val="c2"/>
            <w:enabled/>
            <w:calcOnExit w:val="0"/>
            <w:textInput/>
          </w:ffData>
        </w:fldChar>
      </w:r>
      <w:bookmarkStart w:id="4" w:name="c2"/>
      <w:r w:rsidR="00A2391A">
        <w:rPr>
          <w:rFonts w:ascii="黑体" w:eastAsia="黑体"/>
          <w:b w:val="0"/>
          <w:w w:val="100"/>
          <w:sz w:val="48"/>
        </w:rPr>
        <w:instrText xml:space="preserve"> FORMTEXT </w:instrText>
      </w:r>
      <w:r w:rsidR="000E1EBD">
        <w:rPr>
          <w:rFonts w:ascii="黑体" w:eastAsia="黑体"/>
          <w:b w:val="0"/>
          <w:w w:val="100"/>
          <w:sz w:val="48"/>
        </w:rPr>
      </w:r>
      <w:r w:rsidR="000E1EBD">
        <w:rPr>
          <w:rFonts w:ascii="黑体" w:eastAsia="黑体"/>
          <w:b w:val="0"/>
          <w:w w:val="100"/>
          <w:sz w:val="48"/>
        </w:rPr>
        <w:fldChar w:fldCharType="separate"/>
      </w:r>
      <w:r w:rsidR="00A2391A">
        <w:rPr>
          <w:rFonts w:ascii="黑体" w:eastAsia="黑体" w:hint="eastAsia"/>
          <w:b w:val="0"/>
          <w:w w:val="100"/>
          <w:sz w:val="48"/>
        </w:rPr>
        <w:t>湖南省</w:t>
      </w:r>
      <w:r w:rsidR="000E1EBD">
        <w:rPr>
          <w:rFonts w:ascii="黑体" w:eastAsia="黑体"/>
          <w:b w:val="0"/>
          <w:w w:val="100"/>
          <w:sz w:val="48"/>
        </w:rPr>
        <w:fldChar w:fldCharType="end"/>
      </w:r>
      <w:bookmarkEnd w:id="4"/>
      <w:r w:rsidR="00A2391A">
        <w:rPr>
          <w:rFonts w:ascii="黑体" w:eastAsia="黑体" w:hAnsi="黑体" w:hint="eastAsia"/>
          <w:b w:val="0"/>
          <w:bCs w:val="0"/>
          <w:w w:val="100"/>
          <w:sz w:val="48"/>
          <w:szCs w:val="48"/>
        </w:rPr>
        <w:t>地方标准</w:t>
      </w:r>
    </w:p>
    <w:bookmarkEnd w:id="2"/>
    <w:p w14:paraId="2435472E" w14:textId="77777777" w:rsidR="002852C0" w:rsidRDefault="00A2391A">
      <w:pPr>
        <w:pStyle w:val="af2"/>
        <w:framePr w:wrap="auto"/>
      </w:pPr>
      <w:r>
        <w:rPr>
          <w:lang w:val="fr-FR"/>
        </w:rPr>
        <w:t>DB</w:t>
      </w:r>
      <w:r>
        <w:rPr>
          <w:sz w:val="15"/>
          <w:szCs w:val="15"/>
          <w:lang w:val="fr-FR"/>
        </w:rPr>
        <w:t xml:space="preserve"> </w:t>
      </w:r>
      <w:r w:rsidR="000E1EBD">
        <w:fldChar w:fldCharType="begin">
          <w:ffData>
            <w:name w:val="文字1"/>
            <w:enabled/>
            <w:calcOnExit w:val="0"/>
            <w:textInput>
              <w:default w:val="XX/T"/>
            </w:textInput>
          </w:ffData>
        </w:fldChar>
      </w:r>
      <w:bookmarkStart w:id="5" w:name="文字1"/>
      <w:r>
        <w:rPr>
          <w:lang w:val="fr-FR"/>
        </w:rPr>
        <w:instrText xml:space="preserve"> FORMTEXT </w:instrText>
      </w:r>
      <w:r w:rsidR="000E1EBD">
        <w:fldChar w:fldCharType="separate"/>
      </w:r>
      <w:r>
        <w:rPr>
          <w:lang w:val="fr-FR"/>
        </w:rPr>
        <w:t>43/T</w:t>
      </w:r>
      <w:r w:rsidR="000E1EBD">
        <w:fldChar w:fldCharType="end"/>
      </w:r>
      <w:bookmarkEnd w:id="5"/>
      <w:r>
        <w:rPr>
          <w:lang w:val="fr-FR"/>
        </w:rPr>
        <w:t xml:space="preserve"> </w:t>
      </w:r>
      <w:r w:rsidR="002852C0">
        <w:rPr>
          <w:rFonts w:hint="eastAsia"/>
        </w:rPr>
        <w:t>963</w:t>
      </w:r>
      <w:r>
        <w:rPr>
          <w:rFonts w:hAnsi="黑体"/>
          <w:lang w:val="fr-FR"/>
        </w:rPr>
        <w:t>—</w:t>
      </w:r>
      <w:r w:rsidR="002852C0">
        <w:rPr>
          <w:rFonts w:hint="eastAsia"/>
        </w:rPr>
        <w:t>2025</w:t>
      </w:r>
    </w:p>
    <w:p w14:paraId="2AF878FE" w14:textId="77777777" w:rsidR="00844A59" w:rsidRPr="002852C0" w:rsidRDefault="002852C0">
      <w:pPr>
        <w:pStyle w:val="af2"/>
        <w:framePr w:wrap="auto"/>
        <w:rPr>
          <w:rFonts w:hAnsi="黑体" w:hint="eastAsia"/>
          <w:sz w:val="21"/>
          <w:szCs w:val="21"/>
          <w:lang w:val="fr-FR"/>
        </w:rPr>
      </w:pPr>
      <w:r w:rsidRPr="002852C0">
        <w:rPr>
          <w:rFonts w:hAnsi="黑体" w:hint="eastAsia"/>
          <w:sz w:val="21"/>
          <w:szCs w:val="21"/>
        </w:rPr>
        <w:t>代替</w:t>
      </w:r>
      <w:r w:rsidRPr="002852C0">
        <w:rPr>
          <w:rFonts w:hAnsi="黑体"/>
          <w:sz w:val="21"/>
          <w:szCs w:val="21"/>
        </w:rPr>
        <w:t>DB 43/T 963—201</w:t>
      </w:r>
      <w:r>
        <w:rPr>
          <w:rFonts w:hAnsi="黑体" w:hint="eastAsia"/>
          <w:sz w:val="21"/>
          <w:szCs w:val="21"/>
        </w:rPr>
        <w:t>4</w:t>
      </w:r>
    </w:p>
    <w:p w14:paraId="1946747A" w14:textId="77777777" w:rsidR="00844A59" w:rsidRDefault="00844A59">
      <w:pPr>
        <w:pStyle w:val="af1"/>
        <w:framePr w:w="9639" w:h="6976" w:hRule="exact" w:hSpace="0" w:vSpace="0" w:wrap="around" w:vAnchor="text" w:hAnchor="page" w:y="6408"/>
        <w:jc w:val="center"/>
        <w:rPr>
          <w:rFonts w:ascii="黑体" w:eastAsia="黑体" w:hAnsi="黑体" w:hint="eastAsia"/>
          <w:b w:val="0"/>
          <w:bCs w:val="0"/>
          <w:w w:val="100"/>
        </w:rPr>
      </w:pPr>
    </w:p>
    <w:p w14:paraId="3EEF3BBF" w14:textId="77777777" w:rsidR="00844A59" w:rsidRDefault="00844A59">
      <w:pPr>
        <w:framePr w:w="9639" w:h="6974" w:hRule="exact" w:wrap="around" w:vAnchor="page" w:hAnchor="page" w:x="1419" w:y="6408" w:anchorLock="1"/>
        <w:ind w:left="-1418"/>
      </w:pPr>
    </w:p>
    <w:p w14:paraId="7AD3D68A" w14:textId="77777777" w:rsidR="00844A59" w:rsidRPr="002852C0" w:rsidRDefault="002852C0" w:rsidP="002852C0">
      <w:pPr>
        <w:framePr w:w="9639" w:h="6974" w:hRule="exact" w:wrap="around" w:vAnchor="page" w:hAnchor="page" w:x="1419" w:y="6408" w:anchorLock="1"/>
        <w:spacing w:line="760" w:lineRule="exact"/>
        <w:ind w:left="-1418"/>
        <w:jc w:val="center"/>
        <w:rPr>
          <w:rFonts w:ascii="黑体" w:eastAsia="黑体" w:hAnsi="黑体" w:hint="eastAsia"/>
          <w:sz w:val="52"/>
          <w:szCs w:val="52"/>
        </w:rPr>
      </w:pPr>
      <w:r>
        <w:rPr>
          <w:rFonts w:ascii="黑体" w:eastAsia="黑体" w:hAnsi="黑体" w:hint="eastAsia"/>
          <w:sz w:val="52"/>
          <w:szCs w:val="52"/>
        </w:rPr>
        <w:t xml:space="preserve">     电</w:t>
      </w:r>
      <w:r w:rsidRPr="002852C0">
        <w:rPr>
          <w:rFonts w:ascii="黑体" w:eastAsia="黑体" w:hAnsi="黑体" w:hint="eastAsia"/>
          <w:sz w:val="52"/>
          <w:szCs w:val="52"/>
        </w:rPr>
        <w:t>梯用超级电容节能与应急平层装置</w:t>
      </w:r>
    </w:p>
    <w:p w14:paraId="2BDA6944" w14:textId="77777777" w:rsidR="00844A59" w:rsidRDefault="002852C0">
      <w:pPr>
        <w:pStyle w:val="af6"/>
        <w:framePr w:w="9639" w:h="6974" w:hRule="exact" w:wrap="around" w:vAnchor="page" w:hAnchor="page" w:x="1419" w:y="6408" w:anchorLock="1"/>
        <w:textAlignment w:val="bottom"/>
        <w:rPr>
          <w:rFonts w:eastAsia="黑体"/>
          <w:szCs w:val="28"/>
        </w:rPr>
      </w:pPr>
      <w:r w:rsidRPr="002852C0">
        <w:rPr>
          <w:rFonts w:eastAsia="黑体"/>
          <w:szCs w:val="28"/>
        </w:rPr>
        <w:t>The device on the elevator super capacitor energy-saving and emergency flat layer</w:t>
      </w:r>
    </w:p>
    <w:bookmarkStart w:id="6" w:name="下拉1"/>
    <w:p w14:paraId="7505165D" w14:textId="77777777" w:rsidR="00844A59" w:rsidRDefault="000E1EBD" w:rsidP="00F665B9">
      <w:pPr>
        <w:pStyle w:val="af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sidR="00A2391A">
        <w:rPr>
          <w:sz w:val="24"/>
          <w:szCs w:val="28"/>
        </w:rPr>
        <w:instrText>FORMDROPDOWN</w:instrText>
      </w:r>
      <w:r>
        <w:rPr>
          <w:sz w:val="24"/>
          <w:szCs w:val="28"/>
        </w:rPr>
      </w:r>
      <w:r>
        <w:rPr>
          <w:sz w:val="24"/>
          <w:szCs w:val="28"/>
        </w:rPr>
        <w:fldChar w:fldCharType="separate"/>
      </w:r>
      <w:r>
        <w:rPr>
          <w:sz w:val="24"/>
          <w:szCs w:val="28"/>
        </w:rPr>
        <w:fldChar w:fldCharType="end"/>
      </w:r>
      <w:bookmarkEnd w:id="6"/>
      <w:r w:rsidR="00A2391A">
        <w:rPr>
          <w:rFonts w:hint="eastAsia"/>
          <w:sz w:val="24"/>
          <w:szCs w:val="28"/>
        </w:rPr>
        <w:t>（</w:t>
      </w:r>
      <w:r w:rsidR="002852C0">
        <w:rPr>
          <w:rFonts w:hint="eastAsia"/>
          <w:sz w:val="24"/>
          <w:szCs w:val="28"/>
        </w:rPr>
        <w:t>征求意见稿</w:t>
      </w:r>
      <w:r w:rsidR="00A2391A">
        <w:rPr>
          <w:rFonts w:hint="eastAsia"/>
          <w:sz w:val="24"/>
          <w:szCs w:val="28"/>
        </w:rPr>
        <w:t>）</w:t>
      </w:r>
    </w:p>
    <w:p w14:paraId="5F37E49F" w14:textId="77777777" w:rsidR="00844A59" w:rsidRDefault="000E1EBD" w:rsidP="004151DD">
      <w:pPr>
        <w:pStyle w:val="af6"/>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sidR="003008C0">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7"/>
    </w:p>
    <w:p w14:paraId="7E4A84E5" w14:textId="77777777" w:rsidR="00844A59" w:rsidRDefault="000E1EBD">
      <w:pPr>
        <w:pStyle w:val="af7"/>
        <w:framePr w:wrap="around" w:y="14176"/>
      </w:pPr>
      <w:r>
        <w:rPr>
          <w:rFonts w:ascii="黑体"/>
        </w:rPr>
        <w:fldChar w:fldCharType="begin">
          <w:ffData>
            <w:name w:val="PLSH_DATE_Y"/>
            <w:enabled/>
            <w:calcOnExit w:val="0"/>
            <w:textInput>
              <w:default w:val="XXXX"/>
              <w:maxLength w:val="4"/>
            </w:textInput>
          </w:ffData>
        </w:fldChar>
      </w:r>
      <w:bookmarkStart w:id="8" w:name="PLSH_DATE_Y"/>
      <w:r w:rsidR="00A2391A">
        <w:rPr>
          <w:rFonts w:ascii="黑体"/>
        </w:rPr>
        <w:instrText xml:space="preserve"> FORMTEXT </w:instrText>
      </w:r>
      <w:r>
        <w:rPr>
          <w:rFonts w:ascii="黑体"/>
        </w:rPr>
      </w:r>
      <w:r>
        <w:rPr>
          <w:rFonts w:ascii="黑体"/>
        </w:rPr>
        <w:fldChar w:fldCharType="separate"/>
      </w:r>
      <w:r w:rsidR="00A2391A">
        <w:rPr>
          <w:rFonts w:ascii="黑体"/>
        </w:rPr>
        <w:t>XXXX</w:t>
      </w:r>
      <w:r>
        <w:rPr>
          <w:rFonts w:ascii="黑体"/>
        </w:rPr>
        <w:fldChar w:fldCharType="end"/>
      </w:r>
      <w:bookmarkEnd w:id="8"/>
      <w:r w:rsidR="00A2391A">
        <w:t xml:space="preserve"> </w:t>
      </w:r>
      <w:r w:rsidR="00A2391A">
        <w:rPr>
          <w:rFonts w:ascii="黑体"/>
        </w:rPr>
        <w:t>-</w:t>
      </w:r>
      <w:r w:rsidR="00A2391A">
        <w:t xml:space="preserve"> </w:t>
      </w:r>
      <w:r>
        <w:rPr>
          <w:rFonts w:ascii="黑体"/>
        </w:rPr>
        <w:fldChar w:fldCharType="begin">
          <w:ffData>
            <w:name w:val="PLSH_DATE_M"/>
            <w:enabled/>
            <w:calcOnExit w:val="0"/>
            <w:textInput>
              <w:default w:val="XX"/>
              <w:maxLength w:val="2"/>
            </w:textInput>
          </w:ffData>
        </w:fldChar>
      </w:r>
      <w:bookmarkStart w:id="9" w:name="PLSH_DATE_M"/>
      <w:r w:rsidR="00A2391A">
        <w:rPr>
          <w:rFonts w:ascii="黑体"/>
        </w:rPr>
        <w:instrText xml:space="preserve"> FORMTEXT </w:instrText>
      </w:r>
      <w:r>
        <w:rPr>
          <w:rFonts w:ascii="黑体"/>
        </w:rPr>
      </w:r>
      <w:r>
        <w:rPr>
          <w:rFonts w:ascii="黑体"/>
        </w:rPr>
        <w:fldChar w:fldCharType="separate"/>
      </w:r>
      <w:r w:rsidR="00A2391A">
        <w:rPr>
          <w:rFonts w:ascii="黑体"/>
        </w:rPr>
        <w:t>XX</w:t>
      </w:r>
      <w:r>
        <w:rPr>
          <w:rFonts w:ascii="黑体"/>
        </w:rPr>
        <w:fldChar w:fldCharType="end"/>
      </w:r>
      <w:bookmarkEnd w:id="9"/>
      <w:r w:rsidR="00A2391A">
        <w:t xml:space="preserve"> </w:t>
      </w:r>
      <w:r w:rsidR="00A2391A">
        <w:rPr>
          <w:rFonts w:ascii="黑体"/>
        </w:rPr>
        <w:t>-</w:t>
      </w:r>
      <w:r w:rsidR="00A2391A">
        <w:t xml:space="preserve"> </w:t>
      </w:r>
      <w:r>
        <w:rPr>
          <w:rFonts w:ascii="黑体"/>
        </w:rPr>
        <w:fldChar w:fldCharType="begin">
          <w:ffData>
            <w:name w:val="PLSH_DATE_D"/>
            <w:enabled/>
            <w:calcOnExit w:val="0"/>
            <w:textInput>
              <w:default w:val="XX"/>
              <w:maxLength w:val="2"/>
            </w:textInput>
          </w:ffData>
        </w:fldChar>
      </w:r>
      <w:bookmarkStart w:id="10" w:name="PLSH_DATE_D"/>
      <w:r w:rsidR="00A2391A">
        <w:rPr>
          <w:rFonts w:ascii="黑体"/>
        </w:rPr>
        <w:instrText xml:space="preserve"> FORMTEXT </w:instrText>
      </w:r>
      <w:r>
        <w:rPr>
          <w:rFonts w:ascii="黑体"/>
        </w:rPr>
      </w:r>
      <w:r>
        <w:rPr>
          <w:rFonts w:ascii="黑体"/>
        </w:rPr>
        <w:fldChar w:fldCharType="separate"/>
      </w:r>
      <w:r w:rsidR="00A2391A">
        <w:rPr>
          <w:rFonts w:ascii="黑体"/>
        </w:rPr>
        <w:t>XX</w:t>
      </w:r>
      <w:r>
        <w:rPr>
          <w:rFonts w:ascii="黑体"/>
        </w:rPr>
        <w:fldChar w:fldCharType="end"/>
      </w:r>
      <w:bookmarkEnd w:id="10"/>
      <w:r w:rsidR="00A2391A">
        <w:rPr>
          <w:rFonts w:hint="eastAsia"/>
        </w:rPr>
        <w:t>发布</w:t>
      </w:r>
    </w:p>
    <w:p w14:paraId="0BD93CEE" w14:textId="77777777" w:rsidR="00844A59" w:rsidRDefault="000E1EBD">
      <w:pPr>
        <w:pStyle w:val="af9"/>
        <w:framePr w:wrap="around" w:y="14176"/>
      </w:pPr>
      <w:r>
        <w:rPr>
          <w:rFonts w:ascii="黑体"/>
        </w:rPr>
        <w:fldChar w:fldCharType="begin">
          <w:ffData>
            <w:name w:val="CROT_DATE_Y"/>
            <w:enabled/>
            <w:calcOnExit w:val="0"/>
            <w:textInput>
              <w:default w:val="XXXX"/>
              <w:maxLength w:val="4"/>
            </w:textInput>
          </w:ffData>
        </w:fldChar>
      </w:r>
      <w:bookmarkStart w:id="11" w:name="CROT_DATE_Y"/>
      <w:r w:rsidR="00A2391A">
        <w:rPr>
          <w:rFonts w:ascii="黑体"/>
        </w:rPr>
        <w:instrText xml:space="preserve"> FORMTEXT </w:instrText>
      </w:r>
      <w:r>
        <w:rPr>
          <w:rFonts w:ascii="黑体"/>
        </w:rPr>
      </w:r>
      <w:r>
        <w:rPr>
          <w:rFonts w:ascii="黑体"/>
        </w:rPr>
        <w:fldChar w:fldCharType="separate"/>
      </w:r>
      <w:r w:rsidR="00A2391A">
        <w:rPr>
          <w:rFonts w:ascii="黑体"/>
        </w:rPr>
        <w:t>XXXX</w:t>
      </w:r>
      <w:r>
        <w:rPr>
          <w:rFonts w:ascii="黑体"/>
        </w:rPr>
        <w:fldChar w:fldCharType="end"/>
      </w:r>
      <w:bookmarkEnd w:id="11"/>
      <w:r w:rsidR="00A2391A">
        <w:t xml:space="preserve"> </w:t>
      </w:r>
      <w:r w:rsidR="00A2391A">
        <w:rPr>
          <w:rFonts w:ascii="黑体"/>
        </w:rPr>
        <w:t>-</w:t>
      </w:r>
      <w:r w:rsidR="00A2391A">
        <w:t xml:space="preserve"> </w:t>
      </w:r>
      <w:r>
        <w:rPr>
          <w:rFonts w:ascii="黑体"/>
        </w:rPr>
        <w:fldChar w:fldCharType="begin">
          <w:ffData>
            <w:name w:val="CROT_DATE_M"/>
            <w:enabled/>
            <w:calcOnExit w:val="0"/>
            <w:textInput>
              <w:default w:val="XX"/>
              <w:maxLength w:val="2"/>
            </w:textInput>
          </w:ffData>
        </w:fldChar>
      </w:r>
      <w:bookmarkStart w:id="12" w:name="CROT_DATE_M"/>
      <w:r w:rsidR="00A2391A">
        <w:rPr>
          <w:rFonts w:ascii="黑体"/>
        </w:rPr>
        <w:instrText xml:space="preserve"> FORMTEXT </w:instrText>
      </w:r>
      <w:r>
        <w:rPr>
          <w:rFonts w:ascii="黑体"/>
        </w:rPr>
      </w:r>
      <w:r>
        <w:rPr>
          <w:rFonts w:ascii="黑体"/>
        </w:rPr>
        <w:fldChar w:fldCharType="separate"/>
      </w:r>
      <w:r w:rsidR="00A2391A">
        <w:rPr>
          <w:rFonts w:ascii="黑体"/>
        </w:rPr>
        <w:t>XX</w:t>
      </w:r>
      <w:r>
        <w:rPr>
          <w:rFonts w:ascii="黑体"/>
        </w:rPr>
        <w:fldChar w:fldCharType="end"/>
      </w:r>
      <w:bookmarkEnd w:id="12"/>
      <w:r w:rsidR="00A2391A">
        <w:t xml:space="preserve"> </w:t>
      </w:r>
      <w:r w:rsidR="00A2391A">
        <w:rPr>
          <w:rFonts w:ascii="黑体"/>
        </w:rPr>
        <w:t>-</w:t>
      </w:r>
      <w:r w:rsidR="00A2391A">
        <w:t xml:space="preserve"> </w:t>
      </w:r>
      <w:r>
        <w:rPr>
          <w:rFonts w:ascii="黑体"/>
        </w:rPr>
        <w:fldChar w:fldCharType="begin">
          <w:ffData>
            <w:name w:val="CROT_DATE_D"/>
            <w:enabled/>
            <w:calcOnExit w:val="0"/>
            <w:textInput>
              <w:default w:val="XX"/>
              <w:maxLength w:val="2"/>
            </w:textInput>
          </w:ffData>
        </w:fldChar>
      </w:r>
      <w:bookmarkStart w:id="13" w:name="CROT_DATE_D"/>
      <w:r w:rsidR="00A2391A">
        <w:rPr>
          <w:rFonts w:ascii="黑体"/>
        </w:rPr>
        <w:instrText xml:space="preserve"> FORMTEXT </w:instrText>
      </w:r>
      <w:r>
        <w:rPr>
          <w:rFonts w:ascii="黑体"/>
        </w:rPr>
      </w:r>
      <w:r>
        <w:rPr>
          <w:rFonts w:ascii="黑体"/>
        </w:rPr>
        <w:fldChar w:fldCharType="separate"/>
      </w:r>
      <w:r w:rsidR="00A2391A">
        <w:rPr>
          <w:rFonts w:ascii="黑体"/>
        </w:rPr>
        <w:t>XX</w:t>
      </w:r>
      <w:r>
        <w:rPr>
          <w:rFonts w:ascii="黑体"/>
        </w:rPr>
        <w:fldChar w:fldCharType="end"/>
      </w:r>
      <w:bookmarkEnd w:id="13"/>
      <w:r w:rsidR="00A2391A">
        <w:rPr>
          <w:rFonts w:hint="eastAsia"/>
        </w:rPr>
        <w:t>实施</w:t>
      </w:r>
    </w:p>
    <w:p w14:paraId="28033421" w14:textId="77777777" w:rsidR="00844A59" w:rsidRDefault="000E1EBD">
      <w:pPr>
        <w:pStyle w:val="afb"/>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4" w:name="fm"/>
      <w:r w:rsidR="00A2391A">
        <w:rPr>
          <w:rFonts w:hAnsi="黑体"/>
          <w:w w:val="100"/>
          <w:sz w:val="28"/>
        </w:rPr>
        <w:instrText xml:space="preserve"> FORMTEXT </w:instrText>
      </w:r>
      <w:r>
        <w:rPr>
          <w:rFonts w:hAnsi="黑体"/>
          <w:w w:val="100"/>
          <w:sz w:val="28"/>
        </w:rPr>
      </w:r>
      <w:r>
        <w:rPr>
          <w:rFonts w:hAnsi="黑体"/>
          <w:w w:val="100"/>
          <w:sz w:val="28"/>
        </w:rPr>
        <w:fldChar w:fldCharType="separate"/>
      </w:r>
      <w:r w:rsidR="00A2391A">
        <w:rPr>
          <w:rFonts w:hAnsi="黑体" w:hint="eastAsia"/>
          <w:w w:val="100"/>
          <w:sz w:val="28"/>
        </w:rPr>
        <w:t>湖南省</w:t>
      </w:r>
      <w:r w:rsidR="00A2391A">
        <w:rPr>
          <w:rFonts w:hAnsi="黑体"/>
          <w:w w:val="100"/>
          <w:sz w:val="28"/>
        </w:rPr>
        <w:t>市场监督管理局</w:t>
      </w:r>
      <w:r>
        <w:rPr>
          <w:rFonts w:hAnsi="黑体"/>
          <w:w w:val="100"/>
          <w:sz w:val="28"/>
        </w:rPr>
        <w:fldChar w:fldCharType="end"/>
      </w:r>
      <w:bookmarkEnd w:id="14"/>
      <w:r w:rsidR="00A2391A">
        <w:rPr>
          <w:rFonts w:ascii="Times New Roman"/>
          <w:w w:val="100"/>
          <w:sz w:val="28"/>
        </w:rPr>
        <w:t>  </w:t>
      </w:r>
      <w:r w:rsidR="00A2391A">
        <w:rPr>
          <w:rStyle w:val="afd"/>
          <w:rFonts w:hAnsi="黑体" w:hint="eastAsia"/>
          <w:position w:val="0"/>
        </w:rPr>
        <w:t>发</w:t>
      </w:r>
      <w:r w:rsidR="00A2391A">
        <w:rPr>
          <w:rStyle w:val="afd"/>
          <w:rFonts w:hAnsi="黑体" w:hint="eastAsia"/>
          <w:spacing w:val="0"/>
          <w:position w:val="0"/>
        </w:rPr>
        <w:t>布</w:t>
      </w:r>
    </w:p>
    <w:p w14:paraId="1DF39C46" w14:textId="77777777" w:rsidR="00844A59" w:rsidRDefault="00000000">
      <w:pPr>
        <w:rPr>
          <w:rFonts w:ascii="宋体" w:hAnsi="宋体" w:hint="eastAsia"/>
          <w:sz w:val="28"/>
          <w:szCs w:val="28"/>
        </w:rPr>
        <w:sectPr w:rsidR="00844A59">
          <w:headerReference w:type="even" r:id="rId10"/>
          <w:headerReference w:type="default" r:id="rId11"/>
          <w:footerReference w:type="even" r:id="rId12"/>
          <w:footerReference w:type="default" r:id="rId13"/>
          <w:headerReference w:type="first" r:id="rId14"/>
          <w:footerReference w:type="first" r:id="rId15"/>
          <w:pgSz w:w="11906" w:h="16838"/>
          <w:pgMar w:top="-338" w:right="1134" w:bottom="1021" w:left="1134" w:header="0" w:footer="0" w:gutter="284"/>
          <w:cols w:space="720"/>
          <w:titlePg/>
          <w:docGrid w:linePitch="312"/>
        </w:sectPr>
      </w:pPr>
      <w:r>
        <w:rPr>
          <w:rFonts w:ascii="宋体" w:hAnsi="宋体" w:hint="eastAsia"/>
          <w:noProof/>
          <w:sz w:val="28"/>
          <w:szCs w:val="28"/>
        </w:rPr>
        <w:pict w14:anchorId="04DD0286">
          <v:line id="直接连接符 5" o:spid="_x0000_s2051" style="position:absolute;left:0;text-align:left;z-index:251660288;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w:r>
    </w:p>
    <w:p w14:paraId="25BEEB72" w14:textId="7736146F" w:rsidR="002852C0" w:rsidRPr="005D7A73" w:rsidRDefault="002852C0" w:rsidP="0046086F">
      <w:pPr>
        <w:pStyle w:val="affa"/>
        <w:rPr>
          <w:rFonts w:eastAsia="黑体"/>
          <w:b w:val="0"/>
          <w:bCs w:val="0"/>
        </w:rPr>
      </w:pPr>
      <w:bookmarkStart w:id="15" w:name="_Toc194907610"/>
      <w:bookmarkStart w:id="16" w:name="BookMark4"/>
      <w:r w:rsidRPr="005D7A73">
        <w:rPr>
          <w:rFonts w:eastAsia="黑体" w:hint="eastAsia"/>
          <w:b w:val="0"/>
          <w:bCs w:val="0"/>
        </w:rPr>
        <w:lastRenderedPageBreak/>
        <w:t>前</w:t>
      </w:r>
      <w:r w:rsidR="005D7A73">
        <w:rPr>
          <w:rFonts w:eastAsia="黑体" w:hint="eastAsia"/>
          <w:b w:val="0"/>
          <w:bCs w:val="0"/>
        </w:rPr>
        <w:t xml:space="preserve">   </w:t>
      </w:r>
      <w:r w:rsidRPr="005D7A73">
        <w:rPr>
          <w:rFonts w:eastAsia="黑体" w:hint="eastAsia"/>
          <w:b w:val="0"/>
          <w:bCs w:val="0"/>
        </w:rPr>
        <w:t>言</w:t>
      </w:r>
      <w:bookmarkEnd w:id="15"/>
    </w:p>
    <w:p w14:paraId="50BCDAD5" w14:textId="77777777" w:rsidR="005D7A73" w:rsidRPr="005D7A73" w:rsidRDefault="005D7A73" w:rsidP="005D7A73">
      <w:pPr>
        <w:rPr>
          <w:rFonts w:hint="eastAsia"/>
        </w:rPr>
      </w:pPr>
    </w:p>
    <w:p w14:paraId="285B28DE" w14:textId="77777777" w:rsidR="002852C0" w:rsidRDefault="002852C0" w:rsidP="002852C0">
      <w:pPr>
        <w:pStyle w:val="af3"/>
        <w:ind w:firstLine="420"/>
      </w:pPr>
      <w:r>
        <w:rPr>
          <w:rFonts w:hint="eastAsia"/>
        </w:rPr>
        <w:t>本文件按照GB/T 1.1—2020《标准化工作导则  第1部分：标准化文件的结构和起草规则》的规定起草</w:t>
      </w:r>
    </w:p>
    <w:p w14:paraId="4C3B85D1" w14:textId="77777777" w:rsidR="002852C0" w:rsidRDefault="002852C0" w:rsidP="002852C0">
      <w:pPr>
        <w:pStyle w:val="af3"/>
        <w:ind w:firstLine="420"/>
      </w:pPr>
      <w:r>
        <w:rPr>
          <w:rFonts w:hint="eastAsia"/>
        </w:rPr>
        <w:t>本文件代替了DB 43/T 963-2014《电梯用超级电容节能与应急平层装置》，与DB 43/T 963-2014项目相比，除结构调整和编辑性改动外，主要技术变化如下：</w:t>
      </w:r>
    </w:p>
    <w:p w14:paraId="22899378" w14:textId="77777777" w:rsidR="002852C0" w:rsidRDefault="002852C0" w:rsidP="002852C0">
      <w:pPr>
        <w:pStyle w:val="af3"/>
        <w:ind w:firstLine="420"/>
      </w:pPr>
      <w:r>
        <w:rPr>
          <w:rFonts w:hint="eastAsia"/>
        </w:rPr>
        <w:t>a)更改了适用范围（见第1章，2014版的第1章）；</w:t>
      </w:r>
    </w:p>
    <w:p w14:paraId="12EB35B1" w14:textId="77777777" w:rsidR="002852C0" w:rsidRDefault="002852C0" w:rsidP="002852C0">
      <w:pPr>
        <w:pStyle w:val="af3"/>
        <w:ind w:firstLine="420"/>
      </w:pPr>
      <w:r>
        <w:rPr>
          <w:rFonts w:hint="eastAsia"/>
        </w:rPr>
        <w:t>b)替换和</w:t>
      </w:r>
      <w:proofErr w:type="gramStart"/>
      <w:r>
        <w:rPr>
          <w:rFonts w:hint="eastAsia"/>
        </w:rPr>
        <w:t>增加部</w:t>
      </w:r>
      <w:proofErr w:type="gramEnd"/>
      <w:r>
        <w:rPr>
          <w:rFonts w:hint="eastAsia"/>
        </w:rPr>
        <w:t>分规范性引用文件（见第2章，2014版的第2章）</w:t>
      </w:r>
    </w:p>
    <w:p w14:paraId="64778BA2" w14:textId="77777777" w:rsidR="002852C0" w:rsidRDefault="002852C0" w:rsidP="002852C0">
      <w:pPr>
        <w:pStyle w:val="af3"/>
        <w:ind w:firstLine="420"/>
      </w:pPr>
      <w:r>
        <w:rPr>
          <w:rFonts w:hint="eastAsia"/>
        </w:rPr>
        <w:t xml:space="preserve">c)更改和增加部分术语和定义（见第3章，2014版的第3章3.1）； </w:t>
      </w:r>
    </w:p>
    <w:p w14:paraId="5934B8DE" w14:textId="77777777" w:rsidR="002852C0" w:rsidRDefault="002852C0" w:rsidP="002852C0">
      <w:pPr>
        <w:pStyle w:val="af3"/>
        <w:ind w:firstLine="420"/>
      </w:pPr>
      <w:r>
        <w:rPr>
          <w:rFonts w:hint="eastAsia"/>
        </w:rPr>
        <w:t>d)更改技术要求（见第4章，2014版的第4章4.2.2 ）；</w:t>
      </w:r>
    </w:p>
    <w:p w14:paraId="56A4EF85" w14:textId="77777777" w:rsidR="002852C0" w:rsidRDefault="002852C0" w:rsidP="002852C0">
      <w:pPr>
        <w:pStyle w:val="af3"/>
        <w:ind w:firstLine="420"/>
      </w:pPr>
      <w:r>
        <w:rPr>
          <w:rFonts w:hint="eastAsia"/>
        </w:rPr>
        <w:t>e)更改试验方法（见第5章，2014版的第5章5.1.2 ）；</w:t>
      </w:r>
    </w:p>
    <w:p w14:paraId="1085971D" w14:textId="77777777" w:rsidR="002852C0" w:rsidRDefault="002852C0" w:rsidP="002852C0">
      <w:pPr>
        <w:pStyle w:val="af3"/>
        <w:ind w:firstLine="420"/>
      </w:pPr>
      <w:r>
        <w:rPr>
          <w:rFonts w:hint="eastAsia"/>
        </w:rPr>
        <w:t>f)更改试验方法（见第5章，2014版的第5章5.6 ）；</w:t>
      </w:r>
    </w:p>
    <w:p w14:paraId="7002E62F" w14:textId="77777777" w:rsidR="002852C0" w:rsidRDefault="002852C0" w:rsidP="002852C0">
      <w:pPr>
        <w:pStyle w:val="af3"/>
        <w:ind w:firstLine="420"/>
      </w:pPr>
      <w:r>
        <w:rPr>
          <w:rFonts w:hint="eastAsia"/>
        </w:rPr>
        <w:t>g)更改试验方法（见第5章，2014版的第5章5.9 ）；</w:t>
      </w:r>
    </w:p>
    <w:p w14:paraId="3A45912F" w14:textId="77777777" w:rsidR="002852C0" w:rsidRDefault="002852C0" w:rsidP="002852C0">
      <w:pPr>
        <w:pStyle w:val="af3"/>
        <w:ind w:firstLine="420"/>
      </w:pPr>
      <w:r>
        <w:rPr>
          <w:rFonts w:hint="eastAsia"/>
        </w:rPr>
        <w:t>h)增加试验方法（见第5章，2014版的第5章 5.12） ；</w:t>
      </w:r>
    </w:p>
    <w:p w14:paraId="19DF9882" w14:textId="77777777" w:rsidR="002852C0" w:rsidRDefault="002852C0" w:rsidP="002852C0">
      <w:pPr>
        <w:pStyle w:val="af3"/>
        <w:ind w:firstLine="420"/>
      </w:pPr>
      <w:proofErr w:type="spellStart"/>
      <w:r>
        <w:rPr>
          <w:rFonts w:hint="eastAsia"/>
        </w:rPr>
        <w:t>i</w:t>
      </w:r>
      <w:proofErr w:type="spellEnd"/>
      <w:r>
        <w:rPr>
          <w:rFonts w:hint="eastAsia"/>
        </w:rPr>
        <w:t>)增加试验方法（见第5章，2014版的第5章 5.13） ；</w:t>
      </w:r>
    </w:p>
    <w:p w14:paraId="31EA844D" w14:textId="77777777" w:rsidR="002852C0" w:rsidRDefault="002852C0" w:rsidP="002852C0">
      <w:pPr>
        <w:pStyle w:val="af3"/>
        <w:ind w:firstLine="420"/>
      </w:pPr>
      <w:r>
        <w:rPr>
          <w:rFonts w:hint="eastAsia"/>
        </w:rPr>
        <w:t>j)更改检验规则（见第6章，2014版的第6章 6.2） ；</w:t>
      </w:r>
    </w:p>
    <w:p w14:paraId="0CE245FB" w14:textId="77777777" w:rsidR="002852C0" w:rsidRDefault="002852C0" w:rsidP="002852C0">
      <w:pPr>
        <w:pStyle w:val="af3"/>
        <w:ind w:firstLine="420"/>
      </w:pPr>
      <w:r>
        <w:rPr>
          <w:rFonts w:hint="eastAsia"/>
        </w:rPr>
        <w:t>k)更改检验规则（见第6章，2014版的第6章 6.3） ；</w:t>
      </w:r>
    </w:p>
    <w:p w14:paraId="5FA37703" w14:textId="77777777" w:rsidR="002852C0" w:rsidRDefault="002852C0" w:rsidP="002852C0">
      <w:pPr>
        <w:pStyle w:val="af3"/>
        <w:ind w:firstLine="420"/>
      </w:pPr>
      <w:r>
        <w:rPr>
          <w:rFonts w:hint="eastAsia"/>
        </w:rPr>
        <w:t>l)更改参考文献</w:t>
      </w:r>
    </w:p>
    <w:p w14:paraId="1D199D36" w14:textId="77777777" w:rsidR="002852C0" w:rsidRDefault="002852C0" w:rsidP="002852C0">
      <w:pPr>
        <w:pStyle w:val="af3"/>
        <w:ind w:firstLine="420"/>
      </w:pPr>
      <w:r>
        <w:rPr>
          <w:rFonts w:hint="eastAsia"/>
        </w:rPr>
        <w:t>请注意本文件的某些内容可能涉及专利。本文件的发布机构不承担识别专利的责任。</w:t>
      </w:r>
    </w:p>
    <w:p w14:paraId="7AB0E267" w14:textId="77777777" w:rsidR="002852C0" w:rsidRDefault="002852C0" w:rsidP="002852C0">
      <w:pPr>
        <w:pStyle w:val="af3"/>
        <w:ind w:firstLine="420"/>
      </w:pPr>
      <w:r>
        <w:rPr>
          <w:rFonts w:hint="eastAsia"/>
        </w:rPr>
        <w:t>本文件由湖南省市场监督管理局提出。</w:t>
      </w:r>
    </w:p>
    <w:p w14:paraId="6EEA75B0" w14:textId="77777777" w:rsidR="002852C0" w:rsidRDefault="002852C0" w:rsidP="002852C0">
      <w:pPr>
        <w:pStyle w:val="af3"/>
        <w:ind w:firstLine="420"/>
      </w:pPr>
      <w:r>
        <w:rPr>
          <w:rFonts w:hint="eastAsia"/>
        </w:rPr>
        <w:t>本文件由湖南省特种设备标准化技术委员会归口。</w:t>
      </w:r>
    </w:p>
    <w:p w14:paraId="33B1CCE9" w14:textId="77777777" w:rsidR="002852C0" w:rsidRDefault="002852C0" w:rsidP="002852C0">
      <w:pPr>
        <w:pStyle w:val="af3"/>
        <w:ind w:firstLine="420"/>
      </w:pPr>
      <w:r>
        <w:rPr>
          <w:rFonts w:hint="eastAsia"/>
        </w:rPr>
        <w:t>本文件起草单位：湖南省特种设备检验检测研究院</w:t>
      </w:r>
    </w:p>
    <w:p w14:paraId="470ED6BE" w14:textId="77777777" w:rsidR="002852C0" w:rsidRDefault="002852C0" w:rsidP="002852C0">
      <w:pPr>
        <w:pStyle w:val="af3"/>
        <w:ind w:firstLine="420"/>
      </w:pPr>
      <w:r>
        <w:rPr>
          <w:rFonts w:hint="eastAsia"/>
        </w:rPr>
        <w:t>本文件主要起草人：</w:t>
      </w:r>
      <w:r w:rsidR="00A35158" w:rsidRPr="00A35158">
        <w:rPr>
          <w:rFonts w:hint="eastAsia"/>
        </w:rPr>
        <w:t>曹智超、</w:t>
      </w:r>
      <w:r>
        <w:rPr>
          <w:rFonts w:hint="eastAsia"/>
        </w:rPr>
        <w:t>潘树伟、段路奇、周旭升、阳倩、陈向俊、刘军、毛雪莹、彭仁东、贺兴求、</w:t>
      </w:r>
      <w:proofErr w:type="gramStart"/>
      <w:r>
        <w:rPr>
          <w:rFonts w:hint="eastAsia"/>
        </w:rPr>
        <w:t>芮</w:t>
      </w:r>
      <w:proofErr w:type="gramEnd"/>
      <w:r>
        <w:rPr>
          <w:rFonts w:hint="eastAsia"/>
        </w:rPr>
        <w:t>道道、吴廷州、谢叶科、汪剑、杨吴奔、戴志。</w:t>
      </w:r>
    </w:p>
    <w:p w14:paraId="1F511789" w14:textId="77777777" w:rsidR="002852C0" w:rsidRDefault="002852C0" w:rsidP="002852C0">
      <w:pPr>
        <w:pStyle w:val="af3"/>
        <w:ind w:firstLine="420"/>
      </w:pPr>
    </w:p>
    <w:p w14:paraId="05009473" w14:textId="77777777" w:rsidR="002852C0" w:rsidRDefault="002852C0" w:rsidP="002852C0">
      <w:pPr>
        <w:pStyle w:val="af3"/>
        <w:ind w:firstLine="420"/>
      </w:pPr>
    </w:p>
    <w:p w14:paraId="024BC3AB" w14:textId="77777777" w:rsidR="002852C0" w:rsidRDefault="002852C0" w:rsidP="002852C0">
      <w:pPr>
        <w:pStyle w:val="af3"/>
        <w:ind w:firstLine="420"/>
      </w:pPr>
    </w:p>
    <w:p w14:paraId="2F9E19F7" w14:textId="77777777" w:rsidR="002852C0" w:rsidRPr="00A35158" w:rsidRDefault="002852C0" w:rsidP="002852C0">
      <w:pPr>
        <w:pStyle w:val="af3"/>
        <w:ind w:firstLine="420"/>
      </w:pPr>
    </w:p>
    <w:p w14:paraId="5F56DDF7" w14:textId="77777777" w:rsidR="002852C0" w:rsidRDefault="002852C0" w:rsidP="002852C0">
      <w:pPr>
        <w:pStyle w:val="af3"/>
        <w:ind w:firstLine="420"/>
      </w:pPr>
    </w:p>
    <w:p w14:paraId="228E3748" w14:textId="77777777" w:rsidR="00F965E9" w:rsidRDefault="00F965E9" w:rsidP="002852C0">
      <w:pPr>
        <w:pStyle w:val="af3"/>
        <w:ind w:firstLine="420"/>
      </w:pPr>
    </w:p>
    <w:p w14:paraId="44EB83DF" w14:textId="77777777" w:rsidR="00F965E9" w:rsidRDefault="00F965E9" w:rsidP="002852C0">
      <w:pPr>
        <w:pStyle w:val="af3"/>
        <w:ind w:firstLine="420"/>
      </w:pPr>
    </w:p>
    <w:p w14:paraId="1A2EDD21" w14:textId="77777777" w:rsidR="00F2040E" w:rsidRDefault="00F2040E" w:rsidP="008C7349">
      <w:pPr>
        <w:pStyle w:val="TOC"/>
        <w:jc w:val="center"/>
      </w:pPr>
    </w:p>
    <w:p w14:paraId="12E5E9AC" w14:textId="77777777" w:rsidR="00F2040E" w:rsidRDefault="00F2040E" w:rsidP="008C7349">
      <w:pPr>
        <w:pStyle w:val="TOC"/>
        <w:jc w:val="center"/>
      </w:pPr>
    </w:p>
    <w:p w14:paraId="1942252F" w14:textId="77777777" w:rsidR="008C7349" w:rsidRDefault="001F721E" w:rsidP="008C7349">
      <w:pPr>
        <w:pStyle w:val="TOC"/>
        <w:jc w:val="center"/>
      </w:pPr>
      <w:r>
        <w:rPr>
          <w:rFonts w:hint="eastAsia"/>
        </w:rPr>
        <w:t xml:space="preserve">                                        </w:t>
      </w:r>
    </w:p>
    <w:sdt>
      <w:sdtPr>
        <w:rPr>
          <w:rFonts w:ascii="Calibri" w:hAnsi="Calibri"/>
          <w:kern w:val="2"/>
          <w:szCs w:val="21"/>
          <w:lang w:val="zh-CN"/>
        </w:rPr>
        <w:id w:val="1612878"/>
        <w:docPartObj>
          <w:docPartGallery w:val="Table of Contents"/>
          <w:docPartUnique/>
        </w:docPartObj>
      </w:sdtPr>
      <w:sdtEndPr>
        <w:rPr>
          <w:lang w:val="en-US"/>
        </w:rPr>
      </w:sdtEndPr>
      <w:sdtContent>
        <w:p w14:paraId="19992A4F" w14:textId="77777777" w:rsidR="00484403" w:rsidRDefault="00484403" w:rsidP="008C7349">
          <w:pPr>
            <w:pStyle w:val="af3"/>
            <w:ind w:firstLineChars="0" w:firstLine="0"/>
            <w:jc w:val="center"/>
            <w:rPr>
              <w:lang w:val="zh-CN"/>
            </w:rPr>
          </w:pPr>
        </w:p>
        <w:p w14:paraId="23F8CEF3" w14:textId="77777777" w:rsidR="008C7349" w:rsidRDefault="00484403" w:rsidP="00F2040E">
          <w:pPr>
            <w:widowControl/>
            <w:adjustRightInd/>
            <w:spacing w:line="240" w:lineRule="auto"/>
            <w:jc w:val="center"/>
          </w:pPr>
          <w:r>
            <w:rPr>
              <w:lang w:val="zh-CN"/>
            </w:rPr>
            <w:br w:type="page"/>
          </w:r>
          <w:r w:rsidR="008C7349" w:rsidRPr="008C7349">
            <w:rPr>
              <w:b/>
              <w:sz w:val="28"/>
              <w:szCs w:val="28"/>
              <w:lang w:val="zh-CN"/>
            </w:rPr>
            <w:lastRenderedPageBreak/>
            <w:t>目</w:t>
          </w:r>
          <w:r w:rsidR="008C7349" w:rsidRPr="008C7349">
            <w:rPr>
              <w:rFonts w:hint="eastAsia"/>
              <w:b/>
              <w:sz w:val="28"/>
              <w:szCs w:val="28"/>
              <w:lang w:val="zh-CN"/>
            </w:rPr>
            <w:t xml:space="preserve">    </w:t>
          </w:r>
          <w:r w:rsidR="008C7349" w:rsidRPr="008C7349">
            <w:rPr>
              <w:b/>
              <w:sz w:val="28"/>
              <w:szCs w:val="28"/>
              <w:lang w:val="zh-CN"/>
            </w:rPr>
            <w:t>录</w:t>
          </w:r>
        </w:p>
        <w:p w14:paraId="1B28073D" w14:textId="77777777" w:rsidR="008C7349" w:rsidRDefault="000E1EBD">
          <w:pPr>
            <w:pStyle w:val="TOC1"/>
            <w:tabs>
              <w:tab w:val="right" w:leader="dot" w:pos="9344"/>
            </w:tabs>
            <w:rPr>
              <w:rFonts w:asciiTheme="minorHAnsi" w:eastAsiaTheme="minorEastAsia" w:hAnsiTheme="minorHAnsi" w:cstheme="minorBidi"/>
              <w:noProof/>
              <w:szCs w:val="22"/>
            </w:rPr>
          </w:pPr>
          <w:r>
            <w:fldChar w:fldCharType="begin"/>
          </w:r>
          <w:r w:rsidR="008C7349">
            <w:instrText xml:space="preserve"> TOC \o "1-3" \h \z \u </w:instrText>
          </w:r>
          <w:r>
            <w:fldChar w:fldCharType="separate"/>
          </w:r>
          <w:hyperlink w:anchor="_Toc194907610" w:history="1">
            <w:r w:rsidR="008C7349" w:rsidRPr="003006C6">
              <w:rPr>
                <w:rStyle w:val="af"/>
                <w:rFonts w:hint="eastAsia"/>
                <w:noProof/>
              </w:rPr>
              <w:t>前言</w:t>
            </w:r>
            <w:r w:rsidR="008C7349">
              <w:rPr>
                <w:noProof/>
                <w:webHidden/>
              </w:rPr>
              <w:tab/>
            </w:r>
            <w:r>
              <w:rPr>
                <w:noProof/>
                <w:webHidden/>
              </w:rPr>
              <w:fldChar w:fldCharType="begin"/>
            </w:r>
            <w:r w:rsidR="008C7349">
              <w:rPr>
                <w:noProof/>
                <w:webHidden/>
              </w:rPr>
              <w:instrText xml:space="preserve"> PAGEREF _Toc194907610 \h </w:instrText>
            </w:r>
            <w:r>
              <w:rPr>
                <w:noProof/>
                <w:webHidden/>
              </w:rPr>
            </w:r>
            <w:r>
              <w:rPr>
                <w:noProof/>
                <w:webHidden/>
              </w:rPr>
              <w:fldChar w:fldCharType="separate"/>
            </w:r>
            <w:r w:rsidR="008C7349">
              <w:rPr>
                <w:noProof/>
                <w:webHidden/>
              </w:rPr>
              <w:t>1</w:t>
            </w:r>
            <w:r>
              <w:rPr>
                <w:noProof/>
                <w:webHidden/>
              </w:rPr>
              <w:fldChar w:fldCharType="end"/>
            </w:r>
          </w:hyperlink>
        </w:p>
        <w:p w14:paraId="69AA6328"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11" w:history="1">
            <w:r w:rsidRPr="003006C6">
              <w:rPr>
                <w:rStyle w:val="af"/>
                <w:rFonts w:ascii="黑体" w:eastAsia="黑体" w:hAnsi="黑体"/>
                <w:noProof/>
              </w:rPr>
              <w:t xml:space="preserve">1 </w:t>
            </w:r>
            <w:r w:rsidRPr="003006C6">
              <w:rPr>
                <w:rStyle w:val="af"/>
                <w:rFonts w:ascii="黑体" w:eastAsia="黑体" w:hAnsi="黑体" w:hint="eastAsia"/>
                <w:noProof/>
              </w:rPr>
              <w:t>范围</w:t>
            </w:r>
            <w:r>
              <w:rPr>
                <w:noProof/>
                <w:webHidden/>
              </w:rPr>
              <w:tab/>
            </w:r>
            <w:r w:rsidR="000E1EBD">
              <w:rPr>
                <w:noProof/>
                <w:webHidden/>
              </w:rPr>
              <w:fldChar w:fldCharType="begin"/>
            </w:r>
            <w:r>
              <w:rPr>
                <w:noProof/>
                <w:webHidden/>
              </w:rPr>
              <w:instrText xml:space="preserve"> PAGEREF _Toc194907611 \h </w:instrText>
            </w:r>
            <w:r w:rsidR="000E1EBD">
              <w:rPr>
                <w:noProof/>
                <w:webHidden/>
              </w:rPr>
            </w:r>
            <w:r w:rsidR="000E1EBD">
              <w:rPr>
                <w:noProof/>
                <w:webHidden/>
              </w:rPr>
              <w:fldChar w:fldCharType="separate"/>
            </w:r>
            <w:r>
              <w:rPr>
                <w:noProof/>
                <w:webHidden/>
              </w:rPr>
              <w:t>3</w:t>
            </w:r>
            <w:r w:rsidR="000E1EBD">
              <w:rPr>
                <w:noProof/>
                <w:webHidden/>
              </w:rPr>
              <w:fldChar w:fldCharType="end"/>
            </w:r>
          </w:hyperlink>
        </w:p>
        <w:p w14:paraId="48AAF7FB"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12" w:history="1">
            <w:r w:rsidRPr="003006C6">
              <w:rPr>
                <w:rStyle w:val="af"/>
                <w:rFonts w:ascii="黑体" w:eastAsia="黑体" w:hAnsi="黑体"/>
                <w:noProof/>
              </w:rPr>
              <w:t xml:space="preserve">2 </w:t>
            </w:r>
            <w:r w:rsidRPr="003006C6">
              <w:rPr>
                <w:rStyle w:val="af"/>
                <w:rFonts w:ascii="黑体" w:eastAsia="黑体" w:hAnsi="黑体" w:hint="eastAsia"/>
                <w:noProof/>
              </w:rPr>
              <w:t>规范性引用文件</w:t>
            </w:r>
            <w:r>
              <w:rPr>
                <w:noProof/>
                <w:webHidden/>
              </w:rPr>
              <w:tab/>
            </w:r>
            <w:r w:rsidR="000E1EBD">
              <w:rPr>
                <w:noProof/>
                <w:webHidden/>
              </w:rPr>
              <w:fldChar w:fldCharType="begin"/>
            </w:r>
            <w:r>
              <w:rPr>
                <w:noProof/>
                <w:webHidden/>
              </w:rPr>
              <w:instrText xml:space="preserve"> PAGEREF _Toc194907612 \h </w:instrText>
            </w:r>
            <w:r w:rsidR="000E1EBD">
              <w:rPr>
                <w:noProof/>
                <w:webHidden/>
              </w:rPr>
            </w:r>
            <w:r w:rsidR="000E1EBD">
              <w:rPr>
                <w:noProof/>
                <w:webHidden/>
              </w:rPr>
              <w:fldChar w:fldCharType="separate"/>
            </w:r>
            <w:r>
              <w:rPr>
                <w:noProof/>
                <w:webHidden/>
              </w:rPr>
              <w:t>3</w:t>
            </w:r>
            <w:r w:rsidR="000E1EBD">
              <w:rPr>
                <w:noProof/>
                <w:webHidden/>
              </w:rPr>
              <w:fldChar w:fldCharType="end"/>
            </w:r>
          </w:hyperlink>
        </w:p>
        <w:p w14:paraId="61F83B16"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13" w:history="1">
            <w:r w:rsidRPr="003006C6">
              <w:rPr>
                <w:rStyle w:val="af"/>
                <w:rFonts w:ascii="黑体" w:eastAsia="黑体" w:hAnsi="黑体"/>
                <w:noProof/>
              </w:rPr>
              <w:t xml:space="preserve">3 </w:t>
            </w:r>
            <w:r w:rsidRPr="003006C6">
              <w:rPr>
                <w:rStyle w:val="af"/>
                <w:rFonts w:ascii="黑体" w:eastAsia="黑体" w:hAnsi="黑体" w:hint="eastAsia"/>
                <w:noProof/>
              </w:rPr>
              <w:t>术语和定义</w:t>
            </w:r>
            <w:r>
              <w:rPr>
                <w:noProof/>
                <w:webHidden/>
              </w:rPr>
              <w:tab/>
            </w:r>
            <w:r w:rsidR="000E1EBD">
              <w:rPr>
                <w:noProof/>
                <w:webHidden/>
              </w:rPr>
              <w:fldChar w:fldCharType="begin"/>
            </w:r>
            <w:r>
              <w:rPr>
                <w:noProof/>
                <w:webHidden/>
              </w:rPr>
              <w:instrText xml:space="preserve"> PAGEREF _Toc194907613 \h </w:instrText>
            </w:r>
            <w:r w:rsidR="000E1EBD">
              <w:rPr>
                <w:noProof/>
                <w:webHidden/>
              </w:rPr>
            </w:r>
            <w:r w:rsidR="000E1EBD">
              <w:rPr>
                <w:noProof/>
                <w:webHidden/>
              </w:rPr>
              <w:fldChar w:fldCharType="separate"/>
            </w:r>
            <w:r>
              <w:rPr>
                <w:noProof/>
                <w:webHidden/>
              </w:rPr>
              <w:t>3</w:t>
            </w:r>
            <w:r w:rsidR="000E1EBD">
              <w:rPr>
                <w:noProof/>
                <w:webHidden/>
              </w:rPr>
              <w:fldChar w:fldCharType="end"/>
            </w:r>
          </w:hyperlink>
        </w:p>
        <w:p w14:paraId="0AFFB235" w14:textId="77777777" w:rsidR="008C7349" w:rsidRDefault="008C7349">
          <w:pPr>
            <w:pStyle w:val="TOC2"/>
            <w:rPr>
              <w:rFonts w:asciiTheme="minorHAnsi" w:eastAsiaTheme="minorEastAsia" w:hAnsiTheme="minorHAnsi" w:cstheme="minorBidi"/>
              <w:noProof/>
              <w:szCs w:val="22"/>
            </w:rPr>
          </w:pPr>
          <w:hyperlink w:anchor="_Toc194907614" w:history="1">
            <w:r w:rsidRPr="003006C6">
              <w:rPr>
                <w:rStyle w:val="af"/>
                <w:rFonts w:ascii="黑体" w:eastAsia="黑体" w:hAnsi="黑体"/>
                <w:noProof/>
              </w:rPr>
              <w:t xml:space="preserve">3.1 </w:t>
            </w:r>
            <w:r w:rsidRPr="003006C6">
              <w:rPr>
                <w:rStyle w:val="af"/>
                <w:rFonts w:ascii="黑体" w:eastAsia="黑体" w:hAnsi="黑体" w:hint="eastAsia"/>
                <w:noProof/>
              </w:rPr>
              <w:t>超级电容器</w:t>
            </w:r>
            <w:r>
              <w:rPr>
                <w:noProof/>
                <w:webHidden/>
              </w:rPr>
              <w:tab/>
            </w:r>
            <w:r w:rsidR="000E1EBD">
              <w:rPr>
                <w:noProof/>
                <w:webHidden/>
              </w:rPr>
              <w:fldChar w:fldCharType="begin"/>
            </w:r>
            <w:r>
              <w:rPr>
                <w:noProof/>
                <w:webHidden/>
              </w:rPr>
              <w:instrText xml:space="preserve"> PAGEREF _Toc194907614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0E644E5C" w14:textId="77777777" w:rsidR="008C7349" w:rsidRDefault="008C7349">
          <w:pPr>
            <w:pStyle w:val="TOC2"/>
            <w:rPr>
              <w:rFonts w:asciiTheme="minorHAnsi" w:eastAsiaTheme="minorEastAsia" w:hAnsiTheme="minorHAnsi" w:cstheme="minorBidi"/>
              <w:noProof/>
              <w:szCs w:val="22"/>
            </w:rPr>
          </w:pPr>
          <w:hyperlink w:anchor="_Toc194907615" w:history="1">
            <w:r w:rsidRPr="003006C6">
              <w:rPr>
                <w:rStyle w:val="af"/>
                <w:rFonts w:ascii="黑体" w:eastAsia="黑体" w:hAnsi="黑体"/>
                <w:noProof/>
              </w:rPr>
              <w:t xml:space="preserve">3.2 </w:t>
            </w:r>
            <w:r w:rsidRPr="003006C6">
              <w:rPr>
                <w:rStyle w:val="af"/>
                <w:rFonts w:ascii="黑体" w:eastAsia="黑体" w:hAnsi="黑体" w:hint="eastAsia"/>
                <w:noProof/>
              </w:rPr>
              <w:t>超级电容器电梯应急平层装置</w:t>
            </w:r>
            <w:r>
              <w:rPr>
                <w:noProof/>
                <w:webHidden/>
              </w:rPr>
              <w:tab/>
            </w:r>
            <w:r w:rsidR="000E1EBD">
              <w:rPr>
                <w:noProof/>
                <w:webHidden/>
              </w:rPr>
              <w:fldChar w:fldCharType="begin"/>
            </w:r>
            <w:r>
              <w:rPr>
                <w:noProof/>
                <w:webHidden/>
              </w:rPr>
              <w:instrText xml:space="preserve"> PAGEREF _Toc194907615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391ECE41" w14:textId="77777777" w:rsidR="008C7349" w:rsidRDefault="008C7349">
          <w:pPr>
            <w:pStyle w:val="TOC2"/>
            <w:rPr>
              <w:rFonts w:asciiTheme="minorHAnsi" w:eastAsiaTheme="minorEastAsia" w:hAnsiTheme="minorHAnsi" w:cstheme="minorBidi"/>
              <w:noProof/>
              <w:szCs w:val="22"/>
            </w:rPr>
          </w:pPr>
          <w:hyperlink w:anchor="_Toc194907616" w:history="1">
            <w:r w:rsidRPr="003006C6">
              <w:rPr>
                <w:rStyle w:val="af"/>
                <w:rFonts w:ascii="黑体" w:eastAsia="黑体" w:hAnsi="黑体"/>
                <w:noProof/>
              </w:rPr>
              <w:t xml:space="preserve">3.3 </w:t>
            </w:r>
            <w:r w:rsidRPr="003006C6">
              <w:rPr>
                <w:rStyle w:val="af"/>
                <w:rFonts w:ascii="黑体" w:eastAsia="黑体" w:hAnsi="黑体" w:hint="eastAsia"/>
                <w:noProof/>
              </w:rPr>
              <w:t>纹波</w:t>
            </w:r>
            <w:r>
              <w:rPr>
                <w:noProof/>
                <w:webHidden/>
              </w:rPr>
              <w:tab/>
            </w:r>
            <w:r w:rsidR="000E1EBD">
              <w:rPr>
                <w:noProof/>
                <w:webHidden/>
              </w:rPr>
              <w:fldChar w:fldCharType="begin"/>
            </w:r>
            <w:r>
              <w:rPr>
                <w:noProof/>
                <w:webHidden/>
              </w:rPr>
              <w:instrText xml:space="preserve"> PAGEREF _Toc194907616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6DDB5B3E" w14:textId="77777777" w:rsidR="008C7349" w:rsidRDefault="008C7349">
          <w:pPr>
            <w:pStyle w:val="TOC2"/>
            <w:rPr>
              <w:rFonts w:asciiTheme="minorHAnsi" w:eastAsiaTheme="minorEastAsia" w:hAnsiTheme="minorHAnsi" w:cstheme="minorBidi"/>
              <w:noProof/>
              <w:szCs w:val="22"/>
            </w:rPr>
          </w:pPr>
          <w:hyperlink w:anchor="_Toc194907617" w:history="1">
            <w:r w:rsidRPr="003006C6">
              <w:rPr>
                <w:rStyle w:val="af"/>
                <w:rFonts w:ascii="黑体" w:eastAsia="黑体" w:hAnsi="黑体"/>
                <w:noProof/>
              </w:rPr>
              <w:t xml:space="preserve">3.4 </w:t>
            </w:r>
            <w:r w:rsidRPr="003006C6">
              <w:rPr>
                <w:rStyle w:val="af"/>
                <w:rFonts w:ascii="黑体" w:eastAsia="黑体" w:hAnsi="黑体" w:hint="eastAsia"/>
                <w:noProof/>
              </w:rPr>
              <w:t>电磁兼容性</w:t>
            </w:r>
            <w:r>
              <w:rPr>
                <w:noProof/>
                <w:webHidden/>
              </w:rPr>
              <w:tab/>
            </w:r>
            <w:r w:rsidR="000E1EBD">
              <w:rPr>
                <w:noProof/>
                <w:webHidden/>
              </w:rPr>
              <w:fldChar w:fldCharType="begin"/>
            </w:r>
            <w:r>
              <w:rPr>
                <w:noProof/>
                <w:webHidden/>
              </w:rPr>
              <w:instrText xml:space="preserve"> PAGEREF _Toc194907617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13484C3E" w14:textId="77777777" w:rsidR="008C7349" w:rsidRDefault="008C7349">
          <w:pPr>
            <w:pStyle w:val="TOC2"/>
            <w:rPr>
              <w:rFonts w:asciiTheme="minorHAnsi" w:eastAsiaTheme="minorEastAsia" w:hAnsiTheme="minorHAnsi" w:cstheme="minorBidi"/>
              <w:noProof/>
              <w:szCs w:val="22"/>
            </w:rPr>
          </w:pPr>
          <w:hyperlink w:anchor="_Toc194907618" w:history="1">
            <w:r w:rsidRPr="003006C6">
              <w:rPr>
                <w:rStyle w:val="af"/>
                <w:rFonts w:ascii="黑体" w:eastAsia="黑体" w:hAnsi="黑体"/>
                <w:noProof/>
              </w:rPr>
              <w:t xml:space="preserve">3.5 </w:t>
            </w:r>
            <w:r w:rsidRPr="003006C6">
              <w:rPr>
                <w:rStyle w:val="af"/>
                <w:rFonts w:ascii="黑体" w:eastAsia="黑体" w:hAnsi="黑体" w:hint="eastAsia"/>
                <w:noProof/>
              </w:rPr>
              <w:t>绝缘电阻</w:t>
            </w:r>
            <w:r>
              <w:rPr>
                <w:noProof/>
                <w:webHidden/>
              </w:rPr>
              <w:tab/>
            </w:r>
            <w:r w:rsidR="000E1EBD">
              <w:rPr>
                <w:noProof/>
                <w:webHidden/>
              </w:rPr>
              <w:fldChar w:fldCharType="begin"/>
            </w:r>
            <w:r>
              <w:rPr>
                <w:noProof/>
                <w:webHidden/>
              </w:rPr>
              <w:instrText xml:space="preserve"> PAGEREF _Toc194907618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57A19D98"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19" w:history="1">
            <w:r w:rsidRPr="003006C6">
              <w:rPr>
                <w:rStyle w:val="af"/>
                <w:rFonts w:ascii="黑体" w:eastAsia="黑体" w:hAnsi="黑体"/>
                <w:noProof/>
              </w:rPr>
              <w:t xml:space="preserve">4 </w:t>
            </w:r>
            <w:r w:rsidRPr="003006C6">
              <w:rPr>
                <w:rStyle w:val="af"/>
                <w:rFonts w:ascii="黑体" w:eastAsia="黑体" w:hAnsi="黑体" w:hint="eastAsia"/>
                <w:noProof/>
              </w:rPr>
              <w:t>技术要求</w:t>
            </w:r>
            <w:r>
              <w:rPr>
                <w:noProof/>
                <w:webHidden/>
              </w:rPr>
              <w:tab/>
            </w:r>
            <w:r w:rsidR="000E1EBD">
              <w:rPr>
                <w:noProof/>
                <w:webHidden/>
              </w:rPr>
              <w:fldChar w:fldCharType="begin"/>
            </w:r>
            <w:r>
              <w:rPr>
                <w:noProof/>
                <w:webHidden/>
              </w:rPr>
              <w:instrText xml:space="preserve"> PAGEREF _Toc194907619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6E27BD76" w14:textId="77777777" w:rsidR="008C7349" w:rsidRDefault="008C7349">
          <w:pPr>
            <w:pStyle w:val="TOC2"/>
            <w:rPr>
              <w:rFonts w:asciiTheme="minorHAnsi" w:eastAsiaTheme="minorEastAsia" w:hAnsiTheme="minorHAnsi" w:cstheme="minorBidi"/>
              <w:noProof/>
              <w:szCs w:val="22"/>
            </w:rPr>
          </w:pPr>
          <w:hyperlink w:anchor="_Toc194907620" w:history="1">
            <w:r w:rsidRPr="003006C6">
              <w:rPr>
                <w:rStyle w:val="af"/>
                <w:rFonts w:ascii="黑体" w:eastAsia="黑体" w:hAnsi="黑体"/>
                <w:noProof/>
              </w:rPr>
              <w:t xml:space="preserve">4.1 </w:t>
            </w:r>
            <w:r w:rsidRPr="003006C6">
              <w:rPr>
                <w:rStyle w:val="af"/>
                <w:rFonts w:ascii="黑体" w:eastAsia="黑体" w:hAnsi="黑体" w:hint="eastAsia"/>
                <w:noProof/>
              </w:rPr>
              <w:t>基本要求</w:t>
            </w:r>
            <w:r>
              <w:rPr>
                <w:noProof/>
                <w:webHidden/>
              </w:rPr>
              <w:tab/>
            </w:r>
            <w:r w:rsidR="000E1EBD">
              <w:rPr>
                <w:noProof/>
                <w:webHidden/>
              </w:rPr>
              <w:fldChar w:fldCharType="begin"/>
            </w:r>
            <w:r>
              <w:rPr>
                <w:noProof/>
                <w:webHidden/>
              </w:rPr>
              <w:instrText xml:space="preserve"> PAGEREF _Toc194907620 \h </w:instrText>
            </w:r>
            <w:r w:rsidR="000E1EBD">
              <w:rPr>
                <w:noProof/>
                <w:webHidden/>
              </w:rPr>
            </w:r>
            <w:r w:rsidR="000E1EBD">
              <w:rPr>
                <w:noProof/>
                <w:webHidden/>
              </w:rPr>
              <w:fldChar w:fldCharType="separate"/>
            </w:r>
            <w:r>
              <w:rPr>
                <w:noProof/>
                <w:webHidden/>
              </w:rPr>
              <w:t>4</w:t>
            </w:r>
            <w:r w:rsidR="000E1EBD">
              <w:rPr>
                <w:noProof/>
                <w:webHidden/>
              </w:rPr>
              <w:fldChar w:fldCharType="end"/>
            </w:r>
          </w:hyperlink>
        </w:p>
        <w:p w14:paraId="059C51A1" w14:textId="77777777" w:rsidR="008C7349" w:rsidRDefault="008C7349">
          <w:pPr>
            <w:pStyle w:val="TOC2"/>
            <w:rPr>
              <w:rFonts w:asciiTheme="minorHAnsi" w:eastAsiaTheme="minorEastAsia" w:hAnsiTheme="minorHAnsi" w:cstheme="minorBidi"/>
              <w:noProof/>
              <w:szCs w:val="22"/>
            </w:rPr>
          </w:pPr>
          <w:hyperlink w:anchor="_Toc194907621" w:history="1">
            <w:r w:rsidRPr="003006C6">
              <w:rPr>
                <w:rStyle w:val="af"/>
                <w:rFonts w:ascii="黑体" w:eastAsia="黑体" w:hAnsi="黑体"/>
                <w:noProof/>
              </w:rPr>
              <w:t xml:space="preserve">4.2 </w:t>
            </w:r>
            <w:r w:rsidRPr="003006C6">
              <w:rPr>
                <w:rStyle w:val="af"/>
                <w:rFonts w:ascii="黑体" w:eastAsia="黑体" w:hAnsi="黑体" w:hint="eastAsia"/>
                <w:noProof/>
              </w:rPr>
              <w:t>性能要求</w:t>
            </w:r>
            <w:r>
              <w:rPr>
                <w:noProof/>
                <w:webHidden/>
              </w:rPr>
              <w:tab/>
            </w:r>
            <w:r w:rsidR="000E1EBD">
              <w:rPr>
                <w:noProof/>
                <w:webHidden/>
              </w:rPr>
              <w:fldChar w:fldCharType="begin"/>
            </w:r>
            <w:r>
              <w:rPr>
                <w:noProof/>
                <w:webHidden/>
              </w:rPr>
              <w:instrText xml:space="preserve"> PAGEREF _Toc194907621 \h </w:instrText>
            </w:r>
            <w:r w:rsidR="000E1EBD">
              <w:rPr>
                <w:noProof/>
                <w:webHidden/>
              </w:rPr>
            </w:r>
            <w:r w:rsidR="000E1EBD">
              <w:rPr>
                <w:noProof/>
                <w:webHidden/>
              </w:rPr>
              <w:fldChar w:fldCharType="separate"/>
            </w:r>
            <w:r>
              <w:rPr>
                <w:noProof/>
                <w:webHidden/>
              </w:rPr>
              <w:t>5</w:t>
            </w:r>
            <w:r w:rsidR="000E1EBD">
              <w:rPr>
                <w:noProof/>
                <w:webHidden/>
              </w:rPr>
              <w:fldChar w:fldCharType="end"/>
            </w:r>
          </w:hyperlink>
        </w:p>
        <w:p w14:paraId="58F44768" w14:textId="77777777" w:rsidR="008C7349" w:rsidRDefault="008C7349">
          <w:pPr>
            <w:pStyle w:val="TOC2"/>
            <w:rPr>
              <w:rFonts w:asciiTheme="minorHAnsi" w:eastAsiaTheme="minorEastAsia" w:hAnsiTheme="minorHAnsi" w:cstheme="minorBidi"/>
              <w:noProof/>
              <w:szCs w:val="22"/>
            </w:rPr>
          </w:pPr>
          <w:hyperlink w:anchor="_Toc194907622" w:history="1">
            <w:r w:rsidRPr="003006C6">
              <w:rPr>
                <w:rStyle w:val="af"/>
                <w:rFonts w:ascii="黑体" w:eastAsia="黑体" w:hAnsi="黑体"/>
                <w:noProof/>
              </w:rPr>
              <w:t xml:space="preserve">4.3 </w:t>
            </w:r>
            <w:r w:rsidRPr="003006C6">
              <w:rPr>
                <w:rStyle w:val="af"/>
                <w:rFonts w:ascii="黑体" w:eastAsia="黑体" w:hAnsi="黑体" w:hint="eastAsia"/>
                <w:noProof/>
              </w:rPr>
              <w:t>技术指标</w:t>
            </w:r>
            <w:r>
              <w:rPr>
                <w:noProof/>
                <w:webHidden/>
              </w:rPr>
              <w:tab/>
            </w:r>
            <w:r w:rsidR="000E1EBD">
              <w:rPr>
                <w:noProof/>
                <w:webHidden/>
              </w:rPr>
              <w:fldChar w:fldCharType="begin"/>
            </w:r>
            <w:r>
              <w:rPr>
                <w:noProof/>
                <w:webHidden/>
              </w:rPr>
              <w:instrText xml:space="preserve"> PAGEREF _Toc194907622 \h </w:instrText>
            </w:r>
            <w:r w:rsidR="000E1EBD">
              <w:rPr>
                <w:noProof/>
                <w:webHidden/>
              </w:rPr>
            </w:r>
            <w:r w:rsidR="000E1EBD">
              <w:rPr>
                <w:noProof/>
                <w:webHidden/>
              </w:rPr>
              <w:fldChar w:fldCharType="separate"/>
            </w:r>
            <w:r>
              <w:rPr>
                <w:noProof/>
                <w:webHidden/>
              </w:rPr>
              <w:t>5</w:t>
            </w:r>
            <w:r w:rsidR="000E1EBD">
              <w:rPr>
                <w:noProof/>
                <w:webHidden/>
              </w:rPr>
              <w:fldChar w:fldCharType="end"/>
            </w:r>
          </w:hyperlink>
        </w:p>
        <w:p w14:paraId="2E644A48" w14:textId="77777777" w:rsidR="008C7349" w:rsidRDefault="008C7349">
          <w:pPr>
            <w:pStyle w:val="TOC2"/>
            <w:rPr>
              <w:rFonts w:asciiTheme="minorHAnsi" w:eastAsiaTheme="minorEastAsia" w:hAnsiTheme="minorHAnsi" w:cstheme="minorBidi"/>
              <w:noProof/>
              <w:szCs w:val="22"/>
            </w:rPr>
          </w:pPr>
          <w:hyperlink w:anchor="_Toc194907623" w:history="1">
            <w:r w:rsidRPr="003006C6">
              <w:rPr>
                <w:rStyle w:val="af"/>
                <w:rFonts w:ascii="黑体" w:eastAsia="黑体" w:hAnsi="黑体"/>
                <w:noProof/>
              </w:rPr>
              <w:t xml:space="preserve">4.4 </w:t>
            </w:r>
            <w:r w:rsidRPr="003006C6">
              <w:rPr>
                <w:rStyle w:val="af"/>
                <w:rFonts w:ascii="黑体" w:eastAsia="黑体" w:hAnsi="黑体" w:hint="eastAsia"/>
                <w:noProof/>
              </w:rPr>
              <w:t>内部故障保护</w:t>
            </w:r>
            <w:r>
              <w:rPr>
                <w:noProof/>
                <w:webHidden/>
              </w:rPr>
              <w:tab/>
            </w:r>
            <w:r w:rsidR="000E1EBD">
              <w:rPr>
                <w:noProof/>
                <w:webHidden/>
              </w:rPr>
              <w:fldChar w:fldCharType="begin"/>
            </w:r>
            <w:r>
              <w:rPr>
                <w:noProof/>
                <w:webHidden/>
              </w:rPr>
              <w:instrText xml:space="preserve"> PAGEREF _Toc194907623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58827C67"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24" w:history="1">
            <w:r w:rsidRPr="003006C6">
              <w:rPr>
                <w:rStyle w:val="af"/>
                <w:rFonts w:ascii="黑体" w:eastAsia="黑体" w:hAnsi="黑体"/>
                <w:noProof/>
              </w:rPr>
              <w:t xml:space="preserve">5 </w:t>
            </w:r>
            <w:r w:rsidRPr="003006C6">
              <w:rPr>
                <w:rStyle w:val="af"/>
                <w:rFonts w:ascii="黑体" w:eastAsia="黑体" w:hAnsi="黑体" w:hint="eastAsia"/>
                <w:noProof/>
              </w:rPr>
              <w:t>试验方法</w:t>
            </w:r>
            <w:r>
              <w:rPr>
                <w:noProof/>
                <w:webHidden/>
              </w:rPr>
              <w:tab/>
            </w:r>
            <w:r w:rsidR="000E1EBD">
              <w:rPr>
                <w:noProof/>
                <w:webHidden/>
              </w:rPr>
              <w:fldChar w:fldCharType="begin"/>
            </w:r>
            <w:r>
              <w:rPr>
                <w:noProof/>
                <w:webHidden/>
              </w:rPr>
              <w:instrText xml:space="preserve"> PAGEREF _Toc194907624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20EB69DD" w14:textId="77777777" w:rsidR="008C7349" w:rsidRDefault="008C7349">
          <w:pPr>
            <w:pStyle w:val="TOC2"/>
            <w:rPr>
              <w:rFonts w:asciiTheme="minorHAnsi" w:eastAsiaTheme="minorEastAsia" w:hAnsiTheme="minorHAnsi" w:cstheme="minorBidi"/>
              <w:noProof/>
              <w:szCs w:val="22"/>
            </w:rPr>
          </w:pPr>
          <w:hyperlink w:anchor="_Toc194907625" w:history="1">
            <w:r w:rsidRPr="003006C6">
              <w:rPr>
                <w:rStyle w:val="af"/>
                <w:rFonts w:ascii="黑体" w:eastAsia="黑体" w:hAnsi="黑体"/>
                <w:noProof/>
              </w:rPr>
              <w:t xml:space="preserve">5.1 </w:t>
            </w:r>
            <w:r w:rsidRPr="003006C6">
              <w:rPr>
                <w:rStyle w:val="af"/>
                <w:rFonts w:ascii="黑体" w:eastAsia="黑体" w:hAnsi="黑体" w:hint="eastAsia"/>
                <w:noProof/>
              </w:rPr>
              <w:t>试验条件</w:t>
            </w:r>
            <w:r>
              <w:rPr>
                <w:noProof/>
                <w:webHidden/>
              </w:rPr>
              <w:tab/>
            </w:r>
            <w:r w:rsidR="000E1EBD">
              <w:rPr>
                <w:noProof/>
                <w:webHidden/>
              </w:rPr>
              <w:fldChar w:fldCharType="begin"/>
            </w:r>
            <w:r>
              <w:rPr>
                <w:noProof/>
                <w:webHidden/>
              </w:rPr>
              <w:instrText xml:space="preserve"> PAGEREF _Toc194907625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02491316" w14:textId="77777777" w:rsidR="008C7349" w:rsidRDefault="008C7349">
          <w:pPr>
            <w:pStyle w:val="TOC2"/>
            <w:rPr>
              <w:rFonts w:asciiTheme="minorHAnsi" w:eastAsiaTheme="minorEastAsia" w:hAnsiTheme="minorHAnsi" w:cstheme="minorBidi"/>
              <w:noProof/>
              <w:szCs w:val="22"/>
            </w:rPr>
          </w:pPr>
          <w:hyperlink w:anchor="_Toc194907626" w:history="1">
            <w:r w:rsidRPr="003006C6">
              <w:rPr>
                <w:rStyle w:val="af"/>
                <w:rFonts w:ascii="黑体" w:eastAsia="黑体" w:hAnsi="黑体"/>
                <w:noProof/>
              </w:rPr>
              <w:t xml:space="preserve">5.2 </w:t>
            </w:r>
            <w:r w:rsidRPr="003006C6">
              <w:rPr>
                <w:rStyle w:val="af"/>
                <w:rFonts w:ascii="黑体" w:eastAsia="黑体" w:hAnsi="黑体" w:hint="eastAsia"/>
                <w:noProof/>
              </w:rPr>
              <w:t>外观</w:t>
            </w:r>
            <w:r>
              <w:rPr>
                <w:noProof/>
                <w:webHidden/>
              </w:rPr>
              <w:tab/>
            </w:r>
            <w:r w:rsidR="000E1EBD">
              <w:rPr>
                <w:noProof/>
                <w:webHidden/>
              </w:rPr>
              <w:fldChar w:fldCharType="begin"/>
            </w:r>
            <w:r>
              <w:rPr>
                <w:noProof/>
                <w:webHidden/>
              </w:rPr>
              <w:instrText xml:space="preserve"> PAGEREF _Toc194907626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486DF7A0" w14:textId="77777777" w:rsidR="008C7349" w:rsidRDefault="008C7349">
          <w:pPr>
            <w:pStyle w:val="TOC2"/>
            <w:rPr>
              <w:rFonts w:asciiTheme="minorHAnsi" w:eastAsiaTheme="minorEastAsia" w:hAnsiTheme="minorHAnsi" w:cstheme="minorBidi"/>
              <w:noProof/>
              <w:szCs w:val="22"/>
            </w:rPr>
          </w:pPr>
          <w:hyperlink w:anchor="_Toc194907627" w:history="1">
            <w:r w:rsidRPr="003006C6">
              <w:rPr>
                <w:rStyle w:val="af"/>
                <w:rFonts w:ascii="黑体" w:eastAsia="黑体" w:hAnsi="黑体"/>
                <w:noProof/>
              </w:rPr>
              <w:t xml:space="preserve">5.3  </w:t>
            </w:r>
            <w:r w:rsidRPr="003006C6">
              <w:rPr>
                <w:rStyle w:val="af"/>
                <w:rFonts w:ascii="黑体" w:eastAsia="黑体" w:hAnsi="黑体" w:hint="eastAsia"/>
                <w:noProof/>
              </w:rPr>
              <w:t>标志</w:t>
            </w:r>
            <w:r>
              <w:rPr>
                <w:noProof/>
                <w:webHidden/>
              </w:rPr>
              <w:tab/>
            </w:r>
            <w:r w:rsidR="000E1EBD">
              <w:rPr>
                <w:noProof/>
                <w:webHidden/>
              </w:rPr>
              <w:fldChar w:fldCharType="begin"/>
            </w:r>
            <w:r>
              <w:rPr>
                <w:noProof/>
                <w:webHidden/>
              </w:rPr>
              <w:instrText xml:space="preserve"> PAGEREF _Toc194907627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3DC19DA7" w14:textId="77777777" w:rsidR="008C7349" w:rsidRDefault="008C7349">
          <w:pPr>
            <w:pStyle w:val="TOC2"/>
            <w:rPr>
              <w:rFonts w:asciiTheme="minorHAnsi" w:eastAsiaTheme="minorEastAsia" w:hAnsiTheme="minorHAnsi" w:cstheme="minorBidi"/>
              <w:noProof/>
              <w:szCs w:val="22"/>
            </w:rPr>
          </w:pPr>
          <w:hyperlink w:anchor="_Toc194907628" w:history="1">
            <w:r w:rsidRPr="003006C6">
              <w:rPr>
                <w:rStyle w:val="af"/>
                <w:rFonts w:ascii="黑体" w:eastAsia="黑体" w:hAnsi="黑体"/>
                <w:noProof/>
              </w:rPr>
              <w:t xml:space="preserve">5.4 </w:t>
            </w:r>
            <w:r w:rsidRPr="003006C6">
              <w:rPr>
                <w:rStyle w:val="af"/>
                <w:rFonts w:ascii="黑体" w:eastAsia="黑体" w:hAnsi="黑体" w:hint="eastAsia"/>
                <w:noProof/>
              </w:rPr>
              <w:t>外形尺寸和重量</w:t>
            </w:r>
            <w:r>
              <w:rPr>
                <w:noProof/>
                <w:webHidden/>
              </w:rPr>
              <w:tab/>
            </w:r>
            <w:r w:rsidR="000E1EBD">
              <w:rPr>
                <w:noProof/>
                <w:webHidden/>
              </w:rPr>
              <w:fldChar w:fldCharType="begin"/>
            </w:r>
            <w:r>
              <w:rPr>
                <w:noProof/>
                <w:webHidden/>
              </w:rPr>
              <w:instrText xml:space="preserve"> PAGEREF _Toc194907628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47C9E90F" w14:textId="77777777" w:rsidR="008C7349" w:rsidRDefault="008C7349">
          <w:pPr>
            <w:pStyle w:val="TOC2"/>
            <w:rPr>
              <w:rFonts w:asciiTheme="minorHAnsi" w:eastAsiaTheme="minorEastAsia" w:hAnsiTheme="minorHAnsi" w:cstheme="minorBidi"/>
              <w:noProof/>
              <w:szCs w:val="22"/>
            </w:rPr>
          </w:pPr>
          <w:hyperlink w:anchor="_Toc194907629" w:history="1">
            <w:r w:rsidRPr="003006C6">
              <w:rPr>
                <w:rStyle w:val="af"/>
                <w:rFonts w:ascii="黑体" w:eastAsia="黑体" w:hAnsi="黑体"/>
                <w:noProof/>
              </w:rPr>
              <w:t xml:space="preserve">5.5 </w:t>
            </w:r>
            <w:r w:rsidRPr="003006C6">
              <w:rPr>
                <w:rStyle w:val="af"/>
                <w:rFonts w:ascii="黑体" w:eastAsia="黑体" w:hAnsi="黑体" w:hint="eastAsia"/>
                <w:noProof/>
              </w:rPr>
              <w:t>综合节电率</w:t>
            </w:r>
            <w:r>
              <w:rPr>
                <w:noProof/>
                <w:webHidden/>
              </w:rPr>
              <w:tab/>
            </w:r>
            <w:r w:rsidR="000E1EBD">
              <w:rPr>
                <w:noProof/>
                <w:webHidden/>
              </w:rPr>
              <w:fldChar w:fldCharType="begin"/>
            </w:r>
            <w:r>
              <w:rPr>
                <w:noProof/>
                <w:webHidden/>
              </w:rPr>
              <w:instrText xml:space="preserve"> PAGEREF _Toc194907629 \h </w:instrText>
            </w:r>
            <w:r w:rsidR="000E1EBD">
              <w:rPr>
                <w:noProof/>
                <w:webHidden/>
              </w:rPr>
            </w:r>
            <w:r w:rsidR="000E1EBD">
              <w:rPr>
                <w:noProof/>
                <w:webHidden/>
              </w:rPr>
              <w:fldChar w:fldCharType="separate"/>
            </w:r>
            <w:r>
              <w:rPr>
                <w:noProof/>
                <w:webHidden/>
              </w:rPr>
              <w:t>6</w:t>
            </w:r>
            <w:r w:rsidR="000E1EBD">
              <w:rPr>
                <w:noProof/>
                <w:webHidden/>
              </w:rPr>
              <w:fldChar w:fldCharType="end"/>
            </w:r>
          </w:hyperlink>
        </w:p>
        <w:p w14:paraId="27FEB2AD" w14:textId="77777777" w:rsidR="008C7349" w:rsidRDefault="008C7349">
          <w:pPr>
            <w:pStyle w:val="TOC2"/>
            <w:rPr>
              <w:rFonts w:asciiTheme="minorHAnsi" w:eastAsiaTheme="minorEastAsia" w:hAnsiTheme="minorHAnsi" w:cstheme="minorBidi"/>
              <w:noProof/>
              <w:szCs w:val="22"/>
            </w:rPr>
          </w:pPr>
          <w:hyperlink w:anchor="_Toc194907630" w:history="1">
            <w:r w:rsidRPr="003006C6">
              <w:rPr>
                <w:rStyle w:val="af"/>
                <w:rFonts w:ascii="黑体" w:eastAsia="黑体" w:hAnsi="黑体"/>
                <w:noProof/>
              </w:rPr>
              <w:t xml:space="preserve">5.6 </w:t>
            </w:r>
            <w:r w:rsidRPr="003006C6">
              <w:rPr>
                <w:rStyle w:val="af"/>
                <w:rFonts w:ascii="黑体" w:eastAsia="黑体" w:hAnsi="黑体" w:hint="eastAsia"/>
                <w:noProof/>
              </w:rPr>
              <w:t>平层准确度</w:t>
            </w:r>
            <w:r>
              <w:rPr>
                <w:noProof/>
                <w:webHidden/>
              </w:rPr>
              <w:tab/>
            </w:r>
            <w:r w:rsidR="000E1EBD">
              <w:rPr>
                <w:noProof/>
                <w:webHidden/>
              </w:rPr>
              <w:fldChar w:fldCharType="begin"/>
            </w:r>
            <w:r>
              <w:rPr>
                <w:noProof/>
                <w:webHidden/>
              </w:rPr>
              <w:instrText xml:space="preserve"> PAGEREF _Toc194907630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71196299" w14:textId="77777777" w:rsidR="008C7349" w:rsidRDefault="008C7349">
          <w:pPr>
            <w:pStyle w:val="TOC2"/>
            <w:rPr>
              <w:rFonts w:asciiTheme="minorHAnsi" w:eastAsiaTheme="minorEastAsia" w:hAnsiTheme="minorHAnsi" w:cstheme="minorBidi"/>
              <w:noProof/>
              <w:szCs w:val="22"/>
            </w:rPr>
          </w:pPr>
          <w:hyperlink w:anchor="_Toc194907631" w:history="1">
            <w:r w:rsidRPr="003006C6">
              <w:rPr>
                <w:rStyle w:val="af"/>
                <w:rFonts w:ascii="黑体" w:eastAsia="黑体" w:hAnsi="黑体"/>
                <w:noProof/>
              </w:rPr>
              <w:t xml:space="preserve">5.7 </w:t>
            </w:r>
            <w:r w:rsidRPr="003006C6">
              <w:rPr>
                <w:rStyle w:val="af"/>
                <w:rFonts w:ascii="黑体" w:eastAsia="黑体" w:hAnsi="黑体" w:hint="eastAsia"/>
                <w:noProof/>
              </w:rPr>
              <w:t>工作环境温度</w:t>
            </w:r>
            <w:r>
              <w:rPr>
                <w:noProof/>
                <w:webHidden/>
              </w:rPr>
              <w:tab/>
            </w:r>
            <w:r w:rsidR="000E1EBD">
              <w:rPr>
                <w:noProof/>
                <w:webHidden/>
              </w:rPr>
              <w:fldChar w:fldCharType="begin"/>
            </w:r>
            <w:r>
              <w:rPr>
                <w:noProof/>
                <w:webHidden/>
              </w:rPr>
              <w:instrText xml:space="preserve"> PAGEREF _Toc194907631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75E879EB" w14:textId="77777777" w:rsidR="008C7349" w:rsidRDefault="008C7349">
          <w:pPr>
            <w:pStyle w:val="TOC2"/>
            <w:rPr>
              <w:rFonts w:asciiTheme="minorHAnsi" w:eastAsiaTheme="minorEastAsia" w:hAnsiTheme="minorHAnsi" w:cstheme="minorBidi"/>
              <w:noProof/>
              <w:szCs w:val="22"/>
            </w:rPr>
          </w:pPr>
          <w:hyperlink w:anchor="_Toc194907632" w:history="1">
            <w:r w:rsidRPr="003006C6">
              <w:rPr>
                <w:rStyle w:val="af"/>
                <w:rFonts w:ascii="黑体" w:eastAsia="黑体" w:hAnsi="黑体"/>
                <w:noProof/>
              </w:rPr>
              <w:t xml:space="preserve">5.8 </w:t>
            </w:r>
            <w:r w:rsidRPr="003006C6">
              <w:rPr>
                <w:rStyle w:val="af"/>
                <w:rFonts w:ascii="黑体" w:eastAsia="黑体" w:hAnsi="黑体" w:hint="eastAsia"/>
                <w:noProof/>
              </w:rPr>
              <w:t>电气性能</w:t>
            </w:r>
            <w:r>
              <w:rPr>
                <w:noProof/>
                <w:webHidden/>
              </w:rPr>
              <w:tab/>
            </w:r>
            <w:r w:rsidR="000E1EBD">
              <w:rPr>
                <w:noProof/>
                <w:webHidden/>
              </w:rPr>
              <w:fldChar w:fldCharType="begin"/>
            </w:r>
            <w:r>
              <w:rPr>
                <w:noProof/>
                <w:webHidden/>
              </w:rPr>
              <w:instrText xml:space="preserve"> PAGEREF _Toc194907632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729A33C4" w14:textId="77777777" w:rsidR="008C7349" w:rsidRDefault="008C7349">
          <w:pPr>
            <w:pStyle w:val="TOC2"/>
            <w:rPr>
              <w:rFonts w:asciiTheme="minorHAnsi" w:eastAsiaTheme="minorEastAsia" w:hAnsiTheme="minorHAnsi" w:cstheme="minorBidi"/>
              <w:noProof/>
              <w:szCs w:val="22"/>
            </w:rPr>
          </w:pPr>
          <w:hyperlink w:anchor="_Toc194907633" w:history="1">
            <w:r w:rsidRPr="003006C6">
              <w:rPr>
                <w:rStyle w:val="af"/>
                <w:rFonts w:ascii="黑体" w:eastAsia="黑体" w:hAnsi="黑体"/>
                <w:noProof/>
              </w:rPr>
              <w:t xml:space="preserve">5.9 </w:t>
            </w:r>
            <w:r w:rsidRPr="003006C6">
              <w:rPr>
                <w:rStyle w:val="af"/>
                <w:rFonts w:ascii="黑体" w:eastAsia="黑体" w:hAnsi="黑体" w:hint="eastAsia"/>
                <w:noProof/>
              </w:rPr>
              <w:t>电磁兼容性</w:t>
            </w:r>
            <w:r w:rsidRPr="003006C6">
              <w:rPr>
                <w:rStyle w:val="af"/>
                <w:rFonts w:ascii="黑体" w:eastAsia="黑体" w:hAnsi="黑体"/>
                <w:noProof/>
              </w:rPr>
              <w:t xml:space="preserve"> EMC</w:t>
            </w:r>
            <w:r>
              <w:rPr>
                <w:noProof/>
                <w:webHidden/>
              </w:rPr>
              <w:tab/>
            </w:r>
            <w:r w:rsidR="000E1EBD">
              <w:rPr>
                <w:noProof/>
                <w:webHidden/>
              </w:rPr>
              <w:fldChar w:fldCharType="begin"/>
            </w:r>
            <w:r>
              <w:rPr>
                <w:noProof/>
                <w:webHidden/>
              </w:rPr>
              <w:instrText xml:space="preserve"> PAGEREF _Toc194907633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20C0C8BC" w14:textId="77777777" w:rsidR="008C7349" w:rsidRDefault="008C7349">
          <w:pPr>
            <w:pStyle w:val="TOC2"/>
            <w:rPr>
              <w:rFonts w:asciiTheme="minorHAnsi" w:eastAsiaTheme="minorEastAsia" w:hAnsiTheme="minorHAnsi" w:cstheme="minorBidi"/>
              <w:noProof/>
              <w:szCs w:val="22"/>
            </w:rPr>
          </w:pPr>
          <w:hyperlink w:anchor="_Toc194907634" w:history="1">
            <w:r w:rsidRPr="003006C6">
              <w:rPr>
                <w:rStyle w:val="af"/>
                <w:rFonts w:ascii="黑体" w:eastAsia="黑体" w:hAnsi="黑体"/>
                <w:noProof/>
              </w:rPr>
              <w:t xml:space="preserve">5.10 </w:t>
            </w:r>
            <w:r w:rsidRPr="003006C6">
              <w:rPr>
                <w:rStyle w:val="af"/>
                <w:rFonts w:ascii="黑体" w:eastAsia="黑体" w:hAnsi="黑体" w:hint="eastAsia"/>
                <w:noProof/>
              </w:rPr>
              <w:t>噪声试验</w:t>
            </w:r>
            <w:r>
              <w:rPr>
                <w:noProof/>
                <w:webHidden/>
              </w:rPr>
              <w:tab/>
            </w:r>
            <w:r w:rsidR="000E1EBD">
              <w:rPr>
                <w:noProof/>
                <w:webHidden/>
              </w:rPr>
              <w:fldChar w:fldCharType="begin"/>
            </w:r>
            <w:r>
              <w:rPr>
                <w:noProof/>
                <w:webHidden/>
              </w:rPr>
              <w:instrText xml:space="preserve"> PAGEREF _Toc194907634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1EE1A8BE" w14:textId="77777777" w:rsidR="008C7349" w:rsidRDefault="008C7349">
          <w:pPr>
            <w:pStyle w:val="TOC2"/>
            <w:rPr>
              <w:rFonts w:asciiTheme="minorHAnsi" w:eastAsiaTheme="minorEastAsia" w:hAnsiTheme="minorHAnsi" w:cstheme="minorBidi"/>
              <w:noProof/>
              <w:szCs w:val="22"/>
            </w:rPr>
          </w:pPr>
          <w:hyperlink w:anchor="_Toc194907635" w:history="1">
            <w:r w:rsidRPr="003006C6">
              <w:rPr>
                <w:rStyle w:val="af"/>
                <w:rFonts w:ascii="黑体" w:eastAsia="黑体" w:hAnsi="黑体"/>
                <w:noProof/>
              </w:rPr>
              <w:t xml:space="preserve">5.11 </w:t>
            </w:r>
            <w:r w:rsidRPr="003006C6">
              <w:rPr>
                <w:rStyle w:val="af"/>
                <w:rFonts w:ascii="黑体" w:eastAsia="黑体" w:hAnsi="黑体" w:hint="eastAsia"/>
                <w:noProof/>
              </w:rPr>
              <w:t>故障保护试验</w:t>
            </w:r>
            <w:r>
              <w:rPr>
                <w:noProof/>
                <w:webHidden/>
              </w:rPr>
              <w:tab/>
            </w:r>
            <w:r w:rsidR="000E1EBD">
              <w:rPr>
                <w:noProof/>
                <w:webHidden/>
              </w:rPr>
              <w:fldChar w:fldCharType="begin"/>
            </w:r>
            <w:r>
              <w:rPr>
                <w:noProof/>
                <w:webHidden/>
              </w:rPr>
              <w:instrText xml:space="preserve"> PAGEREF _Toc194907635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52134FB3" w14:textId="77777777" w:rsidR="008C7349" w:rsidRDefault="008C7349">
          <w:pPr>
            <w:pStyle w:val="TOC2"/>
            <w:rPr>
              <w:rFonts w:asciiTheme="minorHAnsi" w:eastAsiaTheme="minorEastAsia" w:hAnsiTheme="minorHAnsi" w:cstheme="minorBidi"/>
              <w:noProof/>
              <w:szCs w:val="22"/>
            </w:rPr>
          </w:pPr>
          <w:hyperlink w:anchor="_Toc194907636" w:history="1">
            <w:r w:rsidRPr="003006C6">
              <w:rPr>
                <w:rStyle w:val="af"/>
                <w:rFonts w:ascii="黑体" w:eastAsia="黑体" w:hAnsi="黑体"/>
                <w:noProof/>
              </w:rPr>
              <w:t xml:space="preserve">5.12 </w:t>
            </w:r>
            <w:r w:rsidRPr="003006C6">
              <w:rPr>
                <w:rStyle w:val="af"/>
                <w:rFonts w:ascii="黑体" w:eastAsia="黑体" w:hAnsi="黑体" w:hint="eastAsia"/>
                <w:noProof/>
              </w:rPr>
              <w:t>过放电试验</w:t>
            </w:r>
            <w:r>
              <w:rPr>
                <w:noProof/>
                <w:webHidden/>
              </w:rPr>
              <w:tab/>
            </w:r>
            <w:r w:rsidR="000E1EBD">
              <w:rPr>
                <w:noProof/>
                <w:webHidden/>
              </w:rPr>
              <w:fldChar w:fldCharType="begin"/>
            </w:r>
            <w:r>
              <w:rPr>
                <w:noProof/>
                <w:webHidden/>
              </w:rPr>
              <w:instrText xml:space="preserve"> PAGEREF _Toc194907636 \h </w:instrText>
            </w:r>
            <w:r w:rsidR="000E1EBD">
              <w:rPr>
                <w:noProof/>
                <w:webHidden/>
              </w:rPr>
            </w:r>
            <w:r w:rsidR="000E1EBD">
              <w:rPr>
                <w:noProof/>
                <w:webHidden/>
              </w:rPr>
              <w:fldChar w:fldCharType="separate"/>
            </w:r>
            <w:r>
              <w:rPr>
                <w:noProof/>
                <w:webHidden/>
              </w:rPr>
              <w:t>7</w:t>
            </w:r>
            <w:r w:rsidR="000E1EBD">
              <w:rPr>
                <w:noProof/>
                <w:webHidden/>
              </w:rPr>
              <w:fldChar w:fldCharType="end"/>
            </w:r>
          </w:hyperlink>
        </w:p>
        <w:p w14:paraId="49E5553A" w14:textId="77777777" w:rsidR="008C7349" w:rsidRDefault="008C7349">
          <w:pPr>
            <w:pStyle w:val="TOC2"/>
            <w:rPr>
              <w:rFonts w:asciiTheme="minorHAnsi" w:eastAsiaTheme="minorEastAsia" w:hAnsiTheme="minorHAnsi" w:cstheme="minorBidi"/>
              <w:noProof/>
              <w:szCs w:val="22"/>
            </w:rPr>
          </w:pPr>
          <w:hyperlink w:anchor="_Toc194907637" w:history="1">
            <w:r w:rsidRPr="003006C6">
              <w:rPr>
                <w:rStyle w:val="af"/>
                <w:rFonts w:ascii="黑体" w:eastAsia="黑体" w:hAnsi="黑体"/>
                <w:noProof/>
              </w:rPr>
              <w:t xml:space="preserve">5.13 </w:t>
            </w:r>
            <w:r w:rsidRPr="003006C6">
              <w:rPr>
                <w:rStyle w:val="af"/>
                <w:rFonts w:ascii="黑体" w:eastAsia="黑体" w:hAnsi="黑体" w:hint="eastAsia"/>
                <w:noProof/>
              </w:rPr>
              <w:t>过充电试验</w:t>
            </w:r>
            <w:r>
              <w:rPr>
                <w:noProof/>
                <w:webHidden/>
              </w:rPr>
              <w:tab/>
            </w:r>
            <w:r w:rsidR="000E1EBD">
              <w:rPr>
                <w:noProof/>
                <w:webHidden/>
              </w:rPr>
              <w:fldChar w:fldCharType="begin"/>
            </w:r>
            <w:r>
              <w:rPr>
                <w:noProof/>
                <w:webHidden/>
              </w:rPr>
              <w:instrText xml:space="preserve"> PAGEREF _Toc194907637 \h </w:instrText>
            </w:r>
            <w:r w:rsidR="000E1EBD">
              <w:rPr>
                <w:noProof/>
                <w:webHidden/>
              </w:rPr>
            </w:r>
            <w:r w:rsidR="000E1EBD">
              <w:rPr>
                <w:noProof/>
                <w:webHidden/>
              </w:rPr>
              <w:fldChar w:fldCharType="separate"/>
            </w:r>
            <w:r>
              <w:rPr>
                <w:noProof/>
                <w:webHidden/>
              </w:rPr>
              <w:t>8</w:t>
            </w:r>
            <w:r w:rsidR="000E1EBD">
              <w:rPr>
                <w:noProof/>
                <w:webHidden/>
              </w:rPr>
              <w:fldChar w:fldCharType="end"/>
            </w:r>
          </w:hyperlink>
        </w:p>
        <w:p w14:paraId="7E036BAE"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38" w:history="1">
            <w:r w:rsidRPr="003006C6">
              <w:rPr>
                <w:rStyle w:val="af"/>
                <w:rFonts w:ascii="黑体" w:eastAsia="黑体" w:hAnsi="黑体"/>
                <w:noProof/>
              </w:rPr>
              <w:t xml:space="preserve">6 </w:t>
            </w:r>
            <w:r w:rsidRPr="003006C6">
              <w:rPr>
                <w:rStyle w:val="af"/>
                <w:rFonts w:ascii="黑体" w:eastAsia="黑体" w:hAnsi="黑体" w:hint="eastAsia"/>
                <w:noProof/>
              </w:rPr>
              <w:t>检验规则</w:t>
            </w:r>
            <w:r>
              <w:rPr>
                <w:noProof/>
                <w:webHidden/>
              </w:rPr>
              <w:tab/>
            </w:r>
            <w:r w:rsidR="000E1EBD">
              <w:rPr>
                <w:noProof/>
                <w:webHidden/>
              </w:rPr>
              <w:fldChar w:fldCharType="begin"/>
            </w:r>
            <w:r>
              <w:rPr>
                <w:noProof/>
                <w:webHidden/>
              </w:rPr>
              <w:instrText xml:space="preserve"> PAGEREF _Toc194907638 \h </w:instrText>
            </w:r>
            <w:r w:rsidR="000E1EBD">
              <w:rPr>
                <w:noProof/>
                <w:webHidden/>
              </w:rPr>
            </w:r>
            <w:r w:rsidR="000E1EBD">
              <w:rPr>
                <w:noProof/>
                <w:webHidden/>
              </w:rPr>
              <w:fldChar w:fldCharType="separate"/>
            </w:r>
            <w:r>
              <w:rPr>
                <w:noProof/>
                <w:webHidden/>
              </w:rPr>
              <w:t>8</w:t>
            </w:r>
            <w:r w:rsidR="000E1EBD">
              <w:rPr>
                <w:noProof/>
                <w:webHidden/>
              </w:rPr>
              <w:fldChar w:fldCharType="end"/>
            </w:r>
          </w:hyperlink>
        </w:p>
        <w:p w14:paraId="6446FBB4" w14:textId="77777777" w:rsidR="008C7349" w:rsidRDefault="008C7349">
          <w:pPr>
            <w:pStyle w:val="TOC2"/>
            <w:rPr>
              <w:rFonts w:asciiTheme="minorHAnsi" w:eastAsiaTheme="minorEastAsia" w:hAnsiTheme="minorHAnsi" w:cstheme="minorBidi"/>
              <w:noProof/>
              <w:szCs w:val="22"/>
            </w:rPr>
          </w:pPr>
          <w:hyperlink w:anchor="_Toc194907639" w:history="1">
            <w:r w:rsidRPr="003006C6">
              <w:rPr>
                <w:rStyle w:val="af"/>
                <w:rFonts w:ascii="黑体" w:eastAsia="黑体" w:hAnsi="黑体"/>
                <w:noProof/>
              </w:rPr>
              <w:t xml:space="preserve">6.1 </w:t>
            </w:r>
            <w:r w:rsidRPr="003006C6">
              <w:rPr>
                <w:rStyle w:val="af"/>
                <w:rFonts w:ascii="黑体" w:eastAsia="黑体" w:hAnsi="黑体" w:hint="eastAsia"/>
                <w:noProof/>
              </w:rPr>
              <w:t>检验责任</w:t>
            </w:r>
            <w:r>
              <w:rPr>
                <w:noProof/>
                <w:webHidden/>
              </w:rPr>
              <w:tab/>
            </w:r>
            <w:r w:rsidR="000E1EBD">
              <w:rPr>
                <w:noProof/>
                <w:webHidden/>
              </w:rPr>
              <w:fldChar w:fldCharType="begin"/>
            </w:r>
            <w:r>
              <w:rPr>
                <w:noProof/>
                <w:webHidden/>
              </w:rPr>
              <w:instrText xml:space="preserve"> PAGEREF _Toc194907639 \h </w:instrText>
            </w:r>
            <w:r w:rsidR="000E1EBD">
              <w:rPr>
                <w:noProof/>
                <w:webHidden/>
              </w:rPr>
            </w:r>
            <w:r w:rsidR="000E1EBD">
              <w:rPr>
                <w:noProof/>
                <w:webHidden/>
              </w:rPr>
              <w:fldChar w:fldCharType="separate"/>
            </w:r>
            <w:r>
              <w:rPr>
                <w:noProof/>
                <w:webHidden/>
              </w:rPr>
              <w:t>8</w:t>
            </w:r>
            <w:r w:rsidR="000E1EBD">
              <w:rPr>
                <w:noProof/>
                <w:webHidden/>
              </w:rPr>
              <w:fldChar w:fldCharType="end"/>
            </w:r>
          </w:hyperlink>
        </w:p>
        <w:p w14:paraId="12330E39" w14:textId="77777777" w:rsidR="008C7349" w:rsidRDefault="008C7349">
          <w:pPr>
            <w:pStyle w:val="TOC2"/>
            <w:rPr>
              <w:rFonts w:asciiTheme="minorHAnsi" w:eastAsiaTheme="minorEastAsia" w:hAnsiTheme="minorHAnsi" w:cstheme="minorBidi"/>
              <w:noProof/>
              <w:szCs w:val="22"/>
            </w:rPr>
          </w:pPr>
          <w:hyperlink w:anchor="_Toc194907640" w:history="1">
            <w:r w:rsidRPr="003006C6">
              <w:rPr>
                <w:rStyle w:val="af"/>
                <w:rFonts w:ascii="黑体" w:eastAsia="黑体" w:hAnsi="黑体"/>
                <w:noProof/>
              </w:rPr>
              <w:t xml:space="preserve">6.2 </w:t>
            </w:r>
            <w:r w:rsidRPr="003006C6">
              <w:rPr>
                <w:rStyle w:val="af"/>
                <w:rFonts w:ascii="黑体" w:eastAsia="黑体" w:hAnsi="黑体" w:hint="eastAsia"/>
                <w:noProof/>
              </w:rPr>
              <w:t>检验分类、检验项目、要求、试验方法、样品数量</w:t>
            </w:r>
            <w:r>
              <w:rPr>
                <w:noProof/>
                <w:webHidden/>
              </w:rPr>
              <w:tab/>
            </w:r>
            <w:r w:rsidR="000E1EBD">
              <w:rPr>
                <w:noProof/>
                <w:webHidden/>
              </w:rPr>
              <w:fldChar w:fldCharType="begin"/>
            </w:r>
            <w:r>
              <w:rPr>
                <w:noProof/>
                <w:webHidden/>
              </w:rPr>
              <w:instrText xml:space="preserve"> PAGEREF _Toc194907640 \h </w:instrText>
            </w:r>
            <w:r w:rsidR="000E1EBD">
              <w:rPr>
                <w:noProof/>
                <w:webHidden/>
              </w:rPr>
            </w:r>
            <w:r w:rsidR="000E1EBD">
              <w:rPr>
                <w:noProof/>
                <w:webHidden/>
              </w:rPr>
              <w:fldChar w:fldCharType="separate"/>
            </w:r>
            <w:r>
              <w:rPr>
                <w:noProof/>
                <w:webHidden/>
              </w:rPr>
              <w:t>8</w:t>
            </w:r>
            <w:r w:rsidR="000E1EBD">
              <w:rPr>
                <w:noProof/>
                <w:webHidden/>
              </w:rPr>
              <w:fldChar w:fldCharType="end"/>
            </w:r>
          </w:hyperlink>
        </w:p>
        <w:p w14:paraId="4BB54E6A" w14:textId="77777777" w:rsidR="008C7349" w:rsidRDefault="008C7349">
          <w:pPr>
            <w:pStyle w:val="TOC2"/>
            <w:rPr>
              <w:rFonts w:asciiTheme="minorHAnsi" w:eastAsiaTheme="minorEastAsia" w:hAnsiTheme="minorHAnsi" w:cstheme="minorBidi"/>
              <w:noProof/>
              <w:szCs w:val="22"/>
            </w:rPr>
          </w:pPr>
          <w:hyperlink w:anchor="_Toc194907641" w:history="1">
            <w:r w:rsidRPr="003006C6">
              <w:rPr>
                <w:rStyle w:val="af"/>
                <w:rFonts w:ascii="黑体" w:eastAsia="黑体" w:hAnsi="黑体"/>
                <w:noProof/>
              </w:rPr>
              <w:t xml:space="preserve">6.3 </w:t>
            </w:r>
            <w:r w:rsidRPr="003006C6">
              <w:rPr>
                <w:rStyle w:val="af"/>
                <w:rFonts w:ascii="黑体" w:eastAsia="黑体" w:hAnsi="黑体" w:hint="eastAsia"/>
                <w:noProof/>
              </w:rPr>
              <w:t>型式试验</w:t>
            </w:r>
            <w:r>
              <w:rPr>
                <w:noProof/>
                <w:webHidden/>
              </w:rPr>
              <w:tab/>
            </w:r>
            <w:r w:rsidR="000E1EBD">
              <w:rPr>
                <w:noProof/>
                <w:webHidden/>
              </w:rPr>
              <w:fldChar w:fldCharType="begin"/>
            </w:r>
            <w:r>
              <w:rPr>
                <w:noProof/>
                <w:webHidden/>
              </w:rPr>
              <w:instrText xml:space="preserve"> PAGEREF _Toc194907641 \h </w:instrText>
            </w:r>
            <w:r w:rsidR="000E1EBD">
              <w:rPr>
                <w:noProof/>
                <w:webHidden/>
              </w:rPr>
            </w:r>
            <w:r w:rsidR="000E1EBD">
              <w:rPr>
                <w:noProof/>
                <w:webHidden/>
              </w:rPr>
              <w:fldChar w:fldCharType="separate"/>
            </w:r>
            <w:r>
              <w:rPr>
                <w:noProof/>
                <w:webHidden/>
              </w:rPr>
              <w:t>8</w:t>
            </w:r>
            <w:r w:rsidR="000E1EBD">
              <w:rPr>
                <w:noProof/>
                <w:webHidden/>
              </w:rPr>
              <w:fldChar w:fldCharType="end"/>
            </w:r>
          </w:hyperlink>
        </w:p>
        <w:p w14:paraId="058E0AB5" w14:textId="77777777" w:rsidR="008C7349" w:rsidRDefault="008C7349">
          <w:pPr>
            <w:pStyle w:val="TOC2"/>
            <w:rPr>
              <w:rFonts w:asciiTheme="minorHAnsi" w:eastAsiaTheme="minorEastAsia" w:hAnsiTheme="minorHAnsi" w:cstheme="minorBidi"/>
              <w:noProof/>
              <w:szCs w:val="22"/>
            </w:rPr>
          </w:pPr>
          <w:hyperlink w:anchor="_Toc194907642" w:history="1">
            <w:r w:rsidRPr="003006C6">
              <w:rPr>
                <w:rStyle w:val="af"/>
                <w:rFonts w:ascii="黑体" w:eastAsia="黑体" w:hAnsi="黑体"/>
                <w:noProof/>
              </w:rPr>
              <w:t xml:space="preserve">6.4 </w:t>
            </w:r>
            <w:r w:rsidRPr="003006C6">
              <w:rPr>
                <w:rStyle w:val="af"/>
                <w:rFonts w:ascii="黑体" w:eastAsia="黑体" w:hAnsi="黑体" w:hint="eastAsia"/>
                <w:noProof/>
              </w:rPr>
              <w:t>判定规则</w:t>
            </w:r>
            <w:r>
              <w:rPr>
                <w:noProof/>
                <w:webHidden/>
              </w:rPr>
              <w:tab/>
            </w:r>
            <w:r w:rsidR="000E1EBD">
              <w:rPr>
                <w:noProof/>
                <w:webHidden/>
              </w:rPr>
              <w:fldChar w:fldCharType="begin"/>
            </w:r>
            <w:r>
              <w:rPr>
                <w:noProof/>
                <w:webHidden/>
              </w:rPr>
              <w:instrText xml:space="preserve"> PAGEREF _Toc194907642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353D7F32"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43" w:history="1">
            <w:r w:rsidRPr="003006C6">
              <w:rPr>
                <w:rStyle w:val="af"/>
                <w:rFonts w:ascii="黑体" w:eastAsia="黑体" w:hAnsi="黑体"/>
                <w:noProof/>
              </w:rPr>
              <w:t xml:space="preserve">7  </w:t>
            </w:r>
            <w:r w:rsidRPr="003006C6">
              <w:rPr>
                <w:rStyle w:val="af"/>
                <w:rFonts w:ascii="黑体" w:eastAsia="黑体" w:hAnsi="黑体" w:hint="eastAsia"/>
                <w:noProof/>
              </w:rPr>
              <w:t>标志、包装、运输、贮存</w:t>
            </w:r>
            <w:r>
              <w:rPr>
                <w:noProof/>
                <w:webHidden/>
              </w:rPr>
              <w:tab/>
            </w:r>
            <w:r w:rsidR="000E1EBD">
              <w:rPr>
                <w:noProof/>
                <w:webHidden/>
              </w:rPr>
              <w:fldChar w:fldCharType="begin"/>
            </w:r>
            <w:r>
              <w:rPr>
                <w:noProof/>
                <w:webHidden/>
              </w:rPr>
              <w:instrText xml:space="preserve"> PAGEREF _Toc194907643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134578E8" w14:textId="77777777" w:rsidR="008C7349" w:rsidRDefault="008C7349">
          <w:pPr>
            <w:pStyle w:val="TOC2"/>
            <w:rPr>
              <w:rFonts w:asciiTheme="minorHAnsi" w:eastAsiaTheme="minorEastAsia" w:hAnsiTheme="minorHAnsi" w:cstheme="minorBidi"/>
              <w:noProof/>
              <w:szCs w:val="22"/>
            </w:rPr>
          </w:pPr>
          <w:hyperlink w:anchor="_Toc194907644" w:history="1">
            <w:r w:rsidRPr="003006C6">
              <w:rPr>
                <w:rStyle w:val="af"/>
                <w:rFonts w:ascii="黑体" w:eastAsia="黑体" w:hAnsi="黑体"/>
                <w:noProof/>
              </w:rPr>
              <w:t xml:space="preserve">7.1  </w:t>
            </w:r>
            <w:r w:rsidRPr="003006C6">
              <w:rPr>
                <w:rStyle w:val="af"/>
                <w:rFonts w:ascii="黑体" w:eastAsia="黑体" w:hAnsi="黑体" w:hint="eastAsia"/>
                <w:noProof/>
              </w:rPr>
              <w:t>标志</w:t>
            </w:r>
            <w:r>
              <w:rPr>
                <w:noProof/>
                <w:webHidden/>
              </w:rPr>
              <w:tab/>
            </w:r>
            <w:r w:rsidR="000E1EBD">
              <w:rPr>
                <w:noProof/>
                <w:webHidden/>
              </w:rPr>
              <w:fldChar w:fldCharType="begin"/>
            </w:r>
            <w:r>
              <w:rPr>
                <w:noProof/>
                <w:webHidden/>
              </w:rPr>
              <w:instrText xml:space="preserve"> PAGEREF _Toc194907644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6B3C2AA7" w14:textId="77777777" w:rsidR="008C7349" w:rsidRDefault="008C7349">
          <w:pPr>
            <w:pStyle w:val="TOC2"/>
            <w:rPr>
              <w:rFonts w:asciiTheme="minorHAnsi" w:eastAsiaTheme="minorEastAsia" w:hAnsiTheme="minorHAnsi" w:cstheme="minorBidi"/>
              <w:noProof/>
              <w:szCs w:val="22"/>
            </w:rPr>
          </w:pPr>
          <w:hyperlink w:anchor="_Toc194907645" w:history="1">
            <w:r w:rsidRPr="003006C6">
              <w:rPr>
                <w:rStyle w:val="af"/>
                <w:rFonts w:ascii="黑体" w:eastAsia="黑体" w:hAnsi="黑体"/>
                <w:noProof/>
              </w:rPr>
              <w:t xml:space="preserve">7.2  </w:t>
            </w:r>
            <w:r w:rsidRPr="003006C6">
              <w:rPr>
                <w:rStyle w:val="af"/>
                <w:rFonts w:ascii="黑体" w:eastAsia="黑体" w:hAnsi="黑体" w:hint="eastAsia"/>
                <w:noProof/>
              </w:rPr>
              <w:t>包装</w:t>
            </w:r>
            <w:r>
              <w:rPr>
                <w:noProof/>
                <w:webHidden/>
              </w:rPr>
              <w:tab/>
            </w:r>
            <w:r w:rsidR="000E1EBD">
              <w:rPr>
                <w:noProof/>
                <w:webHidden/>
              </w:rPr>
              <w:fldChar w:fldCharType="begin"/>
            </w:r>
            <w:r>
              <w:rPr>
                <w:noProof/>
                <w:webHidden/>
              </w:rPr>
              <w:instrText xml:space="preserve"> PAGEREF _Toc194907645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7E3D48B8" w14:textId="77777777" w:rsidR="008C7349" w:rsidRDefault="008C7349">
          <w:pPr>
            <w:pStyle w:val="TOC2"/>
            <w:rPr>
              <w:rFonts w:asciiTheme="minorHAnsi" w:eastAsiaTheme="minorEastAsia" w:hAnsiTheme="minorHAnsi" w:cstheme="minorBidi"/>
              <w:noProof/>
              <w:szCs w:val="22"/>
            </w:rPr>
          </w:pPr>
          <w:hyperlink w:anchor="_Toc194907646" w:history="1">
            <w:r w:rsidRPr="003006C6">
              <w:rPr>
                <w:rStyle w:val="af"/>
                <w:rFonts w:ascii="黑体" w:eastAsia="黑体" w:hAnsi="黑体"/>
                <w:noProof/>
              </w:rPr>
              <w:t xml:space="preserve">7.3  </w:t>
            </w:r>
            <w:r w:rsidRPr="003006C6">
              <w:rPr>
                <w:rStyle w:val="af"/>
                <w:rFonts w:ascii="黑体" w:eastAsia="黑体" w:hAnsi="黑体" w:hint="eastAsia"/>
                <w:noProof/>
              </w:rPr>
              <w:t>运输</w:t>
            </w:r>
            <w:r>
              <w:rPr>
                <w:noProof/>
                <w:webHidden/>
              </w:rPr>
              <w:tab/>
            </w:r>
            <w:r w:rsidR="000E1EBD">
              <w:rPr>
                <w:noProof/>
                <w:webHidden/>
              </w:rPr>
              <w:fldChar w:fldCharType="begin"/>
            </w:r>
            <w:r>
              <w:rPr>
                <w:noProof/>
                <w:webHidden/>
              </w:rPr>
              <w:instrText xml:space="preserve"> PAGEREF _Toc194907646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101BA505" w14:textId="77777777" w:rsidR="008C7349" w:rsidRDefault="008C7349">
          <w:pPr>
            <w:pStyle w:val="TOC2"/>
            <w:rPr>
              <w:rFonts w:asciiTheme="minorHAnsi" w:eastAsiaTheme="minorEastAsia" w:hAnsiTheme="minorHAnsi" w:cstheme="minorBidi"/>
              <w:noProof/>
              <w:szCs w:val="22"/>
            </w:rPr>
          </w:pPr>
          <w:hyperlink w:anchor="_Toc194907647" w:history="1">
            <w:r w:rsidRPr="003006C6">
              <w:rPr>
                <w:rStyle w:val="af"/>
                <w:rFonts w:ascii="黑体" w:eastAsia="黑体" w:hAnsi="黑体"/>
                <w:noProof/>
              </w:rPr>
              <w:t xml:space="preserve">7.4  </w:t>
            </w:r>
            <w:r w:rsidRPr="003006C6">
              <w:rPr>
                <w:rStyle w:val="af"/>
                <w:rFonts w:ascii="黑体" w:eastAsia="黑体" w:hAnsi="黑体" w:hint="eastAsia"/>
                <w:noProof/>
              </w:rPr>
              <w:t>贮存</w:t>
            </w:r>
            <w:r>
              <w:rPr>
                <w:noProof/>
                <w:webHidden/>
              </w:rPr>
              <w:tab/>
            </w:r>
            <w:r w:rsidR="000E1EBD">
              <w:rPr>
                <w:noProof/>
                <w:webHidden/>
              </w:rPr>
              <w:fldChar w:fldCharType="begin"/>
            </w:r>
            <w:r>
              <w:rPr>
                <w:noProof/>
                <w:webHidden/>
              </w:rPr>
              <w:instrText xml:space="preserve"> PAGEREF _Toc194907647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0F967322" w14:textId="77777777" w:rsidR="008C7349" w:rsidRDefault="008C7349">
          <w:pPr>
            <w:pStyle w:val="TOC1"/>
            <w:tabs>
              <w:tab w:val="right" w:leader="dot" w:pos="9344"/>
            </w:tabs>
            <w:rPr>
              <w:rFonts w:asciiTheme="minorHAnsi" w:eastAsiaTheme="minorEastAsia" w:hAnsiTheme="minorHAnsi" w:cstheme="minorBidi"/>
              <w:noProof/>
              <w:szCs w:val="22"/>
            </w:rPr>
          </w:pPr>
          <w:hyperlink w:anchor="_Toc194907648" w:history="1">
            <w:r w:rsidRPr="003006C6">
              <w:rPr>
                <w:rStyle w:val="af"/>
                <w:rFonts w:ascii="黑体" w:eastAsia="黑体" w:hAnsi="黑体" w:hint="eastAsia"/>
                <w:noProof/>
              </w:rPr>
              <w:t>参考文献</w:t>
            </w:r>
            <w:r>
              <w:rPr>
                <w:noProof/>
                <w:webHidden/>
              </w:rPr>
              <w:tab/>
            </w:r>
            <w:r w:rsidR="000E1EBD">
              <w:rPr>
                <w:noProof/>
                <w:webHidden/>
              </w:rPr>
              <w:fldChar w:fldCharType="begin"/>
            </w:r>
            <w:r>
              <w:rPr>
                <w:noProof/>
                <w:webHidden/>
              </w:rPr>
              <w:instrText xml:space="preserve"> PAGEREF _Toc194907648 \h </w:instrText>
            </w:r>
            <w:r w:rsidR="000E1EBD">
              <w:rPr>
                <w:noProof/>
                <w:webHidden/>
              </w:rPr>
            </w:r>
            <w:r w:rsidR="000E1EBD">
              <w:rPr>
                <w:noProof/>
                <w:webHidden/>
              </w:rPr>
              <w:fldChar w:fldCharType="separate"/>
            </w:r>
            <w:r>
              <w:rPr>
                <w:noProof/>
                <w:webHidden/>
              </w:rPr>
              <w:t>9</w:t>
            </w:r>
            <w:r w:rsidR="000E1EBD">
              <w:rPr>
                <w:noProof/>
                <w:webHidden/>
              </w:rPr>
              <w:fldChar w:fldCharType="end"/>
            </w:r>
          </w:hyperlink>
        </w:p>
        <w:p w14:paraId="19CB8950" w14:textId="77777777" w:rsidR="008C7349" w:rsidRDefault="000E1EBD">
          <w:r>
            <w:fldChar w:fldCharType="end"/>
          </w:r>
        </w:p>
      </w:sdtContent>
    </w:sdt>
    <w:p w14:paraId="305F911D" w14:textId="77777777" w:rsidR="002852C0" w:rsidRPr="002E279D" w:rsidRDefault="002852C0" w:rsidP="008C7349">
      <w:pPr>
        <w:pStyle w:val="af3"/>
        <w:ind w:firstLineChars="62" w:firstLine="198"/>
        <w:jc w:val="center"/>
        <w:rPr>
          <w:rFonts w:ascii="黑体" w:eastAsia="黑体" w:hAnsi="黑体" w:hint="eastAsia"/>
          <w:sz w:val="32"/>
          <w:szCs w:val="32"/>
        </w:rPr>
      </w:pPr>
      <w:r w:rsidRPr="002852C0">
        <w:rPr>
          <w:rFonts w:ascii="黑体" w:eastAsia="黑体" w:hAnsi="黑体" w:hint="eastAsia"/>
          <w:sz w:val="32"/>
          <w:szCs w:val="32"/>
        </w:rPr>
        <w:lastRenderedPageBreak/>
        <w:t>电梯用超级电容节能与应急平层装置</w:t>
      </w:r>
    </w:p>
    <w:p w14:paraId="5D4ED136" w14:textId="77777777" w:rsidR="002852C0" w:rsidRPr="00FE7FBD" w:rsidRDefault="002852C0" w:rsidP="00FE7FBD">
      <w:pPr>
        <w:pStyle w:val="1"/>
        <w:ind w:firstLineChars="200" w:firstLine="420"/>
        <w:rPr>
          <w:rFonts w:ascii="黑体" w:eastAsia="黑体" w:hAnsi="黑体" w:hint="eastAsia"/>
          <w:b w:val="0"/>
          <w:sz w:val="21"/>
          <w:szCs w:val="21"/>
        </w:rPr>
      </w:pPr>
      <w:bookmarkStart w:id="17" w:name="_Toc194907611"/>
      <w:r w:rsidRPr="00FE7FBD">
        <w:rPr>
          <w:rFonts w:ascii="黑体" w:eastAsia="黑体" w:hAnsi="黑体" w:hint="eastAsia"/>
          <w:b w:val="0"/>
          <w:sz w:val="21"/>
          <w:szCs w:val="21"/>
        </w:rPr>
        <w:t>1 范围</w:t>
      </w:r>
      <w:bookmarkEnd w:id="17"/>
    </w:p>
    <w:p w14:paraId="33BCEFFE" w14:textId="77777777" w:rsidR="002852C0" w:rsidRDefault="002852C0" w:rsidP="002852C0">
      <w:pPr>
        <w:pStyle w:val="af3"/>
        <w:ind w:firstLine="420"/>
      </w:pPr>
      <w:r>
        <w:rPr>
          <w:rFonts w:hint="eastAsia"/>
        </w:rPr>
        <w:t>标准规定了电梯用超级电容器节能与应急平层装置的术语和定义、技术要求、试验方法、检验规则、标志、包装、运输、贮存。</w:t>
      </w:r>
    </w:p>
    <w:p w14:paraId="724FA1E9" w14:textId="77777777" w:rsidR="002852C0" w:rsidRDefault="002852C0" w:rsidP="002852C0">
      <w:pPr>
        <w:pStyle w:val="af3"/>
        <w:ind w:firstLine="420"/>
      </w:pPr>
      <w:r>
        <w:rPr>
          <w:rFonts w:hint="eastAsia"/>
        </w:rPr>
        <w:t>本标准适用于拟加装本装置的曳引驱动电梯。</w:t>
      </w:r>
    </w:p>
    <w:p w14:paraId="74036226" w14:textId="77777777" w:rsidR="002852C0" w:rsidRPr="00FE7FBD" w:rsidRDefault="002852C0" w:rsidP="00FE7FBD">
      <w:pPr>
        <w:pStyle w:val="1"/>
        <w:ind w:firstLineChars="200" w:firstLine="420"/>
        <w:rPr>
          <w:rFonts w:ascii="黑体" w:eastAsia="黑体" w:hAnsi="黑体" w:hint="eastAsia"/>
          <w:b w:val="0"/>
          <w:sz w:val="21"/>
          <w:szCs w:val="21"/>
        </w:rPr>
      </w:pPr>
      <w:bookmarkStart w:id="18" w:name="_Toc194907612"/>
      <w:r w:rsidRPr="00FE7FBD">
        <w:rPr>
          <w:rFonts w:ascii="黑体" w:eastAsia="黑体" w:hAnsi="黑体" w:hint="eastAsia"/>
          <w:b w:val="0"/>
          <w:sz w:val="21"/>
          <w:szCs w:val="21"/>
        </w:rPr>
        <w:t>2 规范性引用文件</w:t>
      </w:r>
      <w:bookmarkEnd w:id="18"/>
    </w:p>
    <w:p w14:paraId="40D94B68" w14:textId="77777777" w:rsidR="002852C0" w:rsidRDefault="002852C0" w:rsidP="002852C0">
      <w:pPr>
        <w:pStyle w:val="af3"/>
        <w:ind w:firstLine="420"/>
      </w:pPr>
      <w:r>
        <w:rPr>
          <w:rFonts w:hint="eastAsia"/>
        </w:rPr>
        <w:t>下列文件对于本文件的应用是必不可少的。凡是注明日期的引用文件，仅所注日期的版本适用于本文件。凡是不注日期的引用文件，其最新版本(包括所有的修改单)适用于本文件。</w:t>
      </w:r>
    </w:p>
    <w:p w14:paraId="7EDB7F65" w14:textId="77777777" w:rsidR="002852C0" w:rsidRDefault="002852C0" w:rsidP="002852C0">
      <w:pPr>
        <w:pStyle w:val="af3"/>
        <w:ind w:firstLine="420"/>
      </w:pPr>
      <w:r>
        <w:rPr>
          <w:rFonts w:hint="eastAsia"/>
        </w:rPr>
        <w:t xml:space="preserve">GB/T 7251.1 低压成套开关设备和控制设备 第1部分：总则 </w:t>
      </w:r>
    </w:p>
    <w:p w14:paraId="2EA6A90B" w14:textId="77777777" w:rsidR="002852C0" w:rsidRDefault="002852C0" w:rsidP="002852C0">
      <w:pPr>
        <w:pStyle w:val="af3"/>
        <w:ind w:firstLine="420"/>
      </w:pPr>
      <w:r>
        <w:rPr>
          <w:rFonts w:hint="eastAsia"/>
        </w:rPr>
        <w:t xml:space="preserve">GB/T 10058 </w:t>
      </w:r>
      <w:r w:rsidR="00016C9C">
        <w:rPr>
          <w:rFonts w:hint="eastAsia"/>
        </w:rPr>
        <w:t xml:space="preserve"> </w:t>
      </w:r>
      <w:r>
        <w:rPr>
          <w:rFonts w:hint="eastAsia"/>
        </w:rPr>
        <w:t>电梯技术条件</w:t>
      </w:r>
    </w:p>
    <w:p w14:paraId="4AAFD77F" w14:textId="77777777" w:rsidR="002852C0" w:rsidRDefault="002852C0" w:rsidP="002852C0">
      <w:pPr>
        <w:pStyle w:val="af3"/>
        <w:ind w:firstLine="420"/>
      </w:pPr>
      <w:r>
        <w:rPr>
          <w:rFonts w:hint="eastAsia"/>
        </w:rPr>
        <w:t xml:space="preserve">GB/T 13384 </w:t>
      </w:r>
      <w:r w:rsidR="00016C9C">
        <w:rPr>
          <w:rFonts w:hint="eastAsia"/>
        </w:rPr>
        <w:t xml:space="preserve"> </w:t>
      </w:r>
      <w:r>
        <w:rPr>
          <w:rFonts w:hint="eastAsia"/>
        </w:rPr>
        <w:t>机电产品包装通用技术条件</w:t>
      </w:r>
    </w:p>
    <w:p w14:paraId="56EB0E6F" w14:textId="77777777" w:rsidR="002852C0" w:rsidRDefault="002852C0" w:rsidP="002852C0">
      <w:pPr>
        <w:pStyle w:val="af3"/>
        <w:ind w:firstLine="420"/>
      </w:pPr>
      <w:r>
        <w:rPr>
          <w:rFonts w:hint="eastAsia"/>
        </w:rPr>
        <w:t xml:space="preserve">GB/T 14048.1 低压开关设备和控制设备第1部分：总则 </w:t>
      </w:r>
    </w:p>
    <w:p w14:paraId="1295965D" w14:textId="77777777" w:rsidR="002852C0" w:rsidRDefault="002852C0" w:rsidP="002852C0">
      <w:pPr>
        <w:pStyle w:val="af3"/>
        <w:ind w:firstLine="420"/>
      </w:pPr>
      <w:r>
        <w:rPr>
          <w:rFonts w:hint="eastAsia"/>
        </w:rPr>
        <w:t>GB/T 14549 电能质量 公用电网谐波</w:t>
      </w:r>
    </w:p>
    <w:p w14:paraId="58EA7BBA" w14:textId="77777777" w:rsidR="002852C0" w:rsidRDefault="002852C0" w:rsidP="002852C0">
      <w:pPr>
        <w:pStyle w:val="af3"/>
        <w:ind w:firstLine="420"/>
      </w:pPr>
      <w:r>
        <w:rPr>
          <w:rFonts w:hint="eastAsia"/>
        </w:rPr>
        <w:t>GB/T 17626.1 电磁兼容 试验和测量技术 抗扰度试验总论</w:t>
      </w:r>
    </w:p>
    <w:p w14:paraId="369971C7" w14:textId="77777777" w:rsidR="002852C0" w:rsidRDefault="002852C0" w:rsidP="002852C0">
      <w:pPr>
        <w:pStyle w:val="af3"/>
        <w:ind w:firstLine="420"/>
      </w:pPr>
      <w:r>
        <w:rPr>
          <w:rFonts w:hint="eastAsia"/>
        </w:rPr>
        <w:t>GB/T 17626.2 电磁兼容 试验和测量技术 静电放电抗扰度试验</w:t>
      </w:r>
    </w:p>
    <w:p w14:paraId="37AEA5A7" w14:textId="77777777" w:rsidR="002852C0" w:rsidRDefault="002852C0" w:rsidP="002852C0">
      <w:pPr>
        <w:pStyle w:val="af3"/>
        <w:ind w:firstLine="420"/>
      </w:pPr>
      <w:r>
        <w:rPr>
          <w:rFonts w:hint="eastAsia"/>
        </w:rPr>
        <w:t>GB/T 17626.3 电磁兼容 试验和测量技术 第3部分：射频电磁场辐射抗扰度试验</w:t>
      </w:r>
    </w:p>
    <w:p w14:paraId="4215C0A6" w14:textId="77777777" w:rsidR="002852C0" w:rsidRDefault="002852C0" w:rsidP="002852C0">
      <w:pPr>
        <w:pStyle w:val="af3"/>
        <w:ind w:firstLine="420"/>
      </w:pPr>
      <w:r>
        <w:rPr>
          <w:rFonts w:hint="eastAsia"/>
        </w:rPr>
        <w:t xml:space="preserve">GB/T 17626.4 电磁兼容 试验和测量技术 电快速瞬变脉冲群抗扰度试验 </w:t>
      </w:r>
    </w:p>
    <w:p w14:paraId="578C76FF" w14:textId="77777777" w:rsidR="002852C0" w:rsidRDefault="002852C0" w:rsidP="002852C0">
      <w:pPr>
        <w:pStyle w:val="af3"/>
        <w:ind w:firstLine="420"/>
      </w:pPr>
      <w:r>
        <w:rPr>
          <w:rFonts w:hint="eastAsia"/>
        </w:rPr>
        <w:t>GB/T 17626.5 电磁兼容 试验和测量技术 浪涌(冲击)抗扰度试验</w:t>
      </w:r>
    </w:p>
    <w:p w14:paraId="42BDF48C" w14:textId="77777777" w:rsidR="002852C0" w:rsidRDefault="002852C0" w:rsidP="002852C0">
      <w:pPr>
        <w:pStyle w:val="af3"/>
        <w:ind w:firstLine="420"/>
      </w:pPr>
      <w:r>
        <w:rPr>
          <w:rFonts w:hint="eastAsia"/>
        </w:rPr>
        <w:t xml:space="preserve">GB/T 17626.6 电磁兼容 试验和测量技术 </w:t>
      </w:r>
      <w:proofErr w:type="gramStart"/>
      <w:r>
        <w:rPr>
          <w:rFonts w:hint="eastAsia"/>
        </w:rPr>
        <w:t>射频场</w:t>
      </w:r>
      <w:proofErr w:type="gramEnd"/>
      <w:r>
        <w:rPr>
          <w:rFonts w:hint="eastAsia"/>
        </w:rPr>
        <w:t>感应的传导骚扰抗扰度试验</w:t>
      </w:r>
    </w:p>
    <w:p w14:paraId="0C5B6585" w14:textId="77777777" w:rsidR="002852C0" w:rsidRDefault="00016C9C" w:rsidP="002852C0">
      <w:pPr>
        <w:pStyle w:val="af3"/>
        <w:ind w:firstLine="420"/>
      </w:pPr>
      <w:r>
        <w:rPr>
          <w:rFonts w:hint="eastAsia"/>
        </w:rPr>
        <w:t>GB/T 17626.11</w:t>
      </w:r>
      <w:r w:rsidR="002852C0">
        <w:rPr>
          <w:rFonts w:hint="eastAsia"/>
        </w:rPr>
        <w:t>电磁兼容 试验和测量技术 第11部分：</w:t>
      </w:r>
      <w:proofErr w:type="gramStart"/>
      <w:r w:rsidR="002852C0">
        <w:rPr>
          <w:rFonts w:hint="eastAsia"/>
        </w:rPr>
        <w:t>对每相输入</w:t>
      </w:r>
      <w:proofErr w:type="gramEnd"/>
      <w:r w:rsidR="002852C0">
        <w:rPr>
          <w:rFonts w:hint="eastAsia"/>
        </w:rPr>
        <w:t>电流小于或等于16 A设备的电压暂降、短时中断和电压变化抗扰度试验</w:t>
      </w:r>
    </w:p>
    <w:p w14:paraId="29525DCF" w14:textId="77777777" w:rsidR="002852C0" w:rsidRDefault="002852C0" w:rsidP="002852C0">
      <w:pPr>
        <w:pStyle w:val="af3"/>
        <w:ind w:firstLine="420"/>
      </w:pPr>
      <w:r>
        <w:rPr>
          <w:rFonts w:hint="eastAsia"/>
        </w:rPr>
        <w:t>GB/T 24808 电梯、自动扶梯和自动人行道的电磁兼容 抗扰度</w:t>
      </w:r>
    </w:p>
    <w:p w14:paraId="1D7B3B31" w14:textId="77777777" w:rsidR="002852C0" w:rsidRPr="00FE7FBD" w:rsidRDefault="002852C0" w:rsidP="00FE7FBD">
      <w:pPr>
        <w:pStyle w:val="1"/>
        <w:ind w:firstLineChars="200" w:firstLine="420"/>
        <w:rPr>
          <w:rFonts w:ascii="黑体" w:eastAsia="黑体" w:hAnsi="黑体" w:hint="eastAsia"/>
          <w:b w:val="0"/>
          <w:sz w:val="21"/>
          <w:szCs w:val="21"/>
        </w:rPr>
      </w:pPr>
      <w:bookmarkStart w:id="19" w:name="_Toc194907613"/>
      <w:r w:rsidRPr="00FE7FBD">
        <w:rPr>
          <w:rFonts w:ascii="黑体" w:eastAsia="黑体" w:hAnsi="黑体" w:hint="eastAsia"/>
          <w:b w:val="0"/>
          <w:sz w:val="21"/>
          <w:szCs w:val="21"/>
        </w:rPr>
        <w:t>3 术语和定义</w:t>
      </w:r>
      <w:bookmarkEnd w:id="19"/>
    </w:p>
    <w:p w14:paraId="1B9A7F60" w14:textId="77777777" w:rsidR="002852C0" w:rsidRDefault="002852C0" w:rsidP="002852C0">
      <w:pPr>
        <w:pStyle w:val="af3"/>
        <w:ind w:firstLine="420"/>
      </w:pPr>
      <w:r>
        <w:rPr>
          <w:rFonts w:hint="eastAsia"/>
        </w:rPr>
        <w:t xml:space="preserve">GB/T  14048.1  确立的以及下列术语和定义适用于本标准 </w:t>
      </w:r>
    </w:p>
    <w:p w14:paraId="11153EAD" w14:textId="77777777" w:rsidR="002852C0" w:rsidRPr="008C7349" w:rsidRDefault="002852C0" w:rsidP="008C7349">
      <w:pPr>
        <w:pStyle w:val="2"/>
        <w:ind w:firstLineChars="200" w:firstLine="420"/>
        <w:rPr>
          <w:rFonts w:ascii="黑体" w:eastAsia="黑体" w:hAnsi="黑体" w:hint="eastAsia"/>
          <w:b w:val="0"/>
          <w:sz w:val="21"/>
          <w:szCs w:val="21"/>
        </w:rPr>
      </w:pPr>
      <w:bookmarkStart w:id="20" w:name="_Toc194907614"/>
      <w:r w:rsidRPr="008C7349">
        <w:rPr>
          <w:rFonts w:ascii="黑体" w:eastAsia="黑体" w:hAnsi="黑体" w:hint="eastAsia"/>
          <w:b w:val="0"/>
          <w:sz w:val="21"/>
          <w:szCs w:val="21"/>
        </w:rPr>
        <w:t>3.1 超级电容器  ultra-capacitor</w:t>
      </w:r>
      <w:bookmarkEnd w:id="20"/>
    </w:p>
    <w:p w14:paraId="77121A2F" w14:textId="77777777" w:rsidR="002852C0" w:rsidRDefault="002852C0" w:rsidP="002852C0">
      <w:pPr>
        <w:pStyle w:val="af3"/>
        <w:ind w:firstLine="420"/>
      </w:pPr>
      <w:r>
        <w:rPr>
          <w:rFonts w:hint="eastAsia"/>
        </w:rPr>
        <w:t>一种电化学储能器件,介于普通电容器和蓄电池之间,其至少有一个电极利用双电层实现储能,在恒流充电或放电过程中的时间与电压的关系曲线通常近似于线性。在本标准中,“电容器”一词是当不需要特别强调“超级电容器”时的用语。</w:t>
      </w:r>
    </w:p>
    <w:p w14:paraId="0C8364C7" w14:textId="77777777" w:rsidR="002852C0" w:rsidRPr="008C7349" w:rsidRDefault="002852C0" w:rsidP="008C7349">
      <w:pPr>
        <w:pStyle w:val="2"/>
        <w:ind w:firstLineChars="200" w:firstLine="420"/>
        <w:rPr>
          <w:rFonts w:ascii="黑体" w:eastAsia="黑体" w:hAnsi="黑体" w:hint="eastAsia"/>
          <w:b w:val="0"/>
          <w:sz w:val="21"/>
          <w:szCs w:val="21"/>
        </w:rPr>
      </w:pPr>
      <w:bookmarkStart w:id="21" w:name="_Toc194907615"/>
      <w:r w:rsidRPr="008C7349">
        <w:rPr>
          <w:rFonts w:ascii="黑体" w:eastAsia="黑体" w:hAnsi="黑体" w:hint="eastAsia"/>
          <w:b w:val="0"/>
          <w:sz w:val="21"/>
          <w:szCs w:val="21"/>
        </w:rPr>
        <w:lastRenderedPageBreak/>
        <w:t>3.2 超级电容器电梯应急平层装置  ultracapacitor energy saving and leveling device for elevator</w:t>
      </w:r>
      <w:bookmarkEnd w:id="21"/>
    </w:p>
    <w:p w14:paraId="27BDE8C2" w14:textId="77777777" w:rsidR="002852C0" w:rsidRDefault="002852C0" w:rsidP="002852C0">
      <w:pPr>
        <w:pStyle w:val="af3"/>
        <w:ind w:firstLine="420"/>
      </w:pPr>
      <w:r>
        <w:rPr>
          <w:rFonts w:hint="eastAsia"/>
        </w:rPr>
        <w:t>在电梯重载下行或轻载上行工况下，通过超级电容器将电梯的驱动电机再生发电的电能储存下来，并且，当电梯在停电时，作为紧急供电电源使电梯就近平层的装置。</w:t>
      </w:r>
    </w:p>
    <w:p w14:paraId="3B971260" w14:textId="77777777" w:rsidR="002852C0" w:rsidRPr="008C7349" w:rsidRDefault="002852C0" w:rsidP="008C7349">
      <w:pPr>
        <w:pStyle w:val="2"/>
        <w:ind w:firstLineChars="200" w:firstLine="420"/>
        <w:rPr>
          <w:rFonts w:ascii="黑体" w:eastAsia="黑体" w:hAnsi="黑体" w:hint="eastAsia"/>
          <w:b w:val="0"/>
          <w:sz w:val="21"/>
          <w:szCs w:val="21"/>
        </w:rPr>
      </w:pPr>
      <w:bookmarkStart w:id="22" w:name="_Toc194907616"/>
      <w:r w:rsidRPr="008C7349">
        <w:rPr>
          <w:rFonts w:ascii="黑体" w:eastAsia="黑体" w:hAnsi="黑体" w:hint="eastAsia"/>
          <w:b w:val="0"/>
          <w:sz w:val="21"/>
          <w:szCs w:val="21"/>
        </w:rPr>
        <w:t>3.3 纹波 ripple</w:t>
      </w:r>
      <w:bookmarkEnd w:id="22"/>
    </w:p>
    <w:p w14:paraId="2DA8B3AF" w14:textId="77777777" w:rsidR="002852C0" w:rsidRDefault="002852C0" w:rsidP="002852C0">
      <w:pPr>
        <w:pStyle w:val="af3"/>
        <w:ind w:firstLine="420"/>
      </w:pPr>
      <w:r>
        <w:rPr>
          <w:rFonts w:hint="eastAsia"/>
        </w:rPr>
        <w:t>在直流上产生的交流波动为纹波。</w:t>
      </w:r>
    </w:p>
    <w:p w14:paraId="3C020D00" w14:textId="77777777" w:rsidR="002852C0" w:rsidRPr="008C7349" w:rsidRDefault="002852C0" w:rsidP="008C7349">
      <w:pPr>
        <w:pStyle w:val="2"/>
        <w:ind w:firstLineChars="200" w:firstLine="420"/>
        <w:rPr>
          <w:rFonts w:ascii="黑体" w:eastAsia="黑体" w:hAnsi="黑体" w:hint="eastAsia"/>
          <w:b w:val="0"/>
          <w:sz w:val="21"/>
          <w:szCs w:val="21"/>
        </w:rPr>
      </w:pPr>
      <w:bookmarkStart w:id="23" w:name="_Toc194907617"/>
      <w:r w:rsidRPr="008C7349">
        <w:rPr>
          <w:rFonts w:ascii="黑体" w:eastAsia="黑体" w:hAnsi="黑体" w:hint="eastAsia"/>
          <w:b w:val="0"/>
          <w:sz w:val="21"/>
          <w:szCs w:val="21"/>
        </w:rPr>
        <w:t>3.4 电磁兼容性 EMC</w:t>
      </w:r>
      <w:bookmarkEnd w:id="23"/>
    </w:p>
    <w:p w14:paraId="35B99D54" w14:textId="77777777" w:rsidR="002852C0" w:rsidRDefault="002852C0" w:rsidP="002852C0">
      <w:pPr>
        <w:pStyle w:val="af3"/>
        <w:ind w:firstLine="420"/>
      </w:pPr>
      <w:r>
        <w:rPr>
          <w:rFonts w:hint="eastAsia"/>
        </w:rPr>
        <w:t>设备或系统在其电磁环境中符合要求运行并不对其环境中的任何设备产生无法忍受的电磁干扰的能力。它包括两个方面的要求：一方面是指设备在正常运行过程中对所在环境产生的电磁干扰不能超过一定的限值：另一方面是指器具对所在环境中存在的电磁干扰具有一定程度的抗干扰度，即电磁敏感性。</w:t>
      </w:r>
    </w:p>
    <w:p w14:paraId="2CD581AC" w14:textId="77777777" w:rsidR="002852C0" w:rsidRPr="008C7349" w:rsidRDefault="002852C0" w:rsidP="008C7349">
      <w:pPr>
        <w:pStyle w:val="2"/>
        <w:ind w:firstLineChars="200" w:firstLine="420"/>
        <w:rPr>
          <w:rFonts w:ascii="黑体" w:eastAsia="黑体" w:hAnsi="黑体" w:hint="eastAsia"/>
          <w:b w:val="0"/>
          <w:sz w:val="21"/>
          <w:szCs w:val="21"/>
        </w:rPr>
      </w:pPr>
      <w:bookmarkStart w:id="24" w:name="_Toc194907618"/>
      <w:r w:rsidRPr="008C7349">
        <w:rPr>
          <w:rFonts w:ascii="黑体" w:eastAsia="黑体" w:hAnsi="黑体" w:hint="eastAsia"/>
          <w:b w:val="0"/>
          <w:sz w:val="21"/>
          <w:szCs w:val="21"/>
        </w:rPr>
        <w:t>3.5 绝缘电阻  insulation resistance</w:t>
      </w:r>
      <w:bookmarkEnd w:id="24"/>
    </w:p>
    <w:p w14:paraId="15DC7B61" w14:textId="77777777" w:rsidR="002852C0" w:rsidRDefault="002852C0" w:rsidP="002852C0">
      <w:pPr>
        <w:pStyle w:val="af3"/>
        <w:ind w:firstLine="420"/>
      </w:pPr>
      <w:r>
        <w:rPr>
          <w:rFonts w:hint="eastAsia"/>
        </w:rPr>
        <w:t>电梯用超级电容器节能与应急平层装置的输入电路、输出电路对地之间的绝缘强度。</w:t>
      </w:r>
    </w:p>
    <w:p w14:paraId="4675EE30" w14:textId="77777777" w:rsidR="002852C0" w:rsidRPr="00FE7FBD" w:rsidRDefault="002852C0" w:rsidP="00FE7FBD">
      <w:pPr>
        <w:pStyle w:val="1"/>
        <w:ind w:firstLineChars="200" w:firstLine="420"/>
        <w:rPr>
          <w:rFonts w:ascii="黑体" w:eastAsia="黑体" w:hAnsi="黑体" w:hint="eastAsia"/>
          <w:b w:val="0"/>
          <w:sz w:val="21"/>
          <w:szCs w:val="21"/>
        </w:rPr>
      </w:pPr>
      <w:bookmarkStart w:id="25" w:name="_Toc194907619"/>
      <w:r w:rsidRPr="00FE7FBD">
        <w:rPr>
          <w:rFonts w:ascii="黑体" w:eastAsia="黑体" w:hAnsi="黑体" w:hint="eastAsia"/>
          <w:b w:val="0"/>
          <w:sz w:val="21"/>
          <w:szCs w:val="21"/>
        </w:rPr>
        <w:t>4 技术要求</w:t>
      </w:r>
      <w:bookmarkEnd w:id="25"/>
    </w:p>
    <w:p w14:paraId="353F78E3" w14:textId="77777777" w:rsidR="002852C0" w:rsidRPr="008C7349" w:rsidRDefault="002852C0" w:rsidP="008C7349">
      <w:pPr>
        <w:pStyle w:val="2"/>
        <w:ind w:firstLineChars="200" w:firstLine="420"/>
        <w:rPr>
          <w:rFonts w:ascii="黑体" w:eastAsia="黑体" w:hAnsi="黑体" w:hint="eastAsia"/>
          <w:b w:val="0"/>
          <w:sz w:val="21"/>
          <w:szCs w:val="21"/>
        </w:rPr>
      </w:pPr>
      <w:bookmarkStart w:id="26" w:name="_Toc194907620"/>
      <w:r w:rsidRPr="008C7349">
        <w:rPr>
          <w:rFonts w:ascii="黑体" w:eastAsia="黑体" w:hAnsi="黑体" w:hint="eastAsia"/>
          <w:b w:val="0"/>
          <w:sz w:val="21"/>
          <w:szCs w:val="21"/>
        </w:rPr>
        <w:t>4.1 基本要求</w:t>
      </w:r>
      <w:bookmarkEnd w:id="26"/>
    </w:p>
    <w:p w14:paraId="5F0D60F3" w14:textId="77777777" w:rsidR="002852C0" w:rsidRDefault="002852C0" w:rsidP="002E279D">
      <w:pPr>
        <w:pStyle w:val="af3"/>
        <w:ind w:firstLine="420"/>
      </w:pPr>
      <w:r>
        <w:rPr>
          <w:rFonts w:hint="eastAsia"/>
        </w:rPr>
        <w:t>4.1.1 使用条件</w:t>
      </w:r>
    </w:p>
    <w:p w14:paraId="1F4D24DE" w14:textId="77777777" w:rsidR="002852C0" w:rsidRDefault="002852C0" w:rsidP="002852C0">
      <w:pPr>
        <w:pStyle w:val="af3"/>
        <w:ind w:firstLine="420"/>
      </w:pPr>
      <w:r>
        <w:rPr>
          <w:rFonts w:hint="eastAsia"/>
        </w:rPr>
        <w:t>4.1.1.1 正常使用的环境条件</w:t>
      </w:r>
    </w:p>
    <w:p w14:paraId="6D8C2346" w14:textId="77777777" w:rsidR="002852C0" w:rsidRDefault="002852C0" w:rsidP="002852C0">
      <w:pPr>
        <w:pStyle w:val="af3"/>
        <w:ind w:firstLine="420"/>
      </w:pPr>
      <w:r>
        <w:rPr>
          <w:rFonts w:hint="eastAsia"/>
        </w:rPr>
        <w:tab/>
        <w:t>使用地点的海拔高度不超过1000m。</w:t>
      </w:r>
    </w:p>
    <w:p w14:paraId="34323156" w14:textId="77777777" w:rsidR="002852C0" w:rsidRDefault="002852C0" w:rsidP="002852C0">
      <w:pPr>
        <w:pStyle w:val="af3"/>
        <w:ind w:firstLine="420"/>
      </w:pPr>
      <w:r>
        <w:rPr>
          <w:rFonts w:hint="eastAsia"/>
        </w:rPr>
        <w:tab/>
        <w:t>使用环境温度应保持在0℃～40℃之间。</w:t>
      </w:r>
    </w:p>
    <w:p w14:paraId="049B824B" w14:textId="77777777" w:rsidR="002852C0" w:rsidRDefault="002852C0" w:rsidP="002852C0">
      <w:pPr>
        <w:pStyle w:val="af3"/>
        <w:ind w:firstLine="420"/>
      </w:pPr>
      <w:r>
        <w:rPr>
          <w:rFonts w:hint="eastAsia"/>
        </w:rPr>
        <w:tab/>
        <w:t>使用地点的空气相对湿度在最高温度为40℃时不超过50%，在较低温度下可有较大的相对湿度，</w:t>
      </w:r>
      <w:proofErr w:type="gramStart"/>
      <w:r>
        <w:rPr>
          <w:rFonts w:hint="eastAsia"/>
        </w:rPr>
        <w:t>最湿月</w:t>
      </w:r>
      <w:proofErr w:type="gramEnd"/>
      <w:r>
        <w:rPr>
          <w:rFonts w:hint="eastAsia"/>
        </w:rPr>
        <w:t>的月平均最低温度不超过25℃，该月的月平均最大相对湿度不超过90%。若可能在设备上产生凝露，应采取相应措施。</w:t>
      </w:r>
    </w:p>
    <w:p w14:paraId="5CE226C0" w14:textId="77777777" w:rsidR="002852C0" w:rsidRDefault="002852C0" w:rsidP="002852C0">
      <w:pPr>
        <w:pStyle w:val="af3"/>
        <w:ind w:firstLine="420"/>
      </w:pPr>
      <w:r>
        <w:rPr>
          <w:rFonts w:hint="eastAsia"/>
        </w:rPr>
        <w:tab/>
        <w:t>环境空气中不应含有导电尘埃、腐蚀性和易燃性气体，污染等级不应大于 GB/T 14048.1规定3级。</w:t>
      </w:r>
    </w:p>
    <w:p w14:paraId="6AF573BB" w14:textId="77777777" w:rsidR="002852C0" w:rsidRDefault="002852C0" w:rsidP="002852C0">
      <w:pPr>
        <w:pStyle w:val="af3"/>
        <w:ind w:firstLine="420"/>
      </w:pPr>
      <w:r>
        <w:rPr>
          <w:rFonts w:hint="eastAsia"/>
        </w:rPr>
        <w:t>4.1.1.2 正常使用的电网条件</w:t>
      </w:r>
    </w:p>
    <w:p w14:paraId="6565C0EC" w14:textId="77777777" w:rsidR="002852C0" w:rsidRDefault="002852C0" w:rsidP="002852C0">
      <w:pPr>
        <w:pStyle w:val="af3"/>
        <w:ind w:firstLine="420"/>
      </w:pPr>
      <w:r>
        <w:rPr>
          <w:rFonts w:hint="eastAsia"/>
        </w:rPr>
        <w:t>电梯用超级电容器节能与应急平层装置在下列电网条件下，应能以正常方式运行：</w:t>
      </w:r>
    </w:p>
    <w:p w14:paraId="0BA6FE78" w14:textId="77777777" w:rsidR="002852C0" w:rsidRDefault="002852C0" w:rsidP="002852C0">
      <w:pPr>
        <w:pStyle w:val="af3"/>
        <w:ind w:firstLine="420"/>
      </w:pPr>
      <w:r>
        <w:rPr>
          <w:rFonts w:hint="eastAsia"/>
        </w:rPr>
        <w:t>a) 公用电网谐波电压应不超过GB/T 14549规定的限值；</w:t>
      </w:r>
    </w:p>
    <w:p w14:paraId="207D082E" w14:textId="77777777" w:rsidR="002852C0" w:rsidRDefault="002852C0" w:rsidP="002852C0">
      <w:pPr>
        <w:pStyle w:val="af3"/>
        <w:ind w:firstLine="420"/>
      </w:pPr>
      <w:r>
        <w:rPr>
          <w:rFonts w:hint="eastAsia"/>
        </w:rPr>
        <w:t>b) 电网电压允许波动幅度为额定电压的±7%。</w:t>
      </w:r>
    </w:p>
    <w:p w14:paraId="77AF843B" w14:textId="77777777" w:rsidR="002852C0" w:rsidRDefault="002852C0" w:rsidP="002852C0">
      <w:pPr>
        <w:pStyle w:val="af3"/>
        <w:ind w:firstLine="420"/>
      </w:pPr>
      <w:r>
        <w:rPr>
          <w:rFonts w:hint="eastAsia"/>
        </w:rPr>
        <w:t>4.1.2 外观</w:t>
      </w:r>
    </w:p>
    <w:p w14:paraId="2370BC21" w14:textId="77777777" w:rsidR="002852C0" w:rsidRDefault="002852C0" w:rsidP="002852C0">
      <w:pPr>
        <w:pStyle w:val="af3"/>
        <w:ind w:firstLine="420"/>
      </w:pPr>
      <w:r>
        <w:rPr>
          <w:rFonts w:hint="eastAsia"/>
        </w:rPr>
        <w:t>外观无毛刺，油漆应平整、光洁、色泽一致，油漆无起皮、脱落、流挂现象。</w:t>
      </w:r>
    </w:p>
    <w:p w14:paraId="36EDF8A8" w14:textId="77777777" w:rsidR="002852C0" w:rsidRDefault="002852C0" w:rsidP="002852C0">
      <w:pPr>
        <w:pStyle w:val="af3"/>
        <w:ind w:firstLine="420"/>
      </w:pPr>
      <w:r>
        <w:rPr>
          <w:rFonts w:hint="eastAsia"/>
        </w:rPr>
        <w:t>4.1.3 标志</w:t>
      </w:r>
    </w:p>
    <w:p w14:paraId="6269277C" w14:textId="77777777" w:rsidR="002852C0" w:rsidRDefault="002852C0" w:rsidP="002852C0">
      <w:pPr>
        <w:pStyle w:val="af3"/>
        <w:ind w:firstLine="420"/>
      </w:pPr>
      <w:r>
        <w:rPr>
          <w:rFonts w:hint="eastAsia"/>
        </w:rPr>
        <w:t>标志应清晰完整，准确无误。</w:t>
      </w:r>
    </w:p>
    <w:p w14:paraId="771CB3CF" w14:textId="77777777" w:rsidR="002852C0" w:rsidRDefault="002852C0" w:rsidP="002852C0">
      <w:pPr>
        <w:pStyle w:val="af3"/>
        <w:ind w:firstLine="420"/>
      </w:pPr>
      <w:r>
        <w:rPr>
          <w:rFonts w:hint="eastAsia"/>
        </w:rPr>
        <w:t>4.1.4 外形尺寸与重量</w:t>
      </w:r>
    </w:p>
    <w:p w14:paraId="232AFE64" w14:textId="77777777" w:rsidR="002852C0" w:rsidRDefault="002852C0" w:rsidP="002852C0">
      <w:pPr>
        <w:pStyle w:val="af3"/>
        <w:ind w:firstLine="420"/>
      </w:pPr>
      <w:r>
        <w:rPr>
          <w:rFonts w:hint="eastAsia"/>
        </w:rPr>
        <w:lastRenderedPageBreak/>
        <w:t xml:space="preserve">尺寸与重量应能满足现场安装条件，其安装固定后不影响与电梯相关的维修等作业操作，且外形尺 </w:t>
      </w:r>
      <w:proofErr w:type="gramStart"/>
      <w:r>
        <w:rPr>
          <w:rFonts w:hint="eastAsia"/>
        </w:rPr>
        <w:t>寸不超过</w:t>
      </w:r>
      <w:proofErr w:type="gramEnd"/>
      <w:r>
        <w:rPr>
          <w:rFonts w:hint="eastAsia"/>
        </w:rPr>
        <w:t>设计标称值±1%,重量不超过设计标称值±1%。</w:t>
      </w:r>
    </w:p>
    <w:p w14:paraId="436E1546" w14:textId="77777777" w:rsidR="002852C0" w:rsidRPr="008C7349" w:rsidRDefault="002852C0" w:rsidP="008C7349">
      <w:pPr>
        <w:pStyle w:val="2"/>
        <w:ind w:firstLineChars="200" w:firstLine="420"/>
        <w:rPr>
          <w:rFonts w:ascii="黑体" w:eastAsia="黑体" w:hAnsi="黑体" w:hint="eastAsia"/>
          <w:b w:val="0"/>
          <w:sz w:val="21"/>
          <w:szCs w:val="21"/>
        </w:rPr>
      </w:pPr>
      <w:bookmarkStart w:id="27" w:name="_Toc194907621"/>
      <w:r w:rsidRPr="008C7349">
        <w:rPr>
          <w:rFonts w:ascii="黑体" w:eastAsia="黑体" w:hAnsi="黑体" w:hint="eastAsia"/>
          <w:b w:val="0"/>
          <w:sz w:val="21"/>
          <w:szCs w:val="21"/>
        </w:rPr>
        <w:t>4.2 性能要求</w:t>
      </w:r>
      <w:bookmarkEnd w:id="27"/>
    </w:p>
    <w:p w14:paraId="7132FB30" w14:textId="77777777" w:rsidR="002852C0" w:rsidRDefault="002852C0" w:rsidP="002852C0">
      <w:pPr>
        <w:pStyle w:val="af3"/>
        <w:ind w:firstLine="420"/>
      </w:pPr>
      <w:r>
        <w:rPr>
          <w:rFonts w:hint="eastAsia"/>
        </w:rPr>
        <w:t>4.2.1 综合节电率</w:t>
      </w:r>
    </w:p>
    <w:p w14:paraId="4BDB5BB2" w14:textId="77777777" w:rsidR="002852C0" w:rsidRDefault="002852C0" w:rsidP="002852C0">
      <w:pPr>
        <w:pStyle w:val="af3"/>
        <w:ind w:firstLine="420"/>
      </w:pPr>
      <w:r>
        <w:rPr>
          <w:rFonts w:hint="eastAsia"/>
        </w:rPr>
        <w:t>综合节电率测试时应达到26%以上。</w:t>
      </w:r>
    </w:p>
    <w:p w14:paraId="39598DDC" w14:textId="77777777" w:rsidR="002852C0" w:rsidRDefault="002852C0" w:rsidP="002852C0">
      <w:pPr>
        <w:pStyle w:val="af3"/>
        <w:ind w:firstLine="420"/>
      </w:pPr>
      <w:r>
        <w:rPr>
          <w:rFonts w:hint="eastAsia"/>
        </w:rPr>
        <w:t>4.2.2 平层要求</w:t>
      </w:r>
    </w:p>
    <w:p w14:paraId="3BA414BA" w14:textId="77777777" w:rsidR="002852C0" w:rsidRDefault="002852C0" w:rsidP="002852C0">
      <w:pPr>
        <w:pStyle w:val="af3"/>
        <w:ind w:firstLine="420"/>
      </w:pPr>
      <w:r>
        <w:rPr>
          <w:rFonts w:hint="eastAsia"/>
        </w:rPr>
        <w:t>在电梯突然停电的情况下，1分钟内应能接通应急平层装置电源，使电梯就近平层，电梯平层准确度 应符合GB/T  10058的要求。</w:t>
      </w:r>
    </w:p>
    <w:p w14:paraId="20BBFB50" w14:textId="77777777" w:rsidR="002852C0" w:rsidRPr="008C7349" w:rsidRDefault="002852C0" w:rsidP="008C7349">
      <w:pPr>
        <w:pStyle w:val="2"/>
        <w:ind w:firstLineChars="200" w:firstLine="420"/>
        <w:rPr>
          <w:rFonts w:ascii="黑体" w:eastAsia="黑体" w:hAnsi="黑体" w:hint="eastAsia"/>
          <w:b w:val="0"/>
          <w:sz w:val="21"/>
          <w:szCs w:val="21"/>
        </w:rPr>
      </w:pPr>
      <w:bookmarkStart w:id="28" w:name="_Toc194907622"/>
      <w:r w:rsidRPr="008C7349">
        <w:rPr>
          <w:rFonts w:ascii="黑体" w:eastAsia="黑体" w:hAnsi="黑体" w:hint="eastAsia"/>
          <w:b w:val="0"/>
          <w:sz w:val="21"/>
          <w:szCs w:val="21"/>
        </w:rPr>
        <w:t>4.3 技术指标</w:t>
      </w:r>
      <w:bookmarkEnd w:id="28"/>
    </w:p>
    <w:p w14:paraId="66A4FA6F" w14:textId="77777777" w:rsidR="002852C0" w:rsidRDefault="002852C0" w:rsidP="002852C0">
      <w:pPr>
        <w:pStyle w:val="af3"/>
        <w:ind w:firstLine="420"/>
      </w:pPr>
      <w:r>
        <w:rPr>
          <w:rFonts w:hint="eastAsia"/>
        </w:rPr>
        <w:t>4.3.1 电气性能  4.3.1.1  输出电压</w:t>
      </w:r>
    </w:p>
    <w:p w14:paraId="62287460" w14:textId="77777777" w:rsidR="002852C0" w:rsidRDefault="002852C0" w:rsidP="002852C0">
      <w:pPr>
        <w:pStyle w:val="af3"/>
        <w:ind w:firstLine="420"/>
      </w:pPr>
      <w:r>
        <w:rPr>
          <w:rFonts w:hint="eastAsia"/>
        </w:rPr>
        <w:t>电梯用超级电容器节能与应急平层装置正常工作时，其输出电压波动幅度不超过额定电压的±7%。</w:t>
      </w:r>
    </w:p>
    <w:p w14:paraId="450570F9" w14:textId="77777777" w:rsidR="002852C0" w:rsidRDefault="002852C0" w:rsidP="002852C0">
      <w:pPr>
        <w:pStyle w:val="af3"/>
        <w:ind w:firstLine="420"/>
      </w:pPr>
      <w:r>
        <w:rPr>
          <w:rFonts w:hint="eastAsia"/>
        </w:rPr>
        <w:t>4.3.1.2 输出电流</w:t>
      </w:r>
    </w:p>
    <w:p w14:paraId="7CCBE216" w14:textId="77777777" w:rsidR="002852C0" w:rsidRDefault="002852C0" w:rsidP="002852C0">
      <w:pPr>
        <w:pStyle w:val="af3"/>
        <w:ind w:firstLine="420"/>
      </w:pPr>
      <w:r>
        <w:rPr>
          <w:rFonts w:hint="eastAsia"/>
        </w:rPr>
        <w:t>电梯用超级电容器节能与应急平层装置正常工作时，其输出电流波动幅度不超过额定电流的±3%</w:t>
      </w:r>
    </w:p>
    <w:p w14:paraId="34AD59D5" w14:textId="77777777" w:rsidR="002852C0" w:rsidRDefault="002852C0" w:rsidP="002852C0">
      <w:pPr>
        <w:pStyle w:val="af3"/>
        <w:ind w:firstLine="420"/>
      </w:pPr>
      <w:r>
        <w:rPr>
          <w:rFonts w:hint="eastAsia"/>
        </w:rPr>
        <w:t>4.3.1.3 输出过流保护</w:t>
      </w:r>
    </w:p>
    <w:p w14:paraId="795C1352" w14:textId="77777777" w:rsidR="002852C0" w:rsidRDefault="002852C0" w:rsidP="002852C0">
      <w:pPr>
        <w:pStyle w:val="af3"/>
        <w:ind w:firstLine="420"/>
      </w:pPr>
      <w:r>
        <w:rPr>
          <w:rFonts w:hint="eastAsia"/>
        </w:rPr>
        <w:t xml:space="preserve">电梯用超级电容器节能与应急平层装置过载输出时，以设计的过载、短路电流输出，且应不损坏装 </w:t>
      </w:r>
      <w:proofErr w:type="gramStart"/>
      <w:r>
        <w:rPr>
          <w:rFonts w:hint="eastAsia"/>
        </w:rPr>
        <w:t>置本身</w:t>
      </w:r>
      <w:proofErr w:type="gramEnd"/>
      <w:r>
        <w:rPr>
          <w:rFonts w:hint="eastAsia"/>
        </w:rPr>
        <w:t>与其连接的设备，同时向电梯提供报警信号。</w:t>
      </w:r>
    </w:p>
    <w:p w14:paraId="5C5E33EA" w14:textId="77777777" w:rsidR="002852C0" w:rsidRDefault="002852C0" w:rsidP="002852C0">
      <w:pPr>
        <w:pStyle w:val="af3"/>
        <w:ind w:firstLine="420"/>
      </w:pPr>
      <w:r>
        <w:rPr>
          <w:rFonts w:hint="eastAsia"/>
        </w:rPr>
        <w:t>4.3.1.4 过温保护</w:t>
      </w:r>
    </w:p>
    <w:p w14:paraId="24FA6D0E" w14:textId="77777777" w:rsidR="002852C0" w:rsidRDefault="002852C0" w:rsidP="002852C0">
      <w:pPr>
        <w:pStyle w:val="af3"/>
        <w:ind w:firstLine="420"/>
      </w:pPr>
      <w:r>
        <w:rPr>
          <w:rFonts w:hint="eastAsia"/>
        </w:rPr>
        <w:t>电梯用超级电容器节能与应急平层装置在正常工作时，当温度超过设计值的情况下，应设有温度保 护措施，保证本装置不被损坏，同时向电梯提供报警信号。</w:t>
      </w:r>
    </w:p>
    <w:p w14:paraId="36366BC8" w14:textId="77777777" w:rsidR="002852C0" w:rsidRDefault="002852C0" w:rsidP="002852C0">
      <w:pPr>
        <w:pStyle w:val="af3"/>
        <w:ind w:firstLine="420"/>
      </w:pPr>
      <w:r>
        <w:rPr>
          <w:rFonts w:hint="eastAsia"/>
        </w:rPr>
        <w:t>4.3.1.5 介电强度</w:t>
      </w:r>
    </w:p>
    <w:p w14:paraId="60D1AC40" w14:textId="77777777" w:rsidR="002852C0" w:rsidRDefault="002852C0" w:rsidP="002852C0">
      <w:pPr>
        <w:pStyle w:val="af3"/>
        <w:ind w:firstLine="420"/>
      </w:pPr>
      <w:r>
        <w:rPr>
          <w:rFonts w:hint="eastAsia"/>
        </w:rPr>
        <w:t>超级电容器输入电路对地、输出电路对地以及输入电路对输出应承受工频50Hz  的正弦交流电 压1 min,试验电压为AC 2500 V,应不击穿、</w:t>
      </w:r>
      <w:proofErr w:type="gramStart"/>
      <w:r>
        <w:rPr>
          <w:rFonts w:hint="eastAsia"/>
        </w:rPr>
        <w:t>不</w:t>
      </w:r>
      <w:proofErr w:type="gramEnd"/>
      <w:r>
        <w:rPr>
          <w:rFonts w:hint="eastAsia"/>
        </w:rPr>
        <w:t>飞弧。</w:t>
      </w:r>
    </w:p>
    <w:p w14:paraId="66C9EFDC" w14:textId="77777777" w:rsidR="002852C0" w:rsidRDefault="002852C0" w:rsidP="002852C0">
      <w:pPr>
        <w:pStyle w:val="af3"/>
        <w:ind w:firstLine="420"/>
      </w:pPr>
      <w:r>
        <w:rPr>
          <w:rFonts w:hint="eastAsia"/>
        </w:rPr>
        <w:t>4.3.1.6 绝缘电阻</w:t>
      </w:r>
    </w:p>
    <w:p w14:paraId="6C03B83D" w14:textId="77777777" w:rsidR="002852C0" w:rsidRDefault="002852C0" w:rsidP="002852C0">
      <w:pPr>
        <w:pStyle w:val="af3"/>
        <w:ind w:firstLine="420"/>
      </w:pPr>
      <w:r>
        <w:rPr>
          <w:rFonts w:hint="eastAsia"/>
        </w:rPr>
        <w:t>电梯用超级电容器节能与应急平层装置的输入电路对地、输出电路对地以及输入电路与输出电路间 的绝缘电阻应不小于1 MQ。</w:t>
      </w:r>
    </w:p>
    <w:p w14:paraId="65BFFCE3" w14:textId="77777777" w:rsidR="002852C0" w:rsidRDefault="002852C0" w:rsidP="002852C0">
      <w:pPr>
        <w:pStyle w:val="af3"/>
        <w:ind w:firstLine="420"/>
      </w:pPr>
      <w:r>
        <w:rPr>
          <w:rFonts w:hint="eastAsia"/>
        </w:rPr>
        <w:t>4.3.2 电磁兼容性</w:t>
      </w:r>
    </w:p>
    <w:p w14:paraId="11556CB4" w14:textId="77777777" w:rsidR="002852C0" w:rsidRDefault="002852C0" w:rsidP="002852C0">
      <w:pPr>
        <w:pStyle w:val="af3"/>
        <w:ind w:firstLine="420"/>
      </w:pPr>
      <w:r>
        <w:rPr>
          <w:rFonts w:hint="eastAsia"/>
        </w:rPr>
        <w:t>符合GB/T 24808的要求。</w:t>
      </w:r>
    </w:p>
    <w:p w14:paraId="1537FFDF" w14:textId="77777777" w:rsidR="002852C0" w:rsidRDefault="002852C0" w:rsidP="002852C0">
      <w:pPr>
        <w:pStyle w:val="af3"/>
        <w:ind w:firstLine="420"/>
      </w:pPr>
      <w:r>
        <w:rPr>
          <w:rFonts w:hint="eastAsia"/>
        </w:rPr>
        <w:t>4.3.3 噪声</w:t>
      </w:r>
    </w:p>
    <w:p w14:paraId="205FD69F" w14:textId="77777777" w:rsidR="002852C0" w:rsidRDefault="002852C0" w:rsidP="002852C0">
      <w:pPr>
        <w:pStyle w:val="af3"/>
        <w:ind w:firstLine="420"/>
      </w:pPr>
      <w:r>
        <w:rPr>
          <w:rFonts w:hint="eastAsia"/>
        </w:rPr>
        <w:t>电梯用超级电容器节能与应急平层装置工作时，其噪声应不大于75 dB。</w:t>
      </w:r>
    </w:p>
    <w:p w14:paraId="17B9459D" w14:textId="77777777" w:rsidR="002852C0" w:rsidRDefault="002852C0" w:rsidP="002852C0">
      <w:pPr>
        <w:pStyle w:val="af3"/>
        <w:ind w:firstLine="420"/>
      </w:pPr>
      <w:r>
        <w:rPr>
          <w:rFonts w:hint="eastAsia"/>
        </w:rPr>
        <w:t>4.3.4 外壳防护等级</w:t>
      </w:r>
    </w:p>
    <w:p w14:paraId="39B06630" w14:textId="77777777" w:rsidR="002852C0" w:rsidRDefault="002852C0" w:rsidP="002852C0">
      <w:pPr>
        <w:pStyle w:val="af3"/>
        <w:ind w:firstLine="420"/>
      </w:pPr>
      <w:r>
        <w:rPr>
          <w:rFonts w:hint="eastAsia"/>
        </w:rPr>
        <w:t>电梯用超级电容器节能与应急平层装置IP 防护等级不应低于IP20。</w:t>
      </w:r>
    </w:p>
    <w:p w14:paraId="3F4D0439" w14:textId="77777777" w:rsidR="002852C0" w:rsidRPr="008C7349" w:rsidRDefault="002852C0" w:rsidP="008C7349">
      <w:pPr>
        <w:pStyle w:val="2"/>
        <w:ind w:firstLineChars="200" w:firstLine="420"/>
        <w:rPr>
          <w:rFonts w:ascii="黑体" w:eastAsia="黑体" w:hAnsi="黑体" w:hint="eastAsia"/>
          <w:b w:val="0"/>
          <w:sz w:val="21"/>
          <w:szCs w:val="21"/>
        </w:rPr>
      </w:pPr>
      <w:bookmarkStart w:id="29" w:name="_Toc194907623"/>
      <w:r w:rsidRPr="008C7349">
        <w:rPr>
          <w:rFonts w:ascii="黑体" w:eastAsia="黑体" w:hAnsi="黑体" w:hint="eastAsia"/>
          <w:b w:val="0"/>
          <w:sz w:val="21"/>
          <w:szCs w:val="21"/>
        </w:rPr>
        <w:t>4.4 内部故障保护</w:t>
      </w:r>
      <w:bookmarkEnd w:id="29"/>
    </w:p>
    <w:p w14:paraId="08A7CECF" w14:textId="77777777" w:rsidR="002852C0" w:rsidRDefault="002852C0" w:rsidP="002852C0">
      <w:pPr>
        <w:pStyle w:val="af3"/>
        <w:ind w:firstLine="420"/>
      </w:pPr>
      <w:r>
        <w:rPr>
          <w:rFonts w:hint="eastAsia"/>
        </w:rPr>
        <w:t>4.4.1 短路保护</w:t>
      </w:r>
    </w:p>
    <w:p w14:paraId="28B59558" w14:textId="77777777" w:rsidR="002852C0" w:rsidRDefault="002852C0" w:rsidP="002852C0">
      <w:pPr>
        <w:pStyle w:val="af3"/>
        <w:ind w:firstLine="420"/>
      </w:pPr>
      <w:r>
        <w:rPr>
          <w:rFonts w:hint="eastAsia"/>
        </w:rPr>
        <w:t>电梯用超级电容器节能与应急平层装置应设置内部短路保护，当该装置内部发生短路时，不会影响 电梯其他设备的安全，应向电梯提供相应的报警信号。</w:t>
      </w:r>
    </w:p>
    <w:p w14:paraId="592F2902" w14:textId="77777777" w:rsidR="002852C0" w:rsidRDefault="002852C0" w:rsidP="002852C0">
      <w:pPr>
        <w:pStyle w:val="af3"/>
        <w:ind w:firstLine="420"/>
      </w:pPr>
      <w:r>
        <w:rPr>
          <w:rFonts w:hint="eastAsia"/>
        </w:rPr>
        <w:t>4.4.2 断路保护</w:t>
      </w:r>
    </w:p>
    <w:p w14:paraId="01451BFB" w14:textId="77777777" w:rsidR="002852C0" w:rsidRDefault="002852C0" w:rsidP="002852C0">
      <w:pPr>
        <w:pStyle w:val="af3"/>
        <w:ind w:firstLine="420"/>
      </w:pPr>
      <w:r>
        <w:rPr>
          <w:rFonts w:hint="eastAsia"/>
        </w:rPr>
        <w:t>电梯用超级电容器节能与应急平层装置应设置内部断路保护，当该装置内部发生断路时，不会影响 电梯其他设备的安全，应向电梯提供相应的报警信号。</w:t>
      </w:r>
    </w:p>
    <w:p w14:paraId="534F0F06" w14:textId="77777777" w:rsidR="002852C0" w:rsidRPr="00FE7FBD" w:rsidRDefault="002852C0" w:rsidP="00FE7FBD">
      <w:pPr>
        <w:pStyle w:val="1"/>
        <w:ind w:firstLineChars="200" w:firstLine="420"/>
        <w:rPr>
          <w:rFonts w:ascii="黑体" w:eastAsia="黑体" w:hAnsi="黑体" w:hint="eastAsia"/>
          <w:b w:val="0"/>
          <w:sz w:val="21"/>
          <w:szCs w:val="21"/>
        </w:rPr>
      </w:pPr>
      <w:bookmarkStart w:id="30" w:name="_Toc194907624"/>
      <w:r w:rsidRPr="00FE7FBD">
        <w:rPr>
          <w:rFonts w:ascii="黑体" w:eastAsia="黑体" w:hAnsi="黑体" w:hint="eastAsia"/>
          <w:b w:val="0"/>
          <w:sz w:val="21"/>
          <w:szCs w:val="21"/>
        </w:rPr>
        <w:lastRenderedPageBreak/>
        <w:t>5 试验方法</w:t>
      </w:r>
      <w:bookmarkEnd w:id="30"/>
    </w:p>
    <w:p w14:paraId="1B0044C8" w14:textId="77777777" w:rsidR="002852C0" w:rsidRPr="008C7349" w:rsidRDefault="002852C0" w:rsidP="008C7349">
      <w:pPr>
        <w:pStyle w:val="2"/>
        <w:ind w:firstLineChars="200" w:firstLine="420"/>
        <w:rPr>
          <w:rFonts w:ascii="黑体" w:eastAsia="黑体" w:hAnsi="黑体" w:hint="eastAsia"/>
          <w:b w:val="0"/>
          <w:sz w:val="21"/>
          <w:szCs w:val="21"/>
        </w:rPr>
      </w:pPr>
      <w:bookmarkStart w:id="31" w:name="_Toc194907625"/>
      <w:r w:rsidRPr="008C7349">
        <w:rPr>
          <w:rFonts w:ascii="黑体" w:eastAsia="黑体" w:hAnsi="黑体" w:hint="eastAsia"/>
          <w:b w:val="0"/>
          <w:sz w:val="21"/>
          <w:szCs w:val="21"/>
        </w:rPr>
        <w:t>5.1 试验条件</w:t>
      </w:r>
      <w:bookmarkEnd w:id="31"/>
    </w:p>
    <w:p w14:paraId="745B654D" w14:textId="77777777" w:rsidR="002852C0" w:rsidRDefault="002852C0" w:rsidP="002852C0">
      <w:pPr>
        <w:pStyle w:val="af3"/>
        <w:ind w:firstLine="420"/>
      </w:pPr>
      <w:r>
        <w:rPr>
          <w:rFonts w:hint="eastAsia"/>
        </w:rPr>
        <w:t>5.1.1 试验用仪表、设备</w:t>
      </w:r>
    </w:p>
    <w:p w14:paraId="714A2119" w14:textId="77777777" w:rsidR="002852C0" w:rsidRDefault="002852C0" w:rsidP="002852C0">
      <w:pPr>
        <w:pStyle w:val="af3"/>
        <w:ind w:firstLine="420"/>
      </w:pPr>
      <w:r>
        <w:rPr>
          <w:rFonts w:hint="eastAsia"/>
        </w:rPr>
        <w:t>主要试验仪器和设备应经计量部门检定。</w:t>
      </w:r>
    </w:p>
    <w:p w14:paraId="43E4AC1A" w14:textId="77777777" w:rsidR="002852C0" w:rsidRDefault="002852C0" w:rsidP="002852C0">
      <w:pPr>
        <w:pStyle w:val="af3"/>
        <w:ind w:firstLine="420"/>
      </w:pPr>
      <w:r>
        <w:rPr>
          <w:rFonts w:hint="eastAsia"/>
        </w:rPr>
        <w:t>5.1.2 试验环境</w:t>
      </w:r>
    </w:p>
    <w:p w14:paraId="36AB2A34" w14:textId="77777777" w:rsidR="002852C0" w:rsidRDefault="002852C0" w:rsidP="002852C0">
      <w:pPr>
        <w:pStyle w:val="af3"/>
        <w:ind w:firstLine="420"/>
      </w:pPr>
      <w:r>
        <w:rPr>
          <w:rFonts w:hint="eastAsia"/>
        </w:rPr>
        <w:t>所有试验除特别指出外，均在下列环境中进行：</w:t>
      </w:r>
    </w:p>
    <w:p w14:paraId="5F7ECEAD" w14:textId="77777777" w:rsidR="002852C0" w:rsidRDefault="002852C0" w:rsidP="002852C0">
      <w:pPr>
        <w:pStyle w:val="af3"/>
        <w:ind w:firstLine="420"/>
      </w:pPr>
      <w:r>
        <w:rPr>
          <w:rFonts w:hint="eastAsia"/>
        </w:rPr>
        <w:t>a) 温度：0℃~40℃;</w:t>
      </w:r>
    </w:p>
    <w:p w14:paraId="1ECBAF1F" w14:textId="77777777" w:rsidR="002852C0" w:rsidRDefault="002852C0" w:rsidP="002852C0">
      <w:pPr>
        <w:pStyle w:val="af3"/>
        <w:ind w:firstLine="420"/>
      </w:pPr>
      <w:r>
        <w:rPr>
          <w:rFonts w:hint="eastAsia"/>
        </w:rPr>
        <w:t>b) 相对湿度：10 %～90 %;</w:t>
      </w:r>
    </w:p>
    <w:p w14:paraId="0709FDCD" w14:textId="77777777" w:rsidR="002852C0" w:rsidRDefault="002852C0" w:rsidP="002852C0">
      <w:pPr>
        <w:pStyle w:val="af3"/>
        <w:ind w:firstLine="420"/>
      </w:pPr>
      <w:r>
        <w:rPr>
          <w:rFonts w:hint="eastAsia"/>
        </w:rPr>
        <w:t>c) 试验电源应满足4.1.1.2的要求。</w:t>
      </w:r>
    </w:p>
    <w:p w14:paraId="255A442B" w14:textId="77777777" w:rsidR="002852C0" w:rsidRPr="008C7349" w:rsidRDefault="002852C0" w:rsidP="008C7349">
      <w:pPr>
        <w:pStyle w:val="2"/>
        <w:ind w:firstLineChars="200" w:firstLine="420"/>
        <w:rPr>
          <w:rFonts w:ascii="黑体" w:eastAsia="黑体" w:hAnsi="黑体" w:hint="eastAsia"/>
          <w:b w:val="0"/>
          <w:sz w:val="21"/>
          <w:szCs w:val="21"/>
        </w:rPr>
      </w:pPr>
      <w:bookmarkStart w:id="32" w:name="_Toc194907626"/>
      <w:r w:rsidRPr="008C7349">
        <w:rPr>
          <w:rFonts w:ascii="黑体" w:eastAsia="黑体" w:hAnsi="黑体" w:hint="eastAsia"/>
          <w:b w:val="0"/>
          <w:sz w:val="21"/>
          <w:szCs w:val="21"/>
        </w:rPr>
        <w:t>5.2 外观</w:t>
      </w:r>
      <w:bookmarkEnd w:id="32"/>
    </w:p>
    <w:p w14:paraId="12F5DCEC" w14:textId="77777777" w:rsidR="002852C0" w:rsidRDefault="002852C0" w:rsidP="002852C0">
      <w:pPr>
        <w:pStyle w:val="af3"/>
        <w:ind w:firstLine="420"/>
      </w:pPr>
      <w:r>
        <w:rPr>
          <w:rFonts w:hint="eastAsia"/>
        </w:rPr>
        <w:t>用目测法检查电梯用超级电容器节能与应急平层装置的外观。</w:t>
      </w:r>
    </w:p>
    <w:p w14:paraId="7D28FF28" w14:textId="77777777" w:rsidR="002852C0" w:rsidRPr="008C7349" w:rsidRDefault="002852C0" w:rsidP="008C7349">
      <w:pPr>
        <w:pStyle w:val="2"/>
        <w:ind w:firstLineChars="200" w:firstLine="420"/>
        <w:rPr>
          <w:rFonts w:ascii="黑体" w:eastAsia="黑体" w:hAnsi="黑体" w:hint="eastAsia"/>
          <w:b w:val="0"/>
          <w:sz w:val="21"/>
          <w:szCs w:val="21"/>
        </w:rPr>
      </w:pPr>
      <w:bookmarkStart w:id="33" w:name="_Toc194907627"/>
      <w:r w:rsidRPr="008C7349">
        <w:rPr>
          <w:rFonts w:ascii="黑体" w:eastAsia="黑体" w:hAnsi="黑体" w:hint="eastAsia"/>
          <w:b w:val="0"/>
          <w:sz w:val="21"/>
          <w:szCs w:val="21"/>
        </w:rPr>
        <w:t>5.3  标志</w:t>
      </w:r>
      <w:bookmarkEnd w:id="33"/>
    </w:p>
    <w:p w14:paraId="28D18EEE" w14:textId="77777777" w:rsidR="002852C0" w:rsidRDefault="002852C0" w:rsidP="002852C0">
      <w:pPr>
        <w:pStyle w:val="af3"/>
        <w:ind w:firstLine="420"/>
      </w:pPr>
      <w:r>
        <w:rPr>
          <w:rFonts w:hint="eastAsia"/>
        </w:rPr>
        <w:t>用目测法检查电梯用超级电容器节能与应急平层装置的标志。</w:t>
      </w:r>
    </w:p>
    <w:p w14:paraId="0A64FB6F" w14:textId="77777777" w:rsidR="002852C0" w:rsidRPr="008C7349" w:rsidRDefault="002852C0" w:rsidP="008C7349">
      <w:pPr>
        <w:pStyle w:val="2"/>
        <w:ind w:firstLineChars="200" w:firstLine="420"/>
        <w:rPr>
          <w:rFonts w:ascii="黑体" w:eastAsia="黑体" w:hAnsi="黑体" w:hint="eastAsia"/>
          <w:b w:val="0"/>
          <w:sz w:val="21"/>
          <w:szCs w:val="21"/>
        </w:rPr>
      </w:pPr>
      <w:bookmarkStart w:id="34" w:name="_Toc194907628"/>
      <w:r w:rsidRPr="008C7349">
        <w:rPr>
          <w:rFonts w:ascii="黑体" w:eastAsia="黑体" w:hAnsi="黑体" w:hint="eastAsia"/>
          <w:b w:val="0"/>
          <w:sz w:val="21"/>
          <w:szCs w:val="21"/>
        </w:rPr>
        <w:t>5.4 外形尺寸和重量</w:t>
      </w:r>
      <w:bookmarkEnd w:id="34"/>
    </w:p>
    <w:p w14:paraId="5F0E82ED" w14:textId="77777777" w:rsidR="002852C0" w:rsidRDefault="002852C0" w:rsidP="002852C0">
      <w:pPr>
        <w:pStyle w:val="af3"/>
        <w:ind w:firstLine="420"/>
      </w:pPr>
      <w:r>
        <w:rPr>
          <w:rFonts w:hint="eastAsia"/>
        </w:rPr>
        <w:t>用量具和衡器测量电梯用超级电容器节能与应急平层装置的外形尺寸和重量，其外形尺寸不超过设 计标称值的±1%,重量不超过设计标称值的±1%。且其安装固定后不影响与电梯相关的维修等操作。</w:t>
      </w:r>
    </w:p>
    <w:p w14:paraId="4AC1A161" w14:textId="77777777" w:rsidR="002852C0" w:rsidRPr="008C7349" w:rsidRDefault="002852C0" w:rsidP="008C7349">
      <w:pPr>
        <w:pStyle w:val="2"/>
        <w:ind w:firstLineChars="200" w:firstLine="420"/>
        <w:rPr>
          <w:rFonts w:ascii="黑体" w:eastAsia="黑体" w:hAnsi="黑体" w:hint="eastAsia"/>
          <w:b w:val="0"/>
          <w:sz w:val="21"/>
          <w:szCs w:val="21"/>
        </w:rPr>
      </w:pPr>
      <w:bookmarkStart w:id="35" w:name="_Toc194907629"/>
      <w:r w:rsidRPr="008C7349">
        <w:rPr>
          <w:rFonts w:ascii="黑体" w:eastAsia="黑体" w:hAnsi="黑体" w:hint="eastAsia"/>
          <w:b w:val="0"/>
          <w:sz w:val="21"/>
          <w:szCs w:val="21"/>
        </w:rPr>
        <w:t>5.5 综合节电率</w:t>
      </w:r>
      <w:bookmarkEnd w:id="35"/>
    </w:p>
    <w:p w14:paraId="0158D392" w14:textId="77777777" w:rsidR="002852C0" w:rsidRDefault="002852C0" w:rsidP="002852C0">
      <w:pPr>
        <w:pStyle w:val="af3"/>
        <w:ind w:firstLine="420"/>
      </w:pPr>
      <w:r>
        <w:rPr>
          <w:rFonts w:hint="eastAsia"/>
        </w:rPr>
        <w:t>测量采用模拟实际工况法进行测试，用电能表分别测量安装本装置和不安装本装置时曳引机输入端 的能耗。5种模拟实际工况(电梯载荷)为：空载、25 %、50%、75%、100%的额定载荷，电梯在每 种工况下，均按照以下模式运行：电梯从顶层关门直驶至底层端站；停层、开门、关门，然后从底层端 站直驶上升到顶层端站；停层开门，为一个循环。每种工况测量十个循环，取平均值。节电率计算公式 如 下 ：</w:t>
      </w:r>
    </w:p>
    <w:p w14:paraId="47B92689" w14:textId="77777777" w:rsidR="002852C0" w:rsidRDefault="002852C0" w:rsidP="002852C0">
      <w:pPr>
        <w:pStyle w:val="af3"/>
        <w:ind w:firstLine="420"/>
      </w:pPr>
      <w:r>
        <w:rPr>
          <w:rFonts w:hint="eastAsia"/>
        </w:rPr>
        <w:t>η_节电率=(</w:t>
      </w:r>
      <w:proofErr w:type="spellStart"/>
      <w:r>
        <w:rPr>
          <w:rFonts w:hint="eastAsia"/>
        </w:rPr>
        <w:t>W_n-W_y</w:t>
      </w:r>
      <w:proofErr w:type="spellEnd"/>
      <w:r>
        <w:rPr>
          <w:rFonts w:hint="eastAsia"/>
        </w:rPr>
        <w:t>)/</w:t>
      </w:r>
      <w:proofErr w:type="spellStart"/>
      <w:r>
        <w:rPr>
          <w:rFonts w:hint="eastAsia"/>
        </w:rPr>
        <w:t>W_n</w:t>
      </w:r>
      <w:proofErr w:type="spellEnd"/>
      <w:r>
        <w:rPr>
          <w:rFonts w:hint="eastAsia"/>
        </w:rPr>
        <w:t xml:space="preserve"> ×100%</w:t>
      </w:r>
    </w:p>
    <w:p w14:paraId="25082CD7" w14:textId="77777777" w:rsidR="002852C0" w:rsidRDefault="002852C0" w:rsidP="002852C0">
      <w:pPr>
        <w:pStyle w:val="af3"/>
        <w:ind w:firstLine="420"/>
      </w:pPr>
      <w:r>
        <w:rPr>
          <w:rFonts w:hint="eastAsia"/>
        </w:rPr>
        <w:t>上式中，η节电率——装置的节电率。</w:t>
      </w:r>
    </w:p>
    <w:p w14:paraId="45ACF598" w14:textId="77777777" w:rsidR="002852C0" w:rsidRDefault="002852C0" w:rsidP="002852C0">
      <w:pPr>
        <w:pStyle w:val="af3"/>
        <w:ind w:firstLine="420"/>
      </w:pPr>
      <w:proofErr w:type="spellStart"/>
      <w:r>
        <w:rPr>
          <w:rFonts w:hint="eastAsia"/>
        </w:rPr>
        <w:t>Wn</w:t>
      </w:r>
      <w:proofErr w:type="spellEnd"/>
      <w:r>
        <w:rPr>
          <w:rFonts w:hint="eastAsia"/>
        </w:rPr>
        <w:t>——未加装该装置时模拟工况下消耗的能量。</w:t>
      </w:r>
    </w:p>
    <w:p w14:paraId="1756989F" w14:textId="77777777" w:rsidR="002852C0" w:rsidRDefault="002852C0" w:rsidP="002852C0">
      <w:pPr>
        <w:pStyle w:val="af3"/>
        <w:ind w:firstLine="420"/>
      </w:pPr>
      <w:r>
        <w:rPr>
          <w:rFonts w:hint="eastAsia"/>
        </w:rPr>
        <w:t>Wy——加装该装置时模拟工况下消耗的能量。</w:t>
      </w:r>
    </w:p>
    <w:p w14:paraId="7029BB6A" w14:textId="77777777" w:rsidR="002852C0" w:rsidRDefault="002852C0" w:rsidP="002852C0">
      <w:pPr>
        <w:pStyle w:val="af3"/>
        <w:ind w:firstLine="420"/>
      </w:pPr>
      <w:r>
        <w:rPr>
          <w:rFonts w:hint="eastAsia"/>
        </w:rPr>
        <w:t>综合节电率为5种工况下节电率的平均值。</w:t>
      </w:r>
    </w:p>
    <w:p w14:paraId="0C07BF6E" w14:textId="77777777" w:rsidR="002852C0" w:rsidRPr="008C7349" w:rsidRDefault="002852C0" w:rsidP="008C7349">
      <w:pPr>
        <w:pStyle w:val="2"/>
        <w:ind w:firstLineChars="200" w:firstLine="420"/>
        <w:rPr>
          <w:rFonts w:ascii="黑体" w:eastAsia="黑体" w:hAnsi="黑体" w:hint="eastAsia"/>
          <w:b w:val="0"/>
          <w:sz w:val="21"/>
          <w:szCs w:val="21"/>
        </w:rPr>
      </w:pPr>
      <w:bookmarkStart w:id="36" w:name="_Toc194907630"/>
      <w:r w:rsidRPr="008C7349">
        <w:rPr>
          <w:rFonts w:ascii="黑体" w:eastAsia="黑体" w:hAnsi="黑体" w:hint="eastAsia"/>
          <w:b w:val="0"/>
          <w:sz w:val="21"/>
          <w:szCs w:val="21"/>
        </w:rPr>
        <w:t>5.6 平层准确度</w:t>
      </w:r>
      <w:bookmarkEnd w:id="36"/>
    </w:p>
    <w:p w14:paraId="2047A46C" w14:textId="77777777" w:rsidR="002852C0" w:rsidRDefault="002852C0" w:rsidP="002852C0">
      <w:pPr>
        <w:pStyle w:val="af3"/>
        <w:ind w:firstLine="420"/>
      </w:pPr>
      <w:r>
        <w:rPr>
          <w:rFonts w:hint="eastAsia"/>
        </w:rPr>
        <w:t>电梯用超级电容器节能与应急平层装置正常工作时，在电梯正常运行的情况下，突然断电，用秒表 测试从断电至就近平层开门时所用的时间。测量</w:t>
      </w:r>
      <w:proofErr w:type="gramStart"/>
      <w:r>
        <w:rPr>
          <w:rFonts w:hint="eastAsia"/>
        </w:rPr>
        <w:t>层门地坎与</w:t>
      </w:r>
      <w:proofErr w:type="gramEnd"/>
      <w:r>
        <w:rPr>
          <w:rFonts w:hint="eastAsia"/>
        </w:rPr>
        <w:t>轿厢地</w:t>
      </w:r>
      <w:proofErr w:type="gramStart"/>
      <w:r>
        <w:rPr>
          <w:rFonts w:hint="eastAsia"/>
        </w:rPr>
        <w:t>坎之间</w:t>
      </w:r>
      <w:proofErr w:type="gramEnd"/>
      <w:r>
        <w:rPr>
          <w:rFonts w:hint="eastAsia"/>
        </w:rPr>
        <w:t>的垂直距离，其值应符合 GB/T 10058的要求。</w:t>
      </w:r>
    </w:p>
    <w:p w14:paraId="777B8551" w14:textId="77777777" w:rsidR="002852C0" w:rsidRPr="008C7349" w:rsidRDefault="002852C0" w:rsidP="008C7349">
      <w:pPr>
        <w:pStyle w:val="2"/>
        <w:ind w:firstLineChars="200" w:firstLine="420"/>
        <w:rPr>
          <w:rFonts w:ascii="黑体" w:eastAsia="黑体" w:hAnsi="黑体" w:hint="eastAsia"/>
          <w:b w:val="0"/>
          <w:sz w:val="21"/>
          <w:szCs w:val="21"/>
        </w:rPr>
      </w:pPr>
      <w:bookmarkStart w:id="37" w:name="_Toc194907631"/>
      <w:r w:rsidRPr="008C7349">
        <w:rPr>
          <w:rFonts w:ascii="黑体" w:eastAsia="黑体" w:hAnsi="黑体" w:hint="eastAsia"/>
          <w:b w:val="0"/>
          <w:sz w:val="21"/>
          <w:szCs w:val="21"/>
        </w:rPr>
        <w:lastRenderedPageBreak/>
        <w:t>5.7 工作环境温度</w:t>
      </w:r>
      <w:bookmarkEnd w:id="37"/>
    </w:p>
    <w:p w14:paraId="58B67C92" w14:textId="77777777" w:rsidR="002852C0" w:rsidRDefault="002852C0" w:rsidP="002852C0">
      <w:pPr>
        <w:pStyle w:val="af3"/>
        <w:ind w:firstLine="420"/>
      </w:pPr>
      <w:r>
        <w:rPr>
          <w:rFonts w:hint="eastAsia"/>
        </w:rPr>
        <w:t>电梯用超级电容器节能与应急平层装置在0℃-40℃环境中，应能正常工作，其功能满足本标准4.2 的要求。</w:t>
      </w:r>
    </w:p>
    <w:p w14:paraId="6BD5C886" w14:textId="77777777" w:rsidR="002852C0" w:rsidRPr="008C7349" w:rsidRDefault="002852C0" w:rsidP="008C7349">
      <w:pPr>
        <w:pStyle w:val="2"/>
        <w:ind w:firstLineChars="200" w:firstLine="420"/>
        <w:rPr>
          <w:rFonts w:ascii="黑体" w:eastAsia="黑体" w:hAnsi="黑体" w:hint="eastAsia"/>
          <w:b w:val="0"/>
          <w:sz w:val="21"/>
          <w:szCs w:val="21"/>
        </w:rPr>
      </w:pPr>
      <w:bookmarkStart w:id="38" w:name="_Toc194907632"/>
      <w:r w:rsidRPr="008C7349">
        <w:rPr>
          <w:rFonts w:ascii="黑体" w:eastAsia="黑体" w:hAnsi="黑体" w:hint="eastAsia"/>
          <w:b w:val="0"/>
          <w:sz w:val="21"/>
          <w:szCs w:val="21"/>
        </w:rPr>
        <w:t>5.8 电气性能</w:t>
      </w:r>
      <w:bookmarkEnd w:id="38"/>
    </w:p>
    <w:p w14:paraId="037AB492" w14:textId="77777777" w:rsidR="002852C0" w:rsidRDefault="002852C0" w:rsidP="002852C0">
      <w:pPr>
        <w:pStyle w:val="af3"/>
        <w:ind w:firstLine="420"/>
      </w:pPr>
      <w:r>
        <w:rPr>
          <w:rFonts w:hint="eastAsia"/>
        </w:rPr>
        <w:t>按 GB/T 7251.1中的规定进行，检测结果应符合4.3的规定。</w:t>
      </w:r>
    </w:p>
    <w:p w14:paraId="156DEA22" w14:textId="77777777" w:rsidR="002852C0" w:rsidRPr="008C7349" w:rsidRDefault="002852C0" w:rsidP="008C7349">
      <w:pPr>
        <w:pStyle w:val="2"/>
        <w:ind w:firstLineChars="200" w:firstLine="420"/>
        <w:rPr>
          <w:rFonts w:ascii="黑体" w:eastAsia="黑体" w:hAnsi="黑体" w:hint="eastAsia"/>
          <w:b w:val="0"/>
          <w:sz w:val="21"/>
          <w:szCs w:val="21"/>
        </w:rPr>
      </w:pPr>
      <w:bookmarkStart w:id="39" w:name="_Toc194907633"/>
      <w:r w:rsidRPr="008C7349">
        <w:rPr>
          <w:rFonts w:ascii="黑体" w:eastAsia="黑体" w:hAnsi="黑体" w:hint="eastAsia"/>
          <w:b w:val="0"/>
          <w:sz w:val="21"/>
          <w:szCs w:val="21"/>
        </w:rPr>
        <w:t>5.9 电磁兼容性 EMC</w:t>
      </w:r>
      <w:bookmarkEnd w:id="39"/>
    </w:p>
    <w:p w14:paraId="34BBCA75" w14:textId="77777777" w:rsidR="002852C0" w:rsidRDefault="002852C0" w:rsidP="002852C0">
      <w:pPr>
        <w:pStyle w:val="af3"/>
        <w:ind w:firstLine="420"/>
      </w:pPr>
      <w:r>
        <w:rPr>
          <w:rFonts w:hint="eastAsia"/>
        </w:rPr>
        <w:t>电梯用超级电容器节能与应急平层装置正常工作时，其抗干扰度应符合GB/T   17626.1 GB/T   17626.2 、GB/T 17626.3 、GB/T   17626.4 、GB/T    17626.5 、GB/T   17626.6和 GB/T    17626.11的规定。</w:t>
      </w:r>
    </w:p>
    <w:p w14:paraId="2352B582" w14:textId="77777777" w:rsidR="002852C0" w:rsidRPr="008C7349" w:rsidRDefault="002852C0" w:rsidP="008C7349">
      <w:pPr>
        <w:pStyle w:val="2"/>
        <w:ind w:firstLineChars="200" w:firstLine="420"/>
        <w:rPr>
          <w:rFonts w:ascii="黑体" w:eastAsia="黑体" w:hAnsi="黑体" w:hint="eastAsia"/>
          <w:b w:val="0"/>
          <w:sz w:val="21"/>
          <w:szCs w:val="21"/>
        </w:rPr>
      </w:pPr>
      <w:bookmarkStart w:id="40" w:name="_Toc194907634"/>
      <w:r w:rsidRPr="008C7349">
        <w:rPr>
          <w:rFonts w:ascii="黑体" w:eastAsia="黑体" w:hAnsi="黑体" w:hint="eastAsia"/>
          <w:b w:val="0"/>
          <w:sz w:val="21"/>
          <w:szCs w:val="21"/>
        </w:rPr>
        <w:t>5.10 噪声试验</w:t>
      </w:r>
      <w:bookmarkEnd w:id="40"/>
    </w:p>
    <w:p w14:paraId="370A0F3F" w14:textId="77777777" w:rsidR="002852C0" w:rsidRDefault="002852C0" w:rsidP="002852C0">
      <w:pPr>
        <w:pStyle w:val="af3"/>
        <w:ind w:firstLine="420"/>
      </w:pPr>
      <w:r>
        <w:rPr>
          <w:rFonts w:hint="eastAsia"/>
        </w:rPr>
        <w:t>当电梯用超级电容器节能与应急平层装置正常工作时，在距离设备正前方1m 处用声级计</w:t>
      </w:r>
      <w:proofErr w:type="gramStart"/>
      <w:r>
        <w:rPr>
          <w:rFonts w:hint="eastAsia"/>
        </w:rPr>
        <w:t>测量其噪</w:t>
      </w:r>
      <w:proofErr w:type="gramEnd"/>
      <w:r>
        <w:rPr>
          <w:rFonts w:hint="eastAsia"/>
        </w:rPr>
        <w:t xml:space="preserve"> 声，其值应符合4.3.3的规定。</w:t>
      </w:r>
    </w:p>
    <w:p w14:paraId="17F7C79E" w14:textId="77777777" w:rsidR="002852C0" w:rsidRPr="008C7349" w:rsidRDefault="002852C0" w:rsidP="008C7349">
      <w:pPr>
        <w:pStyle w:val="2"/>
        <w:ind w:firstLineChars="200" w:firstLine="420"/>
        <w:rPr>
          <w:rFonts w:ascii="黑体" w:eastAsia="黑体" w:hAnsi="黑体" w:hint="eastAsia"/>
          <w:b w:val="0"/>
          <w:sz w:val="21"/>
          <w:szCs w:val="21"/>
        </w:rPr>
      </w:pPr>
      <w:bookmarkStart w:id="41" w:name="_Toc194907635"/>
      <w:r w:rsidRPr="008C7349">
        <w:rPr>
          <w:rFonts w:ascii="黑体" w:eastAsia="黑体" w:hAnsi="黑体" w:hint="eastAsia"/>
          <w:b w:val="0"/>
          <w:sz w:val="21"/>
          <w:szCs w:val="21"/>
        </w:rPr>
        <w:t>5.11 故障保护试验</w:t>
      </w:r>
      <w:bookmarkEnd w:id="41"/>
    </w:p>
    <w:p w14:paraId="17B1C92D" w14:textId="77777777" w:rsidR="002852C0" w:rsidRDefault="002852C0" w:rsidP="002852C0">
      <w:pPr>
        <w:pStyle w:val="af3"/>
        <w:ind w:firstLine="420"/>
      </w:pPr>
      <w:r>
        <w:rPr>
          <w:rFonts w:hint="eastAsia"/>
        </w:rPr>
        <w:t>5.11.1 短路保护试验</w:t>
      </w:r>
    </w:p>
    <w:p w14:paraId="1A7F6F7C" w14:textId="77777777" w:rsidR="002852C0" w:rsidRDefault="002852C0" w:rsidP="002852C0">
      <w:pPr>
        <w:pStyle w:val="af3"/>
        <w:ind w:firstLine="420"/>
      </w:pPr>
      <w:r>
        <w:rPr>
          <w:rFonts w:hint="eastAsia"/>
        </w:rPr>
        <w:t>电梯用超级电容器节能与应急平层装置内部发生短路故障时，电梯用超级电容器节能与应急平层装 置工作状态应符合4.4.1的要求。</w:t>
      </w:r>
    </w:p>
    <w:p w14:paraId="25E49B00" w14:textId="77777777" w:rsidR="002852C0" w:rsidRDefault="002852C0" w:rsidP="002852C0">
      <w:pPr>
        <w:pStyle w:val="af3"/>
        <w:ind w:firstLine="420"/>
      </w:pPr>
      <w:r>
        <w:rPr>
          <w:rFonts w:hint="eastAsia"/>
        </w:rPr>
        <w:t>5.11.2 断路保护试验</w:t>
      </w:r>
    </w:p>
    <w:p w14:paraId="4E1B1642" w14:textId="77777777" w:rsidR="002852C0" w:rsidRDefault="002852C0" w:rsidP="002852C0">
      <w:pPr>
        <w:pStyle w:val="af3"/>
        <w:ind w:firstLine="420"/>
      </w:pPr>
      <w:r>
        <w:rPr>
          <w:rFonts w:hint="eastAsia"/>
        </w:rPr>
        <w:t>电梯用超级电容器节能与应急平层装置内部发生断路故障时，电梯用超级电容器节能与应急平层装 置工作状态应符合4.4.2的要求。</w:t>
      </w:r>
    </w:p>
    <w:p w14:paraId="0031B1DB" w14:textId="77777777" w:rsidR="002852C0" w:rsidRPr="008C7349" w:rsidRDefault="002852C0" w:rsidP="008C7349">
      <w:pPr>
        <w:pStyle w:val="2"/>
        <w:ind w:firstLineChars="200" w:firstLine="420"/>
        <w:rPr>
          <w:rFonts w:ascii="黑体" w:eastAsia="黑体" w:hAnsi="黑体" w:hint="eastAsia"/>
          <w:b w:val="0"/>
          <w:sz w:val="21"/>
          <w:szCs w:val="21"/>
        </w:rPr>
      </w:pPr>
      <w:bookmarkStart w:id="42" w:name="_Toc194907636"/>
      <w:r w:rsidRPr="008C7349">
        <w:rPr>
          <w:rFonts w:ascii="黑体" w:eastAsia="黑体" w:hAnsi="黑体" w:hint="eastAsia"/>
          <w:b w:val="0"/>
          <w:sz w:val="21"/>
          <w:szCs w:val="21"/>
        </w:rPr>
        <w:t>5.12 过放电试验</w:t>
      </w:r>
      <w:bookmarkEnd w:id="42"/>
    </w:p>
    <w:p w14:paraId="0D80C3CD" w14:textId="77777777" w:rsidR="002852C0" w:rsidRDefault="002852C0" w:rsidP="002852C0">
      <w:pPr>
        <w:pStyle w:val="af3"/>
        <w:ind w:firstLine="420"/>
      </w:pPr>
      <w:r>
        <w:rPr>
          <w:rFonts w:hint="eastAsia"/>
        </w:rPr>
        <w:t>按如下步骤进行试验:</w:t>
      </w:r>
    </w:p>
    <w:p w14:paraId="1FE44D84" w14:textId="77777777" w:rsidR="002852C0" w:rsidRDefault="002852C0" w:rsidP="002852C0">
      <w:pPr>
        <w:pStyle w:val="af3"/>
        <w:ind w:firstLine="420"/>
      </w:pPr>
      <w:r>
        <w:rPr>
          <w:rFonts w:hint="eastAsia"/>
        </w:rPr>
        <w:tab/>
        <w:t>对电容器单体以恒定电流I充电至额定电压；</w:t>
      </w:r>
    </w:p>
    <w:p w14:paraId="147E9216" w14:textId="77777777" w:rsidR="002852C0" w:rsidRDefault="002852C0" w:rsidP="002852C0">
      <w:pPr>
        <w:pStyle w:val="af3"/>
        <w:ind w:firstLine="420"/>
      </w:pPr>
      <w:r>
        <w:rPr>
          <w:rFonts w:hint="eastAsia"/>
        </w:rPr>
        <w:tab/>
        <w:t>对电容器单体以恒定电流I放电直至电压为0V,继续强制放电,过放量达到额定容量的 50%；</w:t>
      </w:r>
    </w:p>
    <w:p w14:paraId="56B70678" w14:textId="77777777" w:rsidR="002852C0" w:rsidRDefault="002852C0" w:rsidP="002852C0">
      <w:pPr>
        <w:pStyle w:val="af3"/>
        <w:ind w:firstLine="420"/>
      </w:pPr>
      <w:r>
        <w:rPr>
          <w:rFonts w:hint="eastAsia"/>
        </w:rPr>
        <w:t>c) 观察1 h。</w:t>
      </w:r>
    </w:p>
    <w:p w14:paraId="46801770" w14:textId="77777777" w:rsidR="002852C0" w:rsidRDefault="002852C0" w:rsidP="002852C0">
      <w:pPr>
        <w:pStyle w:val="af3"/>
        <w:ind w:firstLine="420"/>
      </w:pPr>
      <w:r>
        <w:rPr>
          <w:rFonts w:hint="eastAsia"/>
        </w:rPr>
        <w:t>试验时和试验后,样品应不爆炸、不起火、</w:t>
      </w:r>
      <w:proofErr w:type="gramStart"/>
      <w:r>
        <w:rPr>
          <w:rFonts w:hint="eastAsia"/>
        </w:rPr>
        <w:t>不</w:t>
      </w:r>
      <w:proofErr w:type="gramEnd"/>
      <w:r>
        <w:rPr>
          <w:rFonts w:hint="eastAsia"/>
        </w:rPr>
        <w:t>漏液,</w:t>
      </w:r>
    </w:p>
    <w:p w14:paraId="3B100877" w14:textId="77777777" w:rsidR="002852C0" w:rsidRPr="008C7349" w:rsidRDefault="002852C0" w:rsidP="008C7349">
      <w:pPr>
        <w:pStyle w:val="2"/>
        <w:ind w:firstLineChars="200" w:firstLine="420"/>
        <w:rPr>
          <w:rFonts w:ascii="黑体" w:eastAsia="黑体" w:hAnsi="黑体" w:hint="eastAsia"/>
          <w:b w:val="0"/>
          <w:sz w:val="21"/>
          <w:szCs w:val="21"/>
        </w:rPr>
      </w:pPr>
      <w:bookmarkStart w:id="43" w:name="_Toc194907637"/>
      <w:r w:rsidRPr="008C7349">
        <w:rPr>
          <w:rFonts w:ascii="黑体" w:eastAsia="黑体" w:hAnsi="黑体" w:hint="eastAsia"/>
          <w:b w:val="0"/>
          <w:sz w:val="21"/>
          <w:szCs w:val="21"/>
        </w:rPr>
        <w:t>5.13 过充电试验</w:t>
      </w:r>
      <w:bookmarkEnd w:id="43"/>
    </w:p>
    <w:p w14:paraId="7121A2D5" w14:textId="77777777" w:rsidR="002852C0" w:rsidRDefault="002852C0" w:rsidP="002852C0">
      <w:pPr>
        <w:pStyle w:val="af3"/>
        <w:ind w:firstLine="420"/>
      </w:pPr>
      <w:r>
        <w:rPr>
          <w:rFonts w:hint="eastAsia"/>
        </w:rPr>
        <w:t>按如下步骤进行试验:</w:t>
      </w:r>
    </w:p>
    <w:p w14:paraId="3270AAE8" w14:textId="77777777" w:rsidR="002852C0" w:rsidRDefault="002852C0" w:rsidP="002852C0">
      <w:pPr>
        <w:pStyle w:val="af3"/>
        <w:ind w:firstLine="420"/>
      </w:pPr>
      <w:r>
        <w:rPr>
          <w:rFonts w:hint="eastAsia"/>
        </w:rPr>
        <w:tab/>
        <w:t>对电容器单体以恒定电流I充电至额定电压；</w:t>
      </w:r>
    </w:p>
    <w:p w14:paraId="275964EB" w14:textId="77777777" w:rsidR="002852C0" w:rsidRDefault="002852C0" w:rsidP="002852C0">
      <w:pPr>
        <w:pStyle w:val="af3"/>
        <w:ind w:firstLine="420"/>
      </w:pPr>
      <w:r>
        <w:rPr>
          <w:rFonts w:hint="eastAsia"/>
        </w:rPr>
        <w:t>b) 对电容器单体充电至其电压达到额定电压的 1.2倍停止充电；</w:t>
      </w:r>
    </w:p>
    <w:p w14:paraId="2B814EA9" w14:textId="77777777" w:rsidR="002852C0" w:rsidRDefault="002852C0" w:rsidP="002852C0">
      <w:pPr>
        <w:pStyle w:val="af3"/>
        <w:ind w:firstLine="420"/>
      </w:pPr>
      <w:r>
        <w:rPr>
          <w:rFonts w:hint="eastAsia"/>
        </w:rPr>
        <w:t>c) 观察1h。</w:t>
      </w:r>
    </w:p>
    <w:p w14:paraId="1AB36138" w14:textId="77777777" w:rsidR="002852C0" w:rsidRDefault="002852C0" w:rsidP="002852C0">
      <w:pPr>
        <w:pStyle w:val="af3"/>
        <w:ind w:firstLine="420"/>
      </w:pPr>
      <w:r>
        <w:rPr>
          <w:rFonts w:hint="eastAsia"/>
        </w:rPr>
        <w:t>试验时和试验后,样品应不爆炸、不起火、</w:t>
      </w:r>
      <w:proofErr w:type="gramStart"/>
      <w:r>
        <w:rPr>
          <w:rFonts w:hint="eastAsia"/>
        </w:rPr>
        <w:t>不</w:t>
      </w:r>
      <w:proofErr w:type="gramEnd"/>
      <w:r>
        <w:rPr>
          <w:rFonts w:hint="eastAsia"/>
        </w:rPr>
        <w:t>漏液。</w:t>
      </w:r>
    </w:p>
    <w:p w14:paraId="6EA5612E" w14:textId="77777777" w:rsidR="002852C0" w:rsidRPr="00FE7FBD" w:rsidRDefault="002852C0" w:rsidP="00FE7FBD">
      <w:pPr>
        <w:pStyle w:val="1"/>
        <w:ind w:firstLineChars="200" w:firstLine="420"/>
        <w:rPr>
          <w:rFonts w:ascii="黑体" w:eastAsia="黑体" w:hAnsi="黑体" w:hint="eastAsia"/>
          <w:b w:val="0"/>
          <w:sz w:val="21"/>
          <w:szCs w:val="21"/>
        </w:rPr>
      </w:pPr>
      <w:bookmarkStart w:id="44" w:name="_Toc194907638"/>
      <w:r w:rsidRPr="00FE7FBD">
        <w:rPr>
          <w:rFonts w:ascii="黑体" w:eastAsia="黑体" w:hAnsi="黑体" w:hint="eastAsia"/>
          <w:b w:val="0"/>
          <w:sz w:val="21"/>
          <w:szCs w:val="21"/>
        </w:rPr>
        <w:lastRenderedPageBreak/>
        <w:t>6 检验规则</w:t>
      </w:r>
      <w:bookmarkEnd w:id="44"/>
    </w:p>
    <w:p w14:paraId="598E189F" w14:textId="77777777" w:rsidR="002852C0" w:rsidRPr="008C7349" w:rsidRDefault="002852C0" w:rsidP="008C7349">
      <w:pPr>
        <w:pStyle w:val="2"/>
        <w:ind w:firstLineChars="200" w:firstLine="420"/>
        <w:rPr>
          <w:rFonts w:ascii="黑体" w:eastAsia="黑体" w:hAnsi="黑体" w:hint="eastAsia"/>
          <w:b w:val="0"/>
          <w:sz w:val="21"/>
          <w:szCs w:val="21"/>
        </w:rPr>
      </w:pPr>
      <w:bookmarkStart w:id="45" w:name="_Toc194907639"/>
      <w:r w:rsidRPr="008C7349">
        <w:rPr>
          <w:rFonts w:ascii="黑体" w:eastAsia="黑体" w:hAnsi="黑体" w:hint="eastAsia"/>
          <w:b w:val="0"/>
          <w:sz w:val="21"/>
          <w:szCs w:val="21"/>
        </w:rPr>
        <w:t>6.1 检验责任</w:t>
      </w:r>
      <w:bookmarkEnd w:id="45"/>
    </w:p>
    <w:p w14:paraId="3B536FCB" w14:textId="77777777" w:rsidR="002852C0" w:rsidRDefault="002852C0" w:rsidP="002852C0">
      <w:pPr>
        <w:pStyle w:val="af3"/>
        <w:ind w:firstLine="420"/>
      </w:pPr>
      <w:r>
        <w:rPr>
          <w:rFonts w:hint="eastAsia"/>
        </w:rPr>
        <w:t>每套装置需</w:t>
      </w:r>
      <w:proofErr w:type="gramStart"/>
      <w:r>
        <w:rPr>
          <w:rFonts w:hint="eastAsia"/>
        </w:rPr>
        <w:t>经制造</w:t>
      </w:r>
      <w:proofErr w:type="gramEnd"/>
      <w:r>
        <w:rPr>
          <w:rFonts w:hint="eastAsia"/>
        </w:rPr>
        <w:t>厂家质量检验部门按本标准要求进行性能检验，检验合格后方能出厂，出厂时附有产品质量合格证。</w:t>
      </w:r>
    </w:p>
    <w:p w14:paraId="0AF48508" w14:textId="77777777" w:rsidR="002852C0" w:rsidRPr="008C7349" w:rsidRDefault="002852C0" w:rsidP="008C7349">
      <w:pPr>
        <w:pStyle w:val="2"/>
        <w:ind w:firstLineChars="200" w:firstLine="420"/>
        <w:rPr>
          <w:rFonts w:ascii="黑体" w:eastAsia="黑体" w:hAnsi="黑体" w:hint="eastAsia"/>
          <w:b w:val="0"/>
          <w:sz w:val="21"/>
          <w:szCs w:val="21"/>
        </w:rPr>
      </w:pPr>
      <w:bookmarkStart w:id="46" w:name="_Toc194907640"/>
      <w:r w:rsidRPr="008C7349">
        <w:rPr>
          <w:rFonts w:ascii="黑体" w:eastAsia="黑体" w:hAnsi="黑体" w:hint="eastAsia"/>
          <w:b w:val="0"/>
          <w:sz w:val="21"/>
          <w:szCs w:val="21"/>
        </w:rPr>
        <w:t>6.2 检验分类、检验项目、要求、试验方法、样品数量</w:t>
      </w:r>
      <w:bookmarkEnd w:id="46"/>
    </w:p>
    <w:p w14:paraId="61A045EB" w14:textId="77777777" w:rsidR="000A3D70" w:rsidRDefault="002852C0" w:rsidP="006F7638">
      <w:pPr>
        <w:pStyle w:val="af3"/>
        <w:ind w:firstLineChars="95" w:firstLine="199"/>
      </w:pPr>
      <w:r>
        <w:rPr>
          <w:rFonts w:hint="eastAsia"/>
        </w:rPr>
        <w:t>产品检验分为出厂检验和型式检验，见表1。</w:t>
      </w:r>
    </w:p>
    <w:p w14:paraId="5CA7232F" w14:textId="77777777" w:rsidR="006F7638" w:rsidRPr="006F7638" w:rsidRDefault="006F7638" w:rsidP="006F7638">
      <w:pPr>
        <w:pStyle w:val="af3"/>
        <w:ind w:firstLineChars="1345" w:firstLine="2824"/>
      </w:pPr>
      <w:r w:rsidRPr="006F7638">
        <w:rPr>
          <w:rFonts w:hint="eastAsia"/>
        </w:rPr>
        <w:t>表 1  产品出厂检验和型式检验项目</w:t>
      </w:r>
    </w:p>
    <w:tbl>
      <w:tblPr>
        <w:tblStyle w:val="TableNormal"/>
        <w:tblW w:w="5012"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04"/>
        <w:gridCol w:w="1285"/>
        <w:gridCol w:w="2267"/>
        <w:gridCol w:w="1858"/>
        <w:gridCol w:w="1927"/>
        <w:gridCol w:w="1041"/>
      </w:tblGrid>
      <w:tr w:rsidR="006F7638" w:rsidRPr="006F7638" w14:paraId="18006DD7" w14:textId="77777777" w:rsidTr="006F7638">
        <w:trPr>
          <w:trHeight w:hRule="exact" w:val="340"/>
        </w:trPr>
        <w:tc>
          <w:tcPr>
            <w:tcW w:w="535" w:type="pct"/>
            <w:vAlign w:val="center"/>
          </w:tcPr>
          <w:p w14:paraId="12FDA19C"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序号</w:t>
            </w:r>
            <w:proofErr w:type="spellEnd"/>
          </w:p>
        </w:tc>
        <w:tc>
          <w:tcPr>
            <w:tcW w:w="685" w:type="pct"/>
            <w:vAlign w:val="center"/>
          </w:tcPr>
          <w:p w14:paraId="272DA7DA"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检验分类</w:t>
            </w:r>
            <w:proofErr w:type="spellEnd"/>
          </w:p>
        </w:tc>
        <w:tc>
          <w:tcPr>
            <w:tcW w:w="1208" w:type="pct"/>
            <w:vAlign w:val="center"/>
          </w:tcPr>
          <w:p w14:paraId="1D8D294B"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检验项目</w:t>
            </w:r>
            <w:proofErr w:type="spellEnd"/>
          </w:p>
        </w:tc>
        <w:tc>
          <w:tcPr>
            <w:tcW w:w="990" w:type="pct"/>
            <w:vAlign w:val="center"/>
          </w:tcPr>
          <w:p w14:paraId="4B75E695"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要求</w:t>
            </w:r>
            <w:proofErr w:type="spellEnd"/>
          </w:p>
        </w:tc>
        <w:tc>
          <w:tcPr>
            <w:tcW w:w="1027" w:type="pct"/>
            <w:vAlign w:val="center"/>
          </w:tcPr>
          <w:p w14:paraId="051BAEC9"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试验方法</w:t>
            </w:r>
            <w:proofErr w:type="spellEnd"/>
          </w:p>
        </w:tc>
        <w:tc>
          <w:tcPr>
            <w:tcW w:w="555" w:type="pct"/>
            <w:vAlign w:val="center"/>
          </w:tcPr>
          <w:p w14:paraId="120D0188"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样品数量</w:t>
            </w:r>
            <w:proofErr w:type="spellEnd"/>
          </w:p>
        </w:tc>
      </w:tr>
      <w:tr w:rsidR="006F7638" w:rsidRPr="006F7638" w14:paraId="42CFC92C" w14:textId="77777777" w:rsidTr="006F7638">
        <w:trPr>
          <w:trHeight w:hRule="exact" w:val="340"/>
        </w:trPr>
        <w:tc>
          <w:tcPr>
            <w:tcW w:w="535" w:type="pct"/>
            <w:vAlign w:val="center"/>
          </w:tcPr>
          <w:p w14:paraId="638283C1"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1</w:t>
            </w:r>
          </w:p>
        </w:tc>
        <w:tc>
          <w:tcPr>
            <w:tcW w:w="685" w:type="pct"/>
            <w:vMerge w:val="restart"/>
            <w:tcBorders>
              <w:bottom w:val="nil"/>
            </w:tcBorders>
            <w:vAlign w:val="center"/>
          </w:tcPr>
          <w:p w14:paraId="21057B3A"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出厂检验</w:t>
            </w:r>
            <w:proofErr w:type="spellEnd"/>
          </w:p>
        </w:tc>
        <w:tc>
          <w:tcPr>
            <w:tcW w:w="1208" w:type="pct"/>
            <w:vAlign w:val="center"/>
          </w:tcPr>
          <w:p w14:paraId="6A551A10"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外观</w:t>
            </w:r>
            <w:proofErr w:type="spellEnd"/>
          </w:p>
        </w:tc>
        <w:tc>
          <w:tcPr>
            <w:tcW w:w="990" w:type="pct"/>
            <w:vAlign w:val="center"/>
          </w:tcPr>
          <w:p w14:paraId="5DD5C847"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rPr>
            </w:pPr>
            <w:r w:rsidRPr="005D7A73">
              <w:rPr>
                <w:rFonts w:ascii="宋体" w:hAnsi="宋体" w:cs="宋体" w:hint="eastAsia"/>
                <w:snapToGrid w:val="0"/>
                <w:kern w:val="0"/>
                <w:sz w:val="18"/>
                <w:szCs w:val="18"/>
                <w:lang w:eastAsia="en-US"/>
              </w:rPr>
              <w:t>4.1</w:t>
            </w:r>
            <w:r w:rsidRPr="005D7A73">
              <w:rPr>
                <w:rFonts w:ascii="宋体" w:hAnsi="宋体" w:cs="宋体"/>
                <w:snapToGrid w:val="0"/>
                <w:kern w:val="0"/>
                <w:sz w:val="18"/>
                <w:szCs w:val="18"/>
                <w:lang w:eastAsia="en-US"/>
              </w:rPr>
              <w:t>.</w:t>
            </w:r>
            <w:r w:rsidRPr="005D7A73">
              <w:rPr>
                <w:rFonts w:ascii="宋体" w:hAnsi="宋体" w:cs="宋体"/>
                <w:snapToGrid w:val="0"/>
                <w:kern w:val="0"/>
                <w:sz w:val="18"/>
                <w:szCs w:val="18"/>
              </w:rPr>
              <w:t>2</w:t>
            </w:r>
          </w:p>
        </w:tc>
        <w:tc>
          <w:tcPr>
            <w:tcW w:w="1027" w:type="pct"/>
            <w:vAlign w:val="center"/>
          </w:tcPr>
          <w:p w14:paraId="6D713E48"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5.2</w:t>
            </w:r>
          </w:p>
        </w:tc>
        <w:tc>
          <w:tcPr>
            <w:tcW w:w="555" w:type="pct"/>
            <w:vMerge w:val="restart"/>
            <w:tcBorders>
              <w:bottom w:val="nil"/>
            </w:tcBorders>
            <w:vAlign w:val="center"/>
          </w:tcPr>
          <w:p w14:paraId="2C6F3EFA"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100%</w:t>
            </w:r>
          </w:p>
        </w:tc>
      </w:tr>
      <w:tr w:rsidR="006F7638" w:rsidRPr="006F7638" w14:paraId="16B55A1D" w14:textId="77777777" w:rsidTr="006F7638">
        <w:trPr>
          <w:trHeight w:hRule="exact" w:val="340"/>
        </w:trPr>
        <w:tc>
          <w:tcPr>
            <w:tcW w:w="535" w:type="pct"/>
            <w:vAlign w:val="center"/>
          </w:tcPr>
          <w:p w14:paraId="38657A59"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2</w:t>
            </w:r>
          </w:p>
        </w:tc>
        <w:tc>
          <w:tcPr>
            <w:tcW w:w="685" w:type="pct"/>
            <w:vMerge/>
            <w:tcBorders>
              <w:top w:val="nil"/>
              <w:bottom w:val="nil"/>
            </w:tcBorders>
            <w:vAlign w:val="center"/>
          </w:tcPr>
          <w:p w14:paraId="2813683F"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0B931068"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标志</w:t>
            </w:r>
            <w:proofErr w:type="spellEnd"/>
          </w:p>
        </w:tc>
        <w:tc>
          <w:tcPr>
            <w:tcW w:w="990" w:type="pct"/>
            <w:vAlign w:val="center"/>
          </w:tcPr>
          <w:p w14:paraId="23E91F41"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rPr>
            </w:pPr>
            <w:r w:rsidRPr="005D7A73">
              <w:rPr>
                <w:rFonts w:ascii="宋体" w:hAnsi="宋体" w:cs="宋体" w:hint="eastAsia"/>
                <w:snapToGrid w:val="0"/>
                <w:kern w:val="0"/>
                <w:sz w:val="18"/>
                <w:szCs w:val="18"/>
                <w:lang w:eastAsia="en-US"/>
              </w:rPr>
              <w:t>4.1.</w:t>
            </w:r>
            <w:r w:rsidRPr="005D7A73">
              <w:rPr>
                <w:rFonts w:ascii="宋体" w:hAnsi="宋体" w:cs="宋体"/>
                <w:snapToGrid w:val="0"/>
                <w:kern w:val="0"/>
                <w:sz w:val="18"/>
                <w:szCs w:val="18"/>
              </w:rPr>
              <w:t>3</w:t>
            </w:r>
          </w:p>
        </w:tc>
        <w:tc>
          <w:tcPr>
            <w:tcW w:w="1027" w:type="pct"/>
            <w:vAlign w:val="center"/>
          </w:tcPr>
          <w:p w14:paraId="4160C04D"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5.3</w:t>
            </w:r>
          </w:p>
        </w:tc>
        <w:tc>
          <w:tcPr>
            <w:tcW w:w="555" w:type="pct"/>
            <w:vMerge/>
            <w:tcBorders>
              <w:top w:val="nil"/>
              <w:bottom w:val="nil"/>
            </w:tcBorders>
            <w:vAlign w:val="center"/>
          </w:tcPr>
          <w:p w14:paraId="37BE32F3"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47741D66" w14:textId="77777777" w:rsidTr="006F7638">
        <w:trPr>
          <w:trHeight w:hRule="exact" w:val="340"/>
        </w:trPr>
        <w:tc>
          <w:tcPr>
            <w:tcW w:w="535" w:type="pct"/>
            <w:vAlign w:val="center"/>
          </w:tcPr>
          <w:p w14:paraId="464EC91A"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3</w:t>
            </w:r>
          </w:p>
        </w:tc>
        <w:tc>
          <w:tcPr>
            <w:tcW w:w="685" w:type="pct"/>
            <w:vMerge/>
            <w:tcBorders>
              <w:top w:val="nil"/>
              <w:bottom w:val="nil"/>
            </w:tcBorders>
            <w:vAlign w:val="center"/>
          </w:tcPr>
          <w:p w14:paraId="5785B79F"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3FE22C0C"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外形尺寸及质量</w:t>
            </w:r>
            <w:proofErr w:type="spellEnd"/>
          </w:p>
        </w:tc>
        <w:tc>
          <w:tcPr>
            <w:tcW w:w="990" w:type="pct"/>
            <w:vAlign w:val="center"/>
          </w:tcPr>
          <w:p w14:paraId="62C0A7AB"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4.1.</w:t>
            </w:r>
            <w:r w:rsidRPr="005D7A73">
              <w:rPr>
                <w:rFonts w:ascii="宋体" w:hAnsi="宋体" w:cs="宋体"/>
                <w:snapToGrid w:val="0"/>
                <w:kern w:val="0"/>
                <w:sz w:val="18"/>
                <w:szCs w:val="18"/>
              </w:rPr>
              <w:t>4</w:t>
            </w:r>
          </w:p>
        </w:tc>
        <w:tc>
          <w:tcPr>
            <w:tcW w:w="1027" w:type="pct"/>
            <w:vAlign w:val="center"/>
          </w:tcPr>
          <w:p w14:paraId="13ED26C3"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5.4</w:t>
            </w:r>
          </w:p>
        </w:tc>
        <w:tc>
          <w:tcPr>
            <w:tcW w:w="555" w:type="pct"/>
            <w:vMerge/>
            <w:tcBorders>
              <w:top w:val="nil"/>
              <w:bottom w:val="nil"/>
            </w:tcBorders>
            <w:vAlign w:val="center"/>
          </w:tcPr>
          <w:p w14:paraId="0BF4BFF0"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28889C34" w14:textId="77777777" w:rsidTr="006F7638">
        <w:trPr>
          <w:trHeight w:hRule="exact" w:val="340"/>
        </w:trPr>
        <w:tc>
          <w:tcPr>
            <w:tcW w:w="535" w:type="pct"/>
            <w:vAlign w:val="center"/>
          </w:tcPr>
          <w:p w14:paraId="4C98A945"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4</w:t>
            </w:r>
          </w:p>
        </w:tc>
        <w:tc>
          <w:tcPr>
            <w:tcW w:w="685" w:type="pct"/>
            <w:vMerge/>
            <w:tcBorders>
              <w:top w:val="nil"/>
              <w:bottom w:val="nil"/>
            </w:tcBorders>
            <w:vAlign w:val="center"/>
          </w:tcPr>
          <w:p w14:paraId="17A2A664"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55D61A80"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综合节电率</w:t>
            </w:r>
            <w:proofErr w:type="spellEnd"/>
          </w:p>
        </w:tc>
        <w:tc>
          <w:tcPr>
            <w:tcW w:w="990" w:type="pct"/>
            <w:vAlign w:val="center"/>
          </w:tcPr>
          <w:p w14:paraId="11C387FB"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bookmarkStart w:id="47" w:name="bookmark28"/>
            <w:bookmarkEnd w:id="47"/>
            <w:r w:rsidRPr="005D7A73">
              <w:rPr>
                <w:rFonts w:ascii="宋体" w:hAnsi="宋体" w:cs="宋体" w:hint="eastAsia"/>
                <w:snapToGrid w:val="0"/>
                <w:kern w:val="0"/>
                <w:sz w:val="18"/>
                <w:szCs w:val="18"/>
                <w:lang w:eastAsia="en-US"/>
              </w:rPr>
              <w:t>4.2.1</w:t>
            </w:r>
          </w:p>
        </w:tc>
        <w:tc>
          <w:tcPr>
            <w:tcW w:w="1027" w:type="pct"/>
            <w:vAlign w:val="center"/>
          </w:tcPr>
          <w:p w14:paraId="154455BE"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5.5</w:t>
            </w:r>
          </w:p>
        </w:tc>
        <w:tc>
          <w:tcPr>
            <w:tcW w:w="555" w:type="pct"/>
            <w:vMerge/>
            <w:tcBorders>
              <w:top w:val="nil"/>
              <w:bottom w:val="nil"/>
            </w:tcBorders>
            <w:vAlign w:val="center"/>
          </w:tcPr>
          <w:p w14:paraId="799A1E48"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5C43D518" w14:textId="77777777" w:rsidTr="006F7638">
        <w:trPr>
          <w:trHeight w:hRule="exact" w:val="340"/>
        </w:trPr>
        <w:tc>
          <w:tcPr>
            <w:tcW w:w="535" w:type="pct"/>
            <w:vAlign w:val="center"/>
          </w:tcPr>
          <w:p w14:paraId="1BDD4E09"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5</w:t>
            </w:r>
          </w:p>
        </w:tc>
        <w:tc>
          <w:tcPr>
            <w:tcW w:w="685" w:type="pct"/>
            <w:vMerge/>
            <w:tcBorders>
              <w:top w:val="nil"/>
              <w:bottom w:val="nil"/>
            </w:tcBorders>
            <w:vAlign w:val="center"/>
          </w:tcPr>
          <w:p w14:paraId="14076C44"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7BD11AA1"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平层要求</w:t>
            </w:r>
            <w:proofErr w:type="spellEnd"/>
          </w:p>
        </w:tc>
        <w:tc>
          <w:tcPr>
            <w:tcW w:w="990" w:type="pct"/>
            <w:vAlign w:val="center"/>
          </w:tcPr>
          <w:p w14:paraId="1FF79FF5"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4.2.2</w:t>
            </w:r>
          </w:p>
        </w:tc>
        <w:tc>
          <w:tcPr>
            <w:tcW w:w="1027" w:type="pct"/>
            <w:vAlign w:val="center"/>
          </w:tcPr>
          <w:p w14:paraId="79C02B14"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5.6</w:t>
            </w:r>
          </w:p>
        </w:tc>
        <w:tc>
          <w:tcPr>
            <w:tcW w:w="555" w:type="pct"/>
            <w:vMerge/>
            <w:tcBorders>
              <w:top w:val="nil"/>
              <w:bottom w:val="nil"/>
            </w:tcBorders>
            <w:vAlign w:val="center"/>
          </w:tcPr>
          <w:p w14:paraId="5C419D7E"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4A245C5E" w14:textId="77777777" w:rsidTr="006F7638">
        <w:trPr>
          <w:trHeight w:hRule="exact" w:val="340"/>
        </w:trPr>
        <w:tc>
          <w:tcPr>
            <w:tcW w:w="535" w:type="pct"/>
            <w:vAlign w:val="center"/>
          </w:tcPr>
          <w:p w14:paraId="3152F042"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6</w:t>
            </w:r>
          </w:p>
        </w:tc>
        <w:tc>
          <w:tcPr>
            <w:tcW w:w="685" w:type="pct"/>
            <w:vMerge/>
            <w:tcBorders>
              <w:top w:val="nil"/>
              <w:bottom w:val="nil"/>
            </w:tcBorders>
            <w:vAlign w:val="center"/>
          </w:tcPr>
          <w:p w14:paraId="55D7D517"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5416A746"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噪声</w:t>
            </w:r>
            <w:proofErr w:type="spellEnd"/>
          </w:p>
        </w:tc>
        <w:tc>
          <w:tcPr>
            <w:tcW w:w="990" w:type="pct"/>
            <w:vAlign w:val="center"/>
          </w:tcPr>
          <w:p w14:paraId="041C130E"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bookmarkStart w:id="48" w:name="bookmark29"/>
            <w:bookmarkEnd w:id="48"/>
            <w:r w:rsidRPr="005D7A73">
              <w:rPr>
                <w:rFonts w:ascii="宋体" w:hAnsi="宋体" w:cs="宋体" w:hint="eastAsia"/>
                <w:snapToGrid w:val="0"/>
                <w:kern w:val="0"/>
                <w:sz w:val="18"/>
                <w:szCs w:val="18"/>
                <w:lang w:eastAsia="en-US"/>
              </w:rPr>
              <w:t>4.3.3</w:t>
            </w:r>
          </w:p>
        </w:tc>
        <w:tc>
          <w:tcPr>
            <w:tcW w:w="1027" w:type="pct"/>
            <w:vAlign w:val="center"/>
          </w:tcPr>
          <w:p w14:paraId="4413C5C5"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5.10</w:t>
            </w:r>
          </w:p>
        </w:tc>
        <w:tc>
          <w:tcPr>
            <w:tcW w:w="555" w:type="pct"/>
            <w:vMerge/>
            <w:tcBorders>
              <w:top w:val="nil"/>
              <w:bottom w:val="nil"/>
            </w:tcBorders>
            <w:vAlign w:val="center"/>
          </w:tcPr>
          <w:p w14:paraId="4596ED8F"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286F4841" w14:textId="77777777" w:rsidTr="006F7638">
        <w:trPr>
          <w:trHeight w:hRule="exact" w:val="340"/>
        </w:trPr>
        <w:tc>
          <w:tcPr>
            <w:tcW w:w="535" w:type="pct"/>
            <w:vAlign w:val="center"/>
          </w:tcPr>
          <w:p w14:paraId="6FF85EAF"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7</w:t>
            </w:r>
          </w:p>
        </w:tc>
        <w:tc>
          <w:tcPr>
            <w:tcW w:w="685" w:type="pct"/>
            <w:vMerge/>
            <w:tcBorders>
              <w:top w:val="nil"/>
            </w:tcBorders>
            <w:vAlign w:val="center"/>
          </w:tcPr>
          <w:p w14:paraId="265545EE"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306873BC"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故障保护试验</w:t>
            </w:r>
            <w:proofErr w:type="spellEnd"/>
          </w:p>
        </w:tc>
        <w:tc>
          <w:tcPr>
            <w:tcW w:w="990" w:type="pct"/>
            <w:vAlign w:val="center"/>
          </w:tcPr>
          <w:p w14:paraId="322CB695"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4.4</w:t>
            </w:r>
          </w:p>
        </w:tc>
        <w:tc>
          <w:tcPr>
            <w:tcW w:w="1027" w:type="pct"/>
            <w:vAlign w:val="center"/>
          </w:tcPr>
          <w:p w14:paraId="78655050"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5.11</w:t>
            </w:r>
          </w:p>
        </w:tc>
        <w:tc>
          <w:tcPr>
            <w:tcW w:w="555" w:type="pct"/>
            <w:vMerge/>
            <w:tcBorders>
              <w:top w:val="nil"/>
            </w:tcBorders>
            <w:vAlign w:val="center"/>
          </w:tcPr>
          <w:p w14:paraId="61C6F343"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32240058" w14:textId="77777777" w:rsidTr="006F7638">
        <w:trPr>
          <w:trHeight w:hRule="exact" w:val="340"/>
        </w:trPr>
        <w:tc>
          <w:tcPr>
            <w:tcW w:w="535" w:type="pct"/>
            <w:vAlign w:val="center"/>
          </w:tcPr>
          <w:p w14:paraId="5033A334"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8</w:t>
            </w:r>
          </w:p>
        </w:tc>
        <w:tc>
          <w:tcPr>
            <w:tcW w:w="685" w:type="pct"/>
            <w:vMerge w:val="restart"/>
            <w:tcBorders>
              <w:bottom w:val="nil"/>
            </w:tcBorders>
            <w:vAlign w:val="center"/>
          </w:tcPr>
          <w:p w14:paraId="6808E791"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型式试验</w:t>
            </w:r>
            <w:proofErr w:type="spellEnd"/>
          </w:p>
        </w:tc>
        <w:tc>
          <w:tcPr>
            <w:tcW w:w="1208" w:type="pct"/>
            <w:vAlign w:val="center"/>
          </w:tcPr>
          <w:p w14:paraId="38A8922C"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工作环境温度</w:t>
            </w:r>
            <w:proofErr w:type="spellEnd"/>
          </w:p>
        </w:tc>
        <w:tc>
          <w:tcPr>
            <w:tcW w:w="990" w:type="pct"/>
            <w:vAlign w:val="center"/>
          </w:tcPr>
          <w:p w14:paraId="35FC7C6C"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rPr>
            </w:pPr>
            <w:r w:rsidRPr="005D7A73">
              <w:rPr>
                <w:rFonts w:ascii="宋体" w:hAnsi="宋体" w:cs="宋体" w:hint="eastAsia"/>
                <w:snapToGrid w:val="0"/>
                <w:kern w:val="0"/>
                <w:sz w:val="18"/>
                <w:szCs w:val="18"/>
                <w:lang w:eastAsia="en-US"/>
              </w:rPr>
              <w:t>4.</w:t>
            </w:r>
            <w:r w:rsidRPr="005D7A73">
              <w:rPr>
                <w:rFonts w:ascii="宋体" w:hAnsi="宋体" w:cs="宋体"/>
                <w:snapToGrid w:val="0"/>
                <w:kern w:val="0"/>
                <w:sz w:val="18"/>
                <w:szCs w:val="18"/>
              </w:rPr>
              <w:t>1.1.1</w:t>
            </w:r>
          </w:p>
        </w:tc>
        <w:tc>
          <w:tcPr>
            <w:tcW w:w="1027" w:type="pct"/>
            <w:vAlign w:val="center"/>
          </w:tcPr>
          <w:p w14:paraId="323E1E4A"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5.7</w:t>
            </w:r>
          </w:p>
        </w:tc>
        <w:tc>
          <w:tcPr>
            <w:tcW w:w="555" w:type="pct"/>
            <w:vMerge w:val="restart"/>
            <w:tcBorders>
              <w:bottom w:val="nil"/>
            </w:tcBorders>
            <w:vAlign w:val="center"/>
          </w:tcPr>
          <w:p w14:paraId="141CDBAC"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每项三组</w:t>
            </w:r>
            <w:proofErr w:type="spellEnd"/>
          </w:p>
        </w:tc>
      </w:tr>
      <w:tr w:rsidR="006F7638" w:rsidRPr="006F7638" w14:paraId="3E9E256E" w14:textId="77777777" w:rsidTr="006F7638">
        <w:trPr>
          <w:trHeight w:hRule="exact" w:val="340"/>
        </w:trPr>
        <w:tc>
          <w:tcPr>
            <w:tcW w:w="535" w:type="pct"/>
            <w:vAlign w:val="center"/>
          </w:tcPr>
          <w:p w14:paraId="2A2E05EA"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9</w:t>
            </w:r>
          </w:p>
        </w:tc>
        <w:tc>
          <w:tcPr>
            <w:tcW w:w="685" w:type="pct"/>
            <w:vMerge/>
            <w:tcBorders>
              <w:top w:val="nil"/>
              <w:bottom w:val="nil"/>
            </w:tcBorders>
            <w:vAlign w:val="center"/>
          </w:tcPr>
          <w:p w14:paraId="42A5A299"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675B9116"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电气性能</w:t>
            </w:r>
            <w:proofErr w:type="spellEnd"/>
          </w:p>
        </w:tc>
        <w:tc>
          <w:tcPr>
            <w:tcW w:w="990" w:type="pct"/>
            <w:vAlign w:val="center"/>
          </w:tcPr>
          <w:p w14:paraId="3ED9DA1A"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4.3.1</w:t>
            </w:r>
          </w:p>
        </w:tc>
        <w:tc>
          <w:tcPr>
            <w:tcW w:w="1027" w:type="pct"/>
            <w:vAlign w:val="center"/>
          </w:tcPr>
          <w:p w14:paraId="4690DA82"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5.8</w:t>
            </w:r>
          </w:p>
        </w:tc>
        <w:tc>
          <w:tcPr>
            <w:tcW w:w="555" w:type="pct"/>
            <w:vMerge/>
            <w:tcBorders>
              <w:top w:val="nil"/>
              <w:bottom w:val="nil"/>
            </w:tcBorders>
            <w:vAlign w:val="center"/>
          </w:tcPr>
          <w:p w14:paraId="3E1B7682"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3307ACCC" w14:textId="77777777" w:rsidTr="006F7638">
        <w:trPr>
          <w:trHeight w:hRule="exact" w:val="340"/>
        </w:trPr>
        <w:tc>
          <w:tcPr>
            <w:tcW w:w="535" w:type="pct"/>
            <w:vAlign w:val="center"/>
          </w:tcPr>
          <w:p w14:paraId="540EBC62"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10</w:t>
            </w:r>
          </w:p>
        </w:tc>
        <w:tc>
          <w:tcPr>
            <w:tcW w:w="685" w:type="pct"/>
            <w:vMerge/>
            <w:tcBorders>
              <w:top w:val="nil"/>
              <w:bottom w:val="nil"/>
            </w:tcBorders>
            <w:vAlign w:val="center"/>
          </w:tcPr>
          <w:p w14:paraId="545DEA1F"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31EB7E08"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电磁兼容EMC</w:t>
            </w:r>
            <w:proofErr w:type="spellEnd"/>
          </w:p>
        </w:tc>
        <w:tc>
          <w:tcPr>
            <w:tcW w:w="990" w:type="pct"/>
            <w:vAlign w:val="center"/>
          </w:tcPr>
          <w:p w14:paraId="324EB96C"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4.3.2</w:t>
            </w:r>
          </w:p>
        </w:tc>
        <w:tc>
          <w:tcPr>
            <w:tcW w:w="1027" w:type="pct"/>
            <w:vAlign w:val="center"/>
          </w:tcPr>
          <w:p w14:paraId="112C26C6" w14:textId="77777777" w:rsidR="006F7638" w:rsidRPr="005D7A73" w:rsidRDefault="006F7638" w:rsidP="006F7638">
            <w:pPr>
              <w:widowControl/>
              <w:autoSpaceDE w:val="0"/>
              <w:autoSpaceDN w:val="0"/>
              <w:snapToGrid w:val="0"/>
              <w:spacing w:line="240" w:lineRule="auto"/>
              <w:jc w:val="center"/>
              <w:textAlignment w:val="baseline"/>
              <w:rPr>
                <w:rFonts w:ascii="宋体" w:hAnsi="宋体" w:cs="宋体" w:hint="eastAsia"/>
                <w:snapToGrid w:val="0"/>
                <w:kern w:val="0"/>
                <w:sz w:val="18"/>
                <w:szCs w:val="18"/>
                <w:lang w:eastAsia="en-US"/>
              </w:rPr>
            </w:pPr>
            <w:r w:rsidRPr="005D7A73">
              <w:rPr>
                <w:rFonts w:ascii="宋体" w:hAnsi="宋体" w:cs="宋体" w:hint="eastAsia"/>
                <w:snapToGrid w:val="0"/>
                <w:kern w:val="0"/>
                <w:sz w:val="18"/>
                <w:szCs w:val="18"/>
                <w:lang w:eastAsia="en-US"/>
              </w:rPr>
              <w:t>5.9</w:t>
            </w:r>
          </w:p>
        </w:tc>
        <w:tc>
          <w:tcPr>
            <w:tcW w:w="555" w:type="pct"/>
            <w:vMerge/>
            <w:tcBorders>
              <w:top w:val="nil"/>
              <w:bottom w:val="nil"/>
            </w:tcBorders>
            <w:vAlign w:val="center"/>
          </w:tcPr>
          <w:p w14:paraId="65D838CB"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r w:rsidR="006F7638" w:rsidRPr="006F7638" w14:paraId="3CEBD44E" w14:textId="77777777" w:rsidTr="006F7638">
        <w:trPr>
          <w:trHeight w:hRule="exact" w:val="340"/>
        </w:trPr>
        <w:tc>
          <w:tcPr>
            <w:tcW w:w="535" w:type="pct"/>
            <w:vAlign w:val="center"/>
          </w:tcPr>
          <w:p w14:paraId="487CDAE9"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r w:rsidRPr="006F7638">
              <w:rPr>
                <w:rFonts w:ascii="宋体" w:hAnsi="宋体" w:cs="宋体" w:hint="eastAsia"/>
                <w:snapToGrid w:val="0"/>
                <w:color w:val="000000"/>
                <w:kern w:val="0"/>
                <w:sz w:val="18"/>
                <w:szCs w:val="18"/>
                <w:lang w:eastAsia="en-US"/>
              </w:rPr>
              <w:t>11</w:t>
            </w:r>
          </w:p>
        </w:tc>
        <w:tc>
          <w:tcPr>
            <w:tcW w:w="685" w:type="pct"/>
            <w:vMerge/>
            <w:tcBorders>
              <w:top w:val="nil"/>
            </w:tcBorders>
            <w:vAlign w:val="center"/>
          </w:tcPr>
          <w:p w14:paraId="78E6FD73"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c>
          <w:tcPr>
            <w:tcW w:w="1208" w:type="pct"/>
            <w:vAlign w:val="center"/>
          </w:tcPr>
          <w:p w14:paraId="509618B1"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出厂检验各项目</w:t>
            </w:r>
            <w:proofErr w:type="spellEnd"/>
          </w:p>
        </w:tc>
        <w:tc>
          <w:tcPr>
            <w:tcW w:w="990" w:type="pct"/>
            <w:vAlign w:val="center"/>
          </w:tcPr>
          <w:p w14:paraId="293E1824"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按相关章条进行</w:t>
            </w:r>
            <w:proofErr w:type="spellEnd"/>
          </w:p>
        </w:tc>
        <w:tc>
          <w:tcPr>
            <w:tcW w:w="1027" w:type="pct"/>
            <w:vAlign w:val="center"/>
          </w:tcPr>
          <w:p w14:paraId="4E30EEC0"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roofErr w:type="spellStart"/>
            <w:r w:rsidRPr="006F7638">
              <w:rPr>
                <w:rFonts w:ascii="宋体" w:hAnsi="宋体" w:cs="宋体" w:hint="eastAsia"/>
                <w:snapToGrid w:val="0"/>
                <w:color w:val="000000"/>
                <w:kern w:val="0"/>
                <w:sz w:val="18"/>
                <w:szCs w:val="18"/>
                <w:lang w:eastAsia="en-US"/>
              </w:rPr>
              <w:t>按相关章条进行</w:t>
            </w:r>
            <w:proofErr w:type="spellEnd"/>
          </w:p>
        </w:tc>
        <w:tc>
          <w:tcPr>
            <w:tcW w:w="555" w:type="pct"/>
            <w:vMerge/>
            <w:tcBorders>
              <w:top w:val="nil"/>
            </w:tcBorders>
            <w:vAlign w:val="center"/>
          </w:tcPr>
          <w:p w14:paraId="46441524" w14:textId="77777777" w:rsidR="006F7638" w:rsidRPr="006F7638" w:rsidRDefault="006F7638" w:rsidP="006F7638">
            <w:pPr>
              <w:widowControl/>
              <w:autoSpaceDE w:val="0"/>
              <w:autoSpaceDN w:val="0"/>
              <w:snapToGrid w:val="0"/>
              <w:spacing w:line="240" w:lineRule="auto"/>
              <w:jc w:val="center"/>
              <w:textAlignment w:val="baseline"/>
              <w:rPr>
                <w:rFonts w:ascii="宋体" w:hAnsi="宋体" w:cs="宋体" w:hint="eastAsia"/>
                <w:snapToGrid w:val="0"/>
                <w:color w:val="000000"/>
                <w:kern w:val="0"/>
                <w:sz w:val="18"/>
                <w:szCs w:val="18"/>
                <w:lang w:eastAsia="en-US"/>
              </w:rPr>
            </w:pPr>
          </w:p>
        </w:tc>
      </w:tr>
    </w:tbl>
    <w:p w14:paraId="3E3C8017" w14:textId="77777777" w:rsidR="000A3D70" w:rsidRDefault="000A3D70" w:rsidP="002852C0">
      <w:pPr>
        <w:pStyle w:val="af3"/>
        <w:ind w:firstLine="420"/>
      </w:pPr>
    </w:p>
    <w:p w14:paraId="320ABE55" w14:textId="77777777" w:rsidR="002852C0" w:rsidRPr="008C7349" w:rsidRDefault="002852C0" w:rsidP="008C7349">
      <w:pPr>
        <w:pStyle w:val="2"/>
        <w:ind w:firstLineChars="200" w:firstLine="420"/>
        <w:rPr>
          <w:rFonts w:ascii="黑体" w:eastAsia="黑体" w:hAnsi="黑体" w:hint="eastAsia"/>
          <w:b w:val="0"/>
          <w:sz w:val="21"/>
          <w:szCs w:val="21"/>
        </w:rPr>
      </w:pPr>
      <w:bookmarkStart w:id="49" w:name="_Toc194907641"/>
      <w:r w:rsidRPr="008C7349">
        <w:rPr>
          <w:rFonts w:ascii="黑体" w:eastAsia="黑体" w:hAnsi="黑体" w:hint="eastAsia"/>
          <w:b w:val="0"/>
          <w:sz w:val="21"/>
          <w:szCs w:val="21"/>
        </w:rPr>
        <w:t>6.3 型式试验</w:t>
      </w:r>
      <w:bookmarkEnd w:id="49"/>
    </w:p>
    <w:p w14:paraId="6134A3C2" w14:textId="77777777" w:rsidR="002852C0" w:rsidRDefault="002852C0" w:rsidP="002852C0">
      <w:pPr>
        <w:pStyle w:val="af3"/>
        <w:ind w:firstLine="420"/>
      </w:pPr>
      <w:r>
        <w:rPr>
          <w:rFonts w:hint="eastAsia"/>
        </w:rPr>
        <w:t>有下列情况之一时，应进行型式检验：</w:t>
      </w:r>
    </w:p>
    <w:p w14:paraId="3B7B445C" w14:textId="77777777" w:rsidR="002852C0" w:rsidRDefault="002852C0" w:rsidP="002852C0">
      <w:pPr>
        <w:pStyle w:val="af3"/>
        <w:ind w:firstLine="420"/>
      </w:pPr>
      <w:r>
        <w:rPr>
          <w:rFonts w:hint="eastAsia"/>
        </w:rPr>
        <w:t>a) 新产品或老产品转厂生产的试制定型检验；</w:t>
      </w:r>
    </w:p>
    <w:p w14:paraId="02FA5312" w14:textId="77777777" w:rsidR="002852C0" w:rsidRDefault="002852C0" w:rsidP="002852C0">
      <w:pPr>
        <w:pStyle w:val="af3"/>
        <w:ind w:firstLine="420"/>
      </w:pPr>
      <w:r>
        <w:rPr>
          <w:rFonts w:hint="eastAsia"/>
        </w:rPr>
        <w:t>b) 国家市场监督管理总局提出进行型式试验要求时；</w:t>
      </w:r>
    </w:p>
    <w:p w14:paraId="58517E41" w14:textId="77777777" w:rsidR="002852C0" w:rsidRDefault="002852C0" w:rsidP="002852C0">
      <w:pPr>
        <w:pStyle w:val="af3"/>
        <w:ind w:firstLine="420"/>
      </w:pPr>
      <w:r>
        <w:rPr>
          <w:rFonts w:hint="eastAsia"/>
        </w:rPr>
        <w:t>c) 正式生产后，如结构、材料、工艺有较大的改变，可能影响产品性能时；</w:t>
      </w:r>
    </w:p>
    <w:p w14:paraId="49655D9B" w14:textId="77777777" w:rsidR="002852C0" w:rsidRDefault="002852C0" w:rsidP="002852C0">
      <w:pPr>
        <w:pStyle w:val="af3"/>
        <w:ind w:firstLine="420"/>
      </w:pPr>
      <w:r>
        <w:rPr>
          <w:rFonts w:hint="eastAsia"/>
        </w:rPr>
        <w:t>d) 产品长期停产后，恢复生产时；</w:t>
      </w:r>
    </w:p>
    <w:p w14:paraId="50C4D38E" w14:textId="77777777" w:rsidR="002852C0" w:rsidRDefault="002852C0" w:rsidP="002852C0">
      <w:pPr>
        <w:pStyle w:val="af3"/>
        <w:ind w:firstLine="420"/>
      </w:pPr>
      <w:r>
        <w:rPr>
          <w:rFonts w:hint="eastAsia"/>
        </w:rPr>
        <w:t>型式试验项目为本文件表1全部项目，在出厂检验合格的产品中随机抽取3台进行检验。</w:t>
      </w:r>
    </w:p>
    <w:p w14:paraId="29F4DD08" w14:textId="77777777" w:rsidR="002852C0" w:rsidRPr="008C7349" w:rsidRDefault="002852C0" w:rsidP="008C7349">
      <w:pPr>
        <w:pStyle w:val="2"/>
        <w:ind w:firstLineChars="200" w:firstLine="420"/>
        <w:rPr>
          <w:rFonts w:ascii="黑体" w:eastAsia="黑体" w:hAnsi="黑体" w:hint="eastAsia"/>
          <w:b w:val="0"/>
          <w:sz w:val="21"/>
          <w:szCs w:val="21"/>
        </w:rPr>
      </w:pPr>
      <w:bookmarkStart w:id="50" w:name="_Toc194907642"/>
      <w:r w:rsidRPr="008C7349">
        <w:rPr>
          <w:rFonts w:ascii="黑体" w:eastAsia="黑体" w:hAnsi="黑体" w:hint="eastAsia"/>
          <w:b w:val="0"/>
          <w:sz w:val="21"/>
          <w:szCs w:val="21"/>
        </w:rPr>
        <w:t>6.4 判定规则</w:t>
      </w:r>
      <w:bookmarkEnd w:id="50"/>
    </w:p>
    <w:p w14:paraId="31D04BB5" w14:textId="77777777" w:rsidR="002852C0" w:rsidRDefault="002852C0" w:rsidP="002852C0">
      <w:pPr>
        <w:pStyle w:val="af3"/>
        <w:ind w:firstLine="420"/>
      </w:pPr>
      <w:r>
        <w:rPr>
          <w:rFonts w:hint="eastAsia"/>
        </w:rPr>
        <w:t>出厂检验针对单台产品，只要任</w:t>
      </w:r>
      <w:proofErr w:type="gramStart"/>
      <w:r>
        <w:rPr>
          <w:rFonts w:hint="eastAsia"/>
        </w:rPr>
        <w:t>一</w:t>
      </w:r>
      <w:proofErr w:type="gramEnd"/>
      <w:r>
        <w:rPr>
          <w:rFonts w:hint="eastAsia"/>
        </w:rPr>
        <w:t>检验项目不合格，则判定为不合格。</w:t>
      </w:r>
    </w:p>
    <w:p w14:paraId="1EF52364" w14:textId="77777777" w:rsidR="002852C0" w:rsidRPr="00FE7FBD" w:rsidRDefault="002852C0" w:rsidP="00FE7FBD">
      <w:pPr>
        <w:pStyle w:val="1"/>
        <w:ind w:firstLineChars="200" w:firstLine="420"/>
        <w:rPr>
          <w:rFonts w:ascii="黑体" w:eastAsia="黑体" w:hAnsi="黑体" w:hint="eastAsia"/>
          <w:b w:val="0"/>
          <w:sz w:val="21"/>
          <w:szCs w:val="21"/>
        </w:rPr>
      </w:pPr>
      <w:bookmarkStart w:id="51" w:name="_Toc194907643"/>
      <w:r w:rsidRPr="00FE7FBD">
        <w:rPr>
          <w:rFonts w:ascii="黑体" w:eastAsia="黑体" w:hAnsi="黑体" w:hint="eastAsia"/>
          <w:b w:val="0"/>
          <w:sz w:val="21"/>
          <w:szCs w:val="21"/>
        </w:rPr>
        <w:lastRenderedPageBreak/>
        <w:t>7  标志、包装、运输、贮存</w:t>
      </w:r>
      <w:bookmarkEnd w:id="51"/>
    </w:p>
    <w:p w14:paraId="3D5B757E" w14:textId="77777777" w:rsidR="002852C0" w:rsidRPr="008C7349" w:rsidRDefault="002852C0" w:rsidP="008C7349">
      <w:pPr>
        <w:pStyle w:val="2"/>
        <w:ind w:firstLineChars="200" w:firstLine="420"/>
        <w:rPr>
          <w:rFonts w:ascii="黑体" w:eastAsia="黑体" w:hAnsi="黑体" w:hint="eastAsia"/>
          <w:b w:val="0"/>
          <w:sz w:val="21"/>
          <w:szCs w:val="21"/>
        </w:rPr>
      </w:pPr>
      <w:bookmarkStart w:id="52" w:name="_Toc194907644"/>
      <w:r w:rsidRPr="008C7349">
        <w:rPr>
          <w:rFonts w:ascii="黑体" w:eastAsia="黑体" w:hAnsi="黑体" w:hint="eastAsia"/>
          <w:b w:val="0"/>
          <w:sz w:val="21"/>
          <w:szCs w:val="21"/>
        </w:rPr>
        <w:t>7.1  标志</w:t>
      </w:r>
      <w:bookmarkEnd w:id="52"/>
    </w:p>
    <w:p w14:paraId="78B72528" w14:textId="77777777" w:rsidR="002852C0" w:rsidRDefault="002852C0" w:rsidP="002852C0">
      <w:pPr>
        <w:pStyle w:val="af3"/>
        <w:ind w:firstLine="420"/>
      </w:pPr>
      <w:r>
        <w:rPr>
          <w:rFonts w:hint="eastAsia"/>
        </w:rPr>
        <w:t>每套电梯用超级电容器节能与应急平层装置必须具有下列标志：</w:t>
      </w:r>
    </w:p>
    <w:p w14:paraId="25196D30" w14:textId="77777777" w:rsidR="002852C0" w:rsidRDefault="00387D6C" w:rsidP="002852C0">
      <w:pPr>
        <w:pStyle w:val="af3"/>
        <w:ind w:firstLine="420"/>
      </w:pPr>
      <w:r>
        <w:rPr>
          <w:rFonts w:hint="eastAsia"/>
        </w:rPr>
        <w:t xml:space="preserve">a) </w:t>
      </w:r>
      <w:r w:rsidR="002852C0">
        <w:rPr>
          <w:rFonts w:hint="eastAsia"/>
        </w:rPr>
        <w:t>产品名称；</w:t>
      </w:r>
    </w:p>
    <w:p w14:paraId="5B7E9570" w14:textId="77777777" w:rsidR="002852C0" w:rsidRDefault="002852C0" w:rsidP="002852C0">
      <w:pPr>
        <w:pStyle w:val="af3"/>
        <w:ind w:firstLine="420"/>
      </w:pPr>
      <w:r>
        <w:rPr>
          <w:rFonts w:hint="eastAsia"/>
        </w:rPr>
        <w:t>b) 出厂编号；</w:t>
      </w:r>
    </w:p>
    <w:p w14:paraId="2237E313" w14:textId="77777777" w:rsidR="002852C0" w:rsidRDefault="00387D6C" w:rsidP="002852C0">
      <w:pPr>
        <w:pStyle w:val="af3"/>
        <w:ind w:firstLine="420"/>
      </w:pPr>
      <w:r>
        <w:rPr>
          <w:rFonts w:hint="eastAsia"/>
        </w:rPr>
        <w:t xml:space="preserve">c) </w:t>
      </w:r>
      <w:r w:rsidR="002852C0">
        <w:rPr>
          <w:rFonts w:hint="eastAsia"/>
        </w:rPr>
        <w:t>制造厂名；</w:t>
      </w:r>
    </w:p>
    <w:p w14:paraId="550F0D45" w14:textId="77777777" w:rsidR="002852C0" w:rsidRDefault="002852C0" w:rsidP="002852C0">
      <w:pPr>
        <w:pStyle w:val="af3"/>
        <w:ind w:firstLine="420"/>
      </w:pPr>
      <w:r>
        <w:rPr>
          <w:rFonts w:hint="eastAsia"/>
        </w:rPr>
        <w:t>d) 厂址；</w:t>
      </w:r>
    </w:p>
    <w:p w14:paraId="3D7CE0D7" w14:textId="77777777" w:rsidR="002852C0" w:rsidRDefault="002852C0" w:rsidP="002852C0">
      <w:pPr>
        <w:pStyle w:val="af3"/>
        <w:ind w:firstLine="420"/>
      </w:pPr>
      <w:r>
        <w:rPr>
          <w:rFonts w:hint="eastAsia"/>
        </w:rPr>
        <w:t>e) 制造日期及本标准编号；</w:t>
      </w:r>
    </w:p>
    <w:p w14:paraId="7ACA6A99" w14:textId="77777777" w:rsidR="002852C0" w:rsidRDefault="00387D6C" w:rsidP="002852C0">
      <w:pPr>
        <w:pStyle w:val="af3"/>
        <w:ind w:firstLine="420"/>
      </w:pPr>
      <w:r>
        <w:rPr>
          <w:rFonts w:hint="eastAsia"/>
        </w:rPr>
        <w:t xml:space="preserve">f) </w:t>
      </w:r>
      <w:r w:rsidR="002852C0">
        <w:rPr>
          <w:rFonts w:hint="eastAsia"/>
        </w:rPr>
        <w:t>额定工作条件和负载能力。</w:t>
      </w:r>
    </w:p>
    <w:p w14:paraId="42686F43" w14:textId="77777777" w:rsidR="002852C0" w:rsidRPr="008C7349" w:rsidRDefault="002852C0" w:rsidP="008C7349">
      <w:pPr>
        <w:pStyle w:val="2"/>
        <w:ind w:firstLineChars="200" w:firstLine="420"/>
        <w:rPr>
          <w:rFonts w:ascii="黑体" w:eastAsia="黑体" w:hAnsi="黑体" w:hint="eastAsia"/>
          <w:b w:val="0"/>
          <w:sz w:val="21"/>
          <w:szCs w:val="21"/>
        </w:rPr>
      </w:pPr>
      <w:bookmarkStart w:id="53" w:name="_Toc194907645"/>
      <w:r w:rsidRPr="008C7349">
        <w:rPr>
          <w:rFonts w:ascii="黑体" w:eastAsia="黑体" w:hAnsi="黑体" w:hint="eastAsia"/>
          <w:b w:val="0"/>
          <w:sz w:val="21"/>
          <w:szCs w:val="21"/>
        </w:rPr>
        <w:t>7.2  包装</w:t>
      </w:r>
      <w:bookmarkEnd w:id="53"/>
    </w:p>
    <w:p w14:paraId="3B812499" w14:textId="77777777" w:rsidR="002852C0" w:rsidRDefault="002852C0" w:rsidP="002852C0">
      <w:pPr>
        <w:pStyle w:val="af3"/>
        <w:ind w:firstLine="420"/>
      </w:pPr>
      <w:r>
        <w:rPr>
          <w:rFonts w:hint="eastAsia"/>
        </w:rPr>
        <w:t>电梯用超级电容器节能与应急平层装置的包装应符合GB/T 13384的要求。</w:t>
      </w:r>
    </w:p>
    <w:p w14:paraId="6465D174" w14:textId="77777777" w:rsidR="002852C0" w:rsidRPr="008C7349" w:rsidRDefault="002852C0" w:rsidP="008C7349">
      <w:pPr>
        <w:pStyle w:val="2"/>
        <w:ind w:firstLineChars="200" w:firstLine="420"/>
        <w:rPr>
          <w:rFonts w:ascii="黑体" w:eastAsia="黑体" w:hAnsi="黑体" w:hint="eastAsia"/>
          <w:b w:val="0"/>
          <w:sz w:val="21"/>
          <w:szCs w:val="21"/>
        </w:rPr>
      </w:pPr>
      <w:bookmarkStart w:id="54" w:name="_Toc194907646"/>
      <w:r w:rsidRPr="008C7349">
        <w:rPr>
          <w:rFonts w:ascii="黑体" w:eastAsia="黑体" w:hAnsi="黑体" w:hint="eastAsia"/>
          <w:b w:val="0"/>
          <w:sz w:val="21"/>
          <w:szCs w:val="21"/>
        </w:rPr>
        <w:t>7.3  运输</w:t>
      </w:r>
      <w:bookmarkEnd w:id="54"/>
    </w:p>
    <w:p w14:paraId="3121411C" w14:textId="77777777" w:rsidR="002852C0" w:rsidRDefault="002852C0" w:rsidP="002852C0">
      <w:pPr>
        <w:pStyle w:val="af3"/>
        <w:ind w:firstLine="420"/>
      </w:pPr>
      <w:r>
        <w:rPr>
          <w:rFonts w:hint="eastAsia"/>
        </w:rPr>
        <w:t>电梯用超级电容器节能与应急平层装置运输时要避免剧烈振动，并注意防水、防火、防潮。</w:t>
      </w:r>
    </w:p>
    <w:p w14:paraId="63CB8D36" w14:textId="77777777" w:rsidR="002852C0" w:rsidRPr="008C7349" w:rsidRDefault="002852C0" w:rsidP="008C7349">
      <w:pPr>
        <w:pStyle w:val="2"/>
        <w:ind w:firstLineChars="200" w:firstLine="420"/>
        <w:rPr>
          <w:rFonts w:ascii="黑体" w:eastAsia="黑体" w:hAnsi="黑体" w:hint="eastAsia"/>
          <w:b w:val="0"/>
          <w:sz w:val="21"/>
          <w:szCs w:val="21"/>
        </w:rPr>
      </w:pPr>
      <w:bookmarkStart w:id="55" w:name="_Toc194907647"/>
      <w:r w:rsidRPr="008C7349">
        <w:rPr>
          <w:rFonts w:ascii="黑体" w:eastAsia="黑体" w:hAnsi="黑体" w:hint="eastAsia"/>
          <w:b w:val="0"/>
          <w:sz w:val="21"/>
          <w:szCs w:val="21"/>
        </w:rPr>
        <w:t>7.4  贮存</w:t>
      </w:r>
      <w:bookmarkEnd w:id="55"/>
    </w:p>
    <w:p w14:paraId="12F539BF" w14:textId="77777777" w:rsidR="002852C0" w:rsidRDefault="002852C0" w:rsidP="002852C0">
      <w:pPr>
        <w:pStyle w:val="af3"/>
        <w:ind w:firstLine="420"/>
      </w:pPr>
      <w:r>
        <w:rPr>
          <w:rFonts w:hint="eastAsia"/>
        </w:rPr>
        <w:t>电梯用超级电容器节能与应急平层装置应贮存在通风、干燥库房内，避免与酸、碱等化学物品及其 他腐蚀性气体接触，防止强烈的机械振动、冲击、电磁场，不宜在阳光下暴晒。</w:t>
      </w:r>
    </w:p>
    <w:p w14:paraId="64B501CB" w14:textId="77777777" w:rsidR="002852C0" w:rsidRDefault="002852C0" w:rsidP="002852C0">
      <w:pPr>
        <w:pStyle w:val="af3"/>
        <w:ind w:firstLine="420"/>
      </w:pPr>
    </w:p>
    <w:p w14:paraId="25C506F3" w14:textId="77777777" w:rsidR="005D7A73" w:rsidRDefault="005D7A73">
      <w:pPr>
        <w:widowControl/>
        <w:adjustRightInd/>
        <w:spacing w:line="240" w:lineRule="auto"/>
        <w:jc w:val="left"/>
        <w:rPr>
          <w:rFonts w:ascii="黑体" w:eastAsia="黑体" w:hAnsi="黑体" w:hint="eastAsia"/>
          <w:bCs/>
          <w:kern w:val="44"/>
        </w:rPr>
      </w:pPr>
      <w:bookmarkStart w:id="56" w:name="_Toc194907648"/>
      <w:r>
        <w:rPr>
          <w:rFonts w:ascii="黑体" w:eastAsia="黑体" w:hAnsi="黑体" w:hint="eastAsia"/>
          <w:b/>
        </w:rPr>
        <w:br w:type="page"/>
      </w:r>
    </w:p>
    <w:p w14:paraId="0F12A570" w14:textId="5ECAD11C" w:rsidR="002852C0" w:rsidRPr="00FE7FBD" w:rsidRDefault="002852C0" w:rsidP="00FE7FBD">
      <w:pPr>
        <w:pStyle w:val="1"/>
        <w:jc w:val="center"/>
        <w:rPr>
          <w:rFonts w:ascii="黑体" w:eastAsia="黑体" w:hAnsi="黑体" w:hint="eastAsia"/>
          <w:b w:val="0"/>
          <w:sz w:val="21"/>
          <w:szCs w:val="21"/>
        </w:rPr>
      </w:pPr>
      <w:r w:rsidRPr="00FE7FBD">
        <w:rPr>
          <w:rFonts w:ascii="黑体" w:eastAsia="黑体" w:hAnsi="黑体" w:hint="eastAsia"/>
          <w:b w:val="0"/>
          <w:sz w:val="21"/>
          <w:szCs w:val="21"/>
        </w:rPr>
        <w:lastRenderedPageBreak/>
        <w:t>参  考  文  献</w:t>
      </w:r>
      <w:bookmarkEnd w:id="56"/>
    </w:p>
    <w:p w14:paraId="59616140" w14:textId="77777777" w:rsidR="002852C0" w:rsidRDefault="002852C0" w:rsidP="002852C0">
      <w:pPr>
        <w:pStyle w:val="af3"/>
        <w:ind w:firstLine="420"/>
      </w:pPr>
      <w:r>
        <w:rPr>
          <w:rFonts w:hint="eastAsia"/>
        </w:rPr>
        <w:t>[1] GB/T 7588.1 电梯制造与安装安全规范 第1部分：乘客电梯和载货电梯</w:t>
      </w:r>
    </w:p>
    <w:p w14:paraId="07DCAA7F" w14:textId="77777777" w:rsidR="002852C0" w:rsidRDefault="002852C0" w:rsidP="002852C0">
      <w:pPr>
        <w:pStyle w:val="af3"/>
        <w:ind w:firstLine="420"/>
      </w:pPr>
      <w:r>
        <w:rPr>
          <w:rFonts w:hint="eastAsia"/>
        </w:rPr>
        <w:t>[2] GB/T 7588.2 电梯制造与安装安全规范 第2部分：电梯部件的设计原则、计算和检验</w:t>
      </w:r>
    </w:p>
    <w:p w14:paraId="3785803C" w14:textId="77777777" w:rsidR="002852C0" w:rsidRDefault="002852C0" w:rsidP="002852C0">
      <w:pPr>
        <w:pStyle w:val="af3"/>
        <w:ind w:firstLine="420"/>
      </w:pPr>
      <w:r>
        <w:rPr>
          <w:rFonts w:hint="eastAsia"/>
        </w:rPr>
        <w:t>[3] GB/T 10058-2023  电梯技术条件</w:t>
      </w:r>
    </w:p>
    <w:p w14:paraId="17955D2F" w14:textId="77777777" w:rsidR="002852C0" w:rsidRDefault="002852C0" w:rsidP="002852C0">
      <w:pPr>
        <w:pStyle w:val="af3"/>
        <w:ind w:firstLine="420"/>
      </w:pPr>
      <w:r>
        <w:rPr>
          <w:rFonts w:hint="eastAsia"/>
        </w:rPr>
        <w:t>[4] GB/T 10059-2023  电梯试验方法</w:t>
      </w:r>
    </w:p>
    <w:p w14:paraId="58249051" w14:textId="77777777" w:rsidR="00844A59" w:rsidRPr="002852C0" w:rsidRDefault="00844A59">
      <w:pPr>
        <w:pStyle w:val="af3"/>
        <w:ind w:firstLine="420"/>
      </w:pPr>
    </w:p>
    <w:p w14:paraId="0DC14EC4" w14:textId="77777777" w:rsidR="002852C0" w:rsidRDefault="002852C0">
      <w:pPr>
        <w:pStyle w:val="af3"/>
        <w:ind w:firstLine="420"/>
      </w:pPr>
    </w:p>
    <w:p w14:paraId="4BF778CA" w14:textId="77777777" w:rsidR="00844A59" w:rsidRDefault="00A2391A">
      <w:pPr>
        <w:pStyle w:val="af3"/>
        <w:ind w:firstLineChars="0" w:firstLine="0"/>
        <w:jc w:val="center"/>
      </w:pPr>
      <w:bookmarkStart w:id="57" w:name="BookMark8"/>
      <w:bookmarkEnd w:id="16"/>
      <w:r>
        <w:rPr>
          <w:noProof/>
        </w:rPr>
        <w:drawing>
          <wp:inline distT="0" distB="0" distL="114300" distR="114300" wp14:anchorId="2DB69005" wp14:editId="4FBFD247">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cstate="print"/>
                    <a:stretch>
                      <a:fillRect/>
                    </a:stretch>
                  </pic:blipFill>
                  <pic:spPr>
                    <a:xfrm>
                      <a:off x="0" y="0"/>
                      <a:ext cx="1485900" cy="317500"/>
                    </a:xfrm>
                    <a:prstGeom prst="rect">
                      <a:avLst/>
                    </a:prstGeom>
                    <a:noFill/>
                    <a:ln>
                      <a:noFill/>
                    </a:ln>
                  </pic:spPr>
                </pic:pic>
              </a:graphicData>
            </a:graphic>
          </wp:inline>
        </w:drawing>
      </w:r>
      <w:bookmarkEnd w:id="57"/>
    </w:p>
    <w:p w14:paraId="6FE1B113" w14:textId="77777777" w:rsidR="00844A59" w:rsidRDefault="00844A59"/>
    <w:p w14:paraId="405321FC" w14:textId="77777777" w:rsidR="00844A59" w:rsidRDefault="00844A59"/>
    <w:sectPr w:rsidR="00844A59" w:rsidSect="00F2040E">
      <w:headerReference w:type="even" r:id="rId17"/>
      <w:headerReference w:type="default" r:id="rId18"/>
      <w:footerReference w:type="default" r:id="rId19"/>
      <w:pgSz w:w="11906" w:h="16838"/>
      <w:pgMar w:top="1928" w:right="1134" w:bottom="1134" w:left="1134" w:header="1418" w:footer="850" w:gutter="284"/>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03DF" w14:textId="77777777" w:rsidR="00B54C03" w:rsidRDefault="00B54C03">
      <w:pPr>
        <w:spacing w:line="240" w:lineRule="auto"/>
      </w:pPr>
      <w:r>
        <w:separator/>
      </w:r>
    </w:p>
  </w:endnote>
  <w:endnote w:type="continuationSeparator" w:id="0">
    <w:p w14:paraId="5E79E736" w14:textId="77777777" w:rsidR="00B54C03" w:rsidRDefault="00B54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32A9" w14:textId="77777777" w:rsidR="008E7E78" w:rsidRDefault="000E1EBD">
    <w:pPr>
      <w:pStyle w:val="ad"/>
    </w:pPr>
    <w:r>
      <w:fldChar w:fldCharType="begin"/>
    </w:r>
    <w:r w:rsidR="008E7E78">
      <w:instrText>PAGE   \* MERGEFORMAT</w:instrText>
    </w:r>
    <w:r>
      <w:fldChar w:fldCharType="separate"/>
    </w:r>
    <w:r w:rsidR="008E7E78">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73FC" w14:textId="77777777" w:rsidR="00A35158" w:rsidRDefault="00A3515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32EA" w14:textId="77777777" w:rsidR="008E7E78" w:rsidRDefault="008E7E78">
    <w:pPr>
      <w:pStyle w:val="ad"/>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2B8F" w14:textId="77777777" w:rsidR="008E7E78" w:rsidRDefault="000E1EBD">
    <w:pPr>
      <w:pStyle w:val="aff6"/>
    </w:pPr>
    <w:r>
      <w:fldChar w:fldCharType="begin"/>
    </w:r>
    <w:r w:rsidR="008E7E78">
      <w:instrText>PAGE   \* MERGEFORMAT</w:instrText>
    </w:r>
    <w:r>
      <w:fldChar w:fldCharType="separate"/>
    </w:r>
    <w:r w:rsidR="00E252AE" w:rsidRPr="00E252A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80C0" w14:textId="77777777" w:rsidR="00B54C03" w:rsidRDefault="00B54C03">
      <w:pPr>
        <w:spacing w:line="240" w:lineRule="auto"/>
      </w:pPr>
      <w:r>
        <w:separator/>
      </w:r>
    </w:p>
  </w:footnote>
  <w:footnote w:type="continuationSeparator" w:id="0">
    <w:p w14:paraId="748A69E3" w14:textId="77777777" w:rsidR="00B54C03" w:rsidRDefault="00B54C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1ED4" w14:textId="77777777" w:rsidR="00A35158" w:rsidRDefault="00A3515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117B" w14:textId="77777777" w:rsidR="008E7E78" w:rsidRDefault="008E7E78">
    <w:pPr>
      <w:pStyle w:val="ae"/>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770A" w14:textId="77777777" w:rsidR="008E7E78" w:rsidRDefault="008E7E78">
    <w:pPr>
      <w:pStyle w:val="ae"/>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8F2E" w14:textId="77777777" w:rsidR="008E7E78" w:rsidRDefault="008E7E78">
    <w:pPr>
      <w:pStyle w:val="ae"/>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lang w:val="fr-FR"/>
      </w:rPr>
      <w:t>DB 43/T 961—2024</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1FC4" w14:textId="5BD3FB53" w:rsidR="008E7E78" w:rsidRDefault="00E252AE">
    <w:pPr>
      <w:pStyle w:val="aff5"/>
      <w:rPr>
        <w:rFonts w:hint="eastAsia"/>
      </w:rPr>
    </w:pPr>
    <w:r>
      <w:fldChar w:fldCharType="begin"/>
    </w:r>
    <w:r>
      <w:instrText xml:space="preserve"> STYLEREF  标准文件_文件编号  \* MERGEFORMAT </w:instrText>
    </w:r>
    <w:r>
      <w:rPr>
        <w:rFonts w:hint="eastAsia"/>
      </w:rPr>
      <w:fldChar w:fldCharType="separate"/>
    </w:r>
    <w:r w:rsidR="005D7A73">
      <w:rPr>
        <w:rFonts w:hint="eastAsia"/>
        <w:noProof/>
      </w:rPr>
      <w:t>代替DB 43/T 963—2014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等线" w:hint="eastAsia"/>
        <w:b w:val="0"/>
        <w:i w:val="0"/>
        <w:sz w:val="21"/>
      </w:rPr>
    </w:lvl>
    <w:lvl w:ilvl="2">
      <w:start w:val="1"/>
      <w:numFmt w:val="decimal"/>
      <w:suff w:val="nothing"/>
      <w:lvlText w:val="%10.%2.%3 "/>
      <w:lvlJc w:val="left"/>
      <w:pPr>
        <w:ind w:left="0" w:firstLine="0"/>
      </w:pPr>
      <w:rPr>
        <w:rFonts w:ascii="黑体" w:eastAsia="黑体" w:hAnsi="等线" w:hint="eastAsia"/>
        <w:b w:val="0"/>
        <w:i w:val="0"/>
        <w:sz w:val="21"/>
      </w:rPr>
    </w:lvl>
    <w:lvl w:ilvl="3">
      <w:start w:val="1"/>
      <w:numFmt w:val="decimal"/>
      <w:suff w:val="nothing"/>
      <w:lvlText w:val="%10.%2.%3.%4 "/>
      <w:lvlJc w:val="left"/>
      <w:pPr>
        <w:ind w:left="0" w:firstLine="0"/>
      </w:pPr>
      <w:rPr>
        <w:rFonts w:ascii="黑体" w:eastAsia="黑体" w:hAnsi="等线" w:hint="eastAsia"/>
        <w:b w:val="0"/>
        <w:i w:val="0"/>
        <w:sz w:val="21"/>
      </w:rPr>
    </w:lvl>
    <w:lvl w:ilvl="4">
      <w:start w:val="1"/>
      <w:numFmt w:val="decimal"/>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C5917C3"/>
    <w:multiLevelType w:val="multilevel"/>
    <w:tmpl w:val="2C5917C3"/>
    <w:lvl w:ilvl="0">
      <w:start w:val="1"/>
      <w:numFmt w:val="none"/>
      <w:pStyle w:val="a0"/>
      <w:lvlText w:val="%1——"/>
      <w:lvlJc w:val="left"/>
      <w:pPr>
        <w:tabs>
          <w:tab w:val="left" w:pos="851"/>
        </w:tabs>
        <w:ind w:left="851" w:hanging="426"/>
      </w:pPr>
      <w:rPr>
        <w:rFonts w:ascii="宋体" w:eastAsia="宋体" w:hAnsi="Times New Roman"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15:restartNumberingAfterBreak="0">
    <w:nsid w:val="44C50F90"/>
    <w:multiLevelType w:val="multilevel"/>
    <w:tmpl w:val="44C50F90"/>
    <w:lvl w:ilvl="0">
      <w:start w:val="1"/>
      <w:numFmt w:val="lowerLetter"/>
      <w:pStyle w:val="a1"/>
      <w:lvlText w:val="%1)"/>
      <w:lvlJc w:val="left"/>
      <w:pPr>
        <w:tabs>
          <w:tab w:val="left" w:pos="851"/>
        </w:tabs>
        <w:ind w:left="851" w:hanging="426"/>
      </w:pPr>
      <w:rPr>
        <w:rFonts w:ascii="宋体" w:eastAsia="宋体" w:hAnsi="Times New Roman" w:hint="eastAsia"/>
        <w:sz w:val="21"/>
      </w:rPr>
    </w:lvl>
    <w:lvl w:ilvl="1">
      <w:start w:val="1"/>
      <w:numFmt w:val="decimal"/>
      <w:pStyle w:val="a2"/>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646260FA"/>
    <w:multiLevelType w:val="multilevel"/>
    <w:tmpl w:val="646260FA"/>
    <w:lvl w:ilvl="0">
      <w:start w:val="1"/>
      <w:numFmt w:val="decimal"/>
      <w:pStyle w:val="a3"/>
      <w:suff w:val="nothing"/>
      <w:lvlText w:val="表%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4"/>
      <w:suff w:val="nothing"/>
      <w:lvlText w:val="%1%2　"/>
      <w:lvlJc w:val="left"/>
      <w:pPr>
        <w:ind w:left="0" w:firstLine="0"/>
      </w:pPr>
      <w:rPr>
        <w:rFonts w:ascii="黑体" w:eastAsia="黑体" w:hint="eastAsia"/>
        <w:b w:val="0"/>
        <w:i w:val="0"/>
        <w:sz w:val="21"/>
      </w:rPr>
    </w:lvl>
    <w:lvl w:ilvl="2">
      <w:start w:val="1"/>
      <w:numFmt w:val="decimal"/>
      <w:pStyle w:val="a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6"/>
      <w:suff w:val="nothing"/>
      <w:lvlText w:val="%1%2.%3.%4　"/>
      <w:lvlJc w:val="left"/>
      <w:pPr>
        <w:ind w:left="0" w:firstLine="0"/>
      </w:pPr>
      <w:rPr>
        <w:rFonts w:ascii="黑体" w:eastAsia="黑体" w:hint="eastAsia"/>
        <w:b w:val="0"/>
        <w:i w:val="0"/>
        <w:sz w:val="21"/>
      </w:rPr>
    </w:lvl>
    <w:lvl w:ilvl="4">
      <w:start w:val="1"/>
      <w:numFmt w:val="decimal"/>
      <w:pStyle w:val="a7"/>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6DBF04F4"/>
    <w:multiLevelType w:val="multilevel"/>
    <w:tmpl w:val="6DBF04F4"/>
    <w:lvl w:ilvl="0">
      <w:start w:val="1"/>
      <w:numFmt w:val="none"/>
      <w:pStyle w:val="a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258902962">
    <w:abstractNumId w:val="0"/>
  </w:num>
  <w:num w:numId="2" w16cid:durableId="1394044271">
    <w:abstractNumId w:val="2"/>
  </w:num>
  <w:num w:numId="3" w16cid:durableId="1273242860">
    <w:abstractNumId w:val="4"/>
  </w:num>
  <w:num w:numId="4" w16cid:durableId="1845246904">
    <w:abstractNumId w:val="3"/>
  </w:num>
  <w:num w:numId="5" w16cid:durableId="367877099">
    <w:abstractNumId w:val="5"/>
  </w:num>
  <w:num w:numId="6" w16cid:durableId="63340323">
    <w:abstractNumId w:val="1"/>
  </w:num>
  <w:num w:numId="7" w16cid:durableId="1081289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585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6414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827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704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3733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179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471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901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298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6883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367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390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6223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2848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702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0293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7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5376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9525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094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52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8658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112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8051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90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1506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2082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0355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3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8921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6393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1028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0993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566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7831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4405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4553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4742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8805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k5MzZhYWM4MjE2Njk5OTYxZTFhYWMzYjFhZjhhM2IifQ=="/>
  </w:docVars>
  <w:rsids>
    <w:rsidRoot w:val="326C2470"/>
    <w:rsid w:val="00016C9C"/>
    <w:rsid w:val="000A3D70"/>
    <w:rsid w:val="000A582B"/>
    <w:rsid w:val="000E1EBD"/>
    <w:rsid w:val="00103EC9"/>
    <w:rsid w:val="00134FB5"/>
    <w:rsid w:val="001F721E"/>
    <w:rsid w:val="002852C0"/>
    <w:rsid w:val="002E279D"/>
    <w:rsid w:val="003008C0"/>
    <w:rsid w:val="003130FB"/>
    <w:rsid w:val="00380BFA"/>
    <w:rsid w:val="00387D6C"/>
    <w:rsid w:val="00387E0D"/>
    <w:rsid w:val="003A37A5"/>
    <w:rsid w:val="003B780E"/>
    <w:rsid w:val="003C0999"/>
    <w:rsid w:val="0040113C"/>
    <w:rsid w:val="004151DD"/>
    <w:rsid w:val="0046086F"/>
    <w:rsid w:val="00480B94"/>
    <w:rsid w:val="00484403"/>
    <w:rsid w:val="005101A5"/>
    <w:rsid w:val="005D66FE"/>
    <w:rsid w:val="005D7A73"/>
    <w:rsid w:val="006D5094"/>
    <w:rsid w:val="006F7638"/>
    <w:rsid w:val="00733461"/>
    <w:rsid w:val="00766776"/>
    <w:rsid w:val="00844A59"/>
    <w:rsid w:val="00863EFF"/>
    <w:rsid w:val="008C7349"/>
    <w:rsid w:val="008E7E78"/>
    <w:rsid w:val="00A13531"/>
    <w:rsid w:val="00A2391A"/>
    <w:rsid w:val="00A35158"/>
    <w:rsid w:val="00A42597"/>
    <w:rsid w:val="00AE3722"/>
    <w:rsid w:val="00B175B2"/>
    <w:rsid w:val="00B4568B"/>
    <w:rsid w:val="00B54C03"/>
    <w:rsid w:val="00C0136B"/>
    <w:rsid w:val="00D43E31"/>
    <w:rsid w:val="00D618F4"/>
    <w:rsid w:val="00E252AE"/>
    <w:rsid w:val="00E3089A"/>
    <w:rsid w:val="00F16DE5"/>
    <w:rsid w:val="00F2040E"/>
    <w:rsid w:val="00F60953"/>
    <w:rsid w:val="00F665B9"/>
    <w:rsid w:val="00F965E9"/>
    <w:rsid w:val="00FE7FBD"/>
    <w:rsid w:val="04443E96"/>
    <w:rsid w:val="0D7C7FC9"/>
    <w:rsid w:val="136D5C6B"/>
    <w:rsid w:val="326C2470"/>
    <w:rsid w:val="397D6960"/>
    <w:rsid w:val="7269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5CA6EDE5"/>
  <w15:docId w15:val="{646F9FA0-2564-4F9A-BC0B-66E6EDB3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3A37A5"/>
    <w:pPr>
      <w:widowControl w:val="0"/>
      <w:adjustRightInd w:val="0"/>
      <w:spacing w:line="400" w:lineRule="exact"/>
      <w:jc w:val="both"/>
    </w:pPr>
    <w:rPr>
      <w:kern w:val="2"/>
      <w:sz w:val="21"/>
      <w:szCs w:val="21"/>
    </w:rPr>
  </w:style>
  <w:style w:type="paragraph" w:styleId="1">
    <w:name w:val="heading 1"/>
    <w:basedOn w:val="a9"/>
    <w:next w:val="a9"/>
    <w:link w:val="10"/>
    <w:qFormat/>
    <w:rsid w:val="0046086F"/>
    <w:pPr>
      <w:keepNext/>
      <w:keepLines/>
      <w:spacing w:before="340" w:after="330" w:line="578" w:lineRule="atLeast"/>
      <w:outlineLvl w:val="0"/>
    </w:pPr>
    <w:rPr>
      <w:b/>
      <w:bCs/>
      <w:kern w:val="44"/>
      <w:sz w:val="44"/>
      <w:szCs w:val="44"/>
    </w:rPr>
  </w:style>
  <w:style w:type="paragraph" w:styleId="2">
    <w:name w:val="heading 2"/>
    <w:basedOn w:val="a9"/>
    <w:next w:val="a9"/>
    <w:link w:val="20"/>
    <w:unhideWhenUsed/>
    <w:qFormat/>
    <w:rsid w:val="008C7349"/>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TOC3">
    <w:name w:val="toc 3"/>
    <w:basedOn w:val="a9"/>
    <w:next w:val="a9"/>
    <w:uiPriority w:val="39"/>
    <w:unhideWhenUsed/>
    <w:qFormat/>
    <w:rsid w:val="003A37A5"/>
    <w:pPr>
      <w:spacing w:line="300" w:lineRule="exact"/>
      <w:ind w:left="420"/>
    </w:pPr>
    <w:rPr>
      <w:rFonts w:ascii="宋体"/>
    </w:rPr>
  </w:style>
  <w:style w:type="paragraph" w:styleId="ad">
    <w:name w:val="footer"/>
    <w:basedOn w:val="a9"/>
    <w:uiPriority w:val="99"/>
    <w:qFormat/>
    <w:rsid w:val="003A37A5"/>
    <w:pPr>
      <w:tabs>
        <w:tab w:val="center" w:pos="4153"/>
        <w:tab w:val="right" w:pos="8306"/>
      </w:tabs>
      <w:adjustRightInd/>
      <w:snapToGrid w:val="0"/>
      <w:spacing w:line="240" w:lineRule="auto"/>
      <w:jc w:val="right"/>
    </w:pPr>
    <w:rPr>
      <w:rFonts w:ascii="宋体"/>
      <w:sz w:val="18"/>
      <w:szCs w:val="18"/>
    </w:rPr>
  </w:style>
  <w:style w:type="paragraph" w:styleId="ae">
    <w:name w:val="header"/>
    <w:basedOn w:val="a9"/>
    <w:uiPriority w:val="99"/>
    <w:qFormat/>
    <w:rsid w:val="003A37A5"/>
    <w:pPr>
      <w:tabs>
        <w:tab w:val="center" w:pos="4153"/>
        <w:tab w:val="right" w:pos="8306"/>
      </w:tabs>
      <w:adjustRightInd/>
      <w:snapToGrid w:val="0"/>
      <w:jc w:val="center"/>
    </w:pPr>
    <w:rPr>
      <w:sz w:val="18"/>
      <w:szCs w:val="18"/>
    </w:rPr>
  </w:style>
  <w:style w:type="paragraph" w:styleId="TOC1">
    <w:name w:val="toc 1"/>
    <w:basedOn w:val="a9"/>
    <w:next w:val="a9"/>
    <w:uiPriority w:val="39"/>
    <w:unhideWhenUsed/>
    <w:qFormat/>
    <w:rsid w:val="003A37A5"/>
    <w:rPr>
      <w:rFonts w:ascii="宋体"/>
    </w:rPr>
  </w:style>
  <w:style w:type="paragraph" w:styleId="TOC2">
    <w:name w:val="toc 2"/>
    <w:basedOn w:val="a9"/>
    <w:next w:val="a9"/>
    <w:uiPriority w:val="39"/>
    <w:unhideWhenUsed/>
    <w:qFormat/>
    <w:rsid w:val="003A37A5"/>
    <w:pPr>
      <w:tabs>
        <w:tab w:val="right" w:leader="dot" w:pos="9344"/>
      </w:tabs>
      <w:spacing w:line="300" w:lineRule="exact"/>
      <w:ind w:left="210"/>
    </w:pPr>
    <w:rPr>
      <w:rFonts w:ascii="宋体"/>
    </w:rPr>
  </w:style>
  <w:style w:type="character" w:styleId="af">
    <w:name w:val="Hyperlink"/>
    <w:uiPriority w:val="99"/>
    <w:qFormat/>
    <w:rsid w:val="003A37A5"/>
    <w:rPr>
      <w:rFonts w:ascii="宋体" w:eastAsia="宋体" w:hAnsi="Times New Roman"/>
      <w:color w:val="auto"/>
      <w:spacing w:val="0"/>
      <w:w w:val="100"/>
      <w:position w:val="0"/>
      <w:sz w:val="21"/>
      <w:u w:val="none"/>
      <w:vertAlign w:val="baseline"/>
    </w:rPr>
  </w:style>
  <w:style w:type="paragraph" w:customStyle="1" w:styleId="af0">
    <w:name w:val="标准标志"/>
    <w:next w:val="a9"/>
    <w:qFormat/>
    <w:rsid w:val="003A37A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1">
    <w:name w:val="标准称谓"/>
    <w:next w:val="a9"/>
    <w:qFormat/>
    <w:rsid w:val="003A37A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2">
    <w:name w:val="标准文件_文件编号"/>
    <w:basedOn w:val="af3"/>
    <w:qFormat/>
    <w:rsid w:val="003A37A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3">
    <w:name w:val="标准文件_段"/>
    <w:qFormat/>
    <w:rsid w:val="003A37A5"/>
    <w:pPr>
      <w:autoSpaceDE w:val="0"/>
      <w:autoSpaceDN w:val="0"/>
      <w:ind w:firstLineChars="200" w:firstLine="200"/>
      <w:jc w:val="both"/>
    </w:pPr>
    <w:rPr>
      <w:rFonts w:ascii="宋体" w:hAnsi="Times New Roman"/>
      <w:sz w:val="21"/>
    </w:rPr>
  </w:style>
  <w:style w:type="paragraph" w:customStyle="1" w:styleId="af4">
    <w:name w:val="标准文件_替换文件编号"/>
    <w:basedOn w:val="af2"/>
    <w:qFormat/>
    <w:rsid w:val="003A37A5"/>
    <w:pPr>
      <w:framePr w:wrap="auto"/>
      <w:spacing w:before="57"/>
    </w:pPr>
    <w:rPr>
      <w:sz w:val="21"/>
    </w:rPr>
  </w:style>
  <w:style w:type="paragraph" w:customStyle="1" w:styleId="af5">
    <w:name w:val="标准文件_文件名称"/>
    <w:basedOn w:val="af3"/>
    <w:next w:val="af3"/>
    <w:qFormat/>
    <w:rsid w:val="003A37A5"/>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6">
    <w:name w:val="封面标准英文名称"/>
    <w:qFormat/>
    <w:rsid w:val="003A37A5"/>
    <w:pPr>
      <w:widowControl w:val="0"/>
      <w:spacing w:line="360" w:lineRule="exact"/>
      <w:jc w:val="center"/>
    </w:pPr>
    <w:rPr>
      <w:rFonts w:ascii="Times New Roman" w:hAnsi="Times New Roman"/>
      <w:sz w:val="28"/>
    </w:rPr>
  </w:style>
  <w:style w:type="paragraph" w:customStyle="1" w:styleId="af7">
    <w:name w:val="其他发布日期"/>
    <w:basedOn w:val="af8"/>
    <w:qFormat/>
    <w:rsid w:val="003A37A5"/>
    <w:pPr>
      <w:framePr w:w="3997" w:h="471" w:hRule="exact" w:hSpace="0" w:vSpace="181" w:wrap="around" w:vAnchor="page" w:hAnchor="page" w:x="1419" w:y="14097"/>
    </w:pPr>
  </w:style>
  <w:style w:type="paragraph" w:customStyle="1" w:styleId="af8">
    <w:name w:val="发布日期"/>
    <w:qFormat/>
    <w:rsid w:val="003A37A5"/>
    <w:pPr>
      <w:framePr w:w="4000" w:h="473" w:hRule="exact" w:hSpace="180" w:vSpace="180" w:wrap="around" w:hAnchor="margin" w:y="13511" w:anchorLock="1"/>
    </w:pPr>
    <w:rPr>
      <w:rFonts w:ascii="Times New Roman" w:eastAsia="黑体" w:hAnsi="Times New Roman"/>
      <w:sz w:val="28"/>
    </w:rPr>
  </w:style>
  <w:style w:type="paragraph" w:customStyle="1" w:styleId="af9">
    <w:name w:val="其他实施日期"/>
    <w:basedOn w:val="afa"/>
    <w:qFormat/>
    <w:rsid w:val="003A37A5"/>
    <w:pPr>
      <w:framePr w:w="3997" w:h="471" w:hRule="exact" w:vSpace="181" w:wrap="around" w:vAnchor="page" w:hAnchor="page" w:x="7089" w:y="14097"/>
    </w:pPr>
  </w:style>
  <w:style w:type="paragraph" w:customStyle="1" w:styleId="afa">
    <w:name w:val="实施日期"/>
    <w:basedOn w:val="af8"/>
    <w:qFormat/>
    <w:rsid w:val="003A37A5"/>
    <w:pPr>
      <w:framePr w:hSpace="0" w:wrap="around" w:xAlign="right"/>
      <w:jc w:val="right"/>
    </w:pPr>
  </w:style>
  <w:style w:type="paragraph" w:customStyle="1" w:styleId="afb">
    <w:name w:val="其他发布部门"/>
    <w:basedOn w:val="afc"/>
    <w:qFormat/>
    <w:rsid w:val="003A37A5"/>
    <w:pPr>
      <w:framePr w:wrap="around"/>
      <w:spacing w:line="0" w:lineRule="atLeast"/>
    </w:pPr>
    <w:rPr>
      <w:rFonts w:ascii="黑体" w:eastAsia="黑体"/>
      <w:b w:val="0"/>
    </w:rPr>
  </w:style>
  <w:style w:type="paragraph" w:customStyle="1" w:styleId="afc">
    <w:name w:val="发布部门"/>
    <w:next w:val="af3"/>
    <w:qFormat/>
    <w:rsid w:val="003A37A5"/>
    <w:pPr>
      <w:framePr w:w="7433" w:h="585" w:hRule="exact" w:hSpace="180" w:vSpace="180" w:wrap="around" w:hAnchor="margin" w:xAlign="center" w:y="14401" w:anchorLock="1"/>
      <w:jc w:val="center"/>
    </w:pPr>
    <w:rPr>
      <w:rFonts w:ascii="宋体" w:hAnsi="Times New Roman"/>
      <w:b/>
      <w:w w:val="135"/>
      <w:sz w:val="36"/>
    </w:rPr>
  </w:style>
  <w:style w:type="character" w:customStyle="1" w:styleId="afd">
    <w:name w:val="发布"/>
    <w:qFormat/>
    <w:rsid w:val="003A37A5"/>
    <w:rPr>
      <w:rFonts w:ascii="黑体" w:eastAsia="黑体"/>
      <w:spacing w:val="85"/>
      <w:w w:val="100"/>
      <w:position w:val="3"/>
      <w:sz w:val="28"/>
      <w:szCs w:val="28"/>
    </w:rPr>
  </w:style>
  <w:style w:type="paragraph" w:customStyle="1" w:styleId="afe">
    <w:name w:val="标准文件_目录标题"/>
    <w:basedOn w:val="a9"/>
    <w:qFormat/>
    <w:rsid w:val="003A37A5"/>
    <w:pPr>
      <w:spacing w:before="480" w:afterLines="150" w:line="240" w:lineRule="auto"/>
      <w:jc w:val="center"/>
    </w:pPr>
    <w:rPr>
      <w:rFonts w:ascii="黑体" w:eastAsia="黑体"/>
      <w:sz w:val="32"/>
    </w:rPr>
  </w:style>
  <w:style w:type="paragraph" w:customStyle="1" w:styleId="a">
    <w:name w:val="标准文件_前言、引言标题"/>
    <w:next w:val="a9"/>
    <w:qFormat/>
    <w:rsid w:val="003A37A5"/>
    <w:pPr>
      <w:numPr>
        <w:numId w:val="1"/>
      </w:numPr>
      <w:shd w:val="clear" w:color="FFFFFF" w:fill="FFFFFF"/>
      <w:spacing w:before="480" w:afterLines="150"/>
      <w:jc w:val="center"/>
      <w:outlineLvl w:val="0"/>
    </w:pPr>
    <w:rPr>
      <w:rFonts w:ascii="黑体" w:eastAsia="黑体" w:hAnsi="Times New Roman"/>
      <w:sz w:val="32"/>
    </w:rPr>
  </w:style>
  <w:style w:type="paragraph" w:customStyle="1" w:styleId="a1">
    <w:name w:val="标准文件_字母编号列项（一级）"/>
    <w:qFormat/>
    <w:rsid w:val="003A37A5"/>
    <w:pPr>
      <w:numPr>
        <w:numId w:val="2"/>
      </w:numPr>
      <w:jc w:val="both"/>
    </w:pPr>
    <w:rPr>
      <w:rFonts w:ascii="宋体" w:hAnsi="Times New Roman"/>
      <w:sz w:val="21"/>
    </w:rPr>
  </w:style>
  <w:style w:type="paragraph" w:customStyle="1" w:styleId="aff">
    <w:name w:val="标准文件_正文标准名称"/>
    <w:qFormat/>
    <w:rsid w:val="003A37A5"/>
    <w:pPr>
      <w:spacing w:before="560" w:after="640" w:line="400" w:lineRule="exact"/>
      <w:jc w:val="center"/>
    </w:pPr>
    <w:rPr>
      <w:rFonts w:ascii="黑体" w:eastAsia="黑体" w:hAnsi="黑体"/>
      <w:kern w:val="2"/>
      <w:sz w:val="32"/>
      <w:szCs w:val="32"/>
    </w:rPr>
  </w:style>
  <w:style w:type="paragraph" w:customStyle="1" w:styleId="a4">
    <w:name w:val="标准文件_章标题"/>
    <w:next w:val="af3"/>
    <w:qFormat/>
    <w:rsid w:val="003A37A5"/>
    <w:pPr>
      <w:numPr>
        <w:ilvl w:val="1"/>
        <w:numId w:val="3"/>
      </w:numPr>
      <w:spacing w:beforeLines="100" w:afterLines="100"/>
      <w:jc w:val="both"/>
      <w:outlineLvl w:val="0"/>
    </w:pPr>
    <w:rPr>
      <w:rFonts w:ascii="黑体" w:eastAsia="黑体" w:hAnsi="Times New Roman"/>
      <w:sz w:val="21"/>
    </w:rPr>
  </w:style>
  <w:style w:type="paragraph" w:customStyle="1" w:styleId="aff0">
    <w:name w:val="标准文件_术语条一"/>
    <w:basedOn w:val="aff1"/>
    <w:next w:val="af3"/>
    <w:qFormat/>
    <w:rsid w:val="003A37A5"/>
  </w:style>
  <w:style w:type="paragraph" w:customStyle="1" w:styleId="aff1">
    <w:name w:val="标准文件_一级无标题"/>
    <w:basedOn w:val="a5"/>
    <w:qFormat/>
    <w:rsid w:val="003A37A5"/>
    <w:pPr>
      <w:spacing w:beforeLines="0" w:afterLines="0"/>
      <w:outlineLvl w:val="9"/>
    </w:pPr>
    <w:rPr>
      <w:rFonts w:ascii="宋体" w:eastAsia="宋体"/>
    </w:rPr>
  </w:style>
  <w:style w:type="paragraph" w:customStyle="1" w:styleId="a5">
    <w:name w:val="标准文件_一级条标题"/>
    <w:basedOn w:val="a4"/>
    <w:next w:val="af3"/>
    <w:qFormat/>
    <w:rsid w:val="003A37A5"/>
    <w:pPr>
      <w:numPr>
        <w:ilvl w:val="2"/>
      </w:numPr>
      <w:spacing w:beforeLines="50" w:afterLines="50"/>
      <w:outlineLvl w:val="1"/>
    </w:pPr>
  </w:style>
  <w:style w:type="paragraph" w:customStyle="1" w:styleId="aff2">
    <w:name w:val="标准文件_二级无标题"/>
    <w:basedOn w:val="a6"/>
    <w:qFormat/>
    <w:rsid w:val="003A37A5"/>
    <w:pPr>
      <w:spacing w:beforeLines="0" w:afterLines="0"/>
      <w:outlineLvl w:val="9"/>
    </w:pPr>
    <w:rPr>
      <w:rFonts w:ascii="宋体" w:eastAsia="宋体"/>
    </w:rPr>
  </w:style>
  <w:style w:type="paragraph" w:customStyle="1" w:styleId="a6">
    <w:name w:val="标准文件_二级条标题"/>
    <w:next w:val="af3"/>
    <w:qFormat/>
    <w:rsid w:val="003A37A5"/>
    <w:pPr>
      <w:widowControl w:val="0"/>
      <w:numPr>
        <w:ilvl w:val="3"/>
        <w:numId w:val="3"/>
      </w:numPr>
      <w:spacing w:beforeLines="50" w:afterLines="50"/>
      <w:jc w:val="both"/>
      <w:outlineLvl w:val="2"/>
    </w:pPr>
    <w:rPr>
      <w:rFonts w:ascii="黑体" w:eastAsia="黑体" w:hAnsi="Times New Roman"/>
      <w:sz w:val="21"/>
    </w:rPr>
  </w:style>
  <w:style w:type="paragraph" w:customStyle="1" w:styleId="aff3">
    <w:name w:val="标准文件_三级无标题"/>
    <w:basedOn w:val="a7"/>
    <w:qFormat/>
    <w:rsid w:val="003A37A5"/>
    <w:pPr>
      <w:spacing w:beforeLines="0" w:afterLines="0"/>
      <w:outlineLvl w:val="9"/>
    </w:pPr>
    <w:rPr>
      <w:rFonts w:ascii="宋体" w:eastAsia="宋体"/>
    </w:rPr>
  </w:style>
  <w:style w:type="paragraph" w:customStyle="1" w:styleId="a7">
    <w:name w:val="标准文件_三级条标题"/>
    <w:basedOn w:val="a6"/>
    <w:next w:val="af3"/>
    <w:qFormat/>
    <w:rsid w:val="003A37A5"/>
    <w:pPr>
      <w:widowControl/>
      <w:numPr>
        <w:ilvl w:val="4"/>
      </w:numPr>
      <w:outlineLvl w:val="3"/>
    </w:pPr>
  </w:style>
  <w:style w:type="paragraph" w:customStyle="1" w:styleId="a2">
    <w:name w:val="标准文件_数字编号列项（二级）"/>
    <w:qFormat/>
    <w:rsid w:val="003A37A5"/>
    <w:pPr>
      <w:numPr>
        <w:ilvl w:val="1"/>
        <w:numId w:val="2"/>
      </w:numPr>
      <w:jc w:val="both"/>
    </w:pPr>
    <w:rPr>
      <w:rFonts w:ascii="宋体" w:hAnsi="Times New Roman"/>
      <w:sz w:val="21"/>
    </w:rPr>
  </w:style>
  <w:style w:type="paragraph" w:customStyle="1" w:styleId="a3">
    <w:name w:val="标准文件_正文表标题"/>
    <w:next w:val="af3"/>
    <w:qFormat/>
    <w:rsid w:val="003A37A5"/>
    <w:pPr>
      <w:numPr>
        <w:numId w:val="4"/>
      </w:numPr>
      <w:tabs>
        <w:tab w:val="left" w:pos="0"/>
      </w:tabs>
      <w:spacing w:beforeLines="50" w:afterLines="50"/>
      <w:jc w:val="center"/>
    </w:pPr>
    <w:rPr>
      <w:rFonts w:ascii="黑体" w:eastAsia="黑体" w:hAnsi="Times New Roman"/>
      <w:sz w:val="21"/>
    </w:rPr>
  </w:style>
  <w:style w:type="paragraph" w:customStyle="1" w:styleId="aff4">
    <w:name w:val="标准文件_表格"/>
    <w:basedOn w:val="af3"/>
    <w:qFormat/>
    <w:rsid w:val="003A37A5"/>
    <w:pPr>
      <w:ind w:firstLineChars="0" w:firstLine="0"/>
      <w:jc w:val="center"/>
    </w:pPr>
    <w:rPr>
      <w:sz w:val="18"/>
    </w:rPr>
  </w:style>
  <w:style w:type="paragraph" w:customStyle="1" w:styleId="a8">
    <w:name w:val="标准文件_注："/>
    <w:next w:val="af3"/>
    <w:qFormat/>
    <w:rsid w:val="003A37A5"/>
    <w:pPr>
      <w:widowControl w:val="0"/>
      <w:numPr>
        <w:numId w:val="5"/>
      </w:numPr>
      <w:autoSpaceDE w:val="0"/>
      <w:autoSpaceDN w:val="0"/>
      <w:jc w:val="both"/>
    </w:pPr>
    <w:rPr>
      <w:rFonts w:ascii="宋体" w:hAnsi="Times New Roman"/>
      <w:sz w:val="18"/>
      <w:szCs w:val="18"/>
    </w:rPr>
  </w:style>
  <w:style w:type="paragraph" w:customStyle="1" w:styleId="a0">
    <w:name w:val="标准文件_一级项"/>
    <w:qFormat/>
    <w:rsid w:val="003A37A5"/>
    <w:pPr>
      <w:numPr>
        <w:numId w:val="6"/>
      </w:numPr>
    </w:pPr>
    <w:rPr>
      <w:rFonts w:ascii="宋体" w:hAnsi="Times New Roman"/>
      <w:sz w:val="21"/>
    </w:rPr>
  </w:style>
  <w:style w:type="paragraph" w:customStyle="1" w:styleId="aff5">
    <w:name w:val="标准文件_页眉奇数页"/>
    <w:next w:val="a9"/>
    <w:qFormat/>
    <w:rsid w:val="003A37A5"/>
    <w:pPr>
      <w:tabs>
        <w:tab w:val="center" w:pos="4154"/>
        <w:tab w:val="right" w:pos="8306"/>
      </w:tabs>
      <w:spacing w:after="120"/>
      <w:jc w:val="right"/>
    </w:pPr>
    <w:rPr>
      <w:rFonts w:ascii="黑体" w:eastAsia="黑体" w:hAnsi="宋体"/>
      <w:sz w:val="21"/>
    </w:rPr>
  </w:style>
  <w:style w:type="paragraph" w:customStyle="1" w:styleId="aff6">
    <w:name w:val="标准文件_页脚奇数页"/>
    <w:qFormat/>
    <w:rsid w:val="003A37A5"/>
    <w:pPr>
      <w:ind w:right="227"/>
      <w:jc w:val="right"/>
    </w:pPr>
    <w:rPr>
      <w:rFonts w:ascii="宋体" w:hAnsi="Times New Roman"/>
      <w:sz w:val="18"/>
    </w:rPr>
  </w:style>
  <w:style w:type="paragraph" w:customStyle="1" w:styleId="WPSOffice1">
    <w:name w:val="WPSOffice手动目录 1"/>
    <w:rsid w:val="003A37A5"/>
  </w:style>
  <w:style w:type="paragraph" w:customStyle="1" w:styleId="WPSOffice2">
    <w:name w:val="WPSOffice手动目录 2"/>
    <w:rsid w:val="003A37A5"/>
    <w:pPr>
      <w:ind w:leftChars="200" w:left="200"/>
    </w:pPr>
  </w:style>
  <w:style w:type="paragraph" w:styleId="aff7">
    <w:name w:val="Balloon Text"/>
    <w:basedOn w:val="a9"/>
    <w:link w:val="aff8"/>
    <w:rsid w:val="00387E0D"/>
    <w:pPr>
      <w:spacing w:line="240" w:lineRule="auto"/>
    </w:pPr>
    <w:rPr>
      <w:sz w:val="18"/>
      <w:szCs w:val="18"/>
    </w:rPr>
  </w:style>
  <w:style w:type="character" w:customStyle="1" w:styleId="aff8">
    <w:name w:val="批注框文本 字符"/>
    <w:basedOn w:val="aa"/>
    <w:link w:val="aff7"/>
    <w:rsid w:val="00387E0D"/>
    <w:rPr>
      <w:kern w:val="2"/>
      <w:sz w:val="18"/>
      <w:szCs w:val="18"/>
    </w:rPr>
  </w:style>
  <w:style w:type="paragraph" w:customStyle="1" w:styleId="aff9">
    <w:name w:val="前言、引言标题"/>
    <w:next w:val="a9"/>
    <w:rsid w:val="002852C0"/>
    <w:pPr>
      <w:keepNext/>
      <w:pageBreakBefore/>
      <w:shd w:val="clear" w:color="FFFFFF" w:fill="FFFFFF"/>
      <w:spacing w:before="640" w:after="560"/>
      <w:jc w:val="center"/>
      <w:outlineLvl w:val="0"/>
    </w:pPr>
    <w:rPr>
      <w:rFonts w:ascii="黑体" w:eastAsia="黑体" w:hAnsi="Times New Roman"/>
      <w:sz w:val="32"/>
    </w:rPr>
  </w:style>
  <w:style w:type="table" w:customStyle="1" w:styleId="TableNormal">
    <w:name w:val="Table Normal"/>
    <w:semiHidden/>
    <w:unhideWhenUsed/>
    <w:qFormat/>
    <w:rsid w:val="006F7638"/>
    <w:rPr>
      <w:rFonts w:ascii="Times New Roman" w:hAnsi="Times New Roman"/>
    </w:rPr>
    <w:tblPr>
      <w:tblCellMar>
        <w:top w:w="0" w:type="dxa"/>
        <w:left w:w="0" w:type="dxa"/>
        <w:bottom w:w="0" w:type="dxa"/>
        <w:right w:w="0" w:type="dxa"/>
      </w:tblCellMar>
    </w:tblPr>
  </w:style>
  <w:style w:type="paragraph" w:styleId="affa">
    <w:name w:val="Title"/>
    <w:basedOn w:val="a9"/>
    <w:next w:val="a9"/>
    <w:link w:val="affb"/>
    <w:qFormat/>
    <w:rsid w:val="0046086F"/>
    <w:pPr>
      <w:spacing w:before="240" w:after="60"/>
      <w:jc w:val="center"/>
      <w:outlineLvl w:val="0"/>
    </w:pPr>
    <w:rPr>
      <w:rFonts w:asciiTheme="majorHAnsi" w:hAnsiTheme="majorHAnsi" w:cstheme="majorBidi"/>
      <w:b/>
      <w:bCs/>
      <w:sz w:val="32"/>
      <w:szCs w:val="32"/>
    </w:rPr>
  </w:style>
  <w:style w:type="character" w:customStyle="1" w:styleId="affb">
    <w:name w:val="标题 字符"/>
    <w:basedOn w:val="aa"/>
    <w:link w:val="affa"/>
    <w:rsid w:val="0046086F"/>
    <w:rPr>
      <w:rFonts w:asciiTheme="majorHAnsi" w:hAnsiTheme="majorHAnsi" w:cstheme="majorBidi"/>
      <w:b/>
      <w:bCs/>
      <w:kern w:val="2"/>
      <w:sz w:val="32"/>
      <w:szCs w:val="32"/>
    </w:rPr>
  </w:style>
  <w:style w:type="character" w:customStyle="1" w:styleId="10">
    <w:name w:val="标题 1 字符"/>
    <w:basedOn w:val="aa"/>
    <w:link w:val="1"/>
    <w:rsid w:val="0046086F"/>
    <w:rPr>
      <w:b/>
      <w:bCs/>
      <w:kern w:val="44"/>
      <w:sz w:val="44"/>
      <w:szCs w:val="44"/>
    </w:rPr>
  </w:style>
  <w:style w:type="paragraph" w:styleId="TOC">
    <w:name w:val="TOC Heading"/>
    <w:basedOn w:val="1"/>
    <w:next w:val="a9"/>
    <w:uiPriority w:val="39"/>
    <w:semiHidden/>
    <w:unhideWhenUsed/>
    <w:qFormat/>
    <w:rsid w:val="0046086F"/>
    <w:pPr>
      <w:widowControl/>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标题 2 字符"/>
    <w:basedOn w:val="aa"/>
    <w:link w:val="2"/>
    <w:rsid w:val="008C734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2F6DD3B-7977-4C41-9F97-B349F093C5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灵感</dc:creator>
  <cp:lastModifiedBy>煜东 贺</cp:lastModifiedBy>
  <cp:revision>41</cp:revision>
  <cp:lastPrinted>2025-04-03T01:50:00Z</cp:lastPrinted>
  <dcterms:created xsi:type="dcterms:W3CDTF">2024-08-28T12:54:00Z</dcterms:created>
  <dcterms:modified xsi:type="dcterms:W3CDTF">2025-04-15T03:10:00Z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85F2D1A6483F4EBAAF062FDD47BC0B1F_13</vt:lpwstr>
  </property>
</Properties>
</file>