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15"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pPr>
        <w:pStyle w:val="50"/>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rFonts w:ascii="Times New Roman"/>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hint="eastAsia" w:ascii="黑体" w:hAnsi="黑体" w:eastAsia="黑体"/>
          <w:b w:val="0"/>
          <w:bCs w:val="0"/>
          <w:w w:val="100"/>
        </w:rPr>
      </w:pPr>
    </w:p>
    <w:p>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bookmarkStart w:id="10" w:name="OLE_LINK2"/>
      <w:r>
        <w:rPr>
          <w:rFonts w:hint="eastAsia"/>
        </w:rPr>
        <w:t>餐饮服务食品安全现场操作体系</w:t>
      </w:r>
      <w:bookmarkEnd w:id="10"/>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1" w:name="ESTD_NAME"/>
      <w:r>
        <w:rPr>
          <w:rFonts w:eastAsia="黑体"/>
          <w:szCs w:val="28"/>
        </w:rPr>
        <w:instrText xml:space="preserve"> FORMTEXT </w:instrText>
      </w:r>
      <w:r>
        <w:rPr>
          <w:rFonts w:eastAsia="黑体"/>
          <w:szCs w:val="28"/>
        </w:rPr>
        <w:fldChar w:fldCharType="separate"/>
      </w:r>
      <w:r>
        <w:rPr>
          <w:rFonts w:hint="eastAsia" w:eastAsia="黑体"/>
          <w:szCs w:val="28"/>
        </w:rPr>
        <w:t>Food and beverage service food safety on-site operation system</w:t>
      </w:r>
      <w:r>
        <w:rPr>
          <w:rFonts w:eastAsia="黑体"/>
          <w:szCs w:val="28"/>
        </w:rPr>
        <w:fldChar w:fldCharType="end"/>
      </w:r>
      <w:bookmarkEnd w:id="11"/>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r>
        <w:rPr>
          <w:rFonts w:hint="eastAsia"/>
          <w:sz w:val="21"/>
          <w:szCs w:val="28"/>
        </w:rPr>
        <w:t>（2025.4.23：）</w:t>
      </w:r>
      <w:r>
        <w:rPr>
          <w:sz w:val="21"/>
          <w:szCs w:val="28"/>
        </w:rPr>
        <w:fldChar w:fldCharType="end"/>
      </w:r>
      <w:bookmarkEnd w:id="13"/>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pPr>
        <w:pStyle w:val="193"/>
        <w:framePr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rPr>
          <w:rFonts w:hint="eastAsia"/>
        </w:rPr>
        <w:t>实施</w:t>
      </w:r>
    </w:p>
    <w:p>
      <w:pPr>
        <w:pStyle w:val="151"/>
        <w:framePr w:h="584" w:hRule="exact" w:hSpace="181" w:vSpace="181" w:y="15027"/>
        <w:rPr>
          <w:rFonts w:hint="eastAsia"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1"/>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1"/>
        <w:spacing w:after="468"/>
        <w:rPr>
          <w:rFonts w:hint="eastAsia"/>
        </w:rPr>
      </w:pPr>
      <w:bookmarkStart w:id="22" w:name="BookMark1"/>
      <w:bookmarkStart w:id="23" w:name="_Toc195516001"/>
      <w:bookmarkStart w:id="24" w:name="_Toc196387493"/>
      <w:bookmarkStart w:id="25" w:name="_Toc196141327"/>
      <w:r>
        <w:rPr>
          <w:rFonts w:hint="eastAsia"/>
          <w:spacing w:val="320"/>
        </w:rPr>
        <w:t>目</w:t>
      </w:r>
      <w:r>
        <w:rPr>
          <w:rFonts w:hint="eastAsia"/>
        </w:rPr>
        <w:t>次</w:t>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"_Toc196397952"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_Toc196397952 \h</w:instrText>
      </w:r>
      <w:r>
        <w:rPr>
          <w:rFonts w:hint="eastAsia"/>
        </w:rPr>
        <w:instrText xml:space="preserve"> </w:instrText>
      </w:r>
      <w:r>
        <w:fldChar w:fldCharType="separate"/>
      </w:r>
      <w:r>
        <w:t>II</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"_Toc196397953"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_Toc196397953 \h</w:instrText>
      </w:r>
      <w:r>
        <w:rPr>
          <w:rFonts w:hint="eastAsia"/>
        </w:rPr>
        <w:instrText xml:space="preserve"> </w:instrText>
      </w:r>
      <w:r>
        <w:fldChar w:fldCharType="separate"/>
      </w:r>
      <w:r>
        <w:t>3</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"_Toc196397954"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_Toc196397954 \h</w:instrText>
      </w:r>
      <w:r>
        <w:rPr>
          <w:rFonts w:hint="eastAsia"/>
        </w:rPr>
        <w:instrText xml:space="preserve"> </w:instrText>
      </w:r>
      <w:r>
        <w:fldChar w:fldCharType="separate"/>
      </w:r>
      <w:r>
        <w:t>3</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"_Toc196397955"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_Toc196397955 \h</w:instrText>
      </w:r>
      <w:r>
        <w:rPr>
          <w:rFonts w:hint="eastAsia"/>
        </w:rPr>
        <w:instrText xml:space="preserve"> </w:instrText>
      </w:r>
      <w:r>
        <w:fldChar w:fldCharType="separate"/>
      </w:r>
      <w:r>
        <w:t>3</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"_Toc196397956" </w:instrText>
      </w:r>
      <w:r>
        <w:fldChar w:fldCharType="separate"/>
      </w:r>
      <w:r>
        <w:rPr>
          <w:rStyle w:val="32"/>
          <w:rFonts w:hint="eastAsia"/>
        </w:rPr>
        <w:t>4</w:t>
      </w:r>
      <w:r>
        <w:rPr>
          <w:rStyle w:val="32"/>
        </w:rPr>
        <w:t xml:space="preserve"> </w:t>
      </w:r>
      <w:r>
        <w:rPr>
          <w:rStyle w:val="32"/>
          <w:rFonts w:hint="eastAsia"/>
        </w:rPr>
        <w:t xml:space="preserve"> 总则</w:t>
      </w:r>
      <w:r>
        <w:rPr>
          <w:rFonts w:hint="eastAsia"/>
        </w:rPr>
        <w:tab/>
      </w:r>
      <w:r>
        <w:rPr>
          <w:rFonts w:hint="eastAsia"/>
        </w:rPr>
        <w:fldChar w:fldCharType="begin"/>
      </w:r>
      <w:r>
        <w:rPr>
          <w:rFonts w:hint="eastAsia"/>
        </w:rPr>
        <w:instrText xml:space="preserve"> </w:instrText>
      </w:r>
      <w:r>
        <w:instrText xml:space="preserve">PAGEREF _Toc196397956 \h</w:instrText>
      </w:r>
      <w:r>
        <w:rPr>
          <w:rFonts w:hint="eastAsia"/>
        </w:rPr>
        <w:instrText xml:space="preserve"> </w:instrText>
      </w:r>
      <w:r>
        <w:fldChar w:fldCharType="separate"/>
      </w:r>
      <w:r>
        <w:t>4</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"_Toc196397957" </w:instrText>
      </w:r>
      <w:r>
        <w:fldChar w:fldCharType="separate"/>
      </w:r>
      <w:r>
        <w:rPr>
          <w:rStyle w:val="32"/>
          <w:rFonts w:hint="eastAsia"/>
        </w:rPr>
        <w:t>5</w:t>
      </w:r>
      <w:r>
        <w:rPr>
          <w:rStyle w:val="32"/>
        </w:rPr>
        <w:t xml:space="preserve"> </w:t>
      </w:r>
      <w:r>
        <w:rPr>
          <w:rStyle w:val="32"/>
          <w:rFonts w:hint="eastAsia"/>
        </w:rPr>
        <w:t xml:space="preserve"> 人员管理</w:t>
      </w:r>
      <w:r>
        <w:rPr>
          <w:rFonts w:hint="eastAsia"/>
        </w:rPr>
        <w:tab/>
      </w:r>
      <w:r>
        <w:rPr>
          <w:rFonts w:hint="eastAsia"/>
        </w:rPr>
        <w:fldChar w:fldCharType="begin"/>
      </w:r>
      <w:r>
        <w:rPr>
          <w:rFonts w:hint="eastAsia"/>
        </w:rPr>
        <w:instrText xml:space="preserve"> </w:instrText>
      </w:r>
      <w:r>
        <w:instrText xml:space="preserve">PAGEREF _Toc196397957 \h</w:instrText>
      </w:r>
      <w:r>
        <w:rPr>
          <w:rFonts w:hint="eastAsia"/>
        </w:rPr>
        <w:instrText xml:space="preserve"> </w:instrText>
      </w:r>
      <w:r>
        <w:fldChar w:fldCharType="separate"/>
      </w:r>
      <w:r>
        <w:t>4</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"_Toc196397958" </w:instrText>
      </w:r>
      <w:r>
        <w:fldChar w:fldCharType="separate"/>
      </w:r>
      <w:r>
        <w:rPr>
          <w:rStyle w:val="32"/>
          <w:rFonts w:hint="eastAsia"/>
        </w:rPr>
        <w:t>6</w:t>
      </w:r>
      <w:r>
        <w:rPr>
          <w:rStyle w:val="32"/>
        </w:rPr>
        <w:t xml:space="preserve"> </w:t>
      </w:r>
      <w:r>
        <w:rPr>
          <w:rStyle w:val="32"/>
          <w:rFonts w:hint="eastAsia"/>
        </w:rPr>
        <w:t xml:space="preserve"> 设备设施管理</w:t>
      </w:r>
      <w:r>
        <w:rPr>
          <w:rFonts w:hint="eastAsia"/>
        </w:rPr>
        <w:tab/>
      </w:r>
      <w:r>
        <w:rPr>
          <w:rFonts w:hint="eastAsia"/>
        </w:rPr>
        <w:fldChar w:fldCharType="begin"/>
      </w:r>
      <w:r>
        <w:rPr>
          <w:rFonts w:hint="eastAsia"/>
        </w:rPr>
        <w:instrText xml:space="preserve"> </w:instrText>
      </w:r>
      <w:r>
        <w:instrText xml:space="preserve">PAGEREF _Toc196397958 \h</w:instrText>
      </w:r>
      <w:r>
        <w:rPr>
          <w:rFonts w:hint="eastAsia"/>
        </w:rPr>
        <w:instrText xml:space="preserve"> </w:instrText>
      </w:r>
      <w:r>
        <w:fldChar w:fldCharType="separate"/>
      </w:r>
      <w:r>
        <w:t>5</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"_Toc196397959" </w:instrText>
      </w:r>
      <w:r>
        <w:fldChar w:fldCharType="separate"/>
      </w:r>
      <w:r>
        <w:rPr>
          <w:rStyle w:val="32"/>
          <w:rFonts w:hint="eastAsia"/>
        </w:rPr>
        <w:t>7</w:t>
      </w:r>
      <w:r>
        <w:rPr>
          <w:rStyle w:val="32"/>
        </w:rPr>
        <w:t xml:space="preserve"> </w:t>
      </w:r>
      <w:r>
        <w:rPr>
          <w:rStyle w:val="32"/>
          <w:rFonts w:hint="eastAsia"/>
        </w:rPr>
        <w:t xml:space="preserve"> 原料管理</w:t>
      </w:r>
      <w:r>
        <w:rPr>
          <w:rFonts w:hint="eastAsia"/>
        </w:rPr>
        <w:tab/>
      </w:r>
      <w:r>
        <w:rPr>
          <w:rFonts w:hint="eastAsia"/>
        </w:rPr>
        <w:fldChar w:fldCharType="begin"/>
      </w:r>
      <w:r>
        <w:rPr>
          <w:rFonts w:hint="eastAsia"/>
        </w:rPr>
        <w:instrText xml:space="preserve"> </w:instrText>
      </w:r>
      <w:r>
        <w:instrText xml:space="preserve">PAGEREF _Toc196397959 \h</w:instrText>
      </w:r>
      <w:r>
        <w:rPr>
          <w:rFonts w:hint="eastAsia"/>
        </w:rPr>
        <w:instrText xml:space="preserve"> </w:instrText>
      </w:r>
      <w:r>
        <w:fldChar w:fldCharType="separate"/>
      </w:r>
      <w:r>
        <w:t>6</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"_Toc196397960" </w:instrText>
      </w:r>
      <w:r>
        <w:fldChar w:fldCharType="separate"/>
      </w:r>
      <w:r>
        <w:rPr>
          <w:rStyle w:val="32"/>
          <w:rFonts w:hint="eastAsia"/>
        </w:rPr>
        <w:t>8</w:t>
      </w:r>
      <w:r>
        <w:rPr>
          <w:rStyle w:val="32"/>
        </w:rPr>
        <w:t xml:space="preserve"> </w:t>
      </w:r>
      <w:r>
        <w:rPr>
          <w:rStyle w:val="32"/>
          <w:rFonts w:hint="eastAsia"/>
        </w:rPr>
        <w:t xml:space="preserve"> 方法与流程</w:t>
      </w:r>
      <w:r>
        <w:rPr>
          <w:rFonts w:hint="eastAsia"/>
        </w:rPr>
        <w:tab/>
      </w:r>
      <w:r>
        <w:rPr>
          <w:rFonts w:hint="eastAsia"/>
        </w:rPr>
        <w:fldChar w:fldCharType="begin"/>
      </w:r>
      <w:r>
        <w:rPr>
          <w:rFonts w:hint="eastAsia"/>
        </w:rPr>
        <w:instrText xml:space="preserve"> </w:instrText>
      </w:r>
      <w:r>
        <w:instrText xml:space="preserve">PAGEREF _Toc196397960 \h</w:instrText>
      </w:r>
      <w:r>
        <w:rPr>
          <w:rFonts w:hint="eastAsia"/>
        </w:rPr>
        <w:instrText xml:space="preserve"> </w:instrText>
      </w:r>
      <w:r>
        <w:fldChar w:fldCharType="separate"/>
      </w:r>
      <w:r>
        <w:t>7</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"_Toc196397961" </w:instrText>
      </w:r>
      <w:r>
        <w:fldChar w:fldCharType="separate"/>
      </w:r>
      <w:r>
        <w:rPr>
          <w:rStyle w:val="32"/>
          <w:rFonts w:hint="eastAsia"/>
        </w:rPr>
        <w:t>9</w:t>
      </w:r>
      <w:r>
        <w:rPr>
          <w:rStyle w:val="32"/>
        </w:rPr>
        <w:t xml:space="preserve"> </w:t>
      </w:r>
      <w:r>
        <w:rPr>
          <w:rStyle w:val="32"/>
          <w:rFonts w:hint="eastAsia"/>
        </w:rPr>
        <w:t xml:space="preserve"> 环境管理</w:t>
      </w:r>
      <w:r>
        <w:rPr>
          <w:rFonts w:hint="eastAsia"/>
        </w:rPr>
        <w:tab/>
      </w:r>
      <w:r>
        <w:rPr>
          <w:rFonts w:hint="eastAsia"/>
        </w:rPr>
        <w:fldChar w:fldCharType="begin"/>
      </w:r>
      <w:r>
        <w:rPr>
          <w:rFonts w:hint="eastAsia"/>
        </w:rPr>
        <w:instrText xml:space="preserve"> </w:instrText>
      </w:r>
      <w:r>
        <w:instrText xml:space="preserve">PAGEREF _Toc196397961 \h</w:instrText>
      </w:r>
      <w:r>
        <w:rPr>
          <w:rFonts w:hint="eastAsia"/>
        </w:rPr>
        <w:instrText xml:space="preserve"> </w:instrText>
      </w:r>
      <w:r>
        <w:fldChar w:fldCharType="separate"/>
      </w:r>
      <w:r>
        <w:t>8</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"_Toc196397962" </w:instrText>
      </w:r>
      <w:r>
        <w:fldChar w:fldCharType="separate"/>
      </w:r>
      <w:r>
        <w:rPr>
          <w:rStyle w:val="32"/>
          <w:rFonts w:hint="eastAsia"/>
        </w:rPr>
        <w:t>10</w:t>
      </w:r>
      <w:r>
        <w:rPr>
          <w:rStyle w:val="32"/>
        </w:rPr>
        <w:t xml:space="preserve"> </w:t>
      </w:r>
      <w:r>
        <w:rPr>
          <w:rStyle w:val="32"/>
          <w:rFonts w:hint="eastAsia"/>
        </w:rPr>
        <w:t xml:space="preserve"> 检查改进</w:t>
      </w:r>
      <w:r>
        <w:rPr>
          <w:rFonts w:hint="eastAsia"/>
        </w:rPr>
        <w:tab/>
      </w:r>
      <w:r>
        <w:rPr>
          <w:rFonts w:hint="eastAsia"/>
        </w:rPr>
        <w:fldChar w:fldCharType="begin"/>
      </w:r>
      <w:r>
        <w:rPr>
          <w:rFonts w:hint="eastAsia"/>
        </w:rPr>
        <w:instrText xml:space="preserve"> </w:instrText>
      </w:r>
      <w:r>
        <w:instrText xml:space="preserve">PAGEREF _Toc196397962 \h</w:instrText>
      </w:r>
      <w:r>
        <w:rPr>
          <w:rFonts w:hint="eastAsia"/>
        </w:rPr>
        <w:instrText xml:space="preserve"> </w:instrText>
      </w:r>
      <w:r>
        <w:fldChar w:fldCharType="separate"/>
      </w:r>
      <w:r>
        <w:t>9</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"_Toc196397963" </w:instrText>
      </w:r>
      <w:r>
        <w:fldChar w:fldCharType="separate"/>
      </w:r>
      <w:r>
        <w:rPr>
          <w:rStyle w:val="32"/>
          <w:rFonts w:hint="eastAsia"/>
        </w:rPr>
        <w:t>附录A（资料性）</w:t>
      </w:r>
      <w:r>
        <w:rPr>
          <w:rStyle w:val="32"/>
        </w:rPr>
        <w:t xml:space="preserve"> </w:t>
      </w:r>
      <w:r>
        <w:rPr>
          <w:rStyle w:val="32"/>
          <w:rFonts w:hint="eastAsia"/>
        </w:rPr>
        <w:t xml:space="preserve"> 关键控制点和要求</w:t>
      </w:r>
      <w:r>
        <w:rPr>
          <w:rFonts w:hint="eastAsia"/>
        </w:rPr>
        <w:tab/>
      </w:r>
      <w:r>
        <w:rPr>
          <w:rFonts w:hint="eastAsia"/>
        </w:rPr>
        <w:fldChar w:fldCharType="begin"/>
      </w:r>
      <w:r>
        <w:rPr>
          <w:rFonts w:hint="eastAsia"/>
        </w:rPr>
        <w:instrText xml:space="preserve"> </w:instrText>
      </w:r>
      <w:r>
        <w:instrText xml:space="preserve">PAGEREF _Toc196397963 \h</w:instrText>
      </w:r>
      <w:r>
        <w:rPr>
          <w:rFonts w:hint="eastAsia"/>
        </w:rPr>
        <w:instrText xml:space="preserve"> </w:instrText>
      </w:r>
      <w:r>
        <w:fldChar w:fldCharType="separate"/>
      </w:r>
      <w:r>
        <w:t>11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"_Toc196397964" </w:instrText>
      </w:r>
      <w:r>
        <w:fldChar w:fldCharType="separate"/>
      </w:r>
      <w:r>
        <w:rPr>
          <w:rStyle w:val="32"/>
          <w:rFonts w:hint="eastAsia"/>
        </w:rPr>
        <w:t>参考文献</w:t>
      </w:r>
      <w:r>
        <w:rPr>
          <w:rFonts w:hint="eastAsia"/>
        </w:rPr>
        <w:tab/>
      </w:r>
      <w:r>
        <w:rPr>
          <w:rFonts w:hint="eastAsia"/>
        </w:rPr>
        <w:fldChar w:fldCharType="begin"/>
      </w:r>
      <w:r>
        <w:rPr>
          <w:rFonts w:hint="eastAsia"/>
        </w:rPr>
        <w:instrText xml:space="preserve"> </w:instrText>
      </w:r>
      <w:r>
        <w:instrText xml:space="preserve">PAGEREF _Toc196397964 \h</w:instrText>
      </w:r>
      <w:r>
        <w:rPr>
          <w:rFonts w:hint="eastAsia"/>
        </w:rPr>
        <w:instrText xml:space="preserve"> </w:instrText>
      </w:r>
      <w:r>
        <w:fldChar w:fldCharType="separate"/>
      </w:r>
      <w:r>
        <w:t>12</w:t>
      </w:r>
      <w:r>
        <w:rPr>
          <w:rFonts w:hint="eastAsia"/>
        </w:rPr>
        <w:fldChar w:fldCharType="end"/>
      </w:r>
      <w:r>
        <w:rPr>
          <w:rFonts w:hint="eastAsia"/>
        </w:rPr>
        <w:fldChar w:fldCharType="end"/>
      </w:r>
    </w:p>
    <w:p>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2"/>
    <w:p>
      <w:pPr>
        <w:pStyle w:val="89"/>
        <w:spacing w:after="468"/>
      </w:pPr>
      <w:bookmarkStart w:id="26" w:name="_Toc196397952"/>
      <w:bookmarkStart w:id="27" w:name="BookMark2"/>
      <w:r>
        <w:rPr>
          <w:rFonts w:hint="eastAsia"/>
          <w:spacing w:val="320"/>
        </w:rPr>
        <w:t>前</w:t>
      </w:r>
      <w:r>
        <w:rPr>
          <w:rFonts w:hint="eastAsia"/>
        </w:rPr>
        <w:t>言</w:t>
      </w:r>
      <w:bookmarkEnd w:id="23"/>
      <w:bookmarkEnd w:id="24"/>
      <w:bookmarkEnd w:id="25"/>
      <w:bookmarkEnd w:id="26"/>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请注意本文件的某些内容可能涉及专利。本文件的发布机构不承担识别专利的责任。</w:t>
      </w:r>
    </w:p>
    <w:p>
      <w:pPr>
        <w:pStyle w:val="56"/>
        <w:ind w:firstLine="420"/>
        <w:rPr>
          <w:rFonts w:hint="eastAsia" w:eastAsia="宋体"/>
        </w:rPr>
      </w:pPr>
      <w:r>
        <w:rPr>
          <w:rFonts w:hint="eastAsia"/>
        </w:rPr>
        <w:t>本文件由湖南省市场监督管理局提出</w:t>
      </w:r>
      <w:r>
        <w:rPr>
          <w:rFonts w:hint="eastAsia"/>
          <w:lang w:eastAsia="zh-CN"/>
        </w:rPr>
        <w:t>并</w:t>
      </w:r>
      <w:r>
        <w:rPr>
          <w:rFonts w:hint="eastAsia" w:eastAsia="宋体"/>
        </w:rPr>
        <w:t>归口。</w:t>
      </w:r>
    </w:p>
    <w:p>
      <w:pPr>
        <w:pStyle w:val="56"/>
        <w:ind w:firstLine="420"/>
        <w:rPr>
          <w:rFonts w:hint="eastAsia" w:eastAsia="宋体"/>
        </w:rPr>
      </w:pPr>
      <w:r>
        <w:rPr>
          <w:rFonts w:hint="eastAsia" w:eastAsia="宋体"/>
        </w:rPr>
        <w:t>本文件起草单位：湖南九域食安科技有限公司</w:t>
      </w:r>
      <w:r>
        <w:rPr>
          <w:rFonts w:hint="eastAsia" w:eastAsia="宋体"/>
          <w:lang w:eastAsia="zh-CN"/>
        </w:rPr>
        <w:t>、</w:t>
      </w:r>
      <w:r>
        <w:rPr>
          <w:rFonts w:hint="eastAsia" w:eastAsia="宋体"/>
          <w:lang w:val="en-US" w:eastAsia="zh-CN"/>
        </w:rPr>
        <w:t>湖南省产商品评审中心、长沙猫头鹰食安科技有限公司</w:t>
      </w:r>
      <w:r>
        <w:rPr>
          <w:rFonts w:hint="eastAsia" w:eastAsia="宋体"/>
        </w:rPr>
        <w:t>。</w:t>
      </w:r>
    </w:p>
    <w:p>
      <w:pPr>
        <w:pStyle w:val="56"/>
        <w:ind w:firstLine="420"/>
        <w:rPr>
          <w:rFonts w:hint="eastAsia" w:eastAsia="宋体"/>
          <w:lang w:val="en-US" w:eastAsia="zh-CN"/>
        </w:rPr>
      </w:pPr>
      <w:r>
        <w:rPr>
          <w:rFonts w:hint="eastAsia" w:eastAsia="宋体"/>
        </w:rPr>
        <w:t>本文件主要起草人：</w:t>
      </w:r>
      <w:r>
        <w:rPr>
          <w:rFonts w:hint="eastAsia" w:eastAsia="宋体"/>
          <w:lang w:val="en-US" w:eastAsia="zh-CN"/>
        </w:rPr>
        <w:t>万丽玲、易翠薇、黄静兵、李成立、吴浪、付容容、彭思远</w:t>
      </w:r>
    </w:p>
    <w:p>
      <w:pPr>
        <w:pStyle w:val="56"/>
        <w:ind w:firstLine="420"/>
      </w:pPr>
    </w:p>
    <w:p>
      <w:pPr>
        <w:pStyle w:val="56"/>
        <w:ind w:left="0" w:leftChars="0" w:firstLine="0" w:firstLineChars="0"/>
        <w:sectPr>
          <w:pgSz w:w="11906" w:h="16838"/>
          <w:pgMar w:top="1928" w:right="1134" w:bottom="1134" w:left="1134" w:header="1418" w:footer="1134" w:gutter="284"/>
          <w:pgNumType w:fmt="upperRoman"/>
          <w:cols w:space="425" w:num="1"/>
          <w:formProt w:val="0"/>
          <w:docGrid w:type="lines" w:linePitch="312" w:charSpace="0"/>
        </w:sectPr>
      </w:pPr>
    </w:p>
    <w:bookmarkEnd w:id="27"/>
    <w:p>
      <w:pPr>
        <w:spacing w:line="20" w:lineRule="exact"/>
        <w:jc w:val="center"/>
        <w:rPr>
          <w:rFonts w:hint="eastAsia" w:ascii="黑体" w:hAnsi="黑体" w:eastAsia="黑体"/>
          <w:sz w:val="32"/>
          <w:szCs w:val="32"/>
        </w:rPr>
      </w:pPr>
      <w:bookmarkStart w:id="28"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60492F19464C4F9F863B9EBE102398F3"/>
        </w:placeholder>
      </w:sdtPr>
      <w:sdtContent>
        <w:p>
          <w:pPr>
            <w:pStyle w:val="177"/>
            <w:spacing w:before="312" w:beforeLines="100" w:after="686" w:afterLines="220"/>
            <w:rPr>
              <w:rFonts w:hint="eastAsia"/>
            </w:rPr>
          </w:pPr>
          <w:bookmarkStart w:id="29" w:name="NEW_STAND_NAME"/>
          <w:r>
            <w:rPr>
              <w:rFonts w:hint="eastAsia"/>
            </w:rPr>
            <w:t>餐饮服务食品安全现场操作体系</w:t>
          </w:r>
        </w:p>
      </w:sdtContent>
    </w:sdt>
    <w:bookmarkEnd w:id="29"/>
    <w:p>
      <w:pPr>
        <w:pStyle w:val="104"/>
        <w:spacing w:before="312" w:after="312"/>
      </w:pPr>
      <w:bookmarkStart w:id="30" w:name="_Toc17233325"/>
      <w:bookmarkStart w:id="31" w:name="_Toc195516002"/>
      <w:bookmarkStart w:id="32" w:name="_Toc17233333"/>
      <w:bookmarkStart w:id="33" w:name="_Toc196387494"/>
      <w:bookmarkStart w:id="34" w:name="_Toc26648465"/>
      <w:bookmarkStart w:id="35" w:name="_Toc24884211"/>
      <w:bookmarkStart w:id="36" w:name="_Toc26718930"/>
      <w:bookmarkStart w:id="37" w:name="_Toc26986530"/>
      <w:bookmarkStart w:id="38" w:name="_Toc196397953"/>
      <w:bookmarkStart w:id="39" w:name="_Toc26986771"/>
      <w:bookmarkStart w:id="40" w:name="_Toc24884218"/>
      <w:bookmarkStart w:id="41" w:name="_Toc97191423"/>
      <w:bookmarkStart w:id="42" w:name="_Toc196141328"/>
      <w:r>
        <w:rPr>
          <w:rFonts w:hint="eastAsia"/>
        </w:rPr>
        <w:t>范围</w:t>
      </w:r>
      <w:bookmarkEnd w:id="30"/>
      <w:bookmarkEnd w:id="31"/>
      <w:bookmarkEnd w:id="32"/>
      <w:bookmarkEnd w:id="33"/>
      <w:bookmarkEnd w:id="34"/>
      <w:bookmarkEnd w:id="35"/>
      <w:bookmarkEnd w:id="36"/>
      <w:bookmarkEnd w:id="37"/>
      <w:bookmarkEnd w:id="38"/>
      <w:bookmarkEnd w:id="39"/>
      <w:bookmarkEnd w:id="40"/>
      <w:bookmarkEnd w:id="41"/>
      <w:bookmarkEnd w:id="42"/>
    </w:p>
    <w:p>
      <w:pPr>
        <w:pStyle w:val="56"/>
        <w:ind w:firstLine="420"/>
      </w:pPr>
      <w:bookmarkStart w:id="43" w:name="_Toc24884212"/>
      <w:bookmarkStart w:id="44" w:name="_Toc17233326"/>
      <w:bookmarkStart w:id="45" w:name="_Toc17233334"/>
      <w:bookmarkStart w:id="46" w:name="_Toc26648466"/>
      <w:bookmarkStart w:id="47" w:name="_Toc24884219"/>
      <w:r>
        <w:rPr>
          <w:rFonts w:hint="eastAsia"/>
        </w:rPr>
        <w:t>本文件规定了餐饮服务确立了食品安全现场操作体系的基本原则，规定了人员管理、设备设施管理、原料管理、方法与流程、环境管理和检查改进等体系要素的要求。</w:t>
      </w:r>
    </w:p>
    <w:p>
      <w:pPr>
        <w:pStyle w:val="56"/>
        <w:ind w:firstLine="420"/>
      </w:pPr>
      <w:r>
        <w:rPr>
          <w:rFonts w:hint="eastAsia"/>
        </w:rPr>
        <w:t>本文件适用于大中型餐饮单位、集中供餐单位食堂、集体用餐配送单位和中央厨房等餐饮服务单位建立食品安全现场操作体系，小餐饮参照使用。</w:t>
      </w:r>
    </w:p>
    <w:p>
      <w:pPr>
        <w:pStyle w:val="56"/>
        <w:ind w:firstLine="420"/>
      </w:pPr>
    </w:p>
    <w:p>
      <w:pPr>
        <w:pStyle w:val="104"/>
        <w:spacing w:before="312" w:after="312"/>
      </w:pPr>
      <w:bookmarkStart w:id="48" w:name="_Toc196141329"/>
      <w:bookmarkStart w:id="49" w:name="_Toc97191424"/>
      <w:bookmarkStart w:id="50" w:name="_Toc196387495"/>
      <w:bookmarkStart w:id="51" w:name="_Toc26986531"/>
      <w:bookmarkStart w:id="52" w:name="_Toc196397954"/>
      <w:bookmarkStart w:id="53" w:name="_Toc195516003"/>
      <w:bookmarkStart w:id="54" w:name="_Toc26718931"/>
      <w:bookmarkStart w:id="55" w:name="_Toc26986772"/>
      <w:r>
        <w:rPr>
          <w:rFonts w:hint="eastAsia"/>
        </w:rPr>
        <w:t>规范性引用文件</w:t>
      </w:r>
      <w:bookmarkEnd w:id="43"/>
      <w:bookmarkEnd w:id="44"/>
      <w:bookmarkEnd w:id="45"/>
      <w:bookmarkEnd w:id="46"/>
      <w:bookmarkEnd w:id="47"/>
      <w:bookmarkEnd w:id="48"/>
      <w:bookmarkEnd w:id="49"/>
      <w:bookmarkEnd w:id="50"/>
      <w:bookmarkEnd w:id="51"/>
      <w:bookmarkEnd w:id="52"/>
      <w:bookmarkEnd w:id="53"/>
      <w:bookmarkEnd w:id="54"/>
      <w:bookmarkEnd w:id="55"/>
    </w:p>
    <w:sdt>
      <w:sdtPr>
        <w:rPr>
          <w:rFonts w:hint="eastAsia"/>
        </w:rPr>
        <w:id w:val="715848253"/>
        <w:placeholder>
          <w:docPart w:val="2E8A678411C442D1B8A4F4185E606AD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rPr>
          <w:rFonts w:ascii="宋体"/>
        </w:rPr>
      </w:pPr>
      <w:r>
        <w:rPr>
          <w:rFonts w:hint="eastAsia" w:ascii="宋体"/>
        </w:rPr>
        <w:t>GB 2707  食品安全国家标准 鲜（冻）畜、禽产品</w:t>
      </w:r>
    </w:p>
    <w:p>
      <w:pPr>
        <w:pStyle w:val="56"/>
        <w:ind w:firstLine="420"/>
        <w:rPr>
          <w:rFonts w:ascii="宋体"/>
        </w:rPr>
      </w:pPr>
      <w:r>
        <w:rPr>
          <w:rFonts w:hint="eastAsia" w:ascii="宋体"/>
        </w:rPr>
        <w:t>GB 2733  食品安全国家标准 鲜、冻动物性水产品</w:t>
      </w:r>
    </w:p>
    <w:p>
      <w:pPr>
        <w:pStyle w:val="56"/>
        <w:ind w:firstLine="420"/>
        <w:rPr>
          <w:rFonts w:ascii="宋体"/>
        </w:rPr>
      </w:pPr>
      <w:r>
        <w:rPr>
          <w:rFonts w:hint="eastAsia" w:ascii="宋体"/>
        </w:rPr>
        <w:t>GB 2762  食品安全国家标准 食品中污染物限量</w:t>
      </w:r>
    </w:p>
    <w:p>
      <w:pPr>
        <w:pStyle w:val="56"/>
        <w:ind w:firstLine="420"/>
        <w:rPr>
          <w:rFonts w:ascii="宋体"/>
        </w:rPr>
      </w:pPr>
      <w:r>
        <w:rPr>
          <w:rFonts w:hint="eastAsia" w:ascii="宋体"/>
        </w:rPr>
        <w:t>GB 2763  食品安全国家标准 食品中农药最大残留限量</w:t>
      </w:r>
    </w:p>
    <w:p>
      <w:pPr>
        <w:pStyle w:val="56"/>
        <w:ind w:firstLine="420"/>
        <w:rPr>
          <w:rFonts w:hint="eastAsia" w:ascii="宋体"/>
        </w:rPr>
      </w:pPr>
      <w:r>
        <w:rPr>
          <w:rFonts w:hint="eastAsia" w:ascii="宋体"/>
        </w:rPr>
        <w:t>GB 31650 食品安全国家标准 食品中兽药最大残留限量</w:t>
      </w:r>
    </w:p>
    <w:p>
      <w:pPr>
        <w:pStyle w:val="56"/>
        <w:ind w:firstLine="420"/>
        <w:rPr>
          <w:rFonts w:ascii="宋体"/>
        </w:rPr>
      </w:pPr>
      <w:r>
        <w:rPr>
          <w:rFonts w:hint="eastAsia" w:ascii="宋体"/>
        </w:rPr>
        <w:t>GB 31654 食品安全国家标准  餐饮服务通用卫生规范</w:t>
      </w:r>
    </w:p>
    <w:p>
      <w:pPr>
        <w:pStyle w:val="56"/>
        <w:ind w:firstLine="420"/>
        <w:rPr>
          <w:rFonts w:ascii="宋体"/>
        </w:rPr>
      </w:pPr>
      <w:r>
        <w:rPr>
          <w:rFonts w:hint="eastAsia" w:ascii="宋体"/>
        </w:rPr>
        <w:t>DBS 43/015  中央厨房卫生规范</w:t>
      </w:r>
    </w:p>
    <w:p>
      <w:pPr>
        <w:pStyle w:val="104"/>
        <w:spacing w:before="312" w:after="312"/>
      </w:pPr>
      <w:bookmarkStart w:id="56" w:name="_Toc97191425"/>
      <w:bookmarkStart w:id="57" w:name="_Toc196397955"/>
      <w:bookmarkStart w:id="58" w:name="_Toc195516004"/>
      <w:bookmarkStart w:id="59" w:name="_Toc196141330"/>
      <w:bookmarkStart w:id="60" w:name="_Toc196387496"/>
      <w:r>
        <w:rPr>
          <w:rFonts w:hint="eastAsia"/>
          <w:szCs w:val="21"/>
        </w:rPr>
        <w:t>术语和定义</w:t>
      </w:r>
      <w:bookmarkEnd w:id="56"/>
      <w:bookmarkEnd w:id="57"/>
      <w:bookmarkEnd w:id="58"/>
      <w:bookmarkEnd w:id="59"/>
      <w:bookmarkEnd w:id="60"/>
    </w:p>
    <w:sdt>
      <w:sdtPr>
        <w:rPr>
          <w:rFonts w:ascii="宋体" w:hAnsi="宋体"/>
        </w:rPr>
        <w:id w:val="-1909835108"/>
        <w:placeholder>
          <w:docPart w:val="1143AAC164D04ACD95481BAD448935AB"/>
        </w:placeholder>
        <w:comboBox>
          <w:listItem w:displayText="点击此处，以便选择适当的引导语" w:value="点击此处，以便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宋体" w:hAnsi="宋体"/>
        </w:rPr>
      </w:sdtEndPr>
      <w:sdtContent>
        <w:p>
          <w:pPr>
            <w:pStyle w:val="56"/>
            <w:ind w:firstLine="420"/>
          </w:pPr>
          <w:bookmarkStart w:id="61" w:name="_Toc26986532"/>
          <w:bookmarkEnd w:id="61"/>
          <w:r>
            <w:rPr>
              <w:rFonts w:hint="eastAsia" w:ascii="宋体" w:hAnsi="宋体"/>
            </w:rPr>
            <w:t>GB 31654、DBS 43/015界定的以及下列术语和定义适用于本文件。</w:t>
          </w:r>
        </w:p>
      </w:sdtContent>
    </w:sdt>
    <w:p>
      <w:pPr>
        <w:pStyle w:val="105"/>
        <w:spacing w:before="156" w:after="156"/>
      </w:pPr>
    </w:p>
    <w:p>
      <w:pPr>
        <w:pStyle w:val="56"/>
        <w:ind w:firstLine="422"/>
        <w:rPr>
          <w:b/>
          <w:bCs/>
        </w:rPr>
      </w:pPr>
      <w:r>
        <w:rPr>
          <w:rFonts w:hint="eastAsia"/>
          <w:b/>
          <w:bCs/>
        </w:rPr>
        <w:t>成文信息 e</w:t>
      </w:r>
      <w:r>
        <w:rPr>
          <w:b/>
          <w:bCs/>
        </w:rPr>
        <w:t xml:space="preserve">stablished </w:t>
      </w:r>
      <w:r>
        <w:rPr>
          <w:rFonts w:hint="eastAsia"/>
          <w:b/>
          <w:bCs/>
        </w:rPr>
        <w:t>i</w:t>
      </w:r>
      <w:r>
        <w:rPr>
          <w:b/>
          <w:bCs/>
        </w:rPr>
        <w:t>nformation</w:t>
      </w:r>
    </w:p>
    <w:p>
      <w:pPr>
        <w:pStyle w:val="162"/>
        <w:numPr>
          <w:ilvl w:val="0"/>
          <w:numId w:val="0"/>
        </w:numPr>
        <w:ind w:firstLine="420" w:firstLineChars="200"/>
      </w:pPr>
      <w:r>
        <w:rPr>
          <w:rFonts w:hint="eastAsia"/>
        </w:rPr>
        <w:t>体系运行所需建立的文件和运行产生的记录或资料。</w:t>
      </w:r>
    </w:p>
    <w:p>
      <w:pPr>
        <w:pStyle w:val="105"/>
        <w:spacing w:before="156" w:after="156"/>
      </w:pPr>
    </w:p>
    <w:p>
      <w:pPr>
        <w:pStyle w:val="56"/>
        <w:ind w:firstLine="422"/>
        <w:rPr>
          <w:b/>
          <w:bCs/>
        </w:rPr>
      </w:pPr>
      <w:r>
        <w:rPr>
          <w:rFonts w:hint="eastAsia"/>
          <w:b/>
          <w:bCs/>
        </w:rPr>
        <w:t>现场操作 o</w:t>
      </w:r>
      <w:r>
        <w:rPr>
          <w:b/>
          <w:bCs/>
        </w:rPr>
        <w:t>n-site operation</w:t>
      </w:r>
    </w:p>
    <w:p>
      <w:pPr>
        <w:widowControl/>
        <w:autoSpaceDE w:val="0"/>
        <w:autoSpaceDN w:val="0"/>
        <w:adjustRightInd/>
        <w:spacing w:line="240" w:lineRule="auto"/>
        <w:ind w:firstLine="420" w:firstLineChars="200"/>
        <w:rPr>
          <w:rFonts w:ascii="Times New Roman" w:hAnsi="Times New Roman"/>
          <w:kern w:val="0"/>
          <w:szCs w:val="20"/>
        </w:rPr>
      </w:pPr>
      <w:r>
        <w:rPr>
          <w:rFonts w:hint="eastAsia" w:ascii="Times New Roman" w:hAnsi="Times New Roman"/>
          <w:kern w:val="0"/>
          <w:szCs w:val="20"/>
        </w:rPr>
        <w:t>餐饮服务单位在生产加工中对现场环境、人员健康与卫生、原料采购贮存、设备设施清洁维护、烹饪制作与备餐售卖等过程的食品安全控制。</w:t>
      </w:r>
    </w:p>
    <w:p>
      <w:pPr>
        <w:pStyle w:val="105"/>
        <w:spacing w:before="156" w:after="156"/>
      </w:pPr>
    </w:p>
    <w:p>
      <w:pPr>
        <w:pStyle w:val="162"/>
        <w:numPr>
          <w:ilvl w:val="0"/>
          <w:numId w:val="0"/>
        </w:numPr>
        <w:ind w:firstLine="421" w:firstLineChars="200"/>
        <w:rPr>
          <w:b/>
          <w:bCs/>
        </w:rPr>
      </w:pPr>
      <w:r>
        <w:rPr>
          <w:rFonts w:hint="eastAsia"/>
          <w:b/>
          <w:bCs/>
        </w:rPr>
        <w:t>现场操作体系 o</w:t>
      </w:r>
      <w:r>
        <w:rPr>
          <w:b/>
          <w:bCs/>
        </w:rPr>
        <w:t>n-site operation system</w:t>
      </w:r>
    </w:p>
    <w:p>
      <w:pPr>
        <w:pStyle w:val="162"/>
        <w:numPr>
          <w:ilvl w:val="0"/>
          <w:numId w:val="0"/>
        </w:numPr>
        <w:ind w:firstLine="420" w:firstLineChars="200"/>
      </w:pPr>
      <w:r>
        <w:rPr>
          <w:rFonts w:hint="eastAsia"/>
        </w:rPr>
        <w:t>食品安全现场操作以安全为核心，从人员管理、设备设施管理、原料管理、方法流程、环境卫生、检查改进六个维度，提升餐饮服务单位整体素养的方法组合。</w:t>
      </w:r>
    </w:p>
    <w:p>
      <w:pPr>
        <w:pStyle w:val="105"/>
        <w:spacing w:before="156" w:after="156"/>
      </w:pPr>
    </w:p>
    <w:p>
      <w:pPr>
        <w:pStyle w:val="105"/>
        <w:numPr>
          <w:ilvl w:val="0"/>
          <w:numId w:val="0"/>
        </w:numPr>
        <w:spacing w:before="156" w:after="156"/>
        <w:ind w:firstLine="420" w:firstLineChars="200"/>
      </w:pPr>
      <w:r>
        <w:rPr>
          <w:rFonts w:hint="eastAsia"/>
        </w:rPr>
        <w:t>目视化 v</w:t>
      </w:r>
      <w:r>
        <w:t>isualization</w:t>
      </w:r>
    </w:p>
    <w:p>
      <w:pPr>
        <w:pStyle w:val="56"/>
        <w:ind w:firstLine="420"/>
      </w:pPr>
      <w:r>
        <w:rPr>
          <w:rFonts w:hint="eastAsia"/>
        </w:rPr>
        <w:t>将未形成或已形成的标准通过看板、标语、标贴等方式进行展示的过程。</w:t>
      </w:r>
    </w:p>
    <w:p>
      <w:pPr>
        <w:pStyle w:val="104"/>
        <w:spacing w:before="312" w:after="312"/>
      </w:pPr>
      <w:bookmarkStart w:id="62" w:name="_Toc196397956"/>
      <w:bookmarkStart w:id="63" w:name="_Toc196387497"/>
      <w:r>
        <w:rPr>
          <w:rFonts w:hint="eastAsia"/>
        </w:rPr>
        <w:t>总则</w:t>
      </w:r>
      <w:bookmarkEnd w:id="62"/>
      <w:bookmarkEnd w:id="63"/>
    </w:p>
    <w:p>
      <w:pPr>
        <w:pStyle w:val="162"/>
      </w:pPr>
      <w:bookmarkStart w:id="64" w:name="OLE_LINK6"/>
      <w:bookmarkStart w:id="65" w:name="_Toc195516006"/>
      <w:r>
        <w:rPr>
          <w:rFonts w:hint="eastAsia"/>
        </w:rPr>
        <w:t>遵循“现场物品少就是多，食品安全现场操作抓关键控制点”的核心理念构建餐饮服务食品安全现场操作体系。通过现场管理推行方法制定工作方案，确定现场管理每个阶段的活动内容，按方案组织实施并持续改进。</w:t>
      </w:r>
    </w:p>
    <w:p>
      <w:pPr>
        <w:pStyle w:val="162"/>
      </w:pPr>
      <w:bookmarkStart w:id="66" w:name="OLE_LINK1"/>
      <w:r>
        <w:rPr>
          <w:rFonts w:hint="eastAsia"/>
        </w:rPr>
        <w:t>餐饮服务食品安全现场操作体系涵盖人员管理、设备设施管理、原料管理、方法流程、环境管理、检查改进六大核心维度。通过建立并持续优化各岗位现场操作标准，开展系统化培训和现场带教，确保标准落地执行，并实施定期评估与动态改进，全方位提升餐饮服务单位的食品安全管理水平与整体素养。</w:t>
      </w:r>
    </w:p>
    <w:p>
      <w:pPr>
        <w:pStyle w:val="162"/>
        <w:rPr>
          <w:rFonts w:hint="eastAsia"/>
        </w:rPr>
      </w:pPr>
      <w:r>
        <w:rPr>
          <w:rFonts w:hint="eastAsia"/>
        </w:rPr>
        <w:t>本体系以GB 31654-2021为基础框架，覆盖现场环境管控、人员健康与卫生管理、原料采购贮存规范、设备设施清洁维护、烹饪制作与备餐售卖等操作要求。体系建立以满足其相关合规性要求为前提，在第5章至第9章中不再提及。</w:t>
      </w:r>
    </w:p>
    <w:bookmarkEnd w:id="64"/>
    <w:bookmarkEnd w:id="66"/>
    <w:p>
      <w:pPr>
        <w:pStyle w:val="104"/>
        <w:spacing w:before="312" w:after="312"/>
      </w:pPr>
      <w:bookmarkStart w:id="67" w:name="_Toc196397957"/>
      <w:bookmarkStart w:id="68" w:name="_Toc196387498"/>
      <w:bookmarkStart w:id="69" w:name="_Toc196141332"/>
      <w:r>
        <w:rPr>
          <w:rFonts w:hint="eastAsia"/>
        </w:rPr>
        <w:t>人员管理</w:t>
      </w:r>
      <w:bookmarkEnd w:id="67"/>
      <w:bookmarkEnd w:id="68"/>
      <w:bookmarkEnd w:id="69"/>
    </w:p>
    <w:p>
      <w:pPr>
        <w:pStyle w:val="105"/>
        <w:spacing w:before="156" w:after="156"/>
      </w:pPr>
      <w:r>
        <w:rPr>
          <w:rFonts w:hint="eastAsia"/>
        </w:rPr>
        <w:t>基本要求</w:t>
      </w:r>
    </w:p>
    <w:p>
      <w:pPr>
        <w:pStyle w:val="165"/>
      </w:pPr>
      <w:r>
        <w:rPr>
          <w:rFonts w:hint="eastAsia"/>
        </w:rPr>
        <w:t>应设立现场食品安全管理机构，依法配备相应管理人员，全面负责体系现场管理。管理机构人员应由餐饮服务单位食品安全负责人及相关工作人员组成。</w:t>
      </w:r>
    </w:p>
    <w:p>
      <w:pPr>
        <w:pStyle w:val="165"/>
      </w:pPr>
      <w:r>
        <w:rPr>
          <w:rFonts w:hint="eastAsia"/>
        </w:rPr>
        <w:t>餐饮服务单位应建立岗位责任制，明确食品安全管理人员的职责与权限及各岗位食品安全责任。</w:t>
      </w:r>
    </w:p>
    <w:p>
      <w:pPr>
        <w:pStyle w:val="105"/>
        <w:spacing w:before="156" w:after="156"/>
      </w:pPr>
      <w:r>
        <w:rPr>
          <w:rFonts w:hint="eastAsia"/>
        </w:rPr>
        <w:t>健康与卫生</w:t>
      </w:r>
    </w:p>
    <w:p>
      <w:pPr>
        <w:pStyle w:val="165"/>
      </w:pPr>
      <w:r>
        <w:rPr>
          <w:rFonts w:hint="eastAsia"/>
        </w:rPr>
        <w:t>人员健康与卫生</w:t>
      </w:r>
      <w:bookmarkStart w:id="70" w:name="OLE_LINK5"/>
      <w:r>
        <w:rPr>
          <w:rFonts w:hint="eastAsia"/>
        </w:rPr>
        <w:t>应符合</w:t>
      </w:r>
      <w:bookmarkEnd w:id="70"/>
      <w:r>
        <w:rPr>
          <w:rFonts w:hint="eastAsia"/>
        </w:rPr>
        <w:t>GB 31654-2021 的相关规定。</w:t>
      </w:r>
    </w:p>
    <w:p>
      <w:pPr>
        <w:pStyle w:val="165"/>
      </w:pPr>
      <w:r>
        <w:rPr>
          <w:rFonts w:hint="eastAsia"/>
        </w:rPr>
        <w:t>应建立食品从业人员健康管理档案，并进行动态管理。</w:t>
      </w:r>
    </w:p>
    <w:p>
      <w:pPr>
        <w:pStyle w:val="165"/>
      </w:pPr>
      <w:r>
        <w:rPr>
          <w:rFonts w:hint="eastAsia"/>
        </w:rPr>
        <w:t>应建立食品从业人员每日班前健康和卫生检查制度，并做好相关记录。</w:t>
      </w:r>
    </w:p>
    <w:p>
      <w:pPr>
        <w:pStyle w:val="165"/>
      </w:pPr>
      <w:r>
        <w:rPr>
          <w:rFonts w:hint="eastAsia"/>
        </w:rPr>
        <w:t>宜使用智能化检测设备实时监控员工健康动态，构建人员健康动态数据库。</w:t>
      </w:r>
    </w:p>
    <w:p>
      <w:pPr>
        <w:pStyle w:val="105"/>
        <w:spacing w:before="156" w:after="156"/>
      </w:pPr>
      <w:r>
        <w:rPr>
          <w:rFonts w:hint="eastAsia"/>
        </w:rPr>
        <w:t>能力与意识</w:t>
      </w:r>
    </w:p>
    <w:p>
      <w:pPr>
        <w:pStyle w:val="56"/>
        <w:ind w:firstLine="420"/>
      </w:pPr>
      <w:r>
        <w:rPr>
          <w:rFonts w:hint="eastAsia"/>
        </w:rPr>
        <w:t>从业人员应符合但不限于以下要求：</w:t>
      </w:r>
    </w:p>
    <w:p>
      <w:pPr>
        <w:pStyle w:val="132"/>
      </w:pPr>
      <w:r>
        <w:rPr>
          <w:rFonts w:hint="eastAsia"/>
        </w:rPr>
        <w:t>具备岗位所需的专业知识和能力；</w:t>
      </w:r>
    </w:p>
    <w:p>
      <w:pPr>
        <w:pStyle w:val="132"/>
      </w:pPr>
      <w:r>
        <w:rPr>
          <w:rFonts w:hint="eastAsia"/>
        </w:rPr>
        <w:t>了解食品安全、消费安全等知识，掌握相关岗位的基础技能；</w:t>
      </w:r>
    </w:p>
    <w:p>
      <w:pPr>
        <w:pStyle w:val="132"/>
      </w:pPr>
      <w:r>
        <w:rPr>
          <w:rFonts w:hint="eastAsia"/>
        </w:rPr>
        <w:t>掌握岗位相关设备的安全使用要求；</w:t>
      </w:r>
    </w:p>
    <w:p>
      <w:pPr>
        <w:pStyle w:val="132"/>
      </w:pPr>
      <w:r>
        <w:rPr>
          <w:rFonts w:hint="eastAsia"/>
        </w:rPr>
        <w:t>具有食品安全意识。</w:t>
      </w:r>
    </w:p>
    <w:p>
      <w:pPr>
        <w:pStyle w:val="105"/>
        <w:spacing w:before="156" w:after="156"/>
        <w:ind w:left="141"/>
      </w:pPr>
      <w:r>
        <w:rPr>
          <w:rFonts w:hint="eastAsia"/>
        </w:rPr>
        <w:t>培训与考核</w:t>
      </w:r>
    </w:p>
    <w:p>
      <w:pPr>
        <w:pStyle w:val="165"/>
      </w:pPr>
      <w:r>
        <w:rPr>
          <w:rFonts w:hint="eastAsia"/>
        </w:rPr>
        <w:t>应确保新员工经过食品安全相关知识、岗位职责，设备操作与使用技能，包括信息化设备的使用等方面的培训，并经考核合格。</w:t>
      </w:r>
    </w:p>
    <w:p>
      <w:pPr>
        <w:pStyle w:val="165"/>
      </w:pPr>
      <w:r>
        <w:rPr>
          <w:rFonts w:hint="eastAsia"/>
        </w:rPr>
        <w:t>根据不同工种及岗位，制定科学、合理的培训计划，定期组织从业人员进行食品安全知识和相关专业技能培训，培训时间每年不少于40学时。通过笔试、口试、技能操作等考核方式检查从业人员培训后的能力和效果，考核不合格者，应重新培训。</w:t>
      </w:r>
    </w:p>
    <w:p>
      <w:pPr>
        <w:pStyle w:val="165"/>
      </w:pPr>
      <w:r>
        <w:rPr>
          <w:rFonts w:hint="eastAsia"/>
        </w:rPr>
        <w:t>应制定并实施在岗人员的继续教育计划，确保其持续满足岗位任职要求。如有调岗人员，需经过新岗位相关知识和技能培训，并经过考核合格方能上岗。</w:t>
      </w:r>
    </w:p>
    <w:p>
      <w:pPr>
        <w:pStyle w:val="165"/>
      </w:pPr>
      <w:r>
        <w:rPr>
          <w:rFonts w:hint="eastAsia"/>
        </w:rPr>
        <w:t>培训方式包括但不限于：</w:t>
      </w:r>
    </w:p>
    <w:p>
      <w:pPr>
        <w:pStyle w:val="132"/>
      </w:pPr>
      <w:r>
        <w:rPr>
          <w:rFonts w:hint="eastAsia"/>
        </w:rPr>
        <w:t>理论教学。包含集中讲授、研讨等方式，开展面对面的理论知识培训；</w:t>
      </w:r>
    </w:p>
    <w:p>
      <w:pPr>
        <w:pStyle w:val="132"/>
      </w:pPr>
      <w:r>
        <w:rPr>
          <w:rFonts w:hint="eastAsia"/>
        </w:rPr>
        <w:t>岗位带教。包含工作场所实训、情景模拟教学等方式，在操作间开展岗位培训；</w:t>
      </w:r>
    </w:p>
    <w:p>
      <w:pPr>
        <w:pStyle w:val="132"/>
      </w:pPr>
      <w:r>
        <w:rPr>
          <w:rFonts w:hint="eastAsia"/>
        </w:rPr>
        <w:t>线上培训。通过网络平台开展的教育培训。</w:t>
      </w:r>
    </w:p>
    <w:p>
      <w:pPr>
        <w:pStyle w:val="105"/>
        <w:spacing w:before="156" w:after="156"/>
      </w:pPr>
      <w:r>
        <w:rPr>
          <w:rFonts w:hint="eastAsia"/>
        </w:rPr>
        <w:t>保障与激励</w:t>
      </w:r>
    </w:p>
    <w:p>
      <w:pPr>
        <w:pStyle w:val="165"/>
      </w:pPr>
      <w:r>
        <w:rPr>
          <w:rFonts w:hint="eastAsia"/>
        </w:rPr>
        <w:t>应为食品安全总监、食品安全员提供必要的工作条件、教育培训和岗位待遇，充分保障其依法履行职责。</w:t>
      </w:r>
    </w:p>
    <w:p>
      <w:pPr>
        <w:pStyle w:val="165"/>
      </w:pPr>
      <w:r>
        <w:rPr>
          <w:rFonts w:hint="eastAsia"/>
        </w:rPr>
        <w:t>宜建立对食品安全总监、食品安全员以及其他从业人员的激励机制，对工作成效显著的给予表彰和奖励。</w:t>
      </w:r>
    </w:p>
    <w:p>
      <w:pPr>
        <w:pStyle w:val="165"/>
      </w:pPr>
      <w:r>
        <w:rPr>
          <w:rFonts w:hint="eastAsia"/>
        </w:rPr>
        <w:t>宜建立人员考核评价机制，对人员能力及时给予客观评估，针对性开展员工培训，激励人员持续改进。</w:t>
      </w:r>
    </w:p>
    <w:p>
      <w:pPr>
        <w:pStyle w:val="56"/>
        <w:ind w:firstLine="0" w:firstLineChars="0"/>
      </w:pPr>
    </w:p>
    <w:p>
      <w:pPr>
        <w:pStyle w:val="104"/>
        <w:spacing w:before="312" w:after="312"/>
      </w:pPr>
      <w:bookmarkStart w:id="71" w:name="_Toc196141333"/>
      <w:bookmarkStart w:id="72" w:name="_Toc196397958"/>
      <w:bookmarkStart w:id="73" w:name="_Toc196387499"/>
      <w:r>
        <w:rPr>
          <w:rFonts w:hint="eastAsia"/>
        </w:rPr>
        <w:t>设备设施管理</w:t>
      </w:r>
      <w:bookmarkEnd w:id="71"/>
      <w:bookmarkEnd w:id="72"/>
      <w:bookmarkEnd w:id="73"/>
    </w:p>
    <w:p>
      <w:pPr>
        <w:pStyle w:val="105"/>
        <w:spacing w:before="156" w:after="156"/>
      </w:pPr>
      <w:r>
        <w:rPr>
          <w:rFonts w:hint="eastAsia"/>
        </w:rPr>
        <w:t>基本要求</w:t>
      </w:r>
    </w:p>
    <w:p>
      <w:pPr>
        <w:pStyle w:val="165"/>
      </w:pPr>
      <w:r>
        <w:rPr>
          <w:rFonts w:hint="eastAsia"/>
        </w:rPr>
        <w:t>配备必要的供排水设施、冷藏冷冻、照明设施、通风排烟、贮存、废弃物处理等设施。设备设施应符合GB 31654-2021的相关规定。</w:t>
      </w:r>
    </w:p>
    <w:p>
      <w:pPr>
        <w:pStyle w:val="165"/>
      </w:pPr>
      <w:r>
        <w:rPr>
          <w:rFonts w:hint="eastAsia"/>
        </w:rPr>
        <w:t>用于食品的设备与用具应无毒、无异味、耐腐蚀、不易发霉、表面平滑易清洁。</w:t>
      </w:r>
    </w:p>
    <w:p>
      <w:pPr>
        <w:pStyle w:val="165"/>
      </w:pPr>
      <w:r>
        <w:rPr>
          <w:rFonts w:hint="eastAsia"/>
        </w:rPr>
        <w:t>学校食堂在食品加工场所建设和管理要求的基础上，宜引入互联网技术进行建设、运维和管理，实现食品安全管理的可视化、可感知、可预警、可处理等智慧应用管理模式。其他餐饮服务提供者宜采用智能设备，提升监控效率，逐步实现食品安全管理的智能化和精细化。</w:t>
      </w:r>
    </w:p>
    <w:p>
      <w:pPr>
        <w:pStyle w:val="105"/>
        <w:spacing w:before="156" w:after="156"/>
      </w:pPr>
      <w:r>
        <w:rPr>
          <w:rFonts w:hint="eastAsia"/>
        </w:rPr>
        <w:t>管理方法</w:t>
      </w:r>
    </w:p>
    <w:p>
      <w:pPr>
        <w:pStyle w:val="165"/>
      </w:pPr>
      <w:r>
        <w:rPr>
          <w:rFonts w:hint="eastAsia"/>
        </w:rPr>
        <w:t>用于盛放和加工不同类型的食品原料、不同存在形式的食品容器、工具和设备，以及不同用途的各类清洗、消毒、保洁设施和工具，应分类管理，有明显区分标识，且分开使用、定位存放，避免交叉污染。</w:t>
      </w:r>
    </w:p>
    <w:p>
      <w:pPr>
        <w:pStyle w:val="165"/>
      </w:pPr>
      <w:r>
        <w:rPr>
          <w:rFonts w:hint="eastAsia"/>
        </w:rPr>
        <w:t>分类管理方式宜灵活多样，可配置不同颜色、形状、材质的工用具，亦可采用张贴相应的文字、悬挂相应颜色的标识等实现方式，分色分类管理示意图应张贴在食品处理区明显位置。</w:t>
      </w:r>
    </w:p>
    <w:p>
      <w:pPr>
        <w:pStyle w:val="165"/>
      </w:pPr>
      <w:r>
        <w:rPr>
          <w:rFonts w:hint="eastAsia"/>
        </w:rPr>
        <w:t>可用不同颜色的工具、不同形状的容器分别加工和盛放原料、半成品和成品，应有明显的区分标识。</w:t>
      </w:r>
    </w:p>
    <w:p>
      <w:pPr>
        <w:pStyle w:val="165"/>
      </w:pPr>
      <w:r>
        <w:rPr>
          <w:rFonts w:hint="eastAsia"/>
        </w:rPr>
        <w:t>设备设施和器具在使用过程中应制定清洁标准，并按照标准及时清洗，必要时消毒。宜结合餐饮服务单位现场实际制定清洁计划。清洁计划应定期或当设备/人员变化时进行评审。</w:t>
      </w:r>
    </w:p>
    <w:p>
      <w:pPr>
        <w:pStyle w:val="105"/>
        <w:spacing w:before="156" w:after="156"/>
      </w:pPr>
      <w:r>
        <w:rPr>
          <w:rFonts w:hint="eastAsia"/>
        </w:rPr>
        <w:t>清洁工具</w:t>
      </w:r>
    </w:p>
    <w:p>
      <w:pPr>
        <w:pStyle w:val="165"/>
      </w:pPr>
      <w:r>
        <w:rPr>
          <w:rFonts w:hint="eastAsia"/>
        </w:rPr>
        <w:t>清洁工具与食品接触用的器具应分开放置，不同清洁度清洁工用具应做明显的区分管理，采用分色、分材质、分形状等区分方式，避免交叉污染。</w:t>
      </w:r>
    </w:p>
    <w:p>
      <w:pPr>
        <w:pStyle w:val="165"/>
      </w:pPr>
      <w:r>
        <w:rPr>
          <w:rFonts w:hint="eastAsia"/>
        </w:rPr>
        <w:t>宜使用塑料制品来清洁设备，使用的毛巾应定期清洁消毒。清洁设备或工具应状态良好。</w:t>
      </w:r>
    </w:p>
    <w:p>
      <w:pPr>
        <w:pStyle w:val="165"/>
      </w:pPr>
      <w:r>
        <w:rPr>
          <w:rFonts w:hint="eastAsia"/>
        </w:rPr>
        <w:t>所有的扫帚、拖把、水桶和其它清洁设备，在使用以后应彻底清洁消毒，并存储在指定的位置。所有拖把和扫帚应存放在支架上。</w:t>
      </w:r>
    </w:p>
    <w:p>
      <w:pPr>
        <w:pStyle w:val="105"/>
        <w:spacing w:before="156" w:after="156"/>
      </w:pPr>
      <w:r>
        <w:rPr>
          <w:rFonts w:hint="eastAsia"/>
        </w:rPr>
        <w:t>维护保养标准</w:t>
      </w:r>
    </w:p>
    <w:p>
      <w:pPr>
        <w:pStyle w:val="165"/>
      </w:pPr>
      <w:r>
        <w:rPr>
          <w:rFonts w:hint="eastAsia"/>
        </w:rPr>
        <w:t>定期维护设备与设施，校准计量器具，及时清洁，必要时消毒，确保正常运转和使用，并有相应记录。</w:t>
      </w:r>
    </w:p>
    <w:p>
      <w:pPr>
        <w:pStyle w:val="165"/>
      </w:pPr>
      <w:r>
        <w:rPr>
          <w:rFonts w:hint="eastAsia"/>
        </w:rPr>
        <w:t>应制定厨房设备的预防性维护计划进行定期的预防性维护，并保留预防性维护检查的工作报告。</w:t>
      </w:r>
    </w:p>
    <w:p>
      <w:pPr>
        <w:pStyle w:val="104"/>
        <w:spacing w:before="312" w:after="312"/>
      </w:pPr>
      <w:bookmarkStart w:id="74" w:name="_Toc196387500"/>
      <w:bookmarkStart w:id="75" w:name="_Toc196397959"/>
      <w:bookmarkStart w:id="76" w:name="_Toc196141334"/>
      <w:r>
        <w:rPr>
          <w:rFonts w:hint="eastAsia"/>
        </w:rPr>
        <w:t>原料管理</w:t>
      </w:r>
      <w:bookmarkEnd w:id="74"/>
      <w:bookmarkEnd w:id="75"/>
      <w:bookmarkEnd w:id="76"/>
    </w:p>
    <w:p>
      <w:pPr>
        <w:pStyle w:val="105"/>
        <w:spacing w:before="156" w:after="156"/>
      </w:pPr>
      <w:r>
        <w:rPr>
          <w:rFonts w:hint="eastAsia"/>
        </w:rPr>
        <w:t>基本要求</w:t>
      </w:r>
    </w:p>
    <w:p>
      <w:pPr>
        <w:pStyle w:val="165"/>
      </w:pPr>
      <w:r>
        <w:rPr>
          <w:rFonts w:hint="eastAsia"/>
        </w:rPr>
        <w:t>食品、食品添加剂及食品相关产品的采购、运输、验收与贮存应符合GB 31654-2021的规定。</w:t>
      </w:r>
    </w:p>
    <w:p>
      <w:pPr>
        <w:pStyle w:val="165"/>
      </w:pPr>
      <w:r>
        <w:rPr>
          <w:rFonts w:hint="eastAsia"/>
        </w:rPr>
        <w:t>仓库内原辅料应设置标识，标识内容应包含食品名称、生产日期、进货日期、保质期，并控制存放时间，遵循先进先出的原则。应制定各类物资的最低、最高库存量，加快库存物资周转。</w:t>
      </w:r>
    </w:p>
    <w:p>
      <w:pPr>
        <w:pStyle w:val="165"/>
      </w:pPr>
      <w:r>
        <w:rPr>
          <w:rFonts w:hint="eastAsia"/>
        </w:rPr>
        <w:t>食品应储存在干燥、通风、无阳光直射的仓库内，避免与有毒有害物质混放。</w:t>
      </w:r>
    </w:p>
    <w:p>
      <w:pPr>
        <w:pStyle w:val="165"/>
      </w:pPr>
      <w:r>
        <w:rPr>
          <w:rFonts w:hint="eastAsia"/>
        </w:rPr>
        <w:t>冷藏冷冻品需按照其贮存条件储存。冷冻食品不可反复解冻，避免出现解冻之后再次冷冻的现象。</w:t>
      </w:r>
    </w:p>
    <w:p>
      <w:pPr>
        <w:pStyle w:val="165"/>
      </w:pPr>
      <w:r>
        <w:rPr>
          <w:rFonts w:hint="eastAsia"/>
        </w:rPr>
        <w:t>食品存储离墙离地应不小于10cm，存储环境应防止虫害藏匿，确保空气流通；存储区域应保持清洁状态，无卫生死角。</w:t>
      </w:r>
    </w:p>
    <w:p>
      <w:pPr>
        <w:pStyle w:val="165"/>
      </w:pPr>
      <w:r>
        <w:rPr>
          <w:rFonts w:hint="eastAsia"/>
        </w:rPr>
        <w:t>所有化学品和清洁剂需放在远离食品的专属区域。</w:t>
      </w:r>
    </w:p>
    <w:p>
      <w:pPr>
        <w:pStyle w:val="105"/>
        <w:spacing w:before="156" w:after="156"/>
      </w:pPr>
      <w:r>
        <w:rPr>
          <w:rFonts w:hint="eastAsia"/>
        </w:rPr>
        <w:t>供应商管理</w:t>
      </w:r>
    </w:p>
    <w:p>
      <w:pPr>
        <w:pStyle w:val="165"/>
        <w:rPr>
          <w:rFonts w:ascii="宋体" w:hAnsi="Times New Roman"/>
          <w:kern w:val="0"/>
        </w:rPr>
      </w:pPr>
      <w:r>
        <w:rPr>
          <w:rFonts w:hint="eastAsia"/>
        </w:rPr>
        <w:t>应建立供应商管理评价和退出机制，定期对供应商的食品安全状况等进行评价，将符合食品安全管理要求的列入合格供应商名录，及时更换不符合要求的供应商。应与供应商签订供货协议和食品安全承诺书，明确各自的食品安全责任和义务。</w:t>
      </w:r>
    </w:p>
    <w:p>
      <w:pPr>
        <w:pStyle w:val="165"/>
        <w:rPr>
          <w:rFonts w:ascii="宋体" w:hAnsi="Times New Roman"/>
          <w:kern w:val="0"/>
        </w:rPr>
      </w:pPr>
      <w:bookmarkStart w:id="96" w:name="_GoBack"/>
      <w:bookmarkEnd w:id="96"/>
      <w:r>
        <w:rPr>
          <w:rFonts w:hint="eastAsia" w:ascii="宋体" w:hAnsi="宋体"/>
          <w:kern w:val="0"/>
        </w:rPr>
        <w:t>应按照供应商管理制度，核验供应商资质材料及其他证明材料并留存复印件，进行供应商资质、能力评价。</w:t>
      </w:r>
    </w:p>
    <w:p>
      <w:pPr>
        <w:pStyle w:val="165"/>
      </w:pPr>
      <w:r>
        <w:rPr>
          <w:rFonts w:hint="eastAsia"/>
        </w:rPr>
        <w:t>宜建立合格供应商档案，保持供应商资质材料在有效期内，定期或不定期抽查其生产经营场所，对供应商履约、质量保证等能力进行综合评价，动态调整合格供应商名录。</w:t>
      </w:r>
    </w:p>
    <w:p>
      <w:pPr>
        <w:pStyle w:val="105"/>
        <w:spacing w:before="156" w:after="156"/>
      </w:pPr>
      <w:r>
        <w:rPr>
          <w:rFonts w:hint="eastAsia"/>
        </w:rPr>
        <w:t>原料采购</w:t>
      </w:r>
    </w:p>
    <w:p>
      <w:pPr>
        <w:pStyle w:val="165"/>
      </w:pPr>
      <w:r>
        <w:rPr>
          <w:rFonts w:hint="eastAsia"/>
        </w:rPr>
        <w:t>应制定采购计划，明确采购时间、产品名称、规格、型号、数量、供货期限、采购物品的最高/最低备量、采购人员和要求等信息。</w:t>
      </w:r>
    </w:p>
    <w:p>
      <w:pPr>
        <w:pStyle w:val="165"/>
      </w:pPr>
      <w:r>
        <w:rPr>
          <w:rFonts w:hint="eastAsia"/>
        </w:rPr>
        <w:t>按规定查验并留存供货者的产品合格证明文件，做好索证索票管理。</w:t>
      </w:r>
    </w:p>
    <w:p>
      <w:pPr>
        <w:pStyle w:val="165"/>
      </w:pPr>
      <w:r>
        <w:rPr>
          <w:rFonts w:hint="eastAsia"/>
        </w:rPr>
        <w:t>源头供应和自行采购的食用农产品，还应查验检测报告并确认符合下列要求：</w:t>
      </w:r>
    </w:p>
    <w:p>
      <w:pPr>
        <w:pStyle w:val="132"/>
      </w:pPr>
      <w:r>
        <w:rPr>
          <w:rFonts w:hint="eastAsia"/>
        </w:rPr>
        <w:t>污染物限量应符合GB 2762的要求；</w:t>
      </w:r>
    </w:p>
    <w:p>
      <w:pPr>
        <w:pStyle w:val="132"/>
      </w:pPr>
      <w:r>
        <w:rPr>
          <w:rFonts w:hint="eastAsia"/>
        </w:rPr>
        <w:t>农药最大残留限量还应符合GB 2763及相关公告要求；</w:t>
      </w:r>
    </w:p>
    <w:p>
      <w:pPr>
        <w:pStyle w:val="132"/>
      </w:pPr>
      <w:r>
        <w:rPr>
          <w:rFonts w:hint="eastAsia"/>
        </w:rPr>
        <w:t>兽药最大残留限量应符合GB 31650及相关公告要求；</w:t>
      </w:r>
    </w:p>
    <w:p>
      <w:pPr>
        <w:pStyle w:val="132"/>
      </w:pPr>
      <w:r>
        <w:rPr>
          <w:rFonts w:hint="eastAsia"/>
        </w:rPr>
        <w:t>采购的鲜（冻）畜、禽产品应符合GB 2707的要求；</w:t>
      </w:r>
    </w:p>
    <w:p>
      <w:pPr>
        <w:pStyle w:val="132"/>
      </w:pPr>
      <w:r>
        <w:rPr>
          <w:rFonts w:hint="eastAsia"/>
        </w:rPr>
        <w:t>采购的鲜（冻）动物性水产品应符合GB 2733的要求；</w:t>
      </w:r>
    </w:p>
    <w:p>
      <w:pPr>
        <w:pStyle w:val="132"/>
      </w:pPr>
      <w:r>
        <w:rPr>
          <w:rFonts w:hint="eastAsia"/>
        </w:rPr>
        <w:t>其他鲜（冻）食用农产品应符合相应的食品质量安全标准要求。</w:t>
      </w:r>
    </w:p>
    <w:p>
      <w:pPr>
        <w:pStyle w:val="165"/>
      </w:pPr>
      <w:r>
        <w:rPr>
          <w:rFonts w:hint="eastAsia"/>
        </w:rPr>
        <w:t>食用农产品供应商未能提供检测报告或提供的检测报告内容不全的，应进行抽样检测，检测结果应符合7.3.3的要求。</w:t>
      </w:r>
    </w:p>
    <w:p>
      <w:pPr>
        <w:pStyle w:val="165"/>
      </w:pPr>
      <w:r>
        <w:rPr>
          <w:rFonts w:hint="eastAsia"/>
        </w:rPr>
        <w:t>临时就近采购的，应索取相关购货凭证（含签字或盖章）并做好记录。</w:t>
      </w:r>
    </w:p>
    <w:p>
      <w:pPr>
        <w:pStyle w:val="105"/>
        <w:spacing w:before="156" w:after="156"/>
      </w:pPr>
      <w:r>
        <w:rPr>
          <w:rFonts w:hint="eastAsia"/>
        </w:rPr>
        <w:t>原料验收</w:t>
      </w:r>
    </w:p>
    <w:p>
      <w:pPr>
        <w:pStyle w:val="165"/>
      </w:pPr>
      <w:r>
        <w:rPr>
          <w:rFonts w:hint="eastAsia"/>
        </w:rPr>
        <w:t>应建立对送货收货设施、人员的要求、各类食物的验收标准。</w:t>
      </w:r>
    </w:p>
    <w:p>
      <w:pPr>
        <w:pStyle w:val="165"/>
      </w:pPr>
      <w:r>
        <w:rPr>
          <w:rFonts w:hint="eastAsia"/>
        </w:rPr>
        <w:t>应查验和保留供应商相关证照、产品合格证明和购物或送货凭证等随货证明文件。</w:t>
      </w:r>
    </w:p>
    <w:p>
      <w:pPr>
        <w:pStyle w:val="165"/>
      </w:pPr>
      <w:r>
        <w:rPr>
          <w:rFonts w:hint="eastAsia"/>
        </w:rPr>
        <w:t>进货查验合格的，根据供应商送货清单核验供应商信息、供货数量、生产日期、保质期等，记录并予以入库，并填好进货查验记录。进货查验不合格的，应对该批次实行退换货处理，并做好退换货记录。</w:t>
      </w:r>
    </w:p>
    <w:p>
      <w:pPr>
        <w:pStyle w:val="105"/>
        <w:spacing w:before="156" w:after="156"/>
      </w:pPr>
      <w:r>
        <w:rPr>
          <w:rFonts w:hint="eastAsia"/>
        </w:rPr>
        <w:t>原料贮存</w:t>
      </w:r>
    </w:p>
    <w:p>
      <w:pPr>
        <w:pStyle w:val="165"/>
      </w:pPr>
      <w:r>
        <w:rPr>
          <w:rFonts w:hint="eastAsia"/>
        </w:rPr>
        <w:t>分区、分架、分类、离墙、离地存放食品。冷藏或冷冻时，不应堆积、挤压食品。</w:t>
      </w:r>
    </w:p>
    <w:p>
      <w:pPr>
        <w:pStyle w:val="165"/>
      </w:pPr>
      <w:r>
        <w:rPr>
          <w:rFonts w:hint="eastAsia"/>
        </w:rPr>
        <w:t>应根据食品品种、加工制作方式、包装形式等针对性地确定适宜的贮存条件和保存期限。有明确的贮存条件和保质期的，应按照相应要求贮存。保质期不明确的及开封后的食品应按进货日期或开封日期，根据食品品种确定贮存条件和保存期限。</w:t>
      </w:r>
    </w:p>
    <w:p>
      <w:pPr>
        <w:pStyle w:val="165"/>
      </w:pPr>
      <w:r>
        <w:rPr>
          <w:rFonts w:hint="eastAsia"/>
        </w:rPr>
        <w:t>原料分装应标注与原包装一致的标签信息，包括品名、开封日期、保质期等。</w:t>
      </w:r>
    </w:p>
    <w:p>
      <w:pPr>
        <w:pStyle w:val="165"/>
      </w:pPr>
      <w:r>
        <w:rPr>
          <w:rFonts w:hint="eastAsia"/>
        </w:rPr>
        <w:t>宜采用智能化设备与信息化手段对原料进行管理，实现食材采购、出入库的可溯源、可保真管理。</w:t>
      </w:r>
    </w:p>
    <w:p>
      <w:pPr>
        <w:pStyle w:val="105"/>
        <w:spacing w:before="156" w:after="156"/>
      </w:pPr>
      <w:r>
        <w:rPr>
          <w:rFonts w:hint="eastAsia"/>
        </w:rPr>
        <w:t>检验检测</w:t>
      </w:r>
    </w:p>
    <w:p>
      <w:pPr>
        <w:pStyle w:val="165"/>
        <w:rPr>
          <w:szCs w:val="21"/>
        </w:rPr>
      </w:pPr>
      <w:bookmarkStart w:id="77" w:name="_Toc196141335"/>
      <w:r>
        <w:rPr>
          <w:rFonts w:hint="eastAsia"/>
        </w:rPr>
        <w:t>中央厨房和集体用餐配送单位检验要求应符合DBS 43/015的相关规定。</w:t>
      </w:r>
    </w:p>
    <w:p>
      <w:pPr>
        <w:pStyle w:val="165"/>
      </w:pPr>
      <w:r>
        <w:rPr>
          <w:rFonts w:hint="eastAsia"/>
        </w:rPr>
        <w:t>集中用餐配送单位、集中供餐单位食堂应配备中心温度计，对大块食品的中心部位进行温度测定。</w:t>
      </w:r>
    </w:p>
    <w:p>
      <w:pPr>
        <w:pStyle w:val="165"/>
      </w:pPr>
      <w:r>
        <w:rPr>
          <w:rFonts w:hint="eastAsia"/>
        </w:rPr>
        <w:t>应每日对食品原料和产品进行感官检验，宜对食品原料的农药残留或兽药残留等开展快速检测。</w:t>
      </w:r>
    </w:p>
    <w:p>
      <w:pPr>
        <w:pStyle w:val="165"/>
      </w:pPr>
      <w:r>
        <w:rPr>
          <w:rFonts w:hint="eastAsia"/>
        </w:rPr>
        <w:t>配备的检验检测仪器应定期校定。</w:t>
      </w:r>
    </w:p>
    <w:p>
      <w:pPr>
        <w:pStyle w:val="104"/>
        <w:spacing w:before="312" w:after="312"/>
      </w:pPr>
      <w:bookmarkStart w:id="78" w:name="_Toc196397960"/>
      <w:bookmarkStart w:id="79" w:name="_Toc196387501"/>
      <w:r>
        <w:rPr>
          <w:rFonts w:hint="eastAsia"/>
        </w:rPr>
        <w:t>方法与流程</w:t>
      </w:r>
      <w:bookmarkEnd w:id="77"/>
      <w:bookmarkEnd w:id="78"/>
      <w:bookmarkEnd w:id="79"/>
    </w:p>
    <w:p>
      <w:pPr>
        <w:pStyle w:val="105"/>
        <w:spacing w:before="156" w:after="156"/>
      </w:pPr>
      <w:r>
        <w:rPr>
          <w:rFonts w:hint="eastAsia"/>
        </w:rPr>
        <w:t>基本要求</w:t>
      </w:r>
    </w:p>
    <w:p>
      <w:pPr>
        <w:pStyle w:val="165"/>
      </w:pPr>
      <w:r>
        <w:rPr>
          <w:rFonts w:hint="eastAsia"/>
        </w:rPr>
        <w:t>现场操作应符合GB 31654-2021的相关规定。</w:t>
      </w:r>
    </w:p>
    <w:p>
      <w:pPr>
        <w:pStyle w:val="165"/>
      </w:pPr>
      <w:r>
        <w:rPr>
          <w:rFonts w:hint="eastAsia"/>
        </w:rPr>
        <w:t>将现场操作融入企业整体运营流程中，通过管理方法的运用、关键过程控制、流程管理、目视化管理、成文信息管理与智能化管理等管理方式，实现运营标准与食品安全管理深度融合，实现管理效能与食品安全水平的协同提升。</w:t>
      </w:r>
    </w:p>
    <w:p>
      <w:pPr>
        <w:pStyle w:val="105"/>
        <w:spacing w:before="156" w:after="156"/>
      </w:pPr>
      <w:r>
        <w:rPr>
          <w:rFonts w:hint="eastAsia"/>
        </w:rPr>
        <w:t>管理方法</w:t>
      </w:r>
    </w:p>
    <w:p>
      <w:pPr>
        <w:pStyle w:val="65"/>
        <w:spacing w:before="156" w:after="156"/>
      </w:pPr>
      <w:r>
        <w:rPr>
          <w:rFonts w:hint="eastAsia"/>
        </w:rPr>
        <w:t>分区管理</w:t>
      </w:r>
    </w:p>
    <w:p>
      <w:pPr>
        <w:pStyle w:val="165"/>
        <w:numPr>
          <w:ilvl w:val="0"/>
          <w:numId w:val="0"/>
        </w:numPr>
        <w:ind w:firstLine="420" w:firstLineChars="200"/>
      </w:pPr>
      <w:r>
        <w:rPr>
          <w:rFonts w:hint="eastAsia"/>
        </w:rPr>
        <w:t>应结合本单位实际，将现场操作所需物品按使用频率分开存放。并设置区域划分标识，划分通道区和工作区，厨房工作区域应符合“荤素分开、生熟分开、干湿分开、脏净分开”的原则。通过分区管理使食品处理区内各物品、区域与设施能够明显区分。</w:t>
      </w:r>
    </w:p>
    <w:p>
      <w:pPr>
        <w:pStyle w:val="65"/>
        <w:spacing w:before="156" w:after="156"/>
      </w:pPr>
      <w:r>
        <w:rPr>
          <w:rFonts w:hint="eastAsia"/>
        </w:rPr>
        <w:t>分色管理</w:t>
      </w:r>
    </w:p>
    <w:p>
      <w:pPr>
        <w:pStyle w:val="165"/>
        <w:numPr>
          <w:ilvl w:val="0"/>
          <w:numId w:val="0"/>
        </w:numPr>
        <w:ind w:firstLine="420" w:firstLineChars="200"/>
      </w:pPr>
      <w:r>
        <w:rPr>
          <w:rFonts w:hint="eastAsia"/>
        </w:rPr>
        <w:t>应采用不同颜色的标识、工具、设备等，区分餐饮现场操作过程中不同用途、清洁程度、操作对象，防止交叉污染，提升管理效率。</w:t>
      </w:r>
    </w:p>
    <w:p>
      <w:pPr>
        <w:pStyle w:val="65"/>
        <w:spacing w:before="156" w:after="156"/>
      </w:pPr>
      <w:r>
        <w:rPr>
          <w:rFonts w:hint="eastAsia"/>
        </w:rPr>
        <w:t>标签标识管理</w:t>
      </w:r>
    </w:p>
    <w:p>
      <w:pPr>
        <w:pStyle w:val="56"/>
        <w:ind w:firstLine="420"/>
      </w:pPr>
      <w:r>
        <w:rPr>
          <w:rFonts w:hint="eastAsia"/>
        </w:rPr>
        <w:t>应结合文字、符号和颜色对设备、区域、流程、原辅料、设备设施等进行标注，对现场操作进行管理。</w:t>
      </w:r>
    </w:p>
    <w:p>
      <w:pPr>
        <w:pStyle w:val="105"/>
        <w:spacing w:before="156" w:after="156"/>
      </w:pPr>
      <w:r>
        <w:rPr>
          <w:rFonts w:hint="eastAsia"/>
        </w:rPr>
        <w:t>关键过程控制</w:t>
      </w:r>
    </w:p>
    <w:p>
      <w:pPr>
        <w:pStyle w:val="56"/>
        <w:ind w:firstLine="0" w:firstLineChars="0"/>
        <w:rPr>
          <w:szCs w:val="21"/>
        </w:rPr>
      </w:pPr>
      <w:r>
        <w:rPr>
          <w:rFonts w:hint="eastAsia" w:ascii="宋体" w:hAnsi="宋体"/>
        </w:rPr>
        <w:t>现场操作关键控制点及要求见附录</w:t>
      </w:r>
      <w:r>
        <w:rPr>
          <w:rFonts w:hint="eastAsia"/>
        </w:rPr>
        <w:t xml:space="preserve"> A</w:t>
      </w:r>
      <w:r>
        <w:rPr>
          <w:rFonts w:hint="eastAsia" w:ascii="宋体" w:hAnsi="宋体"/>
        </w:rPr>
        <w:t xml:space="preserve">，表 </w:t>
      </w:r>
      <w:r>
        <w:rPr>
          <w:rFonts w:hint="eastAsia"/>
        </w:rPr>
        <w:t>A.1</w:t>
      </w:r>
    </w:p>
    <w:p>
      <w:pPr>
        <w:pStyle w:val="105"/>
        <w:spacing w:before="156" w:after="156"/>
      </w:pPr>
      <w:r>
        <w:rPr>
          <w:rFonts w:hint="eastAsia"/>
        </w:rPr>
        <w:t>流程管理</w:t>
      </w:r>
    </w:p>
    <w:p>
      <w:pPr>
        <w:pStyle w:val="165"/>
      </w:pPr>
      <w:r>
        <w:rPr>
          <w:rFonts w:hint="eastAsia"/>
        </w:rPr>
        <w:t>将环境管理标准和食品安全操作要求融入各岗位职责，明确各岗位在现场环境与食品安全操作体系中应履行的职责，强化岗位责任。</w:t>
      </w:r>
    </w:p>
    <w:p>
      <w:pPr>
        <w:pStyle w:val="165"/>
      </w:pPr>
      <w:r>
        <w:rPr>
          <w:rFonts w:hint="eastAsia"/>
        </w:rPr>
        <w:t>应制定现场操作标准，将作业要求、质量标准、加工步骤、现场环境、食品安全操作等要求进行系统梳理，形成岗位标准操作说明书，成为操作人员行动指南，从而提升人员工作效率，降低现场食品安全风险。</w:t>
      </w:r>
    </w:p>
    <w:p>
      <w:pPr>
        <w:pStyle w:val="105"/>
        <w:spacing w:before="156" w:after="156"/>
      </w:pPr>
      <w:r>
        <w:rPr>
          <w:rFonts w:hint="eastAsia"/>
        </w:rPr>
        <w:t>目视化管理</w:t>
      </w:r>
    </w:p>
    <w:p>
      <w:pPr>
        <w:pStyle w:val="165"/>
      </w:pPr>
      <w:r>
        <w:rPr>
          <w:rFonts w:hint="eastAsia"/>
        </w:rPr>
        <w:t>应将已形成的环境管理和食品安全操作标准通过目视化呈现在各岗位临近区域，便于岗位员工遵照执行。</w:t>
      </w:r>
    </w:p>
    <w:p>
      <w:pPr>
        <w:pStyle w:val="165"/>
      </w:pPr>
      <w:r>
        <w:rPr>
          <w:rFonts w:hint="eastAsia"/>
        </w:rPr>
        <w:t>宜将相关提示标语通过目视化展示在现场操作区域。</w:t>
      </w:r>
    </w:p>
    <w:p>
      <w:pPr>
        <w:pStyle w:val="105"/>
        <w:spacing w:before="156" w:after="156"/>
      </w:pPr>
      <w:r>
        <w:rPr>
          <w:rFonts w:hint="eastAsia"/>
        </w:rPr>
        <w:t>成文信息管理</w:t>
      </w:r>
    </w:p>
    <w:p>
      <w:pPr>
        <w:pStyle w:val="165"/>
      </w:pPr>
      <w:r>
        <w:rPr>
          <w:rFonts w:hint="eastAsia"/>
        </w:rPr>
        <w:t>建立的食品安全管理制度与记录应符合GB 31654-2021的相关规定。</w:t>
      </w:r>
    </w:p>
    <w:p>
      <w:pPr>
        <w:pStyle w:val="165"/>
      </w:pPr>
      <w:r>
        <w:rPr>
          <w:rFonts w:hint="eastAsia"/>
        </w:rPr>
        <w:t>进货查验记录和相关凭证的保存期限不少于产品保质期满后6个月；没有明确保质期的，保存期限不得少于2年。其他各项记录保存期限宜为2年。</w:t>
      </w:r>
    </w:p>
    <w:p>
      <w:pPr>
        <w:pStyle w:val="165"/>
      </w:pPr>
      <w:r>
        <w:rPr>
          <w:rFonts w:hint="eastAsia"/>
        </w:rPr>
        <w:t>制定各项记录表格，表格的项目齐全，可操作。填写的表格清晰完整，由执行操作人员和内部检查人员签字。</w:t>
      </w:r>
    </w:p>
    <w:p>
      <w:pPr>
        <w:pStyle w:val="105"/>
        <w:spacing w:before="156" w:after="156"/>
      </w:pPr>
      <w:r>
        <w:rPr>
          <w:rFonts w:hint="eastAsia"/>
        </w:rPr>
        <w:t>智能化管理</w:t>
      </w:r>
    </w:p>
    <w:p>
      <w:pPr>
        <w:pStyle w:val="165"/>
        <w:numPr>
          <w:ilvl w:val="0"/>
          <w:numId w:val="0"/>
        </w:numPr>
        <w:ind w:firstLine="420" w:firstLineChars="200"/>
      </w:pPr>
      <w:r>
        <w:rPr>
          <w:rFonts w:hint="eastAsia"/>
        </w:rPr>
        <w:t>宜通过视频智能分析、物联感知等先进技术手段，辅助人员健康、食材存储、环境卫生清洁、餐用具清洗消毒与加工作业合规、成品质量安全检验的智能管理，保障食品安全。</w:t>
      </w:r>
    </w:p>
    <w:p>
      <w:pPr>
        <w:pStyle w:val="104"/>
        <w:spacing w:before="312" w:after="312"/>
      </w:pPr>
      <w:bookmarkStart w:id="80" w:name="_Toc196387502"/>
      <w:bookmarkStart w:id="81" w:name="_Toc196141336"/>
      <w:bookmarkStart w:id="82" w:name="_Toc196397961"/>
      <w:r>
        <w:rPr>
          <w:rFonts w:hint="eastAsia"/>
        </w:rPr>
        <w:t>环境管理</w:t>
      </w:r>
      <w:bookmarkEnd w:id="80"/>
      <w:bookmarkEnd w:id="81"/>
      <w:bookmarkEnd w:id="82"/>
    </w:p>
    <w:p>
      <w:pPr>
        <w:pStyle w:val="105"/>
        <w:spacing w:before="156" w:after="156"/>
      </w:pPr>
      <w:r>
        <w:rPr>
          <w:rFonts w:hint="eastAsia"/>
        </w:rPr>
        <w:t>基本要求</w:t>
      </w:r>
    </w:p>
    <w:p>
      <w:pPr>
        <w:pStyle w:val="165"/>
      </w:pPr>
      <w:r>
        <w:rPr>
          <w:rFonts w:hint="eastAsia"/>
        </w:rPr>
        <w:t>餐饮服务单位选址与环境、场所与布局应符合GB 31654-2021的相关规定。</w:t>
      </w:r>
    </w:p>
    <w:p>
      <w:pPr>
        <w:pStyle w:val="165"/>
      </w:pPr>
      <w:r>
        <w:rPr>
          <w:rFonts w:hint="eastAsia"/>
        </w:rPr>
        <w:t>动线设计需合理，无时间和工具上浪费，空间设计和现场布局合理无多余。通过操作动线与设备布局匹配，实现操作</w:t>
      </w:r>
      <w:r>
        <w:rPr>
          <w:rFonts w:hint="eastAsia"/>
          <w:color w:val="000000" w:themeColor="text1"/>
          <w14:textFill>
            <w14:solidFill>
              <w14:schemeClr w14:val="tx1"/>
            </w14:solidFill>
          </w14:textFill>
        </w:rPr>
        <w:t>人员动作最小化、物料流转效率最大化，避免现场操作交叉污染的风险。</w:t>
      </w:r>
    </w:p>
    <w:p>
      <w:pPr>
        <w:pStyle w:val="165"/>
      </w:pPr>
      <w:r>
        <w:rPr>
          <w:rFonts w:hint="eastAsia"/>
        </w:rPr>
        <w:t>现场环境管理遵循“现场物品少就是多”的核心理念，通过有效的措施保持现场环境光洁明亮，空间利用合理，物品管理有序，达到环境简洁。</w:t>
      </w:r>
    </w:p>
    <w:p>
      <w:pPr>
        <w:pStyle w:val="165"/>
      </w:pPr>
      <w:r>
        <w:rPr>
          <w:rFonts w:hint="eastAsia"/>
        </w:rPr>
        <w:t>应根据现场人与物、人与场所、物与场所、物与物之间的关系，设计现场物品的最佳固定位置，明确各场所内部物品的放置方法、位置、标识等内容。</w:t>
      </w:r>
    </w:p>
    <w:p>
      <w:pPr>
        <w:pStyle w:val="105"/>
        <w:spacing w:before="156" w:after="156"/>
      </w:pPr>
      <w:r>
        <w:rPr>
          <w:rFonts w:hint="eastAsia"/>
        </w:rPr>
        <w:t>场所卫生</w:t>
      </w:r>
    </w:p>
    <w:p>
      <w:pPr>
        <w:pStyle w:val="165"/>
      </w:pPr>
      <w:r>
        <w:rPr>
          <w:rFonts w:hint="eastAsia"/>
        </w:rPr>
        <w:t>保持场所天花板、墙壁、门窗、地面、排水沟、设备设施干净整洁、无积水、无积油、无积垢、无卫生死角和无有害生物活动迹象、排水设施通畅。</w:t>
      </w:r>
    </w:p>
    <w:p>
      <w:pPr>
        <w:pStyle w:val="165"/>
      </w:pPr>
      <w:r>
        <w:rPr>
          <w:rFonts w:hint="eastAsia"/>
        </w:rPr>
        <w:t>保持清洁操作区地面干燥，其他区域无积水。</w:t>
      </w:r>
    </w:p>
    <w:p>
      <w:pPr>
        <w:pStyle w:val="165"/>
      </w:pPr>
      <w:r>
        <w:rPr>
          <w:rFonts w:hint="eastAsia"/>
        </w:rPr>
        <w:t>各区域设置清洁负责人，制定清洁周期计划，各区域保持整洁卫生，无异味，无污染源。</w:t>
      </w:r>
    </w:p>
    <w:p>
      <w:pPr>
        <w:pStyle w:val="165"/>
      </w:pPr>
      <w:r>
        <w:rPr>
          <w:rFonts w:hint="eastAsia"/>
        </w:rPr>
        <w:t>配备清洁卫生所需要的工具和清洁用品，有固定的存放场地和明显标识，并与食品加工保持安全距离。</w:t>
      </w:r>
    </w:p>
    <w:p>
      <w:pPr>
        <w:pStyle w:val="165"/>
      </w:pPr>
      <w:r>
        <w:rPr>
          <w:rFonts w:hint="eastAsia"/>
        </w:rPr>
        <w:t>每次在食品加工结束后应及时清洁，按照从天花板、墙面、台面、地面下水沟的次序进行打扫，不留死角，清洁后应见到本色，无污迹残留。</w:t>
      </w:r>
    </w:p>
    <w:p>
      <w:pPr>
        <w:pStyle w:val="165"/>
        <w:numPr>
          <w:ilvl w:val="3"/>
          <w:numId w:val="0"/>
        </w:numPr>
        <w:rPr>
          <w:color w:val="FF0000"/>
        </w:rPr>
      </w:pPr>
    </w:p>
    <w:p>
      <w:pPr>
        <w:pStyle w:val="105"/>
        <w:spacing w:before="156" w:after="156"/>
      </w:pPr>
      <w:r>
        <w:rPr>
          <w:rFonts w:hint="eastAsia"/>
        </w:rPr>
        <w:t>物品管理</w:t>
      </w:r>
    </w:p>
    <w:p>
      <w:pPr>
        <w:pStyle w:val="165"/>
      </w:pPr>
      <w:r>
        <w:rPr>
          <w:rFonts w:hint="eastAsia"/>
        </w:rPr>
        <w:t>物品分为接触食品的物品、私人物品、清洁物品、卫生用品、洗消用品等。</w:t>
      </w:r>
    </w:p>
    <w:p>
      <w:pPr>
        <w:pStyle w:val="165"/>
      </w:pPr>
      <w:r>
        <w:rPr>
          <w:rFonts w:hint="eastAsia"/>
        </w:rPr>
        <w:t>食品处理区内不存放与食品加工、制作、储存等无关的物品。</w:t>
      </w:r>
    </w:p>
    <w:p>
      <w:pPr>
        <w:pStyle w:val="165"/>
      </w:pPr>
      <w:r>
        <w:rPr>
          <w:rFonts w:hint="eastAsia"/>
        </w:rPr>
        <w:t>食品加工所需的物品应能满足现场操作需求，并按照使用频次的高、中、低原则进行定位存放。</w:t>
      </w:r>
    </w:p>
    <w:p>
      <w:pPr>
        <w:pStyle w:val="165"/>
      </w:pPr>
      <w:r>
        <w:rPr>
          <w:rFonts w:hint="eastAsia"/>
        </w:rPr>
        <w:t>接触食品的物品与不接触食品的物品应分开存放。</w:t>
      </w:r>
    </w:p>
    <w:p>
      <w:pPr>
        <w:pStyle w:val="165"/>
      </w:pPr>
      <w:r>
        <w:rPr>
          <w:rFonts w:hint="eastAsia"/>
        </w:rPr>
        <w:t>物品应定期进行清洁，接触食品的物品还应定期保洁和消毒。</w:t>
      </w:r>
    </w:p>
    <w:p>
      <w:pPr>
        <w:pStyle w:val="165"/>
      </w:pPr>
      <w:r>
        <w:rPr>
          <w:rFonts w:hint="eastAsia"/>
        </w:rPr>
        <w:t>所有设备及工具应及时清洁，定位存放，保持最佳状态。</w:t>
      </w:r>
    </w:p>
    <w:p>
      <w:pPr>
        <w:pStyle w:val="104"/>
        <w:spacing w:before="312" w:after="312"/>
      </w:pPr>
      <w:bookmarkStart w:id="83" w:name="_Toc196387503"/>
      <w:bookmarkStart w:id="84" w:name="_Toc196141337"/>
      <w:bookmarkStart w:id="85" w:name="_Toc196397962"/>
      <w:r>
        <w:rPr>
          <w:rFonts w:hint="eastAsia"/>
        </w:rPr>
        <w:t>检查改进</w:t>
      </w:r>
      <w:bookmarkEnd w:id="83"/>
      <w:bookmarkEnd w:id="84"/>
      <w:bookmarkEnd w:id="85"/>
    </w:p>
    <w:p>
      <w:pPr>
        <w:pStyle w:val="105"/>
        <w:spacing w:before="156" w:after="156"/>
        <w:rPr>
          <w:rStyle w:val="230"/>
          <w:rFonts w:hint="eastAsia" w:ascii="宋体" w:hAnsi="宋体"/>
          <w:b/>
          <w:bCs/>
          <w:color w:val="000000"/>
        </w:rPr>
      </w:pPr>
      <w:r>
        <w:rPr>
          <w:rStyle w:val="230"/>
          <w:rFonts w:hint="eastAsia" w:ascii="宋体" w:hAnsi="宋体"/>
          <w:b/>
          <w:bCs/>
          <w:color w:val="000000"/>
        </w:rPr>
        <w:t>基本要求</w:t>
      </w:r>
    </w:p>
    <w:p>
      <w:pPr>
        <w:pStyle w:val="165"/>
        <w:rPr>
          <w:rStyle w:val="230"/>
          <w:rFonts w:hint="eastAsia" w:ascii="宋体" w:hAnsi="宋体"/>
          <w:color w:val="000000"/>
        </w:rPr>
      </w:pPr>
      <w:r>
        <w:rPr>
          <w:rStyle w:val="230"/>
          <w:rFonts w:hint="eastAsia" w:hAnsi="宋体"/>
          <w:color w:val="000000"/>
        </w:rPr>
        <w:t>餐饮服务单位应</w:t>
      </w:r>
      <w:r>
        <w:rPr>
          <w:rStyle w:val="230"/>
          <w:rFonts w:hint="eastAsia" w:ascii="宋体" w:hAnsi="宋体"/>
          <w:color w:val="000000"/>
        </w:rPr>
        <w:t>定期进行</w:t>
      </w:r>
      <w:r>
        <w:rPr>
          <w:rStyle w:val="230"/>
          <w:rFonts w:hint="eastAsia" w:hAnsi="宋体"/>
          <w:color w:val="000000"/>
        </w:rPr>
        <w:t>现场管理</w:t>
      </w:r>
      <w:r>
        <w:rPr>
          <w:rStyle w:val="230"/>
          <w:rFonts w:hint="eastAsia" w:ascii="宋体" w:hAnsi="宋体"/>
          <w:color w:val="000000"/>
        </w:rPr>
        <w:t>执行效果内部检查，</w:t>
      </w:r>
      <w:r>
        <w:rPr>
          <w:rStyle w:val="230"/>
          <w:rFonts w:hint="eastAsia" w:hAnsi="宋体"/>
          <w:color w:val="000000"/>
        </w:rPr>
        <w:t>宜成立</w:t>
      </w:r>
      <w:r>
        <w:rPr>
          <w:rStyle w:val="230"/>
          <w:rFonts w:hint="eastAsia" w:ascii="宋体" w:hAnsi="宋体"/>
          <w:color w:val="000000"/>
        </w:rPr>
        <w:t>食品安全审核小组</w:t>
      </w:r>
      <w:r>
        <w:rPr>
          <w:rStyle w:val="230"/>
          <w:rFonts w:hint="eastAsia" w:hAnsi="宋体"/>
          <w:color w:val="000000"/>
        </w:rPr>
        <w:t>，</w:t>
      </w:r>
      <w:r>
        <w:rPr>
          <w:rStyle w:val="230"/>
          <w:rFonts w:hint="eastAsia" w:ascii="宋体" w:hAnsi="宋体"/>
        </w:rPr>
        <w:t>成员应</w:t>
      </w:r>
      <w:r>
        <w:rPr>
          <w:rStyle w:val="230"/>
          <w:rFonts w:hint="eastAsia" w:hAnsi="宋体"/>
        </w:rPr>
        <w:t>含食安管理小组成员、现场管理人员和</w:t>
      </w:r>
      <w:r>
        <w:rPr>
          <w:rStyle w:val="230"/>
          <w:rFonts w:hint="eastAsia" w:ascii="宋体" w:hAnsi="宋体"/>
        </w:rPr>
        <w:t>非厨房加工部门</w:t>
      </w:r>
      <w:r>
        <w:rPr>
          <w:rStyle w:val="230"/>
          <w:rFonts w:hint="eastAsia" w:hAnsi="宋体"/>
        </w:rPr>
        <w:t>等</w:t>
      </w:r>
      <w:r>
        <w:rPr>
          <w:rStyle w:val="230"/>
          <w:rFonts w:hint="eastAsia" w:ascii="宋体" w:hAnsi="宋体"/>
        </w:rPr>
        <w:t>。</w:t>
      </w:r>
      <w:r>
        <w:rPr>
          <w:rStyle w:val="230"/>
          <w:rFonts w:hint="eastAsia" w:hAnsi="宋体"/>
          <w:color w:val="000000"/>
        </w:rPr>
        <w:t>现场检查</w:t>
      </w:r>
      <w:r>
        <w:rPr>
          <w:rStyle w:val="230"/>
          <w:rFonts w:hint="eastAsia" w:ascii="宋体" w:hAnsi="宋体"/>
          <w:color w:val="000000"/>
        </w:rPr>
        <w:t>频率应不低于1次/月。学校（含托幼机构）食堂、养老机构食堂、医疗机构食堂、中央厨房、集体用餐配送单位、连锁餐饮企业总部等对其经营过程，应每周至少开展一次内部核查。</w:t>
      </w:r>
    </w:p>
    <w:p>
      <w:pPr>
        <w:pStyle w:val="165"/>
        <w:rPr>
          <w:rStyle w:val="230"/>
          <w:rFonts w:hint="eastAsia" w:ascii="宋体" w:hAnsi="宋体"/>
          <w:color w:val="000000"/>
        </w:rPr>
      </w:pPr>
      <w:r>
        <w:rPr>
          <w:rStyle w:val="230"/>
          <w:rFonts w:hint="eastAsia" w:ascii="宋体" w:hAnsi="宋体"/>
          <w:color w:val="000000"/>
        </w:rPr>
        <w:t>应建立基于食品安全风险防控的动态管理机制，结合餐饮服务单位实际，落实自查要求，制定食品安全风险管控清单，建立健全日管控、周排查、月调度工作制度和机制。</w:t>
      </w:r>
    </w:p>
    <w:p>
      <w:pPr>
        <w:pStyle w:val="165"/>
        <w:rPr>
          <w:rStyle w:val="230"/>
          <w:rFonts w:hint="eastAsia" w:ascii="宋体" w:hAnsi="宋体"/>
          <w:color w:val="000000"/>
        </w:rPr>
      </w:pPr>
      <w:r>
        <w:rPr>
          <w:rStyle w:val="230"/>
          <w:rFonts w:hint="eastAsia" w:ascii="宋体" w:hAnsi="宋体"/>
          <w:color w:val="000000"/>
        </w:rPr>
        <w:t>内部检查结果应</w:t>
      </w:r>
      <w:r>
        <w:rPr>
          <w:rStyle w:val="230"/>
          <w:rFonts w:hint="eastAsia" w:hAnsi="宋体"/>
          <w:color w:val="000000"/>
        </w:rPr>
        <w:t>通过</w:t>
      </w:r>
      <w:r>
        <w:rPr>
          <w:rStyle w:val="230"/>
          <w:rFonts w:hint="eastAsia" w:ascii="宋体" w:hAnsi="宋体"/>
          <w:color w:val="000000"/>
        </w:rPr>
        <w:t>召开会议</w:t>
      </w:r>
      <w:r>
        <w:rPr>
          <w:rStyle w:val="230"/>
          <w:rFonts w:hint="eastAsia" w:hAnsi="宋体"/>
          <w:color w:val="000000"/>
        </w:rPr>
        <w:t>等形式及时沟通</w:t>
      </w:r>
      <w:r>
        <w:rPr>
          <w:rStyle w:val="230"/>
          <w:rFonts w:hint="eastAsia" w:ascii="宋体" w:hAnsi="宋体"/>
          <w:color w:val="000000"/>
        </w:rPr>
        <w:t>，并制定改善措施。</w:t>
      </w:r>
    </w:p>
    <w:p>
      <w:pPr>
        <w:pStyle w:val="165"/>
        <w:rPr>
          <w:rStyle w:val="230"/>
          <w:rFonts w:hint="eastAsia" w:ascii="宋体" w:hAnsi="宋体"/>
          <w:color w:val="000000"/>
        </w:rPr>
      </w:pPr>
      <w:r>
        <w:rPr>
          <w:rStyle w:val="230"/>
          <w:rFonts w:hint="eastAsia" w:hAnsi="宋体"/>
          <w:color w:val="000000"/>
        </w:rPr>
        <w:t>有需要时，</w:t>
      </w:r>
      <w:r>
        <w:rPr>
          <w:rStyle w:val="230"/>
          <w:rFonts w:hint="eastAsia" w:ascii="宋体" w:hAnsi="宋体"/>
          <w:color w:val="000000"/>
        </w:rPr>
        <w:t>餐饮服务单位</w:t>
      </w:r>
      <w:r>
        <w:rPr>
          <w:rStyle w:val="230"/>
          <w:rFonts w:hint="eastAsia" w:hAnsi="宋体"/>
          <w:color w:val="000000"/>
        </w:rPr>
        <w:t>可邀请</w:t>
      </w:r>
      <w:r>
        <w:rPr>
          <w:rStyle w:val="230"/>
          <w:rFonts w:hint="eastAsia" w:ascii="宋体" w:hAnsi="宋体"/>
          <w:color w:val="000000"/>
        </w:rPr>
        <w:t>第三方机构进行</w:t>
      </w:r>
      <w:r>
        <w:rPr>
          <w:rStyle w:val="230"/>
          <w:rFonts w:hint="eastAsia" w:hAnsi="宋体"/>
          <w:color w:val="000000"/>
        </w:rPr>
        <w:t>现场管理执行效果</w:t>
      </w:r>
      <w:r>
        <w:rPr>
          <w:rStyle w:val="230"/>
          <w:rFonts w:hint="eastAsia" w:ascii="宋体" w:hAnsi="宋体"/>
          <w:color w:val="000000"/>
        </w:rPr>
        <w:t>审核</w:t>
      </w:r>
      <w:r>
        <w:rPr>
          <w:rStyle w:val="230"/>
          <w:rFonts w:hint="eastAsia" w:hAnsi="宋体"/>
          <w:color w:val="000000"/>
        </w:rPr>
        <w:t>。</w:t>
      </w:r>
    </w:p>
    <w:p>
      <w:pPr>
        <w:pStyle w:val="105"/>
        <w:spacing w:before="156" w:after="156"/>
        <w:rPr>
          <w:rStyle w:val="230"/>
          <w:rFonts w:hint="eastAsia" w:ascii="宋体" w:hAnsi="宋体"/>
          <w:b/>
          <w:bCs/>
          <w:color w:val="000000"/>
        </w:rPr>
      </w:pPr>
      <w:bookmarkStart w:id="86" w:name="_Toc195004932"/>
      <w:bookmarkStart w:id="87" w:name="_Toc195005010"/>
      <w:r>
        <w:rPr>
          <w:rStyle w:val="230"/>
          <w:rFonts w:hint="eastAsia" w:ascii="宋体" w:hAnsi="宋体"/>
          <w:b/>
          <w:bCs/>
          <w:color w:val="000000"/>
        </w:rPr>
        <w:t>问题整改</w:t>
      </w:r>
      <w:bookmarkEnd w:id="86"/>
      <w:bookmarkEnd w:id="87"/>
    </w:p>
    <w:p>
      <w:pPr>
        <w:pStyle w:val="165"/>
        <w:rPr>
          <w:rStyle w:val="230"/>
          <w:rFonts w:hint="eastAsia" w:ascii="宋体" w:hAnsi="宋体"/>
          <w:color w:val="000000"/>
        </w:rPr>
      </w:pPr>
      <w:r>
        <w:rPr>
          <w:rStyle w:val="230"/>
          <w:rFonts w:hint="eastAsia" w:ascii="宋体" w:hAnsi="宋体"/>
          <w:color w:val="000000"/>
        </w:rPr>
        <w:t>对检查中发现的问题，应及时下达整改通知书，明确整改责任人、整改期限和整改要求。</w:t>
      </w:r>
    </w:p>
    <w:p>
      <w:pPr>
        <w:pStyle w:val="165"/>
        <w:rPr>
          <w:rStyle w:val="230"/>
          <w:rFonts w:hint="eastAsia" w:ascii="宋体" w:hAnsi="宋体"/>
          <w:color w:val="000000"/>
        </w:rPr>
      </w:pPr>
      <w:r>
        <w:rPr>
          <w:rStyle w:val="230"/>
          <w:rFonts w:hint="eastAsia" w:ascii="宋体" w:hAnsi="宋体"/>
          <w:color w:val="000000"/>
        </w:rPr>
        <w:t>责任人应在规定的期限内完成整改，并将整改情况反馈给食品安全审核小组。</w:t>
      </w:r>
    </w:p>
    <w:p>
      <w:pPr>
        <w:pStyle w:val="165"/>
        <w:rPr>
          <w:rStyle w:val="230"/>
          <w:rFonts w:hint="eastAsia" w:ascii="宋体" w:hAnsi="宋体"/>
          <w:color w:val="000000"/>
        </w:rPr>
      </w:pPr>
      <w:r>
        <w:rPr>
          <w:rStyle w:val="230"/>
          <w:rFonts w:hint="eastAsia" w:ascii="宋体" w:hAnsi="宋体"/>
          <w:color w:val="000000"/>
        </w:rPr>
        <w:t>食品安全审核小组应对整改情况进行跟踪复查，确保问题得到有效解决。</w:t>
      </w:r>
    </w:p>
    <w:p>
      <w:pPr>
        <w:pStyle w:val="165"/>
        <w:rPr>
          <w:rStyle w:val="230"/>
          <w:rFonts w:hint="eastAsia" w:ascii="宋体" w:hAnsi="宋体"/>
          <w:color w:val="000000"/>
        </w:rPr>
      </w:pPr>
      <w:r>
        <w:rPr>
          <w:rStyle w:val="230"/>
          <w:rFonts w:hint="eastAsia" w:hAnsi="宋体"/>
          <w:color w:val="000000"/>
        </w:rPr>
        <w:t>餐饮服务单位应</w:t>
      </w:r>
      <w:r>
        <w:rPr>
          <w:rStyle w:val="230"/>
          <w:rFonts w:hint="eastAsia" w:ascii="宋体" w:hAnsi="宋体"/>
          <w:color w:val="000000"/>
        </w:rPr>
        <w:t>根据</w:t>
      </w:r>
      <w:r>
        <w:rPr>
          <w:rStyle w:val="230"/>
          <w:rFonts w:hint="eastAsia" w:hAnsi="宋体"/>
          <w:color w:val="000000"/>
        </w:rPr>
        <w:t>检查</w:t>
      </w:r>
      <w:r>
        <w:rPr>
          <w:rStyle w:val="230"/>
          <w:rFonts w:hint="eastAsia" w:ascii="宋体" w:hAnsi="宋体"/>
          <w:color w:val="000000"/>
        </w:rPr>
        <w:t>结果制定纠偏行动计划，在下一次审核时，前一次审核的至少80％的问题需得到解决，有直接导致食品安全风险的问题需立即解决</w:t>
      </w:r>
      <w:r>
        <w:rPr>
          <w:rStyle w:val="230"/>
          <w:rFonts w:hint="eastAsia" w:hAnsi="宋体"/>
          <w:color w:val="000000"/>
        </w:rPr>
        <w:t>。</w:t>
      </w:r>
    </w:p>
    <w:p>
      <w:pPr>
        <w:pStyle w:val="165"/>
        <w:rPr>
          <w:rStyle w:val="230"/>
          <w:rFonts w:hint="eastAsia" w:ascii="宋体" w:hAnsi="宋体"/>
          <w:color w:val="000000"/>
        </w:rPr>
      </w:pPr>
      <w:r>
        <w:rPr>
          <w:rStyle w:val="230"/>
          <w:rFonts w:hint="eastAsia" w:hAnsi="宋体"/>
          <w:color w:val="000000"/>
        </w:rPr>
        <w:t>内部检查和第三方审核应将检查情况和整改结果</w:t>
      </w:r>
      <w:r>
        <w:rPr>
          <w:rStyle w:val="230"/>
          <w:rFonts w:hint="eastAsia" w:ascii="宋体" w:hAnsi="宋体"/>
          <w:color w:val="000000"/>
        </w:rPr>
        <w:t>报告食品安全总监或餐饮服务单位负责人</w:t>
      </w:r>
      <w:r>
        <w:rPr>
          <w:rStyle w:val="230"/>
          <w:rFonts w:hint="eastAsia" w:hAnsi="宋体"/>
          <w:color w:val="000000"/>
        </w:rPr>
        <w:t>，并</w:t>
      </w:r>
      <w:r>
        <w:rPr>
          <w:rStyle w:val="230"/>
          <w:rFonts w:hint="eastAsia" w:ascii="宋体" w:hAnsi="宋体"/>
          <w:color w:val="000000"/>
        </w:rPr>
        <w:t>保留相应的记录。</w:t>
      </w:r>
    </w:p>
    <w:p>
      <w:pPr>
        <w:pStyle w:val="105"/>
        <w:spacing w:before="156" w:after="156"/>
        <w:rPr>
          <w:rStyle w:val="230"/>
          <w:rFonts w:hint="eastAsia" w:ascii="宋体" w:hAnsi="宋体"/>
          <w:b/>
          <w:bCs/>
          <w:color w:val="000000"/>
        </w:rPr>
      </w:pPr>
      <w:bookmarkStart w:id="88" w:name="_Toc195004933"/>
      <w:bookmarkStart w:id="89" w:name="_Toc195005011"/>
      <w:r>
        <w:rPr>
          <w:rStyle w:val="230"/>
          <w:rFonts w:hint="eastAsia" w:ascii="宋体" w:hAnsi="宋体"/>
          <w:b/>
          <w:bCs/>
          <w:color w:val="000000"/>
        </w:rPr>
        <w:t>持续改进</w:t>
      </w:r>
      <w:bookmarkEnd w:id="88"/>
      <w:bookmarkEnd w:id="89"/>
    </w:p>
    <w:p>
      <w:pPr>
        <w:pStyle w:val="165"/>
        <w:rPr>
          <w:rStyle w:val="230"/>
          <w:rFonts w:hint="eastAsia" w:ascii="宋体" w:hAnsi="宋体"/>
          <w:color w:val="000000"/>
        </w:rPr>
      </w:pPr>
      <w:r>
        <w:rPr>
          <w:rStyle w:val="230"/>
          <w:rFonts w:hint="eastAsia" w:ascii="宋体" w:hAnsi="宋体"/>
          <w:color w:val="000000"/>
        </w:rPr>
        <w:t>餐饮服务单位应定期对现场管理工作进行总结和评估，分析存在的问题和不足之处，提出改进措施和建议。</w:t>
      </w:r>
    </w:p>
    <w:p>
      <w:pPr>
        <w:pStyle w:val="165"/>
      </w:pPr>
      <w:r>
        <w:rPr>
          <w:rStyle w:val="230"/>
          <w:rFonts w:hint="eastAsia" w:ascii="宋体" w:hAnsi="宋体"/>
          <w:color w:val="000000"/>
        </w:rPr>
        <w:t>不断完善餐饮服务单位现场管理制度和操作流程，持续提升现场管理水平。</w:t>
      </w:r>
      <w:bookmarkEnd w:id="65"/>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rPr>
          <w:rFonts w:hint="eastAsia"/>
        </w:rPr>
      </w:pPr>
    </w:p>
    <w:bookmarkEnd w:id="28"/>
    <w:p>
      <w:pPr>
        <w:pStyle w:val="198"/>
        <w:rPr>
          <w:rFonts w:hint="eastAsia"/>
          <w:vanish w:val="0"/>
        </w:rPr>
      </w:pPr>
      <w:bookmarkStart w:id="90" w:name="BookMark5"/>
    </w:p>
    <w:p>
      <w:pPr>
        <w:pStyle w:val="199"/>
        <w:rPr>
          <w:vanish w:val="0"/>
        </w:rPr>
      </w:pPr>
    </w:p>
    <w:p>
      <w:pPr>
        <w:pStyle w:val="76"/>
        <w:spacing w:after="156"/>
      </w:pPr>
      <w:r>
        <w:br w:type="textWrapping"/>
      </w:r>
      <w:bookmarkStart w:id="91" w:name="_Toc196397963"/>
      <w:bookmarkStart w:id="92" w:name="_Toc196387504"/>
      <w:r>
        <w:rPr>
          <w:rFonts w:hint="eastAsia"/>
        </w:rPr>
        <w:t>（资料性）</w:t>
      </w:r>
      <w:r>
        <w:br w:type="textWrapping"/>
      </w:r>
      <w:r>
        <w:rPr>
          <w:rFonts w:hint="eastAsia"/>
        </w:rPr>
        <w:t>关键控制点和要求</w:t>
      </w:r>
      <w:bookmarkEnd w:id="91"/>
      <w:bookmarkEnd w:id="92"/>
    </w:p>
    <w:p>
      <w:pPr>
        <w:pStyle w:val="56"/>
        <w:ind w:firstLine="420"/>
      </w:pPr>
      <w:r>
        <w:rPr>
          <w:rFonts w:hint="eastAsia"/>
        </w:rPr>
        <w:t>A.1 现场操作关键控制点和要求见表A1</w:t>
      </w:r>
    </w:p>
    <w:p>
      <w:pPr>
        <w:pStyle w:val="77"/>
        <w:spacing w:before="156" w:after="156"/>
      </w:pPr>
      <w:r>
        <w:rPr>
          <w:rFonts w:hint="eastAsia"/>
        </w:rPr>
        <w:t>现场操作关键控制点和要求</w:t>
      </w:r>
    </w:p>
    <w:p>
      <w:pPr>
        <w:pStyle w:val="77"/>
        <w:spacing w:before="156" w:after="156"/>
        <w:rPr>
          <w:rFonts w:hint="eastAsia"/>
        </w:rPr>
      </w:pP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99"/>
        <w:gridCol w:w="1276"/>
        <w:gridCol w:w="3969"/>
        <w:gridCol w:w="33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99" w:type="dxa"/>
            <w:tcBorders>
              <w:top w:val="single" w:color="auto" w:sz="8" w:space="0"/>
              <w:bottom w:val="single" w:color="auto" w:sz="8" w:space="0"/>
            </w:tcBorders>
            <w:shd w:val="clear" w:color="auto" w:fill="auto"/>
            <w:vAlign w:val="center"/>
          </w:tcPr>
          <w:p>
            <w:pPr>
              <w:pStyle w:val="178"/>
              <w:rPr>
                <w:rFonts w:hint="eastAsia"/>
              </w:rPr>
            </w:pPr>
            <w:r>
              <w:rPr>
                <w:rFonts w:hint="eastAsia"/>
              </w:rPr>
              <w:t>序号</w:t>
            </w:r>
          </w:p>
        </w:tc>
        <w:tc>
          <w:tcPr>
            <w:tcW w:w="1276" w:type="dxa"/>
            <w:tcBorders>
              <w:top w:val="single" w:color="auto" w:sz="8" w:space="0"/>
              <w:bottom w:val="single" w:color="auto" w:sz="8" w:space="0"/>
            </w:tcBorders>
            <w:shd w:val="clear" w:color="auto" w:fill="auto"/>
            <w:vAlign w:val="center"/>
          </w:tcPr>
          <w:p>
            <w:pPr>
              <w:pStyle w:val="178"/>
              <w:rPr>
                <w:rFonts w:hint="eastAsia"/>
              </w:rPr>
            </w:pPr>
            <w:r>
              <w:rPr>
                <w:rFonts w:hint="eastAsia"/>
              </w:rPr>
              <w:t>环节</w:t>
            </w:r>
          </w:p>
        </w:tc>
        <w:tc>
          <w:tcPr>
            <w:tcW w:w="3969" w:type="dxa"/>
            <w:tcBorders>
              <w:top w:val="single" w:color="auto" w:sz="8" w:space="0"/>
              <w:bottom w:val="single" w:color="auto" w:sz="8" w:space="0"/>
            </w:tcBorders>
            <w:shd w:val="clear" w:color="auto" w:fill="auto"/>
            <w:vAlign w:val="center"/>
          </w:tcPr>
          <w:p>
            <w:pPr>
              <w:pStyle w:val="178"/>
              <w:rPr>
                <w:rFonts w:hint="eastAsia"/>
              </w:rPr>
            </w:pPr>
            <w:r>
              <w:rPr>
                <w:rFonts w:hint="eastAsia"/>
              </w:rPr>
              <w:t>关键控制点</w:t>
            </w:r>
          </w:p>
        </w:tc>
        <w:tc>
          <w:tcPr>
            <w:tcW w:w="3390" w:type="dxa"/>
            <w:tcBorders>
              <w:top w:val="single" w:color="auto" w:sz="8" w:space="0"/>
              <w:bottom w:val="single" w:color="auto" w:sz="8" w:space="0"/>
            </w:tcBorders>
            <w:shd w:val="clear" w:color="auto" w:fill="auto"/>
            <w:vAlign w:val="center"/>
          </w:tcPr>
          <w:p>
            <w:pPr>
              <w:pStyle w:val="178"/>
              <w:rPr>
                <w:rFonts w:hint="eastAsia"/>
              </w:rPr>
            </w:pPr>
            <w:r>
              <w:rPr>
                <w:rFonts w:hint="eastAsia"/>
              </w:rPr>
              <w:t>控制方式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restart"/>
            <w:tcBorders>
              <w:top w:val="single" w:color="auto" w:sz="8" w:space="0"/>
            </w:tcBorders>
            <w:shd w:val="clear" w:color="auto" w:fill="auto"/>
            <w:vAlign w:val="center"/>
          </w:tcPr>
          <w:p>
            <w:pPr>
              <w:pStyle w:val="178"/>
              <w:rPr>
                <w:rFonts w:hint="eastAsia"/>
              </w:rPr>
            </w:pPr>
            <w:r>
              <w:rPr>
                <w:rFonts w:hint="eastAsia"/>
              </w:rPr>
              <w:t>1</w:t>
            </w:r>
          </w:p>
        </w:tc>
        <w:tc>
          <w:tcPr>
            <w:tcW w:w="1276" w:type="dxa"/>
            <w:vMerge w:val="restart"/>
            <w:tcBorders>
              <w:top w:val="single" w:color="auto" w:sz="8" w:space="0"/>
            </w:tcBorders>
            <w:shd w:val="clear" w:color="auto" w:fill="auto"/>
            <w:vAlign w:val="center"/>
          </w:tcPr>
          <w:p>
            <w:pPr>
              <w:pStyle w:val="178"/>
              <w:rPr>
                <w:rFonts w:hint="eastAsia"/>
              </w:rPr>
            </w:pPr>
            <w:r>
              <w:rPr>
                <w:rFonts w:hint="eastAsia"/>
              </w:rPr>
              <w:t>食品采购</w:t>
            </w:r>
          </w:p>
        </w:tc>
        <w:tc>
          <w:tcPr>
            <w:tcW w:w="3969" w:type="dxa"/>
            <w:tcBorders>
              <w:top w:val="single" w:color="auto" w:sz="8" w:space="0"/>
            </w:tcBorders>
            <w:shd w:val="clear" w:color="auto" w:fill="auto"/>
            <w:vAlign w:val="center"/>
          </w:tcPr>
          <w:p>
            <w:pPr>
              <w:pStyle w:val="178"/>
              <w:rPr>
                <w:rFonts w:hint="eastAsia"/>
              </w:rPr>
            </w:pPr>
            <w:r>
              <w:rPr>
                <w:rFonts w:hint="eastAsia"/>
              </w:rPr>
              <w:t>供应商资质审核、定期考核评估。</w:t>
            </w:r>
          </w:p>
        </w:tc>
        <w:tc>
          <w:tcPr>
            <w:tcW w:w="3390" w:type="dxa"/>
            <w:tcBorders>
              <w:top w:val="single" w:color="auto" w:sz="8" w:space="0"/>
            </w:tcBorders>
            <w:shd w:val="clear" w:color="auto" w:fill="auto"/>
            <w:vAlign w:val="center"/>
          </w:tcPr>
          <w:p>
            <w:pPr>
              <w:pStyle w:val="178"/>
              <w:rPr>
                <w:rFonts w:hint="eastAsia"/>
              </w:rPr>
            </w:pPr>
            <w:r>
              <w:rPr>
                <w:rFonts w:hint="eastAsia"/>
              </w:rPr>
              <w:t>建立供应商管理评价和退出机制。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shd w:val="clear" w:color="auto" w:fill="auto"/>
            <w:vAlign w:val="center"/>
          </w:tcPr>
          <w:p>
            <w:pPr>
              <w:pStyle w:val="178"/>
              <w:rPr>
                <w:rFonts w:hint="eastAsia"/>
              </w:rPr>
            </w:pPr>
          </w:p>
        </w:tc>
        <w:tc>
          <w:tcPr>
            <w:tcW w:w="1276" w:type="dxa"/>
            <w:vMerge w:val="continue"/>
            <w:shd w:val="clear" w:color="auto" w:fill="auto"/>
            <w:vAlign w:val="center"/>
          </w:tcPr>
          <w:p>
            <w:pPr>
              <w:pStyle w:val="178"/>
              <w:rPr>
                <w:rFonts w:hint="eastAsia"/>
              </w:rPr>
            </w:pPr>
          </w:p>
        </w:tc>
        <w:tc>
          <w:tcPr>
            <w:tcW w:w="3969" w:type="dxa"/>
            <w:shd w:val="clear" w:color="auto" w:fill="auto"/>
            <w:vAlign w:val="center"/>
          </w:tcPr>
          <w:p>
            <w:pPr>
              <w:pStyle w:val="178"/>
              <w:rPr>
                <w:rFonts w:hint="eastAsia"/>
              </w:rPr>
            </w:pPr>
            <w:r>
              <w:rPr>
                <w:rFonts w:hint="eastAsia"/>
              </w:rPr>
              <w:t>进货凭证留存、追溯信息完整。</w:t>
            </w:r>
          </w:p>
        </w:tc>
        <w:tc>
          <w:tcPr>
            <w:tcW w:w="3390" w:type="dxa"/>
            <w:shd w:val="clear" w:color="auto" w:fill="auto"/>
            <w:vAlign w:val="center"/>
          </w:tcPr>
          <w:p>
            <w:pPr>
              <w:pStyle w:val="178"/>
              <w:rPr>
                <w:rFonts w:hint="eastAsia"/>
              </w:rPr>
            </w:pPr>
            <w:r>
              <w:rPr>
                <w:rFonts w:hint="eastAsia"/>
              </w:rPr>
              <w:t>按要求索证索票，并做好进货查验记录。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Merge w:val="restart"/>
            <w:shd w:val="clear" w:color="auto" w:fill="auto"/>
            <w:vAlign w:val="center"/>
          </w:tcPr>
          <w:p>
            <w:pPr>
              <w:pStyle w:val="178"/>
              <w:rPr>
                <w:rFonts w:hint="eastAsia"/>
              </w:rPr>
            </w:pPr>
            <w:r>
              <w:rPr>
                <w:rFonts w:hint="eastAsia"/>
              </w:rPr>
              <w:t>2</w:t>
            </w:r>
          </w:p>
        </w:tc>
        <w:tc>
          <w:tcPr>
            <w:tcW w:w="1276" w:type="dxa"/>
            <w:vMerge w:val="restart"/>
            <w:shd w:val="clear" w:color="auto" w:fill="auto"/>
            <w:vAlign w:val="center"/>
          </w:tcPr>
          <w:p>
            <w:pPr>
              <w:pStyle w:val="178"/>
              <w:rPr>
                <w:rFonts w:hint="eastAsia"/>
              </w:rPr>
            </w:pPr>
            <w:r>
              <w:rPr>
                <w:rFonts w:hint="eastAsia"/>
              </w:rPr>
              <w:t>原料验收</w:t>
            </w:r>
          </w:p>
        </w:tc>
        <w:tc>
          <w:tcPr>
            <w:tcW w:w="3969" w:type="dxa"/>
            <w:shd w:val="clear" w:color="auto" w:fill="auto"/>
            <w:vAlign w:val="center"/>
          </w:tcPr>
          <w:p>
            <w:pPr>
              <w:pStyle w:val="178"/>
              <w:rPr>
                <w:rFonts w:hint="eastAsia"/>
              </w:rPr>
            </w:pPr>
            <w:r>
              <w:rPr>
                <w:rFonts w:hint="eastAsia"/>
              </w:rPr>
              <w:t>冷藏食品须在8℃以下，冷冻食品宜在-12℃以下。</w:t>
            </w:r>
          </w:p>
        </w:tc>
        <w:tc>
          <w:tcPr>
            <w:tcW w:w="3390" w:type="dxa"/>
            <w:shd w:val="clear" w:color="auto" w:fill="auto"/>
            <w:vAlign w:val="center"/>
          </w:tcPr>
          <w:p>
            <w:pPr>
              <w:pStyle w:val="178"/>
              <w:rPr>
                <w:rFonts w:hint="eastAsia"/>
              </w:rPr>
            </w:pPr>
            <w:r>
              <w:rPr>
                <w:rFonts w:hint="eastAsia"/>
              </w:rPr>
              <w:t>冷藏冷冻品用探针温度计测量食品中心温度。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shd w:val="clear" w:color="auto" w:fill="auto"/>
            <w:vAlign w:val="center"/>
          </w:tcPr>
          <w:p>
            <w:pPr>
              <w:pStyle w:val="178"/>
              <w:rPr>
                <w:rFonts w:hint="eastAsia"/>
              </w:rPr>
            </w:pPr>
          </w:p>
        </w:tc>
        <w:tc>
          <w:tcPr>
            <w:tcW w:w="1276" w:type="dxa"/>
            <w:vMerge w:val="continue"/>
            <w:shd w:val="clear" w:color="auto" w:fill="auto"/>
            <w:vAlign w:val="center"/>
          </w:tcPr>
          <w:p>
            <w:pPr>
              <w:pStyle w:val="178"/>
              <w:rPr>
                <w:rFonts w:hint="eastAsia"/>
              </w:rPr>
            </w:pPr>
          </w:p>
        </w:tc>
        <w:tc>
          <w:tcPr>
            <w:tcW w:w="3969" w:type="dxa"/>
            <w:shd w:val="clear" w:color="auto" w:fill="auto"/>
            <w:vAlign w:val="center"/>
          </w:tcPr>
          <w:p>
            <w:pPr>
              <w:pStyle w:val="178"/>
              <w:rPr>
                <w:rFonts w:hint="eastAsia"/>
              </w:rPr>
            </w:pPr>
            <w:r>
              <w:rPr>
                <w:rFonts w:hint="eastAsia"/>
              </w:rPr>
              <w:t>运输工具清洁、原料离地、感官检验。</w:t>
            </w:r>
          </w:p>
        </w:tc>
        <w:tc>
          <w:tcPr>
            <w:tcW w:w="3390" w:type="dxa"/>
            <w:shd w:val="clear" w:color="auto" w:fill="auto"/>
            <w:vAlign w:val="center"/>
          </w:tcPr>
          <w:p>
            <w:pPr>
              <w:pStyle w:val="178"/>
              <w:rPr>
                <w:rFonts w:hint="eastAsia"/>
              </w:rPr>
            </w:pPr>
            <w:r>
              <w:rPr>
                <w:rFonts w:hint="eastAsia"/>
              </w:rPr>
              <w:t>检查运输工具清洁情况并感官检查所有原辅料。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restart"/>
            <w:shd w:val="clear" w:color="auto" w:fill="auto"/>
            <w:vAlign w:val="center"/>
          </w:tcPr>
          <w:p>
            <w:pPr>
              <w:pStyle w:val="178"/>
              <w:rPr>
                <w:rFonts w:hint="eastAsia"/>
              </w:rPr>
            </w:pPr>
            <w:r>
              <w:rPr>
                <w:rFonts w:hint="eastAsia"/>
              </w:rPr>
              <w:t>3</w:t>
            </w:r>
          </w:p>
        </w:tc>
        <w:tc>
          <w:tcPr>
            <w:tcW w:w="1276" w:type="dxa"/>
            <w:vMerge w:val="restart"/>
            <w:shd w:val="clear" w:color="auto" w:fill="auto"/>
            <w:vAlign w:val="center"/>
          </w:tcPr>
          <w:p>
            <w:pPr>
              <w:pStyle w:val="178"/>
              <w:rPr>
                <w:rFonts w:hint="eastAsia"/>
              </w:rPr>
            </w:pPr>
            <w:r>
              <w:rPr>
                <w:rFonts w:hint="eastAsia"/>
              </w:rPr>
              <w:t>食品存储</w:t>
            </w:r>
          </w:p>
        </w:tc>
        <w:tc>
          <w:tcPr>
            <w:tcW w:w="3969" w:type="dxa"/>
            <w:shd w:val="clear" w:color="auto" w:fill="auto"/>
            <w:vAlign w:val="center"/>
          </w:tcPr>
          <w:p>
            <w:pPr>
              <w:pStyle w:val="178"/>
              <w:rPr>
                <w:rFonts w:hint="eastAsia"/>
              </w:rPr>
            </w:pPr>
            <w:r>
              <w:rPr>
                <w:rFonts w:hint="eastAsia"/>
              </w:rPr>
              <w:t>冷藏和冷冻设备维护良好。</w:t>
            </w:r>
          </w:p>
        </w:tc>
        <w:tc>
          <w:tcPr>
            <w:tcW w:w="3390" w:type="dxa"/>
            <w:shd w:val="clear" w:color="auto" w:fill="auto"/>
            <w:vAlign w:val="center"/>
          </w:tcPr>
          <w:p>
            <w:pPr>
              <w:pStyle w:val="178"/>
              <w:rPr>
                <w:rFonts w:hint="eastAsia"/>
              </w:rPr>
            </w:pPr>
            <w:r>
              <w:rPr>
                <w:rFonts w:hint="eastAsia"/>
              </w:rPr>
              <w:t>冰箱定期除冰化霜，温度计定期校准。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shd w:val="clear" w:color="auto" w:fill="auto"/>
            <w:vAlign w:val="center"/>
          </w:tcPr>
          <w:p>
            <w:pPr>
              <w:pStyle w:val="178"/>
              <w:rPr>
                <w:rFonts w:hint="eastAsia"/>
              </w:rPr>
            </w:pPr>
          </w:p>
        </w:tc>
        <w:tc>
          <w:tcPr>
            <w:tcW w:w="1276" w:type="dxa"/>
            <w:vMerge w:val="continue"/>
            <w:shd w:val="clear" w:color="auto" w:fill="auto"/>
            <w:vAlign w:val="center"/>
          </w:tcPr>
          <w:p>
            <w:pPr>
              <w:pStyle w:val="178"/>
              <w:rPr>
                <w:rFonts w:hint="eastAsia"/>
              </w:rPr>
            </w:pPr>
          </w:p>
        </w:tc>
        <w:tc>
          <w:tcPr>
            <w:tcW w:w="3969" w:type="dxa"/>
            <w:shd w:val="clear" w:color="auto" w:fill="auto"/>
            <w:vAlign w:val="center"/>
          </w:tcPr>
          <w:p>
            <w:pPr>
              <w:pStyle w:val="178"/>
              <w:rPr>
                <w:rFonts w:hint="eastAsia"/>
              </w:rPr>
            </w:pPr>
            <w:r>
              <w:rPr>
                <w:rFonts w:hint="eastAsia"/>
              </w:rPr>
              <w:t>生熟、荤素食品分开储存。</w:t>
            </w:r>
          </w:p>
        </w:tc>
        <w:tc>
          <w:tcPr>
            <w:tcW w:w="3390" w:type="dxa"/>
            <w:shd w:val="clear" w:color="auto" w:fill="auto"/>
            <w:vAlign w:val="center"/>
          </w:tcPr>
          <w:p>
            <w:pPr>
              <w:pStyle w:val="178"/>
              <w:rPr>
                <w:rFonts w:hint="eastAsia"/>
              </w:rPr>
            </w:pPr>
            <w:r>
              <w:rPr>
                <w:rFonts w:hint="eastAsia"/>
              </w:rPr>
              <w:t>生熟、荤素分置，并防护到位。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Merge w:val="continue"/>
            <w:shd w:val="clear" w:color="auto" w:fill="auto"/>
            <w:vAlign w:val="center"/>
          </w:tcPr>
          <w:p>
            <w:pPr>
              <w:pStyle w:val="178"/>
              <w:rPr>
                <w:rFonts w:hint="eastAsia"/>
              </w:rPr>
            </w:pPr>
          </w:p>
        </w:tc>
        <w:tc>
          <w:tcPr>
            <w:tcW w:w="1276" w:type="dxa"/>
            <w:vMerge w:val="continue"/>
            <w:shd w:val="clear" w:color="auto" w:fill="auto"/>
            <w:vAlign w:val="center"/>
          </w:tcPr>
          <w:p>
            <w:pPr>
              <w:pStyle w:val="178"/>
              <w:rPr>
                <w:rFonts w:hint="eastAsia"/>
              </w:rPr>
            </w:pPr>
          </w:p>
        </w:tc>
        <w:tc>
          <w:tcPr>
            <w:tcW w:w="3969" w:type="dxa"/>
            <w:shd w:val="clear" w:color="auto" w:fill="auto"/>
            <w:vAlign w:val="center"/>
          </w:tcPr>
          <w:p>
            <w:pPr>
              <w:pStyle w:val="178"/>
              <w:rPr>
                <w:rFonts w:hint="eastAsia"/>
              </w:rPr>
            </w:pPr>
            <w:r>
              <w:rPr>
                <w:rFonts w:hint="eastAsia"/>
              </w:rPr>
              <w:t>隔夜半成品效期管理。</w:t>
            </w:r>
          </w:p>
        </w:tc>
        <w:tc>
          <w:tcPr>
            <w:tcW w:w="3390" w:type="dxa"/>
            <w:shd w:val="clear" w:color="auto" w:fill="auto"/>
            <w:vAlign w:val="center"/>
          </w:tcPr>
          <w:p>
            <w:pPr>
              <w:pStyle w:val="178"/>
              <w:rPr>
                <w:rFonts w:hint="eastAsia"/>
              </w:rPr>
            </w:pPr>
            <w:r>
              <w:rPr>
                <w:rFonts w:hint="eastAsia"/>
              </w:rPr>
              <w:t>隔夜半成品，应在其容器上标注加工时间、保存条件、保质期等内容。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restart"/>
            <w:shd w:val="clear" w:color="auto" w:fill="auto"/>
            <w:vAlign w:val="center"/>
          </w:tcPr>
          <w:p>
            <w:pPr>
              <w:pStyle w:val="178"/>
              <w:rPr>
                <w:rFonts w:hint="eastAsia"/>
              </w:rPr>
            </w:pPr>
            <w:r>
              <w:rPr>
                <w:rFonts w:hint="eastAsia"/>
              </w:rPr>
              <w:t>4</w:t>
            </w:r>
          </w:p>
        </w:tc>
        <w:tc>
          <w:tcPr>
            <w:tcW w:w="1276" w:type="dxa"/>
            <w:vMerge w:val="restart"/>
            <w:shd w:val="clear" w:color="auto" w:fill="auto"/>
            <w:vAlign w:val="center"/>
          </w:tcPr>
          <w:p>
            <w:pPr>
              <w:pStyle w:val="178"/>
              <w:rPr>
                <w:rFonts w:hint="eastAsia"/>
              </w:rPr>
            </w:pPr>
            <w:r>
              <w:rPr>
                <w:rFonts w:hint="eastAsia"/>
              </w:rPr>
              <w:t>食品解冻</w:t>
            </w:r>
          </w:p>
        </w:tc>
        <w:tc>
          <w:tcPr>
            <w:tcW w:w="3969" w:type="dxa"/>
            <w:shd w:val="clear" w:color="auto" w:fill="auto"/>
            <w:vAlign w:val="center"/>
          </w:tcPr>
          <w:p>
            <w:pPr>
              <w:pStyle w:val="178"/>
              <w:rPr>
                <w:rFonts w:hint="eastAsia"/>
              </w:rPr>
            </w:pPr>
            <w:r>
              <w:rPr>
                <w:rFonts w:hint="eastAsia"/>
              </w:rPr>
              <w:t>使用冷藏解冻或冷水解冻方法。</w:t>
            </w:r>
          </w:p>
        </w:tc>
        <w:tc>
          <w:tcPr>
            <w:tcW w:w="3390" w:type="dxa"/>
            <w:vMerge w:val="restart"/>
            <w:shd w:val="clear" w:color="auto" w:fill="auto"/>
            <w:vAlign w:val="center"/>
          </w:tcPr>
          <w:p>
            <w:pPr>
              <w:pStyle w:val="178"/>
              <w:rPr>
                <w:rFonts w:hint="eastAsia"/>
              </w:rPr>
            </w:pPr>
            <w:r>
              <w:rPr>
                <w:rFonts w:hint="eastAsia"/>
              </w:rPr>
              <w:t>流动水温低于21℃，食品表面温度不超过8℃。超过4小时的解冻需在冷藏室完成。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shd w:val="clear" w:color="auto" w:fill="auto"/>
            <w:vAlign w:val="center"/>
          </w:tcPr>
          <w:p>
            <w:pPr>
              <w:pStyle w:val="178"/>
              <w:rPr>
                <w:rFonts w:hint="eastAsia"/>
              </w:rPr>
            </w:pPr>
          </w:p>
        </w:tc>
        <w:tc>
          <w:tcPr>
            <w:tcW w:w="1276" w:type="dxa"/>
            <w:vMerge w:val="continue"/>
            <w:shd w:val="clear" w:color="auto" w:fill="auto"/>
            <w:vAlign w:val="center"/>
          </w:tcPr>
          <w:p>
            <w:pPr>
              <w:pStyle w:val="178"/>
              <w:rPr>
                <w:rFonts w:hint="eastAsia"/>
              </w:rPr>
            </w:pPr>
          </w:p>
        </w:tc>
        <w:tc>
          <w:tcPr>
            <w:tcW w:w="3969" w:type="dxa"/>
            <w:shd w:val="clear" w:color="auto" w:fill="auto"/>
            <w:vAlign w:val="center"/>
          </w:tcPr>
          <w:p>
            <w:pPr>
              <w:pStyle w:val="178"/>
              <w:rPr>
                <w:rFonts w:hint="eastAsia"/>
              </w:rPr>
            </w:pPr>
            <w:r>
              <w:rPr>
                <w:rFonts w:hint="eastAsia"/>
              </w:rPr>
              <w:t>解冻过的食品无再次冷冻情形。</w:t>
            </w:r>
          </w:p>
        </w:tc>
        <w:tc>
          <w:tcPr>
            <w:tcW w:w="3390" w:type="dxa"/>
            <w:vMerge w:val="continue"/>
            <w:shd w:val="clear" w:color="auto" w:fill="auto"/>
            <w:vAlign w:val="center"/>
          </w:tcPr>
          <w:p>
            <w:pPr>
              <w:pStyle w:val="178"/>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restart"/>
            <w:shd w:val="clear" w:color="auto" w:fill="auto"/>
            <w:vAlign w:val="center"/>
          </w:tcPr>
          <w:p>
            <w:pPr>
              <w:pStyle w:val="178"/>
              <w:rPr>
                <w:rFonts w:hint="eastAsia"/>
              </w:rPr>
            </w:pPr>
            <w:r>
              <w:rPr>
                <w:rFonts w:hint="eastAsia"/>
              </w:rPr>
              <w:t>5</w:t>
            </w:r>
          </w:p>
        </w:tc>
        <w:tc>
          <w:tcPr>
            <w:tcW w:w="1276" w:type="dxa"/>
            <w:vMerge w:val="restart"/>
            <w:shd w:val="clear" w:color="auto" w:fill="auto"/>
            <w:vAlign w:val="center"/>
          </w:tcPr>
          <w:p>
            <w:pPr>
              <w:pStyle w:val="178"/>
              <w:rPr>
                <w:rFonts w:hint="eastAsia"/>
              </w:rPr>
            </w:pPr>
            <w:r>
              <w:rPr>
                <w:rFonts w:hint="eastAsia"/>
              </w:rPr>
              <w:t>原料初加工</w:t>
            </w:r>
          </w:p>
        </w:tc>
        <w:tc>
          <w:tcPr>
            <w:tcW w:w="3969" w:type="dxa"/>
            <w:shd w:val="clear" w:color="auto" w:fill="auto"/>
            <w:vAlign w:val="center"/>
          </w:tcPr>
          <w:p>
            <w:pPr>
              <w:pStyle w:val="178"/>
              <w:rPr>
                <w:rFonts w:hint="eastAsia"/>
              </w:rPr>
            </w:pPr>
            <w:r>
              <w:rPr>
                <w:rFonts w:hint="eastAsia"/>
              </w:rPr>
              <w:t>良好的食品卫生标准。</w:t>
            </w:r>
          </w:p>
        </w:tc>
        <w:tc>
          <w:tcPr>
            <w:tcW w:w="3390" w:type="dxa"/>
            <w:shd w:val="clear" w:color="auto" w:fill="auto"/>
            <w:vAlign w:val="center"/>
          </w:tcPr>
          <w:p>
            <w:pPr>
              <w:pStyle w:val="178"/>
            </w:pPr>
            <w:r>
              <w:rPr>
                <w:rFonts w:hint="eastAsia"/>
              </w:rPr>
              <w:t>荤素、生熟食品分开；</w:t>
            </w:r>
          </w:p>
          <w:p>
            <w:pPr>
              <w:pStyle w:val="178"/>
              <w:rPr>
                <w:rFonts w:hint="eastAsia"/>
              </w:rPr>
            </w:pPr>
            <w:r>
              <w:rPr>
                <w:rFonts w:hint="eastAsia"/>
              </w:rPr>
              <w:t>现场实施分色或分类管理并正确清洗原料。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Merge w:val="continue"/>
            <w:shd w:val="clear" w:color="auto" w:fill="auto"/>
            <w:vAlign w:val="center"/>
          </w:tcPr>
          <w:p>
            <w:pPr>
              <w:pStyle w:val="178"/>
              <w:rPr>
                <w:rFonts w:hint="eastAsia"/>
              </w:rPr>
            </w:pPr>
          </w:p>
        </w:tc>
        <w:tc>
          <w:tcPr>
            <w:tcW w:w="1276" w:type="dxa"/>
            <w:vMerge w:val="continue"/>
            <w:shd w:val="clear" w:color="auto" w:fill="auto"/>
            <w:vAlign w:val="center"/>
          </w:tcPr>
          <w:p>
            <w:pPr>
              <w:pStyle w:val="178"/>
              <w:rPr>
                <w:rFonts w:hint="eastAsia"/>
              </w:rPr>
            </w:pPr>
          </w:p>
        </w:tc>
        <w:tc>
          <w:tcPr>
            <w:tcW w:w="3969" w:type="dxa"/>
            <w:shd w:val="clear" w:color="auto" w:fill="auto"/>
            <w:vAlign w:val="center"/>
          </w:tcPr>
          <w:p>
            <w:pPr>
              <w:pStyle w:val="178"/>
              <w:rPr>
                <w:rFonts w:hint="eastAsia"/>
              </w:rPr>
            </w:pPr>
            <w:r>
              <w:rPr>
                <w:rFonts w:hint="eastAsia"/>
              </w:rPr>
              <w:t>设备正常工作、干净清洁。</w:t>
            </w:r>
          </w:p>
        </w:tc>
        <w:tc>
          <w:tcPr>
            <w:tcW w:w="3390" w:type="dxa"/>
            <w:shd w:val="clear" w:color="auto" w:fill="auto"/>
            <w:vAlign w:val="center"/>
          </w:tcPr>
          <w:p>
            <w:pPr>
              <w:pStyle w:val="178"/>
              <w:rPr>
                <w:rFonts w:hint="eastAsia"/>
              </w:rPr>
            </w:pPr>
            <w:r>
              <w:rPr>
                <w:rFonts w:hint="eastAsia"/>
              </w:rPr>
              <w:t>设备定期维护保养。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shd w:val="clear" w:color="auto" w:fill="auto"/>
            <w:vAlign w:val="center"/>
          </w:tcPr>
          <w:p>
            <w:pPr>
              <w:pStyle w:val="178"/>
              <w:rPr>
                <w:rFonts w:hint="eastAsia"/>
              </w:rPr>
            </w:pPr>
            <w:r>
              <w:rPr>
                <w:rFonts w:hint="eastAsia"/>
              </w:rPr>
              <w:t>6</w:t>
            </w:r>
          </w:p>
        </w:tc>
        <w:tc>
          <w:tcPr>
            <w:tcW w:w="1276" w:type="dxa"/>
            <w:shd w:val="clear" w:color="auto" w:fill="auto"/>
            <w:vAlign w:val="center"/>
          </w:tcPr>
          <w:p>
            <w:pPr>
              <w:pStyle w:val="178"/>
              <w:rPr>
                <w:rFonts w:hint="eastAsia"/>
              </w:rPr>
            </w:pPr>
            <w:r>
              <w:rPr>
                <w:rFonts w:hint="eastAsia"/>
              </w:rPr>
              <w:t>食品烹饪</w:t>
            </w:r>
          </w:p>
        </w:tc>
        <w:tc>
          <w:tcPr>
            <w:tcW w:w="3969" w:type="dxa"/>
            <w:shd w:val="clear" w:color="auto" w:fill="auto"/>
            <w:vAlign w:val="center"/>
          </w:tcPr>
          <w:p>
            <w:pPr>
              <w:pStyle w:val="178"/>
              <w:rPr>
                <w:rFonts w:hint="eastAsia"/>
              </w:rPr>
            </w:pPr>
            <w:r>
              <w:rPr>
                <w:rFonts w:hint="eastAsia"/>
              </w:rPr>
              <w:t>加工制作时中心温度达到70℃以上。</w:t>
            </w:r>
          </w:p>
        </w:tc>
        <w:tc>
          <w:tcPr>
            <w:tcW w:w="3390" w:type="dxa"/>
            <w:shd w:val="clear" w:color="auto" w:fill="auto"/>
            <w:vAlign w:val="center"/>
          </w:tcPr>
          <w:p>
            <w:pPr>
              <w:pStyle w:val="178"/>
              <w:rPr>
                <w:rFonts w:hint="eastAsia"/>
              </w:rPr>
            </w:pPr>
            <w:r>
              <w:rPr>
                <w:rFonts w:hint="eastAsia"/>
              </w:rPr>
              <w:t>采取探针温度计测量中心温度并做好记录。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shd w:val="clear" w:color="auto" w:fill="auto"/>
            <w:vAlign w:val="center"/>
          </w:tcPr>
          <w:p>
            <w:pPr>
              <w:pStyle w:val="178"/>
              <w:rPr>
                <w:rFonts w:hint="eastAsia"/>
              </w:rPr>
            </w:pPr>
            <w:r>
              <w:rPr>
                <w:rFonts w:hint="eastAsia"/>
              </w:rPr>
              <w:t>7</w:t>
            </w:r>
          </w:p>
        </w:tc>
        <w:tc>
          <w:tcPr>
            <w:tcW w:w="1276" w:type="dxa"/>
            <w:shd w:val="clear" w:color="auto" w:fill="auto"/>
            <w:vAlign w:val="center"/>
          </w:tcPr>
          <w:p>
            <w:pPr>
              <w:pStyle w:val="178"/>
              <w:rPr>
                <w:rFonts w:hint="eastAsia"/>
              </w:rPr>
            </w:pPr>
            <w:r>
              <w:rPr>
                <w:rFonts w:hint="eastAsia"/>
              </w:rPr>
              <w:t>食品冷（热）保温</w:t>
            </w:r>
          </w:p>
        </w:tc>
        <w:tc>
          <w:tcPr>
            <w:tcW w:w="3969" w:type="dxa"/>
            <w:shd w:val="clear" w:color="auto" w:fill="auto"/>
            <w:vAlign w:val="center"/>
          </w:tcPr>
          <w:p>
            <w:pPr>
              <w:pStyle w:val="178"/>
              <w:rPr>
                <w:rFonts w:hint="eastAsia"/>
              </w:rPr>
            </w:pPr>
            <w:r>
              <w:rPr>
                <w:rFonts w:hint="eastAsia"/>
              </w:rPr>
              <w:t>食品需保持在至少60℃以上或8℃以下。</w:t>
            </w:r>
          </w:p>
        </w:tc>
        <w:tc>
          <w:tcPr>
            <w:tcW w:w="3390" w:type="dxa"/>
            <w:shd w:val="clear" w:color="auto" w:fill="auto"/>
            <w:vAlign w:val="center"/>
          </w:tcPr>
          <w:p>
            <w:pPr>
              <w:pStyle w:val="178"/>
              <w:jc w:val="left"/>
            </w:pPr>
            <w:r>
              <w:rPr>
                <w:rFonts w:hint="eastAsia"/>
              </w:rPr>
              <w:t>热保温：食品中心温度需保持在至少60℃以上。</w:t>
            </w:r>
          </w:p>
          <w:p>
            <w:pPr>
              <w:pStyle w:val="178"/>
              <w:rPr>
                <w:rFonts w:hint="eastAsia"/>
              </w:rPr>
            </w:pPr>
            <w:r>
              <w:rPr>
                <w:rFonts w:hint="eastAsia"/>
              </w:rPr>
              <w:t>冷保温：食品中心温度宜保持在8℃以下。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restart"/>
            <w:shd w:val="clear" w:color="auto" w:fill="auto"/>
            <w:vAlign w:val="center"/>
          </w:tcPr>
          <w:p>
            <w:pPr>
              <w:pStyle w:val="178"/>
              <w:rPr>
                <w:rFonts w:hint="eastAsia"/>
              </w:rPr>
            </w:pPr>
            <w:r>
              <w:rPr>
                <w:rFonts w:hint="eastAsia"/>
              </w:rPr>
              <w:t>8</w:t>
            </w:r>
          </w:p>
        </w:tc>
        <w:tc>
          <w:tcPr>
            <w:tcW w:w="1276" w:type="dxa"/>
            <w:vMerge w:val="restart"/>
            <w:shd w:val="clear" w:color="auto" w:fill="auto"/>
            <w:vAlign w:val="center"/>
          </w:tcPr>
          <w:p>
            <w:pPr>
              <w:pStyle w:val="178"/>
              <w:rPr>
                <w:rFonts w:hint="eastAsia"/>
              </w:rPr>
            </w:pPr>
            <w:r>
              <w:rPr>
                <w:rFonts w:hint="eastAsia"/>
              </w:rPr>
              <w:t>供餐</w:t>
            </w:r>
          </w:p>
        </w:tc>
        <w:tc>
          <w:tcPr>
            <w:tcW w:w="3969" w:type="dxa"/>
            <w:shd w:val="clear" w:color="auto" w:fill="auto"/>
            <w:vAlign w:val="center"/>
          </w:tcPr>
          <w:p>
            <w:pPr>
              <w:pStyle w:val="178"/>
              <w:rPr>
                <w:rFonts w:hint="eastAsia"/>
              </w:rPr>
            </w:pPr>
            <w:r>
              <w:rPr>
                <w:rFonts w:hint="eastAsia"/>
              </w:rPr>
              <w:t>供餐标准执行良好。</w:t>
            </w:r>
          </w:p>
        </w:tc>
        <w:tc>
          <w:tcPr>
            <w:tcW w:w="3390" w:type="dxa"/>
            <w:shd w:val="clear" w:color="auto" w:fill="auto"/>
            <w:vAlign w:val="center"/>
          </w:tcPr>
          <w:p>
            <w:pPr>
              <w:pStyle w:val="178"/>
              <w:rPr>
                <w:rFonts w:hint="eastAsia"/>
              </w:rPr>
            </w:pPr>
            <w:r>
              <w:rPr>
                <w:rFonts w:hint="eastAsia"/>
              </w:rPr>
              <w:t>环境消毒，分餐工具专用，成品防护到位。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Merge w:val="continue"/>
            <w:shd w:val="clear" w:color="auto" w:fill="auto"/>
            <w:vAlign w:val="center"/>
          </w:tcPr>
          <w:p>
            <w:pPr>
              <w:pStyle w:val="178"/>
              <w:rPr>
                <w:rFonts w:hint="eastAsia"/>
              </w:rPr>
            </w:pPr>
          </w:p>
        </w:tc>
        <w:tc>
          <w:tcPr>
            <w:tcW w:w="1276" w:type="dxa"/>
            <w:vMerge w:val="continue"/>
            <w:shd w:val="clear" w:color="auto" w:fill="auto"/>
            <w:vAlign w:val="center"/>
          </w:tcPr>
          <w:p>
            <w:pPr>
              <w:pStyle w:val="178"/>
              <w:rPr>
                <w:rFonts w:hint="eastAsia"/>
              </w:rPr>
            </w:pPr>
          </w:p>
        </w:tc>
        <w:tc>
          <w:tcPr>
            <w:tcW w:w="3969" w:type="dxa"/>
            <w:shd w:val="clear" w:color="auto" w:fill="auto"/>
            <w:vAlign w:val="center"/>
          </w:tcPr>
          <w:p>
            <w:pPr>
              <w:pStyle w:val="178"/>
              <w:rPr>
                <w:rFonts w:hint="eastAsia"/>
              </w:rPr>
            </w:pPr>
            <w:r>
              <w:rPr>
                <w:rFonts w:hint="eastAsia"/>
              </w:rPr>
              <w:t>控制备餐时间。</w:t>
            </w:r>
          </w:p>
        </w:tc>
        <w:tc>
          <w:tcPr>
            <w:tcW w:w="3390" w:type="dxa"/>
            <w:shd w:val="clear" w:color="auto" w:fill="auto"/>
            <w:vAlign w:val="center"/>
          </w:tcPr>
          <w:p>
            <w:pPr>
              <w:pStyle w:val="178"/>
              <w:rPr>
                <w:rFonts w:hint="eastAsia"/>
              </w:rPr>
            </w:pPr>
            <w:r>
              <w:rPr>
                <w:rFonts w:hint="eastAsia"/>
              </w:rPr>
              <w:t>供餐时间不超过2小时。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restart"/>
            <w:shd w:val="clear" w:color="auto" w:fill="auto"/>
            <w:vAlign w:val="center"/>
          </w:tcPr>
          <w:p>
            <w:pPr>
              <w:pStyle w:val="178"/>
              <w:rPr>
                <w:rFonts w:hint="eastAsia"/>
              </w:rPr>
            </w:pPr>
            <w:r>
              <w:rPr>
                <w:rFonts w:hint="eastAsia"/>
              </w:rPr>
              <w:t>9</w:t>
            </w:r>
          </w:p>
        </w:tc>
        <w:tc>
          <w:tcPr>
            <w:tcW w:w="1276" w:type="dxa"/>
            <w:vMerge w:val="restart"/>
            <w:shd w:val="clear" w:color="auto" w:fill="auto"/>
            <w:vAlign w:val="center"/>
          </w:tcPr>
          <w:p>
            <w:pPr>
              <w:pStyle w:val="178"/>
              <w:rPr>
                <w:rFonts w:hint="eastAsia"/>
              </w:rPr>
            </w:pPr>
            <w:r>
              <w:rPr>
                <w:rFonts w:hint="eastAsia"/>
              </w:rPr>
              <w:t>餐用具洗消</w:t>
            </w:r>
          </w:p>
        </w:tc>
        <w:tc>
          <w:tcPr>
            <w:tcW w:w="3969" w:type="dxa"/>
            <w:shd w:val="clear" w:color="auto" w:fill="auto"/>
            <w:vAlign w:val="center"/>
          </w:tcPr>
          <w:p>
            <w:pPr>
              <w:pStyle w:val="178"/>
              <w:rPr>
                <w:rFonts w:hint="eastAsia"/>
              </w:rPr>
            </w:pPr>
            <w:r>
              <w:rPr>
                <w:rFonts w:hint="eastAsia"/>
              </w:rPr>
              <w:t>良好的洗消控制标准。</w:t>
            </w:r>
          </w:p>
        </w:tc>
        <w:tc>
          <w:tcPr>
            <w:tcW w:w="3390" w:type="dxa"/>
            <w:shd w:val="clear" w:color="auto" w:fill="auto"/>
            <w:vAlign w:val="center"/>
          </w:tcPr>
          <w:p>
            <w:pPr>
              <w:pStyle w:val="178"/>
              <w:rPr>
                <w:rFonts w:hint="eastAsia"/>
              </w:rPr>
            </w:pPr>
            <w:r>
              <w:rPr>
                <w:rFonts w:hint="eastAsia"/>
              </w:rPr>
              <w:t>制定洗涤剂用量标准，并保证消毒时长与温度。使用化学方式消毒的，需保证消毒剂浓度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shd w:val="clear" w:color="auto" w:fill="auto"/>
            <w:vAlign w:val="center"/>
          </w:tcPr>
          <w:p>
            <w:pPr>
              <w:pStyle w:val="178"/>
              <w:rPr>
                <w:rFonts w:hint="eastAsia"/>
              </w:rPr>
            </w:pPr>
          </w:p>
        </w:tc>
        <w:tc>
          <w:tcPr>
            <w:tcW w:w="1276" w:type="dxa"/>
            <w:vMerge w:val="continue"/>
            <w:shd w:val="clear" w:color="auto" w:fill="auto"/>
            <w:vAlign w:val="center"/>
          </w:tcPr>
          <w:p>
            <w:pPr>
              <w:pStyle w:val="178"/>
              <w:rPr>
                <w:rFonts w:hint="eastAsia"/>
              </w:rPr>
            </w:pPr>
          </w:p>
        </w:tc>
        <w:tc>
          <w:tcPr>
            <w:tcW w:w="3969" w:type="dxa"/>
            <w:shd w:val="clear" w:color="auto" w:fill="auto"/>
            <w:vAlign w:val="center"/>
          </w:tcPr>
          <w:p>
            <w:pPr>
              <w:pStyle w:val="178"/>
              <w:rPr>
                <w:rFonts w:hint="eastAsia"/>
              </w:rPr>
            </w:pPr>
            <w:r>
              <w:rPr>
                <w:rFonts w:hint="eastAsia"/>
              </w:rPr>
              <w:t>洗消设备运行良好。</w:t>
            </w:r>
          </w:p>
        </w:tc>
        <w:tc>
          <w:tcPr>
            <w:tcW w:w="3390" w:type="dxa"/>
            <w:shd w:val="clear" w:color="auto" w:fill="auto"/>
            <w:vAlign w:val="center"/>
          </w:tcPr>
          <w:p>
            <w:pPr>
              <w:pStyle w:val="178"/>
              <w:rPr>
                <w:rFonts w:hint="eastAsia"/>
              </w:rPr>
            </w:pPr>
            <w:r>
              <w:rPr>
                <w:rFonts w:hint="eastAsia"/>
              </w:rPr>
              <w:t>洗消设备定期清洁维护。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shd w:val="clear" w:color="auto" w:fill="auto"/>
            <w:vAlign w:val="center"/>
          </w:tcPr>
          <w:p>
            <w:pPr>
              <w:pStyle w:val="178"/>
              <w:rPr>
                <w:rFonts w:hint="eastAsia"/>
              </w:rPr>
            </w:pPr>
          </w:p>
        </w:tc>
        <w:tc>
          <w:tcPr>
            <w:tcW w:w="1276" w:type="dxa"/>
            <w:vMerge w:val="continue"/>
            <w:shd w:val="clear" w:color="auto" w:fill="auto"/>
            <w:vAlign w:val="center"/>
          </w:tcPr>
          <w:p>
            <w:pPr>
              <w:pStyle w:val="178"/>
              <w:rPr>
                <w:rFonts w:hint="eastAsia"/>
              </w:rPr>
            </w:pPr>
          </w:p>
        </w:tc>
        <w:tc>
          <w:tcPr>
            <w:tcW w:w="3969" w:type="dxa"/>
            <w:shd w:val="clear" w:color="auto" w:fill="auto"/>
            <w:vAlign w:val="center"/>
          </w:tcPr>
          <w:p>
            <w:pPr>
              <w:pStyle w:val="178"/>
              <w:rPr>
                <w:rFonts w:hint="eastAsia"/>
              </w:rPr>
            </w:pPr>
            <w:r>
              <w:rPr>
                <w:rFonts w:hint="eastAsia"/>
              </w:rPr>
              <w:t>消毒后的餐用具保洁放置。</w:t>
            </w:r>
          </w:p>
        </w:tc>
        <w:tc>
          <w:tcPr>
            <w:tcW w:w="3390" w:type="dxa"/>
            <w:shd w:val="clear" w:color="auto" w:fill="auto"/>
            <w:vAlign w:val="center"/>
          </w:tcPr>
          <w:p>
            <w:pPr>
              <w:pStyle w:val="178"/>
              <w:rPr>
                <w:rFonts w:hint="eastAsia"/>
              </w:rPr>
            </w:pPr>
            <w:r>
              <w:rPr>
                <w:rFonts w:hint="eastAsia"/>
              </w:rPr>
              <w:t>专用密闭存放柜，避免与其他物品混放。</w:t>
            </w:r>
          </w:p>
        </w:tc>
      </w:tr>
    </w:tbl>
    <w:p>
      <w:pPr>
        <w:pStyle w:val="56"/>
        <w:ind w:firstLine="420"/>
      </w:pPr>
    </w:p>
    <w:bookmarkEnd w:id="90"/>
    <w:p>
      <w:pPr>
        <w:pStyle w:val="63"/>
        <w:spacing w:after="156"/>
      </w:pPr>
      <w:bookmarkStart w:id="93" w:name="_Toc196397964"/>
      <w:bookmarkStart w:id="94" w:name="_Toc196387505"/>
      <w:bookmarkStart w:id="95" w:name="BookMark6"/>
      <w:r>
        <w:rPr>
          <w:rFonts w:hint="eastAsia"/>
          <w:spacing w:val="105"/>
        </w:rPr>
        <w:t>参考文</w:t>
      </w:r>
      <w:r>
        <w:rPr>
          <w:rFonts w:hint="eastAsia"/>
        </w:rPr>
        <w:t>献</w:t>
      </w:r>
      <w:bookmarkEnd w:id="93"/>
      <w:bookmarkEnd w:id="94"/>
    </w:p>
    <w:p>
      <w:pPr>
        <w:widowControl/>
        <w:numPr>
          <w:ilvl w:val="0"/>
          <w:numId w:val="32"/>
        </w:numPr>
        <w:autoSpaceDE w:val="0"/>
        <w:autoSpaceDN w:val="0"/>
        <w:adjustRightInd/>
        <w:spacing w:line="240" w:lineRule="auto"/>
        <w:ind w:firstLine="420" w:firstLineChars="200"/>
        <w:rPr>
          <w:rFonts w:ascii="Times New Roman" w:hAnsi="Times New Roman"/>
          <w:kern w:val="0"/>
        </w:rPr>
      </w:pPr>
      <w:r>
        <w:rPr>
          <w:rFonts w:hint="eastAsia" w:ascii="宋体" w:hAnsi="宋体"/>
          <w:kern w:val="0"/>
        </w:rPr>
        <w:t>《餐饮服务食品安全操作规范》（</w:t>
      </w:r>
      <w:r>
        <w:rPr>
          <w:rFonts w:hint="eastAsia" w:ascii="Times New Roman" w:hAnsi="Times New Roman"/>
          <w:kern w:val="0"/>
        </w:rPr>
        <w:t xml:space="preserve">2018 </w:t>
      </w:r>
      <w:r>
        <w:rPr>
          <w:rFonts w:hint="eastAsia" w:ascii="宋体" w:hAnsi="宋体"/>
          <w:kern w:val="0"/>
        </w:rPr>
        <w:t xml:space="preserve">年 </w:t>
      </w:r>
      <w:r>
        <w:rPr>
          <w:rFonts w:hint="eastAsia" w:ascii="Times New Roman" w:hAnsi="Times New Roman"/>
          <w:kern w:val="0"/>
        </w:rPr>
        <w:t xml:space="preserve">7 </w:t>
      </w:r>
      <w:r>
        <w:rPr>
          <w:rFonts w:hint="eastAsia" w:ascii="宋体" w:hAnsi="宋体"/>
          <w:kern w:val="0"/>
        </w:rPr>
        <w:t>月国家市场监督管理总局发布，</w:t>
      </w:r>
      <w:r>
        <w:rPr>
          <w:rFonts w:hint="eastAsia" w:ascii="Times New Roman" w:hAnsi="Times New Roman"/>
          <w:kern w:val="0"/>
        </w:rPr>
        <w:t xml:space="preserve">2018 </w:t>
      </w:r>
      <w:r>
        <w:rPr>
          <w:rFonts w:hint="eastAsia" w:ascii="宋体" w:hAnsi="宋体"/>
          <w:kern w:val="0"/>
        </w:rPr>
        <w:t xml:space="preserve">年 </w:t>
      </w:r>
      <w:r>
        <w:rPr>
          <w:rFonts w:hint="eastAsia" w:ascii="Times New Roman" w:hAnsi="Times New Roman"/>
          <w:kern w:val="0"/>
        </w:rPr>
        <w:t xml:space="preserve">10 </w:t>
      </w:r>
      <w:r>
        <w:rPr>
          <w:rFonts w:hint="eastAsia" w:ascii="宋体" w:hAnsi="宋体"/>
          <w:kern w:val="0"/>
        </w:rPr>
        <w:t xml:space="preserve">月 </w:t>
      </w:r>
      <w:r>
        <w:rPr>
          <w:rFonts w:hint="eastAsia" w:ascii="Times New Roman" w:hAnsi="Times New Roman"/>
          <w:kern w:val="0"/>
        </w:rPr>
        <w:t xml:space="preserve">1 </w:t>
      </w:r>
      <w:r>
        <w:rPr>
          <w:rFonts w:hint="eastAsia" w:ascii="宋体" w:hAnsi="宋体"/>
          <w:kern w:val="0"/>
        </w:rPr>
        <w:t>日起施行）</w:t>
      </w:r>
    </w:p>
    <w:p>
      <w:pPr>
        <w:widowControl/>
        <w:numPr>
          <w:ilvl w:val="0"/>
          <w:numId w:val="32"/>
        </w:numPr>
        <w:autoSpaceDE w:val="0"/>
        <w:autoSpaceDN w:val="0"/>
        <w:adjustRightInd/>
        <w:spacing w:line="240" w:lineRule="auto"/>
        <w:ind w:firstLine="420" w:firstLineChars="200"/>
        <w:rPr>
          <w:rFonts w:ascii="Times New Roman" w:hAnsi="Times New Roman"/>
          <w:kern w:val="0"/>
        </w:rPr>
      </w:pPr>
      <w:r>
        <w:rPr>
          <w:rFonts w:hint="eastAsia" w:ascii="Times New Roman" w:hAnsi="Times New Roman"/>
          <w:kern w:val="0"/>
        </w:rPr>
        <w:t>《关于修改〈企业落实食品安全主体责任监督管理规定〉的决定》（97 号令）</w:t>
      </w:r>
    </w:p>
    <w:p>
      <w:pPr>
        <w:widowControl/>
        <w:numPr>
          <w:ilvl w:val="0"/>
          <w:numId w:val="32"/>
        </w:numPr>
        <w:autoSpaceDE w:val="0"/>
        <w:autoSpaceDN w:val="0"/>
        <w:adjustRightInd/>
        <w:spacing w:line="240" w:lineRule="auto"/>
        <w:ind w:firstLine="420" w:firstLineChars="200"/>
        <w:rPr>
          <w:rFonts w:ascii="Times New Roman" w:hAnsi="Times New Roman"/>
          <w:kern w:val="0"/>
        </w:rPr>
      </w:pPr>
      <w:r>
        <w:rPr>
          <w:rFonts w:hint="eastAsia" w:ascii="Times New Roman" w:hAnsi="Times New Roman"/>
          <w:kern w:val="0"/>
        </w:rPr>
        <w:t>GB/T 19001-2016 质量管理体系 要求</w:t>
      </w:r>
    </w:p>
    <w:p>
      <w:pPr>
        <w:widowControl/>
        <w:numPr>
          <w:ilvl w:val="0"/>
          <w:numId w:val="32"/>
        </w:numPr>
        <w:autoSpaceDE w:val="0"/>
        <w:autoSpaceDN w:val="0"/>
        <w:adjustRightInd/>
        <w:spacing w:line="240" w:lineRule="auto"/>
        <w:ind w:firstLine="420" w:firstLineChars="200"/>
        <w:rPr>
          <w:rFonts w:ascii="Times New Roman" w:hAnsi="Times New Roman"/>
          <w:kern w:val="0"/>
        </w:rPr>
      </w:pPr>
      <w:r>
        <w:rPr>
          <w:rFonts w:hint="eastAsia" w:ascii="Times New Roman" w:hAnsi="Times New Roman"/>
          <w:kern w:val="0"/>
        </w:rPr>
        <w:t>GB/T 27306-2008 食品安全管理体系 餐饮业要求</w:t>
      </w:r>
    </w:p>
    <w:p>
      <w:pPr>
        <w:widowControl/>
        <w:numPr>
          <w:ilvl w:val="0"/>
          <w:numId w:val="32"/>
        </w:numPr>
        <w:autoSpaceDE w:val="0"/>
        <w:autoSpaceDN w:val="0"/>
        <w:adjustRightInd/>
        <w:spacing w:line="240" w:lineRule="auto"/>
        <w:ind w:firstLine="420" w:firstLineChars="200"/>
        <w:rPr>
          <w:rFonts w:ascii="Times New Roman" w:hAnsi="Times New Roman"/>
          <w:kern w:val="0"/>
        </w:rPr>
      </w:pPr>
      <w:r>
        <w:rPr>
          <w:rFonts w:hint="eastAsia" w:ascii="Times New Roman" w:hAnsi="Times New Roman"/>
          <w:kern w:val="0"/>
        </w:rPr>
        <w:t>GB/T 33497-2023 餐饮企业质量管理规范</w:t>
      </w:r>
    </w:p>
    <w:p>
      <w:pPr>
        <w:widowControl/>
        <w:numPr>
          <w:ilvl w:val="0"/>
          <w:numId w:val="32"/>
        </w:numPr>
        <w:autoSpaceDE w:val="0"/>
        <w:autoSpaceDN w:val="0"/>
        <w:adjustRightInd/>
        <w:spacing w:line="240" w:lineRule="auto"/>
        <w:ind w:firstLine="420" w:firstLineChars="200"/>
        <w:rPr>
          <w:rFonts w:ascii="Times New Roman" w:hAnsi="Times New Roman"/>
          <w:kern w:val="0"/>
        </w:rPr>
      </w:pPr>
      <w:r>
        <w:rPr>
          <w:rFonts w:ascii="Times New Roman" w:hAnsi="Times New Roman"/>
          <w:kern w:val="0"/>
        </w:rPr>
        <w:t>DB11/T 1789</w:t>
      </w:r>
      <w:r>
        <w:rPr>
          <w:rFonts w:hint="eastAsia" w:ascii="Times New Roman" w:hAnsi="Times New Roman"/>
          <w:kern w:val="0"/>
        </w:rPr>
        <w:t>-</w:t>
      </w:r>
      <w:r>
        <w:rPr>
          <w:rFonts w:ascii="Times New Roman" w:hAnsi="Times New Roman"/>
          <w:kern w:val="0"/>
        </w:rPr>
        <w:t>2020</w:t>
      </w:r>
      <w:r>
        <w:rPr>
          <w:rFonts w:hint="eastAsia" w:ascii="Times New Roman" w:hAnsi="Times New Roman"/>
          <w:kern w:val="0"/>
        </w:rPr>
        <w:t xml:space="preserve"> 餐饮服务单位餐饮服务场所布局设置规范</w:t>
      </w:r>
    </w:p>
    <w:p>
      <w:pPr>
        <w:widowControl/>
        <w:numPr>
          <w:ilvl w:val="0"/>
          <w:numId w:val="32"/>
        </w:numPr>
        <w:autoSpaceDE w:val="0"/>
        <w:autoSpaceDN w:val="0"/>
        <w:adjustRightInd/>
        <w:spacing w:line="240" w:lineRule="auto"/>
        <w:ind w:firstLine="420" w:firstLineChars="200"/>
        <w:rPr>
          <w:rFonts w:ascii="Times New Roman" w:hAnsi="Times New Roman"/>
          <w:kern w:val="0"/>
        </w:rPr>
      </w:pPr>
      <w:r>
        <w:rPr>
          <w:rFonts w:hint="eastAsia" w:ascii="Times New Roman" w:hAnsi="Times New Roman"/>
          <w:kern w:val="0"/>
        </w:rPr>
        <w:t>DB15/T 2916-2023 餐饮服务标识化管理指南</w:t>
      </w:r>
    </w:p>
    <w:p>
      <w:pPr>
        <w:pStyle w:val="56"/>
        <w:ind w:firstLine="420"/>
      </w:pPr>
    </w:p>
    <w:p>
      <w:pPr>
        <w:pStyle w:val="56"/>
        <w:ind w:firstLine="420"/>
      </w:pPr>
    </w:p>
    <w:p>
      <w:pPr>
        <w:pStyle w:val="56"/>
        <w:ind w:firstLine="420"/>
      </w:pPr>
    </w:p>
    <w:p>
      <w:pPr>
        <w:pStyle w:val="56"/>
        <w:ind w:firstLine="420"/>
      </w:pPr>
    </w:p>
    <w:bookmarkEnd w:id="95"/>
    <w:p>
      <w:pPr>
        <w:pStyle w:val="56"/>
        <w:ind w:firstLine="420"/>
      </w:pP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059">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Noto Sans Symbols2">
    <w:panose1 w:val="020B0502040504020204"/>
    <w:charset w:val="00"/>
    <w:family w:val="auto"/>
    <w:pitch w:val="default"/>
    <w:sig w:usb0="80000003" w:usb1="0200E3E4" w:usb2="00040020" w:usb3="0580A048" w:csb0="00000001"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rPr>
        <w:rFonts w:hint="eastAsia"/>
      </w:rPr>
      <w:t>DB 43/T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4339"/>
        </w:tabs>
        <w:ind w:left="4339" w:hanging="648"/>
      </w:pPr>
    </w:lvl>
    <w:lvl w:ilvl="1" w:tentative="0">
      <w:start w:val="1"/>
      <w:numFmt w:val="lowerLetter"/>
      <w:lvlText w:val="%2)"/>
      <w:lvlJc w:val="left"/>
      <w:pPr>
        <w:tabs>
          <w:tab w:val="left" w:pos="4531"/>
        </w:tabs>
        <w:ind w:left="4531" w:hanging="420"/>
      </w:pPr>
    </w:lvl>
    <w:lvl w:ilvl="2" w:tentative="0">
      <w:start w:val="1"/>
      <w:numFmt w:val="lowerRoman"/>
      <w:lvlText w:val="%3."/>
      <w:lvlJc w:val="right"/>
      <w:pPr>
        <w:tabs>
          <w:tab w:val="left" w:pos="4951"/>
        </w:tabs>
        <w:ind w:left="4951" w:hanging="420"/>
      </w:pPr>
    </w:lvl>
    <w:lvl w:ilvl="3" w:tentative="0">
      <w:start w:val="1"/>
      <w:numFmt w:val="decimal"/>
      <w:lvlText w:val="%4."/>
      <w:lvlJc w:val="left"/>
      <w:pPr>
        <w:tabs>
          <w:tab w:val="left" w:pos="5371"/>
        </w:tabs>
        <w:ind w:left="5371" w:hanging="420"/>
      </w:pPr>
    </w:lvl>
    <w:lvl w:ilvl="4" w:tentative="0">
      <w:start w:val="1"/>
      <w:numFmt w:val="lowerLetter"/>
      <w:lvlText w:val="%5)"/>
      <w:lvlJc w:val="left"/>
      <w:pPr>
        <w:tabs>
          <w:tab w:val="left" w:pos="5791"/>
        </w:tabs>
        <w:ind w:left="5791" w:hanging="420"/>
      </w:pPr>
    </w:lvl>
    <w:lvl w:ilvl="5" w:tentative="0">
      <w:start w:val="1"/>
      <w:numFmt w:val="lowerRoman"/>
      <w:lvlText w:val="%6."/>
      <w:lvlJc w:val="right"/>
      <w:pPr>
        <w:tabs>
          <w:tab w:val="left" w:pos="6211"/>
        </w:tabs>
        <w:ind w:left="6211" w:hanging="420"/>
      </w:pPr>
    </w:lvl>
    <w:lvl w:ilvl="6" w:tentative="0">
      <w:start w:val="1"/>
      <w:numFmt w:val="decimal"/>
      <w:lvlText w:val="%7."/>
      <w:lvlJc w:val="left"/>
      <w:pPr>
        <w:tabs>
          <w:tab w:val="left" w:pos="6631"/>
        </w:tabs>
        <w:ind w:left="6631" w:hanging="420"/>
      </w:pPr>
    </w:lvl>
    <w:lvl w:ilvl="7" w:tentative="0">
      <w:start w:val="1"/>
      <w:numFmt w:val="lowerLetter"/>
      <w:lvlText w:val="%8)"/>
      <w:lvlJc w:val="left"/>
      <w:pPr>
        <w:tabs>
          <w:tab w:val="left" w:pos="7051"/>
        </w:tabs>
        <w:ind w:left="7051" w:hanging="420"/>
      </w:pPr>
    </w:lvl>
    <w:lvl w:ilvl="8" w:tentative="0">
      <w:start w:val="1"/>
      <w:numFmt w:val="lowerRoman"/>
      <w:lvlText w:val="%9."/>
      <w:lvlJc w:val="right"/>
      <w:pPr>
        <w:tabs>
          <w:tab w:val="left" w:pos="7471"/>
        </w:tabs>
        <w:ind w:left="7471"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C3F55F1"/>
    <w:multiLevelType w:val="multilevel"/>
    <w:tmpl w:val="7C3F55F1"/>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7"/>
  </w:num>
  <w:num w:numId="3">
    <w:abstractNumId w:val="5"/>
  </w:num>
  <w:num w:numId="4">
    <w:abstractNumId w:val="23"/>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4"/>
  </w:num>
  <w:num w:numId="30">
    <w:abstractNumId w:val="24"/>
  </w:num>
  <w:num w:numId="31">
    <w:abstractNumId w:val="22"/>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attachedTemplate r:id="rId1"/>
  <w:documentProtection w:edit="forms" w:enforcement="1" w:cryptProviderType="rsaAES" w:cryptAlgorithmClass="hash" w:cryptAlgorithmType="typeAny" w:cryptAlgorithmSid="14" w:cryptSpinCount="100000" w:hash="EZHMmY6ieKDnUI7fXZVpVbDc5gY0WTQiSGlF86kahUjNQlGnY3PcP53pqQifM6OaVRVgTvuFdW6cvjUIMUi0GQ==" w:salt="+R9dR2flGP2pGUG/zCHhS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465"/>
    <w:rsid w:val="0000040A"/>
    <w:rsid w:val="00000A94"/>
    <w:rsid w:val="00001972"/>
    <w:rsid w:val="00001D9A"/>
    <w:rsid w:val="00007B3A"/>
    <w:rsid w:val="000107E0"/>
    <w:rsid w:val="00011FDE"/>
    <w:rsid w:val="00012FFD"/>
    <w:rsid w:val="00014162"/>
    <w:rsid w:val="00014340"/>
    <w:rsid w:val="00016A9C"/>
    <w:rsid w:val="00022184"/>
    <w:rsid w:val="00022762"/>
    <w:rsid w:val="00023377"/>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2685"/>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1F6F"/>
    <w:rsid w:val="00092B8A"/>
    <w:rsid w:val="00092DEA"/>
    <w:rsid w:val="00092FB0"/>
    <w:rsid w:val="000934C5"/>
    <w:rsid w:val="00093D25"/>
    <w:rsid w:val="00093DAB"/>
    <w:rsid w:val="0009435B"/>
    <w:rsid w:val="00094D73"/>
    <w:rsid w:val="0009638C"/>
    <w:rsid w:val="00096D63"/>
    <w:rsid w:val="000A0B60"/>
    <w:rsid w:val="000A0EB8"/>
    <w:rsid w:val="000A19FC"/>
    <w:rsid w:val="000A296B"/>
    <w:rsid w:val="000A5F22"/>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277D"/>
    <w:rsid w:val="000E4C9E"/>
    <w:rsid w:val="000E6FD7"/>
    <w:rsid w:val="000F06E1"/>
    <w:rsid w:val="000F0E3C"/>
    <w:rsid w:val="000F19D5"/>
    <w:rsid w:val="000F4AEA"/>
    <w:rsid w:val="000F633F"/>
    <w:rsid w:val="000F67E9"/>
    <w:rsid w:val="00104926"/>
    <w:rsid w:val="001070D0"/>
    <w:rsid w:val="00113B1E"/>
    <w:rsid w:val="0011711C"/>
    <w:rsid w:val="0012059C"/>
    <w:rsid w:val="00123599"/>
    <w:rsid w:val="00124E4F"/>
    <w:rsid w:val="001260B7"/>
    <w:rsid w:val="001265CB"/>
    <w:rsid w:val="001321C6"/>
    <w:rsid w:val="001325C4"/>
    <w:rsid w:val="00132C77"/>
    <w:rsid w:val="00133010"/>
    <w:rsid w:val="001338EE"/>
    <w:rsid w:val="00133AAE"/>
    <w:rsid w:val="00135323"/>
    <w:rsid w:val="001356C4"/>
    <w:rsid w:val="00141114"/>
    <w:rsid w:val="00142969"/>
    <w:rsid w:val="001446C2"/>
    <w:rsid w:val="001457E7"/>
    <w:rsid w:val="00145D9D"/>
    <w:rsid w:val="00146388"/>
    <w:rsid w:val="00151161"/>
    <w:rsid w:val="0015225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353"/>
    <w:rsid w:val="001A1A53"/>
    <w:rsid w:val="001A234A"/>
    <w:rsid w:val="001A4CF3"/>
    <w:rsid w:val="001B06E8"/>
    <w:rsid w:val="001B71D0"/>
    <w:rsid w:val="001B71EE"/>
    <w:rsid w:val="001C04A8"/>
    <w:rsid w:val="001C2C03"/>
    <w:rsid w:val="001C42F7"/>
    <w:rsid w:val="001C49E5"/>
    <w:rsid w:val="001C5A66"/>
    <w:rsid w:val="001C680C"/>
    <w:rsid w:val="001C7FEA"/>
    <w:rsid w:val="001D0499"/>
    <w:rsid w:val="001D0BBE"/>
    <w:rsid w:val="001D0ED4"/>
    <w:rsid w:val="001D212F"/>
    <w:rsid w:val="001D29D7"/>
    <w:rsid w:val="001D2DE7"/>
    <w:rsid w:val="001D411C"/>
    <w:rsid w:val="001E1B6A"/>
    <w:rsid w:val="001E2484"/>
    <w:rsid w:val="001E38BB"/>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3DA"/>
    <w:rsid w:val="0024497B"/>
    <w:rsid w:val="0024515B"/>
    <w:rsid w:val="00246021"/>
    <w:rsid w:val="0024666E"/>
    <w:rsid w:val="00247F52"/>
    <w:rsid w:val="00250B25"/>
    <w:rsid w:val="00250BBE"/>
    <w:rsid w:val="002515C2"/>
    <w:rsid w:val="0025194F"/>
    <w:rsid w:val="0025699D"/>
    <w:rsid w:val="0026148A"/>
    <w:rsid w:val="00262696"/>
    <w:rsid w:val="00263D25"/>
    <w:rsid w:val="002643C3"/>
    <w:rsid w:val="00264A0C"/>
    <w:rsid w:val="00266EEB"/>
    <w:rsid w:val="00267EF4"/>
    <w:rsid w:val="00270CB8"/>
    <w:rsid w:val="00272B08"/>
    <w:rsid w:val="002771AC"/>
    <w:rsid w:val="00281BB8"/>
    <w:rsid w:val="00281E9E"/>
    <w:rsid w:val="00282405"/>
    <w:rsid w:val="002828E8"/>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09D3"/>
    <w:rsid w:val="002D200E"/>
    <w:rsid w:val="002D42B5"/>
    <w:rsid w:val="002D4F1A"/>
    <w:rsid w:val="002D6EC6"/>
    <w:rsid w:val="002D79AC"/>
    <w:rsid w:val="002E039D"/>
    <w:rsid w:val="002E4D5A"/>
    <w:rsid w:val="002E6326"/>
    <w:rsid w:val="002F0851"/>
    <w:rsid w:val="002F30E0"/>
    <w:rsid w:val="002F35E4"/>
    <w:rsid w:val="002F3730"/>
    <w:rsid w:val="002F38E1"/>
    <w:rsid w:val="002F3D2E"/>
    <w:rsid w:val="002F7AF6"/>
    <w:rsid w:val="00300E63"/>
    <w:rsid w:val="00302F5F"/>
    <w:rsid w:val="0030441D"/>
    <w:rsid w:val="00306063"/>
    <w:rsid w:val="00313B85"/>
    <w:rsid w:val="00317988"/>
    <w:rsid w:val="003221B4"/>
    <w:rsid w:val="0032258D"/>
    <w:rsid w:val="00322E62"/>
    <w:rsid w:val="0032422C"/>
    <w:rsid w:val="00324D13"/>
    <w:rsid w:val="00324D2A"/>
    <w:rsid w:val="00324EDD"/>
    <w:rsid w:val="003331E4"/>
    <w:rsid w:val="00333B20"/>
    <w:rsid w:val="00336C64"/>
    <w:rsid w:val="00337162"/>
    <w:rsid w:val="0034194F"/>
    <w:rsid w:val="00341B20"/>
    <w:rsid w:val="00344605"/>
    <w:rsid w:val="003474AA"/>
    <w:rsid w:val="00350CFE"/>
    <w:rsid w:val="00350D1D"/>
    <w:rsid w:val="00352C83"/>
    <w:rsid w:val="0035380F"/>
    <w:rsid w:val="003615D2"/>
    <w:rsid w:val="003640F5"/>
    <w:rsid w:val="0036429C"/>
    <w:rsid w:val="00364A53"/>
    <w:rsid w:val="003654CB"/>
    <w:rsid w:val="00365AA9"/>
    <w:rsid w:val="00365F86"/>
    <w:rsid w:val="00365F87"/>
    <w:rsid w:val="00366E89"/>
    <w:rsid w:val="003705F4"/>
    <w:rsid w:val="00370D58"/>
    <w:rsid w:val="00371316"/>
    <w:rsid w:val="00373440"/>
    <w:rsid w:val="00376713"/>
    <w:rsid w:val="00377132"/>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64C2"/>
    <w:rsid w:val="003974EB"/>
    <w:rsid w:val="00397CC5"/>
    <w:rsid w:val="003A1582"/>
    <w:rsid w:val="003A4077"/>
    <w:rsid w:val="003A5F35"/>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1BAD"/>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3DD1"/>
    <w:rsid w:val="004644A6"/>
    <w:rsid w:val="004659BD"/>
    <w:rsid w:val="00470775"/>
    <w:rsid w:val="004746B1"/>
    <w:rsid w:val="0047583F"/>
    <w:rsid w:val="00475956"/>
    <w:rsid w:val="00475DE8"/>
    <w:rsid w:val="00480565"/>
    <w:rsid w:val="00481C44"/>
    <w:rsid w:val="00484936"/>
    <w:rsid w:val="00485C89"/>
    <w:rsid w:val="00486BE3"/>
    <w:rsid w:val="004905E4"/>
    <w:rsid w:val="00490A89"/>
    <w:rsid w:val="00490AB4"/>
    <w:rsid w:val="00492F02"/>
    <w:rsid w:val="004939AE"/>
    <w:rsid w:val="00494DF4"/>
    <w:rsid w:val="004A12DF"/>
    <w:rsid w:val="004A17E6"/>
    <w:rsid w:val="004A1BA8"/>
    <w:rsid w:val="004A4B57"/>
    <w:rsid w:val="004A63FA"/>
    <w:rsid w:val="004B0272"/>
    <w:rsid w:val="004B20BA"/>
    <w:rsid w:val="004B2701"/>
    <w:rsid w:val="004B2E1B"/>
    <w:rsid w:val="004B3AA8"/>
    <w:rsid w:val="004B3E93"/>
    <w:rsid w:val="004B6234"/>
    <w:rsid w:val="004C1FBC"/>
    <w:rsid w:val="004C38BB"/>
    <w:rsid w:val="004C3F1D"/>
    <w:rsid w:val="004C456A"/>
    <w:rsid w:val="004C458D"/>
    <w:rsid w:val="004C7556"/>
    <w:rsid w:val="004C7E8B"/>
    <w:rsid w:val="004C7E9D"/>
    <w:rsid w:val="004C7F67"/>
    <w:rsid w:val="004D076D"/>
    <w:rsid w:val="004D0EF1"/>
    <w:rsid w:val="004D2253"/>
    <w:rsid w:val="004D4406"/>
    <w:rsid w:val="004D57C2"/>
    <w:rsid w:val="004D6B5C"/>
    <w:rsid w:val="004D7193"/>
    <w:rsid w:val="004D7B7C"/>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198"/>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340"/>
    <w:rsid w:val="00586630"/>
    <w:rsid w:val="00587ADD"/>
    <w:rsid w:val="00591E27"/>
    <w:rsid w:val="00596160"/>
    <w:rsid w:val="005966E2"/>
    <w:rsid w:val="00597007"/>
    <w:rsid w:val="005A0966"/>
    <w:rsid w:val="005A11B7"/>
    <w:rsid w:val="005A260B"/>
    <w:rsid w:val="005A4A1B"/>
    <w:rsid w:val="005A5C8A"/>
    <w:rsid w:val="005A7830"/>
    <w:rsid w:val="005A7FCE"/>
    <w:rsid w:val="005B0F3F"/>
    <w:rsid w:val="005B453F"/>
    <w:rsid w:val="005B4903"/>
    <w:rsid w:val="005B4BD2"/>
    <w:rsid w:val="005B51CE"/>
    <w:rsid w:val="005B5885"/>
    <w:rsid w:val="005B5CD7"/>
    <w:rsid w:val="005B616D"/>
    <w:rsid w:val="005B6CF6"/>
    <w:rsid w:val="005B7422"/>
    <w:rsid w:val="005C29B8"/>
    <w:rsid w:val="005C4BBF"/>
    <w:rsid w:val="005C5F21"/>
    <w:rsid w:val="005C6540"/>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5F701A"/>
    <w:rsid w:val="006015CE"/>
    <w:rsid w:val="00604784"/>
    <w:rsid w:val="00606183"/>
    <w:rsid w:val="00606419"/>
    <w:rsid w:val="00607D29"/>
    <w:rsid w:val="00612952"/>
    <w:rsid w:val="00614CC1"/>
    <w:rsid w:val="00615A9D"/>
    <w:rsid w:val="00617387"/>
    <w:rsid w:val="006205D6"/>
    <w:rsid w:val="006252D8"/>
    <w:rsid w:val="006259BC"/>
    <w:rsid w:val="0062636B"/>
    <w:rsid w:val="00627150"/>
    <w:rsid w:val="00632182"/>
    <w:rsid w:val="00632AE0"/>
    <w:rsid w:val="00633C17"/>
    <w:rsid w:val="00634D9E"/>
    <w:rsid w:val="00636E3E"/>
    <w:rsid w:val="006379F7"/>
    <w:rsid w:val="00637E4D"/>
    <w:rsid w:val="00640620"/>
    <w:rsid w:val="00641A1F"/>
    <w:rsid w:val="006442A2"/>
    <w:rsid w:val="00645904"/>
    <w:rsid w:val="00647280"/>
    <w:rsid w:val="00651ACB"/>
    <w:rsid w:val="00651C47"/>
    <w:rsid w:val="00652AB2"/>
    <w:rsid w:val="00653FED"/>
    <w:rsid w:val="00654EC0"/>
    <w:rsid w:val="0065525B"/>
    <w:rsid w:val="00655D4F"/>
    <w:rsid w:val="00656D29"/>
    <w:rsid w:val="0066166A"/>
    <w:rsid w:val="006640E5"/>
    <w:rsid w:val="006646F1"/>
    <w:rsid w:val="00664929"/>
    <w:rsid w:val="00664F62"/>
    <w:rsid w:val="006655E1"/>
    <w:rsid w:val="00672060"/>
    <w:rsid w:val="00672BFD"/>
    <w:rsid w:val="006737EC"/>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111"/>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04E5"/>
    <w:rsid w:val="00722FBF"/>
    <w:rsid w:val="00722FC2"/>
    <w:rsid w:val="00724879"/>
    <w:rsid w:val="00724E1B"/>
    <w:rsid w:val="00725949"/>
    <w:rsid w:val="007273D5"/>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71D"/>
    <w:rsid w:val="00752B4D"/>
    <w:rsid w:val="00755402"/>
    <w:rsid w:val="00756B26"/>
    <w:rsid w:val="00756EDF"/>
    <w:rsid w:val="007600E3"/>
    <w:rsid w:val="00765C43"/>
    <w:rsid w:val="00765EFB"/>
    <w:rsid w:val="007671CA"/>
    <w:rsid w:val="00767C61"/>
    <w:rsid w:val="0077008A"/>
    <w:rsid w:val="00773C1F"/>
    <w:rsid w:val="00774DA4"/>
    <w:rsid w:val="00776599"/>
    <w:rsid w:val="00777FAB"/>
    <w:rsid w:val="0078114B"/>
    <w:rsid w:val="00781DD2"/>
    <w:rsid w:val="00783ECF"/>
    <w:rsid w:val="0078413A"/>
    <w:rsid w:val="00786AC2"/>
    <w:rsid w:val="007959E8"/>
    <w:rsid w:val="00795E9C"/>
    <w:rsid w:val="007A0521"/>
    <w:rsid w:val="007A2E12"/>
    <w:rsid w:val="007A3475"/>
    <w:rsid w:val="007A370E"/>
    <w:rsid w:val="007A41C8"/>
    <w:rsid w:val="007A54CE"/>
    <w:rsid w:val="007A6468"/>
    <w:rsid w:val="007A6FD9"/>
    <w:rsid w:val="007A7FFA"/>
    <w:rsid w:val="007B04EB"/>
    <w:rsid w:val="007B0D4F"/>
    <w:rsid w:val="007B5A3D"/>
    <w:rsid w:val="007B5B95"/>
    <w:rsid w:val="007B68EA"/>
    <w:rsid w:val="007B7453"/>
    <w:rsid w:val="007B7952"/>
    <w:rsid w:val="007C1E8B"/>
    <w:rsid w:val="007C2D89"/>
    <w:rsid w:val="007C4593"/>
    <w:rsid w:val="007C5309"/>
    <w:rsid w:val="007C6069"/>
    <w:rsid w:val="007D06C4"/>
    <w:rsid w:val="007D1352"/>
    <w:rsid w:val="007D2508"/>
    <w:rsid w:val="007D346A"/>
    <w:rsid w:val="007D6518"/>
    <w:rsid w:val="007D76BD"/>
    <w:rsid w:val="007D7E19"/>
    <w:rsid w:val="007E0BF1"/>
    <w:rsid w:val="007E1994"/>
    <w:rsid w:val="007F0ED8"/>
    <w:rsid w:val="007F0F63"/>
    <w:rsid w:val="007F75CE"/>
    <w:rsid w:val="008013A4"/>
    <w:rsid w:val="008027CE"/>
    <w:rsid w:val="00802851"/>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2120"/>
    <w:rsid w:val="0083348C"/>
    <w:rsid w:val="008373D3"/>
    <w:rsid w:val="00840617"/>
    <w:rsid w:val="00840F84"/>
    <w:rsid w:val="00842A47"/>
    <w:rsid w:val="00843C13"/>
    <w:rsid w:val="008454F8"/>
    <w:rsid w:val="0085173A"/>
    <w:rsid w:val="00856316"/>
    <w:rsid w:val="008603CE"/>
    <w:rsid w:val="00861543"/>
    <w:rsid w:val="008620FC"/>
    <w:rsid w:val="008627A5"/>
    <w:rsid w:val="00863E05"/>
    <w:rsid w:val="00865ACA"/>
    <w:rsid w:val="00865D28"/>
    <w:rsid w:val="00865F85"/>
    <w:rsid w:val="00867C10"/>
    <w:rsid w:val="00870439"/>
    <w:rsid w:val="00870DA1"/>
    <w:rsid w:val="00873B55"/>
    <w:rsid w:val="008776AE"/>
    <w:rsid w:val="00883F93"/>
    <w:rsid w:val="00884DB3"/>
    <w:rsid w:val="00885A9D"/>
    <w:rsid w:val="008864F6"/>
    <w:rsid w:val="0089049D"/>
    <w:rsid w:val="008928C9"/>
    <w:rsid w:val="008930CB"/>
    <w:rsid w:val="008938DC"/>
    <w:rsid w:val="008939F4"/>
    <w:rsid w:val="00893FD1"/>
    <w:rsid w:val="00894836"/>
    <w:rsid w:val="00895172"/>
    <w:rsid w:val="00895680"/>
    <w:rsid w:val="00896DFF"/>
    <w:rsid w:val="0089762C"/>
    <w:rsid w:val="008A01C0"/>
    <w:rsid w:val="008A1893"/>
    <w:rsid w:val="008A3215"/>
    <w:rsid w:val="008A57E6"/>
    <w:rsid w:val="008A6F81"/>
    <w:rsid w:val="008A7157"/>
    <w:rsid w:val="008A769A"/>
    <w:rsid w:val="008B0C9C"/>
    <w:rsid w:val="008B166D"/>
    <w:rsid w:val="008B17F4"/>
    <w:rsid w:val="008B3615"/>
    <w:rsid w:val="008B4AC4"/>
    <w:rsid w:val="008B50C8"/>
    <w:rsid w:val="008B5281"/>
    <w:rsid w:val="008B7E05"/>
    <w:rsid w:val="008C1797"/>
    <w:rsid w:val="008C219C"/>
    <w:rsid w:val="008C475E"/>
    <w:rsid w:val="008C619A"/>
    <w:rsid w:val="008C6D2D"/>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78D2"/>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17CC"/>
    <w:rsid w:val="009245F5"/>
    <w:rsid w:val="009249EC"/>
    <w:rsid w:val="009273B3"/>
    <w:rsid w:val="009305B5"/>
    <w:rsid w:val="009429D5"/>
    <w:rsid w:val="00942BF1"/>
    <w:rsid w:val="00945180"/>
    <w:rsid w:val="00945428"/>
    <w:rsid w:val="00945DDC"/>
    <w:rsid w:val="0094607B"/>
    <w:rsid w:val="00953604"/>
    <w:rsid w:val="0095496B"/>
    <w:rsid w:val="00960E1A"/>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6FFC"/>
    <w:rsid w:val="00997BF1"/>
    <w:rsid w:val="009A089C"/>
    <w:rsid w:val="009A118E"/>
    <w:rsid w:val="009A21CD"/>
    <w:rsid w:val="009A278C"/>
    <w:rsid w:val="009A2BC2"/>
    <w:rsid w:val="009A42C1"/>
    <w:rsid w:val="009A5429"/>
    <w:rsid w:val="009A72AD"/>
    <w:rsid w:val="009B09E0"/>
    <w:rsid w:val="009B0B74"/>
    <w:rsid w:val="009B0BC5"/>
    <w:rsid w:val="009B1247"/>
    <w:rsid w:val="009B1ABB"/>
    <w:rsid w:val="009B46F9"/>
    <w:rsid w:val="009B6029"/>
    <w:rsid w:val="009B6971"/>
    <w:rsid w:val="009B6E72"/>
    <w:rsid w:val="009C017D"/>
    <w:rsid w:val="009C0A36"/>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090"/>
    <w:rsid w:val="00A06A6B"/>
    <w:rsid w:val="00A0713E"/>
    <w:rsid w:val="00A07E47"/>
    <w:rsid w:val="00A129D0"/>
    <w:rsid w:val="00A12A85"/>
    <w:rsid w:val="00A12C33"/>
    <w:rsid w:val="00A138BA"/>
    <w:rsid w:val="00A14C8E"/>
    <w:rsid w:val="00A153D9"/>
    <w:rsid w:val="00A15F09"/>
    <w:rsid w:val="00A169B6"/>
    <w:rsid w:val="00A2271D"/>
    <w:rsid w:val="00A237D5"/>
    <w:rsid w:val="00A25564"/>
    <w:rsid w:val="00A30EFC"/>
    <w:rsid w:val="00A31984"/>
    <w:rsid w:val="00A31E00"/>
    <w:rsid w:val="00A32D73"/>
    <w:rsid w:val="00A3367B"/>
    <w:rsid w:val="00A33AB3"/>
    <w:rsid w:val="00A3597D"/>
    <w:rsid w:val="00A363C4"/>
    <w:rsid w:val="00A36DD1"/>
    <w:rsid w:val="00A4006C"/>
    <w:rsid w:val="00A40091"/>
    <w:rsid w:val="00A4030F"/>
    <w:rsid w:val="00A41C79"/>
    <w:rsid w:val="00A41CB5"/>
    <w:rsid w:val="00A42CDF"/>
    <w:rsid w:val="00A4452E"/>
    <w:rsid w:val="00A4472C"/>
    <w:rsid w:val="00A44E69"/>
    <w:rsid w:val="00A4661E"/>
    <w:rsid w:val="00A473CF"/>
    <w:rsid w:val="00A47B50"/>
    <w:rsid w:val="00A55BD6"/>
    <w:rsid w:val="00A55D50"/>
    <w:rsid w:val="00A57142"/>
    <w:rsid w:val="00A648CD"/>
    <w:rsid w:val="00A6537A"/>
    <w:rsid w:val="00A66465"/>
    <w:rsid w:val="00A67077"/>
    <w:rsid w:val="00A67866"/>
    <w:rsid w:val="00A70B07"/>
    <w:rsid w:val="00A723F8"/>
    <w:rsid w:val="00A77CCB"/>
    <w:rsid w:val="00A82C90"/>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5FB5"/>
    <w:rsid w:val="00AA672E"/>
    <w:rsid w:val="00AA6EC9"/>
    <w:rsid w:val="00AB41D5"/>
    <w:rsid w:val="00AB6309"/>
    <w:rsid w:val="00AB6C5F"/>
    <w:rsid w:val="00AB7129"/>
    <w:rsid w:val="00AC10E1"/>
    <w:rsid w:val="00AC27A6"/>
    <w:rsid w:val="00AC30F7"/>
    <w:rsid w:val="00AC3A5A"/>
    <w:rsid w:val="00AC4335"/>
    <w:rsid w:val="00AC4D95"/>
    <w:rsid w:val="00AC5DF4"/>
    <w:rsid w:val="00AD0AEF"/>
    <w:rsid w:val="00AD11B7"/>
    <w:rsid w:val="00AD1A94"/>
    <w:rsid w:val="00AD1C05"/>
    <w:rsid w:val="00AD4126"/>
    <w:rsid w:val="00AD421C"/>
    <w:rsid w:val="00AD44FA"/>
    <w:rsid w:val="00AD6EA1"/>
    <w:rsid w:val="00AD7BB7"/>
    <w:rsid w:val="00AE070A"/>
    <w:rsid w:val="00AE101C"/>
    <w:rsid w:val="00AE37E5"/>
    <w:rsid w:val="00AE5EB4"/>
    <w:rsid w:val="00AF0943"/>
    <w:rsid w:val="00AF0C18"/>
    <w:rsid w:val="00AF47C5"/>
    <w:rsid w:val="00AF4A0C"/>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57F4"/>
    <w:rsid w:val="00B56FBE"/>
    <w:rsid w:val="00B60ACF"/>
    <w:rsid w:val="00B62B58"/>
    <w:rsid w:val="00B65149"/>
    <w:rsid w:val="00B66567"/>
    <w:rsid w:val="00B66F52"/>
    <w:rsid w:val="00B66FE5"/>
    <w:rsid w:val="00B72880"/>
    <w:rsid w:val="00B758BF"/>
    <w:rsid w:val="00B77EC8"/>
    <w:rsid w:val="00B827A6"/>
    <w:rsid w:val="00B831CE"/>
    <w:rsid w:val="00B86677"/>
    <w:rsid w:val="00B86976"/>
    <w:rsid w:val="00B87131"/>
    <w:rsid w:val="00B939B0"/>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6E09"/>
    <w:rsid w:val="00BC73D8"/>
    <w:rsid w:val="00BD2FA6"/>
    <w:rsid w:val="00BD3132"/>
    <w:rsid w:val="00BD52D7"/>
    <w:rsid w:val="00BD5415"/>
    <w:rsid w:val="00BD5AD2"/>
    <w:rsid w:val="00BE22F3"/>
    <w:rsid w:val="00BE5B52"/>
    <w:rsid w:val="00BE7B8D"/>
    <w:rsid w:val="00BF0993"/>
    <w:rsid w:val="00BF10A9"/>
    <w:rsid w:val="00BF1703"/>
    <w:rsid w:val="00BF231C"/>
    <w:rsid w:val="00BF3CB2"/>
    <w:rsid w:val="00BF51E5"/>
    <w:rsid w:val="00BF74A6"/>
    <w:rsid w:val="00C013AD"/>
    <w:rsid w:val="00C04904"/>
    <w:rsid w:val="00C056B3"/>
    <w:rsid w:val="00C103E5"/>
    <w:rsid w:val="00C13319"/>
    <w:rsid w:val="00C13EE9"/>
    <w:rsid w:val="00C20FD2"/>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555"/>
    <w:rsid w:val="00C55A06"/>
    <w:rsid w:val="00C55D03"/>
    <w:rsid w:val="00C601BC"/>
    <w:rsid w:val="00C6329F"/>
    <w:rsid w:val="00C63340"/>
    <w:rsid w:val="00C643F9"/>
    <w:rsid w:val="00C64E95"/>
    <w:rsid w:val="00C71372"/>
    <w:rsid w:val="00C72410"/>
    <w:rsid w:val="00C7287F"/>
    <w:rsid w:val="00C76036"/>
    <w:rsid w:val="00C80982"/>
    <w:rsid w:val="00C80CB8"/>
    <w:rsid w:val="00C819F8"/>
    <w:rsid w:val="00C8248C"/>
    <w:rsid w:val="00C83079"/>
    <w:rsid w:val="00C84E33"/>
    <w:rsid w:val="00C86D6F"/>
    <w:rsid w:val="00C905FC"/>
    <w:rsid w:val="00C91A40"/>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1ED3"/>
    <w:rsid w:val="00CB2C0B"/>
    <w:rsid w:val="00CB517D"/>
    <w:rsid w:val="00CB6601"/>
    <w:rsid w:val="00CC038D"/>
    <w:rsid w:val="00CC08DB"/>
    <w:rsid w:val="00CC1C4C"/>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1429"/>
    <w:rsid w:val="00D01731"/>
    <w:rsid w:val="00D0321C"/>
    <w:rsid w:val="00D035EC"/>
    <w:rsid w:val="00D06AB1"/>
    <w:rsid w:val="00D072ED"/>
    <w:rsid w:val="00D07A16"/>
    <w:rsid w:val="00D1067E"/>
    <w:rsid w:val="00D10F50"/>
    <w:rsid w:val="00D11272"/>
    <w:rsid w:val="00D11E94"/>
    <w:rsid w:val="00D126F5"/>
    <w:rsid w:val="00D1489E"/>
    <w:rsid w:val="00D17508"/>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291"/>
    <w:rsid w:val="00D466AE"/>
    <w:rsid w:val="00D4734F"/>
    <w:rsid w:val="00D50BFC"/>
    <w:rsid w:val="00D51BF3"/>
    <w:rsid w:val="00D642D9"/>
    <w:rsid w:val="00D66846"/>
    <w:rsid w:val="00D675FB"/>
    <w:rsid w:val="00D71F25"/>
    <w:rsid w:val="00D72A9C"/>
    <w:rsid w:val="00D77031"/>
    <w:rsid w:val="00D771BA"/>
    <w:rsid w:val="00D84941"/>
    <w:rsid w:val="00D84FA1"/>
    <w:rsid w:val="00D851F0"/>
    <w:rsid w:val="00D86DB7"/>
    <w:rsid w:val="00D926D0"/>
    <w:rsid w:val="00D93030"/>
    <w:rsid w:val="00D950E1"/>
    <w:rsid w:val="00D952A6"/>
    <w:rsid w:val="00D97F99"/>
    <w:rsid w:val="00DA016E"/>
    <w:rsid w:val="00DA1E08"/>
    <w:rsid w:val="00DA24F8"/>
    <w:rsid w:val="00DA28E8"/>
    <w:rsid w:val="00DA38D3"/>
    <w:rsid w:val="00DA3932"/>
    <w:rsid w:val="00DA3AFC"/>
    <w:rsid w:val="00DA40CB"/>
    <w:rsid w:val="00DA4E74"/>
    <w:rsid w:val="00DA5191"/>
    <w:rsid w:val="00DA64F8"/>
    <w:rsid w:val="00DA6C15"/>
    <w:rsid w:val="00DB0258"/>
    <w:rsid w:val="00DB38EE"/>
    <w:rsid w:val="00DB498B"/>
    <w:rsid w:val="00DB66CA"/>
    <w:rsid w:val="00DB6BCA"/>
    <w:rsid w:val="00DB73F7"/>
    <w:rsid w:val="00DC0321"/>
    <w:rsid w:val="00DC3067"/>
    <w:rsid w:val="00DC370B"/>
    <w:rsid w:val="00DC5B90"/>
    <w:rsid w:val="00DC7809"/>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0BEF"/>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2736"/>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2F8D"/>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34C4"/>
    <w:rsid w:val="00EB5EDF"/>
    <w:rsid w:val="00EB60FE"/>
    <w:rsid w:val="00EB74DB"/>
    <w:rsid w:val="00EC054D"/>
    <w:rsid w:val="00EC181F"/>
    <w:rsid w:val="00EC263E"/>
    <w:rsid w:val="00EC5359"/>
    <w:rsid w:val="00EC562A"/>
    <w:rsid w:val="00ED067A"/>
    <w:rsid w:val="00ED2B50"/>
    <w:rsid w:val="00EE0350"/>
    <w:rsid w:val="00EE0719"/>
    <w:rsid w:val="00EE0E17"/>
    <w:rsid w:val="00EE0E80"/>
    <w:rsid w:val="00EE54A6"/>
    <w:rsid w:val="00EE5FA6"/>
    <w:rsid w:val="00EE613F"/>
    <w:rsid w:val="00EE7295"/>
    <w:rsid w:val="00EE7869"/>
    <w:rsid w:val="00EF054A"/>
    <w:rsid w:val="00EF3235"/>
    <w:rsid w:val="00EF7E72"/>
    <w:rsid w:val="00F0239F"/>
    <w:rsid w:val="00F05771"/>
    <w:rsid w:val="00F06D37"/>
    <w:rsid w:val="00F07B9D"/>
    <w:rsid w:val="00F10244"/>
    <w:rsid w:val="00F11586"/>
    <w:rsid w:val="00F1183B"/>
    <w:rsid w:val="00F11C9F"/>
    <w:rsid w:val="00F12263"/>
    <w:rsid w:val="00F1409D"/>
    <w:rsid w:val="00F14214"/>
    <w:rsid w:val="00F14F2A"/>
    <w:rsid w:val="00F157A9"/>
    <w:rsid w:val="00F25BB6"/>
    <w:rsid w:val="00F264CF"/>
    <w:rsid w:val="00F26B7E"/>
    <w:rsid w:val="00F27A3B"/>
    <w:rsid w:val="00F33817"/>
    <w:rsid w:val="00F420D5"/>
    <w:rsid w:val="00F451EA"/>
    <w:rsid w:val="00F45447"/>
    <w:rsid w:val="00F456C6"/>
    <w:rsid w:val="00F4577B"/>
    <w:rsid w:val="00F46496"/>
    <w:rsid w:val="00F474D0"/>
    <w:rsid w:val="00F50179"/>
    <w:rsid w:val="00F515EE"/>
    <w:rsid w:val="00F56511"/>
    <w:rsid w:val="00F573C6"/>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0484"/>
    <w:rsid w:val="00FA4DAC"/>
    <w:rsid w:val="00FA662D"/>
    <w:rsid w:val="00FA73B1"/>
    <w:rsid w:val="00FB0CB9"/>
    <w:rsid w:val="00FB231D"/>
    <w:rsid w:val="00FB41B3"/>
    <w:rsid w:val="00FB443D"/>
    <w:rsid w:val="00FB45F1"/>
    <w:rsid w:val="00FB4A72"/>
    <w:rsid w:val="00FB54E8"/>
    <w:rsid w:val="00FB7054"/>
    <w:rsid w:val="00FC17B7"/>
    <w:rsid w:val="00FC2CB7"/>
    <w:rsid w:val="00FC4090"/>
    <w:rsid w:val="00FC48CA"/>
    <w:rsid w:val="00FC54F0"/>
    <w:rsid w:val="00FC55B4"/>
    <w:rsid w:val="00FC7F66"/>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5DCB"/>
    <w:rsid w:val="00FF730C"/>
    <w:rsid w:val="00FF73F4"/>
    <w:rsid w:val="00FF7CE4"/>
    <w:rsid w:val="00FF7E39"/>
    <w:rsid w:val="144522D2"/>
    <w:rsid w:val="23FA4093"/>
    <w:rsid w:val="25500929"/>
    <w:rsid w:val="27727EB7"/>
    <w:rsid w:val="3E052EEA"/>
    <w:rsid w:val="457FA7AA"/>
    <w:rsid w:val="4A12308E"/>
    <w:rsid w:val="4CC623D0"/>
    <w:rsid w:val="57E331AC"/>
    <w:rsid w:val="59DE00AF"/>
    <w:rsid w:val="5B682357"/>
    <w:rsid w:val="6EFB2FC0"/>
    <w:rsid w:val="70760341"/>
    <w:rsid w:val="7F03087C"/>
    <w:rsid w:val="7F4B5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rFonts w:ascii="Times New Roman" w:hAnsi="Times New Roman"/>
      <w:kern w:val="0"/>
    </w:rPr>
  </w:style>
  <w:style w:type="paragraph" w:customStyle="1" w:styleId="56">
    <w:name w:val="标准文件_段"/>
    <w:link w:val="184"/>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560"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style>
  <w:style w:type="paragraph" w:customStyle="1" w:styleId="189">
    <w:name w:val="标准文件_一级项2"/>
    <w:basedOn w:val="56"/>
    <w:qFormat/>
    <w:uiPriority w:val="0"/>
    <w:pPr>
      <w:numPr>
        <w:ilvl w:val="0"/>
        <w:numId w:val="31"/>
      </w:numPr>
      <w:spacing w:line="300" w:lineRule="exact"/>
      <w:ind w:left="1271" w:hanging="420"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Times New Roman"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character" w:customStyle="1" w:styleId="230">
    <w:name w:val="15"/>
    <w:basedOn w:val="28"/>
    <w:qFormat/>
    <w:uiPriority w:val="0"/>
    <w:rPr>
      <w:rFonts w:hint="default" w:ascii="Times New Roman" w:hAnsi="Times New Roman" w:cs="Times New Roman"/>
    </w:rPr>
  </w:style>
  <w:style w:type="character" w:customStyle="1" w:styleId="231">
    <w:name w:val="不明显参考2"/>
    <w:qFormat/>
    <w:uiPriority w:val="31"/>
    <w:rPr>
      <w:smallCaps/>
      <w:color w:val="C0504D"/>
      <w:u w:val="single"/>
    </w:rPr>
  </w:style>
  <w:style w:type="character" w:customStyle="1" w:styleId="232">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ylin/D:\&#26631;&#20934;&#32534;&#20889;&#36719;&#20214;\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0492F19464C4F9F863B9EBE102398F3"/>
        <w:style w:val=""/>
        <w:category>
          <w:name w:val="常规"/>
          <w:gallery w:val="placeholder"/>
        </w:category>
        <w:types>
          <w:type w:val="bbPlcHdr"/>
        </w:types>
        <w:behaviors>
          <w:behavior w:val="content"/>
        </w:behaviors>
        <w:description w:val=""/>
        <w:guid w:val="{CAF8F364-D473-4448-95B3-C7BE7D5FDBCA}"/>
      </w:docPartPr>
      <w:docPartBody>
        <w:p>
          <w:pPr>
            <w:pStyle w:val="5"/>
            <w:rPr>
              <w:rFonts w:hint="eastAsia"/>
            </w:rPr>
          </w:pPr>
          <w:r>
            <w:rPr>
              <w:rStyle w:val="4"/>
              <w:rFonts w:hint="eastAsia"/>
            </w:rPr>
            <w:t>单击或点击此处输入文字。</w:t>
          </w:r>
        </w:p>
      </w:docPartBody>
    </w:docPart>
    <w:docPart>
      <w:docPartPr>
        <w:name w:val="2E8A678411C442D1B8A4F4185E606AD9"/>
        <w:style w:val=""/>
        <w:category>
          <w:name w:val="常规"/>
          <w:gallery w:val="placeholder"/>
        </w:category>
        <w:types>
          <w:type w:val="bbPlcHdr"/>
        </w:types>
        <w:behaviors>
          <w:behavior w:val="content"/>
        </w:behaviors>
        <w:description w:val=""/>
        <w:guid w:val="{9C4E20CD-CDD4-4734-A8A3-9AEF18101C47}"/>
      </w:docPartPr>
      <w:docPartBody>
        <w:p>
          <w:pPr>
            <w:pStyle w:val="6"/>
            <w:rPr>
              <w:rFonts w:hint="eastAsia"/>
            </w:rPr>
          </w:pPr>
          <w:r>
            <w:rPr>
              <w:rStyle w:val="4"/>
              <w:rFonts w:hint="eastAsia"/>
            </w:rPr>
            <w:t>选择一项。</w:t>
          </w:r>
        </w:p>
      </w:docPartBody>
    </w:docPart>
    <w:docPart>
      <w:docPartPr>
        <w:name w:val="1143AAC164D04ACD95481BAD448935AB"/>
        <w:style w:val=""/>
        <w:category>
          <w:name w:val="常规"/>
          <w:gallery w:val="placeholder"/>
        </w:category>
        <w:types>
          <w:type w:val="bbPlcHdr"/>
        </w:types>
        <w:behaviors>
          <w:behavior w:val="content"/>
        </w:behaviors>
        <w:description w:val=""/>
        <w:guid w:val="{F9FEA098-710F-493A-9F7D-5E5F438754F1}"/>
      </w:docPartPr>
      <w:docPartBody>
        <w:p>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true"/>
  <w:bordersDoNotSurroundHeader w:val="true"/>
  <w:bordersDoNotSurroundFooter w:val="true"/>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042"/>
    <w:rsid w:val="001124F3"/>
    <w:rsid w:val="002443DA"/>
    <w:rsid w:val="002E2FCB"/>
    <w:rsid w:val="002E6F52"/>
    <w:rsid w:val="003964C2"/>
    <w:rsid w:val="003B155B"/>
    <w:rsid w:val="004D6B5C"/>
    <w:rsid w:val="00510198"/>
    <w:rsid w:val="005364A3"/>
    <w:rsid w:val="005824C7"/>
    <w:rsid w:val="005A5C8A"/>
    <w:rsid w:val="006F6042"/>
    <w:rsid w:val="00850CBB"/>
    <w:rsid w:val="00855EC0"/>
    <w:rsid w:val="009920BE"/>
    <w:rsid w:val="00A31E00"/>
    <w:rsid w:val="00B14E0E"/>
    <w:rsid w:val="00B150AB"/>
    <w:rsid w:val="00CF7CAE"/>
    <w:rsid w:val="00EC263E"/>
    <w:rsid w:val="00EF5CB4"/>
    <w:rsid w:val="00F309F7"/>
    <w:rsid w:val="00FE570B"/>
    <w:rsid w:val="00FF5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0492F19464C4F9F863B9EBE102398F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2E8A678411C442D1B8A4F4185E606AD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1143AAC164D04ACD95481BAD448935A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Pages>13</Pages>
  <Words>1372</Words>
  <Characters>7822</Characters>
  <Lines>65</Lines>
  <Paragraphs>18</Paragraphs>
  <TotalTime>5</TotalTime>
  <ScaleCrop>false</ScaleCrop>
  <LinksUpToDate>false</LinksUpToDate>
  <CharactersWithSpaces>9176</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2025-04-14T17:34:00Z</dcterms:created>
  <dc:creator>付容容</dc:creator>
  <cp:lastModifiedBy>kylin</cp:lastModifiedBy>
  <cp:lastPrinted>2020-08-31T02:00:00Z</cp:lastPrinted>
  <dcterms:modified xsi:type="dcterms:W3CDTF">2025-04-27T10:00:36Z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eyJoZGlkIjoiMzEwNTM5NzYwMDRjMzkwZTVkZjY2ODkwMGIxNGU0OTUifQ==</vt:lpwstr>
  </property>
  <property fmtid="{D5CDD505-2E9C-101B-9397-08002B2CF9AE}" pid="15" name="KSOProductBuildVer">
    <vt:lpwstr>2052-11.8.2.9864</vt:lpwstr>
  </property>
  <property fmtid="{D5CDD505-2E9C-101B-9397-08002B2CF9AE}" pid="16" name="ICV">
    <vt:lpwstr>5DF951663E1F4A789FE43EED8B3B7667_13</vt:lpwstr>
  </property>
</Properties>
</file>