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CE48B5" w:rsidP="00CE48B5">
            <w:pPr>
              <w:pStyle w:val="afff9"/>
              <w:framePr w:wrap="notBeside" w:vAnchor="page" w:hAnchor="page" w:x="1372" w:y="568"/>
              <w:tabs>
                <w:tab w:val="clear" w:pos="4153"/>
                <w:tab w:val="clear" w:pos="8306"/>
              </w:tabs>
              <w:spacing w:line="240" w:lineRule="auto"/>
              <w:ind w:firstLineChars="50" w:firstLine="105"/>
              <w:jc w:val="left"/>
              <w:rPr>
                <w:rFonts w:ascii="黑体" w:eastAsia="黑体" w:hAnsi="黑体"/>
                <w:sz w:val="21"/>
                <w:szCs w:val="21"/>
              </w:rPr>
            </w:pPr>
            <w:r>
              <w:rPr>
                <w:rFonts w:ascii="Times New Roman" w:eastAsia="黑体" w:hAnsi="Times New Roman" w:hint="eastAsia"/>
                <w:sz w:val="21"/>
                <w:szCs w:val="21"/>
              </w:rPr>
              <w:t>s</w:t>
            </w:r>
            <w:r w:rsidR="00672BFD" w:rsidRPr="00405884">
              <w:rPr>
                <w:rFonts w:ascii="Times New Roman" w:eastAsia="黑体" w:hAnsi="Times New Roman"/>
                <w:sz w:val="21"/>
                <w:szCs w:val="21"/>
              </w:rPr>
              <w:t>ICS</w:t>
            </w:r>
            <w:r w:rsidR="00672BFD"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5A7B8B"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5A7B8B"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1446C2" w:rsidTr="00DF5F11">
        <w:tc>
          <w:tcPr>
            <w:tcW w:w="6407" w:type="dxa"/>
          </w:tcPr>
          <w:p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5A7B8B">
              <w:fldChar w:fldCharType="begin">
                <w:ffData>
                  <w:name w:val="c1"/>
                  <w:enabled/>
                  <w:calcOnExit w:val="0"/>
                  <w:textInput>
                    <w:maxLength w:val="8"/>
                  </w:textInput>
                </w:ffData>
              </w:fldChar>
            </w:r>
            <w:bookmarkStart w:id="3" w:name="c1"/>
            <w:r>
              <w:instrText xml:space="preserve"> FORMTEXT </w:instrText>
            </w:r>
            <w:r w:rsidR="005A7B8B">
              <w:fldChar w:fldCharType="separate"/>
            </w:r>
            <w:r w:rsidR="00F7447E">
              <w:t>43</w:t>
            </w:r>
            <w:r w:rsidR="005A7B8B">
              <w:fldChar w:fldCharType="end"/>
            </w:r>
            <w:bookmarkEnd w:id="3"/>
          </w:p>
        </w:tc>
      </w:tr>
    </w:tbl>
    <w:p w:rsidR="0000040A" w:rsidRPr="007B7453" w:rsidRDefault="005A7B8B"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F7447E">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A7B8B">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A7B8B">
        <w:fldChar w:fldCharType="separate"/>
      </w:r>
      <w:r w:rsidR="005F4712" w:rsidRPr="005F4712">
        <w:rPr>
          <w:lang w:val="fr-FR"/>
        </w:rPr>
        <w:t>XX/T</w:t>
      </w:r>
      <w:r w:rsidR="005A7B8B">
        <w:fldChar w:fldCharType="end"/>
      </w:r>
      <w:bookmarkEnd w:id="5"/>
      <w:r w:rsidRPr="005F4712">
        <w:rPr>
          <w:lang w:val="fr-FR"/>
        </w:rPr>
        <w:t xml:space="preserve"> </w:t>
      </w:r>
      <w:r w:rsidR="005A7B8B">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5A7B8B">
        <w:fldChar w:fldCharType="separate"/>
      </w:r>
      <w:r w:rsidR="006E23EA" w:rsidRPr="0012059C">
        <w:rPr>
          <w:lang w:val="fr-FR"/>
        </w:rPr>
        <w:t>XXXX</w:t>
      </w:r>
      <w:r w:rsidR="005A7B8B">
        <w:fldChar w:fldCharType="end"/>
      </w:r>
      <w:bookmarkEnd w:id="6"/>
      <w:r w:rsidR="004644A6" w:rsidRPr="005F4712">
        <w:rPr>
          <w:rFonts w:hAnsi="黑体"/>
          <w:lang w:val="fr-FR"/>
        </w:rPr>
        <w:t>—</w:t>
      </w:r>
      <w:r w:rsidR="005A7B8B">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5A7B8B">
        <w:fldChar w:fldCharType="separate"/>
      </w:r>
      <w:r w:rsidR="00087A77" w:rsidRPr="005F4712">
        <w:rPr>
          <w:lang w:val="fr-FR"/>
        </w:rPr>
        <w:t>XXXX</w:t>
      </w:r>
      <w:r w:rsidR="005A7B8B">
        <w:fldChar w:fldCharType="end"/>
      </w:r>
      <w:bookmarkEnd w:id="7"/>
    </w:p>
    <w:p w:rsidR="00E846C8" w:rsidRPr="001E4882" w:rsidRDefault="005A7B8B"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5A7B8B"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090A51" w:rsidRPr="00EC495B" w:rsidRDefault="00090A51" w:rsidP="00EC495B">
      <w:pPr>
        <w:pStyle w:val="afffffffffe"/>
        <w:framePr w:h="6974" w:hRule="exact" w:wrap="around" w:x="1419" w:anchorLock="1"/>
      </w:pPr>
      <w:r w:rsidRPr="00EC495B">
        <w:rPr>
          <w:rFonts w:hint="eastAsia"/>
        </w:rPr>
        <w:t>规模化猪场蓝耳病防控技术规程</w:t>
      </w:r>
    </w:p>
    <w:p w:rsidR="00815419" w:rsidRPr="00815419" w:rsidRDefault="00815419" w:rsidP="00324EDD">
      <w:pPr>
        <w:framePr w:w="9639" w:h="6974" w:hRule="exact" w:wrap="around" w:vAnchor="page" w:hAnchor="page" w:x="1419" w:y="6408" w:anchorLock="1"/>
        <w:ind w:left="-1418"/>
      </w:pPr>
    </w:p>
    <w:p w:rsidR="00090A51" w:rsidRDefault="00090A51" w:rsidP="00090A51">
      <w:pPr>
        <w:pStyle w:val="Default"/>
        <w:framePr w:w="9639" w:h="6974" w:hRule="exact" w:wrap="around" w:vAnchor="page" w:hAnchor="page" w:x="1419" w:y="6408" w:anchorLock="1"/>
        <w:spacing w:before="120" w:after="120"/>
        <w:jc w:val="center"/>
        <w:rPr>
          <w:sz w:val="28"/>
          <w:szCs w:val="28"/>
        </w:rPr>
      </w:pPr>
      <w:r>
        <w:rPr>
          <w:rFonts w:ascii="Times New Roman" w:hAnsi="Times New Roman"/>
          <w:sz w:val="28"/>
          <w:szCs w:val="28"/>
        </w:rPr>
        <w:t>Technical</w:t>
      </w:r>
      <w:r>
        <w:rPr>
          <w:sz w:val="28"/>
          <w:szCs w:val="28"/>
        </w:rPr>
        <w:t xml:space="preserve"> </w:t>
      </w:r>
      <w:r>
        <w:rPr>
          <w:rFonts w:ascii="Times New Roman" w:hAnsi="Times New Roman"/>
          <w:sz w:val="28"/>
          <w:szCs w:val="28"/>
        </w:rPr>
        <w:t>Specification</w:t>
      </w:r>
      <w:r>
        <w:rPr>
          <w:sz w:val="28"/>
          <w:szCs w:val="28"/>
        </w:rPr>
        <w:t xml:space="preserve"> </w:t>
      </w:r>
      <w:r>
        <w:rPr>
          <w:rFonts w:ascii="Times New Roman" w:hAnsi="Times New Roman"/>
          <w:sz w:val="28"/>
          <w:szCs w:val="28"/>
        </w:rPr>
        <w:t>of</w:t>
      </w:r>
      <w:r>
        <w:rPr>
          <w:sz w:val="28"/>
          <w:szCs w:val="28"/>
        </w:rPr>
        <w:t xml:space="preserve"> </w:t>
      </w:r>
      <w:r>
        <w:rPr>
          <w:rFonts w:ascii="Times New Roman" w:hAnsi="Times New Roman"/>
          <w:sz w:val="28"/>
          <w:szCs w:val="28"/>
        </w:rPr>
        <w:t>Porcine</w:t>
      </w:r>
      <w:r>
        <w:rPr>
          <w:sz w:val="28"/>
          <w:szCs w:val="28"/>
        </w:rPr>
        <w:t xml:space="preserve"> </w:t>
      </w:r>
      <w:r>
        <w:rPr>
          <w:rFonts w:ascii="Times New Roman" w:hAnsi="Times New Roman"/>
          <w:sz w:val="28"/>
          <w:szCs w:val="28"/>
        </w:rPr>
        <w:t>Reproductiveand</w:t>
      </w:r>
      <w:r>
        <w:rPr>
          <w:sz w:val="28"/>
          <w:szCs w:val="28"/>
        </w:rPr>
        <w:t xml:space="preserve"> </w:t>
      </w:r>
      <w:r>
        <w:rPr>
          <w:rFonts w:ascii="Times New Roman" w:hAnsi="Times New Roman" w:hint="eastAsia"/>
          <w:sz w:val="28"/>
          <w:szCs w:val="28"/>
        </w:rPr>
        <w:t>R</w:t>
      </w:r>
      <w:r>
        <w:rPr>
          <w:rFonts w:ascii="Times New Roman" w:hAnsi="Times New Roman"/>
          <w:sz w:val="28"/>
          <w:szCs w:val="28"/>
        </w:rPr>
        <w:t>espiratory</w:t>
      </w:r>
    </w:p>
    <w:p w:rsidR="00090A51" w:rsidRDefault="00090A51" w:rsidP="00090A51">
      <w:pPr>
        <w:pStyle w:val="Default"/>
        <w:framePr w:w="9639" w:h="6974" w:hRule="exact" w:wrap="around" w:vAnchor="page" w:hAnchor="page" w:x="1419" w:y="6408" w:anchorLock="1"/>
        <w:spacing w:before="120" w:after="120"/>
        <w:jc w:val="center"/>
      </w:pPr>
      <w:r>
        <w:rPr>
          <w:rFonts w:ascii="Times New Roman" w:hAnsi="Times New Roman"/>
          <w:sz w:val="28"/>
          <w:szCs w:val="28"/>
        </w:rPr>
        <w:t>Syndrome</w:t>
      </w:r>
      <w:r>
        <w:rPr>
          <w:sz w:val="28"/>
          <w:szCs w:val="28"/>
        </w:rPr>
        <w:t xml:space="preserve"> </w:t>
      </w:r>
      <w:r>
        <w:rPr>
          <w:rFonts w:ascii="Times New Roman" w:hAnsi="Times New Roman"/>
          <w:sz w:val="28"/>
          <w:szCs w:val="28"/>
        </w:rPr>
        <w:t>synthesis</w:t>
      </w:r>
      <w:r>
        <w:rPr>
          <w:sz w:val="28"/>
          <w:szCs w:val="28"/>
        </w:rPr>
        <w:t xml:space="preserve"> </w:t>
      </w:r>
      <w:r>
        <w:rPr>
          <w:rFonts w:ascii="Times New Roman" w:hAnsi="Times New Roman"/>
          <w:sz w:val="28"/>
          <w:szCs w:val="28"/>
        </w:rPr>
        <w:t>prevention</w:t>
      </w:r>
      <w:r>
        <w:rPr>
          <w:sz w:val="28"/>
          <w:szCs w:val="28"/>
        </w:rPr>
        <w:t xml:space="preserve"> </w:t>
      </w:r>
      <w:r>
        <w:rPr>
          <w:rFonts w:ascii="Times New Roman" w:hAnsi="Times New Roman"/>
          <w:sz w:val="28"/>
          <w:szCs w:val="28"/>
        </w:rPr>
        <w:t>and</w:t>
      </w:r>
      <w:r>
        <w:rPr>
          <w:sz w:val="28"/>
          <w:szCs w:val="28"/>
        </w:rPr>
        <w:t xml:space="preserve"> </w:t>
      </w:r>
      <w:r>
        <w:rPr>
          <w:rFonts w:ascii="Times New Roman" w:hAnsi="Times New Roman"/>
          <w:sz w:val="28"/>
          <w:szCs w:val="28"/>
        </w:rPr>
        <w:t>control</w:t>
      </w:r>
      <w:r>
        <w:rPr>
          <w:sz w:val="28"/>
          <w:szCs w:val="28"/>
        </w:rPr>
        <w:t xml:space="preserve"> </w:t>
      </w:r>
      <w:r>
        <w:rPr>
          <w:rFonts w:ascii="Times New Roman" w:hAnsi="Times New Roman"/>
          <w:sz w:val="28"/>
          <w:szCs w:val="28"/>
        </w:rPr>
        <w:t>for</w:t>
      </w:r>
      <w:r>
        <w:rPr>
          <w:sz w:val="28"/>
          <w:szCs w:val="28"/>
        </w:rPr>
        <w:t xml:space="preserve"> </w:t>
      </w:r>
      <w:r>
        <w:rPr>
          <w:rFonts w:ascii="Times New Roman" w:hAnsi="Times New Roman"/>
          <w:sz w:val="28"/>
          <w:szCs w:val="28"/>
        </w:rPr>
        <w:t>the</w:t>
      </w:r>
      <w:r>
        <w:rPr>
          <w:rFonts w:hint="eastAsia"/>
          <w:sz w:val="28"/>
          <w:szCs w:val="28"/>
        </w:rPr>
        <w:t xml:space="preserve"> </w:t>
      </w:r>
      <w:r>
        <w:rPr>
          <w:rFonts w:ascii="Times New Roman" w:hAnsi="Times New Roman"/>
          <w:sz w:val="28"/>
          <w:szCs w:val="28"/>
        </w:rPr>
        <w:t>pig</w:t>
      </w:r>
      <w:r>
        <w:rPr>
          <w:sz w:val="28"/>
          <w:szCs w:val="28"/>
        </w:rPr>
        <w:t xml:space="preserve"> </w:t>
      </w:r>
      <w:r>
        <w:rPr>
          <w:rFonts w:ascii="Times New Roman" w:hAnsi="Times New Roman"/>
          <w:sz w:val="28"/>
          <w:szCs w:val="28"/>
        </w:rPr>
        <w:t>farms</w:t>
      </w:r>
    </w:p>
    <w:p w:rsidR="00755402" w:rsidRPr="00B97560" w:rsidRDefault="00755402" w:rsidP="00463B77">
      <w:pPr>
        <w:pStyle w:val="affffffe"/>
        <w:framePr w:w="9639" w:h="6974" w:hRule="exact" w:wrap="around" w:vAnchor="page" w:hAnchor="page" w:x="1419" w:y="6408" w:anchorLock="1"/>
        <w:textAlignment w:val="bottom"/>
        <w:rPr>
          <w:rFonts w:eastAsia="黑体"/>
          <w:noProof/>
          <w:szCs w:val="28"/>
        </w:rPr>
      </w:pPr>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9C0C55" w:rsidRDefault="005A7B8B" w:rsidP="00463B77">
      <w:pPr>
        <w:pStyle w:val="affffffe"/>
        <w:framePr w:w="9639" w:h="6974" w:hRule="exact" w:wrap="around" w:vAnchor="page" w:hAnchor="page" w:x="1419" w:y="6408" w:anchorLock="1"/>
        <w:spacing w:before="440" w:after="160"/>
        <w:textAlignment w:val="bottom"/>
        <w:rPr>
          <w:noProof/>
          <w:sz w:val="24"/>
          <w:szCs w:val="28"/>
        </w:rPr>
      </w:pPr>
      <w:r w:rsidRPr="009C0C55">
        <w:rPr>
          <w:noProof/>
          <w:sz w:val="24"/>
          <w:szCs w:val="28"/>
        </w:rPr>
        <w:fldChar w:fldCharType="begin">
          <w:ffData>
            <w:name w:val=""/>
            <w:enabled/>
            <w:calcOnExit w:val="0"/>
            <w:ddList>
              <w:listEntry w:val="（征求意见稿）"/>
              <w:listEntry w:val=" "/>
              <w:listEntry w:val="（送审讨论稿）"/>
            </w:ddList>
          </w:ffData>
        </w:fldChar>
      </w:r>
      <w:r w:rsidR="009C0C55" w:rsidRPr="009C0C55">
        <w:rPr>
          <w:noProof/>
          <w:sz w:val="24"/>
          <w:szCs w:val="28"/>
        </w:rPr>
        <w:instrText xml:space="preserve"> FORMDROPDOWN </w:instrText>
      </w:r>
      <w:r>
        <w:rPr>
          <w:noProof/>
          <w:sz w:val="24"/>
          <w:szCs w:val="28"/>
        </w:rPr>
      </w:r>
      <w:r>
        <w:rPr>
          <w:noProof/>
          <w:sz w:val="24"/>
          <w:szCs w:val="28"/>
        </w:rPr>
        <w:fldChar w:fldCharType="separate"/>
      </w:r>
      <w:r w:rsidRPr="009C0C55">
        <w:rPr>
          <w:noProof/>
          <w:sz w:val="24"/>
          <w:szCs w:val="28"/>
        </w:rPr>
        <w:fldChar w:fldCharType="end"/>
      </w:r>
    </w:p>
    <w:p w:rsidR="0036429C" w:rsidRDefault="0036429C" w:rsidP="00463B77">
      <w:pPr>
        <w:pStyle w:val="affffffe"/>
        <w:framePr w:w="9639" w:h="6974" w:hRule="exact" w:wrap="around" w:vAnchor="page" w:hAnchor="page" w:x="1419" w:y="6408" w:anchorLock="1"/>
        <w:spacing w:before="180" w:line="240" w:lineRule="atLeast"/>
        <w:textAlignment w:val="bottom"/>
        <w:rPr>
          <w:noProof/>
          <w:sz w:val="21"/>
          <w:szCs w:val="28"/>
        </w:rPr>
      </w:pPr>
    </w:p>
    <w:p w:rsidR="00DE703F" w:rsidRPr="00A6537A" w:rsidRDefault="005A7B8B" w:rsidP="00EC495B">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9"/>
    </w:p>
    <w:p w:rsidR="00CD50A1" w:rsidRDefault="005550D4" w:rsidP="00EE7869">
      <w:pPr>
        <w:pStyle w:val="afffffffffa"/>
        <w:framePr w:wrap="around" w:y="14176"/>
      </w:pPr>
      <w:r>
        <w:rPr>
          <w:rFonts w:ascii="黑体" w:hint="eastAsia"/>
        </w:rPr>
        <w:t>2025</w:t>
      </w:r>
      <w:r w:rsidR="00CD50A1" w:rsidRPr="00BB6C98">
        <w:rPr>
          <w:rFonts w:ascii="黑体"/>
        </w:rPr>
        <w:t>-</w:t>
      </w:r>
      <w:r w:rsidR="00CD50A1">
        <w:t xml:space="preserve"> </w:t>
      </w:r>
      <w:r w:rsidR="005A7B8B">
        <w:rPr>
          <w:rFonts w:ascii="黑体"/>
        </w:rPr>
        <w:fldChar w:fldCharType="begin">
          <w:ffData>
            <w:name w:val="PLSH_DATE_M"/>
            <w:enabled/>
            <w:calcOnExit w:val="0"/>
            <w:textInput>
              <w:default w:val="XX"/>
              <w:maxLength w:val="2"/>
            </w:textInput>
          </w:ffData>
        </w:fldChar>
      </w:r>
      <w:bookmarkStart w:id="10" w:name="PLSH_DATE_M"/>
      <w:r w:rsidR="00087A77">
        <w:rPr>
          <w:rFonts w:ascii="黑体"/>
        </w:rPr>
        <w:instrText xml:space="preserve"> FORMTEXT </w:instrText>
      </w:r>
      <w:r w:rsidR="005A7B8B">
        <w:rPr>
          <w:rFonts w:ascii="黑体"/>
        </w:rPr>
      </w:r>
      <w:r w:rsidR="005A7B8B">
        <w:rPr>
          <w:rFonts w:ascii="黑体"/>
        </w:rPr>
        <w:fldChar w:fldCharType="separate"/>
      </w:r>
      <w:r w:rsidR="00087A77">
        <w:rPr>
          <w:rFonts w:ascii="黑体"/>
          <w:noProof/>
        </w:rPr>
        <w:t>XX</w:t>
      </w:r>
      <w:r w:rsidR="005A7B8B">
        <w:rPr>
          <w:rFonts w:ascii="黑体"/>
        </w:rPr>
        <w:fldChar w:fldCharType="end"/>
      </w:r>
      <w:bookmarkEnd w:id="10"/>
      <w:r w:rsidR="00CD50A1">
        <w:t xml:space="preserve"> </w:t>
      </w:r>
      <w:r w:rsidR="00CD50A1" w:rsidRPr="00BB6C98">
        <w:rPr>
          <w:rFonts w:ascii="黑体"/>
        </w:rPr>
        <w:t>-</w:t>
      </w:r>
      <w:r w:rsidR="00CD50A1">
        <w:t xml:space="preserve"> </w:t>
      </w:r>
      <w:r w:rsidR="005A7B8B">
        <w:rPr>
          <w:rFonts w:ascii="黑体"/>
        </w:rPr>
        <w:fldChar w:fldCharType="begin">
          <w:ffData>
            <w:name w:val="PLSH_DATE_D"/>
            <w:enabled/>
            <w:calcOnExit w:val="0"/>
            <w:textInput>
              <w:default w:val="XX"/>
              <w:maxLength w:val="2"/>
            </w:textInput>
          </w:ffData>
        </w:fldChar>
      </w:r>
      <w:bookmarkStart w:id="11" w:name="PLSH_DATE_D"/>
      <w:r w:rsidR="00087A77">
        <w:rPr>
          <w:rFonts w:ascii="黑体"/>
        </w:rPr>
        <w:instrText xml:space="preserve"> FORMTEXT </w:instrText>
      </w:r>
      <w:r w:rsidR="005A7B8B">
        <w:rPr>
          <w:rFonts w:ascii="黑体"/>
        </w:rPr>
      </w:r>
      <w:r w:rsidR="005A7B8B">
        <w:rPr>
          <w:rFonts w:ascii="黑体"/>
        </w:rPr>
        <w:fldChar w:fldCharType="separate"/>
      </w:r>
      <w:r w:rsidR="00087A77">
        <w:rPr>
          <w:rFonts w:ascii="黑体"/>
          <w:noProof/>
        </w:rPr>
        <w:t>XX</w:t>
      </w:r>
      <w:r w:rsidR="005A7B8B">
        <w:rPr>
          <w:rFonts w:ascii="黑体"/>
        </w:rPr>
        <w:fldChar w:fldCharType="end"/>
      </w:r>
      <w:bookmarkEnd w:id="11"/>
      <w:r w:rsidR="00CD50A1">
        <w:rPr>
          <w:rFonts w:hint="eastAsia"/>
        </w:rPr>
        <w:t>发布</w:t>
      </w:r>
    </w:p>
    <w:bookmarkStart w:id="12" w:name="CROT_DATE_Y"/>
    <w:p w:rsidR="00CD50A1" w:rsidRDefault="005A7B8B" w:rsidP="00EE7869">
      <w:pPr>
        <w:pStyle w:val="afffffffffb"/>
        <w:framePr w:wrap="around" w:y="14176"/>
      </w:pPr>
      <w:r>
        <w:rPr>
          <w:rFonts w:ascii="黑体"/>
        </w:rPr>
        <w:fldChar w:fldCharType="begin">
          <w:ffData>
            <w:name w:val="CROT_DATE_Y"/>
            <w:enabled/>
            <w:calcOnExit w:val="0"/>
            <w:textInput>
              <w:default w:val="2025"/>
              <w:maxLength w:val="4"/>
            </w:textInput>
          </w:ffData>
        </w:fldChar>
      </w:r>
      <w:r w:rsidR="005550D4">
        <w:rPr>
          <w:rFonts w:ascii="黑体"/>
        </w:rPr>
        <w:instrText xml:space="preserve"> FORMTEXT </w:instrText>
      </w:r>
      <w:r>
        <w:rPr>
          <w:rFonts w:ascii="黑体"/>
        </w:rPr>
      </w:r>
      <w:r>
        <w:rPr>
          <w:rFonts w:ascii="黑体"/>
        </w:rPr>
        <w:fldChar w:fldCharType="separate"/>
      </w:r>
      <w:r w:rsidR="005550D4">
        <w:rPr>
          <w:rFonts w:ascii="黑体"/>
          <w:noProof/>
        </w:rPr>
        <w:t>2025</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3"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4"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Pr>
          <w:rFonts w:hint="eastAsia"/>
        </w:rPr>
        <w:t>实施</w:t>
      </w:r>
    </w:p>
    <w:p w:rsidR="007B7453" w:rsidRPr="004C7E8B" w:rsidRDefault="005A7B8B"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5"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97560" w:rsidRPr="00B97560">
        <w:rPr>
          <w:rFonts w:hAnsi="黑体" w:hint="eastAsia"/>
          <w:w w:val="100"/>
          <w:sz w:val="28"/>
        </w:rPr>
        <w:t>湖南省市场监督管理局</w:t>
      </w:r>
      <w:r w:rsidRPr="004C7E8B">
        <w:rPr>
          <w:rFonts w:hAnsi="黑体"/>
          <w:w w:val="100"/>
          <w:sz w:val="28"/>
        </w:rPr>
        <w:fldChar w:fldCharType="end"/>
      </w:r>
      <w:bookmarkEnd w:id="15"/>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5A7B8B" w:rsidP="00A02BAE">
      <w:pPr>
        <w:rPr>
          <w:rFonts w:ascii="宋体" w:hAnsi="宋体"/>
          <w:sz w:val="28"/>
          <w:szCs w:val="28"/>
        </w:rPr>
        <w:sectPr w:rsidR="00A02BAE" w:rsidRPr="00CD50A1" w:rsidSect="002E36D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rsidR="002E36DA" w:rsidRDefault="002E36DA" w:rsidP="002E36DA">
      <w:pPr>
        <w:pStyle w:val="afffffc"/>
        <w:spacing w:after="468"/>
      </w:pPr>
      <w:bookmarkStart w:id="16" w:name="BookMark1"/>
      <w:r w:rsidRPr="002E36DA">
        <w:rPr>
          <w:rFonts w:hint="eastAsia"/>
          <w:spacing w:val="320"/>
        </w:rPr>
        <w:lastRenderedPageBreak/>
        <w:t>目</w:t>
      </w:r>
      <w:r>
        <w:rPr>
          <w:rFonts w:hint="eastAsia"/>
        </w:rPr>
        <w:t>次</w:t>
      </w:r>
    </w:p>
    <w:p w:rsidR="00090A51" w:rsidRDefault="005A7B8B">
      <w:pPr>
        <w:pStyle w:val="10"/>
        <w:tabs>
          <w:tab w:val="right" w:leader="dot" w:pos="9344"/>
        </w:tabs>
        <w:rPr>
          <w:rFonts w:asciiTheme="minorHAnsi" w:eastAsiaTheme="minorEastAsia" w:hAnsiTheme="minorHAnsi" w:cstheme="minorBidi"/>
          <w:noProof/>
          <w:szCs w:val="22"/>
        </w:rPr>
      </w:pPr>
      <w:r w:rsidRPr="005A7B8B">
        <w:fldChar w:fldCharType="begin"/>
      </w:r>
      <w:r w:rsidR="002E36DA" w:rsidRPr="002E36DA">
        <w:instrText xml:space="preserve"> TOC \o "1-1" \h </w:instrText>
      </w:r>
      <w:r w:rsidRPr="005A7B8B">
        <w:fldChar w:fldCharType="separate"/>
      </w:r>
      <w:hyperlink w:anchor="_Toc190682245" w:history="1">
        <w:r w:rsidR="00090A51" w:rsidRPr="001B5D7A">
          <w:rPr>
            <w:rStyle w:val="affffff7"/>
            <w:rFonts w:hint="eastAsia"/>
            <w:noProof/>
            <w:spacing w:val="320"/>
          </w:rPr>
          <w:t>前</w:t>
        </w:r>
        <w:r w:rsidR="00090A51" w:rsidRPr="001B5D7A">
          <w:rPr>
            <w:rStyle w:val="affffff7"/>
            <w:rFonts w:hint="eastAsia"/>
            <w:noProof/>
          </w:rPr>
          <w:t>言</w:t>
        </w:r>
        <w:r w:rsidR="00090A51">
          <w:rPr>
            <w:noProof/>
          </w:rPr>
          <w:tab/>
        </w:r>
        <w:r>
          <w:rPr>
            <w:noProof/>
          </w:rPr>
          <w:fldChar w:fldCharType="begin"/>
        </w:r>
        <w:r w:rsidR="00090A51">
          <w:rPr>
            <w:noProof/>
          </w:rPr>
          <w:instrText xml:space="preserve"> PAGEREF _Toc190682245 \h </w:instrText>
        </w:r>
        <w:r>
          <w:rPr>
            <w:noProof/>
          </w:rPr>
        </w:r>
        <w:r>
          <w:rPr>
            <w:noProof/>
          </w:rPr>
          <w:fldChar w:fldCharType="separate"/>
        </w:r>
        <w:r w:rsidR="00090A51">
          <w:rPr>
            <w:noProof/>
          </w:rPr>
          <w:t>II</w:t>
        </w:r>
        <w:r>
          <w:rPr>
            <w:noProof/>
          </w:rPr>
          <w:fldChar w:fldCharType="end"/>
        </w:r>
      </w:hyperlink>
    </w:p>
    <w:p w:rsidR="00090A51" w:rsidRDefault="005A7B8B">
      <w:pPr>
        <w:pStyle w:val="10"/>
        <w:tabs>
          <w:tab w:val="right" w:leader="dot" w:pos="9344"/>
        </w:tabs>
        <w:rPr>
          <w:rFonts w:asciiTheme="minorHAnsi" w:eastAsiaTheme="minorEastAsia" w:hAnsiTheme="minorHAnsi" w:cstheme="minorBidi"/>
          <w:noProof/>
          <w:szCs w:val="22"/>
        </w:rPr>
      </w:pPr>
      <w:hyperlink w:anchor="_Toc190682246" w:history="1">
        <w:r w:rsidR="00090A51" w:rsidRPr="001B5D7A">
          <w:rPr>
            <w:rStyle w:val="affffff7"/>
            <w:noProof/>
          </w:rPr>
          <w:t>1</w:t>
        </w:r>
        <w:r w:rsidR="00090A51" w:rsidRPr="001B5D7A">
          <w:rPr>
            <w:rStyle w:val="affffff7"/>
            <w:rFonts w:hint="eastAsia"/>
            <w:noProof/>
          </w:rPr>
          <w:t xml:space="preserve"> 范围</w:t>
        </w:r>
        <w:r w:rsidR="00090A51">
          <w:rPr>
            <w:noProof/>
          </w:rPr>
          <w:tab/>
        </w:r>
        <w:r>
          <w:rPr>
            <w:noProof/>
          </w:rPr>
          <w:fldChar w:fldCharType="begin"/>
        </w:r>
        <w:r w:rsidR="00090A51">
          <w:rPr>
            <w:noProof/>
          </w:rPr>
          <w:instrText xml:space="preserve"> PAGEREF _Toc190682246 \h </w:instrText>
        </w:r>
        <w:r>
          <w:rPr>
            <w:noProof/>
          </w:rPr>
        </w:r>
        <w:r>
          <w:rPr>
            <w:noProof/>
          </w:rPr>
          <w:fldChar w:fldCharType="separate"/>
        </w:r>
        <w:r w:rsidR="00090A51">
          <w:rPr>
            <w:noProof/>
          </w:rPr>
          <w:t>1</w:t>
        </w:r>
        <w:r>
          <w:rPr>
            <w:noProof/>
          </w:rPr>
          <w:fldChar w:fldCharType="end"/>
        </w:r>
      </w:hyperlink>
    </w:p>
    <w:p w:rsidR="00090A51" w:rsidRDefault="005A7B8B">
      <w:pPr>
        <w:pStyle w:val="10"/>
        <w:tabs>
          <w:tab w:val="right" w:leader="dot" w:pos="9344"/>
        </w:tabs>
        <w:rPr>
          <w:rFonts w:asciiTheme="minorHAnsi" w:eastAsiaTheme="minorEastAsia" w:hAnsiTheme="minorHAnsi" w:cstheme="minorBidi"/>
          <w:noProof/>
          <w:szCs w:val="22"/>
        </w:rPr>
      </w:pPr>
      <w:hyperlink w:anchor="_Toc190682247" w:history="1">
        <w:r w:rsidR="00090A51" w:rsidRPr="001B5D7A">
          <w:rPr>
            <w:rStyle w:val="affffff7"/>
            <w:noProof/>
          </w:rPr>
          <w:t>2</w:t>
        </w:r>
        <w:r w:rsidR="00090A51" w:rsidRPr="001B5D7A">
          <w:rPr>
            <w:rStyle w:val="affffff7"/>
            <w:rFonts w:hint="eastAsia"/>
            <w:noProof/>
          </w:rPr>
          <w:t xml:space="preserve"> 规范性引用文件</w:t>
        </w:r>
        <w:r w:rsidR="00090A51">
          <w:rPr>
            <w:noProof/>
          </w:rPr>
          <w:tab/>
        </w:r>
        <w:r>
          <w:rPr>
            <w:noProof/>
          </w:rPr>
          <w:fldChar w:fldCharType="begin"/>
        </w:r>
        <w:r w:rsidR="00090A51">
          <w:rPr>
            <w:noProof/>
          </w:rPr>
          <w:instrText xml:space="preserve"> PAGEREF _Toc190682247 \h </w:instrText>
        </w:r>
        <w:r>
          <w:rPr>
            <w:noProof/>
          </w:rPr>
        </w:r>
        <w:r>
          <w:rPr>
            <w:noProof/>
          </w:rPr>
          <w:fldChar w:fldCharType="separate"/>
        </w:r>
        <w:r w:rsidR="00090A51">
          <w:rPr>
            <w:noProof/>
          </w:rPr>
          <w:t>1</w:t>
        </w:r>
        <w:r>
          <w:rPr>
            <w:noProof/>
          </w:rPr>
          <w:fldChar w:fldCharType="end"/>
        </w:r>
      </w:hyperlink>
    </w:p>
    <w:p w:rsidR="00090A51" w:rsidRDefault="005A7B8B">
      <w:pPr>
        <w:pStyle w:val="10"/>
        <w:tabs>
          <w:tab w:val="right" w:leader="dot" w:pos="9344"/>
        </w:tabs>
        <w:rPr>
          <w:rFonts w:asciiTheme="minorHAnsi" w:eastAsiaTheme="minorEastAsia" w:hAnsiTheme="minorHAnsi" w:cstheme="minorBidi"/>
          <w:noProof/>
          <w:szCs w:val="22"/>
        </w:rPr>
      </w:pPr>
      <w:hyperlink w:anchor="_Toc190682248" w:history="1">
        <w:r w:rsidR="00090A51" w:rsidRPr="001B5D7A">
          <w:rPr>
            <w:rStyle w:val="affffff7"/>
            <w:noProof/>
          </w:rPr>
          <w:t>3</w:t>
        </w:r>
        <w:r w:rsidR="00090A51" w:rsidRPr="001B5D7A">
          <w:rPr>
            <w:rStyle w:val="affffff7"/>
            <w:rFonts w:hint="eastAsia"/>
            <w:noProof/>
          </w:rPr>
          <w:t xml:space="preserve"> 术语和定义</w:t>
        </w:r>
        <w:r w:rsidR="00090A51">
          <w:rPr>
            <w:noProof/>
          </w:rPr>
          <w:tab/>
        </w:r>
        <w:r>
          <w:rPr>
            <w:noProof/>
          </w:rPr>
          <w:fldChar w:fldCharType="begin"/>
        </w:r>
        <w:r w:rsidR="00090A51">
          <w:rPr>
            <w:noProof/>
          </w:rPr>
          <w:instrText xml:space="preserve"> PAGEREF _Toc190682248 \h </w:instrText>
        </w:r>
        <w:r>
          <w:rPr>
            <w:noProof/>
          </w:rPr>
        </w:r>
        <w:r>
          <w:rPr>
            <w:noProof/>
          </w:rPr>
          <w:fldChar w:fldCharType="separate"/>
        </w:r>
        <w:r w:rsidR="00090A51">
          <w:rPr>
            <w:noProof/>
          </w:rPr>
          <w:t>1</w:t>
        </w:r>
        <w:r>
          <w:rPr>
            <w:noProof/>
          </w:rPr>
          <w:fldChar w:fldCharType="end"/>
        </w:r>
      </w:hyperlink>
    </w:p>
    <w:p w:rsidR="00090A51" w:rsidRDefault="005A7B8B">
      <w:pPr>
        <w:pStyle w:val="10"/>
        <w:tabs>
          <w:tab w:val="right" w:leader="dot" w:pos="9344"/>
        </w:tabs>
        <w:rPr>
          <w:rFonts w:asciiTheme="minorHAnsi" w:eastAsiaTheme="minorEastAsia" w:hAnsiTheme="minorHAnsi" w:cstheme="minorBidi"/>
          <w:noProof/>
          <w:szCs w:val="22"/>
        </w:rPr>
      </w:pPr>
      <w:hyperlink w:anchor="_Toc190682249" w:history="1">
        <w:r w:rsidR="00090A51" w:rsidRPr="001B5D7A">
          <w:rPr>
            <w:rStyle w:val="affffff7"/>
            <w:noProof/>
          </w:rPr>
          <w:t>4</w:t>
        </w:r>
        <w:r w:rsidR="00090A51" w:rsidRPr="001B5D7A">
          <w:rPr>
            <w:rStyle w:val="affffff7"/>
            <w:rFonts w:hint="eastAsia"/>
            <w:noProof/>
          </w:rPr>
          <w:t xml:space="preserve"> 环境要求</w:t>
        </w:r>
        <w:r w:rsidR="00090A51">
          <w:rPr>
            <w:noProof/>
          </w:rPr>
          <w:tab/>
        </w:r>
        <w:r>
          <w:rPr>
            <w:noProof/>
          </w:rPr>
          <w:fldChar w:fldCharType="begin"/>
        </w:r>
        <w:r w:rsidR="00090A51">
          <w:rPr>
            <w:noProof/>
          </w:rPr>
          <w:instrText xml:space="preserve"> PAGEREF _Toc190682249 \h </w:instrText>
        </w:r>
        <w:r>
          <w:rPr>
            <w:noProof/>
          </w:rPr>
        </w:r>
        <w:r>
          <w:rPr>
            <w:noProof/>
          </w:rPr>
          <w:fldChar w:fldCharType="separate"/>
        </w:r>
        <w:r w:rsidR="00090A51">
          <w:rPr>
            <w:noProof/>
          </w:rPr>
          <w:t>2</w:t>
        </w:r>
        <w:r>
          <w:rPr>
            <w:noProof/>
          </w:rPr>
          <w:fldChar w:fldCharType="end"/>
        </w:r>
      </w:hyperlink>
    </w:p>
    <w:p w:rsidR="00090A51" w:rsidRDefault="005A7B8B">
      <w:pPr>
        <w:pStyle w:val="10"/>
        <w:tabs>
          <w:tab w:val="right" w:leader="dot" w:pos="9344"/>
        </w:tabs>
        <w:rPr>
          <w:rFonts w:asciiTheme="minorHAnsi" w:eastAsiaTheme="minorEastAsia" w:hAnsiTheme="minorHAnsi" w:cstheme="minorBidi"/>
          <w:noProof/>
          <w:szCs w:val="22"/>
        </w:rPr>
      </w:pPr>
      <w:hyperlink w:anchor="_Toc190682250" w:history="1">
        <w:r w:rsidR="00090A51" w:rsidRPr="001B5D7A">
          <w:rPr>
            <w:rStyle w:val="affffff7"/>
            <w:noProof/>
          </w:rPr>
          <w:t>5</w:t>
        </w:r>
        <w:r w:rsidR="00090A51" w:rsidRPr="001B5D7A">
          <w:rPr>
            <w:rStyle w:val="affffff7"/>
            <w:rFonts w:hint="eastAsia"/>
            <w:noProof/>
          </w:rPr>
          <w:t xml:space="preserve"> 生产管理</w:t>
        </w:r>
        <w:r w:rsidR="00090A51">
          <w:rPr>
            <w:noProof/>
          </w:rPr>
          <w:tab/>
        </w:r>
        <w:r>
          <w:rPr>
            <w:noProof/>
          </w:rPr>
          <w:fldChar w:fldCharType="begin"/>
        </w:r>
        <w:r w:rsidR="00090A51">
          <w:rPr>
            <w:noProof/>
          </w:rPr>
          <w:instrText xml:space="preserve"> PAGEREF _Toc190682250 \h </w:instrText>
        </w:r>
        <w:r>
          <w:rPr>
            <w:noProof/>
          </w:rPr>
        </w:r>
        <w:r>
          <w:rPr>
            <w:noProof/>
          </w:rPr>
          <w:fldChar w:fldCharType="separate"/>
        </w:r>
        <w:r w:rsidR="00090A51">
          <w:rPr>
            <w:noProof/>
          </w:rPr>
          <w:t>2</w:t>
        </w:r>
        <w:r>
          <w:rPr>
            <w:noProof/>
          </w:rPr>
          <w:fldChar w:fldCharType="end"/>
        </w:r>
      </w:hyperlink>
    </w:p>
    <w:p w:rsidR="00090A51" w:rsidRDefault="005A7B8B">
      <w:pPr>
        <w:pStyle w:val="10"/>
        <w:tabs>
          <w:tab w:val="right" w:leader="dot" w:pos="9344"/>
        </w:tabs>
        <w:rPr>
          <w:rFonts w:asciiTheme="minorHAnsi" w:eastAsiaTheme="minorEastAsia" w:hAnsiTheme="minorHAnsi" w:cstheme="minorBidi"/>
          <w:noProof/>
          <w:szCs w:val="22"/>
        </w:rPr>
      </w:pPr>
      <w:hyperlink w:anchor="_Toc190682251" w:history="1">
        <w:r w:rsidR="00090A51" w:rsidRPr="001B5D7A">
          <w:rPr>
            <w:rStyle w:val="affffff7"/>
            <w:noProof/>
          </w:rPr>
          <w:t>6</w:t>
        </w:r>
        <w:r w:rsidR="00090A51" w:rsidRPr="001B5D7A">
          <w:rPr>
            <w:rStyle w:val="affffff7"/>
            <w:rFonts w:hint="eastAsia"/>
            <w:noProof/>
          </w:rPr>
          <w:t xml:space="preserve"> 生物安全管理</w:t>
        </w:r>
        <w:r w:rsidR="00090A51">
          <w:rPr>
            <w:noProof/>
          </w:rPr>
          <w:tab/>
        </w:r>
        <w:r>
          <w:rPr>
            <w:noProof/>
          </w:rPr>
          <w:fldChar w:fldCharType="begin"/>
        </w:r>
        <w:r w:rsidR="00090A51">
          <w:rPr>
            <w:noProof/>
          </w:rPr>
          <w:instrText xml:space="preserve"> PAGEREF _Toc190682251 \h </w:instrText>
        </w:r>
        <w:r>
          <w:rPr>
            <w:noProof/>
          </w:rPr>
        </w:r>
        <w:r>
          <w:rPr>
            <w:noProof/>
          </w:rPr>
          <w:fldChar w:fldCharType="separate"/>
        </w:r>
        <w:r w:rsidR="00090A51">
          <w:rPr>
            <w:noProof/>
          </w:rPr>
          <w:t>3</w:t>
        </w:r>
        <w:r>
          <w:rPr>
            <w:noProof/>
          </w:rPr>
          <w:fldChar w:fldCharType="end"/>
        </w:r>
      </w:hyperlink>
    </w:p>
    <w:p w:rsidR="00090A51" w:rsidRDefault="005A7B8B">
      <w:pPr>
        <w:pStyle w:val="10"/>
        <w:tabs>
          <w:tab w:val="right" w:leader="dot" w:pos="9344"/>
        </w:tabs>
        <w:rPr>
          <w:rFonts w:asciiTheme="minorHAnsi" w:eastAsiaTheme="minorEastAsia" w:hAnsiTheme="minorHAnsi" w:cstheme="minorBidi"/>
          <w:noProof/>
          <w:szCs w:val="22"/>
        </w:rPr>
      </w:pPr>
      <w:hyperlink w:anchor="_Toc190682252" w:history="1">
        <w:r w:rsidR="00090A51" w:rsidRPr="001B5D7A">
          <w:rPr>
            <w:rStyle w:val="affffff7"/>
            <w:noProof/>
          </w:rPr>
          <w:t>7</w:t>
        </w:r>
        <w:r w:rsidR="00090A51" w:rsidRPr="001B5D7A">
          <w:rPr>
            <w:rStyle w:val="affffff7"/>
            <w:rFonts w:hint="eastAsia"/>
            <w:noProof/>
          </w:rPr>
          <w:t xml:space="preserve"> 诊断</w:t>
        </w:r>
        <w:r w:rsidR="00090A51">
          <w:rPr>
            <w:noProof/>
          </w:rPr>
          <w:tab/>
        </w:r>
        <w:r>
          <w:rPr>
            <w:noProof/>
          </w:rPr>
          <w:fldChar w:fldCharType="begin"/>
        </w:r>
        <w:r w:rsidR="00090A51">
          <w:rPr>
            <w:noProof/>
          </w:rPr>
          <w:instrText xml:space="preserve"> PAGEREF _Toc190682252 \h </w:instrText>
        </w:r>
        <w:r>
          <w:rPr>
            <w:noProof/>
          </w:rPr>
        </w:r>
        <w:r>
          <w:rPr>
            <w:noProof/>
          </w:rPr>
          <w:fldChar w:fldCharType="separate"/>
        </w:r>
        <w:r w:rsidR="00090A51">
          <w:rPr>
            <w:noProof/>
          </w:rPr>
          <w:t>3</w:t>
        </w:r>
        <w:r>
          <w:rPr>
            <w:noProof/>
          </w:rPr>
          <w:fldChar w:fldCharType="end"/>
        </w:r>
      </w:hyperlink>
    </w:p>
    <w:p w:rsidR="00090A51" w:rsidRDefault="005A7B8B">
      <w:pPr>
        <w:pStyle w:val="10"/>
        <w:tabs>
          <w:tab w:val="right" w:leader="dot" w:pos="9344"/>
        </w:tabs>
        <w:rPr>
          <w:rFonts w:asciiTheme="minorHAnsi" w:eastAsiaTheme="minorEastAsia" w:hAnsiTheme="minorHAnsi" w:cstheme="minorBidi"/>
          <w:noProof/>
          <w:szCs w:val="22"/>
        </w:rPr>
      </w:pPr>
      <w:hyperlink w:anchor="_Toc190682253" w:history="1">
        <w:r w:rsidR="00090A51" w:rsidRPr="001B5D7A">
          <w:rPr>
            <w:rStyle w:val="affffff7"/>
            <w:noProof/>
          </w:rPr>
          <w:t>8</w:t>
        </w:r>
        <w:r w:rsidR="00090A51" w:rsidRPr="001B5D7A">
          <w:rPr>
            <w:rStyle w:val="affffff7"/>
            <w:rFonts w:hint="eastAsia"/>
            <w:noProof/>
          </w:rPr>
          <w:t xml:space="preserve"> 免疫</w:t>
        </w:r>
        <w:r w:rsidR="00090A51">
          <w:rPr>
            <w:noProof/>
          </w:rPr>
          <w:tab/>
        </w:r>
        <w:r>
          <w:rPr>
            <w:noProof/>
          </w:rPr>
          <w:fldChar w:fldCharType="begin"/>
        </w:r>
        <w:r w:rsidR="00090A51">
          <w:rPr>
            <w:noProof/>
          </w:rPr>
          <w:instrText xml:space="preserve"> PAGEREF _Toc190682253 \h </w:instrText>
        </w:r>
        <w:r>
          <w:rPr>
            <w:noProof/>
          </w:rPr>
        </w:r>
        <w:r>
          <w:rPr>
            <w:noProof/>
          </w:rPr>
          <w:fldChar w:fldCharType="separate"/>
        </w:r>
        <w:r w:rsidR="00090A51">
          <w:rPr>
            <w:noProof/>
          </w:rPr>
          <w:t>4</w:t>
        </w:r>
        <w:r>
          <w:rPr>
            <w:noProof/>
          </w:rPr>
          <w:fldChar w:fldCharType="end"/>
        </w:r>
      </w:hyperlink>
    </w:p>
    <w:p w:rsidR="00090A51" w:rsidRDefault="005A7B8B">
      <w:pPr>
        <w:pStyle w:val="10"/>
        <w:tabs>
          <w:tab w:val="right" w:leader="dot" w:pos="9344"/>
        </w:tabs>
        <w:rPr>
          <w:rFonts w:asciiTheme="minorHAnsi" w:eastAsiaTheme="minorEastAsia" w:hAnsiTheme="minorHAnsi" w:cstheme="minorBidi"/>
          <w:noProof/>
          <w:szCs w:val="22"/>
        </w:rPr>
      </w:pPr>
      <w:hyperlink w:anchor="_Toc190682254" w:history="1">
        <w:r w:rsidR="00090A51" w:rsidRPr="001B5D7A">
          <w:rPr>
            <w:rStyle w:val="affffff7"/>
            <w:noProof/>
          </w:rPr>
          <w:t>9</w:t>
        </w:r>
        <w:r w:rsidR="00090A51" w:rsidRPr="001B5D7A">
          <w:rPr>
            <w:rStyle w:val="affffff7"/>
            <w:rFonts w:hint="eastAsia"/>
            <w:noProof/>
          </w:rPr>
          <w:t xml:space="preserve"> 监测</w:t>
        </w:r>
        <w:r w:rsidR="00090A51">
          <w:rPr>
            <w:noProof/>
          </w:rPr>
          <w:tab/>
        </w:r>
        <w:r>
          <w:rPr>
            <w:noProof/>
          </w:rPr>
          <w:fldChar w:fldCharType="begin"/>
        </w:r>
        <w:r w:rsidR="00090A51">
          <w:rPr>
            <w:noProof/>
          </w:rPr>
          <w:instrText xml:space="preserve"> PAGEREF _Toc190682254 \h </w:instrText>
        </w:r>
        <w:r>
          <w:rPr>
            <w:noProof/>
          </w:rPr>
        </w:r>
        <w:r>
          <w:rPr>
            <w:noProof/>
          </w:rPr>
          <w:fldChar w:fldCharType="separate"/>
        </w:r>
        <w:r w:rsidR="00090A51">
          <w:rPr>
            <w:noProof/>
          </w:rPr>
          <w:t>4</w:t>
        </w:r>
        <w:r>
          <w:rPr>
            <w:noProof/>
          </w:rPr>
          <w:fldChar w:fldCharType="end"/>
        </w:r>
      </w:hyperlink>
    </w:p>
    <w:p w:rsidR="00090A51" w:rsidRDefault="005A7B8B">
      <w:pPr>
        <w:pStyle w:val="10"/>
        <w:tabs>
          <w:tab w:val="right" w:leader="dot" w:pos="9344"/>
        </w:tabs>
        <w:rPr>
          <w:rFonts w:asciiTheme="minorHAnsi" w:eastAsiaTheme="minorEastAsia" w:hAnsiTheme="minorHAnsi" w:cstheme="minorBidi"/>
          <w:noProof/>
          <w:szCs w:val="22"/>
        </w:rPr>
      </w:pPr>
      <w:hyperlink w:anchor="_Toc190682255" w:history="1">
        <w:r w:rsidR="00090A51" w:rsidRPr="001B5D7A">
          <w:rPr>
            <w:rStyle w:val="affffff7"/>
            <w:noProof/>
          </w:rPr>
          <w:t>10</w:t>
        </w:r>
        <w:r w:rsidR="00090A51" w:rsidRPr="001B5D7A">
          <w:rPr>
            <w:rStyle w:val="affffff7"/>
            <w:rFonts w:hint="eastAsia"/>
            <w:noProof/>
          </w:rPr>
          <w:t xml:space="preserve"> 疫情处置</w:t>
        </w:r>
        <w:r w:rsidR="00090A51">
          <w:rPr>
            <w:noProof/>
          </w:rPr>
          <w:tab/>
        </w:r>
        <w:r>
          <w:rPr>
            <w:noProof/>
          </w:rPr>
          <w:fldChar w:fldCharType="begin"/>
        </w:r>
        <w:r w:rsidR="00090A51">
          <w:rPr>
            <w:noProof/>
          </w:rPr>
          <w:instrText xml:space="preserve"> PAGEREF _Toc190682255 \h </w:instrText>
        </w:r>
        <w:r>
          <w:rPr>
            <w:noProof/>
          </w:rPr>
        </w:r>
        <w:r>
          <w:rPr>
            <w:noProof/>
          </w:rPr>
          <w:fldChar w:fldCharType="separate"/>
        </w:r>
        <w:r w:rsidR="00090A51">
          <w:rPr>
            <w:noProof/>
          </w:rPr>
          <w:t>5</w:t>
        </w:r>
        <w:r>
          <w:rPr>
            <w:noProof/>
          </w:rPr>
          <w:fldChar w:fldCharType="end"/>
        </w:r>
      </w:hyperlink>
    </w:p>
    <w:p w:rsidR="00090A51" w:rsidRDefault="005A7B8B">
      <w:pPr>
        <w:pStyle w:val="10"/>
        <w:tabs>
          <w:tab w:val="right" w:leader="dot" w:pos="9344"/>
        </w:tabs>
        <w:rPr>
          <w:rFonts w:asciiTheme="minorHAnsi" w:eastAsiaTheme="minorEastAsia" w:hAnsiTheme="minorHAnsi" w:cstheme="minorBidi"/>
          <w:noProof/>
          <w:szCs w:val="22"/>
        </w:rPr>
      </w:pPr>
      <w:hyperlink w:anchor="_Toc190682256" w:history="1">
        <w:r w:rsidR="00090A51" w:rsidRPr="001B5D7A">
          <w:rPr>
            <w:rStyle w:val="affffff7"/>
            <w:noProof/>
          </w:rPr>
          <w:t>11</w:t>
        </w:r>
        <w:r w:rsidR="00090A51" w:rsidRPr="001B5D7A">
          <w:rPr>
            <w:rStyle w:val="affffff7"/>
            <w:rFonts w:hint="eastAsia"/>
            <w:noProof/>
          </w:rPr>
          <w:t xml:space="preserve"> 无害化处理</w:t>
        </w:r>
        <w:r w:rsidR="00090A51">
          <w:rPr>
            <w:noProof/>
          </w:rPr>
          <w:tab/>
        </w:r>
        <w:r>
          <w:rPr>
            <w:noProof/>
          </w:rPr>
          <w:fldChar w:fldCharType="begin"/>
        </w:r>
        <w:r w:rsidR="00090A51">
          <w:rPr>
            <w:noProof/>
          </w:rPr>
          <w:instrText xml:space="preserve"> PAGEREF _Toc190682256 \h </w:instrText>
        </w:r>
        <w:r>
          <w:rPr>
            <w:noProof/>
          </w:rPr>
        </w:r>
        <w:r>
          <w:rPr>
            <w:noProof/>
          </w:rPr>
          <w:fldChar w:fldCharType="separate"/>
        </w:r>
        <w:r w:rsidR="00090A51">
          <w:rPr>
            <w:noProof/>
          </w:rPr>
          <w:t>5</w:t>
        </w:r>
        <w:r>
          <w:rPr>
            <w:noProof/>
          </w:rPr>
          <w:fldChar w:fldCharType="end"/>
        </w:r>
      </w:hyperlink>
    </w:p>
    <w:p w:rsidR="00090A51" w:rsidRDefault="005A7B8B">
      <w:pPr>
        <w:pStyle w:val="10"/>
        <w:tabs>
          <w:tab w:val="right" w:leader="dot" w:pos="9344"/>
        </w:tabs>
        <w:rPr>
          <w:rFonts w:asciiTheme="minorHAnsi" w:eastAsiaTheme="minorEastAsia" w:hAnsiTheme="minorHAnsi" w:cstheme="minorBidi"/>
          <w:noProof/>
          <w:szCs w:val="22"/>
        </w:rPr>
      </w:pPr>
      <w:hyperlink w:anchor="_Toc190682257" w:history="1">
        <w:r w:rsidR="00090A51" w:rsidRPr="001B5D7A">
          <w:rPr>
            <w:rStyle w:val="affffff7"/>
            <w:noProof/>
          </w:rPr>
          <w:t>12</w:t>
        </w:r>
        <w:r w:rsidR="00090A51" w:rsidRPr="001B5D7A">
          <w:rPr>
            <w:rStyle w:val="affffff7"/>
            <w:rFonts w:hint="eastAsia"/>
            <w:noProof/>
          </w:rPr>
          <w:t xml:space="preserve"> 档案记录</w:t>
        </w:r>
        <w:r w:rsidR="00090A51">
          <w:rPr>
            <w:noProof/>
          </w:rPr>
          <w:tab/>
        </w:r>
        <w:r>
          <w:rPr>
            <w:noProof/>
          </w:rPr>
          <w:fldChar w:fldCharType="begin"/>
        </w:r>
        <w:r w:rsidR="00090A51">
          <w:rPr>
            <w:noProof/>
          </w:rPr>
          <w:instrText xml:space="preserve"> PAGEREF _Toc190682257 \h </w:instrText>
        </w:r>
        <w:r>
          <w:rPr>
            <w:noProof/>
          </w:rPr>
        </w:r>
        <w:r>
          <w:rPr>
            <w:noProof/>
          </w:rPr>
          <w:fldChar w:fldCharType="separate"/>
        </w:r>
        <w:r w:rsidR="00090A51">
          <w:rPr>
            <w:noProof/>
          </w:rPr>
          <w:t>5</w:t>
        </w:r>
        <w:r>
          <w:rPr>
            <w:noProof/>
          </w:rPr>
          <w:fldChar w:fldCharType="end"/>
        </w:r>
      </w:hyperlink>
    </w:p>
    <w:p w:rsidR="00090A51" w:rsidRDefault="005A7B8B">
      <w:pPr>
        <w:pStyle w:val="10"/>
        <w:tabs>
          <w:tab w:val="right" w:leader="dot" w:pos="9344"/>
        </w:tabs>
        <w:rPr>
          <w:rFonts w:asciiTheme="minorHAnsi" w:eastAsiaTheme="minorEastAsia" w:hAnsiTheme="minorHAnsi" w:cstheme="minorBidi"/>
          <w:noProof/>
          <w:szCs w:val="22"/>
        </w:rPr>
      </w:pPr>
      <w:hyperlink w:anchor="_Toc190682258" w:history="1">
        <w:r w:rsidR="00090A51" w:rsidRPr="001B5D7A">
          <w:rPr>
            <w:rStyle w:val="affffff7"/>
            <w:rFonts w:hint="eastAsia"/>
            <w:noProof/>
            <w:spacing w:val="105"/>
          </w:rPr>
          <w:t>参考文</w:t>
        </w:r>
        <w:r w:rsidR="00090A51" w:rsidRPr="001B5D7A">
          <w:rPr>
            <w:rStyle w:val="affffff7"/>
            <w:rFonts w:hint="eastAsia"/>
            <w:noProof/>
          </w:rPr>
          <w:t>献</w:t>
        </w:r>
        <w:r w:rsidR="00090A51">
          <w:rPr>
            <w:noProof/>
          </w:rPr>
          <w:tab/>
        </w:r>
        <w:r>
          <w:rPr>
            <w:noProof/>
          </w:rPr>
          <w:fldChar w:fldCharType="begin"/>
        </w:r>
        <w:r w:rsidR="00090A51">
          <w:rPr>
            <w:noProof/>
          </w:rPr>
          <w:instrText xml:space="preserve"> PAGEREF _Toc190682258 \h </w:instrText>
        </w:r>
        <w:r>
          <w:rPr>
            <w:noProof/>
          </w:rPr>
        </w:r>
        <w:r>
          <w:rPr>
            <w:noProof/>
          </w:rPr>
          <w:fldChar w:fldCharType="separate"/>
        </w:r>
        <w:r w:rsidR="00090A51">
          <w:rPr>
            <w:noProof/>
          </w:rPr>
          <w:t>6</w:t>
        </w:r>
        <w:r>
          <w:rPr>
            <w:noProof/>
          </w:rPr>
          <w:fldChar w:fldCharType="end"/>
        </w:r>
      </w:hyperlink>
    </w:p>
    <w:p w:rsidR="002E36DA" w:rsidRPr="002E36DA" w:rsidRDefault="005A7B8B" w:rsidP="002E36DA">
      <w:pPr>
        <w:pStyle w:val="afffffc"/>
        <w:spacing w:after="468"/>
        <w:sectPr w:rsidR="002E36DA" w:rsidRPr="002E36DA" w:rsidSect="002E36DA">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2E36DA">
        <w:fldChar w:fldCharType="end"/>
      </w:r>
    </w:p>
    <w:p w:rsidR="005550D4" w:rsidRDefault="005550D4" w:rsidP="005550D4">
      <w:pPr>
        <w:pStyle w:val="a6"/>
        <w:spacing w:before="0" w:after="468"/>
      </w:pPr>
      <w:bookmarkStart w:id="17" w:name="_GoBack"/>
      <w:bookmarkStart w:id="18" w:name="_Toc185433850"/>
      <w:bookmarkStart w:id="19" w:name="_Toc190682245"/>
      <w:bookmarkStart w:id="20" w:name="BookMark2"/>
      <w:bookmarkEnd w:id="16"/>
      <w:bookmarkEnd w:id="17"/>
      <w:r w:rsidRPr="00643B3E">
        <w:rPr>
          <w:spacing w:val="320"/>
        </w:rPr>
        <w:lastRenderedPageBreak/>
        <w:t>前</w:t>
      </w:r>
      <w:r>
        <w:t>言</w:t>
      </w:r>
      <w:bookmarkEnd w:id="18"/>
      <w:bookmarkEnd w:id="19"/>
    </w:p>
    <w:p w:rsidR="00090A51" w:rsidRDefault="00090A51" w:rsidP="00090A51">
      <w:pPr>
        <w:pStyle w:val="afffffffffff9"/>
        <w:wordWrap w:val="0"/>
        <w:jc w:val="both"/>
      </w:pPr>
      <w:r>
        <w:rPr>
          <w:rFonts w:hAnsi="宋体" w:cs="宋体" w:hint="eastAsia"/>
          <w:szCs w:val="21"/>
        </w:rPr>
        <w:t>本文件按照</w:t>
      </w:r>
      <w:r>
        <w:rPr>
          <w:rFonts w:ascii="Times New Roman" w:cs="宋体"/>
          <w:szCs w:val="21"/>
        </w:rPr>
        <w:t>GB/T</w:t>
      </w:r>
      <w:r>
        <w:rPr>
          <w:rFonts w:hAnsi="宋体" w:cs="宋体" w:hint="eastAsia"/>
          <w:szCs w:val="21"/>
        </w:rPr>
        <w:t xml:space="preserve"> </w:t>
      </w:r>
      <w:r>
        <w:rPr>
          <w:rFonts w:ascii="Times New Roman" w:cs="宋体"/>
          <w:szCs w:val="21"/>
        </w:rPr>
        <w:t>1</w:t>
      </w:r>
      <w:r>
        <w:rPr>
          <w:rFonts w:hAnsi="宋体" w:cs="宋体" w:hint="eastAsia"/>
          <w:szCs w:val="21"/>
        </w:rPr>
        <w:t>.</w:t>
      </w:r>
      <w:r>
        <w:rPr>
          <w:rFonts w:ascii="Times New Roman" w:cs="宋体"/>
          <w:szCs w:val="21"/>
        </w:rPr>
        <w:t>1</w:t>
      </w:r>
      <w:r>
        <w:rPr>
          <w:rFonts w:hAnsi="宋体" w:cs="宋体" w:hint="eastAsia"/>
          <w:szCs w:val="21"/>
        </w:rPr>
        <w:t>—</w:t>
      </w:r>
      <w:r>
        <w:rPr>
          <w:rFonts w:ascii="Times New Roman" w:cs="宋体"/>
          <w:szCs w:val="21"/>
        </w:rPr>
        <w:t>2020</w:t>
      </w:r>
      <w:r>
        <w:rPr>
          <w:rFonts w:hAnsi="宋体" w:cs="宋体" w:hint="eastAsia"/>
          <w:szCs w:val="21"/>
        </w:rPr>
        <w:t>《标准化工作导则 第</w:t>
      </w:r>
      <w:r>
        <w:rPr>
          <w:rFonts w:ascii="Times New Roman" w:cs="宋体"/>
          <w:szCs w:val="21"/>
        </w:rPr>
        <w:t>1</w:t>
      </w:r>
      <w:r>
        <w:rPr>
          <w:rFonts w:hAnsi="宋体" w:cs="宋体" w:hint="eastAsia"/>
          <w:szCs w:val="21"/>
        </w:rPr>
        <w:t>部分：标准化文件的结构和起草规则》的规定起草。</w:t>
      </w:r>
    </w:p>
    <w:p w:rsidR="00090A51" w:rsidRDefault="00090A51" w:rsidP="00090A51">
      <w:pPr>
        <w:pStyle w:val="afffffffffff9"/>
        <w:wordWrap w:val="0"/>
        <w:jc w:val="both"/>
        <w:rPr>
          <w:rFonts w:hAnsi="宋体" w:cs="宋体"/>
          <w:szCs w:val="21"/>
        </w:rPr>
      </w:pPr>
      <w:r>
        <w:rPr>
          <w:rFonts w:hAnsi="宋体" w:cs="宋体" w:hint="eastAsia"/>
          <w:szCs w:val="21"/>
        </w:rPr>
        <w:t>本标准代替</w:t>
      </w:r>
      <w:r>
        <w:rPr>
          <w:rFonts w:ascii="Times New Roman" w:cs="宋体"/>
          <w:szCs w:val="21"/>
        </w:rPr>
        <w:t>DB43/T</w:t>
      </w:r>
      <w:r>
        <w:rPr>
          <w:rFonts w:hAnsi="宋体" w:cs="宋体" w:hint="eastAsia"/>
          <w:szCs w:val="21"/>
        </w:rPr>
        <w:t xml:space="preserve"> </w:t>
      </w:r>
      <w:bookmarkStart w:id="21" w:name="OLE_LINK4"/>
      <w:r>
        <w:rPr>
          <w:rFonts w:ascii="Times New Roman" w:cs="宋体"/>
          <w:szCs w:val="21"/>
        </w:rPr>
        <w:t>1067</w:t>
      </w:r>
      <w:bookmarkEnd w:id="21"/>
      <w:r>
        <w:rPr>
          <w:rFonts w:hAnsi="宋体" w:cs="宋体" w:hint="eastAsia"/>
          <w:szCs w:val="21"/>
        </w:rPr>
        <w:t>—</w:t>
      </w:r>
      <w:r>
        <w:rPr>
          <w:rFonts w:ascii="Times New Roman" w:cs="宋体"/>
          <w:szCs w:val="21"/>
        </w:rPr>
        <w:t>2015</w:t>
      </w:r>
      <w:r>
        <w:rPr>
          <w:rFonts w:hAnsi="宋体" w:cs="宋体" w:hint="eastAsia"/>
          <w:szCs w:val="21"/>
        </w:rPr>
        <w:t>《规模化猪场蓝耳病防控技术规程》，本标准与</w:t>
      </w:r>
      <w:r>
        <w:rPr>
          <w:rFonts w:ascii="Times New Roman" w:cs="宋体"/>
          <w:szCs w:val="21"/>
        </w:rPr>
        <w:t>DB43/T</w:t>
      </w:r>
      <w:r>
        <w:rPr>
          <w:rFonts w:hAnsi="宋体" w:cs="宋体" w:hint="eastAsia"/>
          <w:szCs w:val="21"/>
        </w:rPr>
        <w:t xml:space="preserve"> </w:t>
      </w:r>
      <w:r>
        <w:rPr>
          <w:rFonts w:ascii="Times New Roman" w:cs="宋体"/>
          <w:szCs w:val="21"/>
        </w:rPr>
        <w:t>1067</w:t>
      </w:r>
      <w:r>
        <w:rPr>
          <w:rFonts w:hAnsi="宋体" w:cs="宋体" w:hint="eastAsia"/>
          <w:szCs w:val="21"/>
        </w:rPr>
        <w:t>—</w:t>
      </w:r>
      <w:r>
        <w:rPr>
          <w:rFonts w:ascii="Times New Roman" w:cs="宋体"/>
          <w:szCs w:val="21"/>
        </w:rPr>
        <w:t>2015</w:t>
      </w:r>
      <w:r>
        <w:rPr>
          <w:rFonts w:hAnsi="宋体" w:cs="宋体" w:hint="eastAsia"/>
          <w:szCs w:val="21"/>
        </w:rPr>
        <w:t>相比，除结构调整和编辑性改动外，主要技术变化如下：</w:t>
      </w:r>
    </w:p>
    <w:p w:rsidR="00090A51" w:rsidRDefault="00090A51" w:rsidP="00090A51">
      <w:pPr>
        <w:numPr>
          <w:ilvl w:val="0"/>
          <w:numId w:val="33"/>
        </w:numPr>
        <w:adjustRightInd/>
        <w:spacing w:line="240" w:lineRule="auto"/>
        <w:ind w:left="840" w:hanging="420"/>
        <w:rPr>
          <w:rFonts w:ascii="宋体" w:hAnsi="宋体" w:cs="宋体"/>
        </w:rPr>
      </w:pPr>
      <w:r>
        <w:rPr>
          <w:rFonts w:ascii="宋体" w:hAnsi="宋体" w:cs="宋体" w:hint="eastAsia"/>
        </w:rPr>
        <w:t>对 “术语和定义” 的内容，结合最新的行业发展趋势和实际情况进行了内容调整；</w:t>
      </w:r>
    </w:p>
    <w:p w:rsidR="00090A51" w:rsidRDefault="00090A51" w:rsidP="00090A51">
      <w:pPr>
        <w:numPr>
          <w:ilvl w:val="0"/>
          <w:numId w:val="33"/>
        </w:numPr>
        <w:adjustRightInd/>
        <w:spacing w:line="240" w:lineRule="auto"/>
        <w:ind w:left="840" w:hanging="420"/>
        <w:rPr>
          <w:rFonts w:ascii="宋体" w:hAnsi="宋体" w:cs="宋体"/>
        </w:rPr>
      </w:pPr>
      <w:r>
        <w:rPr>
          <w:rFonts w:ascii="宋体" w:hAnsi="宋体" w:cs="宋体" w:hint="eastAsia"/>
        </w:rPr>
        <w:t>对 “环境要求” 的内容，结合我省规模化猪场的实际情况，增加了“猪场选址布局”和“设施设备”的部分；</w:t>
      </w:r>
    </w:p>
    <w:p w:rsidR="00090A51" w:rsidRDefault="00090A51" w:rsidP="00090A51">
      <w:pPr>
        <w:numPr>
          <w:ilvl w:val="0"/>
          <w:numId w:val="33"/>
        </w:numPr>
        <w:adjustRightInd/>
        <w:spacing w:line="240" w:lineRule="auto"/>
        <w:ind w:left="840" w:hanging="420"/>
        <w:rPr>
          <w:rFonts w:ascii="宋体" w:hAnsi="宋体" w:cs="宋体"/>
        </w:rPr>
      </w:pPr>
      <w:r>
        <w:rPr>
          <w:rFonts w:ascii="宋体" w:hAnsi="宋体" w:cs="宋体" w:hint="eastAsia"/>
        </w:rPr>
        <w:t>对 “生产管理” 的内容，根据最新的法律法规和行业发展趋势进行了内容调整；</w:t>
      </w:r>
    </w:p>
    <w:p w:rsidR="00090A51" w:rsidRDefault="00090A51" w:rsidP="00090A51">
      <w:pPr>
        <w:numPr>
          <w:ilvl w:val="0"/>
          <w:numId w:val="33"/>
        </w:numPr>
        <w:adjustRightInd/>
        <w:spacing w:line="240" w:lineRule="auto"/>
        <w:ind w:left="840" w:hanging="420"/>
        <w:rPr>
          <w:rFonts w:ascii="宋体" w:hAnsi="宋体" w:cs="宋体"/>
        </w:rPr>
      </w:pPr>
      <w:r>
        <w:rPr>
          <w:rFonts w:ascii="宋体" w:hAnsi="宋体" w:cs="宋体" w:hint="eastAsia"/>
        </w:rPr>
        <w:t>对 “生物安全管理” 的内容，结合我规模化猪场的实际情况，调整了“卫生消毒”的内容；</w:t>
      </w:r>
    </w:p>
    <w:p w:rsidR="00090A51" w:rsidRDefault="00090A51" w:rsidP="00090A51">
      <w:pPr>
        <w:numPr>
          <w:ilvl w:val="0"/>
          <w:numId w:val="33"/>
        </w:numPr>
        <w:adjustRightInd/>
        <w:spacing w:line="240" w:lineRule="auto"/>
        <w:ind w:left="840" w:hanging="420"/>
        <w:rPr>
          <w:rFonts w:ascii="宋体" w:hAnsi="宋体" w:cs="宋体"/>
        </w:rPr>
      </w:pPr>
      <w:r>
        <w:rPr>
          <w:rFonts w:ascii="宋体" w:hAnsi="宋体" w:cs="宋体" w:hint="eastAsia"/>
        </w:rPr>
        <w:t>对 “诊断” 的内容，结合最新的法律法规和行业发展趋势进行了内容调整；</w:t>
      </w:r>
    </w:p>
    <w:p w:rsidR="00090A51" w:rsidRDefault="00090A51" w:rsidP="00090A51">
      <w:pPr>
        <w:numPr>
          <w:ilvl w:val="0"/>
          <w:numId w:val="33"/>
        </w:numPr>
        <w:adjustRightInd/>
        <w:spacing w:line="240" w:lineRule="auto"/>
        <w:ind w:left="840" w:hanging="420"/>
        <w:rPr>
          <w:rFonts w:ascii="宋体" w:hAnsi="宋体" w:cs="宋体"/>
        </w:rPr>
      </w:pPr>
      <w:r>
        <w:rPr>
          <w:rFonts w:ascii="宋体" w:hAnsi="宋体" w:cs="宋体" w:hint="eastAsia"/>
        </w:rPr>
        <w:t>删除了附录</w:t>
      </w:r>
      <w:r>
        <w:rPr>
          <w:rFonts w:ascii="Times New Roman" w:hAnsi="Times New Roman" w:cs="宋体"/>
        </w:rPr>
        <w:t>A</w:t>
      </w:r>
      <w:r>
        <w:rPr>
          <w:rFonts w:ascii="宋体" w:hAnsi="宋体" w:cs="宋体" w:hint="eastAsia"/>
        </w:rPr>
        <w:t xml:space="preserve"> “猪蓝耳病免疫程序”的部分。</w:t>
      </w:r>
    </w:p>
    <w:p w:rsidR="00090A51" w:rsidRDefault="00090A51" w:rsidP="00090A51">
      <w:pPr>
        <w:pStyle w:val="afffffffffff9"/>
        <w:wordWrap w:val="0"/>
        <w:jc w:val="both"/>
        <w:rPr>
          <w:rFonts w:hAnsi="宋体" w:cs="宋体"/>
          <w:szCs w:val="21"/>
        </w:rPr>
      </w:pPr>
      <w:r>
        <w:rPr>
          <w:rFonts w:hAnsi="宋体" w:cs="宋体" w:hint="eastAsia"/>
          <w:szCs w:val="21"/>
        </w:rPr>
        <w:t>请注意，本文件的某些内容可能涉及专利。本文件的发布机构不承担识别专利的责任。</w:t>
      </w:r>
    </w:p>
    <w:p w:rsidR="00090A51" w:rsidRDefault="00090A51" w:rsidP="00090A51">
      <w:pPr>
        <w:pStyle w:val="afffffffffff9"/>
        <w:wordWrap w:val="0"/>
        <w:jc w:val="both"/>
        <w:rPr>
          <w:rFonts w:hAnsi="宋体" w:cs="宋体"/>
          <w:szCs w:val="21"/>
        </w:rPr>
      </w:pPr>
      <w:r>
        <w:rPr>
          <w:rFonts w:hAnsi="宋体" w:cs="宋体" w:hint="eastAsia"/>
          <w:szCs w:val="21"/>
        </w:rPr>
        <w:t>本标准由湖南省农业农村厅提出。</w:t>
      </w:r>
    </w:p>
    <w:p w:rsidR="00090A51" w:rsidRDefault="00090A51" w:rsidP="00090A51">
      <w:pPr>
        <w:pStyle w:val="afffffffffff9"/>
        <w:wordWrap w:val="0"/>
        <w:jc w:val="both"/>
        <w:rPr>
          <w:rFonts w:hAnsi="宋体" w:cs="宋体"/>
          <w:szCs w:val="21"/>
        </w:rPr>
      </w:pPr>
      <w:r>
        <w:rPr>
          <w:rFonts w:hAnsi="宋体" w:cs="宋体" w:hint="eastAsia"/>
          <w:szCs w:val="21"/>
        </w:rPr>
        <w:t>本标准由湖南省农业标准化技术委员会归口。</w:t>
      </w:r>
    </w:p>
    <w:p w:rsidR="00090A51" w:rsidRDefault="00090A51" w:rsidP="00090A51">
      <w:pPr>
        <w:pStyle w:val="afffffffffff9"/>
        <w:wordWrap w:val="0"/>
        <w:jc w:val="both"/>
        <w:rPr>
          <w:rFonts w:hAnsi="宋体" w:cs="宋体"/>
          <w:szCs w:val="21"/>
        </w:rPr>
      </w:pPr>
      <w:r>
        <w:rPr>
          <w:rFonts w:hAnsi="宋体" w:cs="宋体" w:hint="eastAsia"/>
          <w:szCs w:val="21"/>
        </w:rPr>
        <w:t>本标准起草单位：湖南省畜牧兽医研究所、湖南省生物机电职业技术学院、浏阳市动物疫病预防控制中心。</w:t>
      </w:r>
    </w:p>
    <w:p w:rsidR="00090A51" w:rsidRDefault="00090A51" w:rsidP="00090A51">
      <w:pPr>
        <w:pStyle w:val="afffffffffff9"/>
        <w:wordWrap w:val="0"/>
        <w:jc w:val="both"/>
        <w:rPr>
          <w:rFonts w:hAnsi="宋体" w:cs="宋体"/>
          <w:szCs w:val="21"/>
        </w:rPr>
      </w:pPr>
      <w:r>
        <w:rPr>
          <w:rFonts w:hAnsi="宋体" w:cs="宋体" w:hint="eastAsia"/>
          <w:szCs w:val="21"/>
        </w:rPr>
        <w:t>本标准主要起草人员：彭苗苗、袁旭鹏、杨俊、周望平、彭勇、王慧、杜丽飞、张洁、陈一峰、王红兵。</w:t>
      </w:r>
    </w:p>
    <w:p w:rsidR="006B66CA" w:rsidRDefault="006B66CA" w:rsidP="00B97560">
      <w:pPr>
        <w:pStyle w:val="affff6"/>
        <w:ind w:firstLine="420"/>
      </w:pPr>
    </w:p>
    <w:p w:rsidR="006B66CA" w:rsidRPr="00B97560" w:rsidRDefault="006B66CA" w:rsidP="00B97560">
      <w:pPr>
        <w:pStyle w:val="affff6"/>
        <w:ind w:firstLine="420"/>
        <w:sectPr w:rsidR="006B66CA" w:rsidRPr="00B97560" w:rsidSect="002E36DA">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0"/>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04BC850E2CD4CF886ADD2FFE0021459"/>
        </w:placeholder>
      </w:sdtPr>
      <w:sdtContent>
        <w:bookmarkStart w:id="23" w:name="NEW_STAND_NAME" w:displacedByCustomXml="prev"/>
        <w:p w:rsidR="00F26B7E" w:rsidRPr="00F26B7E" w:rsidRDefault="00090A51" w:rsidP="00090A51">
          <w:pPr>
            <w:pStyle w:val="afffffffffffa"/>
          </w:pPr>
          <w:r>
            <w:rPr>
              <w:rFonts w:hAnsi="黑体" w:cs="黑体" w:hint="eastAsia"/>
            </w:rPr>
            <w:t>规模化猪场蓝耳病防控技术规程</w:t>
          </w:r>
        </w:p>
      </w:sdtContent>
    </w:sdt>
    <w:bookmarkEnd w:id="23" w:displacedByCustomXml="prev"/>
    <w:p w:rsidR="00090A51" w:rsidRDefault="00090A51" w:rsidP="00090A51">
      <w:pPr>
        <w:pStyle w:val="affc"/>
        <w:numPr>
          <w:ilvl w:val="1"/>
          <w:numId w:val="34"/>
        </w:numPr>
        <w:spacing w:before="312" w:afterLines="0"/>
        <w:rPr>
          <w:szCs w:val="22"/>
        </w:rPr>
      </w:pPr>
      <w:bookmarkStart w:id="24" w:name="_Toc190680556"/>
      <w:bookmarkStart w:id="25" w:name="_Toc190682246"/>
      <w:bookmarkStart w:id="26" w:name="BookMark8"/>
      <w:bookmarkEnd w:id="22"/>
      <w:r>
        <w:rPr>
          <w:rFonts w:hint="eastAsia"/>
          <w:szCs w:val="22"/>
        </w:rPr>
        <w:t>范围</w:t>
      </w:r>
      <w:bookmarkEnd w:id="24"/>
      <w:bookmarkEnd w:id="25"/>
    </w:p>
    <w:p w:rsidR="00090A51" w:rsidRDefault="00090A51" w:rsidP="00090A51">
      <w:pPr>
        <w:pStyle w:val="afffffffffff9"/>
        <w:wordWrap w:val="0"/>
        <w:jc w:val="both"/>
        <w:rPr>
          <w:rFonts w:hAnsi="宋体" w:cs="宋体"/>
          <w:szCs w:val="21"/>
        </w:rPr>
      </w:pPr>
      <w:r>
        <w:rPr>
          <w:rFonts w:hAnsi="宋体" w:cs="宋体" w:hint="eastAsia"/>
          <w:szCs w:val="21"/>
        </w:rPr>
        <w:t>本标准规定了规模猪场猪蓝耳病防控的环境要求、生产管理、生物安全管理、诊断、免疫、监测、疫情处置、无害化处理和档案记录。</w:t>
      </w:r>
    </w:p>
    <w:p w:rsidR="00090A51" w:rsidRDefault="00090A51" w:rsidP="00090A51">
      <w:pPr>
        <w:pStyle w:val="afffffffffff9"/>
        <w:wordWrap w:val="0"/>
        <w:jc w:val="both"/>
      </w:pPr>
      <w:r>
        <w:rPr>
          <w:rFonts w:hAnsi="宋体" w:cs="宋体" w:hint="eastAsia"/>
          <w:szCs w:val="21"/>
        </w:rPr>
        <w:t>本标准适用于我省规模猪场猪蓝耳病防控。</w:t>
      </w:r>
    </w:p>
    <w:p w:rsidR="00090A51" w:rsidRDefault="00090A51" w:rsidP="00090A51">
      <w:pPr>
        <w:pStyle w:val="affc"/>
        <w:numPr>
          <w:ilvl w:val="1"/>
          <w:numId w:val="34"/>
        </w:numPr>
        <w:spacing w:before="312" w:afterLines="0"/>
        <w:rPr>
          <w:szCs w:val="22"/>
        </w:rPr>
      </w:pPr>
      <w:bookmarkStart w:id="27" w:name="_Toc190680557"/>
      <w:bookmarkStart w:id="28" w:name="_Toc190682247"/>
      <w:r>
        <w:rPr>
          <w:rFonts w:hint="eastAsia"/>
          <w:szCs w:val="22"/>
        </w:rPr>
        <w:t>规范性引用文件</w:t>
      </w:r>
      <w:bookmarkEnd w:id="27"/>
      <w:bookmarkEnd w:id="28"/>
    </w:p>
    <w:p w:rsidR="00090A51" w:rsidRDefault="00090A51" w:rsidP="00090A51">
      <w:pPr>
        <w:pStyle w:val="afffffffffff9"/>
        <w:wordWrap w:val="0"/>
        <w:jc w:val="both"/>
        <w:rPr>
          <w:rFonts w:hAnsi="宋体" w:cs="宋体"/>
          <w:szCs w:val="21"/>
        </w:rPr>
      </w:pPr>
      <w:r>
        <w:rPr>
          <w:rFonts w:hAnsi="宋体" w:cs="宋体" w:hint="eastAsia"/>
          <w:szCs w:val="21"/>
        </w:rPr>
        <w:t>下下列文件对于本文件的应用是必不可少的。凡是注日期的引用文件，仅注日期的版本适用于本文件。凡是不注日期的引用文件，其最新版本（包括所有的修改单）适用于本文件。</w:t>
      </w:r>
    </w:p>
    <w:p w:rsidR="00090A51" w:rsidRDefault="00090A51" w:rsidP="00090A51">
      <w:pPr>
        <w:pStyle w:val="afffffffffff9"/>
        <w:wordWrap w:val="0"/>
        <w:jc w:val="both"/>
        <w:rPr>
          <w:rFonts w:hAnsi="宋体" w:cs="宋体"/>
          <w:szCs w:val="21"/>
        </w:rPr>
      </w:pPr>
      <w:r>
        <w:rPr>
          <w:rFonts w:ascii="Times New Roman" w:cs="宋体"/>
          <w:szCs w:val="21"/>
        </w:rPr>
        <w:t>GB</w:t>
      </w:r>
      <w:r>
        <w:rPr>
          <w:rFonts w:hAnsi="宋体" w:cs="宋体" w:hint="eastAsia"/>
          <w:szCs w:val="21"/>
        </w:rPr>
        <w:t xml:space="preserve"> </w:t>
      </w:r>
      <w:r>
        <w:rPr>
          <w:rFonts w:ascii="Times New Roman" w:cs="宋体"/>
          <w:szCs w:val="21"/>
        </w:rPr>
        <w:t>16548</w:t>
      </w:r>
      <w:r>
        <w:rPr>
          <w:rFonts w:hAnsi="宋体" w:cs="宋体" w:hint="eastAsia"/>
          <w:szCs w:val="21"/>
        </w:rPr>
        <w:t xml:space="preserve"> 病害动物和病害动物产品生物安全处理规程</w:t>
      </w:r>
    </w:p>
    <w:p w:rsidR="00090A51" w:rsidRDefault="00090A51" w:rsidP="00090A51">
      <w:pPr>
        <w:pStyle w:val="afffffffffff9"/>
        <w:wordWrap w:val="0"/>
        <w:jc w:val="both"/>
        <w:rPr>
          <w:rFonts w:hAnsi="宋体" w:cs="宋体"/>
          <w:szCs w:val="21"/>
        </w:rPr>
      </w:pPr>
      <w:r>
        <w:rPr>
          <w:rFonts w:ascii="Times New Roman" w:cs="宋体"/>
          <w:szCs w:val="21"/>
        </w:rPr>
        <w:t>GB/T</w:t>
      </w:r>
      <w:r>
        <w:rPr>
          <w:rFonts w:hAnsi="宋体" w:cs="宋体" w:hint="eastAsia"/>
          <w:szCs w:val="21"/>
        </w:rPr>
        <w:t xml:space="preserve"> </w:t>
      </w:r>
      <w:r>
        <w:rPr>
          <w:rFonts w:ascii="Times New Roman" w:cs="宋体"/>
          <w:szCs w:val="21"/>
        </w:rPr>
        <w:t>17823</w:t>
      </w:r>
      <w:r>
        <w:rPr>
          <w:rFonts w:hAnsi="宋体" w:cs="宋体" w:hint="eastAsia"/>
          <w:szCs w:val="21"/>
        </w:rPr>
        <w:t xml:space="preserve"> 集约化猪场防疫基本要求</w:t>
      </w:r>
    </w:p>
    <w:p w:rsidR="00090A51" w:rsidRDefault="00090A51" w:rsidP="00090A51">
      <w:pPr>
        <w:pStyle w:val="afffffffffff9"/>
        <w:wordWrap w:val="0"/>
        <w:jc w:val="both"/>
        <w:rPr>
          <w:rFonts w:hAnsi="宋体" w:cs="宋体"/>
          <w:szCs w:val="21"/>
        </w:rPr>
      </w:pPr>
      <w:r>
        <w:rPr>
          <w:rFonts w:ascii="Times New Roman" w:cs="宋体"/>
          <w:szCs w:val="21"/>
        </w:rPr>
        <w:t>GB/T</w:t>
      </w:r>
      <w:r>
        <w:rPr>
          <w:rFonts w:hAnsi="宋体" w:cs="宋体" w:hint="eastAsia"/>
          <w:szCs w:val="21"/>
        </w:rPr>
        <w:t xml:space="preserve"> </w:t>
      </w:r>
      <w:r>
        <w:rPr>
          <w:rFonts w:ascii="Times New Roman" w:cs="宋体"/>
          <w:szCs w:val="21"/>
        </w:rPr>
        <w:t>17824</w:t>
      </w:r>
      <w:r>
        <w:rPr>
          <w:rFonts w:hAnsi="宋体" w:cs="宋体" w:hint="eastAsia"/>
          <w:szCs w:val="21"/>
        </w:rPr>
        <w:t>.</w:t>
      </w:r>
      <w:r>
        <w:rPr>
          <w:rFonts w:ascii="Times New Roman" w:cs="宋体"/>
          <w:szCs w:val="21"/>
        </w:rPr>
        <w:t>1</w:t>
      </w:r>
      <w:r>
        <w:rPr>
          <w:rFonts w:hAnsi="宋体" w:cs="宋体" w:hint="eastAsia"/>
          <w:szCs w:val="21"/>
        </w:rPr>
        <w:t xml:space="preserve"> 规模猪场建设 </w:t>
      </w:r>
    </w:p>
    <w:p w:rsidR="00090A51" w:rsidRDefault="00090A51" w:rsidP="00090A51">
      <w:pPr>
        <w:pStyle w:val="afffffffffff9"/>
        <w:wordWrap w:val="0"/>
        <w:jc w:val="both"/>
        <w:rPr>
          <w:rFonts w:hAnsi="宋体" w:cs="宋体"/>
          <w:szCs w:val="21"/>
        </w:rPr>
      </w:pPr>
      <w:r>
        <w:rPr>
          <w:rFonts w:ascii="Times New Roman" w:cs="宋体"/>
          <w:szCs w:val="21"/>
        </w:rPr>
        <w:t>GB/T</w:t>
      </w:r>
      <w:r>
        <w:rPr>
          <w:rFonts w:hAnsi="宋体" w:cs="宋体" w:hint="eastAsia"/>
          <w:szCs w:val="21"/>
        </w:rPr>
        <w:t xml:space="preserve"> </w:t>
      </w:r>
      <w:r>
        <w:rPr>
          <w:rFonts w:ascii="Times New Roman" w:cs="宋体"/>
          <w:szCs w:val="21"/>
        </w:rPr>
        <w:t>17824</w:t>
      </w:r>
      <w:r>
        <w:rPr>
          <w:rFonts w:hAnsi="宋体" w:cs="宋体" w:hint="eastAsia"/>
          <w:szCs w:val="21"/>
        </w:rPr>
        <w:t>.</w:t>
      </w:r>
      <w:r>
        <w:rPr>
          <w:rFonts w:ascii="Times New Roman" w:cs="宋体"/>
          <w:szCs w:val="21"/>
        </w:rPr>
        <w:t>2</w:t>
      </w:r>
      <w:r>
        <w:rPr>
          <w:rFonts w:hAnsi="宋体" w:cs="宋体" w:hint="eastAsia"/>
          <w:szCs w:val="21"/>
        </w:rPr>
        <w:t xml:space="preserve"> 规模猪场生产技术规程 </w:t>
      </w:r>
    </w:p>
    <w:p w:rsidR="00090A51" w:rsidRDefault="00090A51" w:rsidP="00090A51">
      <w:pPr>
        <w:pStyle w:val="afffffffffff9"/>
        <w:wordWrap w:val="0"/>
        <w:jc w:val="both"/>
        <w:rPr>
          <w:rFonts w:hAnsi="宋体" w:cs="宋体"/>
          <w:szCs w:val="21"/>
        </w:rPr>
      </w:pPr>
      <w:r>
        <w:rPr>
          <w:rFonts w:ascii="Times New Roman" w:cs="宋体"/>
          <w:szCs w:val="21"/>
        </w:rPr>
        <w:t>GB/T</w:t>
      </w:r>
      <w:r>
        <w:rPr>
          <w:rFonts w:hAnsi="宋体" w:cs="宋体" w:hint="eastAsia"/>
          <w:szCs w:val="21"/>
        </w:rPr>
        <w:t xml:space="preserve"> </w:t>
      </w:r>
      <w:r>
        <w:rPr>
          <w:rFonts w:ascii="Times New Roman" w:cs="宋体"/>
          <w:szCs w:val="21"/>
        </w:rPr>
        <w:t>17824</w:t>
      </w:r>
      <w:r>
        <w:rPr>
          <w:rFonts w:hAnsi="宋体" w:cs="宋体" w:hint="eastAsia"/>
          <w:szCs w:val="21"/>
        </w:rPr>
        <w:t>.</w:t>
      </w:r>
      <w:r>
        <w:rPr>
          <w:rFonts w:ascii="Times New Roman" w:cs="宋体"/>
          <w:szCs w:val="21"/>
        </w:rPr>
        <w:t>3</w:t>
      </w:r>
      <w:r>
        <w:rPr>
          <w:rFonts w:hAnsi="宋体" w:cs="宋体" w:hint="eastAsia"/>
          <w:szCs w:val="21"/>
        </w:rPr>
        <w:t xml:space="preserve"> 规模猪场环境参数及环境管理 </w:t>
      </w:r>
    </w:p>
    <w:p w:rsidR="00090A51" w:rsidRDefault="00090A51" w:rsidP="00090A51">
      <w:pPr>
        <w:pStyle w:val="afffffffffff9"/>
        <w:wordWrap w:val="0"/>
        <w:jc w:val="both"/>
        <w:rPr>
          <w:rFonts w:hAnsi="宋体" w:cs="宋体"/>
          <w:szCs w:val="21"/>
        </w:rPr>
      </w:pPr>
      <w:r>
        <w:rPr>
          <w:rFonts w:ascii="Times New Roman" w:cs="宋体"/>
          <w:szCs w:val="21"/>
        </w:rPr>
        <w:t>GB/T</w:t>
      </w:r>
      <w:r>
        <w:rPr>
          <w:rFonts w:hAnsi="宋体" w:cs="宋体" w:hint="eastAsia"/>
          <w:szCs w:val="21"/>
        </w:rPr>
        <w:t xml:space="preserve"> </w:t>
      </w:r>
      <w:r>
        <w:rPr>
          <w:rFonts w:ascii="Times New Roman" w:cs="宋体"/>
          <w:szCs w:val="21"/>
        </w:rPr>
        <w:t>18090</w:t>
      </w:r>
      <w:r>
        <w:rPr>
          <w:rFonts w:hAnsi="宋体" w:cs="宋体" w:hint="eastAsia"/>
          <w:szCs w:val="21"/>
        </w:rPr>
        <w:t xml:space="preserve"> 猪繁殖与呼吸综合征诊断方法</w:t>
      </w:r>
    </w:p>
    <w:p w:rsidR="00090A51" w:rsidRDefault="00090A51" w:rsidP="00090A51">
      <w:pPr>
        <w:pStyle w:val="afffffffffff9"/>
        <w:wordWrap w:val="0"/>
        <w:jc w:val="both"/>
        <w:rPr>
          <w:rFonts w:hAnsi="宋体" w:cs="宋体"/>
          <w:szCs w:val="21"/>
        </w:rPr>
      </w:pPr>
      <w:r>
        <w:rPr>
          <w:rFonts w:ascii="Times New Roman" w:cs="宋体"/>
          <w:szCs w:val="21"/>
        </w:rPr>
        <w:t>NY/T</w:t>
      </w:r>
      <w:r>
        <w:rPr>
          <w:rFonts w:hAnsi="宋体" w:cs="宋体" w:hint="eastAsia"/>
          <w:szCs w:val="21"/>
        </w:rPr>
        <w:t xml:space="preserve"> </w:t>
      </w:r>
      <w:r>
        <w:rPr>
          <w:rFonts w:ascii="Times New Roman" w:cs="宋体"/>
          <w:szCs w:val="21"/>
        </w:rPr>
        <w:t>65</w:t>
      </w:r>
      <w:r>
        <w:rPr>
          <w:rFonts w:hAnsi="宋体" w:cs="宋体" w:hint="eastAsia"/>
          <w:szCs w:val="21"/>
        </w:rPr>
        <w:t xml:space="preserve"> 猪饲养标准</w:t>
      </w:r>
    </w:p>
    <w:p w:rsidR="00090A51" w:rsidRDefault="00090A51" w:rsidP="00090A51">
      <w:pPr>
        <w:pStyle w:val="afffffffffff9"/>
        <w:wordWrap w:val="0"/>
        <w:jc w:val="both"/>
        <w:rPr>
          <w:rFonts w:hAnsi="宋体" w:cs="宋体"/>
          <w:szCs w:val="21"/>
        </w:rPr>
      </w:pPr>
      <w:r>
        <w:rPr>
          <w:rFonts w:ascii="Times New Roman" w:cs="宋体"/>
          <w:szCs w:val="21"/>
        </w:rPr>
        <w:t>NY</w:t>
      </w:r>
      <w:r>
        <w:rPr>
          <w:rFonts w:hAnsi="宋体" w:cs="宋体" w:hint="eastAsia"/>
          <w:szCs w:val="21"/>
        </w:rPr>
        <w:t xml:space="preserve"> </w:t>
      </w:r>
      <w:r>
        <w:rPr>
          <w:rFonts w:ascii="Times New Roman" w:cs="宋体"/>
          <w:szCs w:val="21"/>
        </w:rPr>
        <w:t>5027</w:t>
      </w:r>
      <w:r>
        <w:rPr>
          <w:rFonts w:hAnsi="宋体" w:cs="宋体" w:hint="eastAsia"/>
          <w:szCs w:val="21"/>
        </w:rPr>
        <w:t xml:space="preserve"> 无公害食品 畜禽饮用水水质</w:t>
      </w:r>
    </w:p>
    <w:p w:rsidR="00090A51" w:rsidRDefault="00090A51" w:rsidP="00090A51">
      <w:pPr>
        <w:pStyle w:val="afffffffffff9"/>
        <w:wordWrap w:val="0"/>
        <w:jc w:val="both"/>
        <w:rPr>
          <w:rFonts w:hAnsi="宋体" w:cs="宋体"/>
          <w:szCs w:val="21"/>
        </w:rPr>
      </w:pPr>
      <w:r>
        <w:rPr>
          <w:rFonts w:ascii="Times New Roman" w:cs="宋体"/>
          <w:szCs w:val="21"/>
        </w:rPr>
        <w:t>DB43/T</w:t>
      </w:r>
      <w:r>
        <w:rPr>
          <w:rFonts w:hAnsi="宋体" w:cs="宋体" w:hint="eastAsia"/>
          <w:szCs w:val="21"/>
        </w:rPr>
        <w:t xml:space="preserve"> </w:t>
      </w:r>
      <w:r>
        <w:rPr>
          <w:rFonts w:ascii="Times New Roman" w:cs="宋体"/>
          <w:szCs w:val="21"/>
        </w:rPr>
        <w:t>634</w:t>
      </w:r>
      <w:r>
        <w:rPr>
          <w:rFonts w:hAnsi="宋体" w:cs="宋体" w:hint="eastAsia"/>
          <w:szCs w:val="21"/>
        </w:rPr>
        <w:t xml:space="preserve"> 畜禽水产养殖档案记录规范</w:t>
      </w:r>
    </w:p>
    <w:p w:rsidR="00090A51" w:rsidRDefault="00090A51" w:rsidP="00090A51">
      <w:pPr>
        <w:pStyle w:val="afffffffffff9"/>
        <w:wordWrap w:val="0"/>
        <w:jc w:val="both"/>
        <w:rPr>
          <w:rFonts w:hAnsi="宋体" w:cs="宋体"/>
          <w:szCs w:val="21"/>
        </w:rPr>
      </w:pPr>
      <w:r>
        <w:rPr>
          <w:rFonts w:ascii="Times New Roman" w:cs="宋体"/>
          <w:szCs w:val="21"/>
        </w:rPr>
        <w:t>DB43/T</w:t>
      </w:r>
      <w:r>
        <w:rPr>
          <w:rFonts w:hAnsi="宋体" w:cs="宋体" w:hint="eastAsia"/>
          <w:szCs w:val="21"/>
        </w:rPr>
        <w:t xml:space="preserve"> </w:t>
      </w:r>
      <w:r>
        <w:rPr>
          <w:rFonts w:ascii="Times New Roman" w:cs="宋体"/>
          <w:szCs w:val="21"/>
        </w:rPr>
        <w:t>777</w:t>
      </w:r>
      <w:r>
        <w:rPr>
          <w:rFonts w:hAnsi="宋体" w:cs="宋体" w:hint="eastAsia"/>
          <w:szCs w:val="21"/>
        </w:rPr>
        <w:t xml:space="preserve"> 规模猪场主要疫病监测技术规范</w:t>
      </w:r>
    </w:p>
    <w:p w:rsidR="00090A51" w:rsidRDefault="00090A51" w:rsidP="00090A51">
      <w:pPr>
        <w:pStyle w:val="affc"/>
        <w:numPr>
          <w:ilvl w:val="1"/>
          <w:numId w:val="34"/>
        </w:numPr>
        <w:spacing w:before="312" w:afterLines="0"/>
        <w:rPr>
          <w:szCs w:val="22"/>
        </w:rPr>
      </w:pPr>
      <w:bookmarkStart w:id="29" w:name="_Toc190680558"/>
      <w:bookmarkStart w:id="30" w:name="_Toc190682248"/>
      <w:r>
        <w:rPr>
          <w:rFonts w:hint="eastAsia"/>
          <w:szCs w:val="22"/>
        </w:rPr>
        <w:t>术语和定义</w:t>
      </w:r>
      <w:bookmarkEnd w:id="29"/>
      <w:bookmarkEnd w:id="30"/>
    </w:p>
    <w:p w:rsidR="00090A51" w:rsidRDefault="00090A51" w:rsidP="00090A51">
      <w:pPr>
        <w:pStyle w:val="afffffffffff9"/>
        <w:wordWrap w:val="0"/>
        <w:jc w:val="both"/>
        <w:rPr>
          <w:szCs w:val="22"/>
        </w:rPr>
      </w:pPr>
      <w:r>
        <w:rPr>
          <w:rFonts w:hint="eastAsia"/>
          <w:szCs w:val="22"/>
        </w:rPr>
        <w:t>下列术语和定义适用于本文件。</w:t>
      </w:r>
    </w:p>
    <w:p w:rsidR="00090A51" w:rsidRDefault="00090A51" w:rsidP="00090A51">
      <w:pPr>
        <w:pStyle w:val="affd"/>
        <w:numPr>
          <w:ilvl w:val="0"/>
          <w:numId w:val="0"/>
        </w:numPr>
        <w:spacing w:before="156" w:after="156"/>
        <w:rPr>
          <w:szCs w:val="22"/>
        </w:rPr>
      </w:pPr>
      <w:bookmarkStart w:id="31" w:name="_Toc190680559"/>
      <w:bookmarkStart w:id="32" w:name="_Toc14591"/>
      <w:r>
        <w:rPr>
          <w:rFonts w:ascii="Times New Roman"/>
          <w:szCs w:val="22"/>
        </w:rPr>
        <w:t>3</w:t>
      </w:r>
      <w:r>
        <w:rPr>
          <w:rFonts w:hint="eastAsia"/>
          <w:szCs w:val="22"/>
        </w:rPr>
        <w:t>.</w:t>
      </w:r>
      <w:r>
        <w:rPr>
          <w:rFonts w:ascii="Times New Roman"/>
          <w:szCs w:val="22"/>
        </w:rPr>
        <w:t>1</w:t>
      </w:r>
      <w:bookmarkEnd w:id="31"/>
      <w:r>
        <w:rPr>
          <w:rFonts w:hint="eastAsia"/>
          <w:szCs w:val="22"/>
        </w:rPr>
        <w:t xml:space="preserve"> </w:t>
      </w:r>
    </w:p>
    <w:p w:rsidR="00090A51" w:rsidRDefault="00090A51" w:rsidP="00090A51">
      <w:pPr>
        <w:pStyle w:val="affd"/>
        <w:numPr>
          <w:ilvl w:val="0"/>
          <w:numId w:val="0"/>
        </w:numPr>
        <w:spacing w:before="156" w:after="156"/>
        <w:ind w:firstLineChars="200" w:firstLine="420"/>
        <w:rPr>
          <w:szCs w:val="22"/>
        </w:rPr>
      </w:pPr>
      <w:bookmarkStart w:id="33" w:name="_Toc190680560"/>
      <w:r>
        <w:rPr>
          <w:rFonts w:hint="eastAsia"/>
          <w:szCs w:val="22"/>
        </w:rPr>
        <w:t>猪蓝耳病</w:t>
      </w:r>
      <w:bookmarkEnd w:id="32"/>
      <w:r>
        <w:rPr>
          <w:rFonts w:hint="eastAsia"/>
          <w:szCs w:val="22"/>
        </w:rPr>
        <w:t>porcine reproductive and respiratory syndrome</w:t>
      </w:r>
      <w:bookmarkEnd w:id="33"/>
      <w:r>
        <w:rPr>
          <w:rFonts w:hint="eastAsia"/>
          <w:szCs w:val="22"/>
        </w:rPr>
        <w:t xml:space="preserve"> </w:t>
      </w:r>
    </w:p>
    <w:p w:rsidR="00090A51" w:rsidRDefault="00090A51" w:rsidP="00090A51">
      <w:pPr>
        <w:pStyle w:val="afffffffffff9"/>
        <w:wordWrap w:val="0"/>
        <w:jc w:val="both"/>
        <w:rPr>
          <w:rFonts w:hAnsi="宋体" w:cs="宋体"/>
          <w:szCs w:val="21"/>
        </w:rPr>
      </w:pPr>
      <w:r>
        <w:rPr>
          <w:rFonts w:hAnsi="宋体" w:cs="宋体" w:hint="eastAsia"/>
          <w:szCs w:val="21"/>
        </w:rPr>
        <w:t>由猪繁殖与呼吸综合征病毒引起的一种猪的传染病，以母猪的繁殖障碍（如流产、产死胎、木乃伊胎和弱仔）、不同年龄猪只的呼吸道症状等为其特征。按照病原的变异与否，猪蓝耳病分为经典猪蓝耳病和高致病性猪蓝耳病两种。</w:t>
      </w:r>
    </w:p>
    <w:p w:rsidR="00090A51" w:rsidRDefault="00090A51" w:rsidP="00090A51">
      <w:pPr>
        <w:pStyle w:val="affd"/>
        <w:numPr>
          <w:ilvl w:val="0"/>
          <w:numId w:val="0"/>
        </w:numPr>
        <w:spacing w:before="156" w:after="156"/>
        <w:rPr>
          <w:szCs w:val="22"/>
        </w:rPr>
      </w:pPr>
      <w:bookmarkStart w:id="34" w:name="_Toc190680561"/>
      <w:bookmarkStart w:id="35" w:name="_Toc2171"/>
      <w:r>
        <w:rPr>
          <w:rFonts w:ascii="Times New Roman"/>
          <w:szCs w:val="22"/>
        </w:rPr>
        <w:t>3</w:t>
      </w:r>
      <w:r>
        <w:rPr>
          <w:rFonts w:hint="eastAsia"/>
          <w:szCs w:val="22"/>
        </w:rPr>
        <w:t>.</w:t>
      </w:r>
      <w:r>
        <w:rPr>
          <w:rFonts w:ascii="Times New Roman"/>
          <w:szCs w:val="22"/>
        </w:rPr>
        <w:t>2</w:t>
      </w:r>
      <w:bookmarkEnd w:id="34"/>
      <w:r>
        <w:rPr>
          <w:rFonts w:hint="eastAsia"/>
          <w:szCs w:val="22"/>
        </w:rPr>
        <w:t xml:space="preserve"> </w:t>
      </w:r>
    </w:p>
    <w:p w:rsidR="00090A51" w:rsidRDefault="00090A51" w:rsidP="00090A51">
      <w:pPr>
        <w:pStyle w:val="affd"/>
        <w:numPr>
          <w:ilvl w:val="0"/>
          <w:numId w:val="0"/>
        </w:numPr>
        <w:spacing w:before="156" w:after="156"/>
        <w:ind w:firstLineChars="200" w:firstLine="420"/>
        <w:rPr>
          <w:szCs w:val="22"/>
        </w:rPr>
      </w:pPr>
      <w:bookmarkStart w:id="36" w:name="_Toc190680562"/>
      <w:r>
        <w:rPr>
          <w:rFonts w:hint="eastAsia"/>
          <w:szCs w:val="22"/>
        </w:rPr>
        <w:t>经典猪蓝耳病</w:t>
      </w:r>
      <w:bookmarkEnd w:id="35"/>
      <w:r>
        <w:rPr>
          <w:rFonts w:hint="eastAsia"/>
          <w:szCs w:val="22"/>
        </w:rPr>
        <w:t xml:space="preserve"> classical porcine reproductive and respiratory syndrome</w:t>
      </w:r>
      <w:bookmarkEnd w:id="36"/>
      <w:r>
        <w:rPr>
          <w:rFonts w:hint="eastAsia"/>
          <w:szCs w:val="22"/>
        </w:rPr>
        <w:t xml:space="preserve"> </w:t>
      </w:r>
    </w:p>
    <w:p w:rsidR="00090A51" w:rsidRDefault="00090A51" w:rsidP="00090A51">
      <w:pPr>
        <w:pStyle w:val="afffffffffff9"/>
        <w:wordWrap w:val="0"/>
        <w:jc w:val="both"/>
        <w:rPr>
          <w:rFonts w:hAnsi="宋体" w:cs="宋体"/>
          <w:szCs w:val="21"/>
        </w:rPr>
      </w:pPr>
      <w:r>
        <w:rPr>
          <w:rFonts w:hAnsi="宋体" w:cs="宋体" w:hint="eastAsia"/>
          <w:szCs w:val="21"/>
        </w:rPr>
        <w:t>由猪繁殖与呼吸综合征病毒经典株引起的一种猪的传染病，以母猪发热、流产，断奶前后仔猪死亡率升高，不同年龄猪呼吸障碍等为其特征。</w:t>
      </w:r>
    </w:p>
    <w:p w:rsidR="00090A51" w:rsidRDefault="00090A51" w:rsidP="00090A51">
      <w:pPr>
        <w:pStyle w:val="affd"/>
        <w:numPr>
          <w:ilvl w:val="0"/>
          <w:numId w:val="0"/>
        </w:numPr>
        <w:spacing w:before="156" w:after="156"/>
        <w:rPr>
          <w:szCs w:val="22"/>
        </w:rPr>
      </w:pPr>
      <w:bookmarkStart w:id="37" w:name="_Toc190680563"/>
      <w:bookmarkStart w:id="38" w:name="_Toc22479"/>
      <w:r>
        <w:rPr>
          <w:rFonts w:ascii="Times New Roman"/>
          <w:szCs w:val="22"/>
        </w:rPr>
        <w:t>3</w:t>
      </w:r>
      <w:r>
        <w:rPr>
          <w:rFonts w:hint="eastAsia"/>
          <w:szCs w:val="22"/>
        </w:rPr>
        <w:t>.</w:t>
      </w:r>
      <w:r>
        <w:rPr>
          <w:rFonts w:ascii="Times New Roman"/>
          <w:szCs w:val="22"/>
        </w:rPr>
        <w:t>3</w:t>
      </w:r>
      <w:bookmarkEnd w:id="37"/>
      <w:r>
        <w:rPr>
          <w:rFonts w:hint="eastAsia"/>
          <w:szCs w:val="22"/>
        </w:rPr>
        <w:t xml:space="preserve"> </w:t>
      </w:r>
    </w:p>
    <w:p w:rsidR="00090A51" w:rsidRDefault="00090A51" w:rsidP="00090A51">
      <w:pPr>
        <w:pStyle w:val="affd"/>
        <w:numPr>
          <w:ilvl w:val="0"/>
          <w:numId w:val="0"/>
        </w:numPr>
        <w:spacing w:before="156" w:after="156"/>
        <w:ind w:firstLineChars="200" w:firstLine="420"/>
        <w:rPr>
          <w:szCs w:val="22"/>
        </w:rPr>
      </w:pPr>
      <w:bookmarkStart w:id="39" w:name="_Toc190680564"/>
      <w:r>
        <w:rPr>
          <w:rFonts w:hint="eastAsia"/>
          <w:szCs w:val="22"/>
        </w:rPr>
        <w:t>高致病性猪蓝耳病</w:t>
      </w:r>
      <w:bookmarkEnd w:id="38"/>
      <w:r>
        <w:rPr>
          <w:rFonts w:hint="eastAsia"/>
          <w:szCs w:val="22"/>
        </w:rPr>
        <w:t xml:space="preserve"> highly pathogenic porcine reproductive and respiratory syndrome</w:t>
      </w:r>
      <w:bookmarkEnd w:id="39"/>
    </w:p>
    <w:p w:rsidR="00090A51" w:rsidRDefault="00090A51" w:rsidP="00090A51">
      <w:pPr>
        <w:pStyle w:val="afffffffffff9"/>
        <w:wordWrap w:val="0"/>
        <w:jc w:val="both"/>
        <w:rPr>
          <w:rFonts w:hAnsi="宋体" w:cs="宋体"/>
          <w:szCs w:val="21"/>
        </w:rPr>
      </w:pPr>
      <w:r>
        <w:rPr>
          <w:rFonts w:hAnsi="宋体" w:cs="宋体" w:hint="eastAsia"/>
          <w:szCs w:val="21"/>
        </w:rPr>
        <w:lastRenderedPageBreak/>
        <w:t>由猪繁殖与呼吸综合征病毒变异株引起的一种急性高致死性猪的传染病，以仔猪发病率可达</w:t>
      </w:r>
      <w:r>
        <w:rPr>
          <w:rFonts w:ascii="Times New Roman" w:cs="宋体"/>
          <w:szCs w:val="21"/>
        </w:rPr>
        <w:t>100%</w:t>
      </w:r>
      <w:r>
        <w:rPr>
          <w:rFonts w:hAnsi="宋体" w:cs="宋体" w:hint="eastAsia"/>
          <w:szCs w:val="21"/>
        </w:rPr>
        <w:t>、死亡率可达</w:t>
      </w:r>
      <w:r>
        <w:rPr>
          <w:rFonts w:ascii="Times New Roman" w:cs="宋体"/>
          <w:szCs w:val="21"/>
        </w:rPr>
        <w:t>50%</w:t>
      </w:r>
      <w:r>
        <w:rPr>
          <w:rFonts w:hAnsi="宋体" w:cs="宋体" w:hint="eastAsia"/>
          <w:szCs w:val="21"/>
        </w:rPr>
        <w:t>以上，母猪流产率可达</w:t>
      </w:r>
      <w:r>
        <w:rPr>
          <w:rFonts w:ascii="Times New Roman" w:cs="宋体"/>
          <w:szCs w:val="21"/>
        </w:rPr>
        <w:t>30%</w:t>
      </w:r>
      <w:r>
        <w:rPr>
          <w:rFonts w:hAnsi="宋体" w:cs="宋体" w:hint="eastAsia"/>
          <w:szCs w:val="21"/>
        </w:rPr>
        <w:t>以上，育肥猪也可发病死亡为其特征。</w:t>
      </w:r>
    </w:p>
    <w:p w:rsidR="00090A51" w:rsidRDefault="00090A51" w:rsidP="00090A51">
      <w:pPr>
        <w:pStyle w:val="affc"/>
        <w:numPr>
          <w:ilvl w:val="1"/>
          <w:numId w:val="34"/>
        </w:numPr>
        <w:spacing w:before="312" w:afterLines="0"/>
        <w:rPr>
          <w:szCs w:val="22"/>
        </w:rPr>
      </w:pPr>
      <w:bookmarkStart w:id="40" w:name="_Toc190680565"/>
      <w:bookmarkStart w:id="41" w:name="_Toc190682249"/>
      <w:r>
        <w:rPr>
          <w:rFonts w:hint="eastAsia"/>
          <w:szCs w:val="22"/>
        </w:rPr>
        <w:t>环境要求</w:t>
      </w:r>
      <w:bookmarkEnd w:id="40"/>
      <w:bookmarkEnd w:id="41"/>
    </w:p>
    <w:p w:rsidR="00090A51" w:rsidRDefault="00090A51" w:rsidP="00090A51">
      <w:pPr>
        <w:pStyle w:val="affd"/>
        <w:numPr>
          <w:ilvl w:val="0"/>
          <w:numId w:val="0"/>
        </w:numPr>
        <w:spacing w:before="156" w:after="156"/>
        <w:rPr>
          <w:szCs w:val="22"/>
        </w:rPr>
      </w:pPr>
      <w:bookmarkStart w:id="42" w:name="_Toc190680566"/>
      <w:bookmarkStart w:id="43" w:name="_Toc19867"/>
      <w:r>
        <w:rPr>
          <w:rFonts w:ascii="Times New Roman"/>
          <w:szCs w:val="22"/>
        </w:rPr>
        <w:t>4</w:t>
      </w:r>
      <w:r>
        <w:rPr>
          <w:rFonts w:hint="eastAsia"/>
          <w:szCs w:val="22"/>
        </w:rPr>
        <w:t>.</w:t>
      </w:r>
      <w:r>
        <w:rPr>
          <w:rFonts w:ascii="Times New Roman"/>
          <w:szCs w:val="22"/>
        </w:rPr>
        <w:t xml:space="preserve">1 </w:t>
      </w:r>
      <w:r>
        <w:rPr>
          <w:rFonts w:hint="eastAsia"/>
          <w:szCs w:val="22"/>
        </w:rPr>
        <w:t>猪场选址与布局</w:t>
      </w:r>
      <w:bookmarkEnd w:id="42"/>
      <w:bookmarkEnd w:id="43"/>
    </w:p>
    <w:p w:rsidR="00090A51" w:rsidRDefault="00090A51" w:rsidP="00090A51">
      <w:pPr>
        <w:pStyle w:val="afffffffffff9"/>
        <w:wordWrap w:val="0"/>
        <w:jc w:val="both"/>
        <w:rPr>
          <w:rFonts w:hAnsi="宋体" w:cs="宋体"/>
          <w:szCs w:val="21"/>
        </w:rPr>
      </w:pPr>
      <w:r>
        <w:rPr>
          <w:rFonts w:hAnsi="宋体" w:cs="宋体" w:hint="eastAsia"/>
          <w:szCs w:val="21"/>
        </w:rPr>
        <w:t>猪场选址应符合当地土地利用发展规划，地势高燥、排水良好、交通便利，与交通要道、居民区、屠宰场、交易市场及其他动物养殖场保持适当的距离。场内布局应合理，生活区、生产区、隔离区、粪污处理区等功能区应严格分开，并配备有隔离设施和消毒设施。猪场选址、场内布局、设施设备等建设要求，按</w:t>
      </w:r>
      <w:r>
        <w:rPr>
          <w:rFonts w:ascii="Times New Roman" w:cs="宋体"/>
          <w:szCs w:val="21"/>
        </w:rPr>
        <w:t>GB/T</w:t>
      </w:r>
      <w:r>
        <w:rPr>
          <w:rFonts w:hAnsi="宋体" w:cs="宋体" w:hint="eastAsia"/>
          <w:szCs w:val="21"/>
        </w:rPr>
        <w:t xml:space="preserve"> </w:t>
      </w:r>
      <w:r>
        <w:rPr>
          <w:rFonts w:ascii="Times New Roman" w:cs="宋体"/>
          <w:szCs w:val="21"/>
        </w:rPr>
        <w:t>17824</w:t>
      </w:r>
      <w:r>
        <w:rPr>
          <w:rFonts w:hAnsi="宋体" w:cs="宋体" w:hint="eastAsia"/>
          <w:szCs w:val="21"/>
        </w:rPr>
        <w:t>.</w:t>
      </w:r>
      <w:r>
        <w:rPr>
          <w:rFonts w:ascii="Times New Roman" w:cs="宋体"/>
          <w:szCs w:val="21"/>
        </w:rPr>
        <w:t>1</w:t>
      </w:r>
      <w:r>
        <w:rPr>
          <w:rFonts w:hAnsi="宋体" w:cs="宋体" w:hint="eastAsia"/>
          <w:szCs w:val="21"/>
        </w:rPr>
        <w:t>的规定执行。</w:t>
      </w:r>
    </w:p>
    <w:p w:rsidR="00090A51" w:rsidRDefault="00090A51" w:rsidP="00090A51">
      <w:pPr>
        <w:pStyle w:val="affd"/>
        <w:numPr>
          <w:ilvl w:val="0"/>
          <w:numId w:val="0"/>
        </w:numPr>
        <w:spacing w:before="156" w:after="156"/>
        <w:rPr>
          <w:szCs w:val="22"/>
        </w:rPr>
      </w:pPr>
      <w:bookmarkStart w:id="44" w:name="_Toc190680567"/>
      <w:bookmarkStart w:id="45" w:name="_Toc15549"/>
      <w:r>
        <w:rPr>
          <w:rFonts w:ascii="Times New Roman"/>
          <w:szCs w:val="22"/>
        </w:rPr>
        <w:t>4</w:t>
      </w:r>
      <w:r>
        <w:rPr>
          <w:rFonts w:hint="eastAsia"/>
          <w:szCs w:val="22"/>
        </w:rPr>
        <w:t>.</w:t>
      </w:r>
      <w:r>
        <w:rPr>
          <w:rFonts w:ascii="Times New Roman"/>
          <w:szCs w:val="22"/>
        </w:rPr>
        <w:t xml:space="preserve">2 </w:t>
      </w:r>
      <w:r>
        <w:rPr>
          <w:rFonts w:hint="eastAsia"/>
          <w:szCs w:val="22"/>
        </w:rPr>
        <w:t>设施设备</w:t>
      </w:r>
      <w:bookmarkEnd w:id="44"/>
      <w:bookmarkEnd w:id="45"/>
    </w:p>
    <w:p w:rsidR="00090A51" w:rsidRDefault="00090A51" w:rsidP="00090A51">
      <w:pPr>
        <w:pStyle w:val="afffffffffff9"/>
        <w:wordWrap w:val="0"/>
        <w:jc w:val="both"/>
        <w:rPr>
          <w:rFonts w:hAnsi="宋体" w:cs="宋体"/>
          <w:szCs w:val="21"/>
        </w:rPr>
      </w:pPr>
      <w:r>
        <w:rPr>
          <w:rFonts w:hAnsi="宋体" w:cs="宋体" w:hint="eastAsia"/>
          <w:szCs w:val="21"/>
        </w:rPr>
        <w:t>猪场应配备必要的设施设备，如猪舍、饲料加工设备、饮水设备、通风设备、温控设备、消毒设备、无害化处理设备等，设施设备应符合</w:t>
      </w:r>
      <w:r>
        <w:rPr>
          <w:rFonts w:ascii="Times New Roman" w:cs="宋体"/>
          <w:szCs w:val="21"/>
        </w:rPr>
        <w:t>GB/T</w:t>
      </w:r>
      <w:r>
        <w:rPr>
          <w:rFonts w:hAnsi="宋体" w:cs="宋体" w:hint="eastAsia"/>
          <w:szCs w:val="21"/>
        </w:rPr>
        <w:t xml:space="preserve"> </w:t>
      </w:r>
      <w:r>
        <w:rPr>
          <w:rFonts w:ascii="Times New Roman" w:cs="宋体"/>
          <w:szCs w:val="21"/>
        </w:rPr>
        <w:t>17824</w:t>
      </w:r>
      <w:r>
        <w:rPr>
          <w:rFonts w:hAnsi="宋体" w:cs="宋体" w:hint="eastAsia"/>
          <w:szCs w:val="21"/>
        </w:rPr>
        <w:t>.</w:t>
      </w:r>
      <w:r>
        <w:rPr>
          <w:rFonts w:ascii="Times New Roman" w:cs="宋体"/>
          <w:szCs w:val="21"/>
        </w:rPr>
        <w:t>1</w:t>
      </w:r>
      <w:r>
        <w:rPr>
          <w:rFonts w:hAnsi="宋体" w:cs="宋体" w:hint="eastAsia"/>
          <w:szCs w:val="21"/>
        </w:rPr>
        <w:t>的规定。猪舍内温度、湿度、空气卫生和通风等环境要求，按</w:t>
      </w:r>
      <w:r>
        <w:rPr>
          <w:rFonts w:ascii="Times New Roman" w:cs="宋体"/>
          <w:szCs w:val="21"/>
        </w:rPr>
        <w:t>GB/T</w:t>
      </w:r>
      <w:r>
        <w:rPr>
          <w:rFonts w:hAnsi="宋体" w:cs="宋体" w:hint="eastAsia"/>
          <w:szCs w:val="21"/>
        </w:rPr>
        <w:t xml:space="preserve"> </w:t>
      </w:r>
      <w:r>
        <w:rPr>
          <w:rFonts w:ascii="Times New Roman" w:cs="宋体"/>
          <w:szCs w:val="21"/>
        </w:rPr>
        <w:t>17824</w:t>
      </w:r>
      <w:r>
        <w:rPr>
          <w:rFonts w:hAnsi="宋体" w:cs="宋体" w:hint="eastAsia"/>
          <w:szCs w:val="21"/>
        </w:rPr>
        <w:t>.</w:t>
      </w:r>
      <w:r>
        <w:rPr>
          <w:rFonts w:ascii="Times New Roman" w:cs="宋体"/>
          <w:szCs w:val="21"/>
        </w:rPr>
        <w:t>3</w:t>
      </w:r>
      <w:r>
        <w:rPr>
          <w:rFonts w:hAnsi="宋体" w:cs="宋体" w:hint="eastAsia"/>
          <w:szCs w:val="21"/>
        </w:rPr>
        <w:t xml:space="preserve">的规定执行。 </w:t>
      </w:r>
    </w:p>
    <w:p w:rsidR="00090A51" w:rsidRDefault="00090A51" w:rsidP="00090A51">
      <w:pPr>
        <w:pStyle w:val="affc"/>
        <w:numPr>
          <w:ilvl w:val="1"/>
          <w:numId w:val="34"/>
        </w:numPr>
        <w:spacing w:before="312" w:afterLines="0"/>
        <w:rPr>
          <w:szCs w:val="22"/>
        </w:rPr>
      </w:pPr>
      <w:bookmarkStart w:id="46" w:name="_Toc190680568"/>
      <w:bookmarkStart w:id="47" w:name="_Toc190682250"/>
      <w:r>
        <w:rPr>
          <w:rFonts w:hint="eastAsia"/>
          <w:szCs w:val="22"/>
        </w:rPr>
        <w:t>生产管理</w:t>
      </w:r>
      <w:bookmarkEnd w:id="46"/>
      <w:bookmarkEnd w:id="47"/>
    </w:p>
    <w:p w:rsidR="00090A51" w:rsidRDefault="00090A51" w:rsidP="00090A51">
      <w:pPr>
        <w:pStyle w:val="affd"/>
        <w:numPr>
          <w:ilvl w:val="0"/>
          <w:numId w:val="0"/>
        </w:numPr>
        <w:spacing w:before="156" w:after="156"/>
        <w:rPr>
          <w:szCs w:val="22"/>
        </w:rPr>
      </w:pPr>
      <w:bookmarkStart w:id="48" w:name="_Toc190680569"/>
      <w:bookmarkStart w:id="49" w:name="_Toc32638"/>
      <w:r>
        <w:rPr>
          <w:rFonts w:ascii="Times New Roman"/>
          <w:szCs w:val="22"/>
        </w:rPr>
        <w:t>5</w:t>
      </w:r>
      <w:r>
        <w:rPr>
          <w:rFonts w:hint="eastAsia"/>
          <w:szCs w:val="22"/>
        </w:rPr>
        <w:t>.</w:t>
      </w:r>
      <w:r>
        <w:rPr>
          <w:rFonts w:ascii="Times New Roman"/>
          <w:szCs w:val="22"/>
        </w:rPr>
        <w:t>1</w:t>
      </w:r>
      <w:r>
        <w:rPr>
          <w:rFonts w:hint="eastAsia"/>
          <w:szCs w:val="22"/>
        </w:rPr>
        <w:t xml:space="preserve"> 饲养管理</w:t>
      </w:r>
      <w:bookmarkEnd w:id="48"/>
      <w:bookmarkEnd w:id="49"/>
    </w:p>
    <w:p w:rsidR="00090A51" w:rsidRDefault="00090A51" w:rsidP="00090A51">
      <w:pPr>
        <w:pStyle w:val="affd"/>
        <w:numPr>
          <w:ilvl w:val="0"/>
          <w:numId w:val="0"/>
        </w:numPr>
        <w:spacing w:before="156" w:after="156"/>
        <w:rPr>
          <w:szCs w:val="22"/>
        </w:rPr>
      </w:pPr>
      <w:bookmarkStart w:id="50" w:name="_Toc190680570"/>
      <w:bookmarkStart w:id="51" w:name="_Toc21568"/>
      <w:r>
        <w:rPr>
          <w:rFonts w:ascii="Times New Roman"/>
          <w:szCs w:val="22"/>
        </w:rPr>
        <w:t>5</w:t>
      </w:r>
      <w:r>
        <w:rPr>
          <w:rFonts w:hint="eastAsia"/>
          <w:szCs w:val="22"/>
        </w:rPr>
        <w:t>.</w:t>
      </w:r>
      <w:r>
        <w:rPr>
          <w:rFonts w:ascii="Times New Roman"/>
          <w:szCs w:val="22"/>
        </w:rPr>
        <w:t>1</w:t>
      </w:r>
      <w:r>
        <w:rPr>
          <w:rFonts w:hint="eastAsia"/>
          <w:szCs w:val="22"/>
        </w:rPr>
        <w:t>.</w:t>
      </w:r>
      <w:r>
        <w:rPr>
          <w:rFonts w:ascii="Times New Roman"/>
          <w:szCs w:val="22"/>
        </w:rPr>
        <w:t>1</w:t>
      </w:r>
      <w:r>
        <w:rPr>
          <w:rFonts w:hint="eastAsia"/>
          <w:szCs w:val="22"/>
        </w:rPr>
        <w:t xml:space="preserve"> 饮水</w:t>
      </w:r>
      <w:bookmarkEnd w:id="50"/>
      <w:bookmarkEnd w:id="51"/>
    </w:p>
    <w:p w:rsidR="00090A51" w:rsidRDefault="00090A51" w:rsidP="00090A51">
      <w:pPr>
        <w:pStyle w:val="afffffffffff9"/>
        <w:wordWrap w:val="0"/>
        <w:jc w:val="both"/>
        <w:rPr>
          <w:rFonts w:hAnsi="宋体" w:cs="宋体"/>
          <w:szCs w:val="21"/>
        </w:rPr>
      </w:pPr>
      <w:r>
        <w:rPr>
          <w:rFonts w:hAnsi="宋体" w:cs="宋体" w:hint="eastAsia"/>
          <w:szCs w:val="21"/>
        </w:rPr>
        <w:t>猪场饮用水水质应符合</w:t>
      </w:r>
      <w:r>
        <w:rPr>
          <w:rFonts w:ascii="Times New Roman" w:cs="宋体"/>
          <w:szCs w:val="21"/>
        </w:rPr>
        <w:t>NY</w:t>
      </w:r>
      <w:r>
        <w:rPr>
          <w:rFonts w:hAnsi="宋体" w:cs="宋体" w:hint="eastAsia"/>
          <w:szCs w:val="21"/>
        </w:rPr>
        <w:t xml:space="preserve"> </w:t>
      </w:r>
      <w:r>
        <w:rPr>
          <w:rFonts w:ascii="Times New Roman" w:cs="宋体"/>
          <w:szCs w:val="21"/>
        </w:rPr>
        <w:t>5027</w:t>
      </w:r>
      <w:r>
        <w:rPr>
          <w:rFonts w:hAnsi="宋体" w:cs="宋体" w:hint="eastAsia"/>
          <w:szCs w:val="21"/>
        </w:rPr>
        <w:t>的规定，用水量按</w:t>
      </w:r>
      <w:r>
        <w:rPr>
          <w:rFonts w:ascii="Times New Roman" w:cs="宋体"/>
          <w:szCs w:val="21"/>
        </w:rPr>
        <w:t>GB/T</w:t>
      </w:r>
      <w:r>
        <w:rPr>
          <w:rFonts w:hAnsi="宋体" w:cs="宋体" w:hint="eastAsia"/>
          <w:szCs w:val="21"/>
        </w:rPr>
        <w:t xml:space="preserve"> </w:t>
      </w:r>
      <w:r>
        <w:rPr>
          <w:rFonts w:ascii="Times New Roman" w:cs="宋体"/>
          <w:szCs w:val="21"/>
        </w:rPr>
        <w:t>17824</w:t>
      </w:r>
      <w:r>
        <w:rPr>
          <w:rFonts w:hAnsi="宋体" w:cs="宋体" w:hint="eastAsia"/>
          <w:szCs w:val="21"/>
        </w:rPr>
        <w:t>.</w:t>
      </w:r>
      <w:r>
        <w:rPr>
          <w:rFonts w:ascii="Times New Roman" w:cs="宋体"/>
          <w:szCs w:val="21"/>
        </w:rPr>
        <w:t>1</w:t>
      </w:r>
      <w:r>
        <w:rPr>
          <w:rFonts w:hAnsi="宋体" w:cs="宋体" w:hint="eastAsia"/>
          <w:szCs w:val="21"/>
        </w:rPr>
        <w:t>的规定执行。</w:t>
      </w:r>
    </w:p>
    <w:p w:rsidR="00090A51" w:rsidRDefault="00090A51" w:rsidP="00090A51">
      <w:pPr>
        <w:pStyle w:val="affd"/>
        <w:numPr>
          <w:ilvl w:val="0"/>
          <w:numId w:val="0"/>
        </w:numPr>
        <w:spacing w:before="156" w:after="156"/>
        <w:rPr>
          <w:szCs w:val="22"/>
        </w:rPr>
      </w:pPr>
      <w:bookmarkStart w:id="52" w:name="_Toc190680571"/>
      <w:bookmarkStart w:id="53" w:name="_Toc3853"/>
      <w:r>
        <w:rPr>
          <w:rFonts w:ascii="Times New Roman"/>
          <w:szCs w:val="22"/>
        </w:rPr>
        <w:t>5</w:t>
      </w:r>
      <w:r>
        <w:rPr>
          <w:rFonts w:hint="eastAsia"/>
          <w:szCs w:val="22"/>
        </w:rPr>
        <w:t>.</w:t>
      </w:r>
      <w:r>
        <w:rPr>
          <w:rFonts w:ascii="Times New Roman"/>
          <w:szCs w:val="22"/>
        </w:rPr>
        <w:t>1</w:t>
      </w:r>
      <w:r>
        <w:rPr>
          <w:rFonts w:hint="eastAsia"/>
          <w:szCs w:val="22"/>
        </w:rPr>
        <w:t>.</w:t>
      </w:r>
      <w:r>
        <w:rPr>
          <w:rFonts w:ascii="Times New Roman"/>
          <w:szCs w:val="22"/>
        </w:rPr>
        <w:t>2</w:t>
      </w:r>
      <w:r>
        <w:rPr>
          <w:rFonts w:hint="eastAsia"/>
          <w:szCs w:val="22"/>
        </w:rPr>
        <w:t xml:space="preserve"> 饲料</w:t>
      </w:r>
      <w:bookmarkEnd w:id="52"/>
      <w:bookmarkEnd w:id="53"/>
    </w:p>
    <w:p w:rsidR="00090A51" w:rsidRDefault="00090A51" w:rsidP="00090A51">
      <w:pPr>
        <w:pStyle w:val="afffffffffff9"/>
        <w:wordWrap w:val="0"/>
        <w:jc w:val="both"/>
        <w:rPr>
          <w:rFonts w:hAnsi="宋体" w:cs="宋体"/>
          <w:szCs w:val="21"/>
        </w:rPr>
      </w:pPr>
      <w:r>
        <w:rPr>
          <w:rFonts w:hAnsi="宋体" w:cs="宋体" w:hint="eastAsia"/>
          <w:szCs w:val="21"/>
        </w:rPr>
        <w:t>饲料应符合按</w:t>
      </w:r>
      <w:r>
        <w:rPr>
          <w:rFonts w:ascii="Times New Roman" w:cs="宋体"/>
          <w:szCs w:val="21"/>
        </w:rPr>
        <w:t>GB/T</w:t>
      </w:r>
      <w:r>
        <w:rPr>
          <w:rFonts w:hAnsi="宋体" w:cs="宋体" w:hint="eastAsia"/>
          <w:szCs w:val="21"/>
        </w:rPr>
        <w:t xml:space="preserve"> </w:t>
      </w:r>
      <w:r>
        <w:rPr>
          <w:rFonts w:ascii="Times New Roman" w:cs="宋体"/>
          <w:szCs w:val="21"/>
        </w:rPr>
        <w:t>17824</w:t>
      </w:r>
      <w:r>
        <w:rPr>
          <w:rFonts w:hAnsi="宋体" w:cs="宋体" w:hint="eastAsia"/>
          <w:szCs w:val="21"/>
        </w:rPr>
        <w:t>.</w:t>
      </w:r>
      <w:r>
        <w:rPr>
          <w:rFonts w:ascii="Times New Roman" w:cs="宋体"/>
          <w:szCs w:val="21"/>
        </w:rPr>
        <w:t>2</w:t>
      </w:r>
      <w:r>
        <w:rPr>
          <w:rFonts w:hAnsi="宋体" w:cs="宋体" w:hint="eastAsia"/>
          <w:szCs w:val="21"/>
        </w:rPr>
        <w:t>的规定，选择优质饲料原料，合理配制饲料，确保饲料营养均衡、品质优良。</w:t>
      </w:r>
    </w:p>
    <w:p w:rsidR="00090A51" w:rsidRDefault="00090A51" w:rsidP="00090A51">
      <w:pPr>
        <w:pStyle w:val="affd"/>
        <w:numPr>
          <w:ilvl w:val="0"/>
          <w:numId w:val="0"/>
        </w:numPr>
        <w:spacing w:before="156" w:after="156"/>
        <w:rPr>
          <w:szCs w:val="22"/>
        </w:rPr>
      </w:pPr>
      <w:bookmarkStart w:id="54" w:name="_Toc190680572"/>
      <w:bookmarkStart w:id="55" w:name="_Toc18910"/>
      <w:r>
        <w:rPr>
          <w:rFonts w:ascii="Times New Roman"/>
          <w:szCs w:val="22"/>
        </w:rPr>
        <w:t>5</w:t>
      </w:r>
      <w:r>
        <w:rPr>
          <w:rFonts w:hint="eastAsia"/>
          <w:szCs w:val="22"/>
        </w:rPr>
        <w:t>.</w:t>
      </w:r>
      <w:r>
        <w:rPr>
          <w:rFonts w:ascii="Times New Roman"/>
          <w:szCs w:val="22"/>
        </w:rPr>
        <w:t>1</w:t>
      </w:r>
      <w:r>
        <w:rPr>
          <w:rFonts w:hint="eastAsia"/>
          <w:szCs w:val="22"/>
        </w:rPr>
        <w:t>.</w:t>
      </w:r>
      <w:r>
        <w:rPr>
          <w:rFonts w:ascii="Times New Roman"/>
          <w:szCs w:val="22"/>
        </w:rPr>
        <w:t>3</w:t>
      </w:r>
      <w:r>
        <w:rPr>
          <w:rFonts w:hint="eastAsia"/>
          <w:szCs w:val="22"/>
        </w:rPr>
        <w:t xml:space="preserve"> 饲喂</w:t>
      </w:r>
      <w:bookmarkEnd w:id="54"/>
      <w:bookmarkEnd w:id="55"/>
    </w:p>
    <w:p w:rsidR="00090A51" w:rsidRDefault="00090A51" w:rsidP="00090A51">
      <w:pPr>
        <w:pStyle w:val="afffffffffff9"/>
        <w:wordWrap w:val="0"/>
        <w:jc w:val="both"/>
        <w:rPr>
          <w:rFonts w:hAnsi="宋体" w:cs="宋体"/>
          <w:szCs w:val="21"/>
        </w:rPr>
      </w:pPr>
      <w:r>
        <w:rPr>
          <w:rFonts w:hAnsi="宋体" w:cs="宋体" w:hint="eastAsia"/>
          <w:szCs w:val="21"/>
        </w:rPr>
        <w:t>生猪饲喂按</w:t>
      </w:r>
      <w:r>
        <w:rPr>
          <w:rFonts w:ascii="Times New Roman" w:cs="宋体"/>
          <w:szCs w:val="21"/>
        </w:rPr>
        <w:t>NY/T</w:t>
      </w:r>
      <w:r>
        <w:rPr>
          <w:rFonts w:hAnsi="宋体" w:cs="宋体" w:hint="eastAsia"/>
          <w:szCs w:val="21"/>
        </w:rPr>
        <w:t xml:space="preserve"> </w:t>
      </w:r>
      <w:r>
        <w:rPr>
          <w:rFonts w:ascii="Times New Roman" w:cs="宋体"/>
          <w:szCs w:val="21"/>
        </w:rPr>
        <w:t>65</w:t>
      </w:r>
      <w:r>
        <w:rPr>
          <w:rFonts w:hAnsi="宋体" w:cs="宋体" w:hint="eastAsia"/>
          <w:szCs w:val="21"/>
        </w:rPr>
        <w:t>的规定执行，定时定量饲喂，避免饲料浪费和过度采食。</w:t>
      </w:r>
    </w:p>
    <w:p w:rsidR="00090A51" w:rsidRDefault="00090A51" w:rsidP="00090A51">
      <w:pPr>
        <w:pStyle w:val="affd"/>
        <w:numPr>
          <w:ilvl w:val="0"/>
          <w:numId w:val="0"/>
        </w:numPr>
        <w:spacing w:before="156" w:after="156"/>
        <w:rPr>
          <w:szCs w:val="22"/>
        </w:rPr>
      </w:pPr>
      <w:bookmarkStart w:id="56" w:name="_Toc190680573"/>
      <w:bookmarkStart w:id="57" w:name="_Toc21619"/>
      <w:r>
        <w:rPr>
          <w:rFonts w:ascii="Times New Roman"/>
          <w:szCs w:val="22"/>
        </w:rPr>
        <w:t>5</w:t>
      </w:r>
      <w:r>
        <w:rPr>
          <w:rFonts w:hint="eastAsia"/>
          <w:szCs w:val="22"/>
        </w:rPr>
        <w:t>.</w:t>
      </w:r>
      <w:r>
        <w:rPr>
          <w:rFonts w:ascii="Times New Roman"/>
          <w:szCs w:val="22"/>
        </w:rPr>
        <w:t>2</w:t>
      </w:r>
      <w:r>
        <w:rPr>
          <w:rFonts w:hint="eastAsia"/>
          <w:szCs w:val="22"/>
        </w:rPr>
        <w:t xml:space="preserve"> 猪群管理</w:t>
      </w:r>
      <w:bookmarkEnd w:id="56"/>
      <w:bookmarkEnd w:id="57"/>
    </w:p>
    <w:p w:rsidR="00090A51" w:rsidRDefault="00090A51" w:rsidP="00090A51">
      <w:pPr>
        <w:pStyle w:val="afffffffffff9"/>
        <w:wordWrap w:val="0"/>
        <w:jc w:val="both"/>
        <w:rPr>
          <w:rFonts w:hAnsi="宋体" w:cs="宋体"/>
          <w:szCs w:val="21"/>
        </w:rPr>
      </w:pPr>
      <w:r>
        <w:rPr>
          <w:rFonts w:hAnsi="宋体" w:cs="宋体" w:hint="eastAsia"/>
          <w:szCs w:val="21"/>
        </w:rPr>
        <w:t>坚持自繁自养的原则，实行全进全出制度，出栏或转群后，猪舍应严格进行清扫、冲洗、消毒、干燥和空栏后方可使用。合理分群，根据猪只的年龄、体重、性别、健康状况等因素进行分群饲养，密度适中，每栏猪数量不宜过多，避免猪只拥挤。定期对猪群进行健康检查，及时发现和处理病猪，对病死猪应按照</w:t>
      </w:r>
      <w:r>
        <w:rPr>
          <w:rFonts w:ascii="Times New Roman" w:cs="宋体"/>
          <w:szCs w:val="21"/>
        </w:rPr>
        <w:t>GB</w:t>
      </w:r>
      <w:r>
        <w:rPr>
          <w:rFonts w:hAnsi="宋体" w:cs="宋体" w:hint="eastAsia"/>
          <w:szCs w:val="21"/>
        </w:rPr>
        <w:t xml:space="preserve"> </w:t>
      </w:r>
      <w:r>
        <w:rPr>
          <w:rFonts w:ascii="Times New Roman" w:cs="宋体"/>
          <w:szCs w:val="21"/>
        </w:rPr>
        <w:t>16548</w:t>
      </w:r>
      <w:r>
        <w:rPr>
          <w:rFonts w:hAnsi="宋体" w:cs="宋体" w:hint="eastAsia"/>
          <w:szCs w:val="21"/>
        </w:rPr>
        <w:t>的规定进行无害化处理。</w:t>
      </w:r>
    </w:p>
    <w:p w:rsidR="00090A51" w:rsidRDefault="00090A51" w:rsidP="00090A51">
      <w:pPr>
        <w:pStyle w:val="affd"/>
        <w:numPr>
          <w:ilvl w:val="0"/>
          <w:numId w:val="0"/>
        </w:numPr>
        <w:spacing w:before="156" w:after="156"/>
        <w:rPr>
          <w:szCs w:val="22"/>
        </w:rPr>
      </w:pPr>
      <w:bookmarkStart w:id="58" w:name="_Toc190680574"/>
      <w:bookmarkStart w:id="59" w:name="_Toc19845"/>
      <w:r>
        <w:rPr>
          <w:rFonts w:ascii="Times New Roman"/>
          <w:szCs w:val="22"/>
        </w:rPr>
        <w:t>5</w:t>
      </w:r>
      <w:r>
        <w:rPr>
          <w:rFonts w:hint="eastAsia"/>
          <w:szCs w:val="22"/>
        </w:rPr>
        <w:t>.</w:t>
      </w:r>
      <w:r>
        <w:rPr>
          <w:rFonts w:ascii="Times New Roman"/>
          <w:szCs w:val="22"/>
        </w:rPr>
        <w:t>3</w:t>
      </w:r>
      <w:r>
        <w:rPr>
          <w:rFonts w:hint="eastAsia"/>
          <w:szCs w:val="22"/>
        </w:rPr>
        <w:t xml:space="preserve"> 引种管理</w:t>
      </w:r>
      <w:bookmarkEnd w:id="58"/>
      <w:bookmarkEnd w:id="59"/>
    </w:p>
    <w:p w:rsidR="00090A51" w:rsidRDefault="00090A51" w:rsidP="00090A51">
      <w:pPr>
        <w:pStyle w:val="affd"/>
        <w:numPr>
          <w:ilvl w:val="0"/>
          <w:numId w:val="0"/>
        </w:numPr>
        <w:spacing w:before="156" w:after="156"/>
        <w:rPr>
          <w:szCs w:val="22"/>
        </w:rPr>
      </w:pPr>
      <w:bookmarkStart w:id="60" w:name="_Toc190680575"/>
      <w:bookmarkStart w:id="61" w:name="_Toc31239"/>
      <w:r>
        <w:rPr>
          <w:rFonts w:ascii="Times New Roman"/>
          <w:szCs w:val="22"/>
        </w:rPr>
        <w:t>5</w:t>
      </w:r>
      <w:r>
        <w:rPr>
          <w:rFonts w:hint="eastAsia"/>
          <w:szCs w:val="22"/>
        </w:rPr>
        <w:t>.</w:t>
      </w:r>
      <w:r>
        <w:rPr>
          <w:rFonts w:ascii="Times New Roman"/>
          <w:szCs w:val="22"/>
        </w:rPr>
        <w:t>3</w:t>
      </w:r>
      <w:r>
        <w:rPr>
          <w:rFonts w:hint="eastAsia"/>
          <w:szCs w:val="22"/>
        </w:rPr>
        <w:t>.</w:t>
      </w:r>
      <w:r>
        <w:rPr>
          <w:rFonts w:ascii="Times New Roman"/>
          <w:szCs w:val="22"/>
        </w:rPr>
        <w:t>1</w:t>
      </w:r>
      <w:r>
        <w:rPr>
          <w:rFonts w:hint="eastAsia"/>
          <w:szCs w:val="22"/>
        </w:rPr>
        <w:t xml:space="preserve"> 蓝耳病阴性场</w:t>
      </w:r>
      <w:bookmarkEnd w:id="60"/>
      <w:bookmarkEnd w:id="61"/>
    </w:p>
    <w:p w:rsidR="00090A51" w:rsidRDefault="00090A51" w:rsidP="00090A51">
      <w:pPr>
        <w:pStyle w:val="afffffffffff9"/>
        <w:wordWrap w:val="0"/>
        <w:jc w:val="both"/>
        <w:rPr>
          <w:rFonts w:hAnsi="宋体" w:cs="宋体"/>
          <w:szCs w:val="21"/>
        </w:rPr>
      </w:pPr>
      <w:r>
        <w:rPr>
          <w:rFonts w:hAnsi="宋体" w:cs="宋体" w:hint="eastAsia"/>
          <w:szCs w:val="21"/>
        </w:rPr>
        <w:t>应从蓝耳病阴性场引种，在引入前进行隔离和监测，确保无蓝耳病或其他疫病传入。禁止引入蓝耳病病原阳性和抗体阳性种猪。</w:t>
      </w:r>
    </w:p>
    <w:p w:rsidR="00090A51" w:rsidRDefault="00090A51" w:rsidP="00090A51">
      <w:pPr>
        <w:pStyle w:val="affd"/>
        <w:numPr>
          <w:ilvl w:val="0"/>
          <w:numId w:val="0"/>
        </w:numPr>
        <w:spacing w:before="156" w:after="156"/>
        <w:rPr>
          <w:szCs w:val="22"/>
        </w:rPr>
      </w:pPr>
      <w:bookmarkStart w:id="62" w:name="_Toc190680576"/>
      <w:bookmarkStart w:id="63" w:name="_Toc18123"/>
      <w:r>
        <w:rPr>
          <w:rFonts w:ascii="Times New Roman"/>
          <w:szCs w:val="22"/>
        </w:rPr>
        <w:t>5</w:t>
      </w:r>
      <w:r>
        <w:rPr>
          <w:rFonts w:hint="eastAsia"/>
          <w:szCs w:val="22"/>
        </w:rPr>
        <w:t>.</w:t>
      </w:r>
      <w:r>
        <w:rPr>
          <w:rFonts w:ascii="Times New Roman"/>
          <w:szCs w:val="22"/>
        </w:rPr>
        <w:t>3</w:t>
      </w:r>
      <w:r>
        <w:rPr>
          <w:rFonts w:hint="eastAsia"/>
          <w:szCs w:val="22"/>
        </w:rPr>
        <w:t>.</w:t>
      </w:r>
      <w:r>
        <w:rPr>
          <w:rFonts w:ascii="Times New Roman"/>
          <w:szCs w:val="22"/>
        </w:rPr>
        <w:t>2</w:t>
      </w:r>
      <w:r>
        <w:rPr>
          <w:rFonts w:hint="eastAsia"/>
          <w:szCs w:val="22"/>
        </w:rPr>
        <w:t xml:space="preserve"> 蓝耳病阳性稳定场</w:t>
      </w:r>
      <w:bookmarkEnd w:id="62"/>
      <w:bookmarkEnd w:id="63"/>
    </w:p>
    <w:p w:rsidR="00090A51" w:rsidRDefault="00090A51" w:rsidP="00090A51">
      <w:pPr>
        <w:pStyle w:val="afffffffffff9"/>
        <w:wordWrap w:val="0"/>
        <w:jc w:val="both"/>
        <w:rPr>
          <w:rFonts w:hAnsi="宋体" w:cs="宋体"/>
          <w:szCs w:val="21"/>
        </w:rPr>
      </w:pPr>
      <w:r>
        <w:rPr>
          <w:rFonts w:hAnsi="宋体" w:cs="宋体" w:hint="eastAsia"/>
          <w:szCs w:val="21"/>
        </w:rPr>
        <w:lastRenderedPageBreak/>
        <w:t>尽量从蓝耳病阴性场引种，或者引入与本场蓝耳毒株同源性高且抗体水平接近的种猪，引入的种猪应在隔离区隔离驯化</w:t>
      </w:r>
      <w:r>
        <w:rPr>
          <w:rFonts w:ascii="Times New Roman" w:cs="宋体"/>
          <w:szCs w:val="21"/>
        </w:rPr>
        <w:t>6</w:t>
      </w:r>
      <w:r>
        <w:rPr>
          <w:rFonts w:hAnsi="宋体" w:cs="宋体" w:hint="eastAsia"/>
          <w:szCs w:val="21"/>
        </w:rPr>
        <w:t>-</w:t>
      </w:r>
      <w:r>
        <w:rPr>
          <w:rFonts w:ascii="Times New Roman" w:cs="宋体"/>
          <w:szCs w:val="21"/>
        </w:rPr>
        <w:t>8</w:t>
      </w:r>
      <w:r>
        <w:rPr>
          <w:rFonts w:hAnsi="宋体" w:cs="宋体" w:hint="eastAsia"/>
          <w:szCs w:val="21"/>
        </w:rPr>
        <w:t>周，进行疫苗免疫或本场病原驯化，检测合格后方可与本场猪混群饲养。</w:t>
      </w:r>
    </w:p>
    <w:p w:rsidR="00090A51" w:rsidRDefault="00090A51" w:rsidP="00090A51">
      <w:pPr>
        <w:pStyle w:val="affd"/>
        <w:numPr>
          <w:ilvl w:val="0"/>
          <w:numId w:val="0"/>
        </w:numPr>
        <w:spacing w:before="156" w:after="156"/>
        <w:rPr>
          <w:szCs w:val="22"/>
        </w:rPr>
      </w:pPr>
      <w:bookmarkStart w:id="64" w:name="_Toc190680577"/>
      <w:bookmarkStart w:id="65" w:name="_Toc23892"/>
      <w:r>
        <w:rPr>
          <w:rFonts w:ascii="Times New Roman"/>
          <w:szCs w:val="22"/>
        </w:rPr>
        <w:t>5</w:t>
      </w:r>
      <w:r>
        <w:rPr>
          <w:rFonts w:hint="eastAsia"/>
          <w:szCs w:val="22"/>
        </w:rPr>
        <w:t>.</w:t>
      </w:r>
      <w:r>
        <w:rPr>
          <w:rFonts w:ascii="Times New Roman"/>
          <w:szCs w:val="22"/>
        </w:rPr>
        <w:t>3</w:t>
      </w:r>
      <w:r>
        <w:rPr>
          <w:rFonts w:hint="eastAsia"/>
          <w:szCs w:val="22"/>
        </w:rPr>
        <w:t>.</w:t>
      </w:r>
      <w:r>
        <w:rPr>
          <w:rFonts w:ascii="Times New Roman"/>
          <w:szCs w:val="22"/>
        </w:rPr>
        <w:t>3</w:t>
      </w:r>
      <w:r>
        <w:rPr>
          <w:rFonts w:hint="eastAsia"/>
          <w:szCs w:val="22"/>
        </w:rPr>
        <w:t xml:space="preserve"> 蓝耳病阳性不稳定场</w:t>
      </w:r>
      <w:bookmarkEnd w:id="64"/>
      <w:bookmarkEnd w:id="65"/>
    </w:p>
    <w:p w:rsidR="00090A51" w:rsidRDefault="00090A51" w:rsidP="00090A51">
      <w:pPr>
        <w:pStyle w:val="afffffffffff9"/>
        <w:wordWrap w:val="0"/>
        <w:jc w:val="both"/>
        <w:rPr>
          <w:rFonts w:hAnsi="宋体" w:cs="宋体"/>
          <w:szCs w:val="21"/>
        </w:rPr>
      </w:pPr>
      <w:r>
        <w:rPr>
          <w:rFonts w:hAnsi="宋体" w:cs="宋体" w:hint="eastAsia"/>
          <w:szCs w:val="21"/>
        </w:rPr>
        <w:t>母猪群封群管理，不进行引种。如确需引种，应按照蓝耳病阳性稳定场的引种要求进行，并增加隔离观察、驯化和监测时间，强化生物安全措施。</w:t>
      </w:r>
    </w:p>
    <w:p w:rsidR="00090A51" w:rsidRDefault="00090A51" w:rsidP="00090A51">
      <w:pPr>
        <w:pStyle w:val="affc"/>
        <w:numPr>
          <w:ilvl w:val="1"/>
          <w:numId w:val="34"/>
        </w:numPr>
        <w:spacing w:before="312" w:afterLines="0"/>
        <w:rPr>
          <w:szCs w:val="22"/>
        </w:rPr>
      </w:pPr>
      <w:bookmarkStart w:id="66" w:name="_Toc190680578"/>
      <w:bookmarkStart w:id="67" w:name="_Toc190682251"/>
      <w:r>
        <w:rPr>
          <w:rFonts w:hint="eastAsia"/>
          <w:szCs w:val="22"/>
        </w:rPr>
        <w:t>生物安全管理</w:t>
      </w:r>
      <w:bookmarkEnd w:id="66"/>
      <w:bookmarkEnd w:id="67"/>
    </w:p>
    <w:p w:rsidR="00090A51" w:rsidRDefault="00090A51" w:rsidP="00090A51">
      <w:pPr>
        <w:pStyle w:val="affd"/>
        <w:numPr>
          <w:ilvl w:val="0"/>
          <w:numId w:val="0"/>
        </w:numPr>
        <w:spacing w:before="156" w:after="156"/>
        <w:rPr>
          <w:szCs w:val="22"/>
        </w:rPr>
      </w:pPr>
      <w:bookmarkStart w:id="68" w:name="_Toc190680579"/>
      <w:bookmarkStart w:id="69" w:name="_Toc19837"/>
      <w:r>
        <w:rPr>
          <w:rFonts w:ascii="Times New Roman"/>
          <w:szCs w:val="22"/>
        </w:rPr>
        <w:t>6</w:t>
      </w:r>
      <w:r>
        <w:rPr>
          <w:rFonts w:hint="eastAsia"/>
          <w:szCs w:val="22"/>
        </w:rPr>
        <w:t>.</w:t>
      </w:r>
      <w:r>
        <w:rPr>
          <w:rFonts w:ascii="Times New Roman"/>
          <w:szCs w:val="22"/>
        </w:rPr>
        <w:t>1</w:t>
      </w:r>
      <w:r>
        <w:rPr>
          <w:rFonts w:hint="eastAsia"/>
          <w:szCs w:val="22"/>
        </w:rPr>
        <w:t xml:space="preserve"> 人员要求</w:t>
      </w:r>
      <w:bookmarkEnd w:id="68"/>
      <w:bookmarkEnd w:id="69"/>
    </w:p>
    <w:p w:rsidR="00090A51" w:rsidRDefault="00090A51" w:rsidP="00090A51">
      <w:pPr>
        <w:pStyle w:val="afffffffffff9"/>
        <w:wordWrap w:val="0"/>
        <w:jc w:val="both"/>
        <w:rPr>
          <w:rFonts w:hAnsi="宋体" w:cs="宋体"/>
          <w:szCs w:val="21"/>
        </w:rPr>
      </w:pPr>
      <w:r>
        <w:rPr>
          <w:rFonts w:hAnsi="宋体" w:cs="宋体" w:hint="eastAsia"/>
          <w:szCs w:val="21"/>
        </w:rPr>
        <w:t>工作人员进入生产区应严格消毒，沐浴并更换专用衣服鞋帽；生产人员不应开展对外诊疗和配种等工作，不应带入生鲜畜产品；非场内人员不得进入生产区，如须进入，经严格隔离消毒后，方可准入。</w:t>
      </w:r>
    </w:p>
    <w:p w:rsidR="00090A51" w:rsidRDefault="00090A51" w:rsidP="00090A51">
      <w:pPr>
        <w:pStyle w:val="affd"/>
        <w:numPr>
          <w:ilvl w:val="0"/>
          <w:numId w:val="0"/>
        </w:numPr>
        <w:spacing w:before="156" w:after="156"/>
        <w:rPr>
          <w:szCs w:val="22"/>
        </w:rPr>
      </w:pPr>
      <w:bookmarkStart w:id="70" w:name="_Toc190680580"/>
      <w:bookmarkStart w:id="71" w:name="_Toc14447"/>
      <w:r>
        <w:rPr>
          <w:rFonts w:ascii="Times New Roman"/>
          <w:szCs w:val="22"/>
        </w:rPr>
        <w:t>6</w:t>
      </w:r>
      <w:r>
        <w:rPr>
          <w:rFonts w:hint="eastAsia"/>
          <w:szCs w:val="22"/>
        </w:rPr>
        <w:t>.</w:t>
      </w:r>
      <w:r>
        <w:rPr>
          <w:rFonts w:ascii="Times New Roman"/>
          <w:szCs w:val="22"/>
        </w:rPr>
        <w:t>2</w:t>
      </w:r>
      <w:r>
        <w:rPr>
          <w:rFonts w:hint="eastAsia"/>
          <w:szCs w:val="22"/>
        </w:rPr>
        <w:t xml:space="preserve"> 卫生消毒</w:t>
      </w:r>
      <w:bookmarkEnd w:id="70"/>
      <w:bookmarkEnd w:id="71"/>
    </w:p>
    <w:p w:rsidR="00090A51" w:rsidRDefault="00090A51" w:rsidP="00090A51">
      <w:pPr>
        <w:pStyle w:val="afffffffffff9"/>
        <w:wordWrap w:val="0"/>
        <w:jc w:val="both"/>
        <w:rPr>
          <w:rFonts w:hAnsi="宋体" w:cs="宋体"/>
          <w:szCs w:val="21"/>
        </w:rPr>
      </w:pPr>
      <w:r>
        <w:rPr>
          <w:rFonts w:hAnsi="宋体" w:cs="宋体" w:hint="eastAsia"/>
          <w:szCs w:val="21"/>
        </w:rPr>
        <w:t>按</w:t>
      </w:r>
      <w:r>
        <w:rPr>
          <w:rFonts w:ascii="Times New Roman" w:cs="宋体"/>
          <w:szCs w:val="21"/>
        </w:rPr>
        <w:t>GB/T</w:t>
      </w:r>
      <w:r>
        <w:rPr>
          <w:rFonts w:hAnsi="宋体" w:cs="宋体" w:hint="eastAsia"/>
          <w:szCs w:val="21"/>
        </w:rPr>
        <w:t xml:space="preserve"> </w:t>
      </w:r>
      <w:r>
        <w:rPr>
          <w:rFonts w:ascii="Times New Roman" w:cs="宋体"/>
          <w:szCs w:val="21"/>
        </w:rPr>
        <w:t>17823</w:t>
      </w:r>
      <w:r>
        <w:rPr>
          <w:rFonts w:hAnsi="宋体" w:cs="宋体" w:hint="eastAsia"/>
          <w:szCs w:val="21"/>
        </w:rPr>
        <w:t xml:space="preserve">的规定执行，定期对猪舍、用具、设备、环境等进行消毒，选择合适的消毒剂，严格按照使用说明进行操作，确保消毒效果。消毒频率应根据实际情况确定，建议每周至少进行 </w:t>
      </w:r>
      <w:r>
        <w:rPr>
          <w:rFonts w:ascii="Times New Roman" w:cs="宋体"/>
          <w:szCs w:val="21"/>
        </w:rPr>
        <w:t>1</w:t>
      </w:r>
      <w:r>
        <w:rPr>
          <w:rFonts w:hAnsi="宋体" w:cs="宋体" w:hint="eastAsia"/>
          <w:szCs w:val="21"/>
        </w:rPr>
        <w:t>-</w:t>
      </w:r>
      <w:r>
        <w:rPr>
          <w:rFonts w:ascii="Times New Roman" w:cs="宋体"/>
          <w:szCs w:val="21"/>
        </w:rPr>
        <w:t>2</w:t>
      </w:r>
      <w:r>
        <w:rPr>
          <w:rFonts w:hAnsi="宋体" w:cs="宋体" w:hint="eastAsia"/>
          <w:szCs w:val="21"/>
        </w:rPr>
        <w:t>次带猪消毒，转群、出栏后应对猪舍进行彻底消毒。加强对车辆、人员、物品等的进出管理，进入猪场的车辆、人员、物品等应进行严格消毒，防止疫病传入。</w:t>
      </w:r>
    </w:p>
    <w:p w:rsidR="00090A51" w:rsidRDefault="00090A51" w:rsidP="00090A51">
      <w:pPr>
        <w:pStyle w:val="affc"/>
        <w:numPr>
          <w:ilvl w:val="1"/>
          <w:numId w:val="34"/>
        </w:numPr>
        <w:spacing w:before="312" w:afterLines="0"/>
        <w:rPr>
          <w:szCs w:val="22"/>
        </w:rPr>
      </w:pPr>
      <w:bookmarkStart w:id="72" w:name="_Toc190680581"/>
      <w:bookmarkStart w:id="73" w:name="_Toc190682252"/>
      <w:r>
        <w:rPr>
          <w:rFonts w:hint="eastAsia"/>
          <w:szCs w:val="22"/>
        </w:rPr>
        <w:t>诊断</w:t>
      </w:r>
      <w:bookmarkEnd w:id="72"/>
      <w:bookmarkEnd w:id="73"/>
    </w:p>
    <w:p w:rsidR="00090A51" w:rsidRDefault="00090A51" w:rsidP="00090A51">
      <w:pPr>
        <w:pStyle w:val="affd"/>
        <w:numPr>
          <w:ilvl w:val="0"/>
          <w:numId w:val="0"/>
        </w:numPr>
        <w:spacing w:before="156" w:after="156"/>
        <w:rPr>
          <w:szCs w:val="22"/>
        </w:rPr>
      </w:pPr>
      <w:bookmarkStart w:id="74" w:name="_Toc190680582"/>
      <w:bookmarkStart w:id="75" w:name="_Toc6175"/>
      <w:r>
        <w:rPr>
          <w:rFonts w:ascii="Times New Roman"/>
          <w:szCs w:val="22"/>
        </w:rPr>
        <w:t>7</w:t>
      </w:r>
      <w:r>
        <w:rPr>
          <w:rFonts w:hint="eastAsia"/>
          <w:szCs w:val="22"/>
        </w:rPr>
        <w:t>.</w:t>
      </w:r>
      <w:r>
        <w:rPr>
          <w:rFonts w:ascii="Times New Roman"/>
          <w:szCs w:val="22"/>
        </w:rPr>
        <w:t>1</w:t>
      </w:r>
      <w:r>
        <w:rPr>
          <w:rFonts w:hint="eastAsia"/>
          <w:szCs w:val="22"/>
        </w:rPr>
        <w:t xml:space="preserve"> 临床症状</w:t>
      </w:r>
      <w:bookmarkEnd w:id="74"/>
      <w:bookmarkEnd w:id="75"/>
    </w:p>
    <w:p w:rsidR="00090A51" w:rsidRDefault="00090A51" w:rsidP="00090A51">
      <w:pPr>
        <w:pStyle w:val="affd"/>
        <w:numPr>
          <w:ilvl w:val="0"/>
          <w:numId w:val="0"/>
        </w:numPr>
        <w:spacing w:before="156" w:after="156"/>
        <w:rPr>
          <w:szCs w:val="22"/>
        </w:rPr>
      </w:pPr>
      <w:bookmarkStart w:id="76" w:name="_Toc190680583"/>
      <w:bookmarkStart w:id="77" w:name="_Toc20152"/>
      <w:r>
        <w:rPr>
          <w:rFonts w:ascii="Times New Roman"/>
          <w:szCs w:val="22"/>
        </w:rPr>
        <w:t>7</w:t>
      </w:r>
      <w:r>
        <w:rPr>
          <w:rFonts w:hint="eastAsia"/>
          <w:szCs w:val="22"/>
        </w:rPr>
        <w:t>.</w:t>
      </w:r>
      <w:r>
        <w:rPr>
          <w:rFonts w:ascii="Times New Roman"/>
          <w:szCs w:val="22"/>
        </w:rPr>
        <w:t>1</w:t>
      </w:r>
      <w:r>
        <w:rPr>
          <w:rFonts w:hint="eastAsia"/>
          <w:szCs w:val="22"/>
        </w:rPr>
        <w:t>.</w:t>
      </w:r>
      <w:r>
        <w:rPr>
          <w:rFonts w:ascii="Times New Roman"/>
          <w:szCs w:val="22"/>
        </w:rPr>
        <w:t>1</w:t>
      </w:r>
      <w:r>
        <w:rPr>
          <w:rFonts w:hint="eastAsia"/>
          <w:szCs w:val="22"/>
        </w:rPr>
        <w:t xml:space="preserve"> 高致病性猪蓝耳病</w:t>
      </w:r>
      <w:bookmarkEnd w:id="76"/>
      <w:bookmarkEnd w:id="77"/>
    </w:p>
    <w:p w:rsidR="00090A51" w:rsidRDefault="00090A51" w:rsidP="00090A51">
      <w:pPr>
        <w:pStyle w:val="afffffffffff9"/>
        <w:wordWrap w:val="0"/>
        <w:jc w:val="both"/>
        <w:rPr>
          <w:rFonts w:hAnsi="宋体" w:cs="宋体"/>
          <w:szCs w:val="21"/>
        </w:rPr>
      </w:pPr>
      <w:r>
        <w:rPr>
          <w:rFonts w:hAnsi="宋体" w:cs="宋体" w:hint="eastAsia"/>
          <w:szCs w:val="21"/>
        </w:rPr>
        <w:t>主要表现以下临床症状：</w:t>
      </w:r>
    </w:p>
    <w:p w:rsidR="00090A51" w:rsidRDefault="00090A51" w:rsidP="00090A51">
      <w:pPr>
        <w:pStyle w:val="afffffffffff9"/>
        <w:wordWrap w:val="0"/>
        <w:jc w:val="both"/>
        <w:rPr>
          <w:rFonts w:hAnsi="宋体" w:cs="宋体"/>
          <w:szCs w:val="21"/>
        </w:rPr>
      </w:pPr>
      <w:r>
        <w:rPr>
          <w:rFonts w:hAnsi="宋体" w:cs="宋体" w:hint="eastAsia"/>
          <w:szCs w:val="21"/>
        </w:rPr>
        <w:t>体温升高达</w:t>
      </w:r>
      <w:r>
        <w:rPr>
          <w:rFonts w:ascii="Times New Roman" w:cs="宋体"/>
          <w:szCs w:val="21"/>
        </w:rPr>
        <w:t>41</w:t>
      </w:r>
      <w:r>
        <w:rPr>
          <w:rFonts w:ascii="Times New Roman" w:cs="宋体" w:hint="eastAsia"/>
          <w:szCs w:val="21"/>
        </w:rPr>
        <w:t>℃</w:t>
      </w:r>
      <w:r>
        <w:rPr>
          <w:rFonts w:hAnsi="宋体" w:cs="宋体" w:hint="eastAsia"/>
          <w:szCs w:val="21"/>
        </w:rPr>
        <w:t>以上；</w:t>
      </w:r>
    </w:p>
    <w:p w:rsidR="00090A51" w:rsidRDefault="00090A51" w:rsidP="00090A51">
      <w:pPr>
        <w:pStyle w:val="afffffffffff9"/>
        <w:wordWrap w:val="0"/>
        <w:jc w:val="both"/>
        <w:rPr>
          <w:rFonts w:hAnsi="宋体" w:cs="宋体"/>
          <w:szCs w:val="21"/>
        </w:rPr>
      </w:pPr>
      <w:r>
        <w:rPr>
          <w:rFonts w:hAnsi="宋体" w:cs="宋体" w:hint="eastAsia"/>
          <w:szCs w:val="21"/>
        </w:rPr>
        <w:t>眼结膜炎、眼睑水肿；</w:t>
      </w:r>
    </w:p>
    <w:p w:rsidR="00090A51" w:rsidRDefault="00090A51" w:rsidP="00090A51">
      <w:pPr>
        <w:pStyle w:val="afffffffffff9"/>
        <w:wordWrap w:val="0"/>
        <w:jc w:val="both"/>
        <w:rPr>
          <w:rFonts w:hAnsi="宋体" w:cs="宋体"/>
          <w:szCs w:val="21"/>
        </w:rPr>
      </w:pPr>
      <w:r>
        <w:rPr>
          <w:rFonts w:hAnsi="宋体" w:cs="宋体" w:hint="eastAsia"/>
          <w:szCs w:val="21"/>
        </w:rPr>
        <w:t>腹股沟淋巴结肿大，咳嗽、气喘、流大量泡沫性鼻液等呼吸道症状；</w:t>
      </w:r>
    </w:p>
    <w:p w:rsidR="00090A51" w:rsidRDefault="00090A51" w:rsidP="00090A51">
      <w:pPr>
        <w:pStyle w:val="afffffffffff9"/>
        <w:wordWrap w:val="0"/>
        <w:jc w:val="both"/>
        <w:rPr>
          <w:rFonts w:hAnsi="宋体" w:cs="宋体"/>
          <w:szCs w:val="21"/>
        </w:rPr>
      </w:pPr>
      <w:r>
        <w:rPr>
          <w:rFonts w:hAnsi="宋体" w:cs="宋体" w:hint="eastAsia"/>
          <w:szCs w:val="21"/>
        </w:rPr>
        <w:t>部分猪出现后躯无力、不能站立或共济失调等神经症状；</w:t>
      </w:r>
    </w:p>
    <w:p w:rsidR="00090A51" w:rsidRDefault="00090A51" w:rsidP="00090A51">
      <w:pPr>
        <w:pStyle w:val="afffffffffff9"/>
        <w:wordWrap w:val="0"/>
        <w:jc w:val="both"/>
        <w:rPr>
          <w:rFonts w:hAnsi="宋体" w:cs="宋体"/>
          <w:szCs w:val="21"/>
        </w:rPr>
      </w:pPr>
      <w:r>
        <w:rPr>
          <w:rFonts w:hAnsi="宋体" w:cs="宋体" w:hint="eastAsia"/>
          <w:szCs w:val="21"/>
        </w:rPr>
        <w:t>发病率和致死率高，仔猪发病率可达</w:t>
      </w:r>
      <w:r>
        <w:rPr>
          <w:rFonts w:ascii="Times New Roman" w:cs="宋体"/>
          <w:szCs w:val="21"/>
        </w:rPr>
        <w:t>100</w:t>
      </w:r>
      <w:r>
        <w:rPr>
          <w:rFonts w:ascii="Times New Roman"/>
          <w:szCs w:val="21"/>
        </w:rPr>
        <w:t>%</w:t>
      </w:r>
      <w:r>
        <w:rPr>
          <w:rFonts w:hAnsi="宋体" w:cs="宋体" w:hint="eastAsia"/>
          <w:szCs w:val="21"/>
        </w:rPr>
        <w:t>、死亡率可达</w:t>
      </w:r>
      <w:r>
        <w:rPr>
          <w:rFonts w:ascii="Times New Roman" w:cs="宋体"/>
          <w:szCs w:val="21"/>
        </w:rPr>
        <w:t>50%</w:t>
      </w:r>
      <w:r>
        <w:rPr>
          <w:rFonts w:hAnsi="宋体" w:cs="宋体" w:hint="eastAsia"/>
          <w:szCs w:val="21"/>
        </w:rPr>
        <w:t>以上，母猪流产率可达</w:t>
      </w:r>
      <w:r>
        <w:rPr>
          <w:rFonts w:ascii="Times New Roman" w:cs="宋体"/>
          <w:szCs w:val="21"/>
        </w:rPr>
        <w:t>30%</w:t>
      </w:r>
      <w:r>
        <w:rPr>
          <w:rFonts w:hAnsi="宋体" w:cs="宋体" w:hint="eastAsia"/>
          <w:szCs w:val="21"/>
        </w:rPr>
        <w:t>以上，育肥猪也可发病死亡。</w:t>
      </w:r>
    </w:p>
    <w:p w:rsidR="00090A51" w:rsidRDefault="00090A51" w:rsidP="00090A51">
      <w:pPr>
        <w:pStyle w:val="affd"/>
        <w:numPr>
          <w:ilvl w:val="0"/>
          <w:numId w:val="0"/>
        </w:numPr>
        <w:spacing w:before="156" w:after="156"/>
        <w:rPr>
          <w:szCs w:val="22"/>
        </w:rPr>
      </w:pPr>
      <w:bookmarkStart w:id="78" w:name="_Toc190680584"/>
      <w:bookmarkStart w:id="79" w:name="_Toc3006"/>
      <w:r>
        <w:rPr>
          <w:rFonts w:ascii="Times New Roman"/>
          <w:szCs w:val="22"/>
        </w:rPr>
        <w:t>7</w:t>
      </w:r>
      <w:r>
        <w:rPr>
          <w:rFonts w:hint="eastAsia"/>
          <w:szCs w:val="22"/>
        </w:rPr>
        <w:t>.</w:t>
      </w:r>
      <w:r>
        <w:rPr>
          <w:rFonts w:ascii="Times New Roman"/>
          <w:szCs w:val="22"/>
        </w:rPr>
        <w:t>1</w:t>
      </w:r>
      <w:r>
        <w:rPr>
          <w:rFonts w:hint="eastAsia"/>
          <w:szCs w:val="22"/>
        </w:rPr>
        <w:t>.</w:t>
      </w:r>
      <w:r>
        <w:rPr>
          <w:rFonts w:ascii="Times New Roman"/>
          <w:szCs w:val="22"/>
        </w:rPr>
        <w:t>2</w:t>
      </w:r>
      <w:r>
        <w:rPr>
          <w:rFonts w:hint="eastAsia"/>
          <w:szCs w:val="22"/>
        </w:rPr>
        <w:t>经典猪蓝耳病</w:t>
      </w:r>
      <w:bookmarkEnd w:id="78"/>
      <w:bookmarkEnd w:id="79"/>
    </w:p>
    <w:p w:rsidR="00090A51" w:rsidRDefault="00090A51" w:rsidP="00090A51">
      <w:pPr>
        <w:pStyle w:val="afffffffffff9"/>
        <w:wordWrap w:val="0"/>
        <w:jc w:val="both"/>
        <w:rPr>
          <w:rFonts w:hAnsi="宋体" w:cs="宋体"/>
          <w:szCs w:val="21"/>
        </w:rPr>
      </w:pPr>
      <w:r>
        <w:rPr>
          <w:rFonts w:hAnsi="宋体" w:cs="宋体" w:hint="eastAsia"/>
          <w:szCs w:val="21"/>
        </w:rPr>
        <w:t>主要表现以下临床症状：</w:t>
      </w:r>
    </w:p>
    <w:p w:rsidR="00090A51" w:rsidRDefault="00090A51" w:rsidP="00090A51">
      <w:pPr>
        <w:pStyle w:val="afffffffffff9"/>
        <w:wordWrap w:val="0"/>
        <w:jc w:val="both"/>
        <w:rPr>
          <w:rFonts w:hAnsi="宋体" w:cs="宋体"/>
          <w:szCs w:val="21"/>
        </w:rPr>
      </w:pPr>
      <w:r>
        <w:rPr>
          <w:rFonts w:hAnsi="宋体" w:cs="宋体" w:hint="eastAsia"/>
          <w:szCs w:val="21"/>
        </w:rPr>
        <w:t>厌食、发烧、嗜睡；</w:t>
      </w:r>
    </w:p>
    <w:p w:rsidR="00090A51" w:rsidRDefault="00090A51" w:rsidP="00090A51">
      <w:pPr>
        <w:pStyle w:val="afffffffffff9"/>
        <w:wordWrap w:val="0"/>
        <w:jc w:val="both"/>
        <w:rPr>
          <w:rFonts w:hAnsi="宋体" w:cs="宋体"/>
          <w:szCs w:val="21"/>
        </w:rPr>
      </w:pPr>
      <w:r>
        <w:rPr>
          <w:rFonts w:hAnsi="宋体" w:cs="宋体" w:hint="eastAsia"/>
          <w:szCs w:val="21"/>
        </w:rPr>
        <w:t>呼吸困难和咳嗽等呼吸道症状；</w:t>
      </w:r>
    </w:p>
    <w:p w:rsidR="00090A51" w:rsidRDefault="00090A51" w:rsidP="00090A51">
      <w:pPr>
        <w:pStyle w:val="afffffffffff9"/>
        <w:wordWrap w:val="0"/>
        <w:jc w:val="both"/>
        <w:rPr>
          <w:rFonts w:hAnsi="宋体" w:cs="宋体"/>
          <w:szCs w:val="21"/>
        </w:rPr>
      </w:pPr>
      <w:r>
        <w:rPr>
          <w:rFonts w:hAnsi="宋体" w:cs="宋体" w:hint="eastAsia"/>
          <w:szCs w:val="21"/>
        </w:rPr>
        <w:t>皮肤变色，尤其是耳尖、腹部和后躯发绀；</w:t>
      </w:r>
    </w:p>
    <w:p w:rsidR="00090A51" w:rsidRDefault="00090A51" w:rsidP="00090A51">
      <w:pPr>
        <w:pStyle w:val="afffffffffff9"/>
        <w:wordWrap w:val="0"/>
        <w:jc w:val="both"/>
        <w:rPr>
          <w:rFonts w:hAnsi="宋体" w:cs="宋体"/>
          <w:szCs w:val="21"/>
        </w:rPr>
      </w:pPr>
      <w:r>
        <w:rPr>
          <w:rFonts w:hAnsi="宋体" w:cs="宋体" w:hint="eastAsia"/>
          <w:szCs w:val="21"/>
        </w:rPr>
        <w:t>发病高峰期母猪出现早产、流产、产弱胎、死胎和木乃伊胎增多，仔猪断奶前死亡率增加；</w:t>
      </w:r>
    </w:p>
    <w:p w:rsidR="00090A51" w:rsidRDefault="00090A51" w:rsidP="00090A51">
      <w:pPr>
        <w:pStyle w:val="afffffffffff9"/>
        <w:wordWrap w:val="0"/>
        <w:jc w:val="both"/>
        <w:rPr>
          <w:rFonts w:hAnsi="宋体" w:cs="宋体"/>
          <w:szCs w:val="21"/>
        </w:rPr>
      </w:pPr>
      <w:r>
        <w:rPr>
          <w:rFonts w:hAnsi="宋体" w:cs="宋体" w:hint="eastAsia"/>
          <w:szCs w:val="21"/>
        </w:rPr>
        <w:t>发病率和致死率与高致病性猪蓝耳病比较，相对较低。</w:t>
      </w:r>
    </w:p>
    <w:p w:rsidR="00090A51" w:rsidRDefault="00090A51" w:rsidP="00090A51">
      <w:pPr>
        <w:pStyle w:val="affd"/>
        <w:numPr>
          <w:ilvl w:val="0"/>
          <w:numId w:val="0"/>
        </w:numPr>
        <w:spacing w:before="156" w:after="156"/>
        <w:rPr>
          <w:szCs w:val="22"/>
        </w:rPr>
      </w:pPr>
      <w:bookmarkStart w:id="80" w:name="_Toc190680585"/>
      <w:bookmarkStart w:id="81" w:name="_Toc9193"/>
      <w:r>
        <w:rPr>
          <w:rFonts w:ascii="Times New Roman"/>
          <w:szCs w:val="22"/>
        </w:rPr>
        <w:t>7</w:t>
      </w:r>
      <w:r>
        <w:rPr>
          <w:rFonts w:hint="eastAsia"/>
          <w:szCs w:val="22"/>
        </w:rPr>
        <w:t>.</w:t>
      </w:r>
      <w:r>
        <w:rPr>
          <w:rFonts w:ascii="Times New Roman"/>
          <w:szCs w:val="22"/>
        </w:rPr>
        <w:t>2</w:t>
      </w:r>
      <w:r>
        <w:rPr>
          <w:rFonts w:hint="eastAsia"/>
          <w:szCs w:val="22"/>
        </w:rPr>
        <w:t xml:space="preserve"> 病理变化</w:t>
      </w:r>
      <w:bookmarkEnd w:id="80"/>
      <w:bookmarkEnd w:id="81"/>
    </w:p>
    <w:p w:rsidR="00090A51" w:rsidRDefault="00090A51" w:rsidP="00090A51">
      <w:pPr>
        <w:pStyle w:val="affd"/>
        <w:numPr>
          <w:ilvl w:val="0"/>
          <w:numId w:val="0"/>
        </w:numPr>
        <w:spacing w:before="156" w:after="156"/>
        <w:rPr>
          <w:szCs w:val="22"/>
        </w:rPr>
      </w:pPr>
      <w:bookmarkStart w:id="82" w:name="_Toc190680586"/>
      <w:bookmarkStart w:id="83" w:name="_Toc22687"/>
      <w:r>
        <w:rPr>
          <w:rFonts w:ascii="Times New Roman"/>
          <w:szCs w:val="22"/>
        </w:rPr>
        <w:t>7</w:t>
      </w:r>
      <w:r>
        <w:rPr>
          <w:rFonts w:hint="eastAsia"/>
          <w:szCs w:val="22"/>
        </w:rPr>
        <w:t>.</w:t>
      </w:r>
      <w:r>
        <w:rPr>
          <w:rFonts w:ascii="Times New Roman"/>
          <w:szCs w:val="22"/>
        </w:rPr>
        <w:t>2</w:t>
      </w:r>
      <w:r>
        <w:rPr>
          <w:rFonts w:hint="eastAsia"/>
          <w:szCs w:val="22"/>
        </w:rPr>
        <w:t>.</w:t>
      </w:r>
      <w:r>
        <w:rPr>
          <w:rFonts w:ascii="Times New Roman"/>
          <w:szCs w:val="22"/>
        </w:rPr>
        <w:t xml:space="preserve">1 </w:t>
      </w:r>
      <w:r>
        <w:rPr>
          <w:rFonts w:hint="eastAsia"/>
          <w:szCs w:val="22"/>
        </w:rPr>
        <w:t>高致病性猪蓝耳病</w:t>
      </w:r>
      <w:bookmarkEnd w:id="82"/>
      <w:bookmarkEnd w:id="83"/>
    </w:p>
    <w:p w:rsidR="00090A51" w:rsidRDefault="00090A51" w:rsidP="00090A51">
      <w:pPr>
        <w:pStyle w:val="afffffffffff9"/>
        <w:wordWrap w:val="0"/>
        <w:jc w:val="both"/>
        <w:rPr>
          <w:rFonts w:hAnsi="宋体" w:cs="宋体"/>
          <w:szCs w:val="21"/>
        </w:rPr>
      </w:pPr>
      <w:r>
        <w:rPr>
          <w:rFonts w:hAnsi="宋体" w:cs="宋体" w:hint="eastAsia"/>
          <w:szCs w:val="21"/>
        </w:rPr>
        <w:lastRenderedPageBreak/>
        <w:t>病理变化主要表现如下：</w:t>
      </w:r>
    </w:p>
    <w:p w:rsidR="00090A51" w:rsidRDefault="00090A51" w:rsidP="00090A51">
      <w:pPr>
        <w:pStyle w:val="afffffffffff9"/>
        <w:wordWrap w:val="0"/>
        <w:jc w:val="both"/>
        <w:rPr>
          <w:rFonts w:hAnsi="宋体" w:cs="宋体"/>
          <w:szCs w:val="21"/>
        </w:rPr>
      </w:pPr>
      <w:r>
        <w:rPr>
          <w:rFonts w:hAnsi="宋体" w:cs="宋体" w:hint="eastAsia"/>
          <w:szCs w:val="21"/>
        </w:rPr>
        <w:t>脾脏边缘或表面出现梗死灶，显微镜下见出血性梗死；</w:t>
      </w:r>
    </w:p>
    <w:p w:rsidR="00090A51" w:rsidRDefault="00090A51" w:rsidP="00090A51">
      <w:pPr>
        <w:pStyle w:val="afffffffffff9"/>
        <w:wordWrap w:val="0"/>
        <w:jc w:val="both"/>
        <w:rPr>
          <w:rFonts w:hAnsi="宋体" w:cs="宋体"/>
          <w:szCs w:val="21"/>
        </w:rPr>
      </w:pPr>
      <w:r>
        <w:rPr>
          <w:rFonts w:hAnsi="宋体" w:cs="宋体" w:hint="eastAsia"/>
          <w:szCs w:val="21"/>
        </w:rPr>
        <w:t>肾脏呈土黄色，表面可见针尖至米粒大出血点斑，皮下、扁桃体、心脏、膀胱、肝脏、肾、淋巴结等部位可见出血点和出血斑；显微镜下实质脏器可见出血性、渗出性炎等病变；</w:t>
      </w:r>
    </w:p>
    <w:p w:rsidR="00090A51" w:rsidRDefault="00090A51" w:rsidP="00090A51">
      <w:pPr>
        <w:pStyle w:val="afffffffffff9"/>
        <w:wordWrap w:val="0"/>
        <w:jc w:val="both"/>
        <w:rPr>
          <w:rFonts w:hAnsi="宋体" w:cs="宋体"/>
          <w:szCs w:val="21"/>
        </w:rPr>
      </w:pPr>
      <w:r>
        <w:rPr>
          <w:rFonts w:hAnsi="宋体" w:cs="宋体" w:hint="eastAsia"/>
          <w:szCs w:val="21"/>
        </w:rPr>
        <w:t>部分病例可见胃肠道出血、溃疡、坏死。</w:t>
      </w:r>
    </w:p>
    <w:p w:rsidR="00090A51" w:rsidRDefault="00090A51" w:rsidP="00090A51">
      <w:pPr>
        <w:pStyle w:val="affd"/>
        <w:numPr>
          <w:ilvl w:val="0"/>
          <w:numId w:val="0"/>
        </w:numPr>
        <w:spacing w:before="156" w:after="156"/>
        <w:rPr>
          <w:szCs w:val="22"/>
        </w:rPr>
      </w:pPr>
      <w:bookmarkStart w:id="84" w:name="_Toc190680587"/>
      <w:bookmarkStart w:id="85" w:name="_Toc16908"/>
      <w:r>
        <w:rPr>
          <w:rFonts w:ascii="Times New Roman"/>
          <w:szCs w:val="22"/>
        </w:rPr>
        <w:t>7</w:t>
      </w:r>
      <w:r>
        <w:rPr>
          <w:rFonts w:hint="eastAsia"/>
          <w:szCs w:val="22"/>
        </w:rPr>
        <w:t>.</w:t>
      </w:r>
      <w:r>
        <w:rPr>
          <w:rFonts w:ascii="Times New Roman"/>
          <w:szCs w:val="22"/>
        </w:rPr>
        <w:t>2</w:t>
      </w:r>
      <w:r>
        <w:rPr>
          <w:rFonts w:hint="eastAsia"/>
          <w:szCs w:val="22"/>
        </w:rPr>
        <w:t>.</w:t>
      </w:r>
      <w:r>
        <w:rPr>
          <w:rFonts w:ascii="Times New Roman"/>
          <w:szCs w:val="22"/>
        </w:rPr>
        <w:t xml:space="preserve">2 </w:t>
      </w:r>
      <w:r>
        <w:rPr>
          <w:rFonts w:hint="eastAsia"/>
          <w:szCs w:val="22"/>
        </w:rPr>
        <w:t>经典猪蓝耳病</w:t>
      </w:r>
      <w:bookmarkEnd w:id="84"/>
      <w:bookmarkEnd w:id="85"/>
    </w:p>
    <w:p w:rsidR="00090A51" w:rsidRDefault="00090A51" w:rsidP="00090A51">
      <w:pPr>
        <w:pStyle w:val="afffffffffff9"/>
        <w:wordWrap w:val="0"/>
        <w:jc w:val="both"/>
        <w:rPr>
          <w:rFonts w:hAnsi="宋体" w:cs="宋体"/>
          <w:szCs w:val="21"/>
        </w:rPr>
      </w:pPr>
      <w:r>
        <w:rPr>
          <w:rFonts w:hAnsi="宋体" w:cs="宋体" w:hint="eastAsia"/>
          <w:szCs w:val="21"/>
        </w:rPr>
        <w:t>病理变化主要表现如下：</w:t>
      </w:r>
    </w:p>
    <w:p w:rsidR="00090A51" w:rsidRDefault="00090A51" w:rsidP="00090A51">
      <w:pPr>
        <w:pStyle w:val="afffffffffff9"/>
        <w:wordWrap w:val="0"/>
        <w:jc w:val="both"/>
        <w:rPr>
          <w:rFonts w:hAnsi="宋体" w:cs="宋体"/>
          <w:szCs w:val="21"/>
        </w:rPr>
      </w:pPr>
      <w:r>
        <w:rPr>
          <w:rFonts w:hAnsi="宋体" w:cs="宋体" w:hint="eastAsia"/>
          <w:szCs w:val="21"/>
        </w:rPr>
        <w:t>肺部有特征性的间质性肺炎；</w:t>
      </w:r>
    </w:p>
    <w:p w:rsidR="00090A51" w:rsidRDefault="00090A51" w:rsidP="00090A51">
      <w:pPr>
        <w:pStyle w:val="afffffffffff9"/>
        <w:wordWrap w:val="0"/>
        <w:jc w:val="both"/>
        <w:rPr>
          <w:rFonts w:hAnsi="宋体" w:cs="宋体"/>
          <w:szCs w:val="21"/>
        </w:rPr>
      </w:pPr>
      <w:r>
        <w:rPr>
          <w:rFonts w:hAnsi="宋体" w:cs="宋体" w:hint="eastAsia"/>
          <w:szCs w:val="21"/>
        </w:rPr>
        <w:t>脑和心脏可见炎性细胞浸润；</w:t>
      </w:r>
    </w:p>
    <w:p w:rsidR="00090A51" w:rsidRDefault="00090A51" w:rsidP="00090A51">
      <w:pPr>
        <w:pStyle w:val="afffffffffff9"/>
        <w:wordWrap w:val="0"/>
        <w:jc w:val="both"/>
        <w:rPr>
          <w:rFonts w:hAnsi="宋体" w:cs="宋体"/>
          <w:szCs w:val="21"/>
        </w:rPr>
      </w:pPr>
      <w:r>
        <w:rPr>
          <w:rFonts w:hAnsi="宋体" w:cs="宋体" w:hint="eastAsia"/>
          <w:szCs w:val="21"/>
        </w:rPr>
        <w:t>脾脏、胸腺、扁桃体、肠系膜淋巴结可见出现炎性细胞浸润。</w:t>
      </w:r>
    </w:p>
    <w:p w:rsidR="00090A51" w:rsidRDefault="00090A51" w:rsidP="00090A51">
      <w:pPr>
        <w:pStyle w:val="affd"/>
        <w:numPr>
          <w:ilvl w:val="0"/>
          <w:numId w:val="0"/>
        </w:numPr>
        <w:spacing w:before="156" w:after="156"/>
        <w:rPr>
          <w:szCs w:val="22"/>
        </w:rPr>
      </w:pPr>
      <w:bookmarkStart w:id="86" w:name="_Toc190680588"/>
      <w:bookmarkStart w:id="87" w:name="_Toc12682"/>
      <w:r>
        <w:rPr>
          <w:rFonts w:ascii="Times New Roman"/>
          <w:szCs w:val="22"/>
        </w:rPr>
        <w:t>7</w:t>
      </w:r>
      <w:r>
        <w:rPr>
          <w:rFonts w:hint="eastAsia"/>
          <w:szCs w:val="22"/>
        </w:rPr>
        <w:t>.</w:t>
      </w:r>
      <w:r>
        <w:rPr>
          <w:rFonts w:ascii="Times New Roman"/>
          <w:szCs w:val="22"/>
        </w:rPr>
        <w:t>3</w:t>
      </w:r>
      <w:r>
        <w:rPr>
          <w:rFonts w:hint="eastAsia"/>
          <w:szCs w:val="22"/>
        </w:rPr>
        <w:t xml:space="preserve"> 实验室诊断</w:t>
      </w:r>
      <w:bookmarkEnd w:id="86"/>
      <w:bookmarkEnd w:id="87"/>
    </w:p>
    <w:p w:rsidR="00090A51" w:rsidRDefault="00090A51" w:rsidP="00090A51">
      <w:pPr>
        <w:pStyle w:val="afffffffffff9"/>
        <w:wordWrap w:val="0"/>
        <w:jc w:val="both"/>
        <w:rPr>
          <w:rFonts w:hAnsi="宋体" w:cs="宋体"/>
          <w:szCs w:val="21"/>
        </w:rPr>
      </w:pPr>
      <w:r>
        <w:rPr>
          <w:rFonts w:hAnsi="宋体" w:cs="宋体" w:hint="eastAsia"/>
          <w:szCs w:val="21"/>
        </w:rPr>
        <w:t>猪蓝耳病的实验室诊断按照</w:t>
      </w:r>
      <w:bookmarkStart w:id="88" w:name="OLE_LINK1"/>
      <w:r>
        <w:rPr>
          <w:rFonts w:ascii="Times New Roman" w:cs="宋体"/>
          <w:szCs w:val="21"/>
        </w:rPr>
        <w:t>GB/T</w:t>
      </w:r>
      <w:r>
        <w:rPr>
          <w:rFonts w:hAnsi="宋体" w:cs="宋体" w:hint="eastAsia"/>
          <w:szCs w:val="21"/>
        </w:rPr>
        <w:t xml:space="preserve"> </w:t>
      </w:r>
      <w:r>
        <w:rPr>
          <w:rFonts w:ascii="Times New Roman" w:cs="宋体"/>
          <w:szCs w:val="21"/>
        </w:rPr>
        <w:t>18090</w:t>
      </w:r>
      <w:bookmarkEnd w:id="88"/>
      <w:r>
        <w:rPr>
          <w:rFonts w:hAnsi="宋体" w:cs="宋体" w:hint="eastAsia"/>
          <w:szCs w:val="21"/>
        </w:rPr>
        <w:t>执行，可采用反转录-聚合酶反应（</w:t>
      </w:r>
      <w:r>
        <w:rPr>
          <w:rFonts w:ascii="Times New Roman" w:cs="宋体"/>
          <w:szCs w:val="21"/>
        </w:rPr>
        <w:t>RT</w:t>
      </w:r>
      <w:r>
        <w:rPr>
          <w:rFonts w:hAnsi="宋体" w:cs="宋体" w:hint="eastAsia"/>
          <w:szCs w:val="21"/>
        </w:rPr>
        <w:t>-</w:t>
      </w:r>
      <w:r>
        <w:rPr>
          <w:rFonts w:ascii="Times New Roman" w:cs="宋体"/>
          <w:szCs w:val="21"/>
        </w:rPr>
        <w:t>PCR</w:t>
      </w:r>
      <w:r>
        <w:rPr>
          <w:rFonts w:hAnsi="宋体" w:cs="宋体" w:hint="eastAsia"/>
          <w:szCs w:val="21"/>
        </w:rPr>
        <w:t>）、实时反转录-聚合酶反应（实时</w:t>
      </w:r>
      <w:r>
        <w:rPr>
          <w:rFonts w:ascii="Times New Roman" w:cs="宋体"/>
          <w:szCs w:val="21"/>
        </w:rPr>
        <w:t>RT</w:t>
      </w:r>
      <w:r>
        <w:rPr>
          <w:rFonts w:hAnsi="宋体" w:cs="宋体" w:hint="eastAsia"/>
          <w:szCs w:val="21"/>
        </w:rPr>
        <w:t>-</w:t>
      </w:r>
      <w:r>
        <w:rPr>
          <w:rFonts w:ascii="Times New Roman" w:cs="宋体"/>
          <w:szCs w:val="21"/>
        </w:rPr>
        <w:t>PCR</w:t>
      </w:r>
      <w:r>
        <w:rPr>
          <w:rFonts w:hAnsi="宋体" w:cs="宋体" w:hint="eastAsia"/>
          <w:szCs w:val="21"/>
        </w:rPr>
        <w:t>）、免疫过氧化物酶单层试验（</w:t>
      </w:r>
      <w:r>
        <w:rPr>
          <w:rFonts w:ascii="Times New Roman" w:cs="宋体"/>
          <w:szCs w:val="21"/>
        </w:rPr>
        <w:t>IPMA</w:t>
      </w:r>
      <w:r>
        <w:rPr>
          <w:rFonts w:hAnsi="宋体" w:cs="宋体" w:hint="eastAsia"/>
          <w:szCs w:val="21"/>
        </w:rPr>
        <w:t>）、间接免疫荧光试验（</w:t>
      </w:r>
      <w:r>
        <w:rPr>
          <w:rFonts w:ascii="Times New Roman" w:cs="宋体"/>
          <w:szCs w:val="21"/>
        </w:rPr>
        <w:t>IFA</w:t>
      </w:r>
      <w:r>
        <w:rPr>
          <w:rFonts w:hAnsi="宋体" w:cs="宋体" w:hint="eastAsia"/>
          <w:szCs w:val="21"/>
        </w:rPr>
        <w:t>）、间接酶联免疫吸附试验（间接</w:t>
      </w:r>
      <w:r>
        <w:rPr>
          <w:rFonts w:ascii="Times New Roman" w:cs="宋体"/>
          <w:szCs w:val="21"/>
        </w:rPr>
        <w:t>ELISA</w:t>
      </w:r>
      <w:r>
        <w:rPr>
          <w:rFonts w:hAnsi="宋体" w:cs="宋体" w:hint="eastAsia"/>
          <w:szCs w:val="21"/>
        </w:rPr>
        <w:t>）等方法进行检测，用于判断猪群是否感染过蓝耳病毒或监测猪群的蓝耳抗体水平。</w:t>
      </w:r>
    </w:p>
    <w:p w:rsidR="00090A51" w:rsidRDefault="00090A51" w:rsidP="00090A51">
      <w:pPr>
        <w:pStyle w:val="affc"/>
        <w:numPr>
          <w:ilvl w:val="1"/>
          <w:numId w:val="34"/>
        </w:numPr>
        <w:spacing w:before="312" w:afterLines="0"/>
        <w:rPr>
          <w:szCs w:val="22"/>
        </w:rPr>
      </w:pPr>
      <w:bookmarkStart w:id="89" w:name="_Toc190680589"/>
      <w:bookmarkStart w:id="90" w:name="_Toc190682253"/>
      <w:r>
        <w:rPr>
          <w:rFonts w:hint="eastAsia"/>
          <w:szCs w:val="22"/>
        </w:rPr>
        <w:t>免疫</w:t>
      </w:r>
      <w:bookmarkEnd w:id="89"/>
      <w:bookmarkEnd w:id="90"/>
    </w:p>
    <w:p w:rsidR="00090A51" w:rsidRDefault="00090A51" w:rsidP="00090A51">
      <w:pPr>
        <w:pStyle w:val="affd"/>
        <w:numPr>
          <w:ilvl w:val="0"/>
          <w:numId w:val="0"/>
        </w:numPr>
        <w:spacing w:before="156" w:after="156"/>
        <w:rPr>
          <w:szCs w:val="22"/>
        </w:rPr>
      </w:pPr>
      <w:bookmarkStart w:id="91" w:name="_Toc190680590"/>
      <w:bookmarkStart w:id="92" w:name="_Toc22941"/>
      <w:r>
        <w:rPr>
          <w:rFonts w:ascii="Times New Roman"/>
          <w:szCs w:val="22"/>
        </w:rPr>
        <w:t>8</w:t>
      </w:r>
      <w:r>
        <w:rPr>
          <w:rFonts w:hint="eastAsia"/>
          <w:szCs w:val="22"/>
        </w:rPr>
        <w:t>.</w:t>
      </w:r>
      <w:r>
        <w:rPr>
          <w:rFonts w:ascii="Times New Roman"/>
          <w:szCs w:val="22"/>
        </w:rPr>
        <w:t xml:space="preserve">1 </w:t>
      </w:r>
      <w:r>
        <w:rPr>
          <w:rFonts w:hint="eastAsia"/>
          <w:szCs w:val="22"/>
        </w:rPr>
        <w:t>蓝耳病阴性猪场</w:t>
      </w:r>
      <w:bookmarkEnd w:id="91"/>
      <w:bookmarkEnd w:id="92"/>
    </w:p>
    <w:p w:rsidR="00090A51" w:rsidRDefault="00090A51" w:rsidP="00090A51">
      <w:pPr>
        <w:pStyle w:val="afffffffffff9"/>
        <w:wordWrap w:val="0"/>
        <w:jc w:val="both"/>
        <w:rPr>
          <w:rFonts w:hAnsi="宋体" w:cs="宋体"/>
          <w:szCs w:val="21"/>
        </w:rPr>
      </w:pPr>
      <w:r>
        <w:rPr>
          <w:rFonts w:hAnsi="宋体" w:cs="宋体" w:hint="eastAsia"/>
          <w:szCs w:val="21"/>
        </w:rPr>
        <w:t>不进行蓝耳病疫苗免疫。</w:t>
      </w:r>
    </w:p>
    <w:p w:rsidR="00090A51" w:rsidRDefault="00090A51" w:rsidP="00090A51">
      <w:pPr>
        <w:pStyle w:val="affd"/>
        <w:numPr>
          <w:ilvl w:val="0"/>
          <w:numId w:val="0"/>
        </w:numPr>
        <w:spacing w:before="156" w:after="156"/>
        <w:rPr>
          <w:szCs w:val="22"/>
        </w:rPr>
      </w:pPr>
      <w:bookmarkStart w:id="93" w:name="_Toc190680591"/>
      <w:bookmarkStart w:id="94" w:name="_Toc12975"/>
      <w:r>
        <w:rPr>
          <w:rFonts w:ascii="Times New Roman"/>
          <w:szCs w:val="22"/>
        </w:rPr>
        <w:t>8</w:t>
      </w:r>
      <w:r>
        <w:rPr>
          <w:rFonts w:hint="eastAsia"/>
          <w:szCs w:val="22"/>
        </w:rPr>
        <w:t>.</w:t>
      </w:r>
      <w:r>
        <w:rPr>
          <w:rFonts w:ascii="Times New Roman"/>
          <w:szCs w:val="22"/>
        </w:rPr>
        <w:t>2</w:t>
      </w:r>
      <w:r>
        <w:rPr>
          <w:rFonts w:hint="eastAsia"/>
          <w:szCs w:val="22"/>
        </w:rPr>
        <w:t xml:space="preserve"> 蓝耳病阳性稳定场</w:t>
      </w:r>
      <w:bookmarkEnd w:id="93"/>
      <w:bookmarkEnd w:id="94"/>
    </w:p>
    <w:p w:rsidR="00090A51" w:rsidRDefault="00090A51" w:rsidP="00090A51">
      <w:pPr>
        <w:pStyle w:val="afffffffffff9"/>
        <w:wordWrap w:val="0"/>
        <w:jc w:val="both"/>
        <w:rPr>
          <w:rFonts w:hAnsi="宋体" w:cs="宋体"/>
          <w:szCs w:val="21"/>
        </w:rPr>
      </w:pPr>
      <w:r>
        <w:rPr>
          <w:rFonts w:hAnsi="宋体" w:cs="宋体" w:hint="eastAsia"/>
          <w:szCs w:val="21"/>
        </w:rPr>
        <w:t>可选用经兽医主管部门批准使用的蓝耳病灭活疫苗或弱毒疫苗进行免疫，免疫程序应根据猪场实际情况和疫苗说明书制定。一般情况下，可对种猪群每年免疫</w:t>
      </w:r>
      <w:r>
        <w:rPr>
          <w:rFonts w:ascii="Times New Roman" w:cs="宋体"/>
          <w:szCs w:val="21"/>
        </w:rPr>
        <w:t>2</w:t>
      </w:r>
      <w:r>
        <w:rPr>
          <w:rFonts w:hAnsi="宋体" w:cs="宋体" w:hint="eastAsia"/>
          <w:szCs w:val="21"/>
        </w:rPr>
        <w:t>-</w:t>
      </w:r>
      <w:r>
        <w:rPr>
          <w:rFonts w:ascii="Times New Roman" w:cs="宋体"/>
          <w:szCs w:val="21"/>
        </w:rPr>
        <w:t>4</w:t>
      </w:r>
      <w:r>
        <w:rPr>
          <w:rFonts w:hAnsi="宋体" w:cs="宋体" w:hint="eastAsia"/>
          <w:szCs w:val="21"/>
        </w:rPr>
        <w:t>次，商品猪在适当日龄进行免疫。</w:t>
      </w:r>
    </w:p>
    <w:p w:rsidR="00090A51" w:rsidRDefault="00090A51" w:rsidP="00090A51">
      <w:pPr>
        <w:pStyle w:val="affd"/>
        <w:numPr>
          <w:ilvl w:val="0"/>
          <w:numId w:val="0"/>
        </w:numPr>
        <w:spacing w:before="156" w:after="156"/>
        <w:rPr>
          <w:szCs w:val="22"/>
        </w:rPr>
      </w:pPr>
      <w:bookmarkStart w:id="95" w:name="_Toc190680592"/>
      <w:bookmarkStart w:id="96" w:name="_Toc5890"/>
      <w:r>
        <w:rPr>
          <w:rFonts w:ascii="Times New Roman"/>
          <w:szCs w:val="22"/>
        </w:rPr>
        <w:t>8</w:t>
      </w:r>
      <w:r>
        <w:rPr>
          <w:rFonts w:hint="eastAsia"/>
          <w:szCs w:val="22"/>
        </w:rPr>
        <w:t>.</w:t>
      </w:r>
      <w:r>
        <w:rPr>
          <w:rFonts w:ascii="Times New Roman"/>
          <w:szCs w:val="22"/>
        </w:rPr>
        <w:t>3</w:t>
      </w:r>
      <w:r>
        <w:rPr>
          <w:rFonts w:hint="eastAsia"/>
          <w:szCs w:val="22"/>
        </w:rPr>
        <w:t xml:space="preserve"> 蓝耳病阳性不稳定场</w:t>
      </w:r>
      <w:bookmarkEnd w:id="95"/>
      <w:bookmarkEnd w:id="96"/>
    </w:p>
    <w:p w:rsidR="00090A51" w:rsidRDefault="00090A51" w:rsidP="00090A51">
      <w:pPr>
        <w:pStyle w:val="afffffffffff9"/>
        <w:wordWrap w:val="0"/>
        <w:jc w:val="both"/>
        <w:rPr>
          <w:rFonts w:hAnsi="宋体" w:cs="宋体"/>
          <w:szCs w:val="21"/>
        </w:rPr>
      </w:pPr>
      <w:r>
        <w:rPr>
          <w:rFonts w:hAnsi="宋体" w:cs="宋体" w:hint="eastAsia"/>
          <w:szCs w:val="21"/>
        </w:rPr>
        <w:t>猪场应通过采样监测，确定使用疫苗种类，制定免疫程序，实行程序化免疫；所选疫苗应是经兽医主管部门批准使用的猪蓝耳病疫苗。可选用与本场流行毒株匹配的弱毒疫苗进行紧急免疫，同时加强生物安全措施，控制疫情传播。</w:t>
      </w:r>
    </w:p>
    <w:p w:rsidR="00090A51" w:rsidRDefault="00090A51" w:rsidP="00090A51">
      <w:pPr>
        <w:pStyle w:val="affc"/>
        <w:numPr>
          <w:ilvl w:val="1"/>
          <w:numId w:val="34"/>
        </w:numPr>
        <w:spacing w:before="312" w:afterLines="0"/>
        <w:rPr>
          <w:szCs w:val="22"/>
        </w:rPr>
      </w:pPr>
      <w:bookmarkStart w:id="97" w:name="_Toc190680593"/>
      <w:bookmarkStart w:id="98" w:name="_Toc190682254"/>
      <w:r>
        <w:rPr>
          <w:rFonts w:hint="eastAsia"/>
          <w:szCs w:val="22"/>
        </w:rPr>
        <w:t>监测</w:t>
      </w:r>
      <w:bookmarkEnd w:id="97"/>
      <w:bookmarkEnd w:id="98"/>
    </w:p>
    <w:p w:rsidR="00090A51" w:rsidRDefault="00090A51" w:rsidP="00090A51">
      <w:pPr>
        <w:pStyle w:val="affd"/>
        <w:numPr>
          <w:ilvl w:val="0"/>
          <w:numId w:val="0"/>
        </w:numPr>
        <w:spacing w:before="156" w:after="156"/>
        <w:rPr>
          <w:szCs w:val="22"/>
        </w:rPr>
      </w:pPr>
      <w:bookmarkStart w:id="99" w:name="_Toc190680594"/>
      <w:bookmarkStart w:id="100" w:name="_Toc15464"/>
      <w:r>
        <w:rPr>
          <w:rFonts w:ascii="Times New Roman"/>
          <w:szCs w:val="22"/>
        </w:rPr>
        <w:t>9</w:t>
      </w:r>
      <w:r>
        <w:rPr>
          <w:rFonts w:hint="eastAsia"/>
          <w:szCs w:val="22"/>
        </w:rPr>
        <w:t>.</w:t>
      </w:r>
      <w:r>
        <w:rPr>
          <w:rFonts w:ascii="Times New Roman"/>
          <w:szCs w:val="22"/>
        </w:rPr>
        <w:t>1</w:t>
      </w:r>
      <w:r>
        <w:rPr>
          <w:rFonts w:hint="eastAsia"/>
          <w:szCs w:val="22"/>
        </w:rPr>
        <w:t xml:space="preserve"> 监测频率</w:t>
      </w:r>
      <w:bookmarkEnd w:id="99"/>
      <w:bookmarkEnd w:id="100"/>
    </w:p>
    <w:p w:rsidR="00090A51" w:rsidRDefault="00090A51" w:rsidP="00090A51">
      <w:pPr>
        <w:pStyle w:val="affd"/>
        <w:numPr>
          <w:ilvl w:val="0"/>
          <w:numId w:val="0"/>
        </w:numPr>
        <w:spacing w:before="156" w:after="156"/>
        <w:rPr>
          <w:szCs w:val="22"/>
        </w:rPr>
      </w:pPr>
      <w:bookmarkStart w:id="101" w:name="_Toc190680595"/>
      <w:bookmarkStart w:id="102" w:name="_Toc27852"/>
      <w:r>
        <w:rPr>
          <w:rFonts w:ascii="Times New Roman"/>
          <w:szCs w:val="22"/>
        </w:rPr>
        <w:t>9</w:t>
      </w:r>
      <w:r>
        <w:rPr>
          <w:rFonts w:hint="eastAsia"/>
          <w:szCs w:val="22"/>
        </w:rPr>
        <w:t>.</w:t>
      </w:r>
      <w:r>
        <w:rPr>
          <w:rFonts w:ascii="Times New Roman"/>
          <w:szCs w:val="22"/>
        </w:rPr>
        <w:t>1</w:t>
      </w:r>
      <w:r>
        <w:rPr>
          <w:rFonts w:hint="eastAsia"/>
          <w:szCs w:val="22"/>
        </w:rPr>
        <w:t>.</w:t>
      </w:r>
      <w:r>
        <w:rPr>
          <w:rFonts w:ascii="Times New Roman"/>
          <w:szCs w:val="22"/>
        </w:rPr>
        <w:t>1</w:t>
      </w:r>
      <w:r>
        <w:rPr>
          <w:rFonts w:hint="eastAsia"/>
          <w:szCs w:val="22"/>
        </w:rPr>
        <w:t xml:space="preserve"> 蓝耳病阴性猪场</w:t>
      </w:r>
      <w:bookmarkEnd w:id="101"/>
      <w:bookmarkEnd w:id="102"/>
    </w:p>
    <w:p w:rsidR="00090A51" w:rsidRDefault="00090A51" w:rsidP="00090A51">
      <w:pPr>
        <w:pStyle w:val="afffffffffff9"/>
        <w:wordWrap w:val="0"/>
        <w:jc w:val="both"/>
        <w:rPr>
          <w:rFonts w:hAnsi="宋体" w:cs="宋体"/>
          <w:szCs w:val="21"/>
        </w:rPr>
      </w:pPr>
      <w:r>
        <w:rPr>
          <w:rFonts w:hAnsi="宋体" w:cs="宋体" w:hint="eastAsia"/>
          <w:szCs w:val="21"/>
        </w:rPr>
        <w:t>猪场应每季度抽样监测一次，引进猪只应全群采样，同时进行血清学和病原学监测。如发现监测结果为阳性，应立即采取相应的防控措施，并进行复查和确诊。</w:t>
      </w:r>
    </w:p>
    <w:p w:rsidR="00090A51" w:rsidRDefault="00090A51" w:rsidP="00090A51">
      <w:pPr>
        <w:pStyle w:val="affd"/>
        <w:numPr>
          <w:ilvl w:val="0"/>
          <w:numId w:val="0"/>
        </w:numPr>
        <w:spacing w:before="156" w:after="156"/>
        <w:rPr>
          <w:szCs w:val="22"/>
        </w:rPr>
      </w:pPr>
      <w:bookmarkStart w:id="103" w:name="_Toc190680596"/>
      <w:bookmarkStart w:id="104" w:name="_Toc1912"/>
      <w:r>
        <w:rPr>
          <w:rFonts w:ascii="Times New Roman"/>
          <w:szCs w:val="22"/>
        </w:rPr>
        <w:t>9</w:t>
      </w:r>
      <w:r>
        <w:rPr>
          <w:rFonts w:hint="eastAsia"/>
          <w:szCs w:val="22"/>
        </w:rPr>
        <w:t>.</w:t>
      </w:r>
      <w:r>
        <w:rPr>
          <w:rFonts w:ascii="Times New Roman"/>
          <w:szCs w:val="22"/>
        </w:rPr>
        <w:t>1</w:t>
      </w:r>
      <w:r>
        <w:rPr>
          <w:rFonts w:hint="eastAsia"/>
          <w:szCs w:val="22"/>
        </w:rPr>
        <w:t>.</w:t>
      </w:r>
      <w:r>
        <w:rPr>
          <w:rFonts w:ascii="Times New Roman"/>
          <w:szCs w:val="22"/>
        </w:rPr>
        <w:t>2</w:t>
      </w:r>
      <w:r>
        <w:rPr>
          <w:rFonts w:hint="eastAsia"/>
          <w:szCs w:val="22"/>
        </w:rPr>
        <w:t xml:space="preserve"> 蓝耳病阳性猪场</w:t>
      </w:r>
      <w:bookmarkEnd w:id="103"/>
      <w:bookmarkEnd w:id="104"/>
    </w:p>
    <w:p w:rsidR="00090A51" w:rsidRDefault="00090A51" w:rsidP="00090A51">
      <w:pPr>
        <w:pStyle w:val="afffffffffff9"/>
        <w:wordWrap w:val="0"/>
        <w:jc w:val="both"/>
        <w:rPr>
          <w:rFonts w:hAnsi="宋体" w:cs="宋体"/>
          <w:szCs w:val="21"/>
        </w:rPr>
      </w:pPr>
      <w:r>
        <w:rPr>
          <w:rFonts w:hAnsi="宋体" w:cs="宋体" w:hint="eastAsia"/>
          <w:szCs w:val="21"/>
        </w:rPr>
        <w:t>以血清学抗体监测为主，猪场应每季度抽样监测一次；引进猪只应接种与本场一致的蓝耳病疫苗或</w:t>
      </w:r>
      <w:r>
        <w:rPr>
          <w:rFonts w:hAnsi="宋体" w:cs="宋体" w:hint="eastAsia"/>
          <w:szCs w:val="21"/>
        </w:rPr>
        <w:lastRenderedPageBreak/>
        <w:t xml:space="preserve">感染驯化后抽样监测。蓝耳病阳性不稳定猪场应连续抽样监测，每周至少监测一次，直至疫情稳定。 </w:t>
      </w:r>
    </w:p>
    <w:p w:rsidR="00090A51" w:rsidRDefault="00090A51" w:rsidP="00090A51">
      <w:pPr>
        <w:pStyle w:val="affd"/>
        <w:numPr>
          <w:ilvl w:val="0"/>
          <w:numId w:val="0"/>
        </w:numPr>
        <w:spacing w:before="156" w:after="156"/>
        <w:rPr>
          <w:szCs w:val="22"/>
        </w:rPr>
      </w:pPr>
      <w:bookmarkStart w:id="105" w:name="_Toc190680597"/>
      <w:bookmarkStart w:id="106" w:name="_Toc19106"/>
      <w:r>
        <w:rPr>
          <w:rFonts w:ascii="Times New Roman"/>
          <w:szCs w:val="22"/>
        </w:rPr>
        <w:t>9</w:t>
      </w:r>
      <w:r>
        <w:rPr>
          <w:rFonts w:hint="eastAsia"/>
          <w:szCs w:val="22"/>
        </w:rPr>
        <w:t>.</w:t>
      </w:r>
      <w:r>
        <w:rPr>
          <w:rFonts w:ascii="Times New Roman"/>
          <w:szCs w:val="22"/>
        </w:rPr>
        <w:t>2</w:t>
      </w:r>
      <w:r>
        <w:rPr>
          <w:rFonts w:hint="eastAsia"/>
          <w:szCs w:val="22"/>
        </w:rPr>
        <w:t xml:space="preserve"> 监测方法</w:t>
      </w:r>
      <w:bookmarkEnd w:id="105"/>
      <w:bookmarkEnd w:id="106"/>
    </w:p>
    <w:p w:rsidR="00090A51" w:rsidRDefault="00090A51" w:rsidP="00090A51">
      <w:pPr>
        <w:pStyle w:val="afffffffffff9"/>
        <w:wordWrap w:val="0"/>
        <w:jc w:val="both"/>
        <w:rPr>
          <w:rFonts w:hAnsi="宋体" w:cs="宋体"/>
          <w:szCs w:val="21"/>
        </w:rPr>
      </w:pPr>
      <w:r>
        <w:rPr>
          <w:rFonts w:hAnsi="宋体" w:cs="宋体" w:hint="eastAsia"/>
          <w:szCs w:val="21"/>
        </w:rPr>
        <w:t>猪蓝耳病血清学和病原学监测方法按</w:t>
      </w:r>
      <w:r>
        <w:rPr>
          <w:rFonts w:ascii="Times New Roman" w:cs="宋体"/>
          <w:szCs w:val="21"/>
        </w:rPr>
        <w:t>GB/T</w:t>
      </w:r>
      <w:r>
        <w:rPr>
          <w:rFonts w:hAnsi="宋体" w:cs="宋体" w:hint="eastAsia"/>
          <w:szCs w:val="21"/>
        </w:rPr>
        <w:t xml:space="preserve"> </w:t>
      </w:r>
      <w:r>
        <w:rPr>
          <w:rFonts w:ascii="Times New Roman" w:cs="宋体"/>
          <w:szCs w:val="21"/>
        </w:rPr>
        <w:t>18090</w:t>
      </w:r>
      <w:r>
        <w:rPr>
          <w:rFonts w:hAnsi="宋体" w:cs="宋体" w:hint="eastAsia"/>
          <w:szCs w:val="21"/>
        </w:rPr>
        <w:t>的规定执行，可采用</w:t>
      </w:r>
      <w:r>
        <w:rPr>
          <w:rFonts w:ascii="Times New Roman" w:cs="宋体"/>
          <w:szCs w:val="21"/>
        </w:rPr>
        <w:t>IPMA</w:t>
      </w:r>
      <w:r>
        <w:rPr>
          <w:rFonts w:hAnsi="宋体" w:cs="宋体" w:hint="eastAsia"/>
          <w:szCs w:val="21"/>
        </w:rPr>
        <w:t>、</w:t>
      </w:r>
      <w:r>
        <w:rPr>
          <w:rFonts w:ascii="Times New Roman" w:cs="宋体"/>
          <w:szCs w:val="21"/>
        </w:rPr>
        <w:t>IFA</w:t>
      </w:r>
      <w:r>
        <w:rPr>
          <w:rFonts w:hAnsi="宋体" w:cs="宋体" w:hint="eastAsia"/>
          <w:szCs w:val="21"/>
        </w:rPr>
        <w:t>、</w:t>
      </w:r>
      <w:r>
        <w:rPr>
          <w:rFonts w:ascii="Times New Roman" w:cs="宋体"/>
          <w:szCs w:val="21"/>
        </w:rPr>
        <w:t>ELISA</w:t>
      </w:r>
      <w:r>
        <w:rPr>
          <w:rFonts w:hAnsi="宋体" w:cs="宋体" w:hint="eastAsia"/>
          <w:szCs w:val="21"/>
        </w:rPr>
        <w:t>、</w:t>
      </w:r>
      <w:r>
        <w:rPr>
          <w:rFonts w:ascii="Times New Roman" w:cs="宋体"/>
          <w:szCs w:val="21"/>
        </w:rPr>
        <w:t>RT</w:t>
      </w:r>
      <w:r>
        <w:rPr>
          <w:rFonts w:hAnsi="宋体" w:cs="宋体" w:hint="eastAsia"/>
          <w:szCs w:val="21"/>
        </w:rPr>
        <w:t>-</w:t>
      </w:r>
      <w:r>
        <w:rPr>
          <w:rFonts w:ascii="Times New Roman" w:cs="宋体"/>
          <w:szCs w:val="21"/>
        </w:rPr>
        <w:t>PCR</w:t>
      </w:r>
      <w:r>
        <w:rPr>
          <w:rFonts w:hAnsi="宋体" w:cs="宋体" w:hint="eastAsia"/>
          <w:szCs w:val="21"/>
        </w:rPr>
        <w:t>、实时</w:t>
      </w:r>
      <w:r>
        <w:rPr>
          <w:rFonts w:ascii="Times New Roman" w:cs="宋体"/>
          <w:szCs w:val="21"/>
        </w:rPr>
        <w:t>RT</w:t>
      </w:r>
      <w:r>
        <w:rPr>
          <w:rFonts w:hAnsi="宋体" w:cs="宋体" w:hint="eastAsia"/>
          <w:szCs w:val="21"/>
        </w:rPr>
        <w:t>-</w:t>
      </w:r>
      <w:r>
        <w:rPr>
          <w:rFonts w:ascii="Times New Roman" w:cs="宋体"/>
          <w:szCs w:val="21"/>
        </w:rPr>
        <w:t>PCR</w:t>
      </w:r>
      <w:r>
        <w:rPr>
          <w:rFonts w:hAnsi="宋体" w:cs="宋体" w:hint="eastAsia"/>
          <w:szCs w:val="21"/>
        </w:rPr>
        <w:t>等方法进行检测。</w:t>
      </w:r>
    </w:p>
    <w:p w:rsidR="00090A51" w:rsidRDefault="00090A51" w:rsidP="00090A51">
      <w:pPr>
        <w:pStyle w:val="affd"/>
        <w:numPr>
          <w:ilvl w:val="0"/>
          <w:numId w:val="0"/>
        </w:numPr>
        <w:spacing w:before="156" w:after="156"/>
        <w:rPr>
          <w:szCs w:val="22"/>
        </w:rPr>
      </w:pPr>
      <w:bookmarkStart w:id="107" w:name="_Toc190680598"/>
      <w:bookmarkStart w:id="108" w:name="_Toc17289"/>
      <w:r>
        <w:rPr>
          <w:rFonts w:ascii="Times New Roman"/>
          <w:szCs w:val="22"/>
        </w:rPr>
        <w:t>9</w:t>
      </w:r>
      <w:r>
        <w:rPr>
          <w:rFonts w:hint="eastAsia"/>
          <w:szCs w:val="22"/>
        </w:rPr>
        <w:t>.</w:t>
      </w:r>
      <w:r>
        <w:rPr>
          <w:rFonts w:ascii="Times New Roman"/>
          <w:szCs w:val="22"/>
        </w:rPr>
        <w:t>3</w:t>
      </w:r>
      <w:r>
        <w:rPr>
          <w:rFonts w:hint="eastAsia"/>
          <w:szCs w:val="22"/>
        </w:rPr>
        <w:t xml:space="preserve"> 监测结果</w:t>
      </w:r>
      <w:bookmarkEnd w:id="107"/>
      <w:bookmarkEnd w:id="108"/>
    </w:p>
    <w:p w:rsidR="00090A51" w:rsidRDefault="00090A51" w:rsidP="00090A51">
      <w:pPr>
        <w:pStyle w:val="affd"/>
        <w:numPr>
          <w:ilvl w:val="0"/>
          <w:numId w:val="0"/>
        </w:numPr>
        <w:spacing w:before="156" w:after="156"/>
        <w:rPr>
          <w:szCs w:val="22"/>
        </w:rPr>
      </w:pPr>
      <w:bookmarkStart w:id="109" w:name="_Toc190680599"/>
      <w:bookmarkStart w:id="110" w:name="_Toc24018"/>
      <w:r>
        <w:rPr>
          <w:rFonts w:ascii="Times New Roman"/>
          <w:szCs w:val="22"/>
        </w:rPr>
        <w:t>9</w:t>
      </w:r>
      <w:r>
        <w:rPr>
          <w:rFonts w:hint="eastAsia"/>
          <w:szCs w:val="22"/>
        </w:rPr>
        <w:t>.</w:t>
      </w:r>
      <w:r>
        <w:rPr>
          <w:rFonts w:ascii="Times New Roman"/>
          <w:szCs w:val="22"/>
        </w:rPr>
        <w:t>3</w:t>
      </w:r>
      <w:r>
        <w:rPr>
          <w:rFonts w:hint="eastAsia"/>
          <w:szCs w:val="22"/>
        </w:rPr>
        <w:t>.</w:t>
      </w:r>
      <w:r>
        <w:rPr>
          <w:rFonts w:ascii="Times New Roman"/>
          <w:szCs w:val="22"/>
        </w:rPr>
        <w:t>1</w:t>
      </w:r>
      <w:r>
        <w:rPr>
          <w:rFonts w:hint="eastAsia"/>
          <w:szCs w:val="22"/>
        </w:rPr>
        <w:t xml:space="preserve"> 蓝耳病阴性猪场</w:t>
      </w:r>
      <w:bookmarkEnd w:id="109"/>
      <w:bookmarkEnd w:id="110"/>
    </w:p>
    <w:p w:rsidR="00090A51" w:rsidRDefault="00090A51" w:rsidP="00090A51">
      <w:pPr>
        <w:pStyle w:val="afffffffffff9"/>
        <w:wordWrap w:val="0"/>
        <w:jc w:val="both"/>
        <w:rPr>
          <w:rFonts w:hAnsi="宋体" w:cs="宋体"/>
          <w:szCs w:val="21"/>
        </w:rPr>
      </w:pPr>
      <w:r>
        <w:rPr>
          <w:rFonts w:hAnsi="宋体" w:cs="宋体" w:hint="eastAsia"/>
          <w:szCs w:val="21"/>
        </w:rPr>
        <w:t>病原和抗体监测结果均为阴性，说明蓝耳病阴性得以维持成功；蓝耳病阴性猪场如经实验室确诊有病原或抗体阳性样品，应按发生猪蓝耳病疫情进行处置。</w:t>
      </w:r>
    </w:p>
    <w:p w:rsidR="00090A51" w:rsidRDefault="00090A51" w:rsidP="00090A51">
      <w:pPr>
        <w:pStyle w:val="affd"/>
        <w:numPr>
          <w:ilvl w:val="0"/>
          <w:numId w:val="0"/>
        </w:numPr>
        <w:spacing w:before="156" w:after="156"/>
        <w:rPr>
          <w:szCs w:val="22"/>
        </w:rPr>
      </w:pPr>
      <w:bookmarkStart w:id="111" w:name="_Toc190680600"/>
      <w:bookmarkStart w:id="112" w:name="_Toc23399"/>
      <w:r>
        <w:rPr>
          <w:rFonts w:ascii="Times New Roman"/>
          <w:szCs w:val="22"/>
        </w:rPr>
        <w:t>9</w:t>
      </w:r>
      <w:r>
        <w:rPr>
          <w:rFonts w:hint="eastAsia"/>
          <w:szCs w:val="22"/>
        </w:rPr>
        <w:t>.</w:t>
      </w:r>
      <w:r>
        <w:rPr>
          <w:rFonts w:ascii="Times New Roman"/>
          <w:szCs w:val="22"/>
        </w:rPr>
        <w:t>3</w:t>
      </w:r>
      <w:r>
        <w:rPr>
          <w:rFonts w:hint="eastAsia"/>
          <w:szCs w:val="22"/>
        </w:rPr>
        <w:t>.</w:t>
      </w:r>
      <w:r>
        <w:rPr>
          <w:rFonts w:ascii="Times New Roman"/>
          <w:szCs w:val="22"/>
        </w:rPr>
        <w:t>2</w:t>
      </w:r>
      <w:r>
        <w:rPr>
          <w:rFonts w:hint="eastAsia"/>
          <w:szCs w:val="22"/>
        </w:rPr>
        <w:t xml:space="preserve"> 蓝耳病阳性猪场</w:t>
      </w:r>
      <w:bookmarkEnd w:id="111"/>
      <w:bookmarkEnd w:id="112"/>
    </w:p>
    <w:p w:rsidR="00090A51" w:rsidRDefault="00090A51" w:rsidP="00090A51">
      <w:pPr>
        <w:pStyle w:val="afffffffffff9"/>
        <w:wordWrap w:val="0"/>
        <w:jc w:val="both"/>
        <w:rPr>
          <w:rFonts w:hAnsi="宋体" w:cs="宋体"/>
          <w:szCs w:val="21"/>
        </w:rPr>
      </w:pPr>
      <w:r>
        <w:rPr>
          <w:rFonts w:hAnsi="宋体" w:cs="宋体" w:hint="eastAsia"/>
          <w:szCs w:val="21"/>
        </w:rPr>
        <w:t>抗体监测结果合格的即阳性率≧</w:t>
      </w:r>
      <w:r>
        <w:rPr>
          <w:rFonts w:ascii="Times New Roman" w:cs="宋体"/>
          <w:szCs w:val="21"/>
        </w:rPr>
        <w:t>80%</w:t>
      </w:r>
      <w:r>
        <w:rPr>
          <w:rFonts w:hAnsi="宋体" w:cs="宋体" w:hint="eastAsia"/>
          <w:szCs w:val="21"/>
        </w:rPr>
        <w:t>，不做处理；抗体监测结果不合格的即阳性率&lt;</w:t>
      </w:r>
      <w:r>
        <w:rPr>
          <w:rFonts w:ascii="Times New Roman" w:cs="宋体"/>
          <w:szCs w:val="21"/>
        </w:rPr>
        <w:t>80%</w:t>
      </w:r>
      <w:r>
        <w:rPr>
          <w:rFonts w:hAnsi="宋体" w:cs="宋体" w:hint="eastAsia"/>
          <w:szCs w:val="21"/>
        </w:rPr>
        <w:t>，通过免疫进行调整，及时补免或调整免疫程序。病原学监测结果为阳性的猪只，应进行隔离、淘汰、无害化处理，根据整场监测情况可以考虑对猪群进行紧急免疫。</w:t>
      </w:r>
    </w:p>
    <w:p w:rsidR="00090A51" w:rsidRDefault="00090A51" w:rsidP="00090A51">
      <w:pPr>
        <w:pStyle w:val="affc"/>
        <w:numPr>
          <w:ilvl w:val="1"/>
          <w:numId w:val="34"/>
        </w:numPr>
        <w:spacing w:before="312" w:afterLines="0"/>
        <w:rPr>
          <w:szCs w:val="22"/>
        </w:rPr>
      </w:pPr>
      <w:bookmarkStart w:id="113" w:name="_Toc190680601"/>
      <w:bookmarkStart w:id="114" w:name="_Toc190682255"/>
      <w:r>
        <w:rPr>
          <w:rFonts w:hint="eastAsia"/>
          <w:szCs w:val="22"/>
        </w:rPr>
        <w:t>疫情处置</w:t>
      </w:r>
      <w:bookmarkEnd w:id="113"/>
      <w:bookmarkEnd w:id="114"/>
    </w:p>
    <w:p w:rsidR="00090A51" w:rsidRDefault="00090A51" w:rsidP="00090A51">
      <w:pPr>
        <w:pStyle w:val="afffffffffff9"/>
        <w:wordWrap w:val="0"/>
        <w:jc w:val="both"/>
        <w:rPr>
          <w:rFonts w:hAnsi="宋体" w:cs="宋体"/>
          <w:szCs w:val="21"/>
        </w:rPr>
      </w:pPr>
      <w:r>
        <w:rPr>
          <w:rFonts w:hAnsi="宋体" w:cs="宋体" w:hint="eastAsia"/>
          <w:szCs w:val="21"/>
        </w:rPr>
        <w:t>发生猪蓝耳病疫情，按照国务院《重大动物疫情应急条例》和《高致病性猪蓝耳病防治技术规范》的规定执行。</w:t>
      </w:r>
    </w:p>
    <w:p w:rsidR="00090A51" w:rsidRDefault="00090A51" w:rsidP="00090A51">
      <w:pPr>
        <w:pStyle w:val="affc"/>
        <w:numPr>
          <w:ilvl w:val="1"/>
          <w:numId w:val="34"/>
        </w:numPr>
        <w:spacing w:before="312" w:afterLines="0"/>
        <w:rPr>
          <w:szCs w:val="22"/>
        </w:rPr>
      </w:pPr>
      <w:bookmarkStart w:id="115" w:name="_Toc190680602"/>
      <w:bookmarkStart w:id="116" w:name="_Toc190682256"/>
      <w:r>
        <w:rPr>
          <w:rFonts w:hint="eastAsia"/>
          <w:szCs w:val="22"/>
        </w:rPr>
        <w:t>无害化处理</w:t>
      </w:r>
      <w:bookmarkEnd w:id="115"/>
      <w:bookmarkEnd w:id="116"/>
      <w:r>
        <w:rPr>
          <w:rFonts w:hint="eastAsia"/>
          <w:szCs w:val="22"/>
        </w:rPr>
        <w:t xml:space="preserve">　</w:t>
      </w:r>
    </w:p>
    <w:p w:rsidR="00090A51" w:rsidRDefault="00090A51" w:rsidP="00090A51">
      <w:pPr>
        <w:pStyle w:val="afffffffffff9"/>
        <w:wordWrap w:val="0"/>
        <w:jc w:val="both"/>
        <w:rPr>
          <w:rFonts w:hAnsi="宋体" w:cs="宋体"/>
          <w:szCs w:val="21"/>
        </w:rPr>
      </w:pPr>
      <w:r>
        <w:rPr>
          <w:rFonts w:hAnsi="宋体" w:cs="宋体" w:hint="eastAsia"/>
          <w:szCs w:val="21"/>
        </w:rPr>
        <w:t>按</w:t>
      </w:r>
      <w:r>
        <w:rPr>
          <w:rFonts w:ascii="Times New Roman" w:cs="宋体"/>
          <w:szCs w:val="21"/>
        </w:rPr>
        <w:t>GB</w:t>
      </w:r>
      <w:r>
        <w:rPr>
          <w:rFonts w:hAnsi="宋体" w:cs="宋体" w:hint="eastAsia"/>
          <w:szCs w:val="21"/>
        </w:rPr>
        <w:t xml:space="preserve"> </w:t>
      </w:r>
      <w:r>
        <w:rPr>
          <w:rFonts w:ascii="Times New Roman" w:cs="宋体"/>
          <w:szCs w:val="21"/>
        </w:rPr>
        <w:t>16548</w:t>
      </w:r>
      <w:r>
        <w:rPr>
          <w:rFonts w:hAnsi="宋体" w:cs="宋体" w:hint="eastAsia"/>
          <w:szCs w:val="21"/>
        </w:rPr>
        <w:t xml:space="preserve">的规定执行。   </w:t>
      </w:r>
    </w:p>
    <w:p w:rsidR="00090A51" w:rsidRDefault="00090A51" w:rsidP="00090A51">
      <w:pPr>
        <w:pStyle w:val="affc"/>
        <w:numPr>
          <w:ilvl w:val="1"/>
          <w:numId w:val="34"/>
        </w:numPr>
        <w:spacing w:before="312" w:afterLines="0"/>
        <w:rPr>
          <w:szCs w:val="22"/>
        </w:rPr>
      </w:pPr>
      <w:bookmarkStart w:id="117" w:name="_Toc190680603"/>
      <w:bookmarkStart w:id="118" w:name="_Toc190682257"/>
      <w:r>
        <w:rPr>
          <w:rFonts w:hint="eastAsia"/>
          <w:szCs w:val="22"/>
        </w:rPr>
        <w:t>档案记录</w:t>
      </w:r>
      <w:bookmarkEnd w:id="117"/>
      <w:bookmarkEnd w:id="118"/>
    </w:p>
    <w:p w:rsidR="00090A51" w:rsidRDefault="00090A51" w:rsidP="00090A51">
      <w:pPr>
        <w:pStyle w:val="afffffffffff9"/>
        <w:wordWrap w:val="0"/>
        <w:jc w:val="both"/>
        <w:rPr>
          <w:rFonts w:hAnsi="宋体" w:cs="宋体"/>
          <w:szCs w:val="21"/>
        </w:rPr>
      </w:pPr>
      <w:r>
        <w:rPr>
          <w:rFonts w:hAnsi="宋体" w:cs="宋体" w:hint="eastAsia"/>
          <w:szCs w:val="21"/>
        </w:rPr>
        <w:t>按</w:t>
      </w:r>
      <w:r>
        <w:rPr>
          <w:rFonts w:ascii="Times New Roman" w:cs="宋体"/>
          <w:szCs w:val="21"/>
        </w:rPr>
        <w:t>DB43/T</w:t>
      </w:r>
      <w:r>
        <w:rPr>
          <w:rFonts w:hAnsi="宋体" w:cs="宋体" w:hint="eastAsia"/>
          <w:szCs w:val="21"/>
        </w:rPr>
        <w:t xml:space="preserve"> </w:t>
      </w:r>
      <w:r>
        <w:rPr>
          <w:rFonts w:ascii="Times New Roman" w:cs="宋体"/>
          <w:szCs w:val="21"/>
        </w:rPr>
        <w:t>634</w:t>
      </w:r>
      <w:r>
        <w:rPr>
          <w:rFonts w:hAnsi="宋体" w:cs="宋体" w:hint="eastAsia"/>
          <w:szCs w:val="21"/>
        </w:rPr>
        <w:t>的规定建立档案记录，电子或纸质档案记录应保存两年以上。记录内容应包括猪群管理、免疫、监测、消毒、无害化处理、引种等方面的信息，确保各项工作有据可查。定期对档案记录进行整理和分析，总结经验教训，不断完善防控措施。</w:t>
      </w:r>
    </w:p>
    <w:p w:rsidR="005550D4" w:rsidRDefault="005550D4" w:rsidP="005550D4">
      <w:pPr>
        <w:pStyle w:val="affff6"/>
        <w:ind w:firstLine="420"/>
      </w:pPr>
    </w:p>
    <w:p w:rsidR="005550D4" w:rsidRDefault="005550D4" w:rsidP="005550D4">
      <w:pPr>
        <w:pStyle w:val="affff6"/>
        <w:ind w:firstLineChars="0" w:firstLine="0"/>
        <w:sectPr w:rsidR="005550D4" w:rsidSect="00591E27">
          <w:pgSz w:w="11906" w:h="16838" w:code="9"/>
          <w:pgMar w:top="2410" w:right="1134" w:bottom="1134" w:left="1134" w:header="1418" w:footer="1134" w:gutter="284"/>
          <w:pgNumType w:start="1"/>
          <w:cols w:space="425"/>
          <w:formProt w:val="0"/>
          <w:docGrid w:type="lines" w:linePitch="312"/>
        </w:sectPr>
      </w:pPr>
    </w:p>
    <w:p w:rsidR="005550D4" w:rsidRDefault="005550D4" w:rsidP="005550D4">
      <w:pPr>
        <w:pStyle w:val="af8"/>
        <w:rPr>
          <w:vanish w:val="0"/>
        </w:rPr>
      </w:pPr>
      <w:bookmarkStart w:id="119" w:name="BookMark5"/>
    </w:p>
    <w:p w:rsidR="005550D4" w:rsidRDefault="005550D4" w:rsidP="005550D4">
      <w:pPr>
        <w:pStyle w:val="afe"/>
        <w:rPr>
          <w:vanish w:val="0"/>
        </w:rPr>
      </w:pPr>
    </w:p>
    <w:p w:rsidR="00090A51" w:rsidRDefault="00090A51" w:rsidP="00090A51">
      <w:pPr>
        <w:pStyle w:val="affffd"/>
        <w:spacing w:after="156"/>
        <w:ind w:firstLine="1260"/>
      </w:pPr>
      <w:bookmarkStart w:id="120" w:name="_Toc190680604"/>
      <w:bookmarkStart w:id="121" w:name="_Toc190682258"/>
      <w:bookmarkStart w:id="122" w:name="OLE_LINK2"/>
      <w:bookmarkEnd w:id="119"/>
      <w:r>
        <w:rPr>
          <w:rFonts w:hint="eastAsia"/>
          <w:spacing w:val="105"/>
        </w:rPr>
        <w:t>参考文</w:t>
      </w:r>
      <w:r>
        <w:rPr>
          <w:rFonts w:hint="eastAsia"/>
        </w:rPr>
        <w:t>献</w:t>
      </w:r>
      <w:bookmarkEnd w:id="120"/>
      <w:bookmarkEnd w:id="121"/>
    </w:p>
    <w:bookmarkEnd w:id="122"/>
    <w:p w:rsidR="00090A51" w:rsidRDefault="00090A51" w:rsidP="00090A51">
      <w:pPr>
        <w:pStyle w:val="a"/>
        <w:numPr>
          <w:ilvl w:val="0"/>
          <w:numId w:val="3"/>
        </w:numPr>
        <w:ind w:left="0" w:firstLineChars="213" w:firstLine="447"/>
        <w:rPr>
          <w:sz w:val="21"/>
          <w:szCs w:val="21"/>
        </w:rPr>
      </w:pPr>
      <w:r>
        <w:rPr>
          <w:rFonts w:hint="eastAsia"/>
          <w:sz w:val="21"/>
          <w:szCs w:val="21"/>
        </w:rPr>
        <w:t>国务院. 《重大动物疫情应急条例》国务院令第450号[A].（2015-11-18）.</w:t>
      </w:r>
    </w:p>
    <w:p w:rsidR="00090A51" w:rsidRDefault="00090A51" w:rsidP="00090A51">
      <w:pPr>
        <w:pStyle w:val="a"/>
        <w:numPr>
          <w:ilvl w:val="0"/>
          <w:numId w:val="3"/>
        </w:numPr>
        <w:ind w:left="0" w:firstLineChars="213" w:firstLine="447"/>
        <w:rPr>
          <w:sz w:val="21"/>
          <w:szCs w:val="21"/>
        </w:rPr>
      </w:pPr>
      <w:r>
        <w:rPr>
          <w:rFonts w:hint="eastAsia"/>
          <w:sz w:val="21"/>
          <w:szCs w:val="21"/>
        </w:rPr>
        <w:t>中国动物疫病预防控制中心</w:t>
      </w:r>
      <w:bookmarkStart w:id="123" w:name="OLE_LINK8"/>
      <w:bookmarkStart w:id="124" w:name="OLE_LINK7"/>
      <w:r>
        <w:rPr>
          <w:rFonts w:hint="eastAsia"/>
          <w:sz w:val="21"/>
          <w:szCs w:val="21"/>
        </w:rPr>
        <w:t>.</w:t>
      </w:r>
      <w:bookmarkEnd w:id="123"/>
      <w:bookmarkEnd w:id="124"/>
      <w:r>
        <w:rPr>
          <w:rFonts w:hint="eastAsia"/>
          <w:sz w:val="21"/>
          <w:szCs w:val="21"/>
        </w:rPr>
        <w:t>中国动物疫病预防控制中心关于印发</w:t>
      </w:r>
      <w:bookmarkStart w:id="125" w:name="OLE_LINK14"/>
      <w:bookmarkStart w:id="126" w:name="OLE_LINK13"/>
      <w:r>
        <w:rPr>
          <w:rFonts w:hint="eastAsia"/>
          <w:sz w:val="21"/>
          <w:szCs w:val="21"/>
        </w:rPr>
        <w:t>《高致病性猪蓝耳病防治技术规范》 农医发[2007]10号</w:t>
      </w:r>
      <w:bookmarkStart w:id="127" w:name="OLE_LINK10"/>
      <w:bookmarkStart w:id="128" w:name="OLE_LINK9"/>
      <w:bookmarkEnd w:id="125"/>
      <w:bookmarkEnd w:id="126"/>
      <w:r>
        <w:rPr>
          <w:rFonts w:hint="eastAsia"/>
          <w:sz w:val="21"/>
          <w:szCs w:val="21"/>
        </w:rPr>
        <w:t>[A].</w:t>
      </w:r>
      <w:bookmarkEnd w:id="127"/>
      <w:bookmarkEnd w:id="128"/>
      <w:r>
        <w:rPr>
          <w:rFonts w:hint="eastAsia"/>
          <w:sz w:val="21"/>
          <w:szCs w:val="21"/>
        </w:rPr>
        <w:t>（2007-04-03）.</w:t>
      </w:r>
    </w:p>
    <w:p w:rsidR="00090A51" w:rsidRDefault="00090A51" w:rsidP="00090A51">
      <w:pPr>
        <w:pStyle w:val="afffffffffff9"/>
        <w:wordWrap w:val="0"/>
        <w:jc w:val="both"/>
        <w:rPr>
          <w:rFonts w:hAnsi="宋体" w:cs="宋体"/>
          <w:szCs w:val="21"/>
        </w:rPr>
      </w:pPr>
    </w:p>
    <w:p w:rsidR="002E36DA" w:rsidRDefault="002E36DA" w:rsidP="002E36DA">
      <w:pPr>
        <w:pStyle w:val="affff6"/>
        <w:ind w:firstLineChars="0" w:firstLine="0"/>
        <w:jc w:val="center"/>
      </w:pPr>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6"/>
    </w:p>
    <w:sectPr w:rsidR="002E36DA" w:rsidSect="002E36DA">
      <w:headerReference w:type="even" r:id="rId24"/>
      <w:headerReference w:type="default" r:id="rId25"/>
      <w:footerReference w:type="even" r:id="rId26"/>
      <w:footerReference w:type="default" r:id="rId27"/>
      <w:pgSz w:w="11906" w:h="16838" w:code="9"/>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1A9" w:rsidRDefault="000601A9" w:rsidP="00D86DB7">
      <w:r>
        <w:separator/>
      </w:r>
    </w:p>
    <w:p w:rsidR="000601A9" w:rsidRDefault="000601A9"/>
    <w:p w:rsidR="000601A9" w:rsidRDefault="000601A9"/>
  </w:endnote>
  <w:endnote w:type="continuationSeparator" w:id="0">
    <w:p w:rsidR="000601A9" w:rsidRDefault="000601A9" w:rsidP="00D86DB7">
      <w:r>
        <w:continuationSeparator/>
      </w:r>
    </w:p>
    <w:p w:rsidR="000601A9" w:rsidRDefault="000601A9"/>
    <w:p w:rsidR="000601A9" w:rsidRDefault="000601A9"/>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5A7B8B">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60" w:rsidRPr="002E36DA" w:rsidRDefault="005A7B8B" w:rsidP="002E36DA">
    <w:pPr>
      <w:pStyle w:val="affff2"/>
    </w:pPr>
    <w:r>
      <w:fldChar w:fldCharType="begin"/>
    </w:r>
    <w:r w:rsidR="002E36DA">
      <w:instrText xml:space="preserve"> PAGE   \* MERGEFORMAT \* MERGEFORMAT </w:instrText>
    </w:r>
    <w:r>
      <w:fldChar w:fldCharType="separate"/>
    </w:r>
    <w:r w:rsidR="002E36DA">
      <w:rPr>
        <w:noProof/>
      </w:rPr>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5A7B8B" w:rsidP="002E36DA">
    <w:pPr>
      <w:pStyle w:val="affff3"/>
    </w:pPr>
    <w:r>
      <w:fldChar w:fldCharType="begin"/>
    </w:r>
    <w:r w:rsidR="000C57D6">
      <w:instrText>PAGE   \* MERGEFORMAT</w:instrText>
    </w:r>
    <w:r>
      <w:fldChar w:fldCharType="separate"/>
    </w:r>
    <w:r w:rsidR="00EC495B" w:rsidRPr="00EC495B">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Pr="002E36DA" w:rsidRDefault="005A7B8B" w:rsidP="002E36DA">
    <w:pPr>
      <w:pStyle w:val="affff2"/>
      <w:jc w:val="right"/>
    </w:pPr>
    <w:r>
      <w:fldChar w:fldCharType="begin"/>
    </w:r>
    <w:r w:rsidR="002E36DA">
      <w:instrText xml:space="preserve"> PAGE   \* MERGEFORMAT \* MERGEFORMAT </w:instrText>
    </w:r>
    <w:r>
      <w:fldChar w:fldCharType="separate"/>
    </w:r>
    <w:r w:rsidR="00EC495B">
      <w:rPr>
        <w:noProof/>
      </w:rPr>
      <w:t>II</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Default="005A7B8B" w:rsidP="002E36DA">
    <w:pPr>
      <w:pStyle w:val="affff3"/>
    </w:pPr>
    <w:r>
      <w:fldChar w:fldCharType="begin"/>
    </w:r>
    <w:r w:rsidR="002E36DA">
      <w:instrText>PAGE   \* MERGEFORMAT</w:instrText>
    </w:r>
    <w:r>
      <w:fldChar w:fldCharType="separate"/>
    </w:r>
    <w:r w:rsidR="00EC495B" w:rsidRPr="00EC495B">
      <w:rPr>
        <w:noProof/>
        <w:lang w:val="zh-CN"/>
      </w:rPr>
      <w:t>5</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Pr="002E36DA" w:rsidRDefault="005A7B8B" w:rsidP="002E36DA">
    <w:pPr>
      <w:pStyle w:val="affff2"/>
    </w:pPr>
    <w:r>
      <w:fldChar w:fldCharType="begin"/>
    </w:r>
    <w:r w:rsidR="002E36DA">
      <w:instrText xml:space="preserve"> PAGE   \* MERGEFORMAT \* MERGEFORMAT </w:instrText>
    </w:r>
    <w:r>
      <w:fldChar w:fldCharType="separate"/>
    </w:r>
    <w:r w:rsidR="00EC495B">
      <w:rPr>
        <w:noProof/>
      </w:rPr>
      <w:t>6</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Default="005A7B8B" w:rsidP="002E36DA">
    <w:pPr>
      <w:pStyle w:val="affff3"/>
    </w:pPr>
    <w:r>
      <w:fldChar w:fldCharType="begin"/>
    </w:r>
    <w:r w:rsidR="002E36DA">
      <w:instrText>PAGE   \* MERGEFORMAT</w:instrText>
    </w:r>
    <w:r>
      <w:fldChar w:fldCharType="separate"/>
    </w:r>
    <w:r w:rsidR="00090A51" w:rsidRPr="00090A51">
      <w:rPr>
        <w:noProof/>
        <w:lang w:val="zh-CN"/>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1A9" w:rsidRDefault="000601A9" w:rsidP="00D86DB7">
      <w:r>
        <w:separator/>
      </w:r>
    </w:p>
  </w:footnote>
  <w:footnote w:type="continuationSeparator" w:id="0">
    <w:p w:rsidR="000601A9" w:rsidRDefault="000601A9" w:rsidP="00D86DB7">
      <w:r>
        <w:continuationSeparator/>
      </w:r>
    </w:p>
    <w:p w:rsidR="000601A9" w:rsidRDefault="000601A9"/>
    <w:p w:rsidR="000601A9" w:rsidRDefault="000601A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Pr="002E36DA" w:rsidRDefault="005A7B8B" w:rsidP="002E36DA">
    <w:pPr>
      <w:pStyle w:val="affffc"/>
    </w:pPr>
    <w:fldSimple w:instr=" STYLEREF  标准文件_文件编号 \* MERGEFORMAT ">
      <w:r w:rsidR="002E36DA">
        <w:t>DB XX/T XXXX</w:t>
      </w:r>
      <w:r w:rsidR="002E36DA">
        <w:t>—</w:t>
      </w:r>
      <w:r w:rsidR="002E36DA">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5A7B8B" w:rsidP="002E36DA">
    <w:pPr>
      <w:pStyle w:val="affffb"/>
    </w:pPr>
    <w:fldSimple w:instr=" STYLEREF  标准文件_文件编号  \* MERGEFORMAT ">
      <w:r w:rsidR="00EC495B">
        <w:t>DB XX/T XXXX</w:t>
      </w:r>
      <w:r w:rsidR="00EC495B">
        <w:t>—</w:t>
      </w:r>
      <w:r w:rsidR="00EC495B">
        <w:t>XXXX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Pr="002E36DA" w:rsidRDefault="005A7B8B" w:rsidP="002E36DA">
    <w:pPr>
      <w:pStyle w:val="affffc"/>
      <w:jc w:val="right"/>
    </w:pPr>
    <w:fldSimple w:instr=" STYLEREF  标准文件_文件编号 \* MERGEFORMAT ">
      <w:r w:rsidR="00EC495B">
        <w:t>DB XX/T XXXX</w:t>
      </w:r>
      <w:r w:rsidR="00EC495B">
        <w:t>—</w:t>
      </w:r>
      <w:r w:rsidR="00EC495B">
        <w:t>XXXX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Pr="00D84FA1" w:rsidRDefault="005A7B8B" w:rsidP="002E36DA">
    <w:pPr>
      <w:pStyle w:val="affffb"/>
    </w:pPr>
    <w:fldSimple w:instr=" STYLEREF  标准文件_文件编号  \* MERGEFORMAT ">
      <w:r w:rsidR="00EC495B">
        <w:t>DB XX/T XXXX</w:t>
      </w:r>
      <w:r w:rsidR="00EC495B">
        <w:t>—</w:t>
      </w:r>
      <w:r w:rsidR="00EC495B">
        <w:t>XXXX</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Pr="002E36DA" w:rsidRDefault="005A7B8B" w:rsidP="002E36DA">
    <w:pPr>
      <w:pStyle w:val="affffc"/>
    </w:pPr>
    <w:fldSimple w:instr=" STYLEREF  标准文件_文件编号 \* MERGEFORMAT ">
      <w:r w:rsidR="00EC495B">
        <w:t>DB XX/T XXXX</w:t>
      </w:r>
      <w:r w:rsidR="00EC495B">
        <w:t>—</w:t>
      </w:r>
      <w:r w:rsidR="00EC495B">
        <w:t>XXXX</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Pr="00D84FA1" w:rsidRDefault="005A7B8B" w:rsidP="002E36DA">
    <w:pPr>
      <w:pStyle w:val="affffb"/>
    </w:pPr>
    <w:fldSimple w:instr=" STYLEREF  标准文件_文件编号  \* MERGEFORMAT ">
      <w:r w:rsidR="00090A51">
        <w:t>DB XX/T XXXX</w:t>
      </w:r>
      <w:r w:rsidR="00090A51">
        <w:t>—</w:t>
      </w:r>
      <w:r w:rsidR="00090A51">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3D62ECE"/>
    <w:multiLevelType w:val="singleLevel"/>
    <w:tmpl w:val="03D62ECE"/>
    <w:lvl w:ilvl="0">
      <w:start w:val="1"/>
      <w:numFmt w:val="lowerLetter"/>
      <w:lvlText w:val="%1)"/>
      <w:lvlJc w:val="left"/>
      <w:pPr>
        <w:tabs>
          <w:tab w:val="left" w:pos="420"/>
        </w:tabs>
        <w:wordWrap w:val="0"/>
        <w:autoSpaceDE w:val="0"/>
        <w:autoSpaceDN w:val="0"/>
        <w:snapToGrid w:val="0"/>
        <w:ind w:left="0" w:firstLine="0"/>
      </w:pPr>
      <w:rPr>
        <w:rFonts w:ascii="宋体" w:eastAsia="宋体" w:hAnsi="宋体" w:cs="宋体" w:hint="eastAsia"/>
        <w:sz w:val="21"/>
        <w:szCs w:val="21"/>
      </w:rPr>
    </w:lvl>
  </w:abstractNum>
  <w:abstractNum w:abstractNumId="2">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E4C87CF6"/>
    <w:lvl w:ilvl="0">
      <w:start w:val="1"/>
      <w:numFmt w:val="upperLetter"/>
      <w:lvlRestart w:val="0"/>
      <w:pStyle w:val="aff3"/>
      <w:suff w:val="nothing"/>
      <w:lvlText w:val="附录%1"/>
      <w:lvlJc w:val="left"/>
      <w:pPr>
        <w:ind w:left="0" w:firstLine="0"/>
      </w:pPr>
      <w:rPr>
        <w:rFonts w:hint="eastAsia"/>
        <w:b w:val="0"/>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6"/>
  </w:num>
  <w:num w:numId="4">
    <w:abstractNumId w:val="19"/>
  </w:num>
  <w:num w:numId="5">
    <w:abstractNumId w:val="14"/>
  </w:num>
  <w:num w:numId="6">
    <w:abstractNumId w:val="24"/>
  </w:num>
  <w:num w:numId="7">
    <w:abstractNumId w:val="9"/>
  </w:num>
  <w:num w:numId="8">
    <w:abstractNumId w:val="10"/>
  </w:num>
  <w:num w:numId="9">
    <w:abstractNumId w:val="17"/>
  </w:num>
  <w:num w:numId="10">
    <w:abstractNumId w:val="25"/>
  </w:num>
  <w:num w:numId="11">
    <w:abstractNumId w:val="5"/>
  </w:num>
  <w:num w:numId="12">
    <w:abstractNumId w:val="15"/>
  </w:num>
  <w:num w:numId="13">
    <w:abstractNumId w:val="26"/>
  </w:num>
  <w:num w:numId="14">
    <w:abstractNumId w:val="12"/>
  </w:num>
  <w:num w:numId="15">
    <w:abstractNumId w:val="7"/>
  </w:num>
  <w:num w:numId="16">
    <w:abstractNumId w:val="11"/>
  </w:num>
  <w:num w:numId="17">
    <w:abstractNumId w:val="23"/>
  </w:num>
  <w:num w:numId="18">
    <w:abstractNumId w:val="4"/>
  </w:num>
  <w:num w:numId="19">
    <w:abstractNumId w:val="8"/>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3"/>
  </w:num>
  <w:num w:numId="27">
    <w:abstractNumId w:val="13"/>
  </w:num>
  <w:num w:numId="28">
    <w:abstractNumId w:val="31"/>
  </w:num>
  <w:num w:numId="29">
    <w:abstractNumId w:val="28"/>
  </w:num>
  <w:num w:numId="30">
    <w:abstractNumId w:val="27"/>
  </w:num>
  <w:num w:numId="31">
    <w:abstractNumId w:val="2"/>
  </w:num>
  <w:num w:numId="32">
    <w:abstractNumId w:val="0"/>
    <w:lvlOverride w:ilvl="0">
      <w:startOverride w:val="1"/>
    </w:lvlOverride>
  </w:num>
  <w:num w:numId="33">
    <w:abstractNumId w:val="1"/>
    <w:lvlOverride w:ilvl="0">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2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447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467"/>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1A9"/>
    <w:rsid w:val="00060C2E"/>
    <w:rsid w:val="00061033"/>
    <w:rsid w:val="000619E9"/>
    <w:rsid w:val="000622D4"/>
    <w:rsid w:val="0006357D"/>
    <w:rsid w:val="00067F1E"/>
    <w:rsid w:val="00071CC0"/>
    <w:rsid w:val="00073C8C"/>
    <w:rsid w:val="00075846"/>
    <w:rsid w:val="00077B64"/>
    <w:rsid w:val="00080A1C"/>
    <w:rsid w:val="00082317"/>
    <w:rsid w:val="00083D2C"/>
    <w:rsid w:val="00084B1C"/>
    <w:rsid w:val="00086AA1"/>
    <w:rsid w:val="00087A77"/>
    <w:rsid w:val="00090A51"/>
    <w:rsid w:val="00090CA6"/>
    <w:rsid w:val="00092800"/>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485"/>
    <w:rsid w:val="000F06E1"/>
    <w:rsid w:val="000F0E3C"/>
    <w:rsid w:val="000F19D5"/>
    <w:rsid w:val="000F4AEA"/>
    <w:rsid w:val="000F633F"/>
    <w:rsid w:val="000F67E9"/>
    <w:rsid w:val="00104926"/>
    <w:rsid w:val="00113B1E"/>
    <w:rsid w:val="0011711C"/>
    <w:rsid w:val="0012059C"/>
    <w:rsid w:val="00124E4F"/>
    <w:rsid w:val="00125FD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F60"/>
    <w:rsid w:val="00190087"/>
    <w:rsid w:val="001913C4"/>
    <w:rsid w:val="0019348F"/>
    <w:rsid w:val="00193A07"/>
    <w:rsid w:val="00194C95"/>
    <w:rsid w:val="00195C34"/>
    <w:rsid w:val="00196EF5"/>
    <w:rsid w:val="001A1A53"/>
    <w:rsid w:val="001A234A"/>
    <w:rsid w:val="001A2924"/>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9D6"/>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7D4"/>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5D0F"/>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36DA"/>
    <w:rsid w:val="002E4D5A"/>
    <w:rsid w:val="002E6326"/>
    <w:rsid w:val="002F30E0"/>
    <w:rsid w:val="002F35E4"/>
    <w:rsid w:val="002F3730"/>
    <w:rsid w:val="002F38E1"/>
    <w:rsid w:val="002F7AF6"/>
    <w:rsid w:val="00300E63"/>
    <w:rsid w:val="00302F5F"/>
    <w:rsid w:val="0030441D"/>
    <w:rsid w:val="00306063"/>
    <w:rsid w:val="00312A11"/>
    <w:rsid w:val="00313B85"/>
    <w:rsid w:val="00317988"/>
    <w:rsid w:val="003221B4"/>
    <w:rsid w:val="0032258D"/>
    <w:rsid w:val="00322E62"/>
    <w:rsid w:val="00324D13"/>
    <w:rsid w:val="00324D2A"/>
    <w:rsid w:val="00324EDD"/>
    <w:rsid w:val="003331E4"/>
    <w:rsid w:val="00336C64"/>
    <w:rsid w:val="00337162"/>
    <w:rsid w:val="0034194F"/>
    <w:rsid w:val="00343F90"/>
    <w:rsid w:val="00344605"/>
    <w:rsid w:val="00345371"/>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45E"/>
    <w:rsid w:val="003A1582"/>
    <w:rsid w:val="003A4077"/>
    <w:rsid w:val="003B09AD"/>
    <w:rsid w:val="003B1F18"/>
    <w:rsid w:val="003B5BF0"/>
    <w:rsid w:val="003B60BF"/>
    <w:rsid w:val="003B6BE3"/>
    <w:rsid w:val="003C010C"/>
    <w:rsid w:val="003C0A6C"/>
    <w:rsid w:val="003C14F8"/>
    <w:rsid w:val="003C3CA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A15"/>
    <w:rsid w:val="00432DAA"/>
    <w:rsid w:val="00434305"/>
    <w:rsid w:val="00435DF7"/>
    <w:rsid w:val="0044083F"/>
    <w:rsid w:val="00441AE7"/>
    <w:rsid w:val="00445574"/>
    <w:rsid w:val="004467FB"/>
    <w:rsid w:val="00452D6B"/>
    <w:rsid w:val="00454484"/>
    <w:rsid w:val="00454ABF"/>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C74"/>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428"/>
    <w:rsid w:val="004F391A"/>
    <w:rsid w:val="004F3CFB"/>
    <w:rsid w:val="004F6456"/>
    <w:rsid w:val="004F696E"/>
    <w:rsid w:val="004F6C71"/>
    <w:rsid w:val="004F7AD2"/>
    <w:rsid w:val="00501139"/>
    <w:rsid w:val="0050363E"/>
    <w:rsid w:val="005039BC"/>
    <w:rsid w:val="005043BB"/>
    <w:rsid w:val="00504A3D"/>
    <w:rsid w:val="00505767"/>
    <w:rsid w:val="005073F0"/>
    <w:rsid w:val="00510A7B"/>
    <w:rsid w:val="00512F6E"/>
    <w:rsid w:val="00513038"/>
    <w:rsid w:val="00514174"/>
    <w:rsid w:val="00516088"/>
    <w:rsid w:val="00516B0B"/>
    <w:rsid w:val="0052090F"/>
    <w:rsid w:val="005220EC"/>
    <w:rsid w:val="00523F95"/>
    <w:rsid w:val="00524D65"/>
    <w:rsid w:val="005254CA"/>
    <w:rsid w:val="00525B16"/>
    <w:rsid w:val="00533D04"/>
    <w:rsid w:val="00534804"/>
    <w:rsid w:val="00534BDF"/>
    <w:rsid w:val="005354EA"/>
    <w:rsid w:val="0053585F"/>
    <w:rsid w:val="00535EC4"/>
    <w:rsid w:val="00535ED9"/>
    <w:rsid w:val="0053692B"/>
    <w:rsid w:val="00537E1F"/>
    <w:rsid w:val="00541853"/>
    <w:rsid w:val="00543BDA"/>
    <w:rsid w:val="005441CC"/>
    <w:rsid w:val="005479DA"/>
    <w:rsid w:val="00547BCC"/>
    <w:rsid w:val="0055013B"/>
    <w:rsid w:val="00551F6F"/>
    <w:rsid w:val="00555044"/>
    <w:rsid w:val="005550D4"/>
    <w:rsid w:val="005555BF"/>
    <w:rsid w:val="00561475"/>
    <w:rsid w:val="0056487B"/>
    <w:rsid w:val="00564FB9"/>
    <w:rsid w:val="00566FF7"/>
    <w:rsid w:val="00571AAB"/>
    <w:rsid w:val="00573D9E"/>
    <w:rsid w:val="005801E3"/>
    <w:rsid w:val="00581802"/>
    <w:rsid w:val="005831B3"/>
    <w:rsid w:val="005836A8"/>
    <w:rsid w:val="00584087"/>
    <w:rsid w:val="0058409C"/>
    <w:rsid w:val="00584262"/>
    <w:rsid w:val="00586630"/>
    <w:rsid w:val="00587ADD"/>
    <w:rsid w:val="00591E27"/>
    <w:rsid w:val="00596160"/>
    <w:rsid w:val="005966E2"/>
    <w:rsid w:val="00597007"/>
    <w:rsid w:val="005A0966"/>
    <w:rsid w:val="005A11B7"/>
    <w:rsid w:val="005A260B"/>
    <w:rsid w:val="005A4A1B"/>
    <w:rsid w:val="005A7830"/>
    <w:rsid w:val="005A7B8B"/>
    <w:rsid w:val="005A7FCE"/>
    <w:rsid w:val="005B0F3F"/>
    <w:rsid w:val="005B4903"/>
    <w:rsid w:val="005B51CE"/>
    <w:rsid w:val="005B5885"/>
    <w:rsid w:val="005B5CD7"/>
    <w:rsid w:val="005B6CF6"/>
    <w:rsid w:val="005B7422"/>
    <w:rsid w:val="005C29B8"/>
    <w:rsid w:val="005C5F21"/>
    <w:rsid w:val="005C7156"/>
    <w:rsid w:val="005D0C75"/>
    <w:rsid w:val="005D4171"/>
    <w:rsid w:val="005D4CFB"/>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378"/>
    <w:rsid w:val="00695D22"/>
    <w:rsid w:val="006A07AA"/>
    <w:rsid w:val="006A25E5"/>
    <w:rsid w:val="006A260E"/>
    <w:rsid w:val="006A2B46"/>
    <w:rsid w:val="006A336D"/>
    <w:rsid w:val="006A37B9"/>
    <w:rsid w:val="006A47AD"/>
    <w:rsid w:val="006B2672"/>
    <w:rsid w:val="006B54BF"/>
    <w:rsid w:val="006B5F44"/>
    <w:rsid w:val="006B5F90"/>
    <w:rsid w:val="006B62E4"/>
    <w:rsid w:val="006B66CA"/>
    <w:rsid w:val="006C1BBA"/>
    <w:rsid w:val="006C2079"/>
    <w:rsid w:val="006C5A62"/>
    <w:rsid w:val="006C5D68"/>
    <w:rsid w:val="006C6976"/>
    <w:rsid w:val="006C6DD0"/>
    <w:rsid w:val="006D04EA"/>
    <w:rsid w:val="006D0AB7"/>
    <w:rsid w:val="006D16C4"/>
    <w:rsid w:val="006D3E96"/>
    <w:rsid w:val="006D4515"/>
    <w:rsid w:val="006D4BB1"/>
    <w:rsid w:val="006D6593"/>
    <w:rsid w:val="006E0251"/>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6F19"/>
    <w:rsid w:val="007501A8"/>
    <w:rsid w:val="00750D61"/>
    <w:rsid w:val="00750EE1"/>
    <w:rsid w:val="00752B4D"/>
    <w:rsid w:val="00755402"/>
    <w:rsid w:val="00756B26"/>
    <w:rsid w:val="00756EDF"/>
    <w:rsid w:val="007600E3"/>
    <w:rsid w:val="00761AD5"/>
    <w:rsid w:val="00765C43"/>
    <w:rsid w:val="00765EFB"/>
    <w:rsid w:val="007671CA"/>
    <w:rsid w:val="00767C61"/>
    <w:rsid w:val="0077008A"/>
    <w:rsid w:val="00773C1F"/>
    <w:rsid w:val="0077416D"/>
    <w:rsid w:val="00774DA4"/>
    <w:rsid w:val="00776599"/>
    <w:rsid w:val="0078114B"/>
    <w:rsid w:val="00781DD2"/>
    <w:rsid w:val="00783ECF"/>
    <w:rsid w:val="0078413A"/>
    <w:rsid w:val="007936F1"/>
    <w:rsid w:val="007959E8"/>
    <w:rsid w:val="00795E9C"/>
    <w:rsid w:val="007A0521"/>
    <w:rsid w:val="007A2E12"/>
    <w:rsid w:val="007A3475"/>
    <w:rsid w:val="007A41C8"/>
    <w:rsid w:val="007A54CE"/>
    <w:rsid w:val="007A6FD9"/>
    <w:rsid w:val="007A7FFA"/>
    <w:rsid w:val="007B04EB"/>
    <w:rsid w:val="007B0D4F"/>
    <w:rsid w:val="007B53E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5D"/>
    <w:rsid w:val="007F0F63"/>
    <w:rsid w:val="007F75CE"/>
    <w:rsid w:val="008013A4"/>
    <w:rsid w:val="008027CE"/>
    <w:rsid w:val="00802F42"/>
    <w:rsid w:val="00804383"/>
    <w:rsid w:val="00804BB7"/>
    <w:rsid w:val="00804D41"/>
    <w:rsid w:val="008065BA"/>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2AD"/>
    <w:rsid w:val="008269DD"/>
    <w:rsid w:val="00830621"/>
    <w:rsid w:val="0083348C"/>
    <w:rsid w:val="00835772"/>
    <w:rsid w:val="008373D3"/>
    <w:rsid w:val="00840617"/>
    <w:rsid w:val="00840F84"/>
    <w:rsid w:val="00842A47"/>
    <w:rsid w:val="00843C13"/>
    <w:rsid w:val="008454F8"/>
    <w:rsid w:val="0084585A"/>
    <w:rsid w:val="0085173A"/>
    <w:rsid w:val="00853B73"/>
    <w:rsid w:val="00856316"/>
    <w:rsid w:val="008603CE"/>
    <w:rsid w:val="008620FC"/>
    <w:rsid w:val="008627A5"/>
    <w:rsid w:val="00863E05"/>
    <w:rsid w:val="00865ACA"/>
    <w:rsid w:val="00865D28"/>
    <w:rsid w:val="00865F85"/>
    <w:rsid w:val="00867C10"/>
    <w:rsid w:val="00870439"/>
    <w:rsid w:val="00870DA1"/>
    <w:rsid w:val="0087396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CD4"/>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B4D"/>
    <w:rsid w:val="00902722"/>
    <w:rsid w:val="009027BC"/>
    <w:rsid w:val="009062E6"/>
    <w:rsid w:val="00911BE5"/>
    <w:rsid w:val="00913CA9"/>
    <w:rsid w:val="009145AE"/>
    <w:rsid w:val="009146CE"/>
    <w:rsid w:val="00914CA7"/>
    <w:rsid w:val="00915C3E"/>
    <w:rsid w:val="009161A8"/>
    <w:rsid w:val="009245F5"/>
    <w:rsid w:val="009249EC"/>
    <w:rsid w:val="00925E4A"/>
    <w:rsid w:val="009273B3"/>
    <w:rsid w:val="009305B5"/>
    <w:rsid w:val="009429D5"/>
    <w:rsid w:val="00942BF1"/>
    <w:rsid w:val="00945180"/>
    <w:rsid w:val="00945428"/>
    <w:rsid w:val="0094607B"/>
    <w:rsid w:val="00953604"/>
    <w:rsid w:val="0095488B"/>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0C55"/>
    <w:rsid w:val="009C27F1"/>
    <w:rsid w:val="009C3152"/>
    <w:rsid w:val="009C4CFA"/>
    <w:rsid w:val="009C5070"/>
    <w:rsid w:val="009D112C"/>
    <w:rsid w:val="009D47FA"/>
    <w:rsid w:val="009D4C5B"/>
    <w:rsid w:val="009D50D2"/>
    <w:rsid w:val="009D6BCA"/>
    <w:rsid w:val="009D7F83"/>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331"/>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8C2"/>
    <w:rsid w:val="00A44E69"/>
    <w:rsid w:val="00A45B9D"/>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BF7"/>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770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F7B"/>
    <w:rsid w:val="00B827A6"/>
    <w:rsid w:val="00B831CE"/>
    <w:rsid w:val="00B839BB"/>
    <w:rsid w:val="00B86677"/>
    <w:rsid w:val="00B87131"/>
    <w:rsid w:val="00B939B1"/>
    <w:rsid w:val="00B96D40"/>
    <w:rsid w:val="00B97386"/>
    <w:rsid w:val="00B97560"/>
    <w:rsid w:val="00B97B47"/>
    <w:rsid w:val="00BA263B"/>
    <w:rsid w:val="00BA42B2"/>
    <w:rsid w:val="00BA58D4"/>
    <w:rsid w:val="00BA5B9E"/>
    <w:rsid w:val="00BA7277"/>
    <w:rsid w:val="00BA7C9A"/>
    <w:rsid w:val="00BB203B"/>
    <w:rsid w:val="00BB31C7"/>
    <w:rsid w:val="00BB4E5D"/>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7F"/>
    <w:rsid w:val="00C103E5"/>
    <w:rsid w:val="00C13319"/>
    <w:rsid w:val="00C13EE9"/>
    <w:rsid w:val="00C212AD"/>
    <w:rsid w:val="00C21540"/>
    <w:rsid w:val="00C21906"/>
    <w:rsid w:val="00C21BFA"/>
    <w:rsid w:val="00C22148"/>
    <w:rsid w:val="00C24C8D"/>
    <w:rsid w:val="00C25FE2"/>
    <w:rsid w:val="00C26B53"/>
    <w:rsid w:val="00C279B2"/>
    <w:rsid w:val="00C32A09"/>
    <w:rsid w:val="00C33E50"/>
    <w:rsid w:val="00C34C20"/>
    <w:rsid w:val="00C35A3E"/>
    <w:rsid w:val="00C42130"/>
    <w:rsid w:val="00C423A4"/>
    <w:rsid w:val="00C43BF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88C"/>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1D8"/>
    <w:rsid w:val="00CC5233"/>
    <w:rsid w:val="00CC5DE6"/>
    <w:rsid w:val="00CC6E4E"/>
    <w:rsid w:val="00CC6FE8"/>
    <w:rsid w:val="00CC7202"/>
    <w:rsid w:val="00CD0AE3"/>
    <w:rsid w:val="00CD2808"/>
    <w:rsid w:val="00CD28BF"/>
    <w:rsid w:val="00CD4092"/>
    <w:rsid w:val="00CD4A20"/>
    <w:rsid w:val="00CD50A1"/>
    <w:rsid w:val="00CD519E"/>
    <w:rsid w:val="00CD561D"/>
    <w:rsid w:val="00CE0C4F"/>
    <w:rsid w:val="00CE30EA"/>
    <w:rsid w:val="00CE48B5"/>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65E5"/>
    <w:rsid w:val="00D66846"/>
    <w:rsid w:val="00D675FB"/>
    <w:rsid w:val="00D71F25"/>
    <w:rsid w:val="00D72A9C"/>
    <w:rsid w:val="00D77031"/>
    <w:rsid w:val="00D771FD"/>
    <w:rsid w:val="00D84941"/>
    <w:rsid w:val="00D84FA1"/>
    <w:rsid w:val="00D851F0"/>
    <w:rsid w:val="00D86DB7"/>
    <w:rsid w:val="00D926D0"/>
    <w:rsid w:val="00D93030"/>
    <w:rsid w:val="00D94A86"/>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7A55"/>
    <w:rsid w:val="00E17C92"/>
    <w:rsid w:val="00E202EF"/>
    <w:rsid w:val="00E210B5"/>
    <w:rsid w:val="00E23D99"/>
    <w:rsid w:val="00E241D8"/>
    <w:rsid w:val="00E2552F"/>
    <w:rsid w:val="00E2672A"/>
    <w:rsid w:val="00E3137A"/>
    <w:rsid w:val="00E32CCF"/>
    <w:rsid w:val="00E34A98"/>
    <w:rsid w:val="00E35D1E"/>
    <w:rsid w:val="00E364F9"/>
    <w:rsid w:val="00E365FA"/>
    <w:rsid w:val="00E36789"/>
    <w:rsid w:val="00E44A83"/>
    <w:rsid w:val="00E502C1"/>
    <w:rsid w:val="00E502DD"/>
    <w:rsid w:val="00E50D3A"/>
    <w:rsid w:val="00E50D7E"/>
    <w:rsid w:val="00E51387"/>
    <w:rsid w:val="00E51E68"/>
    <w:rsid w:val="00E52EFD"/>
    <w:rsid w:val="00E5408A"/>
    <w:rsid w:val="00E56800"/>
    <w:rsid w:val="00E60C63"/>
    <w:rsid w:val="00E612DB"/>
    <w:rsid w:val="00E62FF9"/>
    <w:rsid w:val="00E635D6"/>
    <w:rsid w:val="00E639BC"/>
    <w:rsid w:val="00E664CC"/>
    <w:rsid w:val="00E70388"/>
    <w:rsid w:val="00E70F92"/>
    <w:rsid w:val="00E74C54"/>
    <w:rsid w:val="00E77A03"/>
    <w:rsid w:val="00E80A0C"/>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9A3"/>
    <w:rsid w:val="00EA58D1"/>
    <w:rsid w:val="00EA61BC"/>
    <w:rsid w:val="00EA681A"/>
    <w:rsid w:val="00EA735B"/>
    <w:rsid w:val="00EB17DE"/>
    <w:rsid w:val="00EB1E69"/>
    <w:rsid w:val="00EB2086"/>
    <w:rsid w:val="00EB5EDF"/>
    <w:rsid w:val="00EB60FE"/>
    <w:rsid w:val="00EB74DB"/>
    <w:rsid w:val="00EC495B"/>
    <w:rsid w:val="00EC5359"/>
    <w:rsid w:val="00EC562A"/>
    <w:rsid w:val="00ED067A"/>
    <w:rsid w:val="00ED28D7"/>
    <w:rsid w:val="00ED2B50"/>
    <w:rsid w:val="00ED3123"/>
    <w:rsid w:val="00EE0350"/>
    <w:rsid w:val="00EE0719"/>
    <w:rsid w:val="00EE0E80"/>
    <w:rsid w:val="00EE54A6"/>
    <w:rsid w:val="00EE613F"/>
    <w:rsid w:val="00EE7295"/>
    <w:rsid w:val="00EE7869"/>
    <w:rsid w:val="00EF054A"/>
    <w:rsid w:val="00EF3235"/>
    <w:rsid w:val="00EF7041"/>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47E"/>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4C26"/>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qFormat/>
    <w:rsid w:val="009B46F9"/>
    <w:pPr>
      <w:numPr>
        <w:ilvl w:val="2"/>
      </w:numPr>
      <w:spacing w:beforeLines="50" w:afterLines="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afterLines="0"/>
      <w:outlineLvl w:val="9"/>
    </w:pPr>
    <w:rPr>
      <w:rFonts w:ascii="宋体" w:eastAsia="宋体"/>
    </w:rPr>
  </w:style>
  <w:style w:type="paragraph" w:customStyle="1" w:styleId="affffffff8">
    <w:name w:val="标准文件_五级无标题"/>
    <w:basedOn w:val="afff1"/>
    <w:qFormat/>
    <w:rsid w:val="009B46F9"/>
    <w:pPr>
      <w:spacing w:beforeLines="0" w:afterLines="0"/>
      <w:outlineLvl w:val="9"/>
    </w:pPr>
    <w:rPr>
      <w:rFonts w:ascii="宋体" w:eastAsia="宋体"/>
    </w:rPr>
  </w:style>
  <w:style w:type="paragraph" w:customStyle="1" w:styleId="affffffff9">
    <w:name w:val="标准文件_三级无标题"/>
    <w:basedOn w:val="afff"/>
    <w:qFormat/>
    <w:rsid w:val="009B46F9"/>
    <w:pPr>
      <w:spacing w:beforeLines="0" w:afterLines="0"/>
      <w:outlineLvl w:val="9"/>
    </w:pPr>
    <w:rPr>
      <w:rFonts w:ascii="宋体" w:eastAsia="宋体"/>
    </w:rPr>
  </w:style>
  <w:style w:type="paragraph" w:customStyle="1" w:styleId="affffffffa">
    <w:name w:val="标准文件_二级无标题"/>
    <w:basedOn w:val="affe"/>
    <w:qFormat/>
    <w:rsid w:val="009B46F9"/>
    <w:pPr>
      <w:spacing w:beforeLines="0" w:afterLines="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afterLines="0" w:line="276" w:lineRule="auto"/>
      <w:outlineLvl w:val="9"/>
    </w:pPr>
    <w:rPr>
      <w:rFonts w:ascii="宋体" w:eastAsia="宋体"/>
    </w:rPr>
  </w:style>
  <w:style w:type="paragraph" w:customStyle="1" w:styleId="affffffffff3">
    <w:name w:val="标准文件_附录二级无标题"/>
    <w:basedOn w:val="aff5"/>
    <w:rsid w:val="009B46F9"/>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9B46F9"/>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9B46F9"/>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9B46F9"/>
    <w:pPr>
      <w:spacing w:beforeLines="0" w:afterLines="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9B46F9"/>
    <w:pPr>
      <w:spacing w:beforeLines="0" w:afterLines="0" w:line="276" w:lineRule="auto"/>
    </w:pPr>
    <w:rPr>
      <w:rFonts w:ascii="宋体" w:eastAsia="宋体"/>
    </w:rPr>
  </w:style>
  <w:style w:type="paragraph" w:customStyle="1" w:styleId="affffffffff9">
    <w:name w:val="标准文件_引言三级无标题"/>
    <w:basedOn w:val="a9"/>
    <w:qFormat/>
    <w:rsid w:val="009B46F9"/>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9B46F9"/>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9B46F9"/>
    <w:pPr>
      <w:spacing w:beforeLines="0" w:afterLines="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qForma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styleId="afffffffffff4">
    <w:name w:val="annotation reference"/>
    <w:basedOn w:val="afff6"/>
    <w:uiPriority w:val="99"/>
    <w:semiHidden/>
    <w:unhideWhenUsed/>
    <w:rsid w:val="00925E4A"/>
    <w:rPr>
      <w:sz w:val="21"/>
      <w:szCs w:val="21"/>
    </w:rPr>
  </w:style>
  <w:style w:type="paragraph" w:styleId="afffffffffff5">
    <w:name w:val="annotation text"/>
    <w:basedOn w:val="afff5"/>
    <w:link w:val="Char7"/>
    <w:uiPriority w:val="99"/>
    <w:semiHidden/>
    <w:unhideWhenUsed/>
    <w:rsid w:val="00925E4A"/>
    <w:pPr>
      <w:jc w:val="left"/>
    </w:pPr>
  </w:style>
  <w:style w:type="character" w:customStyle="1" w:styleId="Char7">
    <w:name w:val="批注文字 Char"/>
    <w:basedOn w:val="afff6"/>
    <w:link w:val="afffffffffff5"/>
    <w:uiPriority w:val="99"/>
    <w:semiHidden/>
    <w:rsid w:val="00925E4A"/>
    <w:rPr>
      <w:kern w:val="2"/>
      <w:sz w:val="21"/>
      <w:szCs w:val="21"/>
    </w:rPr>
  </w:style>
  <w:style w:type="paragraph" w:styleId="afffffffffff6">
    <w:name w:val="annotation subject"/>
    <w:basedOn w:val="afffffffffff5"/>
    <w:next w:val="afffffffffff5"/>
    <w:link w:val="Char8"/>
    <w:uiPriority w:val="99"/>
    <w:semiHidden/>
    <w:unhideWhenUsed/>
    <w:rsid w:val="00925E4A"/>
    <w:rPr>
      <w:b/>
      <w:bCs/>
    </w:rPr>
  </w:style>
  <w:style w:type="character" w:customStyle="1" w:styleId="Char8">
    <w:name w:val="批注主题 Char"/>
    <w:basedOn w:val="Char7"/>
    <w:link w:val="afffffffffff6"/>
    <w:uiPriority w:val="99"/>
    <w:semiHidden/>
    <w:rsid w:val="00925E4A"/>
    <w:rPr>
      <w:b/>
      <w:bCs/>
    </w:rPr>
  </w:style>
  <w:style w:type="paragraph" w:styleId="afffffffffff7">
    <w:name w:val="Plain Text"/>
    <w:basedOn w:val="afff5"/>
    <w:link w:val="Char9"/>
    <w:rsid w:val="005550D4"/>
    <w:pPr>
      <w:adjustRightInd/>
      <w:spacing w:line="240" w:lineRule="auto"/>
    </w:pPr>
    <w:rPr>
      <w:rFonts w:ascii="宋体" w:hAnsi="Courier New" w:cs="Courier New"/>
    </w:rPr>
  </w:style>
  <w:style w:type="character" w:customStyle="1" w:styleId="Char9">
    <w:name w:val="纯文本 Char"/>
    <w:basedOn w:val="afff6"/>
    <w:link w:val="afffffffffff7"/>
    <w:rsid w:val="005550D4"/>
    <w:rPr>
      <w:rFonts w:ascii="宋体" w:hAnsi="Courier New" w:cs="Courier New"/>
      <w:kern w:val="2"/>
      <w:sz w:val="21"/>
      <w:szCs w:val="21"/>
    </w:rPr>
  </w:style>
  <w:style w:type="paragraph" w:styleId="afffffffffff8">
    <w:name w:val="Normal (Web)"/>
    <w:basedOn w:val="afff5"/>
    <w:uiPriority w:val="99"/>
    <w:semiHidden/>
    <w:unhideWhenUsed/>
    <w:rsid w:val="0052090F"/>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fffffffffff9">
    <w:name w:val="段落"/>
    <w:qFormat/>
    <w:rsid w:val="00090A51"/>
    <w:pPr>
      <w:widowControl w:val="0"/>
      <w:autoSpaceDE w:val="0"/>
      <w:autoSpaceDN w:val="0"/>
      <w:ind w:firstLineChars="200" w:firstLine="420"/>
    </w:pPr>
    <w:rPr>
      <w:rFonts w:ascii="宋体" w:hAnsi="Times New Roman"/>
      <w:sz w:val="21"/>
    </w:rPr>
  </w:style>
  <w:style w:type="paragraph" w:customStyle="1" w:styleId="afffffffffffa">
    <w:name w:val="文档名称标题"/>
    <w:qFormat/>
    <w:rsid w:val="00090A51"/>
    <w:pPr>
      <w:widowControl w:val="0"/>
      <w:wordWrap w:val="0"/>
      <w:autoSpaceDE w:val="0"/>
      <w:autoSpaceDN w:val="0"/>
      <w:spacing w:before="640" w:after="560" w:line="460" w:lineRule="exact"/>
      <w:jc w:val="center"/>
    </w:pPr>
    <w:rPr>
      <w:rFonts w:ascii="黑体" w:eastAsia="黑体" w:hAnsi="Times New Roman"/>
      <w:sz w:val="32"/>
      <w:szCs w:val="32"/>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4033535">
      <w:bodyDiv w:val="1"/>
      <w:marLeft w:val="0"/>
      <w:marRight w:val="0"/>
      <w:marTop w:val="0"/>
      <w:marBottom w:val="0"/>
      <w:divBdr>
        <w:top w:val="none" w:sz="0" w:space="0" w:color="auto"/>
        <w:left w:val="none" w:sz="0" w:space="0" w:color="auto"/>
        <w:bottom w:val="none" w:sz="0" w:space="0" w:color="auto"/>
        <w:right w:val="none" w:sz="0" w:space="0" w:color="auto"/>
      </w:divBdr>
    </w:div>
    <w:div w:id="874924605">
      <w:bodyDiv w:val="1"/>
      <w:marLeft w:val="0"/>
      <w:marRight w:val="0"/>
      <w:marTop w:val="0"/>
      <w:marBottom w:val="0"/>
      <w:divBdr>
        <w:top w:val="none" w:sz="0" w:space="0" w:color="auto"/>
        <w:left w:val="none" w:sz="0" w:space="0" w:color="auto"/>
        <w:bottom w:val="none" w:sz="0" w:space="0" w:color="auto"/>
        <w:right w:val="none" w:sz="0" w:space="0" w:color="auto"/>
      </w:divBdr>
    </w:div>
    <w:div w:id="905724976">
      <w:bodyDiv w:val="1"/>
      <w:marLeft w:val="0"/>
      <w:marRight w:val="0"/>
      <w:marTop w:val="0"/>
      <w:marBottom w:val="0"/>
      <w:divBdr>
        <w:top w:val="none" w:sz="0" w:space="0" w:color="auto"/>
        <w:left w:val="none" w:sz="0" w:space="0" w:color="auto"/>
        <w:bottom w:val="none" w:sz="0" w:space="0" w:color="auto"/>
        <w:right w:val="none" w:sz="0" w:space="0" w:color="auto"/>
      </w:divBdr>
    </w:div>
    <w:div w:id="1021785082">
      <w:bodyDiv w:val="1"/>
      <w:marLeft w:val="0"/>
      <w:marRight w:val="0"/>
      <w:marTop w:val="0"/>
      <w:marBottom w:val="0"/>
      <w:divBdr>
        <w:top w:val="none" w:sz="0" w:space="0" w:color="auto"/>
        <w:left w:val="none" w:sz="0" w:space="0" w:color="auto"/>
        <w:bottom w:val="none" w:sz="0" w:space="0" w:color="auto"/>
        <w:right w:val="none" w:sz="0" w:space="0" w:color="auto"/>
      </w:divBdr>
    </w:div>
    <w:div w:id="1176461691">
      <w:bodyDiv w:val="1"/>
      <w:marLeft w:val="0"/>
      <w:marRight w:val="0"/>
      <w:marTop w:val="0"/>
      <w:marBottom w:val="0"/>
      <w:divBdr>
        <w:top w:val="none" w:sz="0" w:space="0" w:color="auto"/>
        <w:left w:val="none" w:sz="0" w:space="0" w:color="auto"/>
        <w:bottom w:val="none" w:sz="0" w:space="0" w:color="auto"/>
        <w:right w:val="none" w:sz="0" w:space="0" w:color="auto"/>
      </w:divBdr>
    </w:div>
    <w:div w:id="1351176125">
      <w:bodyDiv w:val="1"/>
      <w:marLeft w:val="0"/>
      <w:marRight w:val="0"/>
      <w:marTop w:val="0"/>
      <w:marBottom w:val="0"/>
      <w:divBdr>
        <w:top w:val="none" w:sz="0" w:space="0" w:color="auto"/>
        <w:left w:val="none" w:sz="0" w:space="0" w:color="auto"/>
        <w:bottom w:val="none" w:sz="0" w:space="0" w:color="auto"/>
        <w:right w:val="none" w:sz="0" w:space="0" w:color="auto"/>
      </w:divBdr>
    </w:div>
    <w:div w:id="1853761313">
      <w:bodyDiv w:val="1"/>
      <w:marLeft w:val="0"/>
      <w:marRight w:val="0"/>
      <w:marTop w:val="0"/>
      <w:marBottom w:val="0"/>
      <w:divBdr>
        <w:top w:val="none" w:sz="0" w:space="0" w:color="auto"/>
        <w:left w:val="none" w:sz="0" w:space="0" w:color="auto"/>
        <w:bottom w:val="none" w:sz="0" w:space="0" w:color="auto"/>
        <w:right w:val="none" w:sz="0" w:space="0" w:color="auto"/>
      </w:divBdr>
    </w:div>
    <w:div w:id="1961838363">
      <w:bodyDiv w:val="1"/>
      <w:marLeft w:val="0"/>
      <w:marRight w:val="0"/>
      <w:marTop w:val="0"/>
      <w:marBottom w:val="0"/>
      <w:divBdr>
        <w:top w:val="none" w:sz="0" w:space="0" w:color="auto"/>
        <w:left w:val="none" w:sz="0" w:space="0" w:color="auto"/>
        <w:bottom w:val="none" w:sz="0" w:space="0" w:color="auto"/>
        <w:right w:val="none" w:sz="0" w:space="0" w:color="auto"/>
      </w:divBdr>
    </w:div>
    <w:div w:id="2054187896">
      <w:bodyDiv w:val="1"/>
      <w:marLeft w:val="0"/>
      <w:marRight w:val="0"/>
      <w:marTop w:val="0"/>
      <w:marBottom w:val="0"/>
      <w:divBdr>
        <w:top w:val="none" w:sz="0" w:space="0" w:color="auto"/>
        <w:left w:val="none" w:sz="0" w:space="0" w:color="auto"/>
        <w:bottom w:val="none" w:sz="0" w:space="0" w:color="auto"/>
        <w:right w:val="none" w:sz="0" w:space="0" w:color="auto"/>
      </w:divBdr>
    </w:div>
    <w:div w:id="21325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4BC850E2CD4CF886ADD2FFE0021459"/>
        <w:category>
          <w:name w:val="常规"/>
          <w:gallery w:val="placeholder"/>
        </w:category>
        <w:types>
          <w:type w:val="bbPlcHdr"/>
        </w:types>
        <w:behaviors>
          <w:behavior w:val="content"/>
        </w:behaviors>
        <w:guid w:val="{871C0E20-CCAA-42DB-B4C6-C8C752565766}"/>
      </w:docPartPr>
      <w:docPartBody>
        <w:p w:rsidR="00122952" w:rsidRDefault="00A03C6B">
          <w:pPr>
            <w:pStyle w:val="004BC850E2CD4CF886ADD2FFE0021459"/>
          </w:pPr>
          <w:r w:rsidRPr="00751A05">
            <w:rPr>
              <w:rStyle w:val="a3"/>
              <w:rFonts w:hint="eastAsia"/>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3C6B"/>
    <w:rsid w:val="00057467"/>
    <w:rsid w:val="000766CC"/>
    <w:rsid w:val="001101E2"/>
    <w:rsid w:val="00122952"/>
    <w:rsid w:val="003B150B"/>
    <w:rsid w:val="00464202"/>
    <w:rsid w:val="00650F32"/>
    <w:rsid w:val="00661C1C"/>
    <w:rsid w:val="009F22D7"/>
    <w:rsid w:val="00A03C6B"/>
    <w:rsid w:val="00B13A88"/>
    <w:rsid w:val="00C3634D"/>
    <w:rsid w:val="00C829FC"/>
    <w:rsid w:val="00DB560D"/>
    <w:rsid w:val="00DC0972"/>
    <w:rsid w:val="00E12C3D"/>
    <w:rsid w:val="00E16D41"/>
    <w:rsid w:val="00E60741"/>
    <w:rsid w:val="00E60FC4"/>
    <w:rsid w:val="00F36F3A"/>
    <w:rsid w:val="00FA22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2952"/>
    <w:rPr>
      <w:color w:val="808080"/>
    </w:rPr>
  </w:style>
  <w:style w:type="paragraph" w:customStyle="1" w:styleId="004BC850E2CD4CF886ADD2FFE0021459">
    <w:name w:val="004BC850E2CD4CF886ADD2FFE0021459"/>
    <w:rsid w:val="00122952"/>
    <w:pPr>
      <w:widowControl w:val="0"/>
      <w:jc w:val="both"/>
    </w:pPr>
  </w:style>
  <w:style w:type="paragraph" w:customStyle="1" w:styleId="0C1CEFC2A3E3481295485A83AE5E5457">
    <w:name w:val="0C1CEFC2A3E3481295485A83AE5E5457"/>
    <w:rsid w:val="00122952"/>
    <w:pPr>
      <w:widowControl w:val="0"/>
      <w:jc w:val="both"/>
    </w:pPr>
  </w:style>
  <w:style w:type="paragraph" w:customStyle="1" w:styleId="29FBC0E576A04EB494A4740F85555D97">
    <w:name w:val="29FBC0E576A04EB494A4740F85555D97"/>
    <w:rsid w:val="00122952"/>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CFA7B-34C6-4941-8C5C-B23E20A4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TotalTime>
  <Pages>10</Pages>
  <Words>883</Words>
  <Characters>5038</Characters>
  <Application>Microsoft Office Word</Application>
  <DocSecurity>0</DocSecurity>
  <Lines>41</Lines>
  <Paragraphs>11</Paragraphs>
  <ScaleCrop>false</ScaleCrop>
  <Company>PCMI</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Administrator</cp:lastModifiedBy>
  <cp:revision>3</cp:revision>
  <cp:lastPrinted>2020-08-30T10:00:00Z</cp:lastPrinted>
  <dcterms:created xsi:type="dcterms:W3CDTF">2025-02-17T03:01:00Z</dcterms:created>
  <dcterms:modified xsi:type="dcterms:W3CDTF">2025-02-17T03:04:00Z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