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fff8"/>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5317F8" w14:paraId="60DA8822" w14:textId="77777777">
        <w:tc>
          <w:tcPr>
            <w:tcW w:w="509" w:type="dxa"/>
          </w:tcPr>
          <w:p w14:paraId="1734F7DC" w14:textId="77777777" w:rsidR="005317F8" w:rsidRDefault="00000000">
            <w:pPr>
              <w:pStyle w:val="affff0"/>
              <w:framePr w:wrap="notBeside" w:vAnchor="page" w:hAnchor="page" w:x="1372" w:y="568"/>
              <w:tabs>
                <w:tab w:val="clear" w:pos="4153"/>
                <w:tab w:val="clear" w:pos="8306"/>
              </w:tabs>
              <w:spacing w:line="240" w:lineRule="auto"/>
              <w:jc w:val="left"/>
              <w:rPr>
                <w:rFonts w:ascii="黑体" w:eastAsia="黑体" w:hAnsi="黑体" w:hint="eastAsia"/>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66157947" w14:textId="77777777" w:rsidR="005317F8" w:rsidRDefault="00000000">
            <w:pPr>
              <w:pStyle w:val="affff0"/>
              <w:framePr w:wrap="notBeside" w:vAnchor="page" w:hAnchor="page" w:x="1372" w:y="568"/>
              <w:tabs>
                <w:tab w:val="clear" w:pos="4153"/>
                <w:tab w:val="clear" w:pos="8306"/>
              </w:tabs>
              <w:spacing w:line="240" w:lineRule="auto"/>
              <w:jc w:val="both"/>
              <w:rPr>
                <w:rFonts w:ascii="黑体" w:eastAsia="黑体" w:hAnsi="黑体" w:hint="eastAsia"/>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 xml:space="preserve"> </w:t>
            </w:r>
            <w:r>
              <w:rPr>
                <w:rFonts w:ascii="黑体" w:eastAsia="黑体" w:hAnsi="黑体"/>
                <w:sz w:val="21"/>
                <w:szCs w:val="21"/>
              </w:rPr>
              <w:fldChar w:fldCharType="end"/>
            </w:r>
            <w:bookmarkEnd w:id="0"/>
          </w:p>
        </w:tc>
      </w:tr>
      <w:tr w:rsidR="005317F8" w14:paraId="2A13F2F6" w14:textId="77777777">
        <w:tc>
          <w:tcPr>
            <w:tcW w:w="509" w:type="dxa"/>
          </w:tcPr>
          <w:p w14:paraId="3AA57D68" w14:textId="77777777" w:rsidR="005317F8" w:rsidRDefault="00000000">
            <w:pPr>
              <w:pStyle w:val="affff0"/>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14:paraId="79C8DEB0" w14:textId="77777777" w:rsidR="005317F8" w:rsidRDefault="00000000">
            <w:pPr>
              <w:pStyle w:val="affff0"/>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点击此处添加CCS号</w:t>
            </w:r>
            <w:r>
              <w:rPr>
                <w:rFonts w:ascii="黑体" w:eastAsia="黑体" w:hAnsi="黑体"/>
                <w:sz w:val="21"/>
                <w:szCs w:val="21"/>
              </w:rPr>
              <w:fldChar w:fldCharType="end"/>
            </w:r>
            <w:bookmarkEnd w:id="1"/>
          </w:p>
        </w:tc>
      </w:tr>
    </w:tbl>
    <w:tbl>
      <w:tblPr>
        <w:tblStyle w:val="affff8"/>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5317F8" w14:paraId="2A8AEF01" w14:textId="77777777">
        <w:tc>
          <w:tcPr>
            <w:tcW w:w="6407" w:type="dxa"/>
          </w:tcPr>
          <w:p w14:paraId="5A5C85EE" w14:textId="77777777" w:rsidR="005317F8" w:rsidRDefault="00000000">
            <w:pPr>
              <w:pStyle w:val="afffff1"/>
              <w:framePr w:w="0" w:hRule="auto" w:wrap="auto" w:hAnchor="text" w:xAlign="left" w:yAlign="inline" w:anchorLock="0"/>
              <w:rPr>
                <w:rFonts w:ascii="宋体" w:hAnsi="宋体" w:hint="eastAsia"/>
                <w:sz w:val="28"/>
                <w:szCs w:val="28"/>
              </w:rPr>
            </w:pPr>
            <w:bookmarkStart w:id="2" w:name="_Hlk26473981"/>
            <w:r>
              <w:rPr>
                <w:noProof/>
              </w:rPr>
              <w:drawing>
                <wp:inline distT="0" distB="0" distL="0" distR="0" wp14:anchorId="6D360EE5" wp14:editId="4DE658DB">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rPr>
                <w:rFonts w:hint="eastAsia"/>
              </w:rPr>
              <w:t>43/T</w:t>
            </w:r>
            <w:r>
              <w:fldChar w:fldCharType="end"/>
            </w:r>
            <w:bookmarkEnd w:id="3"/>
          </w:p>
        </w:tc>
      </w:tr>
    </w:tbl>
    <w:p w14:paraId="2EFFB049" w14:textId="77777777" w:rsidR="005317F8" w:rsidRDefault="00000000">
      <w:pPr>
        <w:pStyle w:val="afffff2"/>
        <w:framePr w:w="9639" w:h="624" w:hRule="exact" w:hSpace="181" w:vSpace="181" w:wrap="around" w:hAnchor="page" w:x="1305" w:y="2269"/>
        <w:rPr>
          <w:rFonts w:ascii="黑体" w:eastAsia="黑体" w:hAnsi="黑体" w:hint="eastAsia"/>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hint="eastAsia"/>
          <w:b w:val="0"/>
          <w:w w:val="100"/>
          <w:sz w:val="48"/>
        </w:rPr>
        <w:t>湖南省</w:t>
      </w:r>
      <w:r>
        <w:rPr>
          <w:rFonts w:ascii="黑体" w:eastAsia="黑体"/>
          <w:b w:val="0"/>
          <w:w w:val="100"/>
          <w:sz w:val="48"/>
        </w:rPr>
        <w:fldChar w:fldCharType="end"/>
      </w:r>
      <w:bookmarkEnd w:id="4"/>
      <w:r>
        <w:rPr>
          <w:rFonts w:ascii="黑体" w:eastAsia="黑体" w:hAnsi="黑体" w:hint="eastAsia"/>
          <w:b w:val="0"/>
          <w:bCs w:val="0"/>
          <w:w w:val="100"/>
          <w:sz w:val="48"/>
          <w:szCs w:val="48"/>
        </w:rPr>
        <w:t>地方标准</w:t>
      </w:r>
    </w:p>
    <w:bookmarkEnd w:id="2"/>
    <w:p w14:paraId="221ABFD5" w14:textId="77777777" w:rsidR="005317F8" w:rsidRDefault="00000000">
      <w:pPr>
        <w:pStyle w:val="affffffffff3"/>
        <w:framePr w:wrap="auto"/>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rFonts w:hint="eastAsia"/>
          <w:lang w:val="fr-FR"/>
        </w:rPr>
        <w:t>43</w:t>
      </w:r>
      <w:r>
        <w:rPr>
          <w:lang w:val="fr-FR"/>
        </w:rPr>
        <w:t>/T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rFonts w:hint="eastAsia"/>
        </w:rPr>
        <w:t>2025</w:t>
      </w:r>
      <w:r>
        <w:fldChar w:fldCharType="end"/>
      </w:r>
      <w:bookmarkEnd w:id="7"/>
    </w:p>
    <w:p w14:paraId="773E03A6" w14:textId="77777777" w:rsidR="005317F8" w:rsidRDefault="00000000">
      <w:pPr>
        <w:pStyle w:val="affffffffff4"/>
        <w:framePr w:wrap="auto"/>
        <w:rPr>
          <w:rFonts w:hAnsi="黑体" w:hint="eastAsia"/>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8"/>
    </w:p>
    <w:p w14:paraId="211EFD21" w14:textId="77777777" w:rsidR="005317F8" w:rsidRDefault="00000000">
      <w:pPr>
        <w:spacing w:line="240" w:lineRule="auto"/>
        <w:rPr>
          <w:rFonts w:ascii="黑体" w:eastAsia="黑体" w:hAnsi="黑体" w:hint="eastAsia"/>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14:anchorId="18EBB888" wp14:editId="2612ED42">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3CE19E59" w14:textId="77777777" w:rsidR="005317F8" w:rsidRDefault="005317F8">
      <w:pPr>
        <w:pStyle w:val="afffff2"/>
        <w:framePr w:w="9639" w:h="6976" w:hRule="exact" w:hSpace="0" w:vSpace="0" w:wrap="around" w:hAnchor="page" w:y="6408"/>
        <w:jc w:val="center"/>
        <w:rPr>
          <w:rFonts w:ascii="黑体" w:eastAsia="黑体" w:hAnsi="黑体" w:hint="eastAsia"/>
          <w:b w:val="0"/>
          <w:bCs w:val="0"/>
          <w:w w:val="100"/>
        </w:rPr>
      </w:pPr>
    </w:p>
    <w:p w14:paraId="3684A17C" w14:textId="77777777" w:rsidR="005317F8" w:rsidRDefault="00000000">
      <w:pPr>
        <w:pStyle w:val="affffffffff5"/>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渔业水体中草铵膦和草甘膦及其代谢物的测定 液相色谱-串联质谱法</w:t>
      </w:r>
      <w:r>
        <w:fldChar w:fldCharType="end"/>
      </w:r>
      <w:bookmarkEnd w:id="9"/>
    </w:p>
    <w:p w14:paraId="1933F421" w14:textId="77777777" w:rsidR="005317F8" w:rsidRDefault="005317F8">
      <w:pPr>
        <w:framePr w:w="9639" w:h="6974" w:hRule="exact" w:wrap="around" w:vAnchor="page" w:hAnchor="page" w:x="1419" w:y="6408" w:anchorLock="1"/>
        <w:ind w:left="-1418"/>
      </w:pPr>
    </w:p>
    <w:p w14:paraId="792966E8" w14:textId="77777777" w:rsidR="005317F8" w:rsidRDefault="00000000">
      <w:pPr>
        <w:pStyle w:val="afffffff9"/>
        <w:framePr w:w="9639" w:h="6974" w:hRule="exact" w:wrap="around" w:vAnchor="page" w:hAnchor="page" w:x="1419" w:y="6408" w:anchorLock="1"/>
        <w:textAlignment w:val="bottom"/>
        <w:rPr>
          <w:rFonts w:eastAsia="黑体"/>
          <w:b/>
          <w:bCs/>
          <w:szCs w:val="28"/>
        </w:rPr>
      </w:pPr>
      <w:r>
        <w:rPr>
          <w:rFonts w:eastAsia="黑体"/>
          <w:b/>
          <w:bCs/>
          <w:szCs w:val="28"/>
        </w:rPr>
        <w:fldChar w:fldCharType="begin">
          <w:ffData>
            <w:name w:val="ESTD_NAME"/>
            <w:enabled/>
            <w:calcOnExit w:val="0"/>
            <w:textInput>
              <w:default w:val="点击此处添加标准名称的英文译名"/>
            </w:textInput>
          </w:ffData>
        </w:fldChar>
      </w:r>
      <w:bookmarkStart w:id="10" w:name="ESTD_NAME"/>
      <w:r>
        <w:rPr>
          <w:rFonts w:eastAsia="黑体"/>
          <w:b/>
          <w:bCs/>
          <w:szCs w:val="28"/>
        </w:rPr>
        <w:instrText xml:space="preserve"> FORMTEXT </w:instrText>
      </w:r>
      <w:r>
        <w:rPr>
          <w:rFonts w:eastAsia="黑体"/>
          <w:b/>
          <w:bCs/>
          <w:szCs w:val="28"/>
        </w:rPr>
      </w:r>
      <w:r>
        <w:rPr>
          <w:rFonts w:eastAsia="黑体"/>
          <w:b/>
          <w:bCs/>
          <w:szCs w:val="28"/>
        </w:rPr>
        <w:fldChar w:fldCharType="separate"/>
      </w:r>
      <w:r>
        <w:rPr>
          <w:rFonts w:eastAsia="黑体"/>
          <w:b/>
          <w:bCs/>
          <w:szCs w:val="28"/>
        </w:rPr>
        <w:t xml:space="preserve">Determination of </w:t>
      </w:r>
      <w:bookmarkStart w:id="11" w:name="OLE_LINK1"/>
      <w:r>
        <w:rPr>
          <w:rFonts w:eastAsia="黑体" w:hint="eastAsia"/>
          <w:b/>
          <w:bCs/>
          <w:szCs w:val="28"/>
        </w:rPr>
        <w:t>glufosinate, glyphosate and their metabolites</w:t>
      </w:r>
      <w:bookmarkEnd w:id="11"/>
      <w:r>
        <w:rPr>
          <w:rFonts w:eastAsia="黑体" w:hint="eastAsia"/>
          <w:b/>
          <w:bCs/>
          <w:szCs w:val="28"/>
        </w:rPr>
        <w:t xml:space="preserve"> </w:t>
      </w:r>
      <w:r>
        <w:rPr>
          <w:rFonts w:eastAsia="黑体"/>
          <w:b/>
          <w:bCs/>
          <w:szCs w:val="28"/>
        </w:rPr>
        <w:t>in fishery waters—</w:t>
      </w:r>
      <w:r>
        <w:rPr>
          <w:rFonts w:eastAsia="黑体" w:hint="eastAsia"/>
          <w:b/>
          <w:bCs/>
          <w:szCs w:val="28"/>
        </w:rPr>
        <w:t>L</w:t>
      </w:r>
      <w:r>
        <w:rPr>
          <w:rFonts w:eastAsia="黑体"/>
          <w:b/>
          <w:bCs/>
          <w:szCs w:val="28"/>
        </w:rPr>
        <w:t xml:space="preserve">iquid chromatography-tandem mass spectrometry </w:t>
      </w:r>
      <w:r>
        <w:rPr>
          <w:rFonts w:eastAsia="黑体"/>
          <w:b/>
          <w:bCs/>
          <w:szCs w:val="28"/>
        </w:rPr>
        <w:fldChar w:fldCharType="end"/>
      </w:r>
      <w:bookmarkEnd w:id="10"/>
    </w:p>
    <w:p w14:paraId="445DD914" w14:textId="77777777" w:rsidR="005317F8" w:rsidRDefault="005317F8">
      <w:pPr>
        <w:framePr w:w="9639" w:h="6974" w:hRule="exact" w:wrap="around" w:vAnchor="page" w:hAnchor="page" w:x="1419" w:y="6408" w:anchorLock="1"/>
        <w:spacing w:line="760" w:lineRule="exact"/>
        <w:ind w:left="-1418"/>
      </w:pPr>
    </w:p>
    <w:p w14:paraId="5F5DA569" w14:textId="77777777" w:rsidR="005317F8" w:rsidRDefault="005317F8">
      <w:pPr>
        <w:pStyle w:val="afffffff9"/>
        <w:framePr w:w="9639" w:h="6974" w:hRule="exact" w:wrap="around" w:vAnchor="page" w:hAnchor="page" w:x="1419" w:y="6408" w:anchorLock="1"/>
        <w:textAlignment w:val="bottom"/>
        <w:rPr>
          <w:rFonts w:eastAsia="黑体"/>
          <w:szCs w:val="28"/>
        </w:rPr>
      </w:pPr>
    </w:p>
    <w:p w14:paraId="269FA27C" w14:textId="77777777" w:rsidR="005317F8" w:rsidRDefault="00000000">
      <w:pPr>
        <w:pStyle w:val="afffffff9"/>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2" w:name="下拉1"/>
      <w:r>
        <w:rPr>
          <w:sz w:val="24"/>
          <w:szCs w:val="28"/>
        </w:rPr>
        <w:instrText xml:space="preserve"> FORMDROPDOWN </w:instrText>
      </w:r>
      <w:r>
        <w:rPr>
          <w:sz w:val="24"/>
          <w:szCs w:val="28"/>
        </w:rPr>
      </w:r>
      <w:r>
        <w:rPr>
          <w:sz w:val="24"/>
          <w:szCs w:val="28"/>
        </w:rPr>
        <w:fldChar w:fldCharType="separate"/>
      </w:r>
      <w:r>
        <w:rPr>
          <w:sz w:val="24"/>
          <w:szCs w:val="28"/>
        </w:rPr>
        <w:fldChar w:fldCharType="end"/>
      </w:r>
      <w:bookmarkEnd w:id="12"/>
    </w:p>
    <w:p w14:paraId="552933C1" w14:textId="77777777" w:rsidR="005317F8" w:rsidRDefault="00000000">
      <w:pPr>
        <w:pStyle w:val="afffffff9"/>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3"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3"/>
    </w:p>
    <w:p w14:paraId="28B3629C" w14:textId="77777777" w:rsidR="005317F8" w:rsidRDefault="00000000">
      <w:pPr>
        <w:pStyle w:val="afffffff9"/>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4" w:name="下拉2"/>
      <w:r>
        <w:rPr>
          <w:b/>
          <w:sz w:val="21"/>
          <w:szCs w:val="28"/>
        </w:rPr>
        <w:instrText xml:space="preserve"> FORMDROPDOWN </w:instrText>
      </w:r>
      <w:r>
        <w:rPr>
          <w:b/>
          <w:sz w:val="21"/>
          <w:szCs w:val="28"/>
        </w:rPr>
      </w:r>
      <w:r>
        <w:rPr>
          <w:b/>
          <w:sz w:val="21"/>
          <w:szCs w:val="28"/>
        </w:rPr>
        <w:fldChar w:fldCharType="separate"/>
      </w:r>
      <w:r>
        <w:rPr>
          <w:b/>
          <w:sz w:val="21"/>
          <w:szCs w:val="28"/>
        </w:rPr>
        <w:fldChar w:fldCharType="end"/>
      </w:r>
      <w:bookmarkEnd w:id="14"/>
    </w:p>
    <w:p w14:paraId="04DAB8F1" w14:textId="77777777" w:rsidR="005317F8" w:rsidRDefault="00000000">
      <w:pPr>
        <w:pStyle w:val="affffffffff1"/>
        <w:framePr w:wrap="around" w:y="14176"/>
      </w:pPr>
      <w:r>
        <w:rPr>
          <w:rFonts w:ascii="黑体"/>
        </w:rPr>
        <w:fldChar w:fldCharType="begin">
          <w:ffData>
            <w:name w:val="PLSH_DATE_Y"/>
            <w:enabled/>
            <w:calcOnExit w:val="0"/>
            <w:textInput>
              <w:default w:val="XXXX"/>
              <w:maxLength w:val="4"/>
            </w:textInput>
          </w:ffData>
        </w:fldChar>
      </w:r>
      <w:bookmarkStart w:id="15" w:name="PLSH_DATE_Y"/>
      <w:r>
        <w:rPr>
          <w:rFonts w:ascii="黑体"/>
        </w:rPr>
        <w:instrText xml:space="preserve"> FORMTEXT </w:instrText>
      </w:r>
      <w:r>
        <w:rPr>
          <w:rFonts w:ascii="黑体"/>
        </w:rPr>
      </w:r>
      <w:r>
        <w:rPr>
          <w:rFonts w:ascii="黑体"/>
        </w:rPr>
        <w:fldChar w:fldCharType="separate"/>
      </w:r>
      <w:r>
        <w:rPr>
          <w:rFonts w:ascii="黑体" w:hint="eastAsia"/>
        </w:rPr>
        <w:t>2025</w:t>
      </w:r>
      <w:r>
        <w:rPr>
          <w:rFonts w:ascii="黑体"/>
        </w:rPr>
        <w:fldChar w:fldCharType="end"/>
      </w:r>
      <w:bookmarkEnd w:id="15"/>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6"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7"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7"/>
      <w:r>
        <w:rPr>
          <w:rFonts w:hint="eastAsia"/>
        </w:rPr>
        <w:t>发布</w:t>
      </w:r>
    </w:p>
    <w:p w14:paraId="55F5A6DA" w14:textId="77777777" w:rsidR="005317F8" w:rsidRDefault="00000000">
      <w:pPr>
        <w:pStyle w:val="affffffffff2"/>
        <w:framePr w:wrap="around" w:y="14176"/>
      </w:pPr>
      <w:r>
        <w:rPr>
          <w:rFonts w:ascii="黑体"/>
        </w:rPr>
        <w:fldChar w:fldCharType="begin">
          <w:ffData>
            <w:name w:val="CROT_DATE_Y"/>
            <w:enabled/>
            <w:calcOnExit w:val="0"/>
            <w:textInput>
              <w:default w:val="XXXX"/>
              <w:maxLength w:val="4"/>
            </w:textInput>
          </w:ffData>
        </w:fldChar>
      </w:r>
      <w:bookmarkStart w:id="18" w:name="CROT_DATE_Y"/>
      <w:r>
        <w:rPr>
          <w:rFonts w:ascii="黑体"/>
        </w:rPr>
        <w:instrText xml:space="preserve"> FORMTEXT </w:instrText>
      </w:r>
      <w:r>
        <w:rPr>
          <w:rFonts w:ascii="黑体"/>
        </w:rPr>
      </w:r>
      <w:r>
        <w:rPr>
          <w:rFonts w:ascii="黑体"/>
        </w:rPr>
        <w:fldChar w:fldCharType="separate"/>
      </w:r>
      <w:r>
        <w:rPr>
          <w:rFonts w:ascii="黑体" w:hint="eastAsia"/>
        </w:rPr>
        <w:t>2025</w:t>
      </w:r>
      <w:r>
        <w:rPr>
          <w:rFonts w:ascii="黑体"/>
        </w:rPr>
        <w:fldChar w:fldCharType="end"/>
      </w:r>
      <w:bookmarkEnd w:id="18"/>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9"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20"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20"/>
      <w:r>
        <w:rPr>
          <w:rFonts w:hint="eastAsia"/>
        </w:rPr>
        <w:t>实施</w:t>
      </w:r>
    </w:p>
    <w:p w14:paraId="4C0EE6F7" w14:textId="77777777" w:rsidR="005317F8" w:rsidRDefault="00000000">
      <w:pPr>
        <w:pStyle w:val="affffffff9"/>
        <w:framePr w:h="584" w:hRule="exact" w:hSpace="181" w:vSpace="181" w:wrap="around" w:y="15027"/>
        <w:rPr>
          <w:rFonts w:hAnsi="黑体" w:hint="eastAsia"/>
        </w:rPr>
      </w:pPr>
      <w:r>
        <w:rPr>
          <w:rFonts w:hAnsi="黑体"/>
          <w:w w:val="100"/>
          <w:sz w:val="28"/>
        </w:rPr>
        <w:fldChar w:fldCharType="begin">
          <w:ffData>
            <w:name w:val="fm"/>
            <w:enabled/>
            <w:calcOnExit w:val="0"/>
            <w:textInput/>
          </w:ffData>
        </w:fldChar>
      </w:r>
      <w:bookmarkStart w:id="21"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湖南省市场监督管理局</w:t>
      </w:r>
      <w:r>
        <w:rPr>
          <w:rFonts w:hAnsi="黑体"/>
          <w:w w:val="100"/>
          <w:sz w:val="28"/>
        </w:rPr>
        <w:fldChar w:fldCharType="end"/>
      </w:r>
      <w:bookmarkEnd w:id="21"/>
      <w:r>
        <w:rPr>
          <w:rFonts w:ascii="Times New Roman"/>
          <w:w w:val="100"/>
          <w:sz w:val="28"/>
        </w:rPr>
        <w:t>  </w:t>
      </w:r>
      <w:r>
        <w:rPr>
          <w:rStyle w:val="afffffffffffa"/>
          <w:rFonts w:hAnsi="黑体" w:hint="eastAsia"/>
          <w:position w:val="0"/>
        </w:rPr>
        <w:t>发</w:t>
      </w:r>
      <w:r>
        <w:rPr>
          <w:rStyle w:val="afffffffffffa"/>
          <w:rFonts w:hAnsi="黑体" w:hint="eastAsia"/>
          <w:spacing w:val="0"/>
          <w:position w:val="0"/>
        </w:rPr>
        <w:t>布</w:t>
      </w:r>
    </w:p>
    <w:p w14:paraId="72BF6F8A" w14:textId="77777777" w:rsidR="005317F8" w:rsidRDefault="00000000">
      <w:pPr>
        <w:rPr>
          <w:rFonts w:ascii="宋体" w:hAnsi="宋体" w:hint="eastAsia"/>
          <w:sz w:val="28"/>
          <w:szCs w:val="28"/>
        </w:rPr>
        <w:sectPr w:rsidR="005317F8">
          <w:headerReference w:type="even" r:id="rId9"/>
          <w:headerReference w:type="default" r:id="rId10"/>
          <w:footerReference w:type="even" r:id="rId11"/>
          <w:footerReference w:type="default" r:id="rId12"/>
          <w:headerReference w:type="first" r:id="rId13"/>
          <w:footerReference w:type="first" r:id="rId14"/>
          <w:type w:val="continuous"/>
          <w:pgSz w:w="11906" w:h="16838"/>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14:anchorId="3F24CB21" wp14:editId="019175C7">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3526EADC" w14:textId="77777777" w:rsidR="005317F8" w:rsidRDefault="00000000">
      <w:pPr>
        <w:pStyle w:val="affffffb"/>
        <w:spacing w:after="468"/>
      </w:pPr>
      <w:bookmarkStart w:id="22" w:name="BookMark1"/>
      <w:r>
        <w:rPr>
          <w:rFonts w:hint="eastAsia"/>
          <w:spacing w:val="320"/>
        </w:rPr>
        <w:lastRenderedPageBreak/>
        <w:t>目</w:t>
      </w:r>
      <w:r>
        <w:rPr>
          <w:rFonts w:hint="eastAsia"/>
        </w:rPr>
        <w:t>次</w:t>
      </w:r>
    </w:p>
    <w:p w14:paraId="310CB8CA" w14:textId="77777777" w:rsidR="005317F8"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r>
        <w:fldChar w:fldCharType="begin"/>
      </w:r>
      <w:r>
        <w:instrText xml:space="preserve"> TOC \o "1-1" \h </w:instrText>
      </w:r>
      <w:r>
        <w:fldChar w:fldCharType="separate"/>
      </w:r>
      <w:hyperlink w:anchor="_Toc187764103" w:history="1">
        <w:r>
          <w:rPr>
            <w:rStyle w:val="affffc"/>
            <w:rFonts w:hint="eastAsia"/>
          </w:rPr>
          <w:t>前言</w:t>
        </w:r>
        <w:r>
          <w:rPr>
            <w:rFonts w:hint="eastAsia"/>
          </w:rPr>
          <w:tab/>
        </w:r>
        <w:r>
          <w:rPr>
            <w:rFonts w:hint="eastAsia"/>
          </w:rPr>
          <w:fldChar w:fldCharType="begin"/>
        </w:r>
        <w:r>
          <w:rPr>
            <w:rFonts w:hint="eastAsia"/>
          </w:rPr>
          <w:instrText xml:space="preserve"> </w:instrText>
        </w:r>
        <w:r>
          <w:instrText>PAGEREF _Toc187764103 \h</w:instrText>
        </w:r>
        <w:r>
          <w:rPr>
            <w:rFonts w:hint="eastAsia"/>
          </w:rPr>
          <w:instrText xml:space="preserve"> </w:instrText>
        </w:r>
        <w:r>
          <w:rPr>
            <w:rFonts w:hint="eastAsia"/>
          </w:rPr>
        </w:r>
        <w:r>
          <w:rPr>
            <w:rFonts w:hint="eastAsia"/>
          </w:rPr>
          <w:fldChar w:fldCharType="separate"/>
        </w:r>
        <w:r>
          <w:t>II</w:t>
        </w:r>
        <w:r>
          <w:rPr>
            <w:rFonts w:hint="eastAsia"/>
          </w:rPr>
          <w:fldChar w:fldCharType="end"/>
        </w:r>
      </w:hyperlink>
    </w:p>
    <w:p w14:paraId="5019E011" w14:textId="77777777" w:rsidR="005317F8"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87764104" w:history="1">
        <w:r>
          <w:rPr>
            <w:rStyle w:val="affffc"/>
            <w:rFonts w:hint="eastAsia"/>
          </w:rPr>
          <w:t>1</w:t>
        </w:r>
        <w:r>
          <w:rPr>
            <w:rStyle w:val="affffc"/>
          </w:rPr>
          <w:t xml:space="preserve"> </w:t>
        </w:r>
        <w:r>
          <w:rPr>
            <w:rStyle w:val="affffc"/>
            <w:rFonts w:hint="eastAsia"/>
          </w:rPr>
          <w:t xml:space="preserve"> 范围</w:t>
        </w:r>
        <w:r>
          <w:rPr>
            <w:rFonts w:hint="eastAsia"/>
          </w:rPr>
          <w:tab/>
        </w:r>
        <w:r>
          <w:rPr>
            <w:rFonts w:hint="eastAsia"/>
          </w:rPr>
          <w:fldChar w:fldCharType="begin"/>
        </w:r>
        <w:r>
          <w:rPr>
            <w:rFonts w:hint="eastAsia"/>
          </w:rPr>
          <w:instrText xml:space="preserve"> </w:instrText>
        </w:r>
        <w:r>
          <w:instrText>PAGEREF _Toc187764104 \h</w:instrText>
        </w:r>
        <w:r>
          <w:rPr>
            <w:rFonts w:hint="eastAsia"/>
          </w:rPr>
          <w:instrText xml:space="preserve"> </w:instrText>
        </w:r>
        <w:r>
          <w:rPr>
            <w:rFonts w:hint="eastAsia"/>
          </w:rPr>
        </w:r>
        <w:r>
          <w:rPr>
            <w:rFonts w:hint="eastAsia"/>
          </w:rPr>
          <w:fldChar w:fldCharType="separate"/>
        </w:r>
        <w:r>
          <w:t>1</w:t>
        </w:r>
        <w:r>
          <w:rPr>
            <w:rFonts w:hint="eastAsia"/>
          </w:rPr>
          <w:fldChar w:fldCharType="end"/>
        </w:r>
      </w:hyperlink>
    </w:p>
    <w:p w14:paraId="0BB5DF58" w14:textId="77777777" w:rsidR="005317F8"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87764105" w:history="1">
        <w:r>
          <w:rPr>
            <w:rStyle w:val="affffc"/>
            <w:rFonts w:hint="eastAsia"/>
          </w:rPr>
          <w:t>2</w:t>
        </w:r>
        <w:r>
          <w:rPr>
            <w:rStyle w:val="affffc"/>
          </w:rPr>
          <w:t xml:space="preserve"> </w:t>
        </w:r>
        <w:r>
          <w:rPr>
            <w:rStyle w:val="affffc"/>
            <w:rFonts w:hint="eastAsia"/>
          </w:rPr>
          <w:t xml:space="preserve"> 规范性引用文件</w:t>
        </w:r>
        <w:r>
          <w:rPr>
            <w:rFonts w:hint="eastAsia"/>
          </w:rPr>
          <w:tab/>
        </w:r>
        <w:r>
          <w:rPr>
            <w:rFonts w:hint="eastAsia"/>
          </w:rPr>
          <w:fldChar w:fldCharType="begin"/>
        </w:r>
        <w:r>
          <w:rPr>
            <w:rFonts w:hint="eastAsia"/>
          </w:rPr>
          <w:instrText xml:space="preserve"> </w:instrText>
        </w:r>
        <w:r>
          <w:instrText>PAGEREF _Toc187764105 \h</w:instrText>
        </w:r>
        <w:r>
          <w:rPr>
            <w:rFonts w:hint="eastAsia"/>
          </w:rPr>
          <w:instrText xml:space="preserve"> </w:instrText>
        </w:r>
        <w:r>
          <w:rPr>
            <w:rFonts w:hint="eastAsia"/>
          </w:rPr>
        </w:r>
        <w:r>
          <w:rPr>
            <w:rFonts w:hint="eastAsia"/>
          </w:rPr>
          <w:fldChar w:fldCharType="separate"/>
        </w:r>
        <w:r>
          <w:t>1</w:t>
        </w:r>
        <w:r>
          <w:rPr>
            <w:rFonts w:hint="eastAsia"/>
          </w:rPr>
          <w:fldChar w:fldCharType="end"/>
        </w:r>
      </w:hyperlink>
    </w:p>
    <w:p w14:paraId="5B45ED69" w14:textId="77777777" w:rsidR="005317F8"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87764106" w:history="1">
        <w:r>
          <w:rPr>
            <w:rStyle w:val="affffc"/>
            <w:rFonts w:hint="eastAsia"/>
          </w:rPr>
          <w:t>3</w:t>
        </w:r>
        <w:r>
          <w:rPr>
            <w:rStyle w:val="affffc"/>
          </w:rPr>
          <w:t xml:space="preserve"> </w:t>
        </w:r>
        <w:r>
          <w:rPr>
            <w:rStyle w:val="affffc"/>
            <w:rFonts w:hint="eastAsia"/>
          </w:rPr>
          <w:t xml:space="preserve"> 术语和定义</w:t>
        </w:r>
        <w:r>
          <w:rPr>
            <w:rFonts w:hint="eastAsia"/>
          </w:rPr>
          <w:tab/>
        </w:r>
        <w:r>
          <w:rPr>
            <w:rFonts w:hint="eastAsia"/>
          </w:rPr>
          <w:fldChar w:fldCharType="begin"/>
        </w:r>
        <w:r>
          <w:rPr>
            <w:rFonts w:hint="eastAsia"/>
          </w:rPr>
          <w:instrText xml:space="preserve"> </w:instrText>
        </w:r>
        <w:r>
          <w:instrText>PAGEREF _Toc187764106 \h</w:instrText>
        </w:r>
        <w:r>
          <w:rPr>
            <w:rFonts w:hint="eastAsia"/>
          </w:rPr>
          <w:instrText xml:space="preserve"> </w:instrText>
        </w:r>
        <w:r>
          <w:rPr>
            <w:rFonts w:hint="eastAsia"/>
          </w:rPr>
        </w:r>
        <w:r>
          <w:rPr>
            <w:rFonts w:hint="eastAsia"/>
          </w:rPr>
          <w:fldChar w:fldCharType="separate"/>
        </w:r>
        <w:r>
          <w:t>1</w:t>
        </w:r>
        <w:r>
          <w:rPr>
            <w:rFonts w:hint="eastAsia"/>
          </w:rPr>
          <w:fldChar w:fldCharType="end"/>
        </w:r>
      </w:hyperlink>
    </w:p>
    <w:p w14:paraId="24B1C910" w14:textId="77777777" w:rsidR="005317F8"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87764107" w:history="1">
        <w:r>
          <w:rPr>
            <w:rStyle w:val="affffc"/>
            <w:rFonts w:hint="eastAsia"/>
          </w:rPr>
          <w:t>4</w:t>
        </w:r>
        <w:r>
          <w:rPr>
            <w:rStyle w:val="affffc"/>
          </w:rPr>
          <w:t xml:space="preserve"> </w:t>
        </w:r>
        <w:r>
          <w:rPr>
            <w:rStyle w:val="affffc"/>
            <w:rFonts w:hint="eastAsia"/>
          </w:rPr>
          <w:t xml:space="preserve"> 方法原理</w:t>
        </w:r>
        <w:r>
          <w:rPr>
            <w:rFonts w:hint="eastAsia"/>
          </w:rPr>
          <w:tab/>
        </w:r>
        <w:r>
          <w:rPr>
            <w:rFonts w:hint="eastAsia"/>
          </w:rPr>
          <w:fldChar w:fldCharType="begin"/>
        </w:r>
        <w:r>
          <w:rPr>
            <w:rFonts w:hint="eastAsia"/>
          </w:rPr>
          <w:instrText xml:space="preserve"> </w:instrText>
        </w:r>
        <w:r>
          <w:instrText>PAGEREF _Toc187764107 \h</w:instrText>
        </w:r>
        <w:r>
          <w:rPr>
            <w:rFonts w:hint="eastAsia"/>
          </w:rPr>
          <w:instrText xml:space="preserve"> </w:instrText>
        </w:r>
        <w:r>
          <w:rPr>
            <w:rFonts w:hint="eastAsia"/>
          </w:rPr>
        </w:r>
        <w:r>
          <w:rPr>
            <w:rFonts w:hint="eastAsia"/>
          </w:rPr>
          <w:fldChar w:fldCharType="separate"/>
        </w:r>
        <w:r>
          <w:t>1</w:t>
        </w:r>
        <w:r>
          <w:rPr>
            <w:rFonts w:hint="eastAsia"/>
          </w:rPr>
          <w:fldChar w:fldCharType="end"/>
        </w:r>
      </w:hyperlink>
    </w:p>
    <w:p w14:paraId="537B1E36" w14:textId="77777777" w:rsidR="005317F8"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87764108" w:history="1">
        <w:r>
          <w:rPr>
            <w:rStyle w:val="affffc"/>
            <w:rFonts w:hint="eastAsia"/>
          </w:rPr>
          <w:t>5</w:t>
        </w:r>
        <w:r>
          <w:rPr>
            <w:rStyle w:val="affffc"/>
          </w:rPr>
          <w:t xml:space="preserve"> </w:t>
        </w:r>
        <w:r>
          <w:rPr>
            <w:rStyle w:val="affffc"/>
            <w:rFonts w:hint="eastAsia"/>
          </w:rPr>
          <w:t xml:space="preserve"> 试剂与材料</w:t>
        </w:r>
        <w:r>
          <w:rPr>
            <w:rFonts w:hint="eastAsia"/>
          </w:rPr>
          <w:tab/>
        </w:r>
        <w:r>
          <w:rPr>
            <w:rFonts w:hint="eastAsia"/>
          </w:rPr>
          <w:fldChar w:fldCharType="begin"/>
        </w:r>
        <w:r>
          <w:rPr>
            <w:rFonts w:hint="eastAsia"/>
          </w:rPr>
          <w:instrText xml:space="preserve"> </w:instrText>
        </w:r>
        <w:r>
          <w:instrText>PAGEREF _Toc187764108 \h</w:instrText>
        </w:r>
        <w:r>
          <w:rPr>
            <w:rFonts w:hint="eastAsia"/>
          </w:rPr>
          <w:instrText xml:space="preserve"> </w:instrText>
        </w:r>
        <w:r>
          <w:rPr>
            <w:rFonts w:hint="eastAsia"/>
          </w:rPr>
        </w:r>
        <w:r>
          <w:rPr>
            <w:rFonts w:hint="eastAsia"/>
          </w:rPr>
          <w:fldChar w:fldCharType="separate"/>
        </w:r>
        <w:r>
          <w:t>1</w:t>
        </w:r>
        <w:r>
          <w:rPr>
            <w:rFonts w:hint="eastAsia"/>
          </w:rPr>
          <w:fldChar w:fldCharType="end"/>
        </w:r>
      </w:hyperlink>
    </w:p>
    <w:p w14:paraId="3542EEAF" w14:textId="77777777" w:rsidR="005317F8"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87764109" w:history="1">
        <w:r>
          <w:rPr>
            <w:rStyle w:val="affffc"/>
            <w:rFonts w:hint="eastAsia"/>
          </w:rPr>
          <w:t>6</w:t>
        </w:r>
        <w:r>
          <w:rPr>
            <w:rStyle w:val="affffc"/>
          </w:rPr>
          <w:t xml:space="preserve"> </w:t>
        </w:r>
        <w:r>
          <w:rPr>
            <w:rStyle w:val="affffc"/>
            <w:rFonts w:hint="eastAsia"/>
          </w:rPr>
          <w:t xml:space="preserve"> 仪器与设备</w:t>
        </w:r>
        <w:r>
          <w:rPr>
            <w:rFonts w:hint="eastAsia"/>
          </w:rPr>
          <w:tab/>
        </w:r>
        <w:r>
          <w:rPr>
            <w:rFonts w:hint="eastAsia"/>
          </w:rPr>
          <w:fldChar w:fldCharType="begin"/>
        </w:r>
        <w:r>
          <w:rPr>
            <w:rFonts w:hint="eastAsia"/>
          </w:rPr>
          <w:instrText xml:space="preserve"> </w:instrText>
        </w:r>
        <w:r>
          <w:instrText>PAGEREF _Toc187764109 \h</w:instrText>
        </w:r>
        <w:r>
          <w:rPr>
            <w:rFonts w:hint="eastAsia"/>
          </w:rPr>
          <w:instrText xml:space="preserve"> </w:instrText>
        </w:r>
        <w:r>
          <w:rPr>
            <w:rFonts w:hint="eastAsia"/>
          </w:rPr>
        </w:r>
        <w:r>
          <w:rPr>
            <w:rFonts w:hint="eastAsia"/>
          </w:rPr>
          <w:fldChar w:fldCharType="separate"/>
        </w:r>
        <w:r>
          <w:t>2</w:t>
        </w:r>
        <w:r>
          <w:rPr>
            <w:rFonts w:hint="eastAsia"/>
          </w:rPr>
          <w:fldChar w:fldCharType="end"/>
        </w:r>
      </w:hyperlink>
    </w:p>
    <w:p w14:paraId="63CB8D15" w14:textId="77777777" w:rsidR="005317F8"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87764110" w:history="1">
        <w:r>
          <w:rPr>
            <w:rStyle w:val="affffc"/>
            <w:rFonts w:hint="eastAsia"/>
          </w:rPr>
          <w:t>7</w:t>
        </w:r>
        <w:r>
          <w:rPr>
            <w:rStyle w:val="affffc"/>
          </w:rPr>
          <w:t xml:space="preserve"> </w:t>
        </w:r>
        <w:r>
          <w:rPr>
            <w:rStyle w:val="affffc"/>
            <w:rFonts w:hint="eastAsia"/>
          </w:rPr>
          <w:t xml:space="preserve"> 样品</w:t>
        </w:r>
        <w:r>
          <w:rPr>
            <w:rFonts w:hint="eastAsia"/>
          </w:rPr>
          <w:tab/>
        </w:r>
        <w:r>
          <w:rPr>
            <w:rFonts w:hint="eastAsia"/>
          </w:rPr>
          <w:fldChar w:fldCharType="begin"/>
        </w:r>
        <w:r>
          <w:rPr>
            <w:rFonts w:hint="eastAsia"/>
          </w:rPr>
          <w:instrText xml:space="preserve"> </w:instrText>
        </w:r>
        <w:r>
          <w:instrText>PAGEREF _Toc187764110 \h</w:instrText>
        </w:r>
        <w:r>
          <w:rPr>
            <w:rFonts w:hint="eastAsia"/>
          </w:rPr>
          <w:instrText xml:space="preserve"> </w:instrText>
        </w:r>
        <w:r>
          <w:rPr>
            <w:rFonts w:hint="eastAsia"/>
          </w:rPr>
        </w:r>
        <w:r>
          <w:rPr>
            <w:rFonts w:hint="eastAsia"/>
          </w:rPr>
          <w:fldChar w:fldCharType="separate"/>
        </w:r>
        <w:r>
          <w:t>2</w:t>
        </w:r>
        <w:r>
          <w:rPr>
            <w:rFonts w:hint="eastAsia"/>
          </w:rPr>
          <w:fldChar w:fldCharType="end"/>
        </w:r>
      </w:hyperlink>
    </w:p>
    <w:p w14:paraId="12F052D9" w14:textId="77777777" w:rsidR="005317F8"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87764111" w:history="1">
        <w:r>
          <w:rPr>
            <w:rStyle w:val="affffc"/>
            <w:rFonts w:hint="eastAsia"/>
          </w:rPr>
          <w:t>8</w:t>
        </w:r>
        <w:r>
          <w:rPr>
            <w:rStyle w:val="affffc"/>
          </w:rPr>
          <w:t xml:space="preserve"> </w:t>
        </w:r>
        <w:r>
          <w:rPr>
            <w:rStyle w:val="affffc"/>
            <w:rFonts w:hint="eastAsia"/>
          </w:rPr>
          <w:t xml:space="preserve"> 测定步骤</w:t>
        </w:r>
        <w:r>
          <w:rPr>
            <w:rFonts w:hint="eastAsia"/>
          </w:rPr>
          <w:tab/>
        </w:r>
        <w:r>
          <w:rPr>
            <w:rFonts w:hint="eastAsia"/>
          </w:rPr>
          <w:fldChar w:fldCharType="begin"/>
        </w:r>
        <w:r>
          <w:rPr>
            <w:rFonts w:hint="eastAsia"/>
          </w:rPr>
          <w:instrText xml:space="preserve"> </w:instrText>
        </w:r>
        <w:r>
          <w:instrText>PAGEREF _Toc187764111 \h</w:instrText>
        </w:r>
        <w:r>
          <w:rPr>
            <w:rFonts w:hint="eastAsia"/>
          </w:rPr>
          <w:instrText xml:space="preserve"> </w:instrText>
        </w:r>
        <w:r>
          <w:rPr>
            <w:rFonts w:hint="eastAsia"/>
          </w:rPr>
        </w:r>
        <w:r>
          <w:rPr>
            <w:rFonts w:hint="eastAsia"/>
          </w:rPr>
          <w:fldChar w:fldCharType="separate"/>
        </w:r>
        <w:r>
          <w:t>2</w:t>
        </w:r>
        <w:r>
          <w:rPr>
            <w:rFonts w:hint="eastAsia"/>
          </w:rPr>
          <w:fldChar w:fldCharType="end"/>
        </w:r>
      </w:hyperlink>
    </w:p>
    <w:p w14:paraId="28A6F7BF" w14:textId="77777777" w:rsidR="005317F8"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87764112" w:history="1">
        <w:r>
          <w:rPr>
            <w:rStyle w:val="affffc"/>
            <w:rFonts w:hint="eastAsia"/>
          </w:rPr>
          <w:t>9</w:t>
        </w:r>
        <w:r>
          <w:rPr>
            <w:rStyle w:val="affffc"/>
          </w:rPr>
          <w:t xml:space="preserve"> </w:t>
        </w:r>
        <w:r>
          <w:rPr>
            <w:rStyle w:val="affffc"/>
            <w:rFonts w:hint="eastAsia"/>
          </w:rPr>
          <w:t xml:space="preserve"> 结果计算和表述</w:t>
        </w:r>
        <w:r>
          <w:rPr>
            <w:rFonts w:hint="eastAsia"/>
          </w:rPr>
          <w:tab/>
        </w:r>
        <w:r>
          <w:rPr>
            <w:rFonts w:hint="eastAsia"/>
          </w:rPr>
          <w:fldChar w:fldCharType="begin"/>
        </w:r>
        <w:r>
          <w:rPr>
            <w:rFonts w:hint="eastAsia"/>
          </w:rPr>
          <w:instrText xml:space="preserve"> </w:instrText>
        </w:r>
        <w:r>
          <w:instrText>PAGEREF _Toc187764112 \h</w:instrText>
        </w:r>
        <w:r>
          <w:rPr>
            <w:rFonts w:hint="eastAsia"/>
          </w:rPr>
          <w:instrText xml:space="preserve"> </w:instrText>
        </w:r>
        <w:r>
          <w:rPr>
            <w:rFonts w:hint="eastAsia"/>
          </w:rPr>
        </w:r>
        <w:r>
          <w:rPr>
            <w:rFonts w:hint="eastAsia"/>
          </w:rPr>
          <w:fldChar w:fldCharType="separate"/>
        </w:r>
        <w:r>
          <w:t>4</w:t>
        </w:r>
        <w:r>
          <w:rPr>
            <w:rFonts w:hint="eastAsia"/>
          </w:rPr>
          <w:fldChar w:fldCharType="end"/>
        </w:r>
      </w:hyperlink>
    </w:p>
    <w:p w14:paraId="287B149C" w14:textId="77777777" w:rsidR="005317F8"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87764113" w:history="1">
        <w:r>
          <w:rPr>
            <w:rStyle w:val="affffc"/>
            <w:rFonts w:hint="eastAsia"/>
          </w:rPr>
          <w:t>10</w:t>
        </w:r>
        <w:r>
          <w:rPr>
            <w:rStyle w:val="affffc"/>
          </w:rPr>
          <w:t xml:space="preserve"> </w:t>
        </w:r>
        <w:r>
          <w:rPr>
            <w:rStyle w:val="affffc"/>
            <w:rFonts w:hint="eastAsia"/>
          </w:rPr>
          <w:t xml:space="preserve"> 检测方法的灵敏度、准确度和精密度</w:t>
        </w:r>
        <w:r>
          <w:rPr>
            <w:rFonts w:hint="eastAsia"/>
          </w:rPr>
          <w:tab/>
        </w:r>
        <w:r>
          <w:rPr>
            <w:rFonts w:hint="eastAsia"/>
          </w:rPr>
          <w:fldChar w:fldCharType="begin"/>
        </w:r>
        <w:r>
          <w:rPr>
            <w:rFonts w:hint="eastAsia"/>
          </w:rPr>
          <w:instrText xml:space="preserve"> </w:instrText>
        </w:r>
        <w:r>
          <w:instrText>PAGEREF _Toc187764113 \h</w:instrText>
        </w:r>
        <w:r>
          <w:rPr>
            <w:rFonts w:hint="eastAsia"/>
          </w:rPr>
          <w:instrText xml:space="preserve"> </w:instrText>
        </w:r>
        <w:r>
          <w:rPr>
            <w:rFonts w:hint="eastAsia"/>
          </w:rPr>
        </w:r>
        <w:r>
          <w:rPr>
            <w:rFonts w:hint="eastAsia"/>
          </w:rPr>
          <w:fldChar w:fldCharType="separate"/>
        </w:r>
        <w:r>
          <w:t>5</w:t>
        </w:r>
        <w:r>
          <w:rPr>
            <w:rFonts w:hint="eastAsia"/>
          </w:rPr>
          <w:fldChar w:fldCharType="end"/>
        </w:r>
      </w:hyperlink>
    </w:p>
    <w:p w14:paraId="14D25D52" w14:textId="77777777" w:rsidR="005317F8"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87764114" w:history="1">
        <w:r>
          <w:rPr>
            <w:rStyle w:val="affffc"/>
            <w:rFonts w:hint="eastAsia"/>
          </w:rPr>
          <w:t>附录A（资料性）</w:t>
        </w:r>
        <w:r>
          <w:rPr>
            <w:rStyle w:val="affffc"/>
          </w:rPr>
          <w:t xml:space="preserve"> </w:t>
        </w:r>
        <w:r>
          <w:rPr>
            <w:rStyle w:val="affffc"/>
            <w:rFonts w:hint="eastAsia"/>
          </w:rPr>
          <w:t xml:space="preserve"> 草铵膦和草甘膦及其代谢物的中英文通用名称、化学分子式和CAS号</w:t>
        </w:r>
        <w:r>
          <w:rPr>
            <w:rFonts w:hint="eastAsia"/>
          </w:rPr>
          <w:tab/>
        </w:r>
        <w:r>
          <w:rPr>
            <w:rFonts w:hint="eastAsia"/>
          </w:rPr>
          <w:fldChar w:fldCharType="begin"/>
        </w:r>
        <w:r>
          <w:rPr>
            <w:rFonts w:hint="eastAsia"/>
          </w:rPr>
          <w:instrText xml:space="preserve"> </w:instrText>
        </w:r>
        <w:r>
          <w:instrText>PAGEREF _Toc187764114 \h</w:instrText>
        </w:r>
        <w:r>
          <w:rPr>
            <w:rFonts w:hint="eastAsia"/>
          </w:rPr>
          <w:instrText xml:space="preserve"> </w:instrText>
        </w:r>
        <w:r>
          <w:rPr>
            <w:rFonts w:hint="eastAsia"/>
          </w:rPr>
        </w:r>
        <w:r>
          <w:rPr>
            <w:rFonts w:hint="eastAsia"/>
          </w:rPr>
          <w:fldChar w:fldCharType="separate"/>
        </w:r>
        <w:r>
          <w:t>6</w:t>
        </w:r>
        <w:r>
          <w:rPr>
            <w:rFonts w:hint="eastAsia"/>
          </w:rPr>
          <w:fldChar w:fldCharType="end"/>
        </w:r>
      </w:hyperlink>
    </w:p>
    <w:p w14:paraId="6552D28D" w14:textId="77777777" w:rsidR="005317F8"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87764115" w:history="1">
        <w:r>
          <w:rPr>
            <w:rStyle w:val="affffc"/>
            <w:rFonts w:hint="eastAsia"/>
          </w:rPr>
          <w:t>附录B（资料性）</w:t>
        </w:r>
        <w:r>
          <w:rPr>
            <w:rStyle w:val="affffc"/>
          </w:rPr>
          <w:t xml:space="preserve"> </w:t>
        </w:r>
        <w:r>
          <w:rPr>
            <w:rStyle w:val="affffc"/>
            <w:rFonts w:hint="eastAsia"/>
          </w:rPr>
          <w:t xml:space="preserve"> 标准溶液特征离子质量色谱图</w:t>
        </w:r>
        <w:r>
          <w:rPr>
            <w:rFonts w:hint="eastAsia"/>
          </w:rPr>
          <w:tab/>
        </w:r>
        <w:r>
          <w:rPr>
            <w:rFonts w:hint="eastAsia"/>
          </w:rPr>
          <w:fldChar w:fldCharType="begin"/>
        </w:r>
        <w:r>
          <w:rPr>
            <w:rFonts w:hint="eastAsia"/>
          </w:rPr>
          <w:instrText xml:space="preserve"> </w:instrText>
        </w:r>
        <w:r>
          <w:instrText>PAGEREF _Toc187764115 \h</w:instrText>
        </w:r>
        <w:r>
          <w:rPr>
            <w:rFonts w:hint="eastAsia"/>
          </w:rPr>
          <w:instrText xml:space="preserve"> </w:instrText>
        </w:r>
        <w:r>
          <w:rPr>
            <w:rFonts w:hint="eastAsia"/>
          </w:rPr>
        </w:r>
        <w:r>
          <w:rPr>
            <w:rFonts w:hint="eastAsia"/>
          </w:rPr>
          <w:fldChar w:fldCharType="separate"/>
        </w:r>
        <w:r>
          <w:t>7</w:t>
        </w:r>
        <w:r>
          <w:rPr>
            <w:rFonts w:hint="eastAsia"/>
          </w:rPr>
          <w:fldChar w:fldCharType="end"/>
        </w:r>
      </w:hyperlink>
    </w:p>
    <w:p w14:paraId="35645B2B" w14:textId="77777777" w:rsidR="005317F8" w:rsidRDefault="00000000">
      <w:pPr>
        <w:pStyle w:val="affffffb"/>
        <w:spacing w:after="468"/>
        <w:sectPr w:rsidR="005317F8">
          <w:headerReference w:type="even" r:id="rId15"/>
          <w:headerReference w:type="default" r:id="rId16"/>
          <w:footerReference w:type="default" r:id="rId17"/>
          <w:pgSz w:w="11906" w:h="16838"/>
          <w:pgMar w:top="1928" w:right="1134" w:bottom="1134" w:left="1134" w:header="1418" w:footer="1134" w:gutter="284"/>
          <w:pgNumType w:fmt="upperRoman" w:start="1"/>
          <w:cols w:space="425"/>
          <w:formProt w:val="0"/>
          <w:docGrid w:type="lines" w:linePitch="312"/>
        </w:sectPr>
      </w:pPr>
      <w:r>
        <w:fldChar w:fldCharType="end"/>
      </w:r>
    </w:p>
    <w:p w14:paraId="660A4255" w14:textId="77777777" w:rsidR="005317F8" w:rsidRDefault="00000000">
      <w:pPr>
        <w:pStyle w:val="a6"/>
        <w:spacing w:before="900" w:after="468"/>
      </w:pPr>
      <w:bookmarkStart w:id="23" w:name="_Toc187764103"/>
      <w:bookmarkStart w:id="24" w:name="BookMark2"/>
      <w:bookmarkEnd w:id="22"/>
      <w:r>
        <w:rPr>
          <w:rFonts w:hint="eastAsia"/>
          <w:spacing w:val="320"/>
        </w:rPr>
        <w:lastRenderedPageBreak/>
        <w:t>前</w:t>
      </w:r>
      <w:r>
        <w:rPr>
          <w:rFonts w:hint="eastAsia"/>
        </w:rPr>
        <w:t>言</w:t>
      </w:r>
      <w:bookmarkEnd w:id="23"/>
    </w:p>
    <w:p w14:paraId="329F9C2F" w14:textId="77777777" w:rsidR="005317F8" w:rsidRDefault="00000000">
      <w:pPr>
        <w:pStyle w:val="affffe"/>
        <w:ind w:firstLine="420"/>
      </w:pPr>
      <w:r>
        <w:rPr>
          <w:rFonts w:hint="eastAsia"/>
        </w:rPr>
        <w:t>本文件按照GB/T 1.1—2020《标准化工作导则  第1部分：标准化文件的结构和起草规则》的规定起草。</w:t>
      </w:r>
    </w:p>
    <w:p w14:paraId="303780BB" w14:textId="77777777" w:rsidR="005317F8" w:rsidRDefault="00000000">
      <w:pPr>
        <w:pStyle w:val="affffe"/>
        <w:ind w:firstLine="420"/>
      </w:pPr>
      <w:r>
        <w:rPr>
          <w:rFonts w:hint="eastAsia"/>
        </w:rPr>
        <w:t>请注意本文件的某些内容可能涉及专利。本文件的发布机构不承担识别专利的责任。</w:t>
      </w:r>
    </w:p>
    <w:p w14:paraId="5C524E9D" w14:textId="77777777" w:rsidR="005317F8" w:rsidRDefault="00000000">
      <w:pPr>
        <w:pStyle w:val="affffe"/>
        <w:ind w:firstLine="420"/>
      </w:pPr>
      <w:r>
        <w:rPr>
          <w:rFonts w:hint="eastAsia"/>
        </w:rPr>
        <w:t>本文件由湖南省农业农村厅提出。</w:t>
      </w:r>
    </w:p>
    <w:p w14:paraId="5C9EBE37" w14:textId="77777777" w:rsidR="005317F8" w:rsidRDefault="00000000">
      <w:pPr>
        <w:pStyle w:val="affffe"/>
        <w:ind w:firstLine="420"/>
      </w:pPr>
      <w:r>
        <w:rPr>
          <w:rFonts w:hint="eastAsia"/>
        </w:rPr>
        <w:t>本文件由湖南省农业标准化技术委员会归口。</w:t>
      </w:r>
    </w:p>
    <w:p w14:paraId="50F4345F" w14:textId="77777777" w:rsidR="005317F8" w:rsidRDefault="00000000">
      <w:pPr>
        <w:pStyle w:val="affffe"/>
        <w:ind w:firstLine="420"/>
      </w:pPr>
      <w:r>
        <w:rPr>
          <w:rFonts w:hint="eastAsia"/>
        </w:rPr>
        <w:t>本文件起草单位：湖南省水产科学研究所、农业农村部渔业产品质量检验测试中心（长沙）、澧县农产品质量安全检测中心。</w:t>
      </w:r>
    </w:p>
    <w:p w14:paraId="438A0C09" w14:textId="44303226" w:rsidR="005317F8" w:rsidRDefault="00000000">
      <w:pPr>
        <w:pStyle w:val="affffe"/>
        <w:ind w:firstLine="420"/>
      </w:pPr>
      <w:r>
        <w:rPr>
          <w:rFonts w:hint="eastAsia"/>
        </w:rPr>
        <w:t>本文件主要起草人：</w:t>
      </w:r>
      <w:r w:rsidR="00320556" w:rsidRPr="00320556">
        <w:rPr>
          <w:rFonts w:hint="eastAsia"/>
        </w:rPr>
        <w:t>万译文，杨霄、李小玲、索纹纹、曾春芳、崔先锋、雷琴、刘伶俐、陈湘艺、谢玉昆、何咏、尹升福、黄华伟、洪波</w:t>
      </w:r>
      <w:r w:rsidR="00320556">
        <w:rPr>
          <w:rFonts w:hint="eastAsia"/>
        </w:rPr>
        <w:t>。</w:t>
      </w:r>
    </w:p>
    <w:p w14:paraId="21FC81D9" w14:textId="77777777" w:rsidR="005317F8" w:rsidRDefault="005317F8">
      <w:pPr>
        <w:pStyle w:val="affffe"/>
        <w:ind w:firstLine="420"/>
        <w:sectPr w:rsidR="005317F8">
          <w:pgSz w:w="11906" w:h="16838"/>
          <w:pgMar w:top="1928" w:right="1134" w:bottom="1134" w:left="1134" w:header="1418" w:footer="1134" w:gutter="284"/>
          <w:pgNumType w:fmt="upperRoman"/>
          <w:cols w:space="425"/>
          <w:formProt w:val="0"/>
          <w:docGrid w:type="lines" w:linePitch="312"/>
        </w:sectPr>
      </w:pPr>
    </w:p>
    <w:p w14:paraId="6F0E2DBB" w14:textId="77777777" w:rsidR="005317F8" w:rsidRDefault="005317F8">
      <w:pPr>
        <w:spacing w:line="20" w:lineRule="exact"/>
        <w:jc w:val="center"/>
        <w:rPr>
          <w:rFonts w:ascii="黑体" w:eastAsia="黑体" w:hAnsi="黑体" w:hint="eastAsia"/>
          <w:sz w:val="32"/>
          <w:szCs w:val="32"/>
        </w:rPr>
      </w:pPr>
      <w:bookmarkStart w:id="25" w:name="BookMark4"/>
      <w:bookmarkEnd w:id="24"/>
    </w:p>
    <w:p w14:paraId="0DFD5F37" w14:textId="77777777" w:rsidR="005317F8" w:rsidRDefault="005317F8">
      <w:pPr>
        <w:spacing w:line="20" w:lineRule="exact"/>
        <w:jc w:val="center"/>
        <w:rPr>
          <w:rFonts w:ascii="黑体" w:eastAsia="黑体" w:hAnsi="黑体" w:hint="eastAsia"/>
          <w:sz w:val="32"/>
          <w:szCs w:val="32"/>
        </w:rPr>
      </w:pPr>
    </w:p>
    <w:bookmarkStart w:id="26" w:name="NEW_STAND_NAME" w:displacedByCustomXml="next"/>
    <w:sdt>
      <w:sdtPr>
        <w:tag w:val="NEW_STAND_NAME"/>
        <w:id w:val="595910757"/>
        <w:lock w:val="sdtLocked"/>
        <w:placeholder>
          <w:docPart w:val="6A559BAA8D104CC8A8AF055B2329A288"/>
        </w:placeholder>
      </w:sdtPr>
      <w:sdtContent>
        <w:p w14:paraId="4C3A7342" w14:textId="77777777" w:rsidR="005317F8" w:rsidRDefault="00000000">
          <w:pPr>
            <w:pStyle w:val="afffffffff9"/>
            <w:spacing w:beforeLines="100" w:before="312" w:afterLines="220" w:after="686"/>
            <w:rPr>
              <w:rFonts w:hint="eastAsia"/>
            </w:rPr>
          </w:pPr>
          <w:r>
            <w:rPr>
              <w:rFonts w:hint="eastAsia"/>
            </w:rPr>
            <w:t>渔业水体中草铵膦和草甘膦及其代谢物的测定 液相色谱-串联质谱法</w:t>
          </w:r>
        </w:p>
      </w:sdtContent>
    </w:sdt>
    <w:p w14:paraId="7964803E" w14:textId="77777777" w:rsidR="005317F8" w:rsidRDefault="00000000">
      <w:pPr>
        <w:pStyle w:val="affc"/>
        <w:spacing w:before="312" w:after="312"/>
      </w:pPr>
      <w:bookmarkStart w:id="27" w:name="_Toc26648465"/>
      <w:bookmarkStart w:id="28" w:name="_Toc97191423"/>
      <w:bookmarkStart w:id="29" w:name="_Toc24884211"/>
      <w:bookmarkStart w:id="30" w:name="_Toc17233325"/>
      <w:bookmarkStart w:id="31" w:name="_Toc26986771"/>
      <w:bookmarkStart w:id="32" w:name="_Toc24884218"/>
      <w:bookmarkStart w:id="33" w:name="_Toc187764104"/>
      <w:bookmarkStart w:id="34" w:name="_Toc26986530"/>
      <w:bookmarkStart w:id="35" w:name="_Toc17233333"/>
      <w:bookmarkStart w:id="36" w:name="_Toc26718930"/>
      <w:bookmarkEnd w:id="26"/>
      <w:r>
        <w:rPr>
          <w:rFonts w:hint="eastAsia"/>
        </w:rPr>
        <w:t>范围</w:t>
      </w:r>
      <w:bookmarkEnd w:id="27"/>
      <w:bookmarkEnd w:id="28"/>
      <w:bookmarkEnd w:id="29"/>
      <w:bookmarkEnd w:id="30"/>
      <w:bookmarkEnd w:id="31"/>
      <w:bookmarkEnd w:id="32"/>
      <w:bookmarkEnd w:id="33"/>
      <w:bookmarkEnd w:id="34"/>
      <w:bookmarkEnd w:id="35"/>
      <w:bookmarkEnd w:id="36"/>
    </w:p>
    <w:p w14:paraId="1F98BF7D" w14:textId="77777777" w:rsidR="005317F8" w:rsidRDefault="00000000">
      <w:pPr>
        <w:pStyle w:val="affffe"/>
        <w:ind w:firstLine="420"/>
      </w:pPr>
      <w:bookmarkStart w:id="37" w:name="_Toc26648466"/>
      <w:bookmarkStart w:id="38" w:name="_Toc17233326"/>
      <w:bookmarkStart w:id="39" w:name="_Toc24884212"/>
      <w:bookmarkStart w:id="40" w:name="_Toc24884219"/>
      <w:bookmarkStart w:id="41" w:name="_Toc17233334"/>
      <w:r>
        <w:rPr>
          <w:rFonts w:hint="eastAsia"/>
        </w:rPr>
        <w:t>本文件描述了渔业水体中</w:t>
      </w:r>
      <w:bookmarkStart w:id="42" w:name="_Hlk168391696"/>
      <w:r>
        <w:rPr>
          <w:rFonts w:hint="eastAsia"/>
        </w:rPr>
        <w:t>草铵膦和草甘膦及其代谢物</w:t>
      </w:r>
      <w:bookmarkEnd w:id="42"/>
      <w:r>
        <w:rPr>
          <w:rFonts w:hint="eastAsia"/>
        </w:rPr>
        <w:t>的液相色谱-串联质谱测定方法。</w:t>
      </w:r>
    </w:p>
    <w:p w14:paraId="41F6E6B7" w14:textId="77777777" w:rsidR="005317F8" w:rsidRDefault="00000000">
      <w:pPr>
        <w:pStyle w:val="affffe"/>
        <w:ind w:firstLine="420"/>
      </w:pPr>
      <w:r>
        <w:rPr>
          <w:rFonts w:hint="eastAsia"/>
        </w:rPr>
        <w:t>本文件适用于渔业水体中</w:t>
      </w:r>
      <w:bookmarkStart w:id="43" w:name="_Hlk168392825"/>
      <w:r>
        <w:rPr>
          <w:rFonts w:hint="eastAsia"/>
        </w:rPr>
        <w:t>草铵膦、草甘膦、3-甲基磷酸亚基丙酸、氨甲基膦酸、N-乙酰氨甲基膦酸</w:t>
      </w:r>
      <w:bookmarkEnd w:id="43"/>
      <w:r>
        <w:rPr>
          <w:rFonts w:hint="eastAsia"/>
        </w:rPr>
        <w:t>的测定。</w:t>
      </w:r>
    </w:p>
    <w:p w14:paraId="37FDDF2F" w14:textId="77777777" w:rsidR="005317F8" w:rsidRDefault="00000000">
      <w:pPr>
        <w:pStyle w:val="affc"/>
        <w:spacing w:before="312" w:after="312"/>
      </w:pPr>
      <w:bookmarkStart w:id="44" w:name="_Toc26986531"/>
      <w:bookmarkStart w:id="45" w:name="_Toc187764105"/>
      <w:bookmarkStart w:id="46" w:name="_Toc26986772"/>
      <w:bookmarkStart w:id="47" w:name="_Toc26718931"/>
      <w:bookmarkStart w:id="48" w:name="_Toc97191424"/>
      <w:r>
        <w:rPr>
          <w:rFonts w:hint="eastAsia"/>
        </w:rPr>
        <w:t>规范性引用文件</w:t>
      </w:r>
      <w:bookmarkEnd w:id="37"/>
      <w:bookmarkEnd w:id="38"/>
      <w:bookmarkEnd w:id="39"/>
      <w:bookmarkEnd w:id="40"/>
      <w:bookmarkEnd w:id="41"/>
      <w:bookmarkEnd w:id="44"/>
      <w:bookmarkEnd w:id="45"/>
      <w:bookmarkEnd w:id="46"/>
      <w:bookmarkEnd w:id="47"/>
      <w:bookmarkEnd w:id="48"/>
    </w:p>
    <w:sdt>
      <w:sdtPr>
        <w:rPr>
          <w:rFonts w:hint="eastAsia"/>
        </w:rPr>
        <w:id w:val="715848253"/>
        <w:placeholder>
          <w:docPart w:val="69A7BD1C431343DC98789D7A1CF5A7D6"/>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2167ECB6" w14:textId="77777777" w:rsidR="005317F8" w:rsidRDefault="00000000">
          <w:pPr>
            <w:pStyle w:val="affffe"/>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2AF0C568" w14:textId="77777777" w:rsidR="005317F8" w:rsidRDefault="00000000">
      <w:pPr>
        <w:pStyle w:val="affffe"/>
        <w:ind w:firstLine="420"/>
      </w:pPr>
      <w:r>
        <w:rPr>
          <w:rFonts w:hint="eastAsia"/>
        </w:rPr>
        <w:t>GB/T 6682 分析实验室用水规格和试验方法</w:t>
      </w:r>
    </w:p>
    <w:p w14:paraId="71D1DE9A" w14:textId="77777777" w:rsidR="005317F8" w:rsidRDefault="00000000">
      <w:pPr>
        <w:pStyle w:val="affffe"/>
        <w:ind w:firstLine="420"/>
      </w:pPr>
      <w:r>
        <w:rPr>
          <w:rFonts w:hint="eastAsia"/>
        </w:rPr>
        <w:t>SC/T 9102.3  渔业生态环境监测规范 第3部分：淡水</w:t>
      </w:r>
    </w:p>
    <w:p w14:paraId="1B55A026" w14:textId="77777777" w:rsidR="005317F8" w:rsidRDefault="00000000">
      <w:pPr>
        <w:pStyle w:val="affc"/>
        <w:spacing w:before="312" w:after="312"/>
      </w:pPr>
      <w:bookmarkStart w:id="49" w:name="_Toc97191425"/>
      <w:bookmarkStart w:id="50" w:name="_Toc187764106"/>
      <w:r>
        <w:rPr>
          <w:rFonts w:hint="eastAsia"/>
          <w:szCs w:val="21"/>
        </w:rPr>
        <w:t>术语和定义</w:t>
      </w:r>
      <w:bookmarkEnd w:id="49"/>
      <w:bookmarkEnd w:id="50"/>
    </w:p>
    <w:bookmarkStart w:id="51" w:name="_Toc26986532" w:displacedByCustomXml="next"/>
    <w:bookmarkEnd w:id="51" w:displacedByCustomXml="next"/>
    <w:sdt>
      <w:sdtPr>
        <w:id w:val="-1909835108"/>
        <w:placeholder>
          <w:docPart w:val="FC54047CE682466CAB7E12D05648E7F9"/>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3EEDA25A" w14:textId="77777777" w:rsidR="005317F8" w:rsidRDefault="00000000">
          <w:pPr>
            <w:pStyle w:val="affffe"/>
            <w:ind w:firstLine="420"/>
          </w:pPr>
          <w:r>
            <w:t>本文件没有需要界定的术语和定义。</w:t>
          </w:r>
        </w:p>
      </w:sdtContent>
    </w:sdt>
    <w:p w14:paraId="3D7A3AA6" w14:textId="77777777" w:rsidR="005317F8" w:rsidRDefault="00000000">
      <w:pPr>
        <w:pStyle w:val="affc"/>
        <w:spacing w:before="312" w:after="312"/>
      </w:pPr>
      <w:bookmarkStart w:id="52" w:name="_Toc187764107"/>
      <w:r>
        <w:rPr>
          <w:rFonts w:hint="eastAsia"/>
        </w:rPr>
        <w:t>方法原理</w:t>
      </w:r>
      <w:bookmarkEnd w:id="52"/>
    </w:p>
    <w:p w14:paraId="1528D7FC" w14:textId="77777777" w:rsidR="005317F8" w:rsidRDefault="00000000">
      <w:pPr>
        <w:pStyle w:val="affffe"/>
        <w:ind w:firstLine="420"/>
      </w:pPr>
      <w:r>
        <w:rPr>
          <w:rFonts w:hint="eastAsia"/>
        </w:rPr>
        <w:t>水试样中的</w:t>
      </w:r>
      <w:bookmarkStart w:id="53" w:name="_Hlk168392803"/>
      <w:r>
        <w:rPr>
          <w:rFonts w:hint="eastAsia"/>
        </w:rPr>
        <w:t>草铵膦和草甘膦及其代谢物</w:t>
      </w:r>
      <w:bookmarkEnd w:id="53"/>
      <w:r>
        <w:rPr>
          <w:rFonts w:hint="eastAsia"/>
        </w:rPr>
        <w:t>经</w:t>
      </w:r>
      <w:bookmarkStart w:id="54" w:name="_Hlk168393349"/>
      <w:r>
        <w:rPr>
          <w:rFonts w:hint="eastAsia"/>
        </w:rPr>
        <w:t>通过式反相混合型亲水亲脂</w:t>
      </w:r>
      <w:bookmarkEnd w:id="54"/>
      <w:r>
        <w:rPr>
          <w:rFonts w:hint="eastAsia"/>
        </w:rPr>
        <w:t>固相萃取柱净化，液相色谱-串联质谱仪测定，外标法定量。</w:t>
      </w:r>
    </w:p>
    <w:p w14:paraId="5AF2A4AE" w14:textId="77777777" w:rsidR="005317F8" w:rsidRDefault="00000000">
      <w:pPr>
        <w:pStyle w:val="affc"/>
        <w:spacing w:before="312" w:after="312"/>
      </w:pPr>
      <w:bookmarkStart w:id="55" w:name="_Toc187764108"/>
      <w:r>
        <w:rPr>
          <w:rFonts w:hint="eastAsia"/>
        </w:rPr>
        <w:t>试剂与材料</w:t>
      </w:r>
      <w:bookmarkEnd w:id="55"/>
    </w:p>
    <w:p w14:paraId="29A481A7" w14:textId="77777777" w:rsidR="005317F8" w:rsidRDefault="00000000">
      <w:pPr>
        <w:pStyle w:val="affd"/>
        <w:spacing w:before="156" w:after="156"/>
      </w:pPr>
      <w:r>
        <w:rPr>
          <w:rFonts w:hint="eastAsia"/>
        </w:rPr>
        <w:t>试剂</w:t>
      </w:r>
    </w:p>
    <w:p w14:paraId="270EA05D" w14:textId="77777777" w:rsidR="005317F8" w:rsidRDefault="00000000">
      <w:pPr>
        <w:pStyle w:val="afffffffff2"/>
      </w:pPr>
      <w:r>
        <w:rPr>
          <w:rFonts w:hint="eastAsia"/>
        </w:rPr>
        <w:t>水：GB/T 6682规定的一级水。</w:t>
      </w:r>
    </w:p>
    <w:p w14:paraId="772AC834" w14:textId="77777777" w:rsidR="005317F8" w:rsidRDefault="00000000">
      <w:pPr>
        <w:pStyle w:val="afffffffff2"/>
      </w:pPr>
      <w:r>
        <w:rPr>
          <w:rFonts w:hint="eastAsia"/>
        </w:rPr>
        <w:t>碳酸氢铵（</w:t>
      </w:r>
      <w:r>
        <w:t>NH</w:t>
      </w:r>
      <w:r>
        <w:rPr>
          <w:vertAlign w:val="subscript"/>
        </w:rPr>
        <w:t>4</w:t>
      </w:r>
      <w:r>
        <w:t>HCO</w:t>
      </w:r>
      <w:r>
        <w:rPr>
          <w:vertAlign w:val="subscript"/>
        </w:rPr>
        <w:t>3</w:t>
      </w:r>
      <w:r>
        <w:rPr>
          <w:rFonts w:hint="eastAsia"/>
        </w:rPr>
        <w:t>）：分析纯。</w:t>
      </w:r>
    </w:p>
    <w:p w14:paraId="3F4F6A7A" w14:textId="77777777" w:rsidR="005317F8" w:rsidRDefault="00000000">
      <w:pPr>
        <w:pStyle w:val="afffffffff2"/>
      </w:pPr>
      <w:r>
        <w:rPr>
          <w:rFonts w:hint="eastAsia"/>
        </w:rPr>
        <w:t>氨水（</w:t>
      </w:r>
      <w:r>
        <w:t>NH</w:t>
      </w:r>
      <w:r>
        <w:rPr>
          <w:vertAlign w:val="subscript"/>
        </w:rPr>
        <w:t>3</w:t>
      </w:r>
      <w:r>
        <w:t xml:space="preserve"> </w:t>
      </w:r>
      <w:r>
        <w:t>▪</w:t>
      </w:r>
      <w:r>
        <w:t xml:space="preserve"> H</w:t>
      </w:r>
      <w:r>
        <w:rPr>
          <w:vertAlign w:val="subscript"/>
        </w:rPr>
        <w:t>2</w:t>
      </w:r>
      <w:r>
        <w:t>O</w:t>
      </w:r>
      <w:r>
        <w:rPr>
          <w:rFonts w:hint="eastAsia"/>
        </w:rPr>
        <w:t>）：分析纯，浓度为</w:t>
      </w:r>
      <w:r>
        <w:t>25%</w:t>
      </w:r>
      <w:r>
        <w:rPr>
          <w:rFonts w:hint="eastAsia"/>
        </w:rPr>
        <w:t>～</w:t>
      </w:r>
      <w:r>
        <w:t>28%</w:t>
      </w:r>
      <w:r>
        <w:rPr>
          <w:rFonts w:hint="eastAsia"/>
        </w:rPr>
        <w:t>。</w:t>
      </w:r>
    </w:p>
    <w:p w14:paraId="64B4A043" w14:textId="77777777" w:rsidR="005317F8" w:rsidRDefault="00000000">
      <w:pPr>
        <w:pStyle w:val="affd"/>
        <w:spacing w:before="156" w:after="156"/>
      </w:pPr>
      <w:r>
        <w:rPr>
          <w:rFonts w:hint="eastAsia"/>
        </w:rPr>
        <w:t>溶液配制</w:t>
      </w:r>
    </w:p>
    <w:p w14:paraId="0075114C" w14:textId="77777777" w:rsidR="005317F8" w:rsidRDefault="00000000">
      <w:pPr>
        <w:pStyle w:val="affffe"/>
        <w:ind w:firstLine="420"/>
      </w:pPr>
      <w:r>
        <w:rPr>
          <w:rFonts w:hint="eastAsia"/>
        </w:rPr>
        <w:t>200 mmol/L 碳酸氢铵-0.05%氨水水溶液：称取15.8 g碳酸氢铵，用水溶解，加入 0.5 mL 氨水，用水稀释至1000 mL，混匀。</w:t>
      </w:r>
    </w:p>
    <w:p w14:paraId="262533C1" w14:textId="77777777" w:rsidR="005317F8" w:rsidRDefault="00000000">
      <w:pPr>
        <w:pStyle w:val="affd"/>
        <w:spacing w:before="156" w:after="156"/>
      </w:pPr>
      <w:r>
        <w:rPr>
          <w:rFonts w:hint="eastAsia"/>
        </w:rPr>
        <w:t>标准品</w:t>
      </w:r>
    </w:p>
    <w:p w14:paraId="7C3F2DDB" w14:textId="77777777" w:rsidR="005317F8" w:rsidRDefault="00000000">
      <w:pPr>
        <w:pStyle w:val="affffe"/>
        <w:ind w:firstLine="420"/>
      </w:pPr>
      <w:bookmarkStart w:id="56" w:name="_Hlk168755612"/>
      <w:r>
        <w:rPr>
          <w:rFonts w:hint="eastAsia"/>
        </w:rPr>
        <w:t>草铵膦和草甘膦及其代谢物</w:t>
      </w:r>
      <w:bookmarkEnd w:id="56"/>
      <w:r>
        <w:rPr>
          <w:rFonts w:hint="eastAsia"/>
        </w:rPr>
        <w:t>：草铵膦、草甘膦、3-甲基磷酸亚基丙酸、氨甲基膦酸、N-乙酰氨甲基膦酸，纯度均大于等于95.0%，具体内容见附录A。</w:t>
      </w:r>
    </w:p>
    <w:p w14:paraId="1ECF1F7D" w14:textId="77777777" w:rsidR="005317F8" w:rsidRDefault="00000000">
      <w:pPr>
        <w:pStyle w:val="affd"/>
        <w:spacing w:before="156" w:after="156"/>
      </w:pPr>
      <w:r>
        <w:rPr>
          <w:rFonts w:hint="eastAsia"/>
        </w:rPr>
        <w:lastRenderedPageBreak/>
        <w:t>标准溶液配制</w:t>
      </w:r>
    </w:p>
    <w:p w14:paraId="0AF7B017" w14:textId="77777777" w:rsidR="005317F8" w:rsidRDefault="00000000">
      <w:pPr>
        <w:pStyle w:val="afffffffff2"/>
      </w:pPr>
      <w:r>
        <w:rPr>
          <w:rFonts w:hint="eastAsia"/>
        </w:rPr>
        <w:t xml:space="preserve">混合标准储备液（1000 </w:t>
      </w:r>
      <w:r>
        <w:rPr>
          <w:rFonts w:ascii="Times New Roman"/>
        </w:rPr>
        <w:t>μ</w:t>
      </w:r>
      <w:r>
        <w:rPr>
          <w:rFonts w:hint="eastAsia"/>
        </w:rPr>
        <w:t xml:space="preserve">g/mL）：取草铵膦、草甘膦及其代谢物标准品标准品各约50 mg，精密称定，用水溶解并定容于50 mL聚丙烯容量瓶，配制成浓度为1000 </w:t>
      </w:r>
      <w:r>
        <w:rPr>
          <w:rFonts w:ascii="Times New Roman"/>
        </w:rPr>
        <w:t>μ</w:t>
      </w:r>
      <w:r>
        <w:rPr>
          <w:rFonts w:hint="eastAsia"/>
        </w:rPr>
        <w:t>g/mL的混合标准储备液。4 ℃以下避光保存，有效期6个月。</w:t>
      </w:r>
    </w:p>
    <w:p w14:paraId="5B2B263D" w14:textId="77777777" w:rsidR="005317F8" w:rsidRDefault="00000000">
      <w:pPr>
        <w:pStyle w:val="afffffffff2"/>
      </w:pPr>
      <w:r>
        <w:rPr>
          <w:rFonts w:hint="eastAsia"/>
        </w:rPr>
        <w:t xml:space="preserve">混合标准中间液（10.0 </w:t>
      </w:r>
      <w:r>
        <w:rPr>
          <w:rFonts w:ascii="Times New Roman"/>
        </w:rPr>
        <w:t>μ</w:t>
      </w:r>
      <w:r>
        <w:rPr>
          <w:rFonts w:hint="eastAsia"/>
        </w:rPr>
        <w:t xml:space="preserve">g/mL）：准确移取1 mL混合标准储备液，于100 mL聚丙烯容量瓶中，用水稀释并定容，配制成浓度为10.0 </w:t>
      </w:r>
      <w:r>
        <w:rPr>
          <w:rFonts w:ascii="Times New Roman"/>
        </w:rPr>
        <w:t>μ</w:t>
      </w:r>
      <w:r>
        <w:rPr>
          <w:rFonts w:hint="eastAsia"/>
        </w:rPr>
        <w:t>g/mL的混合标准中间液。4 ℃以下避光保存，有效期2个月。</w:t>
      </w:r>
    </w:p>
    <w:p w14:paraId="2166E1BB" w14:textId="77777777" w:rsidR="005317F8" w:rsidRDefault="00000000">
      <w:pPr>
        <w:pStyle w:val="afffffffff2"/>
      </w:pPr>
      <w:r>
        <w:rPr>
          <w:rFonts w:hint="eastAsia"/>
        </w:rPr>
        <w:t xml:space="preserve">混合标准工作液（1.0 </w:t>
      </w:r>
      <w:r>
        <w:rPr>
          <w:rFonts w:ascii="Times New Roman"/>
        </w:rPr>
        <w:t>μ</w:t>
      </w:r>
      <w:r>
        <w:rPr>
          <w:rFonts w:hint="eastAsia"/>
        </w:rPr>
        <w:t xml:space="preserve">g/mL、0.1 </w:t>
      </w:r>
      <w:r>
        <w:rPr>
          <w:rFonts w:ascii="Times New Roman"/>
        </w:rPr>
        <w:t>μ</w:t>
      </w:r>
      <w:r>
        <w:rPr>
          <w:rFonts w:hint="eastAsia"/>
        </w:rPr>
        <w:t xml:space="preserve">g/mL）：准确移取5 mL、0.5 mL混合标准中间液，于各自的50 mL聚丙烯容量瓶中，用水稀释并定容，分别配制成浓度为1.0 </w:t>
      </w:r>
      <w:r>
        <w:rPr>
          <w:rFonts w:ascii="Times New Roman"/>
        </w:rPr>
        <w:t>μ</w:t>
      </w:r>
      <w:r>
        <w:rPr>
          <w:rFonts w:hint="eastAsia"/>
        </w:rPr>
        <w:t xml:space="preserve">g/mL和0.1 </w:t>
      </w:r>
      <w:r>
        <w:rPr>
          <w:rFonts w:ascii="Times New Roman"/>
        </w:rPr>
        <w:t>μ</w:t>
      </w:r>
      <w:r>
        <w:rPr>
          <w:rFonts w:hint="eastAsia"/>
        </w:rPr>
        <w:t>g/mL的混合标准工作液。4 ℃以下避光保存，有效期1个月。</w:t>
      </w:r>
    </w:p>
    <w:p w14:paraId="02EE882C" w14:textId="77777777" w:rsidR="005317F8" w:rsidRDefault="00000000">
      <w:pPr>
        <w:pStyle w:val="affd"/>
        <w:spacing w:before="156" w:after="156"/>
      </w:pPr>
      <w:r>
        <w:rPr>
          <w:rFonts w:hint="eastAsia"/>
        </w:rPr>
        <w:t>材料</w:t>
      </w:r>
    </w:p>
    <w:p w14:paraId="13EAAD2B" w14:textId="77777777" w:rsidR="005317F8" w:rsidRDefault="00000000">
      <w:pPr>
        <w:pStyle w:val="afffffffff2"/>
      </w:pPr>
      <w:r>
        <w:rPr>
          <w:rFonts w:hint="eastAsia"/>
        </w:rPr>
        <w:t>通过式反相混合型亲水亲脂固相萃取柱：60 mg/3 mL，或相当者。</w:t>
      </w:r>
    </w:p>
    <w:p w14:paraId="2D021268" w14:textId="77777777" w:rsidR="005317F8" w:rsidRDefault="00000000">
      <w:pPr>
        <w:pStyle w:val="afffffffff2"/>
      </w:pPr>
      <w:bookmarkStart w:id="57" w:name="_Hlk168731604"/>
      <w:r>
        <w:rPr>
          <w:rFonts w:hint="eastAsia"/>
        </w:rPr>
        <w:t>聚醚砜滤膜</w:t>
      </w:r>
      <w:bookmarkEnd w:id="57"/>
      <w:r>
        <w:rPr>
          <w:rFonts w:hint="eastAsia"/>
        </w:rPr>
        <w:t xml:space="preserve">：0.22 </w:t>
      </w:r>
      <w:r>
        <w:rPr>
          <w:rFonts w:ascii="Times New Roman"/>
        </w:rPr>
        <w:t>μ</w:t>
      </w:r>
      <w:r>
        <w:t>m</w:t>
      </w:r>
      <w:r>
        <w:rPr>
          <w:rFonts w:hint="eastAsia"/>
        </w:rPr>
        <w:t>。</w:t>
      </w:r>
    </w:p>
    <w:p w14:paraId="4388EAB6" w14:textId="77777777" w:rsidR="005317F8" w:rsidRDefault="00000000">
      <w:pPr>
        <w:pStyle w:val="afffffffff2"/>
      </w:pPr>
      <w:r>
        <w:rPr>
          <w:rFonts w:hint="eastAsia"/>
        </w:rPr>
        <w:t>容量瓶：100 mL，聚丙烯材质。</w:t>
      </w:r>
    </w:p>
    <w:p w14:paraId="76A1142B" w14:textId="77777777" w:rsidR="005317F8" w:rsidRDefault="00000000">
      <w:pPr>
        <w:pStyle w:val="afffffffff2"/>
      </w:pPr>
      <w:r>
        <w:rPr>
          <w:rFonts w:hint="eastAsia"/>
        </w:rPr>
        <w:t>样品瓶：500 mL，聚丙烯材质。</w:t>
      </w:r>
    </w:p>
    <w:p w14:paraId="1C8F9D79" w14:textId="77777777" w:rsidR="005317F8" w:rsidRDefault="00000000">
      <w:pPr>
        <w:pStyle w:val="afffffffff2"/>
      </w:pPr>
      <w:r>
        <w:rPr>
          <w:rFonts w:hint="eastAsia"/>
        </w:rPr>
        <w:t>离心管：10 mL，聚丙烯材质。</w:t>
      </w:r>
    </w:p>
    <w:p w14:paraId="4C98FB81" w14:textId="77777777" w:rsidR="005317F8" w:rsidRDefault="00000000">
      <w:pPr>
        <w:pStyle w:val="afffffffff2"/>
      </w:pPr>
      <w:r>
        <w:rPr>
          <w:rFonts w:hint="eastAsia"/>
        </w:rPr>
        <w:t>进样瓶：2 mL，聚丙烯材质。</w:t>
      </w:r>
    </w:p>
    <w:p w14:paraId="23F567D2" w14:textId="77777777" w:rsidR="005317F8" w:rsidRDefault="00000000">
      <w:pPr>
        <w:pStyle w:val="affc"/>
        <w:spacing w:before="312" w:after="312"/>
      </w:pPr>
      <w:bookmarkStart w:id="58" w:name="_Toc187764109"/>
      <w:r>
        <w:rPr>
          <w:rFonts w:hint="eastAsia"/>
        </w:rPr>
        <w:t>仪器与设备</w:t>
      </w:r>
      <w:bookmarkEnd w:id="58"/>
    </w:p>
    <w:p w14:paraId="189CA29B" w14:textId="77777777" w:rsidR="005317F8" w:rsidRDefault="00000000">
      <w:pPr>
        <w:pStyle w:val="afffffffff"/>
      </w:pPr>
      <w:bookmarkStart w:id="59" w:name="OLE_LINK2"/>
      <w:r>
        <w:rPr>
          <w:rFonts w:hint="eastAsia"/>
        </w:rPr>
        <w:t>液相色谱-串联质谱仪：配有电喷雾离子源。</w:t>
      </w:r>
    </w:p>
    <w:p w14:paraId="4C16DA71" w14:textId="77777777" w:rsidR="005317F8" w:rsidRDefault="00000000">
      <w:pPr>
        <w:pStyle w:val="afffffffff"/>
      </w:pPr>
      <w:bookmarkStart w:id="60" w:name="OLE_LINK3"/>
      <w:bookmarkEnd w:id="59"/>
      <w:r>
        <w:rPr>
          <w:rFonts w:hint="eastAsia"/>
        </w:rPr>
        <w:t>分析天平：感量0.01g和0.00001 g。</w:t>
      </w:r>
    </w:p>
    <w:bookmarkEnd w:id="60"/>
    <w:p w14:paraId="23C6FB7E" w14:textId="77777777" w:rsidR="005317F8" w:rsidRDefault="00000000">
      <w:pPr>
        <w:pStyle w:val="afffffffff"/>
      </w:pPr>
      <w:r>
        <w:rPr>
          <w:rFonts w:hint="eastAsia"/>
        </w:rPr>
        <w:t>高速离心机：转速不低于10000 r/min。</w:t>
      </w:r>
    </w:p>
    <w:p w14:paraId="23AACD78" w14:textId="77777777" w:rsidR="005317F8" w:rsidRDefault="00000000">
      <w:pPr>
        <w:pStyle w:val="afffffffff"/>
      </w:pPr>
      <w:r>
        <w:rPr>
          <w:rFonts w:hint="eastAsia"/>
        </w:rPr>
        <w:t>固相萃取装置。</w:t>
      </w:r>
    </w:p>
    <w:p w14:paraId="6A992D03" w14:textId="77777777" w:rsidR="005317F8" w:rsidRDefault="00000000">
      <w:pPr>
        <w:pStyle w:val="affc"/>
        <w:spacing w:before="312" w:after="312"/>
      </w:pPr>
      <w:bookmarkStart w:id="61" w:name="_Toc187764110"/>
      <w:r>
        <w:rPr>
          <w:rFonts w:hint="eastAsia"/>
        </w:rPr>
        <w:t>样品</w:t>
      </w:r>
      <w:bookmarkEnd w:id="61"/>
    </w:p>
    <w:p w14:paraId="1160C3AE" w14:textId="77777777" w:rsidR="005317F8" w:rsidRDefault="00000000">
      <w:pPr>
        <w:pStyle w:val="affd"/>
        <w:spacing w:before="156" w:after="156"/>
      </w:pPr>
      <w:r>
        <w:rPr>
          <w:rFonts w:hint="eastAsia"/>
        </w:rPr>
        <w:t>样品采集</w:t>
      </w:r>
    </w:p>
    <w:p w14:paraId="483F99CA" w14:textId="77777777" w:rsidR="005317F8" w:rsidRDefault="00000000">
      <w:pPr>
        <w:pStyle w:val="affffe"/>
        <w:ind w:firstLine="420"/>
      </w:pPr>
      <w:r>
        <w:rPr>
          <w:rFonts w:hint="eastAsia"/>
        </w:rPr>
        <w:t>水样按照SC/T 9102.3规定的方法进行采集。</w:t>
      </w:r>
    </w:p>
    <w:p w14:paraId="4AFBC155" w14:textId="77777777" w:rsidR="005317F8" w:rsidRDefault="00000000">
      <w:pPr>
        <w:pStyle w:val="affd"/>
        <w:spacing w:before="156" w:after="156"/>
      </w:pPr>
      <w:r>
        <w:rPr>
          <w:rFonts w:hint="eastAsia"/>
        </w:rPr>
        <w:t>试样制备</w:t>
      </w:r>
    </w:p>
    <w:p w14:paraId="3734C9BF" w14:textId="77777777" w:rsidR="005317F8" w:rsidRDefault="00000000">
      <w:pPr>
        <w:pStyle w:val="affffe"/>
        <w:ind w:firstLine="420"/>
      </w:pPr>
      <w:r>
        <w:rPr>
          <w:rFonts w:hint="eastAsia"/>
        </w:rPr>
        <w:t>水样采样量应不少于500 mL，置于样品瓶中，0 ℃</w:t>
      </w:r>
      <w:r>
        <w:rPr>
          <w:rFonts w:ascii="Times New Roman" w:hint="eastAsia"/>
          <w:color w:val="000000" w:themeColor="text1"/>
        </w:rPr>
        <w:t>～</w:t>
      </w:r>
      <w:r>
        <w:rPr>
          <w:rFonts w:hint="eastAsia"/>
        </w:rPr>
        <w:t>4 ℃避光保存，一周内完成分析。</w:t>
      </w:r>
    </w:p>
    <w:p w14:paraId="7F2C857E" w14:textId="77777777" w:rsidR="005317F8" w:rsidRDefault="00000000">
      <w:pPr>
        <w:pStyle w:val="affd"/>
        <w:spacing w:before="156" w:after="156"/>
      </w:pPr>
      <w:r>
        <w:rPr>
          <w:rFonts w:hint="eastAsia"/>
        </w:rPr>
        <w:t>空白试样制备</w:t>
      </w:r>
    </w:p>
    <w:p w14:paraId="6A0A1C32" w14:textId="77777777" w:rsidR="005317F8" w:rsidRDefault="00000000">
      <w:pPr>
        <w:pStyle w:val="affffe"/>
        <w:ind w:firstLine="420"/>
      </w:pPr>
      <w:r>
        <w:rPr>
          <w:rFonts w:hint="eastAsia"/>
        </w:rPr>
        <w:t>选取不含草铵膦和草甘膦及其代谢物的同类样品，按照7.2进行制备。</w:t>
      </w:r>
    </w:p>
    <w:p w14:paraId="20E899E2" w14:textId="77777777" w:rsidR="005317F8" w:rsidRDefault="00000000">
      <w:pPr>
        <w:pStyle w:val="affc"/>
        <w:spacing w:before="312" w:after="312"/>
      </w:pPr>
      <w:bookmarkStart w:id="62" w:name="_Toc187764111"/>
      <w:r>
        <w:rPr>
          <w:rFonts w:hint="eastAsia"/>
        </w:rPr>
        <w:t>测定步骤</w:t>
      </w:r>
      <w:bookmarkEnd w:id="62"/>
    </w:p>
    <w:p w14:paraId="16644646" w14:textId="77777777" w:rsidR="005317F8" w:rsidRDefault="00000000">
      <w:pPr>
        <w:pStyle w:val="affd"/>
        <w:spacing w:before="156" w:after="156"/>
      </w:pPr>
      <w:r>
        <w:rPr>
          <w:rFonts w:hint="eastAsia"/>
        </w:rPr>
        <w:t>试样前处理</w:t>
      </w:r>
    </w:p>
    <w:p w14:paraId="1FE8B6BC" w14:textId="77777777" w:rsidR="005317F8" w:rsidRDefault="00000000">
      <w:pPr>
        <w:pStyle w:val="affffe"/>
        <w:ind w:firstLine="420"/>
      </w:pPr>
      <w:bookmarkStart w:id="63" w:name="OLE_LINK4"/>
      <w:r>
        <w:rPr>
          <w:rFonts w:hint="eastAsia"/>
        </w:rPr>
        <w:lastRenderedPageBreak/>
        <w:t xml:space="preserve">移取8 mL试样（精确至0.1 mL）于10 mL离心管中，10000 r/min离心5 min，取1 mL上清液润洗固相萃取柱，弃去流出液，再取2 mL上清液过柱，控制流速不超过1 mL/min，收集流出液，过0.22 </w:t>
      </w:r>
      <w:r>
        <w:rPr>
          <w:rFonts w:ascii="Times New Roman"/>
        </w:rPr>
        <w:t>μ</w:t>
      </w:r>
      <w:r>
        <w:rPr>
          <w:rFonts w:hint="eastAsia"/>
        </w:rPr>
        <w:t>m聚醚砜滤膜，滤液装入聚丙烯进样瓶，供液相色谱-串联质谱仪测定。</w:t>
      </w:r>
    </w:p>
    <w:bookmarkEnd w:id="63"/>
    <w:p w14:paraId="3DB712D4" w14:textId="77777777" w:rsidR="005317F8" w:rsidRDefault="00000000">
      <w:pPr>
        <w:pStyle w:val="affd"/>
        <w:spacing w:before="156" w:after="156"/>
      </w:pPr>
      <w:r>
        <w:rPr>
          <w:rFonts w:hint="eastAsia"/>
        </w:rPr>
        <w:t>标准曲线的制备</w:t>
      </w:r>
    </w:p>
    <w:p w14:paraId="335A2243" w14:textId="77777777" w:rsidR="005317F8" w:rsidRDefault="00000000">
      <w:pPr>
        <w:pStyle w:val="affffe"/>
        <w:ind w:firstLine="420"/>
      </w:pPr>
      <w:r>
        <w:rPr>
          <w:rFonts w:hint="eastAsia"/>
        </w:rPr>
        <w:t xml:space="preserve">精密量取混合标准工作液适量，用水配制成质量浓度为2.0 </w:t>
      </w:r>
      <w:r>
        <w:rPr>
          <w:rFonts w:ascii="Times New Roman"/>
        </w:rPr>
        <w:t>μ</w:t>
      </w:r>
      <w:r>
        <w:rPr>
          <w:rFonts w:hint="eastAsia"/>
        </w:rPr>
        <w:t xml:space="preserve">g/L、4.0 </w:t>
      </w:r>
      <w:r>
        <w:rPr>
          <w:rFonts w:ascii="Times New Roman"/>
        </w:rPr>
        <w:t>μ</w:t>
      </w:r>
      <w:r>
        <w:rPr>
          <w:rFonts w:hint="eastAsia"/>
        </w:rPr>
        <w:t xml:space="preserve">g/L、10.0 </w:t>
      </w:r>
      <w:r>
        <w:rPr>
          <w:rFonts w:ascii="Times New Roman"/>
        </w:rPr>
        <w:t>μ</w:t>
      </w:r>
      <w:r>
        <w:rPr>
          <w:rFonts w:hint="eastAsia"/>
        </w:rPr>
        <w:t xml:space="preserve">g/L、50.0 </w:t>
      </w:r>
      <w:r>
        <w:rPr>
          <w:rFonts w:ascii="Times New Roman"/>
        </w:rPr>
        <w:t>μ</w:t>
      </w:r>
      <w:r>
        <w:rPr>
          <w:rFonts w:hint="eastAsia"/>
        </w:rPr>
        <w:t xml:space="preserve">g/L、100.0 </w:t>
      </w:r>
      <w:r>
        <w:rPr>
          <w:rFonts w:ascii="Times New Roman"/>
        </w:rPr>
        <w:t>μ</w:t>
      </w:r>
      <w:r>
        <w:rPr>
          <w:rFonts w:hint="eastAsia"/>
        </w:rPr>
        <w:t xml:space="preserve">g/L和200.0 </w:t>
      </w:r>
      <w:r>
        <w:rPr>
          <w:rFonts w:ascii="Times New Roman"/>
        </w:rPr>
        <w:t>μ</w:t>
      </w:r>
      <w:r>
        <w:rPr>
          <w:rFonts w:hint="eastAsia"/>
        </w:rPr>
        <w:t>g/L 的系列混合标准工作液，供液相色谱-串联质谱仪测定。以待测物特征离子质量色谱峰峰面积为纵坐标，对应的待测物标准溶液浓度为横坐标，绘制标准曲线，计算回归方程和相关系数。</w:t>
      </w:r>
    </w:p>
    <w:p w14:paraId="23E1369D" w14:textId="77777777" w:rsidR="005317F8" w:rsidRDefault="00000000">
      <w:pPr>
        <w:pStyle w:val="affd"/>
        <w:spacing w:before="156" w:after="156"/>
      </w:pPr>
      <w:r>
        <w:rPr>
          <w:rFonts w:hint="eastAsia"/>
        </w:rPr>
        <w:t>测定</w:t>
      </w:r>
    </w:p>
    <w:p w14:paraId="11F8E973" w14:textId="77777777" w:rsidR="005317F8" w:rsidRDefault="00000000">
      <w:pPr>
        <w:pStyle w:val="affe"/>
        <w:spacing w:before="156" w:after="156"/>
      </w:pPr>
      <w:r>
        <w:rPr>
          <w:rFonts w:hint="eastAsia"/>
        </w:rPr>
        <w:t>液相色谱参考条件</w:t>
      </w:r>
    </w:p>
    <w:p w14:paraId="15208E09" w14:textId="77777777" w:rsidR="005317F8" w:rsidRDefault="00000000">
      <w:pPr>
        <w:pStyle w:val="affffe"/>
        <w:ind w:firstLine="420"/>
      </w:pPr>
      <w:r>
        <w:rPr>
          <w:rFonts w:hint="eastAsia"/>
        </w:rPr>
        <w:t>液相色谱参考条件如下：</w:t>
      </w:r>
    </w:p>
    <w:p w14:paraId="1CF5BE06" w14:textId="77777777" w:rsidR="005317F8" w:rsidRDefault="00000000">
      <w:pPr>
        <w:pStyle w:val="af5"/>
      </w:pPr>
      <w:r>
        <w:rPr>
          <w:rFonts w:hint="eastAsia"/>
        </w:rPr>
        <w:t xml:space="preserve">色谱柱：填料为季铵化聚乙烯醇的阴离子分析柱，柱长150 mm，内径4.0 mm，粒径5 </w:t>
      </w:r>
      <w:r>
        <w:rPr>
          <w:rFonts w:ascii="Times New Roman"/>
        </w:rPr>
        <w:t>μ</w:t>
      </w:r>
      <w:r>
        <w:rPr>
          <w:rFonts w:hint="eastAsia"/>
        </w:rPr>
        <w:t>m，或性能相当者；</w:t>
      </w:r>
    </w:p>
    <w:p w14:paraId="1A879BFD" w14:textId="77777777" w:rsidR="005317F8" w:rsidRDefault="00000000">
      <w:pPr>
        <w:pStyle w:val="af5"/>
      </w:pPr>
      <w:r>
        <w:rPr>
          <w:rFonts w:hint="eastAsia"/>
        </w:rPr>
        <w:t>流动相：A为水，B为200 mmol/L碳酸氢铵-0.05%氨水水溶液，梯度洗脱条件见表1；</w:t>
      </w:r>
    </w:p>
    <w:p w14:paraId="5F77E80A" w14:textId="77777777" w:rsidR="005317F8" w:rsidRDefault="00000000">
      <w:pPr>
        <w:pStyle w:val="af5"/>
      </w:pPr>
      <w:r>
        <w:rPr>
          <w:rFonts w:hint="eastAsia"/>
        </w:rPr>
        <w:t xml:space="preserve">进样量：10 </w:t>
      </w:r>
      <w:r>
        <w:rPr>
          <w:rFonts w:ascii="Times New Roman"/>
        </w:rPr>
        <w:t>μ</w:t>
      </w:r>
      <w:r>
        <w:rPr>
          <w:rFonts w:hint="eastAsia"/>
        </w:rPr>
        <w:t>L；</w:t>
      </w:r>
    </w:p>
    <w:p w14:paraId="160DAB24" w14:textId="77777777" w:rsidR="005317F8" w:rsidRDefault="00000000">
      <w:pPr>
        <w:pStyle w:val="af5"/>
      </w:pPr>
      <w:r>
        <w:rPr>
          <w:rFonts w:hint="eastAsia"/>
        </w:rPr>
        <w:t>流速：0.6 mL/min；</w:t>
      </w:r>
    </w:p>
    <w:p w14:paraId="256B3FF3" w14:textId="77777777" w:rsidR="005317F8" w:rsidRDefault="00000000">
      <w:pPr>
        <w:pStyle w:val="af5"/>
      </w:pPr>
      <w:r>
        <w:rPr>
          <w:rFonts w:hint="eastAsia"/>
        </w:rPr>
        <w:t>柱温：40 ℃。</w:t>
      </w:r>
    </w:p>
    <w:p w14:paraId="1E8105C7" w14:textId="77777777" w:rsidR="005317F8" w:rsidRDefault="00000000">
      <w:pPr>
        <w:pStyle w:val="aff2"/>
        <w:spacing w:before="156" w:after="156"/>
      </w:pPr>
      <w:r>
        <w:rPr>
          <w:rFonts w:hint="eastAsia"/>
        </w:rPr>
        <w:t>流动相梯度洗脱条件</w:t>
      </w:r>
    </w:p>
    <w:tbl>
      <w:tblPr>
        <w:tblStyle w:val="affff8"/>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110"/>
        <w:gridCol w:w="3112"/>
        <w:gridCol w:w="3112"/>
      </w:tblGrid>
      <w:tr w:rsidR="005317F8" w14:paraId="185B0E17" w14:textId="77777777">
        <w:trPr>
          <w:tblHeader/>
          <w:jc w:val="center"/>
        </w:trPr>
        <w:tc>
          <w:tcPr>
            <w:tcW w:w="3110" w:type="dxa"/>
            <w:tcBorders>
              <w:top w:val="single" w:sz="8" w:space="0" w:color="auto"/>
              <w:bottom w:val="single" w:sz="8" w:space="0" w:color="auto"/>
            </w:tcBorders>
            <w:shd w:val="clear" w:color="auto" w:fill="auto"/>
            <w:vAlign w:val="center"/>
          </w:tcPr>
          <w:p w14:paraId="56C7551F" w14:textId="77777777" w:rsidR="005317F8" w:rsidRDefault="00000000">
            <w:pPr>
              <w:pStyle w:val="afffffffffa"/>
            </w:pPr>
            <w:r>
              <w:rPr>
                <w:rFonts w:hint="eastAsia"/>
              </w:rPr>
              <w:t>时间</w:t>
            </w:r>
          </w:p>
          <w:p w14:paraId="38195816" w14:textId="77777777" w:rsidR="005317F8" w:rsidRDefault="00000000">
            <w:pPr>
              <w:pStyle w:val="afffffffffa"/>
            </w:pPr>
            <w:r>
              <w:t>min</w:t>
            </w:r>
          </w:p>
        </w:tc>
        <w:tc>
          <w:tcPr>
            <w:tcW w:w="3112" w:type="dxa"/>
            <w:tcBorders>
              <w:top w:val="single" w:sz="8" w:space="0" w:color="auto"/>
              <w:bottom w:val="single" w:sz="8" w:space="0" w:color="auto"/>
            </w:tcBorders>
            <w:shd w:val="clear" w:color="auto" w:fill="auto"/>
            <w:vAlign w:val="center"/>
          </w:tcPr>
          <w:p w14:paraId="3F5504F5" w14:textId="77777777" w:rsidR="005317F8" w:rsidRDefault="00000000">
            <w:pPr>
              <w:pStyle w:val="afffffffffa"/>
            </w:pPr>
            <w:r>
              <w:rPr>
                <w:rFonts w:hint="eastAsia"/>
              </w:rPr>
              <w:t>A</w:t>
            </w:r>
          </w:p>
          <w:p w14:paraId="3BABF0FD" w14:textId="77777777" w:rsidR="005317F8" w:rsidRDefault="00000000">
            <w:pPr>
              <w:pStyle w:val="afffffffffa"/>
            </w:pPr>
            <w:r>
              <w:rPr>
                <w:rFonts w:hint="eastAsia"/>
              </w:rPr>
              <w:t>%</w:t>
            </w:r>
          </w:p>
        </w:tc>
        <w:tc>
          <w:tcPr>
            <w:tcW w:w="3112" w:type="dxa"/>
            <w:tcBorders>
              <w:top w:val="single" w:sz="8" w:space="0" w:color="auto"/>
              <w:bottom w:val="single" w:sz="8" w:space="0" w:color="auto"/>
            </w:tcBorders>
            <w:shd w:val="clear" w:color="auto" w:fill="auto"/>
            <w:vAlign w:val="center"/>
          </w:tcPr>
          <w:p w14:paraId="4E48E669" w14:textId="77777777" w:rsidR="005317F8" w:rsidRDefault="00000000">
            <w:pPr>
              <w:pStyle w:val="afffffffffa"/>
            </w:pPr>
            <w:r>
              <w:rPr>
                <w:rFonts w:hint="eastAsia"/>
              </w:rPr>
              <w:t>B</w:t>
            </w:r>
          </w:p>
          <w:p w14:paraId="5DBC3571" w14:textId="77777777" w:rsidR="005317F8" w:rsidRDefault="00000000">
            <w:pPr>
              <w:pStyle w:val="afffffffffa"/>
            </w:pPr>
            <w:r>
              <w:rPr>
                <w:rFonts w:hint="eastAsia"/>
              </w:rPr>
              <w:t>%</w:t>
            </w:r>
          </w:p>
        </w:tc>
      </w:tr>
      <w:tr w:rsidR="005317F8" w14:paraId="25541A60" w14:textId="77777777">
        <w:trPr>
          <w:jc w:val="center"/>
        </w:trPr>
        <w:tc>
          <w:tcPr>
            <w:tcW w:w="3110" w:type="dxa"/>
            <w:tcBorders>
              <w:top w:val="single" w:sz="8" w:space="0" w:color="auto"/>
            </w:tcBorders>
            <w:shd w:val="clear" w:color="auto" w:fill="auto"/>
            <w:vAlign w:val="center"/>
          </w:tcPr>
          <w:p w14:paraId="78383A41" w14:textId="77777777" w:rsidR="005317F8" w:rsidRDefault="00000000">
            <w:pPr>
              <w:pStyle w:val="afffffffffa"/>
            </w:pPr>
            <w:bookmarkStart w:id="64" w:name="_Hlk168753214"/>
            <w:r>
              <w:rPr>
                <w:rFonts w:hint="eastAsia"/>
              </w:rPr>
              <w:t>0.0</w:t>
            </w:r>
          </w:p>
        </w:tc>
        <w:tc>
          <w:tcPr>
            <w:tcW w:w="3112" w:type="dxa"/>
            <w:tcBorders>
              <w:top w:val="single" w:sz="8" w:space="0" w:color="auto"/>
            </w:tcBorders>
            <w:shd w:val="clear" w:color="auto" w:fill="auto"/>
            <w:vAlign w:val="center"/>
          </w:tcPr>
          <w:p w14:paraId="201FCEC5" w14:textId="77777777" w:rsidR="005317F8" w:rsidRDefault="00000000">
            <w:pPr>
              <w:pStyle w:val="afffffffffa"/>
            </w:pPr>
            <w:r>
              <w:rPr>
                <w:rFonts w:hint="eastAsia"/>
              </w:rPr>
              <w:t>90</w:t>
            </w:r>
          </w:p>
        </w:tc>
        <w:tc>
          <w:tcPr>
            <w:tcW w:w="3112" w:type="dxa"/>
            <w:tcBorders>
              <w:top w:val="single" w:sz="8" w:space="0" w:color="auto"/>
            </w:tcBorders>
            <w:shd w:val="clear" w:color="auto" w:fill="auto"/>
            <w:vAlign w:val="center"/>
          </w:tcPr>
          <w:p w14:paraId="7F4C187B" w14:textId="77777777" w:rsidR="005317F8" w:rsidRDefault="00000000">
            <w:pPr>
              <w:pStyle w:val="afffffffffa"/>
            </w:pPr>
            <w:r>
              <w:rPr>
                <w:rFonts w:hint="eastAsia"/>
              </w:rPr>
              <w:t>10</w:t>
            </w:r>
          </w:p>
        </w:tc>
      </w:tr>
      <w:bookmarkEnd w:id="64"/>
      <w:tr w:rsidR="005317F8" w14:paraId="38A0E467" w14:textId="77777777">
        <w:trPr>
          <w:jc w:val="center"/>
        </w:trPr>
        <w:tc>
          <w:tcPr>
            <w:tcW w:w="3110" w:type="dxa"/>
            <w:shd w:val="clear" w:color="auto" w:fill="auto"/>
          </w:tcPr>
          <w:p w14:paraId="268499BC" w14:textId="77777777" w:rsidR="005317F8" w:rsidRDefault="00000000">
            <w:pPr>
              <w:pStyle w:val="afffffffffa"/>
            </w:pPr>
            <w:r>
              <w:t>0.5</w:t>
            </w:r>
          </w:p>
        </w:tc>
        <w:tc>
          <w:tcPr>
            <w:tcW w:w="3112" w:type="dxa"/>
            <w:shd w:val="clear" w:color="auto" w:fill="auto"/>
            <w:vAlign w:val="center"/>
          </w:tcPr>
          <w:p w14:paraId="480A985D" w14:textId="77777777" w:rsidR="005317F8" w:rsidRDefault="00000000">
            <w:pPr>
              <w:pStyle w:val="afffffffffa"/>
            </w:pPr>
            <w:r>
              <w:rPr>
                <w:rFonts w:hint="eastAsia"/>
              </w:rPr>
              <w:t>90</w:t>
            </w:r>
          </w:p>
        </w:tc>
        <w:tc>
          <w:tcPr>
            <w:tcW w:w="3112" w:type="dxa"/>
            <w:shd w:val="clear" w:color="auto" w:fill="auto"/>
            <w:vAlign w:val="center"/>
          </w:tcPr>
          <w:p w14:paraId="5984042C" w14:textId="77777777" w:rsidR="005317F8" w:rsidRDefault="00000000">
            <w:pPr>
              <w:pStyle w:val="afffffffffa"/>
            </w:pPr>
            <w:r>
              <w:rPr>
                <w:rFonts w:hint="eastAsia"/>
              </w:rPr>
              <w:t>10</w:t>
            </w:r>
          </w:p>
        </w:tc>
      </w:tr>
      <w:tr w:rsidR="005317F8" w14:paraId="0617D907" w14:textId="77777777">
        <w:trPr>
          <w:jc w:val="center"/>
        </w:trPr>
        <w:tc>
          <w:tcPr>
            <w:tcW w:w="3110" w:type="dxa"/>
            <w:shd w:val="clear" w:color="auto" w:fill="auto"/>
          </w:tcPr>
          <w:p w14:paraId="0F6703C9" w14:textId="77777777" w:rsidR="005317F8" w:rsidRDefault="00000000">
            <w:pPr>
              <w:pStyle w:val="afffffffffa"/>
            </w:pPr>
            <w:r>
              <w:t>1.0</w:t>
            </w:r>
          </w:p>
        </w:tc>
        <w:tc>
          <w:tcPr>
            <w:tcW w:w="3112" w:type="dxa"/>
            <w:shd w:val="clear" w:color="auto" w:fill="auto"/>
            <w:vAlign w:val="center"/>
          </w:tcPr>
          <w:p w14:paraId="7E08EA9E" w14:textId="77777777" w:rsidR="005317F8" w:rsidRDefault="00000000">
            <w:pPr>
              <w:pStyle w:val="afffffffffa"/>
            </w:pPr>
            <w:r>
              <w:rPr>
                <w:rFonts w:hint="eastAsia"/>
              </w:rPr>
              <w:t>60</w:t>
            </w:r>
          </w:p>
        </w:tc>
        <w:tc>
          <w:tcPr>
            <w:tcW w:w="3112" w:type="dxa"/>
            <w:shd w:val="clear" w:color="auto" w:fill="auto"/>
            <w:vAlign w:val="center"/>
          </w:tcPr>
          <w:p w14:paraId="371D9CDF" w14:textId="77777777" w:rsidR="005317F8" w:rsidRDefault="00000000">
            <w:pPr>
              <w:pStyle w:val="afffffffffa"/>
            </w:pPr>
            <w:r>
              <w:rPr>
                <w:rFonts w:hint="eastAsia"/>
              </w:rPr>
              <w:t>40</w:t>
            </w:r>
          </w:p>
        </w:tc>
      </w:tr>
      <w:tr w:rsidR="005317F8" w14:paraId="783C1F55" w14:textId="77777777">
        <w:trPr>
          <w:jc w:val="center"/>
        </w:trPr>
        <w:tc>
          <w:tcPr>
            <w:tcW w:w="3110" w:type="dxa"/>
            <w:shd w:val="clear" w:color="auto" w:fill="auto"/>
          </w:tcPr>
          <w:p w14:paraId="5BED95FE" w14:textId="77777777" w:rsidR="005317F8" w:rsidRDefault="00000000">
            <w:pPr>
              <w:pStyle w:val="afffffffffa"/>
            </w:pPr>
            <w:r>
              <w:t>4.0</w:t>
            </w:r>
          </w:p>
        </w:tc>
        <w:tc>
          <w:tcPr>
            <w:tcW w:w="3112" w:type="dxa"/>
            <w:shd w:val="clear" w:color="auto" w:fill="auto"/>
            <w:vAlign w:val="center"/>
          </w:tcPr>
          <w:p w14:paraId="44A010CF" w14:textId="77777777" w:rsidR="005317F8" w:rsidRDefault="00000000">
            <w:pPr>
              <w:pStyle w:val="afffffffffa"/>
            </w:pPr>
            <w:r>
              <w:rPr>
                <w:rFonts w:hint="eastAsia"/>
              </w:rPr>
              <w:t>20</w:t>
            </w:r>
          </w:p>
        </w:tc>
        <w:tc>
          <w:tcPr>
            <w:tcW w:w="3112" w:type="dxa"/>
            <w:shd w:val="clear" w:color="auto" w:fill="auto"/>
            <w:vAlign w:val="center"/>
          </w:tcPr>
          <w:p w14:paraId="4BB19F61" w14:textId="77777777" w:rsidR="005317F8" w:rsidRDefault="00000000">
            <w:pPr>
              <w:pStyle w:val="afffffffffa"/>
            </w:pPr>
            <w:r>
              <w:rPr>
                <w:rFonts w:hint="eastAsia"/>
              </w:rPr>
              <w:t>80</w:t>
            </w:r>
          </w:p>
        </w:tc>
      </w:tr>
      <w:tr w:rsidR="005317F8" w14:paraId="54B5B9D1" w14:textId="77777777">
        <w:trPr>
          <w:jc w:val="center"/>
        </w:trPr>
        <w:tc>
          <w:tcPr>
            <w:tcW w:w="3110" w:type="dxa"/>
            <w:shd w:val="clear" w:color="auto" w:fill="auto"/>
          </w:tcPr>
          <w:p w14:paraId="358AEA94" w14:textId="77777777" w:rsidR="005317F8" w:rsidRDefault="00000000">
            <w:pPr>
              <w:pStyle w:val="afffffffffa"/>
            </w:pPr>
            <w:r>
              <w:t>5.0</w:t>
            </w:r>
          </w:p>
        </w:tc>
        <w:tc>
          <w:tcPr>
            <w:tcW w:w="3112" w:type="dxa"/>
            <w:shd w:val="clear" w:color="auto" w:fill="auto"/>
            <w:vAlign w:val="center"/>
          </w:tcPr>
          <w:p w14:paraId="2D55FC6B" w14:textId="77777777" w:rsidR="005317F8" w:rsidRDefault="00000000">
            <w:pPr>
              <w:pStyle w:val="afffffffffa"/>
            </w:pPr>
            <w:r>
              <w:rPr>
                <w:rFonts w:hint="eastAsia"/>
              </w:rPr>
              <w:t>17.5</w:t>
            </w:r>
          </w:p>
        </w:tc>
        <w:tc>
          <w:tcPr>
            <w:tcW w:w="3112" w:type="dxa"/>
            <w:shd w:val="clear" w:color="auto" w:fill="auto"/>
            <w:vAlign w:val="center"/>
          </w:tcPr>
          <w:p w14:paraId="56C167BE" w14:textId="77777777" w:rsidR="005317F8" w:rsidRDefault="00000000">
            <w:pPr>
              <w:pStyle w:val="afffffffffa"/>
            </w:pPr>
            <w:r>
              <w:rPr>
                <w:rFonts w:hint="eastAsia"/>
              </w:rPr>
              <w:t>82.5</w:t>
            </w:r>
          </w:p>
        </w:tc>
      </w:tr>
      <w:tr w:rsidR="005317F8" w14:paraId="644ACD32" w14:textId="77777777">
        <w:trPr>
          <w:jc w:val="center"/>
        </w:trPr>
        <w:tc>
          <w:tcPr>
            <w:tcW w:w="3110" w:type="dxa"/>
            <w:shd w:val="clear" w:color="auto" w:fill="auto"/>
          </w:tcPr>
          <w:p w14:paraId="5AA65FF0" w14:textId="77777777" w:rsidR="005317F8" w:rsidRDefault="00000000">
            <w:pPr>
              <w:pStyle w:val="afffffffffa"/>
            </w:pPr>
            <w:r>
              <w:t>6.0</w:t>
            </w:r>
          </w:p>
        </w:tc>
        <w:tc>
          <w:tcPr>
            <w:tcW w:w="3112" w:type="dxa"/>
            <w:shd w:val="clear" w:color="auto" w:fill="auto"/>
            <w:vAlign w:val="center"/>
          </w:tcPr>
          <w:p w14:paraId="3BBB724C" w14:textId="77777777" w:rsidR="005317F8" w:rsidRDefault="00000000">
            <w:pPr>
              <w:pStyle w:val="afffffffffa"/>
            </w:pPr>
            <w:r>
              <w:rPr>
                <w:rFonts w:hint="eastAsia"/>
              </w:rPr>
              <w:t>5</w:t>
            </w:r>
          </w:p>
        </w:tc>
        <w:tc>
          <w:tcPr>
            <w:tcW w:w="3112" w:type="dxa"/>
            <w:shd w:val="clear" w:color="auto" w:fill="auto"/>
            <w:vAlign w:val="center"/>
          </w:tcPr>
          <w:p w14:paraId="211CADF8" w14:textId="77777777" w:rsidR="005317F8" w:rsidRDefault="00000000">
            <w:pPr>
              <w:pStyle w:val="afffffffffa"/>
            </w:pPr>
            <w:r>
              <w:rPr>
                <w:rFonts w:hint="eastAsia"/>
              </w:rPr>
              <w:t>95</w:t>
            </w:r>
          </w:p>
        </w:tc>
      </w:tr>
      <w:tr w:rsidR="005317F8" w14:paraId="2DC62B55" w14:textId="77777777">
        <w:trPr>
          <w:jc w:val="center"/>
        </w:trPr>
        <w:tc>
          <w:tcPr>
            <w:tcW w:w="3110" w:type="dxa"/>
            <w:shd w:val="clear" w:color="auto" w:fill="auto"/>
          </w:tcPr>
          <w:p w14:paraId="24AEE9A8" w14:textId="77777777" w:rsidR="005317F8" w:rsidRDefault="00000000">
            <w:pPr>
              <w:pStyle w:val="afffffffffa"/>
            </w:pPr>
            <w:r>
              <w:t>12.0</w:t>
            </w:r>
          </w:p>
        </w:tc>
        <w:tc>
          <w:tcPr>
            <w:tcW w:w="3112" w:type="dxa"/>
            <w:shd w:val="clear" w:color="auto" w:fill="auto"/>
            <w:vAlign w:val="center"/>
          </w:tcPr>
          <w:p w14:paraId="65469A7C" w14:textId="77777777" w:rsidR="005317F8" w:rsidRDefault="00000000">
            <w:pPr>
              <w:pStyle w:val="afffffffffa"/>
            </w:pPr>
            <w:r>
              <w:rPr>
                <w:rFonts w:hint="eastAsia"/>
              </w:rPr>
              <w:t>5</w:t>
            </w:r>
          </w:p>
        </w:tc>
        <w:tc>
          <w:tcPr>
            <w:tcW w:w="3112" w:type="dxa"/>
            <w:shd w:val="clear" w:color="auto" w:fill="auto"/>
            <w:vAlign w:val="center"/>
          </w:tcPr>
          <w:p w14:paraId="60A179AF" w14:textId="77777777" w:rsidR="005317F8" w:rsidRDefault="00000000">
            <w:pPr>
              <w:pStyle w:val="afffffffffa"/>
            </w:pPr>
            <w:r>
              <w:rPr>
                <w:rFonts w:hint="eastAsia"/>
              </w:rPr>
              <w:t>95</w:t>
            </w:r>
          </w:p>
        </w:tc>
      </w:tr>
      <w:tr w:rsidR="005317F8" w14:paraId="6F6BDD30" w14:textId="77777777">
        <w:trPr>
          <w:jc w:val="center"/>
        </w:trPr>
        <w:tc>
          <w:tcPr>
            <w:tcW w:w="3110" w:type="dxa"/>
            <w:shd w:val="clear" w:color="auto" w:fill="auto"/>
          </w:tcPr>
          <w:p w14:paraId="26791FEA" w14:textId="77777777" w:rsidR="005317F8" w:rsidRDefault="00000000">
            <w:pPr>
              <w:pStyle w:val="afffffffffa"/>
            </w:pPr>
            <w:r>
              <w:t>12.1</w:t>
            </w:r>
          </w:p>
        </w:tc>
        <w:tc>
          <w:tcPr>
            <w:tcW w:w="3112" w:type="dxa"/>
            <w:shd w:val="clear" w:color="auto" w:fill="auto"/>
            <w:vAlign w:val="center"/>
          </w:tcPr>
          <w:p w14:paraId="0FCA2B27" w14:textId="77777777" w:rsidR="005317F8" w:rsidRDefault="00000000">
            <w:pPr>
              <w:pStyle w:val="afffffffffa"/>
            </w:pPr>
            <w:r>
              <w:rPr>
                <w:rFonts w:hint="eastAsia"/>
              </w:rPr>
              <w:t>90</w:t>
            </w:r>
          </w:p>
        </w:tc>
        <w:tc>
          <w:tcPr>
            <w:tcW w:w="3112" w:type="dxa"/>
            <w:shd w:val="clear" w:color="auto" w:fill="auto"/>
            <w:vAlign w:val="center"/>
          </w:tcPr>
          <w:p w14:paraId="59E63429" w14:textId="77777777" w:rsidR="005317F8" w:rsidRDefault="00000000">
            <w:pPr>
              <w:pStyle w:val="afffffffffa"/>
            </w:pPr>
            <w:r>
              <w:rPr>
                <w:rFonts w:hint="eastAsia"/>
              </w:rPr>
              <w:t>10</w:t>
            </w:r>
          </w:p>
        </w:tc>
      </w:tr>
      <w:tr w:rsidR="005317F8" w14:paraId="6AA3CD06" w14:textId="77777777">
        <w:trPr>
          <w:jc w:val="center"/>
        </w:trPr>
        <w:tc>
          <w:tcPr>
            <w:tcW w:w="3110" w:type="dxa"/>
            <w:shd w:val="clear" w:color="auto" w:fill="auto"/>
          </w:tcPr>
          <w:p w14:paraId="1811618B" w14:textId="77777777" w:rsidR="005317F8" w:rsidRDefault="00000000">
            <w:pPr>
              <w:pStyle w:val="afffffffffa"/>
            </w:pPr>
            <w:r>
              <w:t>15</w:t>
            </w:r>
            <w:r>
              <w:rPr>
                <w:rFonts w:hint="eastAsia"/>
              </w:rPr>
              <w:t>.0</w:t>
            </w:r>
          </w:p>
        </w:tc>
        <w:tc>
          <w:tcPr>
            <w:tcW w:w="3112" w:type="dxa"/>
            <w:shd w:val="clear" w:color="auto" w:fill="auto"/>
            <w:vAlign w:val="center"/>
          </w:tcPr>
          <w:p w14:paraId="6DD7C292" w14:textId="77777777" w:rsidR="005317F8" w:rsidRDefault="00000000">
            <w:pPr>
              <w:pStyle w:val="afffffffffa"/>
            </w:pPr>
            <w:r>
              <w:rPr>
                <w:rFonts w:hint="eastAsia"/>
              </w:rPr>
              <w:t>90</w:t>
            </w:r>
          </w:p>
        </w:tc>
        <w:tc>
          <w:tcPr>
            <w:tcW w:w="3112" w:type="dxa"/>
            <w:shd w:val="clear" w:color="auto" w:fill="auto"/>
            <w:vAlign w:val="center"/>
          </w:tcPr>
          <w:p w14:paraId="09505A45" w14:textId="77777777" w:rsidR="005317F8" w:rsidRDefault="00000000">
            <w:pPr>
              <w:pStyle w:val="afffffffffa"/>
            </w:pPr>
            <w:r>
              <w:rPr>
                <w:rFonts w:hint="eastAsia"/>
              </w:rPr>
              <w:t>10</w:t>
            </w:r>
          </w:p>
        </w:tc>
      </w:tr>
    </w:tbl>
    <w:p w14:paraId="28FD55B8" w14:textId="77777777" w:rsidR="005317F8" w:rsidRDefault="00000000">
      <w:pPr>
        <w:pStyle w:val="affe"/>
        <w:spacing w:before="156" w:after="156"/>
      </w:pPr>
      <w:r>
        <w:rPr>
          <w:rFonts w:hint="eastAsia"/>
        </w:rPr>
        <w:t>质谱参考条件</w:t>
      </w:r>
    </w:p>
    <w:p w14:paraId="19CE34F6" w14:textId="77777777" w:rsidR="005317F8" w:rsidRDefault="00000000">
      <w:pPr>
        <w:pStyle w:val="affffe"/>
        <w:ind w:firstLine="420"/>
      </w:pPr>
      <w:r>
        <w:rPr>
          <w:rFonts w:hint="eastAsia"/>
        </w:rPr>
        <w:t>质谱参考条件如下：</w:t>
      </w:r>
    </w:p>
    <w:p w14:paraId="16D26EED" w14:textId="77777777" w:rsidR="005317F8" w:rsidRDefault="00000000">
      <w:pPr>
        <w:pStyle w:val="af5"/>
        <w:numPr>
          <w:ilvl w:val="0"/>
          <w:numId w:val="32"/>
        </w:numPr>
      </w:pPr>
      <w:r>
        <w:rPr>
          <w:rFonts w:hint="eastAsia"/>
        </w:rPr>
        <w:t>离子源：电喷雾离子源；</w:t>
      </w:r>
    </w:p>
    <w:p w14:paraId="21F63E5C" w14:textId="77777777" w:rsidR="005317F8" w:rsidRDefault="00000000">
      <w:pPr>
        <w:pStyle w:val="af5"/>
        <w:numPr>
          <w:ilvl w:val="0"/>
          <w:numId w:val="32"/>
        </w:numPr>
      </w:pPr>
      <w:r>
        <w:rPr>
          <w:rFonts w:hint="eastAsia"/>
        </w:rPr>
        <w:t>扫描方式：负离子扫描；</w:t>
      </w:r>
    </w:p>
    <w:p w14:paraId="7EC3151A" w14:textId="77777777" w:rsidR="005317F8" w:rsidRDefault="00000000">
      <w:pPr>
        <w:pStyle w:val="af5"/>
        <w:numPr>
          <w:ilvl w:val="0"/>
          <w:numId w:val="32"/>
        </w:numPr>
      </w:pPr>
      <w:r>
        <w:rPr>
          <w:rFonts w:hint="eastAsia"/>
        </w:rPr>
        <w:t>检测方式：多反应监测（MRM）；</w:t>
      </w:r>
    </w:p>
    <w:p w14:paraId="1D0D83CE" w14:textId="77777777" w:rsidR="005317F8" w:rsidRDefault="00000000">
      <w:pPr>
        <w:pStyle w:val="af5"/>
        <w:numPr>
          <w:ilvl w:val="0"/>
          <w:numId w:val="32"/>
        </w:numPr>
      </w:pPr>
      <w:r>
        <w:rPr>
          <w:rFonts w:hint="eastAsia"/>
        </w:rPr>
        <w:t>喷雾电压：-4.5 kV；</w:t>
      </w:r>
    </w:p>
    <w:p w14:paraId="2A8624F8" w14:textId="77777777" w:rsidR="005317F8" w:rsidRDefault="00000000">
      <w:pPr>
        <w:pStyle w:val="af5"/>
        <w:numPr>
          <w:ilvl w:val="0"/>
          <w:numId w:val="32"/>
        </w:numPr>
      </w:pPr>
      <w:r>
        <w:rPr>
          <w:rFonts w:hint="eastAsia"/>
        </w:rPr>
        <w:t>离子源温度：550 ℃；</w:t>
      </w:r>
    </w:p>
    <w:p w14:paraId="7744FB3B" w14:textId="77777777" w:rsidR="005317F8" w:rsidRDefault="00000000">
      <w:pPr>
        <w:pStyle w:val="af5"/>
        <w:numPr>
          <w:ilvl w:val="0"/>
          <w:numId w:val="32"/>
        </w:numPr>
      </w:pPr>
      <w:r>
        <w:rPr>
          <w:rFonts w:hint="eastAsia"/>
        </w:rPr>
        <w:t>气帘气压力：0.24 MPa；</w:t>
      </w:r>
    </w:p>
    <w:p w14:paraId="2C670F08" w14:textId="77777777" w:rsidR="005317F8" w:rsidRDefault="00000000">
      <w:pPr>
        <w:pStyle w:val="af5"/>
        <w:numPr>
          <w:ilvl w:val="0"/>
          <w:numId w:val="32"/>
        </w:numPr>
      </w:pPr>
      <w:r>
        <w:rPr>
          <w:rFonts w:hint="eastAsia"/>
        </w:rPr>
        <w:t>碰撞气压力：0.06 MPa；</w:t>
      </w:r>
    </w:p>
    <w:p w14:paraId="08B85E7B" w14:textId="77777777" w:rsidR="005317F8" w:rsidRDefault="00000000">
      <w:pPr>
        <w:pStyle w:val="af5"/>
        <w:numPr>
          <w:ilvl w:val="0"/>
          <w:numId w:val="32"/>
        </w:numPr>
      </w:pPr>
      <w:r>
        <w:rPr>
          <w:rFonts w:hint="eastAsia"/>
        </w:rPr>
        <w:lastRenderedPageBreak/>
        <w:t>喷雾气压力：0.38 MPa；</w:t>
      </w:r>
    </w:p>
    <w:p w14:paraId="240D4D7B" w14:textId="77777777" w:rsidR="005317F8" w:rsidRDefault="00000000">
      <w:pPr>
        <w:pStyle w:val="af5"/>
        <w:numPr>
          <w:ilvl w:val="0"/>
          <w:numId w:val="32"/>
        </w:numPr>
      </w:pPr>
      <w:r>
        <w:rPr>
          <w:rFonts w:hint="eastAsia"/>
        </w:rPr>
        <w:t>辅助加热气压力：0.38 MPa；</w:t>
      </w:r>
    </w:p>
    <w:p w14:paraId="2D623563" w14:textId="77777777" w:rsidR="005317F8" w:rsidRDefault="00000000">
      <w:pPr>
        <w:pStyle w:val="af5"/>
        <w:numPr>
          <w:ilvl w:val="0"/>
          <w:numId w:val="32"/>
        </w:numPr>
      </w:pPr>
      <w:r>
        <w:rPr>
          <w:rFonts w:hint="eastAsia"/>
        </w:rPr>
        <w:t>多反应监测母离子、子离子、去簇电压和碰撞能量见表2。</w:t>
      </w:r>
    </w:p>
    <w:p w14:paraId="2BA6D84E" w14:textId="77777777" w:rsidR="005317F8" w:rsidRDefault="00000000">
      <w:pPr>
        <w:pStyle w:val="aff2"/>
        <w:spacing w:before="156" w:after="156"/>
      </w:pPr>
      <w:r>
        <w:rPr>
          <w:rFonts w:hint="eastAsia"/>
        </w:rPr>
        <w:t>多反应监测母离子、子离子、去簇电压和碰撞能量</w:t>
      </w:r>
    </w:p>
    <w:tbl>
      <w:tblPr>
        <w:tblStyle w:val="affff8"/>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66"/>
        <w:gridCol w:w="1867"/>
        <w:gridCol w:w="1867"/>
        <w:gridCol w:w="1867"/>
        <w:gridCol w:w="1867"/>
      </w:tblGrid>
      <w:tr w:rsidR="005317F8" w14:paraId="6468E852" w14:textId="77777777">
        <w:trPr>
          <w:tblHeader/>
          <w:jc w:val="center"/>
        </w:trPr>
        <w:tc>
          <w:tcPr>
            <w:tcW w:w="1866" w:type="dxa"/>
            <w:tcBorders>
              <w:top w:val="single" w:sz="8" w:space="0" w:color="auto"/>
              <w:bottom w:val="single" w:sz="8" w:space="0" w:color="auto"/>
            </w:tcBorders>
            <w:shd w:val="clear" w:color="auto" w:fill="auto"/>
            <w:vAlign w:val="center"/>
          </w:tcPr>
          <w:p w14:paraId="3AC4EACC" w14:textId="77777777" w:rsidR="005317F8" w:rsidRDefault="00000000">
            <w:pPr>
              <w:pStyle w:val="afffffffffa"/>
            </w:pPr>
            <w:r>
              <w:rPr>
                <w:rFonts w:ascii="Times New Roman" w:hint="eastAsia"/>
                <w:szCs w:val="18"/>
              </w:rPr>
              <w:t>化合物名称</w:t>
            </w:r>
          </w:p>
        </w:tc>
        <w:tc>
          <w:tcPr>
            <w:tcW w:w="1867" w:type="dxa"/>
            <w:tcBorders>
              <w:top w:val="single" w:sz="8" w:space="0" w:color="auto"/>
              <w:bottom w:val="single" w:sz="8" w:space="0" w:color="auto"/>
            </w:tcBorders>
            <w:shd w:val="clear" w:color="auto" w:fill="auto"/>
            <w:vAlign w:val="center"/>
          </w:tcPr>
          <w:p w14:paraId="2F70725F" w14:textId="77777777" w:rsidR="005317F8" w:rsidRDefault="00000000">
            <w:pPr>
              <w:pStyle w:val="affffe"/>
              <w:ind w:firstLineChars="0" w:firstLine="0"/>
              <w:jc w:val="center"/>
              <w:rPr>
                <w:rFonts w:ascii="Times New Roman"/>
                <w:sz w:val="18"/>
                <w:szCs w:val="18"/>
              </w:rPr>
            </w:pPr>
            <w:r>
              <w:rPr>
                <w:rFonts w:ascii="Times New Roman" w:hint="eastAsia"/>
                <w:sz w:val="18"/>
                <w:szCs w:val="18"/>
              </w:rPr>
              <w:t>母离子</w:t>
            </w:r>
          </w:p>
          <w:p w14:paraId="07E06D53" w14:textId="77777777" w:rsidR="005317F8" w:rsidRDefault="00000000">
            <w:pPr>
              <w:pStyle w:val="afffffffffa"/>
            </w:pPr>
            <w:r>
              <w:rPr>
                <w:rFonts w:ascii="Times New Roman" w:hint="eastAsia"/>
                <w:szCs w:val="18"/>
              </w:rPr>
              <w:t>m/z</w:t>
            </w:r>
          </w:p>
        </w:tc>
        <w:tc>
          <w:tcPr>
            <w:tcW w:w="1867" w:type="dxa"/>
            <w:tcBorders>
              <w:top w:val="single" w:sz="8" w:space="0" w:color="auto"/>
              <w:bottom w:val="single" w:sz="8" w:space="0" w:color="auto"/>
            </w:tcBorders>
            <w:shd w:val="clear" w:color="auto" w:fill="auto"/>
            <w:vAlign w:val="center"/>
          </w:tcPr>
          <w:p w14:paraId="47CEAF37" w14:textId="77777777" w:rsidR="005317F8" w:rsidRDefault="00000000">
            <w:pPr>
              <w:pStyle w:val="affffe"/>
              <w:ind w:firstLineChars="0" w:firstLine="0"/>
              <w:jc w:val="center"/>
              <w:rPr>
                <w:rFonts w:ascii="Times New Roman"/>
                <w:sz w:val="18"/>
                <w:szCs w:val="18"/>
              </w:rPr>
            </w:pPr>
            <w:r>
              <w:rPr>
                <w:rFonts w:ascii="Times New Roman" w:hint="eastAsia"/>
                <w:sz w:val="18"/>
                <w:szCs w:val="18"/>
              </w:rPr>
              <w:t>子离子</w:t>
            </w:r>
          </w:p>
          <w:p w14:paraId="5F24B54F" w14:textId="77777777" w:rsidR="005317F8" w:rsidRDefault="00000000">
            <w:pPr>
              <w:pStyle w:val="afffffffffa"/>
            </w:pPr>
            <w:r>
              <w:rPr>
                <w:rFonts w:ascii="Times New Roman" w:hint="eastAsia"/>
                <w:szCs w:val="18"/>
              </w:rPr>
              <w:t>m/z</w:t>
            </w:r>
          </w:p>
        </w:tc>
        <w:tc>
          <w:tcPr>
            <w:tcW w:w="1867" w:type="dxa"/>
            <w:tcBorders>
              <w:top w:val="single" w:sz="8" w:space="0" w:color="auto"/>
              <w:bottom w:val="single" w:sz="8" w:space="0" w:color="auto"/>
            </w:tcBorders>
            <w:shd w:val="clear" w:color="auto" w:fill="auto"/>
            <w:vAlign w:val="center"/>
          </w:tcPr>
          <w:p w14:paraId="1E4C79DC" w14:textId="77777777" w:rsidR="005317F8" w:rsidRDefault="00000000">
            <w:pPr>
              <w:pStyle w:val="affffe"/>
              <w:ind w:firstLineChars="0" w:firstLine="0"/>
              <w:jc w:val="center"/>
              <w:rPr>
                <w:rFonts w:ascii="Times New Roman"/>
                <w:sz w:val="18"/>
                <w:szCs w:val="18"/>
              </w:rPr>
            </w:pPr>
            <w:r>
              <w:rPr>
                <w:rFonts w:ascii="Times New Roman" w:hint="eastAsia"/>
                <w:sz w:val="18"/>
                <w:szCs w:val="18"/>
              </w:rPr>
              <w:t>去簇电压</w:t>
            </w:r>
          </w:p>
          <w:p w14:paraId="76EB9E72" w14:textId="77777777" w:rsidR="005317F8" w:rsidRDefault="00000000">
            <w:pPr>
              <w:pStyle w:val="afffffffffa"/>
            </w:pPr>
            <w:r>
              <w:rPr>
                <w:rFonts w:ascii="Times New Roman" w:hint="eastAsia"/>
                <w:szCs w:val="18"/>
              </w:rPr>
              <w:t>V</w:t>
            </w:r>
          </w:p>
        </w:tc>
        <w:tc>
          <w:tcPr>
            <w:tcW w:w="1867" w:type="dxa"/>
            <w:tcBorders>
              <w:top w:val="single" w:sz="8" w:space="0" w:color="auto"/>
              <w:bottom w:val="single" w:sz="8" w:space="0" w:color="auto"/>
            </w:tcBorders>
            <w:shd w:val="clear" w:color="auto" w:fill="auto"/>
            <w:vAlign w:val="center"/>
          </w:tcPr>
          <w:p w14:paraId="482A7E17" w14:textId="77777777" w:rsidR="005317F8" w:rsidRDefault="00000000">
            <w:pPr>
              <w:pStyle w:val="affffe"/>
              <w:ind w:firstLineChars="0" w:firstLine="0"/>
              <w:jc w:val="center"/>
              <w:rPr>
                <w:rFonts w:ascii="Times New Roman"/>
                <w:sz w:val="18"/>
                <w:szCs w:val="18"/>
              </w:rPr>
            </w:pPr>
            <w:r>
              <w:rPr>
                <w:rFonts w:ascii="Times New Roman" w:hint="eastAsia"/>
                <w:sz w:val="18"/>
                <w:szCs w:val="18"/>
              </w:rPr>
              <w:t>碰撞能量</w:t>
            </w:r>
          </w:p>
          <w:p w14:paraId="213409CE" w14:textId="77777777" w:rsidR="005317F8" w:rsidRDefault="00000000">
            <w:pPr>
              <w:pStyle w:val="afffffffffa"/>
            </w:pPr>
            <w:r>
              <w:rPr>
                <w:rFonts w:ascii="Times New Roman" w:hint="eastAsia"/>
                <w:szCs w:val="18"/>
              </w:rPr>
              <w:t>eV</w:t>
            </w:r>
          </w:p>
        </w:tc>
      </w:tr>
      <w:tr w:rsidR="005317F8" w14:paraId="68F7721E" w14:textId="77777777">
        <w:trPr>
          <w:jc w:val="center"/>
        </w:trPr>
        <w:tc>
          <w:tcPr>
            <w:tcW w:w="1866" w:type="dxa"/>
            <w:vMerge w:val="restart"/>
            <w:tcBorders>
              <w:top w:val="single" w:sz="8" w:space="0" w:color="auto"/>
            </w:tcBorders>
            <w:shd w:val="clear" w:color="auto" w:fill="auto"/>
            <w:vAlign w:val="center"/>
          </w:tcPr>
          <w:p w14:paraId="27A56C61" w14:textId="77777777" w:rsidR="005317F8" w:rsidRDefault="00000000">
            <w:pPr>
              <w:pStyle w:val="afffffffffa"/>
            </w:pPr>
            <w:r>
              <w:rPr>
                <w:rFonts w:hint="eastAsia"/>
              </w:rPr>
              <w:t>草铵膦</w:t>
            </w:r>
          </w:p>
        </w:tc>
        <w:tc>
          <w:tcPr>
            <w:tcW w:w="1867" w:type="dxa"/>
            <w:vMerge w:val="restart"/>
            <w:tcBorders>
              <w:top w:val="single" w:sz="8" w:space="0" w:color="auto"/>
            </w:tcBorders>
            <w:shd w:val="clear" w:color="auto" w:fill="auto"/>
            <w:vAlign w:val="center"/>
          </w:tcPr>
          <w:p w14:paraId="103B8FDF" w14:textId="77777777" w:rsidR="005317F8" w:rsidRDefault="00000000">
            <w:pPr>
              <w:pStyle w:val="afffffffffa"/>
            </w:pPr>
            <w:r>
              <w:rPr>
                <w:rFonts w:hint="eastAsia"/>
              </w:rPr>
              <w:t>180.0</w:t>
            </w:r>
          </w:p>
        </w:tc>
        <w:tc>
          <w:tcPr>
            <w:tcW w:w="1867" w:type="dxa"/>
            <w:tcBorders>
              <w:top w:val="single" w:sz="8" w:space="0" w:color="auto"/>
            </w:tcBorders>
            <w:shd w:val="clear" w:color="auto" w:fill="auto"/>
            <w:vAlign w:val="center"/>
          </w:tcPr>
          <w:p w14:paraId="580B0E31" w14:textId="77777777" w:rsidR="005317F8" w:rsidRDefault="00000000">
            <w:pPr>
              <w:pStyle w:val="afffffffffa"/>
            </w:pPr>
            <w:r>
              <w:rPr>
                <w:rFonts w:hint="eastAsia"/>
              </w:rPr>
              <w:t>63.0</w:t>
            </w:r>
            <w:r>
              <w:rPr>
                <w:vertAlign w:val="superscript"/>
              </w:rPr>
              <w:t>*</w:t>
            </w:r>
          </w:p>
        </w:tc>
        <w:tc>
          <w:tcPr>
            <w:tcW w:w="1867" w:type="dxa"/>
            <w:vMerge w:val="restart"/>
            <w:tcBorders>
              <w:top w:val="single" w:sz="8" w:space="0" w:color="auto"/>
            </w:tcBorders>
            <w:shd w:val="clear" w:color="auto" w:fill="auto"/>
            <w:vAlign w:val="center"/>
          </w:tcPr>
          <w:p w14:paraId="3B2C3FC6" w14:textId="77777777" w:rsidR="005317F8" w:rsidRDefault="00000000">
            <w:pPr>
              <w:pStyle w:val="afffffffffa"/>
            </w:pPr>
            <w:r>
              <w:rPr>
                <w:rFonts w:hint="eastAsia"/>
              </w:rPr>
              <w:t>-60</w:t>
            </w:r>
          </w:p>
        </w:tc>
        <w:tc>
          <w:tcPr>
            <w:tcW w:w="1867" w:type="dxa"/>
            <w:tcBorders>
              <w:top w:val="single" w:sz="8" w:space="0" w:color="auto"/>
            </w:tcBorders>
            <w:shd w:val="clear" w:color="auto" w:fill="auto"/>
            <w:vAlign w:val="center"/>
          </w:tcPr>
          <w:p w14:paraId="2B975DD5" w14:textId="77777777" w:rsidR="005317F8" w:rsidRDefault="00000000">
            <w:pPr>
              <w:pStyle w:val="afffffffffa"/>
            </w:pPr>
            <w:r>
              <w:rPr>
                <w:rFonts w:hint="eastAsia"/>
              </w:rPr>
              <w:t>-68</w:t>
            </w:r>
          </w:p>
        </w:tc>
      </w:tr>
      <w:tr w:rsidR="005317F8" w14:paraId="4DD89233" w14:textId="77777777">
        <w:trPr>
          <w:jc w:val="center"/>
        </w:trPr>
        <w:tc>
          <w:tcPr>
            <w:tcW w:w="1866" w:type="dxa"/>
            <w:vMerge/>
            <w:shd w:val="clear" w:color="auto" w:fill="auto"/>
            <w:vAlign w:val="center"/>
          </w:tcPr>
          <w:p w14:paraId="77E1DC82" w14:textId="77777777" w:rsidR="005317F8" w:rsidRDefault="005317F8">
            <w:pPr>
              <w:pStyle w:val="afffffffffa"/>
            </w:pPr>
          </w:p>
        </w:tc>
        <w:tc>
          <w:tcPr>
            <w:tcW w:w="1867" w:type="dxa"/>
            <w:vMerge/>
            <w:shd w:val="clear" w:color="auto" w:fill="auto"/>
            <w:vAlign w:val="center"/>
          </w:tcPr>
          <w:p w14:paraId="2ED571D8" w14:textId="77777777" w:rsidR="005317F8" w:rsidRDefault="005317F8">
            <w:pPr>
              <w:pStyle w:val="afffffffffa"/>
            </w:pPr>
          </w:p>
        </w:tc>
        <w:tc>
          <w:tcPr>
            <w:tcW w:w="1867" w:type="dxa"/>
            <w:shd w:val="clear" w:color="auto" w:fill="auto"/>
            <w:vAlign w:val="center"/>
          </w:tcPr>
          <w:p w14:paraId="4D7D46CE" w14:textId="77777777" w:rsidR="005317F8" w:rsidRDefault="00000000">
            <w:pPr>
              <w:pStyle w:val="afffffffffa"/>
            </w:pPr>
            <w:r>
              <w:rPr>
                <w:rFonts w:hint="eastAsia"/>
              </w:rPr>
              <w:t>85.0</w:t>
            </w:r>
          </w:p>
        </w:tc>
        <w:tc>
          <w:tcPr>
            <w:tcW w:w="1867" w:type="dxa"/>
            <w:vMerge/>
            <w:shd w:val="clear" w:color="auto" w:fill="auto"/>
            <w:vAlign w:val="center"/>
          </w:tcPr>
          <w:p w14:paraId="5A1236C9" w14:textId="77777777" w:rsidR="005317F8" w:rsidRDefault="005317F8">
            <w:pPr>
              <w:pStyle w:val="afffffffffa"/>
            </w:pPr>
          </w:p>
        </w:tc>
        <w:tc>
          <w:tcPr>
            <w:tcW w:w="1867" w:type="dxa"/>
            <w:shd w:val="clear" w:color="auto" w:fill="auto"/>
            <w:vAlign w:val="center"/>
          </w:tcPr>
          <w:p w14:paraId="07CC90B8" w14:textId="77777777" w:rsidR="005317F8" w:rsidRDefault="00000000">
            <w:pPr>
              <w:pStyle w:val="afffffffffa"/>
            </w:pPr>
            <w:r>
              <w:rPr>
                <w:rFonts w:hint="eastAsia"/>
              </w:rPr>
              <w:t>-27</w:t>
            </w:r>
          </w:p>
        </w:tc>
      </w:tr>
      <w:tr w:rsidR="005317F8" w14:paraId="2D8777A6" w14:textId="77777777">
        <w:trPr>
          <w:jc w:val="center"/>
        </w:trPr>
        <w:tc>
          <w:tcPr>
            <w:tcW w:w="1866" w:type="dxa"/>
            <w:vMerge w:val="restart"/>
            <w:shd w:val="clear" w:color="auto" w:fill="auto"/>
            <w:vAlign w:val="center"/>
          </w:tcPr>
          <w:p w14:paraId="086D8094" w14:textId="77777777" w:rsidR="005317F8" w:rsidRDefault="00000000">
            <w:pPr>
              <w:pStyle w:val="afffffffffa"/>
            </w:pPr>
            <w:r>
              <w:rPr>
                <w:rFonts w:hint="eastAsia"/>
              </w:rPr>
              <w:t>草甘膦</w:t>
            </w:r>
          </w:p>
        </w:tc>
        <w:tc>
          <w:tcPr>
            <w:tcW w:w="1867" w:type="dxa"/>
            <w:vMerge w:val="restart"/>
            <w:shd w:val="clear" w:color="auto" w:fill="auto"/>
            <w:vAlign w:val="center"/>
          </w:tcPr>
          <w:p w14:paraId="6BEA5D45" w14:textId="77777777" w:rsidR="005317F8" w:rsidRDefault="00000000">
            <w:pPr>
              <w:pStyle w:val="afffffffffa"/>
            </w:pPr>
            <w:r>
              <w:rPr>
                <w:rFonts w:hint="eastAsia"/>
              </w:rPr>
              <w:t>168.0</w:t>
            </w:r>
          </w:p>
        </w:tc>
        <w:tc>
          <w:tcPr>
            <w:tcW w:w="1867" w:type="dxa"/>
            <w:shd w:val="clear" w:color="auto" w:fill="auto"/>
            <w:vAlign w:val="center"/>
          </w:tcPr>
          <w:p w14:paraId="1909000D" w14:textId="77777777" w:rsidR="005317F8" w:rsidRDefault="00000000">
            <w:pPr>
              <w:pStyle w:val="afffffffffa"/>
            </w:pPr>
            <w:r>
              <w:rPr>
                <w:rFonts w:hint="eastAsia"/>
              </w:rPr>
              <w:t>63.0</w:t>
            </w:r>
            <w:r>
              <w:rPr>
                <w:vertAlign w:val="superscript"/>
              </w:rPr>
              <w:t>*</w:t>
            </w:r>
          </w:p>
        </w:tc>
        <w:tc>
          <w:tcPr>
            <w:tcW w:w="1867" w:type="dxa"/>
            <w:vMerge w:val="restart"/>
            <w:shd w:val="clear" w:color="auto" w:fill="auto"/>
            <w:vAlign w:val="center"/>
          </w:tcPr>
          <w:p w14:paraId="0953C06D" w14:textId="77777777" w:rsidR="005317F8" w:rsidRDefault="00000000">
            <w:pPr>
              <w:pStyle w:val="afffffffffa"/>
            </w:pPr>
            <w:r>
              <w:rPr>
                <w:rFonts w:hint="eastAsia"/>
              </w:rPr>
              <w:t>-40</w:t>
            </w:r>
          </w:p>
        </w:tc>
        <w:tc>
          <w:tcPr>
            <w:tcW w:w="1867" w:type="dxa"/>
            <w:shd w:val="clear" w:color="auto" w:fill="auto"/>
            <w:vAlign w:val="center"/>
          </w:tcPr>
          <w:p w14:paraId="6D09D6EF" w14:textId="77777777" w:rsidR="005317F8" w:rsidRDefault="00000000">
            <w:pPr>
              <w:pStyle w:val="afffffffffa"/>
            </w:pPr>
            <w:r>
              <w:rPr>
                <w:rFonts w:hint="eastAsia"/>
              </w:rPr>
              <w:t>-37</w:t>
            </w:r>
          </w:p>
        </w:tc>
      </w:tr>
      <w:tr w:rsidR="005317F8" w14:paraId="6C04C2A5" w14:textId="77777777">
        <w:trPr>
          <w:jc w:val="center"/>
        </w:trPr>
        <w:tc>
          <w:tcPr>
            <w:tcW w:w="1866" w:type="dxa"/>
            <w:vMerge/>
            <w:shd w:val="clear" w:color="auto" w:fill="auto"/>
            <w:vAlign w:val="center"/>
          </w:tcPr>
          <w:p w14:paraId="4105F9A4" w14:textId="77777777" w:rsidR="005317F8" w:rsidRDefault="005317F8">
            <w:pPr>
              <w:pStyle w:val="afffffffffa"/>
            </w:pPr>
          </w:p>
        </w:tc>
        <w:tc>
          <w:tcPr>
            <w:tcW w:w="1867" w:type="dxa"/>
            <w:vMerge/>
            <w:shd w:val="clear" w:color="auto" w:fill="auto"/>
            <w:vAlign w:val="center"/>
          </w:tcPr>
          <w:p w14:paraId="1D46D65B" w14:textId="77777777" w:rsidR="005317F8" w:rsidRDefault="005317F8">
            <w:pPr>
              <w:pStyle w:val="afffffffffa"/>
            </w:pPr>
          </w:p>
        </w:tc>
        <w:tc>
          <w:tcPr>
            <w:tcW w:w="1867" w:type="dxa"/>
            <w:shd w:val="clear" w:color="auto" w:fill="auto"/>
            <w:vAlign w:val="center"/>
          </w:tcPr>
          <w:p w14:paraId="419A295D" w14:textId="77777777" w:rsidR="005317F8" w:rsidRDefault="00000000">
            <w:pPr>
              <w:pStyle w:val="afffffffffa"/>
            </w:pPr>
            <w:r>
              <w:rPr>
                <w:rFonts w:hint="eastAsia"/>
              </w:rPr>
              <w:t>79.0</w:t>
            </w:r>
          </w:p>
        </w:tc>
        <w:tc>
          <w:tcPr>
            <w:tcW w:w="1867" w:type="dxa"/>
            <w:vMerge/>
            <w:shd w:val="clear" w:color="auto" w:fill="auto"/>
            <w:vAlign w:val="center"/>
          </w:tcPr>
          <w:p w14:paraId="5231B97D" w14:textId="77777777" w:rsidR="005317F8" w:rsidRDefault="005317F8">
            <w:pPr>
              <w:pStyle w:val="afffffffffa"/>
            </w:pPr>
          </w:p>
        </w:tc>
        <w:tc>
          <w:tcPr>
            <w:tcW w:w="1867" w:type="dxa"/>
            <w:shd w:val="clear" w:color="auto" w:fill="auto"/>
            <w:vAlign w:val="center"/>
          </w:tcPr>
          <w:p w14:paraId="58A5CF0B" w14:textId="77777777" w:rsidR="005317F8" w:rsidRDefault="00000000">
            <w:pPr>
              <w:pStyle w:val="afffffffffa"/>
            </w:pPr>
            <w:r>
              <w:rPr>
                <w:rFonts w:hint="eastAsia"/>
              </w:rPr>
              <w:t>-60</w:t>
            </w:r>
          </w:p>
        </w:tc>
      </w:tr>
      <w:tr w:rsidR="005317F8" w14:paraId="737F9740" w14:textId="77777777">
        <w:trPr>
          <w:jc w:val="center"/>
        </w:trPr>
        <w:tc>
          <w:tcPr>
            <w:tcW w:w="1866" w:type="dxa"/>
            <w:vMerge w:val="restart"/>
            <w:shd w:val="clear" w:color="auto" w:fill="auto"/>
            <w:vAlign w:val="center"/>
          </w:tcPr>
          <w:p w14:paraId="0DAC1221" w14:textId="77777777" w:rsidR="005317F8" w:rsidRDefault="00000000">
            <w:pPr>
              <w:pStyle w:val="afffffffffa"/>
            </w:pPr>
            <w:r>
              <w:rPr>
                <w:rFonts w:hint="eastAsia"/>
              </w:rPr>
              <w:t>3-甲基磷酸亚基丙酸</w:t>
            </w:r>
          </w:p>
        </w:tc>
        <w:tc>
          <w:tcPr>
            <w:tcW w:w="1867" w:type="dxa"/>
            <w:vMerge w:val="restart"/>
            <w:shd w:val="clear" w:color="auto" w:fill="auto"/>
            <w:vAlign w:val="center"/>
          </w:tcPr>
          <w:p w14:paraId="1D403BE8" w14:textId="77777777" w:rsidR="005317F8" w:rsidRDefault="00000000">
            <w:pPr>
              <w:pStyle w:val="afffffffffa"/>
            </w:pPr>
            <w:r>
              <w:rPr>
                <w:rFonts w:hint="eastAsia"/>
              </w:rPr>
              <w:t>151.0</w:t>
            </w:r>
          </w:p>
        </w:tc>
        <w:tc>
          <w:tcPr>
            <w:tcW w:w="1867" w:type="dxa"/>
            <w:shd w:val="clear" w:color="auto" w:fill="auto"/>
            <w:vAlign w:val="center"/>
          </w:tcPr>
          <w:p w14:paraId="4446E46F" w14:textId="77777777" w:rsidR="005317F8" w:rsidRDefault="00000000">
            <w:pPr>
              <w:pStyle w:val="afffffffffa"/>
            </w:pPr>
            <w:r>
              <w:rPr>
                <w:rFonts w:hint="eastAsia"/>
              </w:rPr>
              <w:t>63.0</w:t>
            </w:r>
            <w:r>
              <w:rPr>
                <w:vertAlign w:val="superscript"/>
              </w:rPr>
              <w:t>*</w:t>
            </w:r>
          </w:p>
        </w:tc>
        <w:tc>
          <w:tcPr>
            <w:tcW w:w="1867" w:type="dxa"/>
            <w:vMerge w:val="restart"/>
            <w:shd w:val="clear" w:color="auto" w:fill="auto"/>
            <w:vAlign w:val="center"/>
          </w:tcPr>
          <w:p w14:paraId="6EB65628" w14:textId="77777777" w:rsidR="005317F8" w:rsidRDefault="00000000">
            <w:pPr>
              <w:pStyle w:val="afffffffffa"/>
            </w:pPr>
            <w:r>
              <w:rPr>
                <w:rFonts w:hint="eastAsia"/>
              </w:rPr>
              <w:t>-50</w:t>
            </w:r>
          </w:p>
        </w:tc>
        <w:tc>
          <w:tcPr>
            <w:tcW w:w="1867" w:type="dxa"/>
            <w:shd w:val="clear" w:color="auto" w:fill="auto"/>
            <w:vAlign w:val="center"/>
          </w:tcPr>
          <w:p w14:paraId="64142295" w14:textId="77777777" w:rsidR="005317F8" w:rsidRDefault="00000000">
            <w:pPr>
              <w:pStyle w:val="afffffffffa"/>
            </w:pPr>
            <w:r>
              <w:rPr>
                <w:rFonts w:hint="eastAsia"/>
              </w:rPr>
              <w:t>-50</w:t>
            </w:r>
          </w:p>
        </w:tc>
      </w:tr>
      <w:tr w:rsidR="005317F8" w14:paraId="5F78E6FB" w14:textId="77777777">
        <w:trPr>
          <w:jc w:val="center"/>
        </w:trPr>
        <w:tc>
          <w:tcPr>
            <w:tcW w:w="1866" w:type="dxa"/>
            <w:vMerge/>
            <w:shd w:val="clear" w:color="auto" w:fill="auto"/>
            <w:vAlign w:val="center"/>
          </w:tcPr>
          <w:p w14:paraId="00DA6C63" w14:textId="77777777" w:rsidR="005317F8" w:rsidRDefault="005317F8">
            <w:pPr>
              <w:pStyle w:val="afffffffffa"/>
            </w:pPr>
          </w:p>
        </w:tc>
        <w:tc>
          <w:tcPr>
            <w:tcW w:w="1867" w:type="dxa"/>
            <w:vMerge/>
            <w:shd w:val="clear" w:color="auto" w:fill="auto"/>
            <w:vAlign w:val="center"/>
          </w:tcPr>
          <w:p w14:paraId="567CC870" w14:textId="77777777" w:rsidR="005317F8" w:rsidRDefault="005317F8">
            <w:pPr>
              <w:pStyle w:val="afffffffffa"/>
            </w:pPr>
          </w:p>
        </w:tc>
        <w:tc>
          <w:tcPr>
            <w:tcW w:w="1867" w:type="dxa"/>
            <w:shd w:val="clear" w:color="auto" w:fill="auto"/>
            <w:vAlign w:val="center"/>
          </w:tcPr>
          <w:p w14:paraId="0C224C8E" w14:textId="77777777" w:rsidR="005317F8" w:rsidRDefault="00000000">
            <w:pPr>
              <w:pStyle w:val="afffffffffa"/>
            </w:pPr>
            <w:r>
              <w:rPr>
                <w:rFonts w:hint="eastAsia"/>
              </w:rPr>
              <w:t>133.0</w:t>
            </w:r>
          </w:p>
        </w:tc>
        <w:tc>
          <w:tcPr>
            <w:tcW w:w="1867" w:type="dxa"/>
            <w:vMerge/>
            <w:shd w:val="clear" w:color="auto" w:fill="auto"/>
            <w:vAlign w:val="center"/>
          </w:tcPr>
          <w:p w14:paraId="1ADF96B1" w14:textId="77777777" w:rsidR="005317F8" w:rsidRDefault="005317F8">
            <w:pPr>
              <w:pStyle w:val="afffffffffa"/>
            </w:pPr>
          </w:p>
        </w:tc>
        <w:tc>
          <w:tcPr>
            <w:tcW w:w="1867" w:type="dxa"/>
            <w:shd w:val="clear" w:color="auto" w:fill="auto"/>
            <w:vAlign w:val="center"/>
          </w:tcPr>
          <w:p w14:paraId="0EA4B322" w14:textId="77777777" w:rsidR="005317F8" w:rsidRDefault="00000000">
            <w:pPr>
              <w:pStyle w:val="afffffffffa"/>
            </w:pPr>
            <w:r>
              <w:rPr>
                <w:rFonts w:hint="eastAsia"/>
              </w:rPr>
              <w:t>-19</w:t>
            </w:r>
          </w:p>
        </w:tc>
      </w:tr>
      <w:tr w:rsidR="005317F8" w14:paraId="76DDC87F" w14:textId="77777777">
        <w:trPr>
          <w:jc w:val="center"/>
        </w:trPr>
        <w:tc>
          <w:tcPr>
            <w:tcW w:w="1866" w:type="dxa"/>
            <w:vMerge w:val="restart"/>
            <w:shd w:val="clear" w:color="auto" w:fill="auto"/>
            <w:vAlign w:val="center"/>
          </w:tcPr>
          <w:p w14:paraId="3C421DE6" w14:textId="77777777" w:rsidR="005317F8" w:rsidRDefault="00000000">
            <w:pPr>
              <w:pStyle w:val="afffffffffa"/>
            </w:pPr>
            <w:r>
              <w:rPr>
                <w:rFonts w:hint="eastAsia"/>
              </w:rPr>
              <w:t>氨甲基膦酸</w:t>
            </w:r>
          </w:p>
        </w:tc>
        <w:tc>
          <w:tcPr>
            <w:tcW w:w="1867" w:type="dxa"/>
            <w:vMerge w:val="restart"/>
            <w:shd w:val="clear" w:color="auto" w:fill="auto"/>
            <w:vAlign w:val="center"/>
          </w:tcPr>
          <w:p w14:paraId="4F81DDEA" w14:textId="77777777" w:rsidR="005317F8" w:rsidRDefault="00000000">
            <w:pPr>
              <w:pStyle w:val="afffffffffa"/>
            </w:pPr>
            <w:r>
              <w:rPr>
                <w:rFonts w:hint="eastAsia"/>
              </w:rPr>
              <w:t>110.0</w:t>
            </w:r>
          </w:p>
        </w:tc>
        <w:tc>
          <w:tcPr>
            <w:tcW w:w="1867" w:type="dxa"/>
            <w:shd w:val="clear" w:color="auto" w:fill="auto"/>
            <w:vAlign w:val="center"/>
          </w:tcPr>
          <w:p w14:paraId="442B4049" w14:textId="77777777" w:rsidR="005317F8" w:rsidRDefault="00000000">
            <w:pPr>
              <w:pStyle w:val="afffffffffa"/>
            </w:pPr>
            <w:r>
              <w:rPr>
                <w:rFonts w:hint="eastAsia"/>
              </w:rPr>
              <w:t>63.0</w:t>
            </w:r>
            <w:r>
              <w:rPr>
                <w:vertAlign w:val="superscript"/>
              </w:rPr>
              <w:t>*</w:t>
            </w:r>
          </w:p>
        </w:tc>
        <w:tc>
          <w:tcPr>
            <w:tcW w:w="1867" w:type="dxa"/>
            <w:vMerge w:val="restart"/>
            <w:shd w:val="clear" w:color="auto" w:fill="auto"/>
            <w:vAlign w:val="center"/>
          </w:tcPr>
          <w:p w14:paraId="4A4E0809" w14:textId="77777777" w:rsidR="005317F8" w:rsidRDefault="00000000">
            <w:pPr>
              <w:pStyle w:val="afffffffffa"/>
            </w:pPr>
            <w:r>
              <w:rPr>
                <w:rFonts w:hint="eastAsia"/>
              </w:rPr>
              <w:t>-60</w:t>
            </w:r>
          </w:p>
        </w:tc>
        <w:tc>
          <w:tcPr>
            <w:tcW w:w="1867" w:type="dxa"/>
            <w:shd w:val="clear" w:color="auto" w:fill="auto"/>
            <w:vAlign w:val="center"/>
          </w:tcPr>
          <w:p w14:paraId="2E97211B" w14:textId="77777777" w:rsidR="005317F8" w:rsidRDefault="00000000">
            <w:pPr>
              <w:pStyle w:val="afffffffffa"/>
            </w:pPr>
            <w:r>
              <w:rPr>
                <w:rFonts w:hint="eastAsia"/>
              </w:rPr>
              <w:t>-26</w:t>
            </w:r>
          </w:p>
        </w:tc>
      </w:tr>
      <w:tr w:rsidR="005317F8" w14:paraId="5339EBEB" w14:textId="77777777">
        <w:trPr>
          <w:jc w:val="center"/>
        </w:trPr>
        <w:tc>
          <w:tcPr>
            <w:tcW w:w="1866" w:type="dxa"/>
            <w:vMerge/>
            <w:shd w:val="clear" w:color="auto" w:fill="auto"/>
            <w:vAlign w:val="center"/>
          </w:tcPr>
          <w:p w14:paraId="3561991D" w14:textId="77777777" w:rsidR="005317F8" w:rsidRDefault="005317F8">
            <w:pPr>
              <w:pStyle w:val="afffffffffa"/>
            </w:pPr>
          </w:p>
        </w:tc>
        <w:tc>
          <w:tcPr>
            <w:tcW w:w="1867" w:type="dxa"/>
            <w:vMerge/>
            <w:shd w:val="clear" w:color="auto" w:fill="auto"/>
            <w:vAlign w:val="center"/>
          </w:tcPr>
          <w:p w14:paraId="7C3BB371" w14:textId="77777777" w:rsidR="005317F8" w:rsidRDefault="005317F8">
            <w:pPr>
              <w:pStyle w:val="afffffffffa"/>
            </w:pPr>
          </w:p>
        </w:tc>
        <w:tc>
          <w:tcPr>
            <w:tcW w:w="1867" w:type="dxa"/>
            <w:shd w:val="clear" w:color="auto" w:fill="auto"/>
            <w:vAlign w:val="center"/>
          </w:tcPr>
          <w:p w14:paraId="195FE1F3" w14:textId="77777777" w:rsidR="005317F8" w:rsidRDefault="00000000">
            <w:pPr>
              <w:pStyle w:val="afffffffffa"/>
            </w:pPr>
            <w:r>
              <w:rPr>
                <w:rFonts w:hint="eastAsia"/>
              </w:rPr>
              <w:t>79.0</w:t>
            </w:r>
          </w:p>
        </w:tc>
        <w:tc>
          <w:tcPr>
            <w:tcW w:w="1867" w:type="dxa"/>
            <w:vMerge/>
            <w:shd w:val="clear" w:color="auto" w:fill="auto"/>
            <w:vAlign w:val="center"/>
          </w:tcPr>
          <w:p w14:paraId="0E6BF056" w14:textId="77777777" w:rsidR="005317F8" w:rsidRDefault="005317F8">
            <w:pPr>
              <w:pStyle w:val="afffffffffa"/>
            </w:pPr>
          </w:p>
        </w:tc>
        <w:tc>
          <w:tcPr>
            <w:tcW w:w="1867" w:type="dxa"/>
            <w:shd w:val="clear" w:color="auto" w:fill="auto"/>
            <w:vAlign w:val="center"/>
          </w:tcPr>
          <w:p w14:paraId="5DEFCA8A" w14:textId="77777777" w:rsidR="005317F8" w:rsidRDefault="00000000">
            <w:pPr>
              <w:pStyle w:val="afffffffffa"/>
            </w:pPr>
            <w:r>
              <w:rPr>
                <w:rFonts w:hint="eastAsia"/>
              </w:rPr>
              <w:t>-34</w:t>
            </w:r>
          </w:p>
        </w:tc>
      </w:tr>
      <w:tr w:rsidR="005317F8" w14:paraId="585A05C8" w14:textId="77777777">
        <w:trPr>
          <w:jc w:val="center"/>
        </w:trPr>
        <w:tc>
          <w:tcPr>
            <w:tcW w:w="1866" w:type="dxa"/>
            <w:vMerge w:val="restart"/>
            <w:shd w:val="clear" w:color="auto" w:fill="auto"/>
            <w:vAlign w:val="center"/>
          </w:tcPr>
          <w:p w14:paraId="701C83C4" w14:textId="77777777" w:rsidR="005317F8" w:rsidRDefault="00000000">
            <w:pPr>
              <w:pStyle w:val="afffffffffa"/>
            </w:pPr>
            <w:r>
              <w:rPr>
                <w:rFonts w:hint="eastAsia"/>
              </w:rPr>
              <w:t>N-乙酰氨甲基膦酸</w:t>
            </w:r>
          </w:p>
        </w:tc>
        <w:tc>
          <w:tcPr>
            <w:tcW w:w="1867" w:type="dxa"/>
            <w:vMerge w:val="restart"/>
            <w:shd w:val="clear" w:color="auto" w:fill="auto"/>
            <w:vAlign w:val="center"/>
          </w:tcPr>
          <w:p w14:paraId="10F7D78A" w14:textId="77777777" w:rsidR="005317F8" w:rsidRDefault="00000000">
            <w:pPr>
              <w:pStyle w:val="afffffffffa"/>
            </w:pPr>
            <w:r>
              <w:rPr>
                <w:rFonts w:hint="eastAsia"/>
              </w:rPr>
              <w:t>152.0</w:t>
            </w:r>
          </w:p>
        </w:tc>
        <w:tc>
          <w:tcPr>
            <w:tcW w:w="1867" w:type="dxa"/>
            <w:shd w:val="clear" w:color="auto" w:fill="auto"/>
            <w:vAlign w:val="center"/>
          </w:tcPr>
          <w:p w14:paraId="0F147AD0" w14:textId="77777777" w:rsidR="005317F8" w:rsidRDefault="00000000">
            <w:pPr>
              <w:pStyle w:val="afffffffffa"/>
            </w:pPr>
            <w:r>
              <w:rPr>
                <w:rFonts w:hint="eastAsia"/>
              </w:rPr>
              <w:t>63.0</w:t>
            </w:r>
            <w:r>
              <w:rPr>
                <w:vertAlign w:val="superscript"/>
              </w:rPr>
              <w:t>*</w:t>
            </w:r>
          </w:p>
        </w:tc>
        <w:tc>
          <w:tcPr>
            <w:tcW w:w="1867" w:type="dxa"/>
            <w:vMerge w:val="restart"/>
            <w:shd w:val="clear" w:color="auto" w:fill="auto"/>
            <w:vAlign w:val="center"/>
          </w:tcPr>
          <w:p w14:paraId="1FB84173" w14:textId="77777777" w:rsidR="005317F8" w:rsidRDefault="00000000">
            <w:pPr>
              <w:pStyle w:val="afffffffffa"/>
            </w:pPr>
            <w:r>
              <w:rPr>
                <w:rFonts w:hint="eastAsia"/>
              </w:rPr>
              <w:t>-50</w:t>
            </w:r>
          </w:p>
        </w:tc>
        <w:tc>
          <w:tcPr>
            <w:tcW w:w="1867" w:type="dxa"/>
            <w:shd w:val="clear" w:color="auto" w:fill="auto"/>
            <w:vAlign w:val="center"/>
          </w:tcPr>
          <w:p w14:paraId="7AB3A1FB" w14:textId="77777777" w:rsidR="005317F8" w:rsidRDefault="00000000">
            <w:pPr>
              <w:pStyle w:val="afffffffffa"/>
            </w:pPr>
            <w:r>
              <w:rPr>
                <w:rFonts w:hint="eastAsia"/>
              </w:rPr>
              <w:t>-42</w:t>
            </w:r>
          </w:p>
        </w:tc>
      </w:tr>
      <w:tr w:rsidR="005317F8" w14:paraId="6434A170" w14:textId="77777777">
        <w:trPr>
          <w:jc w:val="center"/>
        </w:trPr>
        <w:tc>
          <w:tcPr>
            <w:tcW w:w="1866" w:type="dxa"/>
            <w:vMerge/>
            <w:tcBorders>
              <w:bottom w:val="single" w:sz="8" w:space="0" w:color="auto"/>
            </w:tcBorders>
            <w:shd w:val="clear" w:color="auto" w:fill="auto"/>
            <w:vAlign w:val="center"/>
          </w:tcPr>
          <w:p w14:paraId="109C9D34" w14:textId="77777777" w:rsidR="005317F8" w:rsidRDefault="005317F8">
            <w:pPr>
              <w:pStyle w:val="afffffffffa"/>
            </w:pPr>
          </w:p>
        </w:tc>
        <w:tc>
          <w:tcPr>
            <w:tcW w:w="1867" w:type="dxa"/>
            <w:vMerge/>
            <w:tcBorders>
              <w:bottom w:val="single" w:sz="8" w:space="0" w:color="auto"/>
            </w:tcBorders>
            <w:shd w:val="clear" w:color="auto" w:fill="auto"/>
            <w:vAlign w:val="center"/>
          </w:tcPr>
          <w:p w14:paraId="63479BAC" w14:textId="77777777" w:rsidR="005317F8" w:rsidRDefault="005317F8">
            <w:pPr>
              <w:pStyle w:val="afffffffffa"/>
            </w:pPr>
          </w:p>
        </w:tc>
        <w:tc>
          <w:tcPr>
            <w:tcW w:w="1867" w:type="dxa"/>
            <w:tcBorders>
              <w:bottom w:val="single" w:sz="8" w:space="0" w:color="auto"/>
            </w:tcBorders>
            <w:shd w:val="clear" w:color="auto" w:fill="auto"/>
            <w:vAlign w:val="center"/>
          </w:tcPr>
          <w:p w14:paraId="4D2BEFC6" w14:textId="77777777" w:rsidR="005317F8" w:rsidRDefault="00000000">
            <w:pPr>
              <w:pStyle w:val="afffffffffa"/>
            </w:pPr>
            <w:r>
              <w:rPr>
                <w:rFonts w:hint="eastAsia"/>
              </w:rPr>
              <w:t>110.0</w:t>
            </w:r>
          </w:p>
        </w:tc>
        <w:tc>
          <w:tcPr>
            <w:tcW w:w="1867" w:type="dxa"/>
            <w:vMerge/>
            <w:tcBorders>
              <w:bottom w:val="single" w:sz="8" w:space="0" w:color="auto"/>
            </w:tcBorders>
            <w:shd w:val="clear" w:color="auto" w:fill="auto"/>
            <w:vAlign w:val="center"/>
          </w:tcPr>
          <w:p w14:paraId="299A540D" w14:textId="77777777" w:rsidR="005317F8" w:rsidRDefault="005317F8">
            <w:pPr>
              <w:pStyle w:val="afffffffffa"/>
            </w:pPr>
          </w:p>
        </w:tc>
        <w:tc>
          <w:tcPr>
            <w:tcW w:w="1867" w:type="dxa"/>
            <w:tcBorders>
              <w:bottom w:val="single" w:sz="8" w:space="0" w:color="auto"/>
            </w:tcBorders>
            <w:shd w:val="clear" w:color="auto" w:fill="auto"/>
            <w:vAlign w:val="center"/>
          </w:tcPr>
          <w:p w14:paraId="20973763" w14:textId="77777777" w:rsidR="005317F8" w:rsidRDefault="00000000">
            <w:pPr>
              <w:pStyle w:val="afffffffffa"/>
            </w:pPr>
            <w:r>
              <w:rPr>
                <w:rFonts w:hint="eastAsia"/>
              </w:rPr>
              <w:t>-20</w:t>
            </w:r>
          </w:p>
        </w:tc>
      </w:tr>
      <w:tr w:rsidR="005317F8" w14:paraId="02990A4A" w14:textId="77777777">
        <w:trPr>
          <w:jc w:val="center"/>
        </w:trPr>
        <w:tc>
          <w:tcPr>
            <w:tcW w:w="9334" w:type="dxa"/>
            <w:gridSpan w:val="5"/>
            <w:tcBorders>
              <w:top w:val="single" w:sz="8" w:space="0" w:color="auto"/>
              <w:bottom w:val="single" w:sz="8" w:space="0" w:color="auto"/>
            </w:tcBorders>
            <w:shd w:val="clear" w:color="auto" w:fill="auto"/>
            <w:vAlign w:val="center"/>
          </w:tcPr>
          <w:p w14:paraId="522222AC" w14:textId="77777777" w:rsidR="005317F8" w:rsidRDefault="00000000">
            <w:pPr>
              <w:pStyle w:val="afffffffffa"/>
              <w:ind w:firstLineChars="100" w:firstLine="180"/>
              <w:jc w:val="left"/>
            </w:pPr>
            <w:r>
              <w:rPr>
                <w:rFonts w:hint="eastAsia"/>
              </w:rPr>
              <w:t>注：带</w:t>
            </w:r>
            <w:r>
              <w:t>*</w:t>
            </w:r>
            <w:r>
              <w:rPr>
                <w:rFonts w:hint="eastAsia"/>
              </w:rPr>
              <w:t>的子离子为定量离子。</w:t>
            </w:r>
          </w:p>
        </w:tc>
      </w:tr>
    </w:tbl>
    <w:p w14:paraId="442C5847" w14:textId="77777777" w:rsidR="005317F8" w:rsidRDefault="00000000">
      <w:pPr>
        <w:pStyle w:val="affe"/>
        <w:spacing w:before="156" w:after="156"/>
      </w:pPr>
      <w:r>
        <w:rPr>
          <w:rFonts w:hint="eastAsia"/>
        </w:rPr>
        <w:t>定性测定</w:t>
      </w:r>
    </w:p>
    <w:p w14:paraId="744379C1" w14:textId="77777777" w:rsidR="005317F8" w:rsidRDefault="00000000">
      <w:pPr>
        <w:pStyle w:val="affffe"/>
        <w:ind w:firstLine="420"/>
      </w:pPr>
      <w:r>
        <w:rPr>
          <w:rFonts w:hint="eastAsia"/>
        </w:rPr>
        <w:t>在相同测试条件下，试样溶液中待测物的保留时间与标准溶液中待测物的保留时间一致，偏差在±2.5%以内，且试样溶液中待测物定性离子的相对丰度与浓度相当的标准溶液对应的定性离子的相对丰度一致。其允许偏差应符合表3的要求。</w:t>
      </w:r>
    </w:p>
    <w:p w14:paraId="5BA2C969" w14:textId="77777777" w:rsidR="005317F8" w:rsidRDefault="00000000">
      <w:pPr>
        <w:pStyle w:val="aff2"/>
        <w:spacing w:before="156" w:after="156"/>
      </w:pPr>
      <w:r>
        <w:rPr>
          <w:rFonts w:hint="eastAsia"/>
        </w:rPr>
        <w:t>定性确证时相对离子丰度的允许偏差</w:t>
      </w:r>
    </w:p>
    <w:p w14:paraId="0F15BB5B" w14:textId="77777777" w:rsidR="005317F8" w:rsidRDefault="00000000">
      <w:pPr>
        <w:pStyle w:val="affffe"/>
        <w:ind w:firstLineChars="3800" w:firstLine="7980"/>
      </w:pPr>
      <w:r>
        <w:rPr>
          <w:rFonts w:hint="eastAsia"/>
        </w:rPr>
        <w:t>单位为百分号</w:t>
      </w:r>
    </w:p>
    <w:tbl>
      <w:tblPr>
        <w:tblStyle w:val="affff8"/>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66"/>
        <w:gridCol w:w="1867"/>
        <w:gridCol w:w="1867"/>
        <w:gridCol w:w="1867"/>
        <w:gridCol w:w="1867"/>
      </w:tblGrid>
      <w:tr w:rsidR="005317F8" w14:paraId="3ACC2D95" w14:textId="77777777">
        <w:trPr>
          <w:tblHeader/>
          <w:jc w:val="center"/>
        </w:trPr>
        <w:tc>
          <w:tcPr>
            <w:tcW w:w="1866" w:type="dxa"/>
            <w:tcBorders>
              <w:top w:val="single" w:sz="8" w:space="0" w:color="auto"/>
              <w:bottom w:val="single" w:sz="8" w:space="0" w:color="auto"/>
            </w:tcBorders>
            <w:shd w:val="clear" w:color="auto" w:fill="auto"/>
          </w:tcPr>
          <w:p w14:paraId="4FC14F59" w14:textId="77777777" w:rsidR="005317F8" w:rsidRDefault="00000000">
            <w:pPr>
              <w:pStyle w:val="afffffffffa"/>
            </w:pPr>
            <w:r>
              <w:rPr>
                <w:rFonts w:hint="eastAsia"/>
              </w:rPr>
              <w:t>相对离子丰度</w:t>
            </w:r>
          </w:p>
        </w:tc>
        <w:tc>
          <w:tcPr>
            <w:tcW w:w="1867" w:type="dxa"/>
            <w:tcBorders>
              <w:top w:val="single" w:sz="8" w:space="0" w:color="auto"/>
              <w:bottom w:val="single" w:sz="8" w:space="0" w:color="auto"/>
            </w:tcBorders>
            <w:shd w:val="clear" w:color="auto" w:fill="auto"/>
          </w:tcPr>
          <w:p w14:paraId="460DF980" w14:textId="77777777" w:rsidR="005317F8" w:rsidRDefault="00000000">
            <w:pPr>
              <w:pStyle w:val="afffffffffa"/>
            </w:pPr>
            <w:r>
              <w:rPr>
                <w:rFonts w:hint="eastAsia"/>
              </w:rPr>
              <w:t>＞50</w:t>
            </w:r>
          </w:p>
        </w:tc>
        <w:tc>
          <w:tcPr>
            <w:tcW w:w="1867" w:type="dxa"/>
            <w:tcBorders>
              <w:top w:val="single" w:sz="8" w:space="0" w:color="auto"/>
              <w:bottom w:val="single" w:sz="8" w:space="0" w:color="auto"/>
            </w:tcBorders>
            <w:shd w:val="clear" w:color="auto" w:fill="auto"/>
          </w:tcPr>
          <w:p w14:paraId="21297A1F" w14:textId="77777777" w:rsidR="005317F8" w:rsidRDefault="00000000">
            <w:pPr>
              <w:pStyle w:val="afffffffffa"/>
            </w:pPr>
            <w:r>
              <w:rPr>
                <w:rFonts w:hint="eastAsia"/>
              </w:rPr>
              <w:t>＞20～50</w:t>
            </w:r>
          </w:p>
        </w:tc>
        <w:tc>
          <w:tcPr>
            <w:tcW w:w="1867" w:type="dxa"/>
            <w:tcBorders>
              <w:top w:val="single" w:sz="8" w:space="0" w:color="auto"/>
              <w:bottom w:val="single" w:sz="8" w:space="0" w:color="auto"/>
            </w:tcBorders>
            <w:shd w:val="clear" w:color="auto" w:fill="auto"/>
          </w:tcPr>
          <w:p w14:paraId="4F3EA9D6" w14:textId="77777777" w:rsidR="005317F8" w:rsidRDefault="00000000">
            <w:pPr>
              <w:pStyle w:val="afffffffffa"/>
            </w:pPr>
            <w:r>
              <w:rPr>
                <w:rFonts w:hint="eastAsia"/>
              </w:rPr>
              <w:t>＞10～20</w:t>
            </w:r>
          </w:p>
        </w:tc>
        <w:tc>
          <w:tcPr>
            <w:tcW w:w="1867" w:type="dxa"/>
            <w:tcBorders>
              <w:top w:val="single" w:sz="8" w:space="0" w:color="auto"/>
              <w:bottom w:val="single" w:sz="8" w:space="0" w:color="auto"/>
            </w:tcBorders>
            <w:shd w:val="clear" w:color="auto" w:fill="auto"/>
          </w:tcPr>
          <w:p w14:paraId="320667E3" w14:textId="77777777" w:rsidR="005317F8" w:rsidRDefault="00000000">
            <w:pPr>
              <w:pStyle w:val="afffffffffa"/>
            </w:pPr>
            <w:r>
              <w:rPr>
                <w:rFonts w:hint="eastAsia"/>
              </w:rPr>
              <w:t>≤10</w:t>
            </w:r>
          </w:p>
        </w:tc>
      </w:tr>
      <w:tr w:rsidR="005317F8" w14:paraId="3EDDD7B7" w14:textId="77777777">
        <w:trPr>
          <w:jc w:val="center"/>
        </w:trPr>
        <w:tc>
          <w:tcPr>
            <w:tcW w:w="1866" w:type="dxa"/>
            <w:tcBorders>
              <w:top w:val="single" w:sz="8" w:space="0" w:color="auto"/>
            </w:tcBorders>
            <w:shd w:val="clear" w:color="auto" w:fill="auto"/>
          </w:tcPr>
          <w:p w14:paraId="45FD76DC" w14:textId="77777777" w:rsidR="005317F8" w:rsidRDefault="00000000">
            <w:pPr>
              <w:pStyle w:val="afffffffffa"/>
            </w:pPr>
            <w:r>
              <w:rPr>
                <w:rFonts w:hint="eastAsia"/>
              </w:rPr>
              <w:t>允许偏差</w:t>
            </w:r>
          </w:p>
        </w:tc>
        <w:tc>
          <w:tcPr>
            <w:tcW w:w="1867" w:type="dxa"/>
            <w:tcBorders>
              <w:top w:val="single" w:sz="8" w:space="0" w:color="auto"/>
            </w:tcBorders>
            <w:shd w:val="clear" w:color="auto" w:fill="auto"/>
          </w:tcPr>
          <w:p w14:paraId="27C5A593" w14:textId="77777777" w:rsidR="005317F8" w:rsidRDefault="00000000">
            <w:pPr>
              <w:pStyle w:val="afffffffffa"/>
            </w:pPr>
            <w:r>
              <w:rPr>
                <w:rFonts w:hint="eastAsia"/>
              </w:rPr>
              <w:t>± 20</w:t>
            </w:r>
          </w:p>
        </w:tc>
        <w:tc>
          <w:tcPr>
            <w:tcW w:w="1867" w:type="dxa"/>
            <w:tcBorders>
              <w:top w:val="single" w:sz="8" w:space="0" w:color="auto"/>
            </w:tcBorders>
            <w:shd w:val="clear" w:color="auto" w:fill="auto"/>
          </w:tcPr>
          <w:p w14:paraId="646DAF19" w14:textId="77777777" w:rsidR="005317F8" w:rsidRDefault="00000000">
            <w:pPr>
              <w:pStyle w:val="afffffffffa"/>
            </w:pPr>
            <w:r>
              <w:rPr>
                <w:rFonts w:hint="eastAsia"/>
              </w:rPr>
              <w:t>± 25</w:t>
            </w:r>
          </w:p>
        </w:tc>
        <w:tc>
          <w:tcPr>
            <w:tcW w:w="1867" w:type="dxa"/>
            <w:tcBorders>
              <w:top w:val="single" w:sz="8" w:space="0" w:color="auto"/>
            </w:tcBorders>
            <w:shd w:val="clear" w:color="auto" w:fill="auto"/>
          </w:tcPr>
          <w:p w14:paraId="5EE342D9" w14:textId="77777777" w:rsidR="005317F8" w:rsidRDefault="00000000">
            <w:pPr>
              <w:pStyle w:val="afffffffffa"/>
            </w:pPr>
            <w:r>
              <w:rPr>
                <w:rFonts w:hint="eastAsia"/>
              </w:rPr>
              <w:t>± 30</w:t>
            </w:r>
          </w:p>
        </w:tc>
        <w:tc>
          <w:tcPr>
            <w:tcW w:w="1867" w:type="dxa"/>
            <w:tcBorders>
              <w:top w:val="single" w:sz="8" w:space="0" w:color="auto"/>
            </w:tcBorders>
            <w:shd w:val="clear" w:color="auto" w:fill="auto"/>
          </w:tcPr>
          <w:p w14:paraId="4F8866D5" w14:textId="77777777" w:rsidR="005317F8" w:rsidRDefault="00000000">
            <w:pPr>
              <w:pStyle w:val="afffffffffa"/>
            </w:pPr>
            <w:r>
              <w:rPr>
                <w:rFonts w:hint="eastAsia"/>
              </w:rPr>
              <w:t>± 50</w:t>
            </w:r>
          </w:p>
        </w:tc>
      </w:tr>
    </w:tbl>
    <w:p w14:paraId="5FA95541" w14:textId="77777777" w:rsidR="005317F8" w:rsidRDefault="00000000">
      <w:pPr>
        <w:pStyle w:val="affe"/>
        <w:spacing w:before="156" w:after="156"/>
      </w:pPr>
      <w:r>
        <w:rPr>
          <w:rFonts w:hint="eastAsia"/>
        </w:rPr>
        <w:t>定量测定</w:t>
      </w:r>
    </w:p>
    <w:p w14:paraId="7E388D47" w14:textId="77777777" w:rsidR="005317F8" w:rsidRDefault="00000000">
      <w:pPr>
        <w:pStyle w:val="affffe"/>
        <w:ind w:firstLine="420"/>
      </w:pPr>
      <w:r>
        <w:rPr>
          <w:rFonts w:hint="eastAsia"/>
        </w:rPr>
        <w:t>按8.3.1和8.3.2设定仪器条件，取标准工作溶液、试样溶液、空白试样溶液等体积进样测定，外标法定量。标准工作溶液和试样溶液中待测物的响应值均应在仪器检测线性范围内。草铵膦和草甘膦及其代谢物标准溶液特征离子质量色谱图参见附录B。</w:t>
      </w:r>
    </w:p>
    <w:p w14:paraId="5A90E7DC" w14:textId="77777777" w:rsidR="005317F8" w:rsidRDefault="00000000">
      <w:pPr>
        <w:pStyle w:val="affd"/>
        <w:spacing w:before="156" w:after="156"/>
      </w:pPr>
      <w:r>
        <w:rPr>
          <w:rFonts w:hint="eastAsia"/>
        </w:rPr>
        <w:t>空白实验</w:t>
      </w:r>
    </w:p>
    <w:p w14:paraId="041BC18F" w14:textId="77777777" w:rsidR="005317F8" w:rsidRDefault="00000000">
      <w:pPr>
        <w:pStyle w:val="affffe"/>
        <w:ind w:firstLine="420"/>
      </w:pPr>
      <w:r>
        <w:rPr>
          <w:rFonts w:hint="eastAsia"/>
        </w:rPr>
        <w:t>按照8.1～8.3相同的测定步骤进行空白试样（见7.3）的测定。</w:t>
      </w:r>
    </w:p>
    <w:p w14:paraId="37DD4E3C" w14:textId="77777777" w:rsidR="005317F8" w:rsidRDefault="00000000">
      <w:pPr>
        <w:pStyle w:val="affc"/>
        <w:spacing w:before="312" w:after="312"/>
      </w:pPr>
      <w:bookmarkStart w:id="65" w:name="_Toc187764112"/>
      <w:r>
        <w:rPr>
          <w:rFonts w:hint="eastAsia"/>
        </w:rPr>
        <w:t>结果计算和表述</w:t>
      </w:r>
      <w:bookmarkEnd w:id="65"/>
    </w:p>
    <w:p w14:paraId="400F31FB" w14:textId="77777777" w:rsidR="005317F8" w:rsidRDefault="00000000">
      <w:pPr>
        <w:pStyle w:val="affffe"/>
        <w:ind w:firstLine="420"/>
      </w:pPr>
      <w:r>
        <w:rPr>
          <w:rFonts w:hint="eastAsia"/>
        </w:rPr>
        <w:t>水样中待测物含量按式（1）计算。计算结果应扣除空白值，保留3位有效数字。</w:t>
      </w:r>
    </w:p>
    <w:p w14:paraId="21FD5063" w14:textId="77777777" w:rsidR="005317F8" w:rsidRDefault="00000000">
      <w:pPr>
        <w:pStyle w:val="afffffff2"/>
        <w:rPr>
          <w:rFonts w:hint="eastAsia"/>
        </w:rPr>
      </w:pPr>
      <w:r>
        <w:rPr>
          <w:rFonts w:hint="eastAsia"/>
        </w:rPr>
        <w:tab/>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oMath>
      <w:r>
        <w:rPr>
          <w:rFonts w:ascii="微软雅黑" w:eastAsia="微软雅黑" w:hAnsi="微软雅黑" w:hint="eastAsia"/>
        </w:rPr>
        <w:tab/>
      </w:r>
      <w:r>
        <w:t>(</w:t>
      </w:r>
      <w:r>
        <w:fldChar w:fldCharType="begin"/>
      </w:r>
      <w:r>
        <w:instrText xml:space="preserve"> AUTONUM </w:instrText>
      </w:r>
      <w:r>
        <w:fldChar w:fldCharType="end"/>
      </w:r>
      <w:r>
        <w:t>)</w:t>
      </w:r>
    </w:p>
    <w:p w14:paraId="0E01B684" w14:textId="77777777" w:rsidR="005317F8" w:rsidRDefault="00000000">
      <w:pPr>
        <w:pStyle w:val="afffff6"/>
        <w:ind w:firstLine="420"/>
      </w:pPr>
      <w:r>
        <w:rPr>
          <w:rFonts w:hint="eastAsia"/>
        </w:rPr>
        <w:t>式中：</w:t>
      </w:r>
    </w:p>
    <w:p w14:paraId="72C3A38B" w14:textId="77777777" w:rsidR="005317F8" w:rsidRDefault="00000000">
      <w:pPr>
        <w:pStyle w:val="affffe"/>
        <w:ind w:firstLine="420"/>
      </w:pPr>
      <w:r>
        <w:rPr>
          <w:rFonts w:hint="eastAsia"/>
          <w:i/>
          <w:iCs/>
        </w:rPr>
        <w:lastRenderedPageBreak/>
        <w:t>X</w:t>
      </w:r>
      <w:r>
        <w:rPr>
          <w:rFonts w:hint="eastAsia"/>
          <w:vertAlign w:val="subscript"/>
        </w:rPr>
        <w:t>1</w:t>
      </w:r>
      <w:r>
        <w:rPr>
          <w:rFonts w:hint="eastAsia"/>
        </w:rPr>
        <w:t xml:space="preserve">  ——试样中待测物的含量，单位为微克每升（</w:t>
      </w:r>
      <w:r>
        <w:t>μ</w:t>
      </w:r>
      <w:r>
        <w:rPr>
          <w:rFonts w:hint="eastAsia"/>
        </w:rPr>
        <w:t>g/L）；</w:t>
      </w:r>
    </w:p>
    <w:p w14:paraId="5665F12C" w14:textId="77777777" w:rsidR="005317F8" w:rsidRDefault="00000000">
      <w:pPr>
        <w:pStyle w:val="affffe"/>
        <w:ind w:firstLine="420"/>
      </w:pPr>
      <w:r>
        <w:rPr>
          <w:rFonts w:hint="eastAsia"/>
          <w:i/>
          <w:iCs/>
        </w:rPr>
        <w:t>C</w:t>
      </w:r>
      <w:r>
        <w:rPr>
          <w:rFonts w:hint="eastAsia"/>
          <w:vertAlign w:val="subscript"/>
        </w:rPr>
        <w:t>i</w:t>
      </w:r>
      <w:r>
        <w:rPr>
          <w:rFonts w:hint="eastAsia"/>
        </w:rPr>
        <w:t xml:space="preserve">  ——从标准工作曲线得到的待测物溶液浓度，单位为微克每升（</w:t>
      </w:r>
      <w:r>
        <w:t>μ</w:t>
      </w:r>
      <w:r>
        <w:rPr>
          <w:rFonts w:hint="eastAsia"/>
        </w:rPr>
        <w:t>g/L）</w:t>
      </w:r>
    </w:p>
    <w:p w14:paraId="1FE2118F" w14:textId="77777777" w:rsidR="005317F8" w:rsidRDefault="00000000">
      <w:pPr>
        <w:pStyle w:val="affc"/>
        <w:spacing w:before="312" w:after="312"/>
      </w:pPr>
      <w:bookmarkStart w:id="66" w:name="_Toc187764113"/>
      <w:r>
        <w:rPr>
          <w:rFonts w:hint="eastAsia"/>
        </w:rPr>
        <w:t>检测方法的灵敏度、准确度和精密度</w:t>
      </w:r>
      <w:bookmarkEnd w:id="66"/>
    </w:p>
    <w:p w14:paraId="3EC855FE" w14:textId="77777777" w:rsidR="005317F8" w:rsidRDefault="00000000">
      <w:pPr>
        <w:pStyle w:val="affd"/>
        <w:spacing w:before="156" w:after="156"/>
      </w:pPr>
      <w:r>
        <w:rPr>
          <w:rFonts w:hint="eastAsia"/>
        </w:rPr>
        <w:t>灵敏度</w:t>
      </w:r>
    </w:p>
    <w:p w14:paraId="2697D036" w14:textId="77777777" w:rsidR="005317F8" w:rsidRDefault="00000000">
      <w:pPr>
        <w:pStyle w:val="affffe"/>
        <w:ind w:firstLine="420"/>
      </w:pPr>
      <w:r>
        <w:rPr>
          <w:rFonts w:hint="eastAsia"/>
        </w:rPr>
        <w:t xml:space="preserve">本方法检出限均为1.00 </w:t>
      </w:r>
      <w:r>
        <w:rPr>
          <w:rFonts w:ascii="Times New Roman"/>
        </w:rPr>
        <w:t>μ</w:t>
      </w:r>
      <w:r>
        <w:rPr>
          <w:rFonts w:hint="eastAsia"/>
        </w:rPr>
        <w:t xml:space="preserve">g/L，定量限均为2.00 </w:t>
      </w:r>
      <w:r>
        <w:rPr>
          <w:rFonts w:ascii="Times New Roman"/>
        </w:rPr>
        <w:t>μ</w:t>
      </w:r>
      <w:r>
        <w:rPr>
          <w:rFonts w:hint="eastAsia"/>
        </w:rPr>
        <w:t>g/L。</w:t>
      </w:r>
    </w:p>
    <w:p w14:paraId="291B606A" w14:textId="77777777" w:rsidR="005317F8" w:rsidRDefault="00000000">
      <w:pPr>
        <w:pStyle w:val="affd"/>
        <w:spacing w:before="156" w:after="156"/>
      </w:pPr>
      <w:r>
        <w:rPr>
          <w:rFonts w:hint="eastAsia"/>
        </w:rPr>
        <w:t>准确度</w:t>
      </w:r>
    </w:p>
    <w:p w14:paraId="1A4E9036" w14:textId="77777777" w:rsidR="005317F8" w:rsidRDefault="00000000">
      <w:pPr>
        <w:pStyle w:val="affffe"/>
        <w:ind w:firstLine="420"/>
      </w:pPr>
      <w:r>
        <w:rPr>
          <w:rFonts w:hint="eastAsia"/>
        </w:rPr>
        <w:t xml:space="preserve">本方法在2 </w:t>
      </w:r>
      <w:r>
        <w:rPr>
          <w:rFonts w:ascii="Times New Roman"/>
        </w:rPr>
        <w:t>μ</w:t>
      </w:r>
      <w:r>
        <w:rPr>
          <w:rFonts w:hint="eastAsia"/>
        </w:rPr>
        <w:t xml:space="preserve">g/L～20 </w:t>
      </w:r>
      <w:r>
        <w:rPr>
          <w:rFonts w:ascii="Times New Roman"/>
        </w:rPr>
        <w:t>μ</w:t>
      </w:r>
      <w:r>
        <w:rPr>
          <w:rFonts w:hint="eastAsia"/>
        </w:rPr>
        <w:t>g/L添加浓度水平上的回收率为70%～120%。</w:t>
      </w:r>
    </w:p>
    <w:p w14:paraId="52FF28F4" w14:textId="77777777" w:rsidR="005317F8" w:rsidRDefault="00000000">
      <w:pPr>
        <w:pStyle w:val="affd"/>
        <w:spacing w:before="156" w:after="156"/>
      </w:pPr>
      <w:r>
        <w:rPr>
          <w:rFonts w:hint="eastAsia"/>
        </w:rPr>
        <w:t>精密度</w:t>
      </w:r>
    </w:p>
    <w:p w14:paraId="21D30178" w14:textId="77777777" w:rsidR="005317F8" w:rsidRDefault="00000000">
      <w:pPr>
        <w:pStyle w:val="affffe"/>
        <w:ind w:firstLine="420"/>
      </w:pPr>
      <w:r>
        <w:rPr>
          <w:rFonts w:hint="eastAsia"/>
        </w:rPr>
        <w:t>本方法的批内相对标准偏差小于等于15%，批间相对标准偏差小于等于15%。</w:t>
      </w:r>
    </w:p>
    <w:p w14:paraId="36EC107E" w14:textId="77777777" w:rsidR="005317F8" w:rsidRDefault="005317F8">
      <w:pPr>
        <w:pStyle w:val="affffe"/>
        <w:ind w:firstLine="420"/>
        <w:sectPr w:rsidR="005317F8">
          <w:pgSz w:w="11906" w:h="16838"/>
          <w:pgMar w:top="1928" w:right="1134" w:bottom="1134" w:left="1134" w:header="1418" w:footer="1134" w:gutter="284"/>
          <w:pgNumType w:start="1"/>
          <w:cols w:space="425"/>
          <w:formProt w:val="0"/>
          <w:docGrid w:type="lines" w:linePitch="312"/>
        </w:sectPr>
      </w:pPr>
    </w:p>
    <w:p w14:paraId="19417895" w14:textId="77777777" w:rsidR="005317F8" w:rsidRDefault="005317F8">
      <w:pPr>
        <w:pStyle w:val="af8"/>
        <w:rPr>
          <w:rFonts w:hint="eastAsia"/>
          <w:vanish w:val="0"/>
        </w:rPr>
      </w:pPr>
      <w:bookmarkStart w:id="67" w:name="BookMark5"/>
      <w:bookmarkEnd w:id="25"/>
    </w:p>
    <w:p w14:paraId="7FBBB88D" w14:textId="77777777" w:rsidR="005317F8" w:rsidRDefault="005317F8">
      <w:pPr>
        <w:pStyle w:val="afe"/>
        <w:rPr>
          <w:vanish w:val="0"/>
        </w:rPr>
      </w:pPr>
    </w:p>
    <w:p w14:paraId="5FA403EA" w14:textId="77777777" w:rsidR="005317F8" w:rsidRDefault="00000000">
      <w:pPr>
        <w:pStyle w:val="aff3"/>
        <w:spacing w:after="156"/>
      </w:pPr>
      <w:r>
        <w:br/>
      </w:r>
      <w:bookmarkStart w:id="68" w:name="_Toc187764114"/>
      <w:r>
        <w:rPr>
          <w:rFonts w:hint="eastAsia"/>
        </w:rPr>
        <w:t>（资料性）</w:t>
      </w:r>
      <w:r>
        <w:br/>
      </w:r>
      <w:bookmarkStart w:id="69" w:name="_Hlk170157975"/>
      <w:r>
        <w:rPr>
          <w:rFonts w:hint="eastAsia"/>
        </w:rPr>
        <w:t>草铵膦和草甘膦及其代谢物</w:t>
      </w:r>
      <w:bookmarkEnd w:id="69"/>
      <w:r>
        <w:rPr>
          <w:rFonts w:hint="eastAsia"/>
        </w:rPr>
        <w:t>的中英文通用名称、化学分子式和CAS号</w:t>
      </w:r>
      <w:bookmarkEnd w:id="68"/>
    </w:p>
    <w:p w14:paraId="32370A3D" w14:textId="77777777" w:rsidR="005317F8" w:rsidRDefault="00000000">
      <w:pPr>
        <w:pStyle w:val="affffe"/>
        <w:ind w:firstLine="420"/>
      </w:pPr>
      <w:bookmarkStart w:id="70" w:name="_Hlk170157992"/>
      <w:r>
        <w:rPr>
          <w:rFonts w:hint="eastAsia"/>
        </w:rPr>
        <w:t>草铵膦和草甘膦及其代谢物中英文通用名称、化学分子式和CAS号</w:t>
      </w:r>
      <w:bookmarkEnd w:id="70"/>
      <w:r>
        <w:rPr>
          <w:rFonts w:hint="eastAsia"/>
        </w:rPr>
        <w:t>见表A.1。</w:t>
      </w:r>
    </w:p>
    <w:p w14:paraId="0490A506" w14:textId="77777777" w:rsidR="005317F8" w:rsidRDefault="00000000">
      <w:pPr>
        <w:pStyle w:val="aff"/>
        <w:spacing w:before="156" w:after="156"/>
      </w:pPr>
      <w:r>
        <w:rPr>
          <w:rFonts w:hint="eastAsia"/>
        </w:rPr>
        <w:t xml:space="preserve"> 草铵膦和草甘膦及其代谢物中英文通用名称、化学分子式和CAS号</w:t>
      </w:r>
    </w:p>
    <w:tbl>
      <w:tblPr>
        <w:tblStyle w:val="affff8"/>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29"/>
        <w:gridCol w:w="3331"/>
        <w:gridCol w:w="1346"/>
        <w:gridCol w:w="2328"/>
      </w:tblGrid>
      <w:tr w:rsidR="005317F8" w14:paraId="7F86779A" w14:textId="77777777">
        <w:trPr>
          <w:tblHeader/>
          <w:jc w:val="center"/>
        </w:trPr>
        <w:tc>
          <w:tcPr>
            <w:tcW w:w="2329" w:type="dxa"/>
            <w:tcBorders>
              <w:top w:val="single" w:sz="8" w:space="0" w:color="auto"/>
              <w:bottom w:val="single" w:sz="8" w:space="0" w:color="auto"/>
            </w:tcBorders>
            <w:shd w:val="clear" w:color="auto" w:fill="auto"/>
          </w:tcPr>
          <w:p w14:paraId="3C178902" w14:textId="77777777" w:rsidR="005317F8" w:rsidRDefault="00000000">
            <w:pPr>
              <w:pStyle w:val="afffffffffa"/>
            </w:pPr>
            <w:r>
              <w:rPr>
                <w:rFonts w:hint="eastAsia"/>
              </w:rPr>
              <w:t>中文通用名称</w:t>
            </w:r>
          </w:p>
        </w:tc>
        <w:tc>
          <w:tcPr>
            <w:tcW w:w="3331" w:type="dxa"/>
            <w:tcBorders>
              <w:top w:val="single" w:sz="8" w:space="0" w:color="auto"/>
              <w:bottom w:val="single" w:sz="8" w:space="0" w:color="auto"/>
            </w:tcBorders>
            <w:shd w:val="clear" w:color="auto" w:fill="auto"/>
          </w:tcPr>
          <w:p w14:paraId="6DEFE38C" w14:textId="77777777" w:rsidR="005317F8" w:rsidRDefault="00000000">
            <w:pPr>
              <w:pStyle w:val="afffffffffa"/>
            </w:pPr>
            <w:r>
              <w:rPr>
                <w:rFonts w:hint="eastAsia"/>
              </w:rPr>
              <w:t>英文通用名称</w:t>
            </w:r>
          </w:p>
        </w:tc>
        <w:tc>
          <w:tcPr>
            <w:tcW w:w="1346" w:type="dxa"/>
            <w:tcBorders>
              <w:top w:val="single" w:sz="8" w:space="0" w:color="auto"/>
              <w:bottom w:val="single" w:sz="8" w:space="0" w:color="auto"/>
            </w:tcBorders>
            <w:shd w:val="clear" w:color="auto" w:fill="auto"/>
          </w:tcPr>
          <w:p w14:paraId="26F95930" w14:textId="77777777" w:rsidR="005317F8" w:rsidRDefault="00000000">
            <w:pPr>
              <w:pStyle w:val="afffffffffa"/>
            </w:pPr>
            <w:r>
              <w:rPr>
                <w:rFonts w:hint="eastAsia"/>
              </w:rPr>
              <w:t>化学分子式</w:t>
            </w:r>
          </w:p>
        </w:tc>
        <w:tc>
          <w:tcPr>
            <w:tcW w:w="2328" w:type="dxa"/>
            <w:tcBorders>
              <w:top w:val="single" w:sz="8" w:space="0" w:color="auto"/>
              <w:bottom w:val="single" w:sz="8" w:space="0" w:color="auto"/>
            </w:tcBorders>
            <w:shd w:val="clear" w:color="auto" w:fill="auto"/>
          </w:tcPr>
          <w:p w14:paraId="46DF4C7F" w14:textId="77777777" w:rsidR="005317F8" w:rsidRDefault="00000000">
            <w:pPr>
              <w:pStyle w:val="afffffffffa"/>
            </w:pPr>
            <w:r>
              <w:rPr>
                <w:rFonts w:hint="eastAsia"/>
              </w:rPr>
              <w:t>CAS号</w:t>
            </w:r>
          </w:p>
        </w:tc>
      </w:tr>
      <w:tr w:rsidR="005317F8" w14:paraId="44A6469B" w14:textId="77777777">
        <w:trPr>
          <w:jc w:val="center"/>
        </w:trPr>
        <w:tc>
          <w:tcPr>
            <w:tcW w:w="2329" w:type="dxa"/>
            <w:tcBorders>
              <w:top w:val="single" w:sz="8" w:space="0" w:color="auto"/>
            </w:tcBorders>
            <w:shd w:val="clear" w:color="auto" w:fill="auto"/>
            <w:vAlign w:val="center"/>
          </w:tcPr>
          <w:p w14:paraId="64A75C7C" w14:textId="77777777" w:rsidR="005317F8" w:rsidRDefault="00000000">
            <w:pPr>
              <w:pStyle w:val="afffffffffa"/>
            </w:pPr>
            <w:r>
              <w:rPr>
                <w:rFonts w:hint="eastAsia"/>
              </w:rPr>
              <w:t>草铵膦</w:t>
            </w:r>
          </w:p>
        </w:tc>
        <w:tc>
          <w:tcPr>
            <w:tcW w:w="3331" w:type="dxa"/>
            <w:tcBorders>
              <w:top w:val="single" w:sz="8" w:space="0" w:color="auto"/>
            </w:tcBorders>
            <w:shd w:val="clear" w:color="auto" w:fill="auto"/>
            <w:vAlign w:val="center"/>
          </w:tcPr>
          <w:p w14:paraId="0393DF89" w14:textId="77777777" w:rsidR="005317F8" w:rsidRDefault="00000000">
            <w:pPr>
              <w:pStyle w:val="afffffffffa"/>
            </w:pPr>
            <w:r>
              <w:t>Glufosinate</w:t>
            </w:r>
          </w:p>
        </w:tc>
        <w:tc>
          <w:tcPr>
            <w:tcW w:w="1346" w:type="dxa"/>
            <w:tcBorders>
              <w:top w:val="single" w:sz="8" w:space="0" w:color="auto"/>
            </w:tcBorders>
            <w:shd w:val="clear" w:color="auto" w:fill="auto"/>
            <w:vAlign w:val="center"/>
          </w:tcPr>
          <w:p w14:paraId="5AF3401E" w14:textId="77777777" w:rsidR="005317F8" w:rsidRDefault="00000000">
            <w:pPr>
              <w:pStyle w:val="afffffffffa"/>
            </w:pPr>
            <w:r>
              <w:t>C</w:t>
            </w:r>
            <w:r>
              <w:rPr>
                <w:vertAlign w:val="subscript"/>
              </w:rPr>
              <w:t>5</w:t>
            </w:r>
            <w:r>
              <w:t>H</w:t>
            </w:r>
            <w:r>
              <w:rPr>
                <w:vertAlign w:val="subscript"/>
              </w:rPr>
              <w:t>15</w:t>
            </w:r>
            <w:r>
              <w:t>N</w:t>
            </w:r>
            <w:r>
              <w:rPr>
                <w:vertAlign w:val="subscript"/>
              </w:rPr>
              <w:t>2</w:t>
            </w:r>
            <w:r>
              <w:t>O</w:t>
            </w:r>
            <w:r>
              <w:rPr>
                <w:vertAlign w:val="subscript"/>
              </w:rPr>
              <w:t>4</w:t>
            </w:r>
            <w:r>
              <w:t>P</w:t>
            </w:r>
          </w:p>
        </w:tc>
        <w:tc>
          <w:tcPr>
            <w:tcW w:w="2328" w:type="dxa"/>
            <w:tcBorders>
              <w:top w:val="single" w:sz="8" w:space="0" w:color="auto"/>
            </w:tcBorders>
            <w:shd w:val="clear" w:color="auto" w:fill="auto"/>
            <w:vAlign w:val="center"/>
          </w:tcPr>
          <w:p w14:paraId="40EFA553" w14:textId="77777777" w:rsidR="005317F8" w:rsidRDefault="00000000">
            <w:pPr>
              <w:pStyle w:val="afffffffffa"/>
            </w:pPr>
            <w:r>
              <w:t>77182-82-2</w:t>
            </w:r>
          </w:p>
        </w:tc>
      </w:tr>
      <w:tr w:rsidR="005317F8" w14:paraId="6B219CA6" w14:textId="77777777">
        <w:trPr>
          <w:jc w:val="center"/>
        </w:trPr>
        <w:tc>
          <w:tcPr>
            <w:tcW w:w="2329" w:type="dxa"/>
            <w:shd w:val="clear" w:color="auto" w:fill="auto"/>
            <w:vAlign w:val="center"/>
          </w:tcPr>
          <w:p w14:paraId="39EF7FE7" w14:textId="77777777" w:rsidR="005317F8" w:rsidRDefault="00000000">
            <w:pPr>
              <w:pStyle w:val="afffffffffa"/>
            </w:pPr>
            <w:r>
              <w:rPr>
                <w:rFonts w:hint="eastAsia"/>
              </w:rPr>
              <w:t>草甘膦</w:t>
            </w:r>
          </w:p>
        </w:tc>
        <w:tc>
          <w:tcPr>
            <w:tcW w:w="3331" w:type="dxa"/>
            <w:shd w:val="clear" w:color="auto" w:fill="auto"/>
            <w:vAlign w:val="center"/>
          </w:tcPr>
          <w:p w14:paraId="340A815B" w14:textId="77777777" w:rsidR="005317F8" w:rsidRDefault="00000000">
            <w:pPr>
              <w:pStyle w:val="afffffffffa"/>
            </w:pPr>
            <w:r>
              <w:t>Glyphosate</w:t>
            </w:r>
          </w:p>
        </w:tc>
        <w:tc>
          <w:tcPr>
            <w:tcW w:w="1346" w:type="dxa"/>
            <w:shd w:val="clear" w:color="auto" w:fill="auto"/>
            <w:vAlign w:val="center"/>
          </w:tcPr>
          <w:p w14:paraId="121161FE" w14:textId="77777777" w:rsidR="005317F8" w:rsidRDefault="00000000">
            <w:pPr>
              <w:pStyle w:val="afffffffffa"/>
            </w:pPr>
            <w:r>
              <w:t>C</w:t>
            </w:r>
            <w:r>
              <w:rPr>
                <w:vertAlign w:val="subscript"/>
              </w:rPr>
              <w:t>3</w:t>
            </w:r>
            <w:r>
              <w:t>H</w:t>
            </w:r>
            <w:r>
              <w:rPr>
                <w:vertAlign w:val="subscript"/>
              </w:rPr>
              <w:t>8</w:t>
            </w:r>
            <w:r>
              <w:t>NO</w:t>
            </w:r>
            <w:r>
              <w:rPr>
                <w:vertAlign w:val="subscript"/>
              </w:rPr>
              <w:t>5</w:t>
            </w:r>
            <w:r>
              <w:t>P</w:t>
            </w:r>
          </w:p>
        </w:tc>
        <w:tc>
          <w:tcPr>
            <w:tcW w:w="2328" w:type="dxa"/>
            <w:shd w:val="clear" w:color="auto" w:fill="auto"/>
            <w:vAlign w:val="center"/>
          </w:tcPr>
          <w:p w14:paraId="3FE91042" w14:textId="77777777" w:rsidR="005317F8" w:rsidRDefault="00000000">
            <w:pPr>
              <w:pStyle w:val="afffffffffa"/>
            </w:pPr>
            <w:r>
              <w:t>1071-83-6</w:t>
            </w:r>
          </w:p>
        </w:tc>
      </w:tr>
      <w:tr w:rsidR="005317F8" w14:paraId="23B77AF8" w14:textId="77777777">
        <w:trPr>
          <w:jc w:val="center"/>
        </w:trPr>
        <w:tc>
          <w:tcPr>
            <w:tcW w:w="2329" w:type="dxa"/>
            <w:shd w:val="clear" w:color="auto" w:fill="auto"/>
            <w:vAlign w:val="center"/>
          </w:tcPr>
          <w:p w14:paraId="038382FF" w14:textId="77777777" w:rsidR="005317F8" w:rsidRDefault="00000000">
            <w:pPr>
              <w:pStyle w:val="afffffffffa"/>
            </w:pPr>
            <w:r>
              <w:rPr>
                <w:rFonts w:hint="eastAsia"/>
              </w:rPr>
              <w:t>3-甲基磷酸亚基丙酸</w:t>
            </w:r>
          </w:p>
        </w:tc>
        <w:tc>
          <w:tcPr>
            <w:tcW w:w="3331" w:type="dxa"/>
            <w:shd w:val="clear" w:color="auto" w:fill="auto"/>
            <w:vAlign w:val="center"/>
          </w:tcPr>
          <w:p w14:paraId="67451952" w14:textId="77777777" w:rsidR="005317F8" w:rsidRDefault="00000000">
            <w:pPr>
              <w:pStyle w:val="afffffffffa"/>
            </w:pPr>
            <w:r>
              <w:t>3-Methylphosphinicopropionic acid</w:t>
            </w:r>
          </w:p>
        </w:tc>
        <w:tc>
          <w:tcPr>
            <w:tcW w:w="1346" w:type="dxa"/>
            <w:shd w:val="clear" w:color="auto" w:fill="auto"/>
            <w:vAlign w:val="center"/>
          </w:tcPr>
          <w:p w14:paraId="60E950D4" w14:textId="77777777" w:rsidR="005317F8" w:rsidRDefault="00000000">
            <w:pPr>
              <w:pStyle w:val="afffffffffa"/>
            </w:pPr>
            <w:r>
              <w:t>C</w:t>
            </w:r>
            <w:r>
              <w:rPr>
                <w:vertAlign w:val="subscript"/>
              </w:rPr>
              <w:t>4</w:t>
            </w:r>
            <w:r>
              <w:t>H</w:t>
            </w:r>
            <w:r>
              <w:rPr>
                <w:vertAlign w:val="subscript"/>
              </w:rPr>
              <w:t>9</w:t>
            </w:r>
            <w:r>
              <w:t>O</w:t>
            </w:r>
            <w:r>
              <w:rPr>
                <w:vertAlign w:val="subscript"/>
              </w:rPr>
              <w:t>4</w:t>
            </w:r>
            <w:r>
              <w:t>P</w:t>
            </w:r>
          </w:p>
        </w:tc>
        <w:tc>
          <w:tcPr>
            <w:tcW w:w="2328" w:type="dxa"/>
            <w:shd w:val="clear" w:color="auto" w:fill="auto"/>
            <w:vAlign w:val="center"/>
          </w:tcPr>
          <w:p w14:paraId="71CEC063" w14:textId="77777777" w:rsidR="005317F8" w:rsidRDefault="00000000">
            <w:pPr>
              <w:pStyle w:val="afffffffffa"/>
            </w:pPr>
            <w:r>
              <w:t>15090-23-0</w:t>
            </w:r>
          </w:p>
        </w:tc>
      </w:tr>
      <w:tr w:rsidR="005317F8" w14:paraId="13D58FA6" w14:textId="77777777">
        <w:trPr>
          <w:jc w:val="center"/>
        </w:trPr>
        <w:tc>
          <w:tcPr>
            <w:tcW w:w="2329" w:type="dxa"/>
            <w:shd w:val="clear" w:color="auto" w:fill="auto"/>
            <w:vAlign w:val="center"/>
          </w:tcPr>
          <w:p w14:paraId="50F5503D" w14:textId="77777777" w:rsidR="005317F8" w:rsidRDefault="00000000">
            <w:pPr>
              <w:pStyle w:val="afffffffffa"/>
            </w:pPr>
            <w:r>
              <w:rPr>
                <w:rFonts w:hint="eastAsia"/>
              </w:rPr>
              <w:t>氨甲基膦酸</w:t>
            </w:r>
          </w:p>
        </w:tc>
        <w:tc>
          <w:tcPr>
            <w:tcW w:w="3331" w:type="dxa"/>
            <w:shd w:val="clear" w:color="auto" w:fill="auto"/>
            <w:vAlign w:val="center"/>
          </w:tcPr>
          <w:p w14:paraId="6E140D53" w14:textId="77777777" w:rsidR="005317F8" w:rsidRDefault="00000000">
            <w:pPr>
              <w:pStyle w:val="afffffffffa"/>
            </w:pPr>
            <w:r>
              <w:t>Aminomethyl phosphonicacid</w:t>
            </w:r>
          </w:p>
        </w:tc>
        <w:tc>
          <w:tcPr>
            <w:tcW w:w="1346" w:type="dxa"/>
            <w:shd w:val="clear" w:color="auto" w:fill="auto"/>
            <w:vAlign w:val="center"/>
          </w:tcPr>
          <w:p w14:paraId="125008D7" w14:textId="77777777" w:rsidR="005317F8" w:rsidRDefault="00000000">
            <w:pPr>
              <w:pStyle w:val="afffffffffa"/>
            </w:pPr>
            <w:r>
              <w:t>CH</w:t>
            </w:r>
            <w:r>
              <w:rPr>
                <w:vertAlign w:val="subscript"/>
              </w:rPr>
              <w:t>6</w:t>
            </w:r>
            <w:r>
              <w:t>NO</w:t>
            </w:r>
            <w:r>
              <w:rPr>
                <w:vertAlign w:val="subscript"/>
              </w:rPr>
              <w:t>3</w:t>
            </w:r>
            <w:r>
              <w:t>P</w:t>
            </w:r>
          </w:p>
        </w:tc>
        <w:tc>
          <w:tcPr>
            <w:tcW w:w="2328" w:type="dxa"/>
            <w:shd w:val="clear" w:color="auto" w:fill="auto"/>
            <w:vAlign w:val="center"/>
          </w:tcPr>
          <w:p w14:paraId="236FD1EF" w14:textId="77777777" w:rsidR="005317F8" w:rsidRDefault="00000000">
            <w:pPr>
              <w:pStyle w:val="afffffffffa"/>
            </w:pPr>
            <w:r>
              <w:t>1066-51-9</w:t>
            </w:r>
          </w:p>
        </w:tc>
      </w:tr>
      <w:tr w:rsidR="005317F8" w14:paraId="15BAB6B3" w14:textId="77777777">
        <w:trPr>
          <w:jc w:val="center"/>
        </w:trPr>
        <w:tc>
          <w:tcPr>
            <w:tcW w:w="2329" w:type="dxa"/>
            <w:shd w:val="clear" w:color="auto" w:fill="auto"/>
            <w:vAlign w:val="center"/>
          </w:tcPr>
          <w:p w14:paraId="02F49446" w14:textId="77777777" w:rsidR="005317F8" w:rsidRDefault="00000000">
            <w:pPr>
              <w:pStyle w:val="afffffffffa"/>
            </w:pPr>
            <w:r>
              <w:rPr>
                <w:rFonts w:hint="eastAsia"/>
              </w:rPr>
              <w:t>N-乙酰氨甲基膦酸</w:t>
            </w:r>
          </w:p>
        </w:tc>
        <w:tc>
          <w:tcPr>
            <w:tcW w:w="3331" w:type="dxa"/>
            <w:shd w:val="clear" w:color="auto" w:fill="auto"/>
            <w:vAlign w:val="center"/>
          </w:tcPr>
          <w:p w14:paraId="7BE8E10C" w14:textId="77777777" w:rsidR="005317F8" w:rsidRDefault="00000000">
            <w:pPr>
              <w:pStyle w:val="afffffffffa"/>
            </w:pPr>
            <w:r>
              <w:t>N-acetyl aminomethyl phosphonicacid</w:t>
            </w:r>
          </w:p>
        </w:tc>
        <w:tc>
          <w:tcPr>
            <w:tcW w:w="1346" w:type="dxa"/>
            <w:shd w:val="clear" w:color="auto" w:fill="auto"/>
            <w:vAlign w:val="center"/>
          </w:tcPr>
          <w:p w14:paraId="300E7C3A" w14:textId="77777777" w:rsidR="005317F8" w:rsidRDefault="00000000">
            <w:pPr>
              <w:pStyle w:val="afffffffffa"/>
            </w:pPr>
            <w:r>
              <w:t>C</w:t>
            </w:r>
            <w:r>
              <w:rPr>
                <w:vertAlign w:val="subscript"/>
              </w:rPr>
              <w:t>3</w:t>
            </w:r>
            <w:r>
              <w:t>H</w:t>
            </w:r>
            <w:r>
              <w:rPr>
                <w:vertAlign w:val="subscript"/>
              </w:rPr>
              <w:t>8</w:t>
            </w:r>
            <w:r>
              <w:t>NO</w:t>
            </w:r>
            <w:r>
              <w:rPr>
                <w:vertAlign w:val="subscript"/>
              </w:rPr>
              <w:t>4</w:t>
            </w:r>
            <w:r>
              <w:t>P</w:t>
            </w:r>
          </w:p>
        </w:tc>
        <w:tc>
          <w:tcPr>
            <w:tcW w:w="2328" w:type="dxa"/>
            <w:shd w:val="clear" w:color="auto" w:fill="auto"/>
            <w:vAlign w:val="center"/>
          </w:tcPr>
          <w:p w14:paraId="36C09902" w14:textId="77777777" w:rsidR="005317F8" w:rsidRDefault="00000000">
            <w:pPr>
              <w:pStyle w:val="afffffffffa"/>
            </w:pPr>
            <w:r>
              <w:t>57637-97-5</w:t>
            </w:r>
          </w:p>
        </w:tc>
      </w:tr>
    </w:tbl>
    <w:p w14:paraId="36FFA3C1" w14:textId="77777777" w:rsidR="005317F8" w:rsidRDefault="005317F8">
      <w:pPr>
        <w:pStyle w:val="affffe"/>
        <w:ind w:firstLineChars="0" w:firstLine="0"/>
      </w:pPr>
    </w:p>
    <w:p w14:paraId="0839FBD5" w14:textId="77777777" w:rsidR="005317F8" w:rsidRDefault="005317F8">
      <w:pPr>
        <w:pStyle w:val="affffe"/>
        <w:ind w:firstLine="420"/>
        <w:sectPr w:rsidR="005317F8">
          <w:pgSz w:w="11906" w:h="16838"/>
          <w:pgMar w:top="1928" w:right="1134" w:bottom="1134" w:left="1134" w:header="1418" w:footer="1134" w:gutter="284"/>
          <w:cols w:space="425"/>
          <w:formProt w:val="0"/>
          <w:docGrid w:type="lines" w:linePitch="312"/>
        </w:sectPr>
      </w:pPr>
    </w:p>
    <w:p w14:paraId="337ED041" w14:textId="77777777" w:rsidR="005317F8" w:rsidRDefault="005317F8">
      <w:pPr>
        <w:pStyle w:val="af8"/>
        <w:rPr>
          <w:rFonts w:hint="eastAsia"/>
          <w:vanish w:val="0"/>
        </w:rPr>
      </w:pPr>
    </w:p>
    <w:p w14:paraId="23081818" w14:textId="77777777" w:rsidR="005317F8" w:rsidRDefault="005317F8">
      <w:pPr>
        <w:pStyle w:val="afe"/>
        <w:rPr>
          <w:vanish w:val="0"/>
        </w:rPr>
      </w:pPr>
    </w:p>
    <w:p w14:paraId="08911954" w14:textId="77777777" w:rsidR="005317F8" w:rsidRDefault="00000000">
      <w:pPr>
        <w:pStyle w:val="aff3"/>
        <w:spacing w:after="156"/>
      </w:pPr>
      <w:r>
        <w:br/>
      </w:r>
      <w:bookmarkStart w:id="71" w:name="_Toc187764115"/>
      <w:r>
        <w:rPr>
          <w:rFonts w:hint="eastAsia"/>
        </w:rPr>
        <w:t>（资料性）</w:t>
      </w:r>
      <w:r>
        <w:br/>
      </w:r>
      <w:r>
        <w:rPr>
          <w:rFonts w:hint="eastAsia"/>
        </w:rPr>
        <w:t>标准溶液特征离子质量色谱图</w:t>
      </w:r>
      <w:bookmarkEnd w:id="71"/>
    </w:p>
    <w:p w14:paraId="41855F5E" w14:textId="77777777" w:rsidR="005317F8" w:rsidRDefault="00000000">
      <w:pPr>
        <w:widowControl/>
        <w:autoSpaceDE w:val="0"/>
        <w:autoSpaceDN w:val="0"/>
        <w:adjustRightInd/>
        <w:spacing w:line="240" w:lineRule="auto"/>
        <w:ind w:firstLineChars="200" w:firstLine="420"/>
        <w:rPr>
          <w:rFonts w:ascii="Times New Roman" w:hAnsi="Times New Roman"/>
          <w:kern w:val="0"/>
        </w:rPr>
      </w:pPr>
      <w:r>
        <w:rPr>
          <w:rFonts w:ascii="宋体" w:hAnsi="宋体" w:hint="eastAsia"/>
          <w:kern w:val="0"/>
        </w:rPr>
        <w:t>标准溶液特征离子质量色谱图见图</w:t>
      </w:r>
      <w:r>
        <w:rPr>
          <w:rFonts w:ascii="Times New Roman" w:hAnsi="Times New Roman" w:hint="eastAsia"/>
          <w:kern w:val="0"/>
        </w:rPr>
        <w:t>B.1</w:t>
      </w:r>
      <w:r>
        <w:rPr>
          <w:rFonts w:ascii="宋体" w:hAnsi="宋体" w:hint="eastAsia"/>
          <w:kern w:val="0"/>
        </w:rPr>
        <w:t>。</w:t>
      </w:r>
    </w:p>
    <w:p w14:paraId="34A8674D" w14:textId="77777777" w:rsidR="005317F8" w:rsidRDefault="00000000">
      <w:pPr>
        <w:pStyle w:val="affffe"/>
        <w:ind w:firstLine="420"/>
      </w:pPr>
      <w:r>
        <w:rPr>
          <w:rFonts w:hint="eastAsia"/>
          <w:noProof/>
        </w:rPr>
        <w:drawing>
          <wp:inline distT="0" distB="0" distL="114300" distR="114300" wp14:anchorId="445FFD07" wp14:editId="317AD60E">
            <wp:extent cx="5719445" cy="1547495"/>
            <wp:effectExtent l="0" t="0" r="0" b="0"/>
            <wp:docPr id="9" name="图片 9" descr="色谱图-地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色谱图-地标-1"/>
                    <pic:cNvPicPr>
                      <a:picLocks noChangeAspect="1"/>
                    </pic:cNvPicPr>
                  </pic:nvPicPr>
                  <pic:blipFill>
                    <a:blip r:embed="rId18"/>
                    <a:srcRect l="10492" t="7170" b="49791"/>
                    <a:stretch>
                      <a:fillRect/>
                    </a:stretch>
                  </pic:blipFill>
                  <pic:spPr>
                    <a:xfrm>
                      <a:off x="0" y="0"/>
                      <a:ext cx="5719445" cy="1547495"/>
                    </a:xfrm>
                    <a:prstGeom prst="rect">
                      <a:avLst/>
                    </a:prstGeom>
                  </pic:spPr>
                </pic:pic>
              </a:graphicData>
            </a:graphic>
          </wp:inline>
        </w:drawing>
      </w:r>
    </w:p>
    <w:p w14:paraId="3B8FB9C2" w14:textId="77777777" w:rsidR="005317F8" w:rsidRDefault="00000000">
      <w:pPr>
        <w:pStyle w:val="affffe"/>
        <w:ind w:firstLine="360"/>
        <w:rPr>
          <w:rFonts w:eastAsia="黑体"/>
          <w:sz w:val="18"/>
          <w:szCs w:val="18"/>
        </w:rPr>
      </w:pPr>
      <w:r>
        <w:rPr>
          <w:rFonts w:ascii="黑体" w:eastAsia="黑体" w:hAnsi="黑体" w:hint="eastAsia"/>
          <w:sz w:val="18"/>
          <w:szCs w:val="18"/>
        </w:rPr>
        <w:t>a）草铵膦定量离子色谱图           b）草甘膦定量离子色谱图       c）3-甲基磷酸亚基丙酸定量离子色谱图</w:t>
      </w:r>
    </w:p>
    <w:p w14:paraId="13D61794" w14:textId="77777777" w:rsidR="005317F8" w:rsidRDefault="00000000">
      <w:pPr>
        <w:pStyle w:val="affffe"/>
        <w:ind w:firstLine="420"/>
      </w:pPr>
      <w:r>
        <w:rPr>
          <w:rFonts w:hint="eastAsia"/>
          <w:noProof/>
        </w:rPr>
        <w:drawing>
          <wp:inline distT="0" distB="0" distL="114300" distR="114300" wp14:anchorId="5072943A" wp14:editId="56AD574D">
            <wp:extent cx="5499735" cy="1581785"/>
            <wp:effectExtent l="0" t="0" r="12065" b="5715"/>
            <wp:docPr id="11" name="图片 11" descr="色谱图-地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色谱图-地标-2"/>
                    <pic:cNvPicPr>
                      <a:picLocks noChangeAspect="1"/>
                    </pic:cNvPicPr>
                  </pic:nvPicPr>
                  <pic:blipFill>
                    <a:blip r:embed="rId19"/>
                    <a:srcRect l="13380" t="34829" b="22738"/>
                    <a:stretch>
                      <a:fillRect/>
                    </a:stretch>
                  </pic:blipFill>
                  <pic:spPr>
                    <a:xfrm>
                      <a:off x="0" y="0"/>
                      <a:ext cx="5499735" cy="1581785"/>
                    </a:xfrm>
                    <a:prstGeom prst="rect">
                      <a:avLst/>
                    </a:prstGeom>
                  </pic:spPr>
                </pic:pic>
              </a:graphicData>
            </a:graphic>
          </wp:inline>
        </w:drawing>
      </w:r>
    </w:p>
    <w:p w14:paraId="175342EA" w14:textId="77777777" w:rsidR="005317F8" w:rsidRDefault="00000000">
      <w:pPr>
        <w:pStyle w:val="affffe"/>
        <w:ind w:firstLine="360"/>
        <w:rPr>
          <w:rFonts w:ascii="黑体" w:eastAsia="黑体" w:hAnsi="黑体" w:hint="eastAsia"/>
          <w:sz w:val="18"/>
          <w:szCs w:val="18"/>
        </w:rPr>
      </w:pPr>
      <w:r>
        <w:rPr>
          <w:rFonts w:ascii="黑体" w:eastAsia="黑体" w:hAnsi="黑体" w:hint="eastAsia"/>
          <w:sz w:val="18"/>
          <w:szCs w:val="18"/>
        </w:rPr>
        <w:t>d）氨甲基膦酸定量离子色谱图        e）N-乙酰氨甲基膦酸定量离子色谱图</w:t>
      </w:r>
    </w:p>
    <w:p w14:paraId="703ABCAF" w14:textId="77777777" w:rsidR="005317F8" w:rsidRDefault="00000000">
      <w:pPr>
        <w:pStyle w:val="af9"/>
        <w:numPr>
          <w:ilvl w:val="1"/>
          <w:numId w:val="0"/>
        </w:numPr>
        <w:spacing w:before="156" w:after="156"/>
      </w:pPr>
      <w:r>
        <w:rPr>
          <w:rFonts w:hint="eastAsia"/>
        </w:rPr>
        <w:t>图B.1草铵膦和草甘膦及其代谢物标准溶液特征离子质量色谱图（2</w:t>
      </w:r>
      <w:r>
        <w:rPr>
          <w:rFonts w:ascii="Times New Roman"/>
        </w:rPr>
        <w:t>0.0 μg/L</w:t>
      </w:r>
      <w:r>
        <w:rPr>
          <w:rFonts w:hint="eastAsia"/>
        </w:rPr>
        <w:t xml:space="preserve"> ）</w:t>
      </w:r>
    </w:p>
    <w:p w14:paraId="18656FD3" w14:textId="77777777" w:rsidR="005317F8" w:rsidRDefault="005317F8">
      <w:pPr>
        <w:pStyle w:val="affffe"/>
        <w:ind w:firstLine="360"/>
        <w:rPr>
          <w:rFonts w:ascii="黑体" w:eastAsia="黑体" w:hAnsi="黑体" w:hint="eastAsia"/>
          <w:sz w:val="18"/>
          <w:szCs w:val="18"/>
        </w:rPr>
      </w:pPr>
    </w:p>
    <w:p w14:paraId="067FBB03" w14:textId="77777777" w:rsidR="005317F8" w:rsidRDefault="00000000">
      <w:pPr>
        <w:pStyle w:val="affffe"/>
        <w:ind w:firstLineChars="0" w:firstLine="0"/>
        <w:jc w:val="center"/>
      </w:pPr>
      <w:bookmarkStart w:id="72" w:name="BookMark8"/>
      <w:bookmarkEnd w:id="67"/>
      <w:r>
        <w:rPr>
          <w:noProof/>
        </w:rPr>
        <w:drawing>
          <wp:inline distT="0" distB="0" distL="0" distR="0" wp14:anchorId="52FB03D5" wp14:editId="02CEDA93">
            <wp:extent cx="1485900" cy="317500"/>
            <wp:effectExtent l="0" t="0" r="0" b="6350"/>
            <wp:docPr id="115262929" name="图片 3"/>
            <wp:cNvGraphicFramePr/>
            <a:graphic xmlns:a="http://schemas.openxmlformats.org/drawingml/2006/main">
              <a:graphicData uri="http://schemas.openxmlformats.org/drawingml/2006/picture">
                <pic:pic xmlns:pic="http://schemas.openxmlformats.org/drawingml/2006/picture">
                  <pic:nvPicPr>
                    <pic:cNvPr id="115262929" name="图片 3"/>
                    <pic:cNvPicPr/>
                  </pic:nvPicPr>
                  <pic:blipFill>
                    <a:blip r:embed="rId20">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72"/>
    </w:p>
    <w:sectPr w:rsidR="005317F8">
      <w:pgSz w:w="11906" w:h="16838"/>
      <w:pgMar w:top="1928"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BD851" w14:textId="77777777" w:rsidR="00214293" w:rsidRDefault="00214293">
      <w:pPr>
        <w:spacing w:line="240" w:lineRule="auto"/>
      </w:pPr>
      <w:r>
        <w:separator/>
      </w:r>
    </w:p>
  </w:endnote>
  <w:endnote w:type="continuationSeparator" w:id="0">
    <w:p w14:paraId="3A517D1D" w14:textId="77777777" w:rsidR="00214293" w:rsidRDefault="002142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024B" w14:textId="77777777" w:rsidR="005317F8" w:rsidRDefault="00000000">
    <w:pPr>
      <w:pStyle w:val="afffe"/>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6CB7F" w14:textId="77777777" w:rsidR="005317F8" w:rsidRDefault="005317F8">
    <w:pPr>
      <w:pStyle w:val="afff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2AAD4" w14:textId="77777777" w:rsidR="005317F8" w:rsidRDefault="005317F8">
    <w:pPr>
      <w:pStyle w:val="afffe"/>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0FADD" w14:textId="77777777" w:rsidR="005317F8" w:rsidRDefault="00000000">
    <w:pPr>
      <w:pStyle w:val="afffff4"/>
    </w:pP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F3E06" w14:textId="77777777" w:rsidR="00214293" w:rsidRDefault="00214293">
      <w:pPr>
        <w:spacing w:line="240" w:lineRule="auto"/>
      </w:pPr>
      <w:r>
        <w:separator/>
      </w:r>
    </w:p>
  </w:footnote>
  <w:footnote w:type="continuationSeparator" w:id="0">
    <w:p w14:paraId="341C8417" w14:textId="77777777" w:rsidR="00214293" w:rsidRDefault="002142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80A16" w14:textId="77777777" w:rsidR="005317F8" w:rsidRDefault="005317F8">
    <w:pPr>
      <w:pStyle w:val="afff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1F679" w14:textId="77777777" w:rsidR="005317F8" w:rsidRDefault="00000000">
    <w:pPr>
      <w:pStyle w:val="affff0"/>
      <w:wordWrap w:val="0"/>
      <w:jc w:val="right"/>
      <w:rPr>
        <w:rFonts w:ascii="黑体" w:eastAsia="黑体" w:hAnsi="黑体" w:hint="eastAsia"/>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401E6" w14:textId="77777777" w:rsidR="005317F8" w:rsidRDefault="005317F8">
    <w:pPr>
      <w:pStyle w:val="affff0"/>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8E8AD" w14:textId="77777777" w:rsidR="005317F8" w:rsidRDefault="00000000">
    <w:pPr>
      <w:pStyle w:val="affff0"/>
      <w:jc w:val="right"/>
      <w:rPr>
        <w:lang w:val="fr-FR"/>
      </w:rPr>
    </w:pPr>
    <w:r>
      <w:fldChar w:fldCharType="begin"/>
    </w:r>
    <w:r>
      <w:rPr>
        <w:lang w:val="fr-FR"/>
      </w:rPr>
      <w:instrText xml:space="preserve"> STYLEREF  </w:instrText>
    </w:r>
    <w:r>
      <w:instrText>标准文件</w:instrText>
    </w:r>
    <w:r>
      <w:rPr>
        <w:lang w:val="fr-FR"/>
      </w:rPr>
      <w:instrText>_</w:instrText>
    </w:r>
    <w:r>
      <w:instrText>文件编号</w:instrText>
    </w:r>
    <w:r>
      <w:rPr>
        <w:lang w:val="fr-FR"/>
      </w:rPr>
      <w:instrText xml:space="preserve">  \* MERGEFORMAT </w:instrText>
    </w:r>
    <w:r>
      <w:fldChar w:fldCharType="separate"/>
    </w:r>
    <w:r>
      <w:rPr>
        <w:lang w:val="fr-FR"/>
      </w:rPr>
      <w:t>DB 43/T XXXX—2025</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6FAFF" w14:textId="43BC5D7E" w:rsidR="005317F8" w:rsidRDefault="00000000">
    <w:pPr>
      <w:pStyle w:val="afffffb"/>
      <w:rPr>
        <w:rFonts w:hint="eastAsia"/>
      </w:rPr>
    </w:pPr>
    <w:r>
      <w:fldChar w:fldCharType="begin"/>
    </w:r>
    <w:r>
      <w:instrText xml:space="preserve"> STYLEREF  标准文件_文件编号  \* MERGEFORMAT </w:instrText>
    </w:r>
    <w:r>
      <w:fldChar w:fldCharType="separate"/>
    </w:r>
    <w:r w:rsidR="00320556">
      <w:rPr>
        <w:rFonts w:hint="eastAsia"/>
        <w:noProof/>
      </w:rPr>
      <w:t>DB 43/T XXXX—2025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922175201">
    <w:abstractNumId w:val="27"/>
  </w:num>
  <w:num w:numId="2" w16cid:durableId="1404259476">
    <w:abstractNumId w:val="0"/>
  </w:num>
  <w:num w:numId="3" w16cid:durableId="1341273202">
    <w:abstractNumId w:val="5"/>
  </w:num>
  <w:num w:numId="4" w16cid:durableId="1718237319">
    <w:abstractNumId w:val="23"/>
  </w:num>
  <w:num w:numId="5" w16cid:durableId="662583372">
    <w:abstractNumId w:val="18"/>
  </w:num>
  <w:num w:numId="6" w16cid:durableId="725615206">
    <w:abstractNumId w:val="13"/>
  </w:num>
  <w:num w:numId="7" w16cid:durableId="600770049">
    <w:abstractNumId w:val="8"/>
  </w:num>
  <w:num w:numId="8" w16cid:durableId="720133162">
    <w:abstractNumId w:val="3"/>
  </w:num>
  <w:num w:numId="9" w16cid:durableId="91703848">
    <w:abstractNumId w:val="9"/>
  </w:num>
  <w:num w:numId="10" w16cid:durableId="1820876720">
    <w:abstractNumId w:val="16"/>
  </w:num>
  <w:num w:numId="11" w16cid:durableId="1569539671">
    <w:abstractNumId w:val="25"/>
  </w:num>
  <w:num w:numId="12" w16cid:durableId="809597018">
    <w:abstractNumId w:val="11"/>
  </w:num>
  <w:num w:numId="13" w16cid:durableId="1537741423">
    <w:abstractNumId w:val="12"/>
  </w:num>
  <w:num w:numId="14" w16cid:durableId="757597497">
    <w:abstractNumId w:val="7"/>
  </w:num>
  <w:num w:numId="15" w16cid:durableId="1495335530">
    <w:abstractNumId w:val="19"/>
  </w:num>
  <w:num w:numId="16" w16cid:durableId="1064063162">
    <w:abstractNumId w:val="21"/>
  </w:num>
  <w:num w:numId="17" w16cid:durableId="785390221">
    <w:abstractNumId w:val="17"/>
  </w:num>
  <w:num w:numId="18" w16cid:durableId="241565902">
    <w:abstractNumId w:val="29"/>
  </w:num>
  <w:num w:numId="19" w16cid:durableId="242494550">
    <w:abstractNumId w:val="15"/>
  </w:num>
  <w:num w:numId="20" w16cid:durableId="687171480">
    <w:abstractNumId w:val="1"/>
  </w:num>
  <w:num w:numId="21" w16cid:durableId="1456098066">
    <w:abstractNumId w:val="10"/>
  </w:num>
  <w:num w:numId="22" w16cid:durableId="2067220904">
    <w:abstractNumId w:val="30"/>
  </w:num>
  <w:num w:numId="23" w16cid:durableId="865213466">
    <w:abstractNumId w:val="20"/>
  </w:num>
  <w:num w:numId="24" w16cid:durableId="130902873">
    <w:abstractNumId w:val="6"/>
  </w:num>
  <w:num w:numId="25" w16cid:durableId="1966084020">
    <w:abstractNumId w:val="26"/>
  </w:num>
  <w:num w:numId="26" w16cid:durableId="2066950350">
    <w:abstractNumId w:val="28"/>
  </w:num>
  <w:num w:numId="27" w16cid:durableId="2074547605">
    <w:abstractNumId w:val="2"/>
  </w:num>
  <w:num w:numId="28" w16cid:durableId="967318955">
    <w:abstractNumId w:val="4"/>
  </w:num>
  <w:num w:numId="29" w16cid:durableId="297497106">
    <w:abstractNumId w:val="14"/>
  </w:num>
  <w:num w:numId="30" w16cid:durableId="504246961">
    <w:abstractNumId w:val="24"/>
  </w:num>
  <w:num w:numId="31" w16cid:durableId="2037415727">
    <w:abstractNumId w:val="22"/>
  </w:num>
  <w:num w:numId="32" w16cid:durableId="6633139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documentProtection w:edit="forms" w:enforcement="1" w:cryptProviderType="rsaAES" w:cryptAlgorithmClass="hash" w:cryptAlgorithmType="typeAny" w:cryptAlgorithmSid="14" w:cryptSpinCount="100000" w:hash="vQCRy1rVl7CLHOGZFfIBXykNvJWjx/Dg+VybzslBf6l+qhT5D9TOl6netLA19xb3P4ycqkBnStSB+TBEoPldAA==" w:salt="frSSVhT3w2XORtAsBaxthw=="/>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E5MzJmZmNiYjQyYzE5YTM5NWQ0Y2MzZDYzYjZhMDQifQ=="/>
  </w:docVars>
  <w:rsids>
    <w:rsidRoot w:val="00484AF9"/>
    <w:rsid w:val="0000040A"/>
    <w:rsid w:val="00000A94"/>
    <w:rsid w:val="00001972"/>
    <w:rsid w:val="00001D9A"/>
    <w:rsid w:val="0000485A"/>
    <w:rsid w:val="00007B3A"/>
    <w:rsid w:val="000107E0"/>
    <w:rsid w:val="00011FDE"/>
    <w:rsid w:val="00012FFD"/>
    <w:rsid w:val="00014162"/>
    <w:rsid w:val="00014340"/>
    <w:rsid w:val="00016A9C"/>
    <w:rsid w:val="00022184"/>
    <w:rsid w:val="00022762"/>
    <w:rsid w:val="000238E0"/>
    <w:rsid w:val="000249DB"/>
    <w:rsid w:val="0002595E"/>
    <w:rsid w:val="000303C3"/>
    <w:rsid w:val="0003310E"/>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5BA0"/>
    <w:rsid w:val="00067F1E"/>
    <w:rsid w:val="00071CC0"/>
    <w:rsid w:val="000721AB"/>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65B8"/>
    <w:rsid w:val="000C7666"/>
    <w:rsid w:val="000D0A9C"/>
    <w:rsid w:val="000D1795"/>
    <w:rsid w:val="000D329A"/>
    <w:rsid w:val="000D4B9C"/>
    <w:rsid w:val="000D4EB6"/>
    <w:rsid w:val="000D753B"/>
    <w:rsid w:val="000E467D"/>
    <w:rsid w:val="000E4C9E"/>
    <w:rsid w:val="000E6FD7"/>
    <w:rsid w:val="000F06E1"/>
    <w:rsid w:val="000F0E3C"/>
    <w:rsid w:val="000F163D"/>
    <w:rsid w:val="000F19D5"/>
    <w:rsid w:val="000F1F81"/>
    <w:rsid w:val="000F4AEA"/>
    <w:rsid w:val="000F633F"/>
    <w:rsid w:val="000F67E9"/>
    <w:rsid w:val="00104926"/>
    <w:rsid w:val="00113B1E"/>
    <w:rsid w:val="00115549"/>
    <w:rsid w:val="00115F37"/>
    <w:rsid w:val="0011711C"/>
    <w:rsid w:val="0012059C"/>
    <w:rsid w:val="00121222"/>
    <w:rsid w:val="00124E4F"/>
    <w:rsid w:val="001260B7"/>
    <w:rsid w:val="001265CB"/>
    <w:rsid w:val="00130BDD"/>
    <w:rsid w:val="001321C6"/>
    <w:rsid w:val="001325C4"/>
    <w:rsid w:val="00133010"/>
    <w:rsid w:val="001338EE"/>
    <w:rsid w:val="00133AAE"/>
    <w:rsid w:val="00135323"/>
    <w:rsid w:val="001353DC"/>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69F"/>
    <w:rsid w:val="00166B88"/>
    <w:rsid w:val="0016770A"/>
    <w:rsid w:val="001678F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4C"/>
    <w:rsid w:val="001A4CF3"/>
    <w:rsid w:val="001B06E8"/>
    <w:rsid w:val="001B71D0"/>
    <w:rsid w:val="001B71EE"/>
    <w:rsid w:val="001B7653"/>
    <w:rsid w:val="001C04A8"/>
    <w:rsid w:val="001C0A6F"/>
    <w:rsid w:val="001C2C03"/>
    <w:rsid w:val="001C42F7"/>
    <w:rsid w:val="001C490C"/>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1672"/>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93"/>
    <w:rsid w:val="002142EA"/>
    <w:rsid w:val="002204BB"/>
    <w:rsid w:val="00221B79"/>
    <w:rsid w:val="00221C6B"/>
    <w:rsid w:val="002253A1"/>
    <w:rsid w:val="00225CF8"/>
    <w:rsid w:val="0022794E"/>
    <w:rsid w:val="00231A41"/>
    <w:rsid w:val="00233D64"/>
    <w:rsid w:val="0023482A"/>
    <w:rsid w:val="002359CB"/>
    <w:rsid w:val="002431C7"/>
    <w:rsid w:val="00243540"/>
    <w:rsid w:val="002445D6"/>
    <w:rsid w:val="0024497B"/>
    <w:rsid w:val="0024515B"/>
    <w:rsid w:val="00246021"/>
    <w:rsid w:val="0024656B"/>
    <w:rsid w:val="0024666E"/>
    <w:rsid w:val="00247F52"/>
    <w:rsid w:val="00250B25"/>
    <w:rsid w:val="00250BBE"/>
    <w:rsid w:val="002515C2"/>
    <w:rsid w:val="0025194F"/>
    <w:rsid w:val="0026148A"/>
    <w:rsid w:val="00262696"/>
    <w:rsid w:val="00263D25"/>
    <w:rsid w:val="002643C3"/>
    <w:rsid w:val="00264A0C"/>
    <w:rsid w:val="00266EEB"/>
    <w:rsid w:val="0026731E"/>
    <w:rsid w:val="00267EF4"/>
    <w:rsid w:val="00270CB8"/>
    <w:rsid w:val="00272B08"/>
    <w:rsid w:val="002735A8"/>
    <w:rsid w:val="002771AC"/>
    <w:rsid w:val="0028125D"/>
    <w:rsid w:val="00281BB8"/>
    <w:rsid w:val="00281E9E"/>
    <w:rsid w:val="00282405"/>
    <w:rsid w:val="00285170"/>
    <w:rsid w:val="00285361"/>
    <w:rsid w:val="00292A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20D"/>
    <w:rsid w:val="002D6EC6"/>
    <w:rsid w:val="002D79AC"/>
    <w:rsid w:val="002E039D"/>
    <w:rsid w:val="002E4D5A"/>
    <w:rsid w:val="002E6326"/>
    <w:rsid w:val="002F0CA5"/>
    <w:rsid w:val="002F30E0"/>
    <w:rsid w:val="002F35E4"/>
    <w:rsid w:val="002F3730"/>
    <w:rsid w:val="002F38E1"/>
    <w:rsid w:val="002F5F1D"/>
    <w:rsid w:val="002F7AF6"/>
    <w:rsid w:val="00300E63"/>
    <w:rsid w:val="00302F5F"/>
    <w:rsid w:val="0030441D"/>
    <w:rsid w:val="00306063"/>
    <w:rsid w:val="00311B6A"/>
    <w:rsid w:val="00313B85"/>
    <w:rsid w:val="00317988"/>
    <w:rsid w:val="00320556"/>
    <w:rsid w:val="003221B4"/>
    <w:rsid w:val="0032258D"/>
    <w:rsid w:val="00322E62"/>
    <w:rsid w:val="00324D13"/>
    <w:rsid w:val="00324D2A"/>
    <w:rsid w:val="00324EDD"/>
    <w:rsid w:val="003331E4"/>
    <w:rsid w:val="00333CD8"/>
    <w:rsid w:val="00335D83"/>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2"/>
    <w:rsid w:val="003B6BE3"/>
    <w:rsid w:val="003C010C"/>
    <w:rsid w:val="003C0A6C"/>
    <w:rsid w:val="003C14F8"/>
    <w:rsid w:val="003C5A43"/>
    <w:rsid w:val="003D0519"/>
    <w:rsid w:val="003D0FF6"/>
    <w:rsid w:val="003D262C"/>
    <w:rsid w:val="003D6D61"/>
    <w:rsid w:val="003D79C6"/>
    <w:rsid w:val="003E091D"/>
    <w:rsid w:val="003E1C24"/>
    <w:rsid w:val="003E1C53"/>
    <w:rsid w:val="003E2A69"/>
    <w:rsid w:val="003E2D49"/>
    <w:rsid w:val="003E2FD4"/>
    <w:rsid w:val="003E49F6"/>
    <w:rsid w:val="003E660F"/>
    <w:rsid w:val="003F0841"/>
    <w:rsid w:val="003F0E4F"/>
    <w:rsid w:val="003F23D3"/>
    <w:rsid w:val="003F3F08"/>
    <w:rsid w:val="003F4596"/>
    <w:rsid w:val="003F49F1"/>
    <w:rsid w:val="003F6272"/>
    <w:rsid w:val="00400E72"/>
    <w:rsid w:val="00401400"/>
    <w:rsid w:val="00404869"/>
    <w:rsid w:val="00405884"/>
    <w:rsid w:val="00407D39"/>
    <w:rsid w:val="0041477A"/>
    <w:rsid w:val="004167A3"/>
    <w:rsid w:val="0042327A"/>
    <w:rsid w:val="00432DAA"/>
    <w:rsid w:val="00434305"/>
    <w:rsid w:val="00435DF7"/>
    <w:rsid w:val="004379C3"/>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1F94"/>
    <w:rsid w:val="00484936"/>
    <w:rsid w:val="00484AF9"/>
    <w:rsid w:val="00485C89"/>
    <w:rsid w:val="00486BE3"/>
    <w:rsid w:val="00490094"/>
    <w:rsid w:val="004905E4"/>
    <w:rsid w:val="00490A89"/>
    <w:rsid w:val="00490AB4"/>
    <w:rsid w:val="00492F02"/>
    <w:rsid w:val="004939AE"/>
    <w:rsid w:val="004A12DF"/>
    <w:rsid w:val="004A17E6"/>
    <w:rsid w:val="004A1BA8"/>
    <w:rsid w:val="004A1F82"/>
    <w:rsid w:val="004A4B57"/>
    <w:rsid w:val="004A5A0F"/>
    <w:rsid w:val="004A63FA"/>
    <w:rsid w:val="004B0272"/>
    <w:rsid w:val="004B2701"/>
    <w:rsid w:val="004B2737"/>
    <w:rsid w:val="004B2E1B"/>
    <w:rsid w:val="004B3AA8"/>
    <w:rsid w:val="004B3E93"/>
    <w:rsid w:val="004B636E"/>
    <w:rsid w:val="004C1AFA"/>
    <w:rsid w:val="004C1FBC"/>
    <w:rsid w:val="004C3F1D"/>
    <w:rsid w:val="004C458D"/>
    <w:rsid w:val="004C7556"/>
    <w:rsid w:val="004C7E8B"/>
    <w:rsid w:val="004C7E9D"/>
    <w:rsid w:val="004C7F67"/>
    <w:rsid w:val="004D076D"/>
    <w:rsid w:val="004D0EF1"/>
    <w:rsid w:val="004D13E7"/>
    <w:rsid w:val="004D1C64"/>
    <w:rsid w:val="004D2253"/>
    <w:rsid w:val="004D4406"/>
    <w:rsid w:val="004D7C42"/>
    <w:rsid w:val="004E0465"/>
    <w:rsid w:val="004E127B"/>
    <w:rsid w:val="004E1C0A"/>
    <w:rsid w:val="004E1FF5"/>
    <w:rsid w:val="004E2B06"/>
    <w:rsid w:val="004E30C5"/>
    <w:rsid w:val="004E4AA5"/>
    <w:rsid w:val="004E4AEE"/>
    <w:rsid w:val="004E59E3"/>
    <w:rsid w:val="004E67C0"/>
    <w:rsid w:val="004E7FA9"/>
    <w:rsid w:val="004F391A"/>
    <w:rsid w:val="004F3CFB"/>
    <w:rsid w:val="004F6456"/>
    <w:rsid w:val="004F696E"/>
    <w:rsid w:val="004F6C71"/>
    <w:rsid w:val="00501139"/>
    <w:rsid w:val="0050363E"/>
    <w:rsid w:val="005039BC"/>
    <w:rsid w:val="005043BB"/>
    <w:rsid w:val="00504A3D"/>
    <w:rsid w:val="00505767"/>
    <w:rsid w:val="005073F0"/>
    <w:rsid w:val="00510A7B"/>
    <w:rsid w:val="00511BF9"/>
    <w:rsid w:val="00512F6E"/>
    <w:rsid w:val="00513038"/>
    <w:rsid w:val="00514174"/>
    <w:rsid w:val="00516088"/>
    <w:rsid w:val="00516B0B"/>
    <w:rsid w:val="005220EC"/>
    <w:rsid w:val="00523F95"/>
    <w:rsid w:val="00524D65"/>
    <w:rsid w:val="00525B16"/>
    <w:rsid w:val="005317F8"/>
    <w:rsid w:val="00533D04"/>
    <w:rsid w:val="00534804"/>
    <w:rsid w:val="00534BDF"/>
    <w:rsid w:val="005354EA"/>
    <w:rsid w:val="0053585F"/>
    <w:rsid w:val="00535EC4"/>
    <w:rsid w:val="00535ED9"/>
    <w:rsid w:val="0053692B"/>
    <w:rsid w:val="00540CC0"/>
    <w:rsid w:val="00541853"/>
    <w:rsid w:val="00543BDA"/>
    <w:rsid w:val="005441CC"/>
    <w:rsid w:val="005479DA"/>
    <w:rsid w:val="00547BCC"/>
    <w:rsid w:val="0055013B"/>
    <w:rsid w:val="00551F6F"/>
    <w:rsid w:val="00555044"/>
    <w:rsid w:val="00561475"/>
    <w:rsid w:val="0056487B"/>
    <w:rsid w:val="00564FB9"/>
    <w:rsid w:val="005701D1"/>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5550"/>
    <w:rsid w:val="005A7830"/>
    <w:rsid w:val="005A7FCE"/>
    <w:rsid w:val="005B0F3F"/>
    <w:rsid w:val="005B3653"/>
    <w:rsid w:val="005B4903"/>
    <w:rsid w:val="005B51CE"/>
    <w:rsid w:val="005B5885"/>
    <w:rsid w:val="005B5CB9"/>
    <w:rsid w:val="005B5CD7"/>
    <w:rsid w:val="005B6CF6"/>
    <w:rsid w:val="005B7422"/>
    <w:rsid w:val="005C29B8"/>
    <w:rsid w:val="005C5508"/>
    <w:rsid w:val="005C5F21"/>
    <w:rsid w:val="005C7156"/>
    <w:rsid w:val="005D0C75"/>
    <w:rsid w:val="005D4171"/>
    <w:rsid w:val="005D6A95"/>
    <w:rsid w:val="005D6B2C"/>
    <w:rsid w:val="005D6D9C"/>
    <w:rsid w:val="005E0490"/>
    <w:rsid w:val="005E2335"/>
    <w:rsid w:val="005E34CA"/>
    <w:rsid w:val="005E3C18"/>
    <w:rsid w:val="005E6812"/>
    <w:rsid w:val="005E7881"/>
    <w:rsid w:val="005E78E0"/>
    <w:rsid w:val="005F0D9C"/>
    <w:rsid w:val="005F2583"/>
    <w:rsid w:val="005F284E"/>
    <w:rsid w:val="005F4712"/>
    <w:rsid w:val="005F4A83"/>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5F5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1274"/>
    <w:rsid w:val="006B2672"/>
    <w:rsid w:val="006B4A0B"/>
    <w:rsid w:val="006B54BF"/>
    <w:rsid w:val="006B5F44"/>
    <w:rsid w:val="006B5F90"/>
    <w:rsid w:val="006B62E4"/>
    <w:rsid w:val="006C1BBA"/>
    <w:rsid w:val="006C2079"/>
    <w:rsid w:val="006C5A62"/>
    <w:rsid w:val="006C5D68"/>
    <w:rsid w:val="006C6976"/>
    <w:rsid w:val="006C6DD0"/>
    <w:rsid w:val="006D04EA"/>
    <w:rsid w:val="006D0AB7"/>
    <w:rsid w:val="006D1134"/>
    <w:rsid w:val="006D16C4"/>
    <w:rsid w:val="006D1C64"/>
    <w:rsid w:val="006D3E96"/>
    <w:rsid w:val="006D4515"/>
    <w:rsid w:val="006D4BB1"/>
    <w:rsid w:val="006D6593"/>
    <w:rsid w:val="006E23EA"/>
    <w:rsid w:val="006E5ACB"/>
    <w:rsid w:val="006F03A8"/>
    <w:rsid w:val="006F1FBE"/>
    <w:rsid w:val="006F2ACA"/>
    <w:rsid w:val="006F2ADC"/>
    <w:rsid w:val="006F2BFE"/>
    <w:rsid w:val="006F31E9"/>
    <w:rsid w:val="006F6284"/>
    <w:rsid w:val="007002C5"/>
    <w:rsid w:val="00704387"/>
    <w:rsid w:val="00707669"/>
    <w:rsid w:val="0071149C"/>
    <w:rsid w:val="00711CBA"/>
    <w:rsid w:val="00711FB5"/>
    <w:rsid w:val="00712A01"/>
    <w:rsid w:val="00714F58"/>
    <w:rsid w:val="00722FBF"/>
    <w:rsid w:val="00722FC2"/>
    <w:rsid w:val="00723466"/>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594D"/>
    <w:rsid w:val="00746800"/>
    <w:rsid w:val="007501A8"/>
    <w:rsid w:val="00750A38"/>
    <w:rsid w:val="00750D61"/>
    <w:rsid w:val="00750EE1"/>
    <w:rsid w:val="00752B4D"/>
    <w:rsid w:val="007531E8"/>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33DC"/>
    <w:rsid w:val="00794128"/>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B77FA"/>
    <w:rsid w:val="007C1E8B"/>
    <w:rsid w:val="007C2D89"/>
    <w:rsid w:val="007C4593"/>
    <w:rsid w:val="007C5309"/>
    <w:rsid w:val="007C6069"/>
    <w:rsid w:val="007D06C4"/>
    <w:rsid w:val="007D1352"/>
    <w:rsid w:val="007D2508"/>
    <w:rsid w:val="007D346A"/>
    <w:rsid w:val="007D5547"/>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A41"/>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725AD"/>
    <w:rsid w:val="00883F93"/>
    <w:rsid w:val="00884DB3"/>
    <w:rsid w:val="00885A9D"/>
    <w:rsid w:val="008864F6"/>
    <w:rsid w:val="0089049D"/>
    <w:rsid w:val="008928C9"/>
    <w:rsid w:val="008930CB"/>
    <w:rsid w:val="008938DC"/>
    <w:rsid w:val="00893FD1"/>
    <w:rsid w:val="00894836"/>
    <w:rsid w:val="00895172"/>
    <w:rsid w:val="00895680"/>
    <w:rsid w:val="00895C40"/>
    <w:rsid w:val="00896DFF"/>
    <w:rsid w:val="0089762C"/>
    <w:rsid w:val="008A1893"/>
    <w:rsid w:val="008A3215"/>
    <w:rsid w:val="008A3451"/>
    <w:rsid w:val="008A57E6"/>
    <w:rsid w:val="008A6F81"/>
    <w:rsid w:val="008A769A"/>
    <w:rsid w:val="008B0C9C"/>
    <w:rsid w:val="008B166D"/>
    <w:rsid w:val="008B17F4"/>
    <w:rsid w:val="008B3615"/>
    <w:rsid w:val="008B4AC4"/>
    <w:rsid w:val="008B50C8"/>
    <w:rsid w:val="008B5281"/>
    <w:rsid w:val="008B717A"/>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603"/>
    <w:rsid w:val="008E0C9D"/>
    <w:rsid w:val="008E1648"/>
    <w:rsid w:val="008E1B3E"/>
    <w:rsid w:val="008E2319"/>
    <w:rsid w:val="008E4BB6"/>
    <w:rsid w:val="008E5518"/>
    <w:rsid w:val="008E6A84"/>
    <w:rsid w:val="008F0458"/>
    <w:rsid w:val="008F0CDC"/>
    <w:rsid w:val="008F17A3"/>
    <w:rsid w:val="008F1ED3"/>
    <w:rsid w:val="008F23A5"/>
    <w:rsid w:val="008F4C29"/>
    <w:rsid w:val="008F70BD"/>
    <w:rsid w:val="008F788F"/>
    <w:rsid w:val="008F7EA2"/>
    <w:rsid w:val="009024B3"/>
    <w:rsid w:val="00902722"/>
    <w:rsid w:val="009027BC"/>
    <w:rsid w:val="00902BFA"/>
    <w:rsid w:val="0090472A"/>
    <w:rsid w:val="009062E6"/>
    <w:rsid w:val="0090645C"/>
    <w:rsid w:val="00906EC8"/>
    <w:rsid w:val="00911BE5"/>
    <w:rsid w:val="00913CA9"/>
    <w:rsid w:val="009145AE"/>
    <w:rsid w:val="009146CE"/>
    <w:rsid w:val="00914CA7"/>
    <w:rsid w:val="00915C3E"/>
    <w:rsid w:val="009161A8"/>
    <w:rsid w:val="009245F5"/>
    <w:rsid w:val="009249EC"/>
    <w:rsid w:val="009273B3"/>
    <w:rsid w:val="00927C04"/>
    <w:rsid w:val="009305B5"/>
    <w:rsid w:val="009352B8"/>
    <w:rsid w:val="009429D5"/>
    <w:rsid w:val="00942BF1"/>
    <w:rsid w:val="00945180"/>
    <w:rsid w:val="00945428"/>
    <w:rsid w:val="0094607B"/>
    <w:rsid w:val="009463D1"/>
    <w:rsid w:val="00953604"/>
    <w:rsid w:val="0095496B"/>
    <w:rsid w:val="009610DC"/>
    <w:rsid w:val="00961490"/>
    <w:rsid w:val="0096381A"/>
    <w:rsid w:val="00965E04"/>
    <w:rsid w:val="009674AD"/>
    <w:rsid w:val="00970CDC"/>
    <w:rsid w:val="00974C93"/>
    <w:rsid w:val="00977010"/>
    <w:rsid w:val="00977D02"/>
    <w:rsid w:val="009809BB"/>
    <w:rsid w:val="0098206B"/>
    <w:rsid w:val="0098364B"/>
    <w:rsid w:val="0098476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430"/>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9F1812"/>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2583E"/>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1414"/>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B73C1"/>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78C"/>
    <w:rsid w:val="00AF0C18"/>
    <w:rsid w:val="00AF47C5"/>
    <w:rsid w:val="00AF5398"/>
    <w:rsid w:val="00B049AF"/>
    <w:rsid w:val="00B07242"/>
    <w:rsid w:val="00B10534"/>
    <w:rsid w:val="00B113DB"/>
    <w:rsid w:val="00B11D8A"/>
    <w:rsid w:val="00B12981"/>
    <w:rsid w:val="00B147DD"/>
    <w:rsid w:val="00B156FD"/>
    <w:rsid w:val="00B1590A"/>
    <w:rsid w:val="00B16386"/>
    <w:rsid w:val="00B21F61"/>
    <w:rsid w:val="00B24F7E"/>
    <w:rsid w:val="00B261F1"/>
    <w:rsid w:val="00B265BC"/>
    <w:rsid w:val="00B31FB1"/>
    <w:rsid w:val="00B33952"/>
    <w:rsid w:val="00B33C5E"/>
    <w:rsid w:val="00B342F4"/>
    <w:rsid w:val="00B34369"/>
    <w:rsid w:val="00B34DC2"/>
    <w:rsid w:val="00B378E5"/>
    <w:rsid w:val="00B4346D"/>
    <w:rsid w:val="00B440F4"/>
    <w:rsid w:val="00B447A5"/>
    <w:rsid w:val="00B4654C"/>
    <w:rsid w:val="00B46AF0"/>
    <w:rsid w:val="00B47293"/>
    <w:rsid w:val="00B50E50"/>
    <w:rsid w:val="00B52120"/>
    <w:rsid w:val="00B54ABC"/>
    <w:rsid w:val="00B54DDE"/>
    <w:rsid w:val="00B56FBE"/>
    <w:rsid w:val="00B60ACF"/>
    <w:rsid w:val="00B62B58"/>
    <w:rsid w:val="00B649F9"/>
    <w:rsid w:val="00B65149"/>
    <w:rsid w:val="00B66567"/>
    <w:rsid w:val="00B66F52"/>
    <w:rsid w:val="00B66FE5"/>
    <w:rsid w:val="00B72880"/>
    <w:rsid w:val="00B758BF"/>
    <w:rsid w:val="00B77EC8"/>
    <w:rsid w:val="00B803E2"/>
    <w:rsid w:val="00B827A6"/>
    <w:rsid w:val="00B831CE"/>
    <w:rsid w:val="00B86677"/>
    <w:rsid w:val="00B87131"/>
    <w:rsid w:val="00B939B1"/>
    <w:rsid w:val="00B96D40"/>
    <w:rsid w:val="00B97386"/>
    <w:rsid w:val="00BA263B"/>
    <w:rsid w:val="00BA42B2"/>
    <w:rsid w:val="00BA58D4"/>
    <w:rsid w:val="00BA5B9E"/>
    <w:rsid w:val="00BA7C9A"/>
    <w:rsid w:val="00BB203B"/>
    <w:rsid w:val="00BB5F8F"/>
    <w:rsid w:val="00BB657A"/>
    <w:rsid w:val="00BC1A4E"/>
    <w:rsid w:val="00BC4790"/>
    <w:rsid w:val="00BC5DC7"/>
    <w:rsid w:val="00BC6B8B"/>
    <w:rsid w:val="00BC73D8"/>
    <w:rsid w:val="00BD52D7"/>
    <w:rsid w:val="00BD5AD2"/>
    <w:rsid w:val="00BE073F"/>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99A"/>
    <w:rsid w:val="00C21BFA"/>
    <w:rsid w:val="00C22148"/>
    <w:rsid w:val="00C24C8D"/>
    <w:rsid w:val="00C25FE2"/>
    <w:rsid w:val="00C26B53"/>
    <w:rsid w:val="00C279B2"/>
    <w:rsid w:val="00C33E50"/>
    <w:rsid w:val="00C34C20"/>
    <w:rsid w:val="00C35A3E"/>
    <w:rsid w:val="00C3731F"/>
    <w:rsid w:val="00C42130"/>
    <w:rsid w:val="00C423A4"/>
    <w:rsid w:val="00C44BF5"/>
    <w:rsid w:val="00C47446"/>
    <w:rsid w:val="00C521D6"/>
    <w:rsid w:val="00C55232"/>
    <w:rsid w:val="00C553A4"/>
    <w:rsid w:val="00C55A06"/>
    <w:rsid w:val="00C55D03"/>
    <w:rsid w:val="00C60146"/>
    <w:rsid w:val="00C601BC"/>
    <w:rsid w:val="00C61801"/>
    <w:rsid w:val="00C6329F"/>
    <w:rsid w:val="00C63340"/>
    <w:rsid w:val="00C643F9"/>
    <w:rsid w:val="00C64E95"/>
    <w:rsid w:val="00C71372"/>
    <w:rsid w:val="00C72410"/>
    <w:rsid w:val="00C7287F"/>
    <w:rsid w:val="00C80982"/>
    <w:rsid w:val="00C80CB8"/>
    <w:rsid w:val="00C819F8"/>
    <w:rsid w:val="00C8248C"/>
    <w:rsid w:val="00C84E33"/>
    <w:rsid w:val="00C86D6F"/>
    <w:rsid w:val="00C905FC"/>
    <w:rsid w:val="00C92D03"/>
    <w:rsid w:val="00C9319C"/>
    <w:rsid w:val="00C934CF"/>
    <w:rsid w:val="00C9435D"/>
    <w:rsid w:val="00C94DF2"/>
    <w:rsid w:val="00C96741"/>
    <w:rsid w:val="00CA2D1B"/>
    <w:rsid w:val="00CA375D"/>
    <w:rsid w:val="00CA3F8C"/>
    <w:rsid w:val="00CA662A"/>
    <w:rsid w:val="00CA7AFD"/>
    <w:rsid w:val="00CA7C3C"/>
    <w:rsid w:val="00CB0189"/>
    <w:rsid w:val="00CB0BA2"/>
    <w:rsid w:val="00CB1A42"/>
    <w:rsid w:val="00CB1B0C"/>
    <w:rsid w:val="00CB2C0B"/>
    <w:rsid w:val="00CB517D"/>
    <w:rsid w:val="00CB5A13"/>
    <w:rsid w:val="00CB6B9B"/>
    <w:rsid w:val="00CC031C"/>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4BE4"/>
    <w:rsid w:val="00CD50A1"/>
    <w:rsid w:val="00CD519E"/>
    <w:rsid w:val="00CD561D"/>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199"/>
    <w:rsid w:val="00D33333"/>
    <w:rsid w:val="00D33457"/>
    <w:rsid w:val="00D352A2"/>
    <w:rsid w:val="00D3660F"/>
    <w:rsid w:val="00D4162B"/>
    <w:rsid w:val="00D41D1A"/>
    <w:rsid w:val="00D4514F"/>
    <w:rsid w:val="00D451E2"/>
    <w:rsid w:val="00D45E89"/>
    <w:rsid w:val="00D45E8D"/>
    <w:rsid w:val="00D466AE"/>
    <w:rsid w:val="00D4734F"/>
    <w:rsid w:val="00D51BF3"/>
    <w:rsid w:val="00D62DD8"/>
    <w:rsid w:val="00D66846"/>
    <w:rsid w:val="00D675FB"/>
    <w:rsid w:val="00D71F25"/>
    <w:rsid w:val="00D72A9C"/>
    <w:rsid w:val="00D77031"/>
    <w:rsid w:val="00D84941"/>
    <w:rsid w:val="00D84FA1"/>
    <w:rsid w:val="00D851F0"/>
    <w:rsid w:val="00D8672C"/>
    <w:rsid w:val="00D86DB7"/>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38EE"/>
    <w:rsid w:val="00DB498B"/>
    <w:rsid w:val="00DB66CA"/>
    <w:rsid w:val="00DB6B8B"/>
    <w:rsid w:val="00DB6BCA"/>
    <w:rsid w:val="00DB73F7"/>
    <w:rsid w:val="00DC0321"/>
    <w:rsid w:val="00DC3067"/>
    <w:rsid w:val="00DC370B"/>
    <w:rsid w:val="00DC5B90"/>
    <w:rsid w:val="00DC7BF5"/>
    <w:rsid w:val="00DD00FF"/>
    <w:rsid w:val="00DD0619"/>
    <w:rsid w:val="00DD07FB"/>
    <w:rsid w:val="00DD1B03"/>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4750"/>
    <w:rsid w:val="00E15CCD"/>
    <w:rsid w:val="00E202EF"/>
    <w:rsid w:val="00E210B5"/>
    <w:rsid w:val="00E22F16"/>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304"/>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0863"/>
    <w:rsid w:val="00E9311F"/>
    <w:rsid w:val="00E934D1"/>
    <w:rsid w:val="00E94AF0"/>
    <w:rsid w:val="00E95D13"/>
    <w:rsid w:val="00E95DD3"/>
    <w:rsid w:val="00E969D5"/>
    <w:rsid w:val="00EA58D1"/>
    <w:rsid w:val="00EA61BC"/>
    <w:rsid w:val="00EA681A"/>
    <w:rsid w:val="00EA735B"/>
    <w:rsid w:val="00EB17DE"/>
    <w:rsid w:val="00EB1E69"/>
    <w:rsid w:val="00EB2086"/>
    <w:rsid w:val="00EB3334"/>
    <w:rsid w:val="00EB464E"/>
    <w:rsid w:val="00EB5EDF"/>
    <w:rsid w:val="00EB60FE"/>
    <w:rsid w:val="00EB74DB"/>
    <w:rsid w:val="00EC2BEC"/>
    <w:rsid w:val="00EC5359"/>
    <w:rsid w:val="00EC562A"/>
    <w:rsid w:val="00ED067A"/>
    <w:rsid w:val="00ED2B50"/>
    <w:rsid w:val="00EE0350"/>
    <w:rsid w:val="00EE0719"/>
    <w:rsid w:val="00EE0E80"/>
    <w:rsid w:val="00EE28B9"/>
    <w:rsid w:val="00EE54A6"/>
    <w:rsid w:val="00EE613F"/>
    <w:rsid w:val="00EE7295"/>
    <w:rsid w:val="00EE7869"/>
    <w:rsid w:val="00EF054A"/>
    <w:rsid w:val="00EF3235"/>
    <w:rsid w:val="00EF7E72"/>
    <w:rsid w:val="00F00564"/>
    <w:rsid w:val="00F06D37"/>
    <w:rsid w:val="00F07B9D"/>
    <w:rsid w:val="00F11586"/>
    <w:rsid w:val="00F1183B"/>
    <w:rsid w:val="00F11C9F"/>
    <w:rsid w:val="00F12263"/>
    <w:rsid w:val="00F1409D"/>
    <w:rsid w:val="00F14214"/>
    <w:rsid w:val="00F157A9"/>
    <w:rsid w:val="00F16F3A"/>
    <w:rsid w:val="00F25BB6"/>
    <w:rsid w:val="00F26B7E"/>
    <w:rsid w:val="00F27A3B"/>
    <w:rsid w:val="00F32005"/>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06C"/>
    <w:rsid w:val="00F963ED"/>
    <w:rsid w:val="00F966CF"/>
    <w:rsid w:val="00F96CAE"/>
    <w:rsid w:val="00F97C99"/>
    <w:rsid w:val="00FA23BC"/>
    <w:rsid w:val="00FA4DAC"/>
    <w:rsid w:val="00FA662D"/>
    <w:rsid w:val="00FA73B1"/>
    <w:rsid w:val="00FB0CB9"/>
    <w:rsid w:val="00FB231D"/>
    <w:rsid w:val="00FB4160"/>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8F30F9E"/>
    <w:rsid w:val="0D824C2B"/>
    <w:rsid w:val="0DFF3B7A"/>
    <w:rsid w:val="19991D2A"/>
    <w:rsid w:val="1E0A5026"/>
    <w:rsid w:val="27C6290A"/>
    <w:rsid w:val="2CD91096"/>
    <w:rsid w:val="2E1A39AF"/>
    <w:rsid w:val="2E3031D3"/>
    <w:rsid w:val="37773C20"/>
    <w:rsid w:val="3EA64DFE"/>
    <w:rsid w:val="3EF75647"/>
    <w:rsid w:val="41C04416"/>
    <w:rsid w:val="49995752"/>
    <w:rsid w:val="4D3C262E"/>
    <w:rsid w:val="4DD83478"/>
    <w:rsid w:val="4E1A4EAE"/>
    <w:rsid w:val="4FA964E9"/>
    <w:rsid w:val="55847799"/>
    <w:rsid w:val="57030BD5"/>
    <w:rsid w:val="704E0625"/>
    <w:rsid w:val="732579F4"/>
    <w:rsid w:val="756728EC"/>
    <w:rsid w:val="75D765B8"/>
    <w:rsid w:val="7D4E196E"/>
    <w:rsid w:val="7EA541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77EFF39"/>
  <w15:docId w15:val="{425DAB30-AA38-4229-B685-A37F50181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TOC7">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afffb"/>
    <w:qFormat/>
    <w:pPr>
      <w:spacing w:after="120"/>
    </w:pPr>
  </w:style>
  <w:style w:type="paragraph" w:styleId="TOC5">
    <w:name w:val="toc 5"/>
    <w:basedOn w:val="afff5"/>
    <w:next w:val="afff5"/>
    <w:autoRedefine/>
    <w:uiPriority w:val="39"/>
    <w:unhideWhenUsed/>
    <w:qFormat/>
    <w:pPr>
      <w:ind w:left="839"/>
    </w:pPr>
    <w:rPr>
      <w:rFonts w:ascii="宋体"/>
    </w:rPr>
  </w:style>
  <w:style w:type="paragraph" w:styleId="TOC3">
    <w:name w:val="toc 3"/>
    <w:basedOn w:val="afff5"/>
    <w:next w:val="afff5"/>
    <w:autoRedefine/>
    <w:uiPriority w:val="39"/>
    <w:unhideWhenUsed/>
    <w:qFormat/>
    <w:pPr>
      <w:spacing w:line="300" w:lineRule="exact"/>
      <w:ind w:left="420"/>
    </w:pPr>
    <w:rPr>
      <w:rFonts w:ascii="宋体"/>
    </w:rPr>
  </w:style>
  <w:style w:type="paragraph" w:styleId="afffc">
    <w:name w:val="Balloon Text"/>
    <w:basedOn w:val="afff5"/>
    <w:link w:val="afffd"/>
    <w:uiPriority w:val="99"/>
    <w:semiHidden/>
    <w:unhideWhenUsed/>
    <w:qFormat/>
    <w:rPr>
      <w:sz w:val="18"/>
      <w:szCs w:val="18"/>
    </w:rPr>
  </w:style>
  <w:style w:type="paragraph" w:styleId="afffe">
    <w:name w:val="footer"/>
    <w:basedOn w:val="afff5"/>
    <w:link w:val="affff"/>
    <w:uiPriority w:val="99"/>
    <w:qFormat/>
    <w:pPr>
      <w:tabs>
        <w:tab w:val="center" w:pos="4153"/>
        <w:tab w:val="right" w:pos="8306"/>
      </w:tabs>
      <w:adjustRightInd/>
      <w:snapToGrid w:val="0"/>
      <w:spacing w:line="240" w:lineRule="auto"/>
      <w:jc w:val="right"/>
    </w:pPr>
    <w:rPr>
      <w:rFonts w:ascii="宋体"/>
      <w:sz w:val="18"/>
      <w:szCs w:val="18"/>
    </w:rPr>
  </w:style>
  <w:style w:type="paragraph" w:styleId="affff0">
    <w:name w:val="header"/>
    <w:basedOn w:val="afff5"/>
    <w:link w:val="affff1"/>
    <w:uiPriority w:val="99"/>
    <w:qFormat/>
    <w:pPr>
      <w:tabs>
        <w:tab w:val="center" w:pos="4153"/>
        <w:tab w:val="right" w:pos="8306"/>
      </w:tabs>
      <w:adjustRightInd/>
      <w:snapToGrid w:val="0"/>
      <w:jc w:val="center"/>
    </w:pPr>
    <w:rPr>
      <w:sz w:val="18"/>
      <w:szCs w:val="18"/>
    </w:rPr>
  </w:style>
  <w:style w:type="paragraph" w:styleId="TOC1">
    <w:name w:val="toc 1"/>
    <w:basedOn w:val="afff5"/>
    <w:next w:val="afff5"/>
    <w:autoRedefine/>
    <w:uiPriority w:val="39"/>
    <w:unhideWhenUsed/>
    <w:qFormat/>
    <w:rPr>
      <w:rFonts w:ascii="宋体"/>
    </w:rPr>
  </w:style>
  <w:style w:type="paragraph" w:styleId="TOC4">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f2">
    <w:name w:val="footnote text"/>
    <w:basedOn w:val="afff5"/>
    <w:next w:val="afff5"/>
    <w:link w:val="affff3"/>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5"/>
    <w:next w:val="afff5"/>
    <w:autoRedefine/>
    <w:uiPriority w:val="39"/>
    <w:unhideWhenUsed/>
    <w:qFormat/>
    <w:pPr>
      <w:spacing w:line="300" w:lineRule="exact"/>
      <w:ind w:left="1049"/>
    </w:pPr>
    <w:rPr>
      <w:rFonts w:ascii="宋体"/>
    </w:rPr>
  </w:style>
  <w:style w:type="paragraph" w:styleId="affff4">
    <w:name w:val="table of figures"/>
    <w:basedOn w:val="afff5"/>
    <w:next w:val="afff5"/>
    <w:semiHidden/>
    <w:qFormat/>
    <w:pPr>
      <w:adjustRightInd/>
      <w:spacing w:line="240" w:lineRule="auto"/>
      <w:jc w:val="left"/>
    </w:pPr>
    <w:rPr>
      <w:szCs w:val="24"/>
    </w:rPr>
  </w:style>
  <w:style w:type="paragraph" w:styleId="TOC2">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5">
    <w:name w:val="Normal (Web)"/>
    <w:basedOn w:val="afff5"/>
    <w:uiPriority w:val="99"/>
    <w:semiHidden/>
    <w:unhideWhenUsed/>
    <w:qFormat/>
    <w:rPr>
      <w:sz w:val="24"/>
    </w:rPr>
  </w:style>
  <w:style w:type="paragraph" w:styleId="affff6">
    <w:name w:val="Title"/>
    <w:basedOn w:val="afff5"/>
    <w:link w:val="affff7"/>
    <w:qFormat/>
    <w:pPr>
      <w:spacing w:before="240" w:after="60"/>
      <w:jc w:val="center"/>
      <w:outlineLvl w:val="0"/>
    </w:pPr>
    <w:rPr>
      <w:rFonts w:ascii="Arial" w:hAnsi="Arial" w:cs="Arial"/>
      <w:b/>
      <w:bCs/>
      <w:sz w:val="32"/>
      <w:szCs w:val="32"/>
    </w:rPr>
  </w:style>
  <w:style w:type="table" w:styleId="affff8">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9">
    <w:name w:val="Strong"/>
    <w:uiPriority w:val="22"/>
    <w:qFormat/>
    <w:rPr>
      <w:b/>
      <w:bCs/>
    </w:rPr>
  </w:style>
  <w:style w:type="character" w:styleId="affffa">
    <w:name w:val="page number"/>
    <w:qFormat/>
    <w:rPr>
      <w:rFonts w:ascii="宋体" w:eastAsia="宋体" w:hAnsi="Times New Roman"/>
      <w:sz w:val="18"/>
    </w:rPr>
  </w:style>
  <w:style w:type="character" w:styleId="affffb">
    <w:name w:val="Emphasis"/>
    <w:uiPriority w:val="20"/>
    <w:qFormat/>
    <w:rPr>
      <w:i/>
      <w:iCs/>
    </w:rPr>
  </w:style>
  <w:style w:type="character" w:styleId="affffc">
    <w:name w:val="Hyperlink"/>
    <w:uiPriority w:val="99"/>
    <w:qFormat/>
    <w:rPr>
      <w:rFonts w:ascii="宋体" w:eastAsia="宋体" w:hAnsi="Times New Roman"/>
      <w:color w:val="auto"/>
      <w:spacing w:val="0"/>
      <w:w w:val="100"/>
      <w:position w:val="0"/>
      <w:sz w:val="21"/>
      <w:u w:val="none"/>
      <w:vertAlign w:val="baseline"/>
    </w:rPr>
  </w:style>
  <w:style w:type="character" w:styleId="affffd">
    <w:name w:val="footnote reference"/>
    <w:semiHidden/>
    <w:qFormat/>
    <w:rPr>
      <w:rFonts w:ascii="宋体" w:eastAsia="宋体" w:hAnsi="宋体" w:cs="Times New Roman"/>
      <w:spacing w:val="0"/>
      <w:sz w:val="18"/>
      <w:vertAlign w:val="superscript"/>
    </w:rPr>
  </w:style>
  <w:style w:type="paragraph" w:customStyle="1" w:styleId="affc">
    <w:name w:val="标准文件_章标题"/>
    <w:next w:val="affffe"/>
    <w:qFormat/>
    <w:pPr>
      <w:numPr>
        <w:ilvl w:val="1"/>
        <w:numId w:val="1"/>
      </w:numPr>
      <w:spacing w:beforeLines="100" w:before="100" w:afterLines="100" w:after="100"/>
      <w:jc w:val="both"/>
      <w:outlineLvl w:val="0"/>
    </w:pPr>
    <w:rPr>
      <w:rFonts w:ascii="黑体" w:eastAsia="黑体" w:hAnsi="Times New Roman"/>
      <w:sz w:val="21"/>
    </w:rPr>
  </w:style>
  <w:style w:type="paragraph" w:customStyle="1" w:styleId="affffe">
    <w:name w:val="标准文件_段"/>
    <w:link w:val="Char"/>
    <w:qFormat/>
    <w:pPr>
      <w:autoSpaceDE w:val="0"/>
      <w:autoSpaceDN w:val="0"/>
      <w:ind w:firstLineChars="200" w:firstLine="200"/>
      <w:jc w:val="both"/>
    </w:pPr>
    <w:rPr>
      <w:rFonts w:ascii="宋体" w:hAnsi="Times New Roman"/>
      <w:sz w:val="21"/>
    </w:rPr>
  </w:style>
  <w:style w:type="paragraph" w:customStyle="1" w:styleId="affb">
    <w:name w:val="前言标题"/>
    <w:next w:val="afff5"/>
    <w:qFormat/>
    <w:pPr>
      <w:numPr>
        <w:numId w:val="1"/>
      </w:numPr>
      <w:shd w:val="clear" w:color="FFFFFF" w:fill="FFFFFF"/>
      <w:spacing w:before="540" w:after="600"/>
      <w:jc w:val="center"/>
      <w:outlineLvl w:val="0"/>
    </w:pPr>
    <w:rPr>
      <w:rFonts w:ascii="黑体" w:eastAsia="黑体" w:hAnsi="Times New Roman"/>
      <w:sz w:val="32"/>
    </w:rPr>
  </w:style>
  <w:style w:type="paragraph" w:customStyle="1" w:styleId="affd">
    <w:name w:val="标准文件_一级条标题"/>
    <w:basedOn w:val="affc"/>
    <w:next w:val="affffe"/>
    <w:qFormat/>
    <w:pPr>
      <w:numPr>
        <w:ilvl w:val="2"/>
      </w:numPr>
      <w:spacing w:beforeLines="50" w:before="50" w:afterLines="50" w:after="50"/>
      <w:outlineLvl w:val="1"/>
    </w:pPr>
  </w:style>
  <w:style w:type="paragraph" w:customStyle="1" w:styleId="affe">
    <w:name w:val="标准文件_二级条标题"/>
    <w:next w:val="affffe"/>
    <w:qFormat/>
    <w:pPr>
      <w:widowControl w:val="0"/>
      <w:numPr>
        <w:ilvl w:val="3"/>
        <w:numId w:val="1"/>
      </w:numPr>
      <w:spacing w:beforeLines="50" w:before="50" w:afterLines="50" w:after="50"/>
      <w:jc w:val="both"/>
      <w:outlineLvl w:val="2"/>
    </w:pPr>
    <w:rPr>
      <w:rFonts w:ascii="黑体" w:eastAsia="黑体" w:hAnsi="Times New Roman"/>
      <w:sz w:val="21"/>
    </w:rPr>
  </w:style>
  <w:style w:type="paragraph" w:customStyle="1" w:styleId="afff">
    <w:name w:val="标准文件_三级条标题"/>
    <w:basedOn w:val="affe"/>
    <w:next w:val="affffe"/>
    <w:qFormat/>
    <w:pPr>
      <w:widowControl/>
      <w:numPr>
        <w:ilvl w:val="4"/>
      </w:numPr>
      <w:outlineLvl w:val="3"/>
    </w:pPr>
  </w:style>
  <w:style w:type="paragraph" w:customStyle="1" w:styleId="afff0">
    <w:name w:val="标准文件_四级条标题"/>
    <w:next w:val="affffe"/>
    <w:qFormat/>
    <w:pPr>
      <w:widowControl w:val="0"/>
      <w:numPr>
        <w:ilvl w:val="5"/>
        <w:numId w:val="1"/>
      </w:numPr>
      <w:spacing w:beforeLines="50" w:before="50" w:afterLines="50" w:after="50"/>
      <w:jc w:val="both"/>
      <w:outlineLvl w:val="4"/>
    </w:pPr>
    <w:rPr>
      <w:rFonts w:ascii="黑体" w:eastAsia="黑体" w:hAnsi="Times New Roman"/>
      <w:sz w:val="21"/>
    </w:rPr>
  </w:style>
  <w:style w:type="paragraph" w:customStyle="1" w:styleId="afff1">
    <w:name w:val="标准文件_五级条标题"/>
    <w:next w:val="affffe"/>
    <w:qFormat/>
    <w:pPr>
      <w:widowControl w:val="0"/>
      <w:numPr>
        <w:ilvl w:val="6"/>
        <w:numId w:val="1"/>
      </w:numPr>
      <w:spacing w:beforeLines="50" w:before="50" w:afterLines="50" w:after="50"/>
      <w:jc w:val="both"/>
      <w:outlineLvl w:val="5"/>
    </w:pPr>
    <w:rPr>
      <w:rFonts w:ascii="黑体" w:eastAsia="黑体" w:hAnsi="Times New Roman"/>
      <w:sz w:val="21"/>
    </w:rPr>
  </w:style>
  <w:style w:type="character" w:customStyle="1" w:styleId="10">
    <w:name w:val="标题 1 字符"/>
    <w:link w:val="1"/>
    <w:qFormat/>
    <w:rPr>
      <w:b/>
      <w:bCs/>
      <w:kern w:val="44"/>
      <w:sz w:val="44"/>
      <w:szCs w:val="44"/>
    </w:rPr>
  </w:style>
  <w:style w:type="character" w:customStyle="1" w:styleId="23">
    <w:name w:val="标题 2 字符"/>
    <w:link w:val="22"/>
    <w:qFormat/>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40">
    <w:name w:val="标题 4 字符"/>
    <w:link w:val="4"/>
    <w:qFormat/>
    <w:rPr>
      <w:rFonts w:ascii="Arial" w:eastAsia="黑体" w:hAnsi="Arial"/>
      <w:b/>
      <w:bCs/>
      <w:kern w:val="2"/>
      <w:sz w:val="28"/>
      <w:szCs w:val="28"/>
    </w:rPr>
  </w:style>
  <w:style w:type="character" w:customStyle="1" w:styleId="50">
    <w:name w:val="标题 5 字符"/>
    <w:link w:val="5"/>
    <w:qFormat/>
    <w:rPr>
      <w:b/>
      <w:bCs/>
      <w:kern w:val="2"/>
      <w:sz w:val="28"/>
      <w:szCs w:val="28"/>
    </w:rPr>
  </w:style>
  <w:style w:type="character" w:customStyle="1" w:styleId="60">
    <w:name w:val="标题 6 字符"/>
    <w:link w:val="6"/>
    <w:qFormat/>
    <w:rPr>
      <w:rFonts w:ascii="Arial" w:eastAsia="黑体" w:hAnsi="Arial"/>
      <w:b/>
      <w:bCs/>
      <w:kern w:val="2"/>
      <w:sz w:val="24"/>
      <w:szCs w:val="24"/>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character" w:customStyle="1" w:styleId="affff1">
    <w:name w:val="页眉 字符"/>
    <w:link w:val="affff0"/>
    <w:uiPriority w:val="99"/>
    <w:qFormat/>
    <w:rPr>
      <w:kern w:val="2"/>
      <w:sz w:val="18"/>
      <w:szCs w:val="18"/>
    </w:rPr>
  </w:style>
  <w:style w:type="character" w:customStyle="1" w:styleId="affff">
    <w:name w:val="页脚 字符"/>
    <w:link w:val="afffe"/>
    <w:uiPriority w:val="99"/>
    <w:qFormat/>
    <w:rPr>
      <w:rFonts w:ascii="宋体"/>
      <w:kern w:val="2"/>
      <w:sz w:val="18"/>
      <w:szCs w:val="18"/>
    </w:rPr>
  </w:style>
  <w:style w:type="character" w:customStyle="1" w:styleId="afffd">
    <w:name w:val="批注框文本 字符"/>
    <w:link w:val="afffc"/>
    <w:uiPriority w:val="99"/>
    <w:semiHidden/>
    <w:qFormat/>
    <w:rPr>
      <w:kern w:val="2"/>
      <w:sz w:val="18"/>
      <w:szCs w:val="18"/>
    </w:rPr>
  </w:style>
  <w:style w:type="paragraph" w:styleId="afffff">
    <w:name w:val="Quote"/>
    <w:basedOn w:val="afff5"/>
    <w:next w:val="afff5"/>
    <w:link w:val="afffff0"/>
    <w:uiPriority w:val="29"/>
    <w:qFormat/>
    <w:rPr>
      <w:i/>
      <w:iCs/>
      <w:color w:val="000000"/>
    </w:rPr>
  </w:style>
  <w:style w:type="character" w:customStyle="1" w:styleId="afffff0">
    <w:name w:val="引用 字符"/>
    <w:link w:val="afffff"/>
    <w:uiPriority w:val="29"/>
    <w:qFormat/>
    <w:rPr>
      <w:i/>
      <w:iCs/>
      <w:color w:val="000000"/>
      <w:kern w:val="2"/>
      <w:sz w:val="21"/>
      <w:szCs w:val="21"/>
    </w:rPr>
  </w:style>
  <w:style w:type="character" w:customStyle="1" w:styleId="affff7">
    <w:name w:val="标题 字符"/>
    <w:link w:val="affff6"/>
    <w:qFormat/>
    <w:rPr>
      <w:rFonts w:ascii="Arial" w:hAnsi="Arial" w:cs="Arial"/>
      <w:b/>
      <w:bCs/>
      <w:kern w:val="2"/>
      <w:sz w:val="32"/>
      <w:szCs w:val="32"/>
    </w:rPr>
  </w:style>
  <w:style w:type="paragraph" w:customStyle="1" w:styleId="afffff1">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2">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3">
    <w:name w:val="标准文件_页脚偶数页"/>
    <w:qFormat/>
    <w:pPr>
      <w:ind w:left="198"/>
    </w:pPr>
    <w:rPr>
      <w:rFonts w:ascii="宋体" w:hAnsi="Times New Roman"/>
      <w:sz w:val="18"/>
    </w:rPr>
  </w:style>
  <w:style w:type="paragraph" w:customStyle="1" w:styleId="afffff4">
    <w:name w:val="标准文件_页脚奇数页"/>
    <w:qFormat/>
    <w:pPr>
      <w:ind w:right="227"/>
      <w:jc w:val="right"/>
    </w:pPr>
    <w:rPr>
      <w:rFonts w:ascii="宋体" w:hAnsi="Times New Roman"/>
      <w:sz w:val="18"/>
    </w:rPr>
  </w:style>
  <w:style w:type="paragraph" w:customStyle="1" w:styleId="afffff5">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f6">
    <w:name w:val="标准文件_标准正文"/>
    <w:basedOn w:val="afff5"/>
    <w:next w:val="affffe"/>
    <w:qFormat/>
    <w:pPr>
      <w:snapToGrid w:val="0"/>
      <w:ind w:firstLineChars="200" w:firstLine="200"/>
    </w:pPr>
    <w:rPr>
      <w:kern w:val="0"/>
    </w:rPr>
  </w:style>
  <w:style w:type="paragraph" w:customStyle="1" w:styleId="afffff7">
    <w:name w:val="标准文件_版本"/>
    <w:basedOn w:val="afffff6"/>
    <w:qFormat/>
    <w:pPr>
      <w:adjustRightInd/>
      <w:snapToGrid/>
      <w:ind w:firstLineChars="0" w:firstLine="0"/>
    </w:pPr>
    <w:rPr>
      <w:rFonts w:ascii="宋体" w:hAnsi="宋体"/>
      <w:kern w:val="2"/>
    </w:rPr>
  </w:style>
  <w:style w:type="paragraph" w:customStyle="1" w:styleId="afffff8">
    <w:name w:val="标准文件_标准部门"/>
    <w:basedOn w:val="afff5"/>
    <w:qFormat/>
    <w:pPr>
      <w:jc w:val="center"/>
    </w:pPr>
    <w:rPr>
      <w:rFonts w:ascii="黑体" w:eastAsia="黑体"/>
      <w:kern w:val="0"/>
      <w:sz w:val="44"/>
    </w:rPr>
  </w:style>
  <w:style w:type="paragraph" w:customStyle="1" w:styleId="afffff9">
    <w:name w:val="标准文件_标准代替"/>
    <w:basedOn w:val="afff5"/>
    <w:next w:val="afff5"/>
    <w:qFormat/>
    <w:pPr>
      <w:spacing w:line="310" w:lineRule="exact"/>
      <w:jc w:val="right"/>
    </w:pPr>
    <w:rPr>
      <w:rFonts w:ascii="宋体" w:hAnsi="宋体"/>
      <w:kern w:val="0"/>
    </w:rPr>
  </w:style>
  <w:style w:type="paragraph" w:customStyle="1" w:styleId="afffffa">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b">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c">
    <w:name w:val="标准文件_页眉偶数页"/>
    <w:basedOn w:val="afffffb"/>
    <w:next w:val="afff5"/>
    <w:qFormat/>
    <w:pPr>
      <w:jc w:val="left"/>
    </w:pPr>
  </w:style>
  <w:style w:type="paragraph" w:customStyle="1" w:styleId="afffffd">
    <w:name w:val="标准文件_参考文献标题"/>
    <w:basedOn w:val="afff5"/>
    <w:next w:val="afff5"/>
    <w:qFormat/>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qFormat/>
    <w:pPr>
      <w:numPr>
        <w:numId w:val="2"/>
      </w:numPr>
    </w:pPr>
    <w:rPr>
      <w:rFonts w:ascii="宋体" w:hAnsi="Times New Roman"/>
    </w:rPr>
  </w:style>
  <w:style w:type="character" w:customStyle="1" w:styleId="afffffe">
    <w:name w:val="标准文件_发布"/>
    <w:qFormat/>
    <w:rPr>
      <w:rFonts w:ascii="黑体" w:eastAsia="黑体"/>
      <w:spacing w:val="0"/>
      <w:w w:val="100"/>
      <w:position w:val="3"/>
      <w:sz w:val="28"/>
    </w:rPr>
  </w:style>
  <w:style w:type="paragraph" w:customStyle="1" w:styleId="ad">
    <w:name w:val="标准文件_方框数字列项"/>
    <w:basedOn w:val="affffe"/>
    <w:qFormat/>
    <w:pPr>
      <w:numPr>
        <w:numId w:val="3"/>
      </w:numPr>
      <w:ind w:firstLineChars="0" w:firstLine="0"/>
    </w:pPr>
  </w:style>
  <w:style w:type="paragraph" w:customStyle="1" w:styleId="affffff">
    <w:name w:val="标准文件_封面标准编号"/>
    <w:basedOn w:val="afff5"/>
    <w:next w:val="afffff9"/>
    <w:qFormat/>
    <w:pPr>
      <w:spacing w:line="310" w:lineRule="exact"/>
      <w:jc w:val="right"/>
    </w:pPr>
    <w:rPr>
      <w:rFonts w:ascii="黑体" w:eastAsia="黑体"/>
      <w:kern w:val="0"/>
      <w:sz w:val="28"/>
    </w:rPr>
  </w:style>
  <w:style w:type="paragraph" w:customStyle="1" w:styleId="affffff0">
    <w:name w:val="标准文件_封面标准分类号"/>
    <w:basedOn w:val="afff5"/>
    <w:qFormat/>
    <w:rPr>
      <w:rFonts w:ascii="黑体" w:eastAsia="黑体"/>
      <w:b/>
      <w:kern w:val="0"/>
      <w:sz w:val="28"/>
    </w:rPr>
  </w:style>
  <w:style w:type="paragraph" w:customStyle="1" w:styleId="affffff1">
    <w:name w:val="标准文件_封面标准名称"/>
    <w:basedOn w:val="afff5"/>
    <w:qFormat/>
    <w:pPr>
      <w:spacing w:line="240" w:lineRule="auto"/>
      <w:jc w:val="center"/>
    </w:pPr>
    <w:rPr>
      <w:rFonts w:ascii="黑体" w:eastAsia="黑体"/>
      <w:kern w:val="0"/>
      <w:sz w:val="52"/>
    </w:rPr>
  </w:style>
  <w:style w:type="paragraph" w:customStyle="1" w:styleId="affffff2">
    <w:name w:val="标准文件_封面标准英文名称"/>
    <w:basedOn w:val="afff5"/>
    <w:qFormat/>
    <w:pPr>
      <w:spacing w:line="240" w:lineRule="auto"/>
      <w:jc w:val="center"/>
    </w:pPr>
    <w:rPr>
      <w:rFonts w:ascii="黑体" w:eastAsia="黑体"/>
      <w:b/>
      <w:sz w:val="28"/>
    </w:rPr>
  </w:style>
  <w:style w:type="paragraph" w:customStyle="1" w:styleId="affffff3">
    <w:name w:val="标准文件_封面发布日期"/>
    <w:basedOn w:val="afff5"/>
    <w:qFormat/>
    <w:pPr>
      <w:spacing w:line="310" w:lineRule="exact"/>
    </w:pPr>
    <w:rPr>
      <w:rFonts w:ascii="黑体" w:eastAsia="黑体"/>
      <w:kern w:val="0"/>
      <w:sz w:val="28"/>
    </w:rPr>
  </w:style>
  <w:style w:type="paragraph" w:customStyle="1" w:styleId="affffff4">
    <w:name w:val="标准文件_封面密级"/>
    <w:basedOn w:val="afff5"/>
    <w:qFormat/>
    <w:rPr>
      <w:rFonts w:eastAsia="黑体"/>
      <w:sz w:val="32"/>
    </w:rPr>
  </w:style>
  <w:style w:type="paragraph" w:customStyle="1" w:styleId="affffff5">
    <w:name w:val="标准文件_封面实施日期"/>
    <w:basedOn w:val="afff5"/>
    <w:qFormat/>
    <w:pPr>
      <w:spacing w:line="310" w:lineRule="exact"/>
      <w:jc w:val="right"/>
    </w:pPr>
    <w:rPr>
      <w:rFonts w:ascii="黑体" w:eastAsia="黑体"/>
      <w:sz w:val="28"/>
    </w:rPr>
  </w:style>
  <w:style w:type="paragraph" w:customStyle="1" w:styleId="affffff6">
    <w:name w:val="标准文件_封面抬头"/>
    <w:basedOn w:val="affffe"/>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e"/>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e"/>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e"/>
    <w:qFormat/>
    <w:pPr>
      <w:widowControl/>
      <w:numPr>
        <w:ilvl w:val="2"/>
      </w:numPr>
      <w:wordWrap w:val="0"/>
      <w:overflowPunct w:val="0"/>
      <w:autoSpaceDE w:val="0"/>
      <w:autoSpaceDN w:val="0"/>
      <w:textAlignment w:val="baseline"/>
      <w:outlineLvl w:val="3"/>
    </w:pPr>
  </w:style>
  <w:style w:type="paragraph" w:customStyle="1" w:styleId="affffff7">
    <w:name w:val="标准文件_附录公式"/>
    <w:basedOn w:val="afffff6"/>
    <w:next w:val="afffff6"/>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e"/>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e"/>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e"/>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b">
    <w:name w:val="正文文本 字符"/>
    <w:link w:val="afffa"/>
    <w:qFormat/>
    <w:rPr>
      <w:kern w:val="2"/>
      <w:sz w:val="21"/>
      <w:szCs w:val="21"/>
    </w:rPr>
  </w:style>
  <w:style w:type="paragraph" w:customStyle="1" w:styleId="affffff8">
    <w:name w:val="标准文件_附录章标题"/>
    <w:next w:val="affffe"/>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9">
    <w:name w:val="标准文件_公式后的破折号"/>
    <w:basedOn w:val="affffe"/>
    <w:next w:val="affffe"/>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a">
    <w:name w:val="标准文件_目次、标准名称标题"/>
    <w:basedOn w:val="a6"/>
    <w:next w:val="affffe"/>
    <w:qFormat/>
    <w:pPr>
      <w:spacing w:line="460" w:lineRule="exact"/>
      <w:ind w:left="0" w:firstLine="0"/>
    </w:pPr>
  </w:style>
  <w:style w:type="paragraph" w:customStyle="1" w:styleId="affffffb">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character" w:customStyle="1" w:styleId="11">
    <w:name w:val="不明显参考1"/>
    <w:uiPriority w:val="31"/>
    <w:qFormat/>
    <w:rPr>
      <w:smallCaps/>
      <w:color w:val="C0504D"/>
      <w:u w:val="single"/>
    </w:rPr>
  </w:style>
  <w:style w:type="paragraph" w:customStyle="1" w:styleId="affffffc">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character" w:customStyle="1" w:styleId="affff3">
    <w:name w:val="脚注文本 字符"/>
    <w:link w:val="affff2"/>
    <w:semiHidden/>
    <w:qFormat/>
    <w:rPr>
      <w:rFonts w:ascii="宋体"/>
      <w:kern w:val="2"/>
      <w:sz w:val="18"/>
      <w:szCs w:val="18"/>
    </w:rPr>
  </w:style>
  <w:style w:type="paragraph" w:customStyle="1" w:styleId="affffffd">
    <w:name w:val="标准文件_条文脚注"/>
    <w:basedOn w:val="affff2"/>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qFormat/>
    <w:pPr>
      <w:numPr>
        <w:numId w:val="12"/>
      </w:numPr>
      <w:spacing w:line="240" w:lineRule="auto"/>
      <w:jc w:val="left"/>
    </w:pPr>
    <w:rPr>
      <w:rFonts w:ascii="宋体" w:hAnsi="宋体"/>
      <w:sz w:val="18"/>
    </w:rPr>
  </w:style>
  <w:style w:type="character" w:customStyle="1" w:styleId="affffffe">
    <w:name w:val="标准文件_图表脚注内容"/>
    <w:qFormat/>
    <w:rPr>
      <w:rFonts w:ascii="宋体" w:eastAsia="宋体" w:hAnsi="宋体" w:cs="Times New Roman"/>
      <w:spacing w:val="0"/>
      <w:sz w:val="18"/>
      <w:vertAlign w:val="superscript"/>
    </w:rPr>
  </w:style>
  <w:style w:type="paragraph" w:customStyle="1" w:styleId="afffffff">
    <w:name w:val="标准文件_一致程度"/>
    <w:basedOn w:val="afff5"/>
    <w:qFormat/>
    <w:pPr>
      <w:spacing w:line="440" w:lineRule="exact"/>
      <w:jc w:val="center"/>
    </w:pPr>
    <w:rPr>
      <w:sz w:val="28"/>
    </w:rPr>
  </w:style>
  <w:style w:type="paragraph" w:customStyle="1" w:styleId="afffffff0">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f1">
    <w:name w:val="标准文件_英文图表脚注"/>
    <w:basedOn w:val="afffff6"/>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5"/>
    <w:next w:val="affffe"/>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2">
    <w:name w:val="标准文件_正文公式"/>
    <w:basedOn w:val="afff5"/>
    <w:next w:val="afffff6"/>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e"/>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e"/>
    <w:qFormat/>
    <w:pPr>
      <w:numPr>
        <w:numId w:val="18"/>
      </w:numPr>
      <w:jc w:val="center"/>
    </w:pPr>
    <w:rPr>
      <w:rFonts w:ascii="黑体" w:eastAsia="黑体" w:hAnsi="Times New Roman"/>
      <w:sz w:val="21"/>
    </w:rPr>
  </w:style>
  <w:style w:type="paragraph" w:customStyle="1" w:styleId="afb">
    <w:name w:val="标准文件_正文英文图标题"/>
    <w:next w:val="affffe"/>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3">
    <w:name w:val="发布部门"/>
    <w:next w:val="affffe"/>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4">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5">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6">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7">
    <w:name w:val="封面标准文稿编辑信息"/>
    <w:qFormat/>
    <w:pPr>
      <w:spacing w:before="180" w:line="180" w:lineRule="exact"/>
      <w:jc w:val="center"/>
    </w:pPr>
    <w:rPr>
      <w:rFonts w:ascii="宋体" w:hAnsi="Times New Roman"/>
      <w:sz w:val="21"/>
    </w:rPr>
  </w:style>
  <w:style w:type="paragraph" w:customStyle="1" w:styleId="afffffff8">
    <w:name w:val="封面标准文稿类别"/>
    <w:qFormat/>
    <w:pPr>
      <w:spacing w:before="440" w:line="400" w:lineRule="exact"/>
      <w:jc w:val="center"/>
    </w:pPr>
    <w:rPr>
      <w:rFonts w:ascii="宋体" w:hAnsi="Times New Roman"/>
      <w:sz w:val="24"/>
    </w:rPr>
  </w:style>
  <w:style w:type="paragraph" w:customStyle="1" w:styleId="afffffff9">
    <w:name w:val="封面标准英文名称"/>
    <w:qFormat/>
    <w:pPr>
      <w:widowControl w:val="0"/>
      <w:spacing w:line="360" w:lineRule="exact"/>
      <w:jc w:val="center"/>
    </w:pPr>
    <w:rPr>
      <w:rFonts w:ascii="Times New Roman" w:hAnsi="Times New Roman"/>
      <w:sz w:val="28"/>
    </w:rPr>
  </w:style>
  <w:style w:type="paragraph" w:customStyle="1" w:styleId="afffffffa">
    <w:name w:val="封面一致性程度标识"/>
    <w:qFormat/>
    <w:pPr>
      <w:spacing w:before="440" w:line="440" w:lineRule="exact"/>
      <w:jc w:val="center"/>
    </w:pPr>
    <w:rPr>
      <w:rFonts w:ascii="Times New Roman" w:hAnsi="Times New Roman"/>
      <w:sz w:val="28"/>
    </w:rPr>
  </w:style>
  <w:style w:type="paragraph" w:customStyle="1" w:styleId="afffffffb">
    <w:name w:val="封面正文"/>
    <w:qFormat/>
    <w:pPr>
      <w:jc w:val="both"/>
    </w:pPr>
    <w:rPr>
      <w:rFonts w:ascii="Times New Roman" w:hAnsi="Times New Roman"/>
    </w:rPr>
  </w:style>
  <w:style w:type="paragraph" w:customStyle="1" w:styleId="afffffffc">
    <w:name w:val="附录二级无标题条"/>
    <w:basedOn w:val="afff5"/>
    <w:next w:val="affff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d">
    <w:name w:val="附录三级无标题条"/>
    <w:basedOn w:val="afffffffc"/>
    <w:next w:val="affffe"/>
    <w:qFormat/>
    <w:pPr>
      <w:outlineLvl w:val="4"/>
    </w:pPr>
  </w:style>
  <w:style w:type="paragraph" w:customStyle="1" w:styleId="afffffffe">
    <w:name w:val="附录四级无标题条"/>
    <w:basedOn w:val="afffffffd"/>
    <w:next w:val="affffe"/>
    <w:qFormat/>
    <w:pPr>
      <w:outlineLvl w:val="5"/>
    </w:pPr>
  </w:style>
  <w:style w:type="paragraph" w:customStyle="1" w:styleId="affffffff">
    <w:name w:val="附录图"/>
    <w:next w:val="affffe"/>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f0">
    <w:name w:val="附录五级无标题条"/>
    <w:basedOn w:val="afffffffe"/>
    <w:next w:val="affffe"/>
    <w:qFormat/>
    <w:pPr>
      <w:outlineLvl w:val="6"/>
    </w:pPr>
  </w:style>
  <w:style w:type="paragraph" w:customStyle="1" w:styleId="affffffff1">
    <w:name w:val="附录性质"/>
    <w:basedOn w:val="afff5"/>
    <w:qFormat/>
    <w:pPr>
      <w:widowControl/>
      <w:adjustRightInd/>
      <w:jc w:val="center"/>
    </w:pPr>
    <w:rPr>
      <w:rFonts w:ascii="黑体" w:eastAsia="黑体"/>
    </w:rPr>
  </w:style>
  <w:style w:type="paragraph" w:customStyle="1" w:styleId="affffffff2">
    <w:name w:val="附录一级无标题条"/>
    <w:basedOn w:val="affffff8"/>
    <w:next w:val="affffe"/>
    <w:qFormat/>
    <w:pPr>
      <w:autoSpaceDN w:val="0"/>
      <w:outlineLvl w:val="2"/>
    </w:pPr>
    <w:rPr>
      <w:rFonts w:ascii="宋体" w:eastAsia="宋体" w:hAnsi="宋体"/>
    </w:rPr>
  </w:style>
  <w:style w:type="character" w:customStyle="1" w:styleId="affffffff3">
    <w:name w:val="个人答复风格"/>
    <w:qFormat/>
    <w:rPr>
      <w:rFonts w:ascii="Arial" w:eastAsia="宋体" w:hAnsi="Arial" w:cs="Arial"/>
      <w:color w:val="auto"/>
      <w:spacing w:val="0"/>
      <w:sz w:val="20"/>
    </w:rPr>
  </w:style>
  <w:style w:type="character" w:customStyle="1" w:styleId="affffffff4">
    <w:name w:val="个人撰写风格"/>
    <w:qFormat/>
    <w:rPr>
      <w:rFonts w:ascii="Arial" w:eastAsia="宋体" w:hAnsi="Arial" w:cs="Arial"/>
      <w:color w:val="auto"/>
      <w:spacing w:val="0"/>
      <w:sz w:val="20"/>
    </w:rPr>
  </w:style>
  <w:style w:type="paragraph" w:customStyle="1" w:styleId="affffffff5">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6">
    <w:name w:val="列项·"/>
    <w:basedOn w:val="affffe"/>
    <w:qFormat/>
    <w:pPr>
      <w:tabs>
        <w:tab w:val="left" w:pos="840"/>
      </w:tabs>
    </w:pPr>
  </w:style>
  <w:style w:type="paragraph" w:customStyle="1" w:styleId="affffffff7">
    <w:name w:val="目次、索引正文"/>
    <w:qFormat/>
    <w:pPr>
      <w:spacing w:line="320" w:lineRule="exact"/>
      <w:jc w:val="both"/>
    </w:pPr>
    <w:rPr>
      <w:rFonts w:ascii="宋体" w:hAnsi="Times New Roman"/>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8">
    <w:name w:val="其他标准称谓"/>
    <w:qFormat/>
    <w:pPr>
      <w:spacing w:line="0" w:lineRule="atLeast"/>
      <w:jc w:val="distribute"/>
    </w:pPr>
    <w:rPr>
      <w:rFonts w:ascii="黑体" w:eastAsia="黑体" w:hAnsi="宋体"/>
      <w:sz w:val="52"/>
    </w:rPr>
  </w:style>
  <w:style w:type="paragraph" w:customStyle="1" w:styleId="affffffff9">
    <w:name w:val="其他发布部门"/>
    <w:basedOn w:val="afffffff3"/>
    <w:qFormat/>
    <w:pPr>
      <w:framePr w:wrap="around"/>
      <w:spacing w:line="0" w:lineRule="atLeast"/>
    </w:pPr>
    <w:rPr>
      <w:rFonts w:ascii="黑体" w:eastAsia="黑体"/>
      <w:b w:val="0"/>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a">
    <w:name w:val="实施日期"/>
    <w:basedOn w:val="afffffff4"/>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b">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c">
    <w:name w:val="无标题条"/>
    <w:next w:val="affffe"/>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d">
    <w:name w:val="注:后续"/>
    <w:qFormat/>
    <w:pPr>
      <w:spacing w:line="300" w:lineRule="exact"/>
      <w:ind w:leftChars="400" w:left="600" w:hangingChars="200" w:hanging="200"/>
      <w:jc w:val="both"/>
    </w:pPr>
    <w:rPr>
      <w:rFonts w:ascii="宋体" w:hAnsi="Times New Roman"/>
      <w:sz w:val="18"/>
    </w:rPr>
  </w:style>
  <w:style w:type="paragraph" w:customStyle="1" w:styleId="affffffffe">
    <w:name w:val="注×:后续"/>
    <w:basedOn w:val="affffffffd"/>
    <w:qFormat/>
    <w:pPr>
      <w:ind w:leftChars="0" w:left="1406" w:firstLineChars="0" w:hanging="499"/>
    </w:pPr>
  </w:style>
  <w:style w:type="paragraph" w:customStyle="1" w:styleId="afffffffff">
    <w:name w:val="标准文件_一级无标题"/>
    <w:basedOn w:val="affd"/>
    <w:qFormat/>
    <w:pPr>
      <w:spacing w:beforeLines="0" w:before="0" w:afterLines="0" w:after="0"/>
      <w:outlineLvl w:val="9"/>
    </w:pPr>
    <w:rPr>
      <w:rFonts w:ascii="宋体" w:eastAsia="宋体"/>
    </w:rPr>
  </w:style>
  <w:style w:type="paragraph" w:customStyle="1" w:styleId="afffffffff0">
    <w:name w:val="标准文件_五级无标题"/>
    <w:basedOn w:val="afff1"/>
    <w:qFormat/>
    <w:pPr>
      <w:spacing w:beforeLines="0" w:before="0" w:afterLines="0" w:after="0"/>
      <w:outlineLvl w:val="9"/>
    </w:pPr>
    <w:rPr>
      <w:rFonts w:ascii="宋体" w:eastAsia="宋体"/>
    </w:rPr>
  </w:style>
  <w:style w:type="paragraph" w:customStyle="1" w:styleId="afffffffff1">
    <w:name w:val="标准文件_三级无标题"/>
    <w:basedOn w:val="afff"/>
    <w:qFormat/>
    <w:pPr>
      <w:spacing w:beforeLines="0" w:before="0" w:afterLines="0" w:after="0"/>
      <w:outlineLvl w:val="9"/>
    </w:pPr>
    <w:rPr>
      <w:rFonts w:ascii="宋体" w:eastAsia="宋体"/>
    </w:rPr>
  </w:style>
  <w:style w:type="paragraph" w:customStyle="1" w:styleId="afffffffff2">
    <w:name w:val="标准文件_二级无标题"/>
    <w:basedOn w:val="affe"/>
    <w:qFormat/>
    <w:pPr>
      <w:spacing w:beforeLines="0" w:before="0" w:afterLines="0" w:after="0"/>
      <w:outlineLvl w:val="9"/>
    </w:pPr>
    <w:rPr>
      <w:rFonts w:ascii="宋体" w:eastAsia="宋体"/>
    </w:rPr>
  </w:style>
  <w:style w:type="paragraph" w:customStyle="1" w:styleId="afffffffff3">
    <w:name w:val="标准_四级无标题"/>
    <w:basedOn w:val="afff0"/>
    <w:next w:val="affffe"/>
    <w:qFormat/>
    <w:rPr>
      <w:rFonts w:eastAsia="宋体"/>
    </w:rPr>
  </w:style>
  <w:style w:type="paragraph" w:customStyle="1" w:styleId="afffffffff4">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e"/>
    <w:qFormat/>
    <w:pPr>
      <w:numPr>
        <w:numId w:val="23"/>
      </w:numPr>
      <w:ind w:firstLineChars="0" w:firstLine="0"/>
    </w:pPr>
    <w:rPr>
      <w:rFonts w:ascii="Times New Roman" w:cs="Arial"/>
      <w:szCs w:val="28"/>
    </w:rPr>
  </w:style>
  <w:style w:type="paragraph" w:customStyle="1" w:styleId="ae">
    <w:name w:val="标准文件_小写罗马数字编号列项"/>
    <w:basedOn w:val="affffe"/>
    <w:qFormat/>
    <w:pPr>
      <w:numPr>
        <w:numId w:val="24"/>
      </w:numPr>
      <w:ind w:firstLineChars="0" w:firstLine="0"/>
    </w:pPr>
    <w:rPr>
      <w:rFonts w:cs="Arial"/>
      <w:szCs w:val="28"/>
    </w:rPr>
  </w:style>
  <w:style w:type="paragraph" w:customStyle="1" w:styleId="afffffffff5">
    <w:name w:val="标准文件_附录标题"/>
    <w:basedOn w:val="aff3"/>
    <w:qFormat/>
    <w:pPr>
      <w:numPr>
        <w:numId w:val="0"/>
      </w:numPr>
      <w:spacing w:after="280"/>
      <w:outlineLvl w:val="9"/>
    </w:pPr>
  </w:style>
  <w:style w:type="paragraph" w:customStyle="1" w:styleId="afffffffff6">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e"/>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7">
    <w:name w:val="标准文件_索引字母"/>
    <w:next w:val="affffe"/>
    <w:qFormat/>
    <w:pPr>
      <w:jc w:val="center"/>
    </w:pPr>
    <w:rPr>
      <w:rFonts w:ascii="宋体" w:eastAsia="Times New Roman" w:hAnsi="宋体"/>
      <w:b/>
      <w:kern w:val="2"/>
      <w:sz w:val="21"/>
    </w:rPr>
  </w:style>
  <w:style w:type="paragraph" w:customStyle="1" w:styleId="afffffffff8">
    <w:name w:val="标准文件_附录前"/>
    <w:next w:val="affffe"/>
    <w:qFormat/>
    <w:pPr>
      <w:spacing w:line="20" w:lineRule="atLeast"/>
      <w:ind w:firstLine="200"/>
    </w:pPr>
    <w:rPr>
      <w:rFonts w:ascii="宋体" w:hAnsi="宋体"/>
      <w:kern w:val="2"/>
      <w:sz w:val="10"/>
    </w:rPr>
  </w:style>
  <w:style w:type="paragraph" w:customStyle="1" w:styleId="afffffffff9">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a">
    <w:name w:val="标准文件_表格"/>
    <w:basedOn w:val="affffe"/>
    <w:qFormat/>
    <w:pPr>
      <w:ind w:firstLineChars="0" w:firstLine="0"/>
      <w:jc w:val="center"/>
    </w:pPr>
    <w:rPr>
      <w:sz w:val="18"/>
    </w:rPr>
  </w:style>
  <w:style w:type="paragraph" w:customStyle="1" w:styleId="afff2">
    <w:name w:val="标准文件_注："/>
    <w:next w:val="affffe"/>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b"/>
    <w:qFormat/>
    <w:pPr>
      <w:widowControl w:val="0"/>
      <w:numPr>
        <w:numId w:val="28"/>
      </w:numPr>
      <w:jc w:val="both"/>
    </w:pPr>
    <w:rPr>
      <w:rFonts w:ascii="宋体" w:hAnsi="Times New Roman"/>
      <w:sz w:val="18"/>
      <w:szCs w:val="18"/>
    </w:rPr>
  </w:style>
  <w:style w:type="paragraph" w:customStyle="1" w:styleId="afffffffffb">
    <w:name w:val="标准文件_示例内容"/>
    <w:basedOn w:val="affffe"/>
    <w:qFormat/>
    <w:pPr>
      <w:ind w:firstLine="420"/>
    </w:pPr>
    <w:rPr>
      <w:sz w:val="18"/>
    </w:rPr>
  </w:style>
  <w:style w:type="paragraph" w:customStyle="1" w:styleId="afa">
    <w:name w:val="标准文件_示例×："/>
    <w:basedOn w:val="afff5"/>
    <w:next w:val="afffffffffb"/>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e"/>
    <w:qFormat/>
    <w:rPr>
      <w:rFonts w:ascii="宋体" w:hAnsi="Times New Roman"/>
      <w:sz w:val="21"/>
    </w:rPr>
  </w:style>
  <w:style w:type="paragraph" w:customStyle="1" w:styleId="afffffffffc">
    <w:name w:val="标准文件_表格续"/>
    <w:basedOn w:val="affffe"/>
    <w:next w:val="affffe"/>
    <w:qFormat/>
    <w:pPr>
      <w:jc w:val="center"/>
    </w:pPr>
    <w:rPr>
      <w:rFonts w:ascii="黑体" w:eastAsia="黑体" w:hAnsi="黑体"/>
    </w:rPr>
  </w:style>
  <w:style w:type="character" w:styleId="afffffffffd">
    <w:name w:val="Placeholder Text"/>
    <w:basedOn w:val="afff6"/>
    <w:uiPriority w:val="99"/>
    <w:semiHidden/>
    <w:qFormat/>
    <w:rPr>
      <w:color w:val="808080"/>
    </w:rPr>
  </w:style>
  <w:style w:type="paragraph" w:customStyle="1" w:styleId="2">
    <w:name w:val="标准文件_二级项2"/>
    <w:basedOn w:val="affffe"/>
    <w:qFormat/>
    <w:pPr>
      <w:numPr>
        <w:ilvl w:val="1"/>
        <w:numId w:val="21"/>
      </w:numPr>
      <w:ind w:firstLineChars="0" w:firstLine="0"/>
    </w:pPr>
  </w:style>
  <w:style w:type="paragraph" w:customStyle="1" w:styleId="21">
    <w:name w:val="标准文件_三级项2"/>
    <w:basedOn w:val="affffe"/>
    <w:qFormat/>
    <w:pPr>
      <w:numPr>
        <w:numId w:val="30"/>
      </w:numPr>
      <w:spacing w:line="300" w:lineRule="exact"/>
      <w:ind w:firstLineChars="0"/>
    </w:pPr>
    <w:rPr>
      <w:rFonts w:ascii="Times New Roman"/>
    </w:rPr>
  </w:style>
  <w:style w:type="paragraph" w:customStyle="1" w:styleId="20">
    <w:name w:val="标准文件_一级项2"/>
    <w:basedOn w:val="affffe"/>
    <w:qFormat/>
    <w:pPr>
      <w:numPr>
        <w:numId w:val="31"/>
      </w:numPr>
      <w:spacing w:line="300" w:lineRule="exact"/>
      <w:ind w:firstLineChars="0"/>
    </w:pPr>
    <w:rPr>
      <w:rFonts w:ascii="Times New Roman"/>
    </w:rPr>
  </w:style>
  <w:style w:type="paragraph" w:customStyle="1" w:styleId="afffffffffe">
    <w:name w:val="标准文件_提示"/>
    <w:basedOn w:val="affffe"/>
    <w:next w:val="affffe"/>
    <w:qFormat/>
    <w:pPr>
      <w:ind w:firstLine="420"/>
    </w:pPr>
    <w:rPr>
      <w:rFonts w:ascii="黑体" w:eastAsia="黑体"/>
    </w:rPr>
  </w:style>
  <w:style w:type="character" w:customStyle="1" w:styleId="affffffffff">
    <w:name w:val="标准文件_来源"/>
    <w:basedOn w:val="afff6"/>
    <w:uiPriority w:val="1"/>
    <w:qFormat/>
    <w:rPr>
      <w:rFonts w:eastAsia="宋体"/>
      <w:sz w:val="21"/>
    </w:rPr>
  </w:style>
  <w:style w:type="paragraph" w:customStyle="1" w:styleId="affffffffff0">
    <w:name w:val="标准文件_图表说明"/>
    <w:qFormat/>
    <w:pPr>
      <w:spacing w:line="276" w:lineRule="auto"/>
      <w:ind w:firstLine="420"/>
    </w:pPr>
    <w:rPr>
      <w:rFonts w:ascii="宋体" w:hAnsi="宋体"/>
      <w:kern w:val="2"/>
      <w:sz w:val="18"/>
    </w:rPr>
  </w:style>
  <w:style w:type="paragraph" w:customStyle="1" w:styleId="affffffffff1">
    <w:name w:val="其他发布日期"/>
    <w:basedOn w:val="afffffff4"/>
    <w:qFormat/>
    <w:pPr>
      <w:framePr w:w="3997" w:h="471" w:hRule="exact" w:hSpace="0" w:vSpace="181" w:wrap="around" w:vAnchor="page" w:hAnchor="page" w:x="1419" w:y="14097"/>
    </w:pPr>
  </w:style>
  <w:style w:type="paragraph" w:customStyle="1" w:styleId="affffffffff2">
    <w:name w:val="其他实施日期"/>
    <w:basedOn w:val="affffffffa"/>
    <w:qFormat/>
    <w:pPr>
      <w:framePr w:w="3997" w:h="471" w:hRule="exact" w:vSpace="181" w:wrap="around" w:vAnchor="page" w:hAnchor="page" w:x="7089" w:y="14097"/>
    </w:pPr>
  </w:style>
  <w:style w:type="paragraph" w:customStyle="1" w:styleId="affffffffff3">
    <w:name w:val="标准文件_文件编号"/>
    <w:basedOn w:val="affff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4">
    <w:name w:val="标准文件_替换文件编号"/>
    <w:basedOn w:val="affffffffff3"/>
    <w:qFormat/>
    <w:pPr>
      <w:framePr w:wrap="auto"/>
      <w:spacing w:before="57"/>
    </w:pPr>
    <w:rPr>
      <w:sz w:val="21"/>
    </w:rPr>
  </w:style>
  <w:style w:type="paragraph" w:customStyle="1" w:styleId="affffffffff5">
    <w:name w:val="标准文件_文件名称"/>
    <w:basedOn w:val="affffe"/>
    <w:next w:val="affff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e"/>
    <w:next w:val="affff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e"/>
    <w:next w:val="affff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e"/>
    <w:next w:val="affff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e"/>
    <w:next w:val="affffe"/>
    <w:qFormat/>
    <w:pPr>
      <w:numPr>
        <w:ilvl w:val="5"/>
        <w:numId w:val="8"/>
      </w:numPr>
      <w:spacing w:beforeLines="50" w:before="50" w:afterLines="50" w:after="50"/>
      <w:ind w:firstLineChars="0"/>
    </w:pPr>
    <w:rPr>
      <w:rFonts w:ascii="黑体" w:eastAsia="黑体"/>
    </w:rPr>
  </w:style>
  <w:style w:type="paragraph" w:customStyle="1" w:styleId="affffffffff6">
    <w:name w:val="标准文件_注后"/>
    <w:basedOn w:val="affffe"/>
    <w:qFormat/>
    <w:pPr>
      <w:ind w:left="811" w:firstLineChars="0" w:firstLine="0"/>
    </w:pPr>
    <w:rPr>
      <w:sz w:val="18"/>
    </w:rPr>
  </w:style>
  <w:style w:type="paragraph" w:customStyle="1" w:styleId="X">
    <w:name w:val="标准文件_注X后"/>
    <w:basedOn w:val="affffe"/>
    <w:qFormat/>
    <w:pPr>
      <w:ind w:left="811" w:firstLineChars="0" w:firstLine="0"/>
    </w:pPr>
    <w:rPr>
      <w:sz w:val="18"/>
    </w:rPr>
  </w:style>
  <w:style w:type="paragraph" w:customStyle="1" w:styleId="affffffffff7">
    <w:name w:val="标准文件_示例后"/>
    <w:basedOn w:val="affffe"/>
    <w:qFormat/>
    <w:pPr>
      <w:ind w:left="964" w:firstLineChars="0" w:firstLine="0"/>
    </w:pPr>
    <w:rPr>
      <w:sz w:val="18"/>
    </w:rPr>
  </w:style>
  <w:style w:type="paragraph" w:customStyle="1" w:styleId="X0">
    <w:name w:val="标准文件_示例X后"/>
    <w:basedOn w:val="affffe"/>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8">
    <w:name w:val="标准文件_索引项"/>
    <w:basedOn w:val="affffe"/>
    <w:next w:val="affffe"/>
    <w:qFormat/>
    <w:pPr>
      <w:tabs>
        <w:tab w:val="right" w:leader="dot" w:pos="9356"/>
      </w:tabs>
      <w:ind w:left="210" w:firstLineChars="0" w:hanging="210"/>
      <w:jc w:val="left"/>
    </w:pPr>
  </w:style>
  <w:style w:type="paragraph" w:customStyle="1" w:styleId="affffffffff9">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a">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b">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c">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d">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e">
    <w:name w:val="标准文件_引言一级无标题"/>
    <w:basedOn w:val="a7"/>
    <w:next w:val="affffe"/>
    <w:qFormat/>
    <w:pPr>
      <w:spacing w:beforeLines="0" w:before="0" w:afterLines="0" w:after="0" w:line="276" w:lineRule="auto"/>
    </w:pPr>
    <w:rPr>
      <w:rFonts w:ascii="宋体" w:eastAsia="宋体"/>
    </w:rPr>
  </w:style>
  <w:style w:type="paragraph" w:customStyle="1" w:styleId="afffffffffff">
    <w:name w:val="标准文件_引言二级无标题"/>
    <w:basedOn w:val="a8"/>
    <w:next w:val="affffe"/>
    <w:qFormat/>
    <w:pPr>
      <w:spacing w:beforeLines="0" w:before="0" w:afterLines="0" w:after="0" w:line="276" w:lineRule="auto"/>
    </w:pPr>
    <w:rPr>
      <w:rFonts w:ascii="宋体" w:eastAsia="宋体"/>
    </w:rPr>
  </w:style>
  <w:style w:type="paragraph" w:customStyle="1" w:styleId="afffffffffff0">
    <w:name w:val="标准文件_引言三级无标题"/>
    <w:basedOn w:val="a9"/>
    <w:qFormat/>
    <w:pPr>
      <w:spacing w:beforeLines="0" w:before="0" w:afterLines="0" w:after="0" w:line="276" w:lineRule="auto"/>
    </w:pPr>
    <w:rPr>
      <w:rFonts w:ascii="宋体" w:eastAsia="宋体"/>
    </w:rPr>
  </w:style>
  <w:style w:type="paragraph" w:customStyle="1" w:styleId="afffffffffff1">
    <w:name w:val="标准文件_引言四级无标题"/>
    <w:basedOn w:val="aa"/>
    <w:next w:val="affffe"/>
    <w:qFormat/>
    <w:pPr>
      <w:spacing w:beforeLines="0" w:before="0" w:afterLines="0" w:after="0" w:line="276" w:lineRule="auto"/>
    </w:pPr>
    <w:rPr>
      <w:rFonts w:ascii="宋体" w:eastAsia="宋体"/>
    </w:rPr>
  </w:style>
  <w:style w:type="paragraph" w:customStyle="1" w:styleId="afffffffffff2">
    <w:name w:val="标准文件_引言五级无标题"/>
    <w:basedOn w:val="ab"/>
    <w:next w:val="affffe"/>
    <w:qFormat/>
    <w:pPr>
      <w:spacing w:beforeLines="0" w:before="0" w:afterLines="0" w:after="0" w:line="276" w:lineRule="auto"/>
    </w:pPr>
    <w:rPr>
      <w:rFonts w:ascii="宋体" w:eastAsia="宋体"/>
    </w:rPr>
  </w:style>
  <w:style w:type="paragraph" w:customStyle="1" w:styleId="afffffffffff3">
    <w:name w:val="标准文件_索引标题"/>
    <w:basedOn w:val="afffffd"/>
    <w:next w:val="affffe"/>
    <w:qFormat/>
    <w:rPr>
      <w:rFonts w:hAnsi="黑体"/>
    </w:rPr>
  </w:style>
  <w:style w:type="paragraph" w:customStyle="1" w:styleId="afffffffffff4">
    <w:name w:val="标准文件_脚注内容"/>
    <w:basedOn w:val="affffe"/>
    <w:qFormat/>
    <w:pPr>
      <w:ind w:leftChars="200" w:left="400" w:hangingChars="200" w:hanging="200"/>
    </w:pPr>
    <w:rPr>
      <w:sz w:val="15"/>
    </w:rPr>
  </w:style>
  <w:style w:type="paragraph" w:customStyle="1" w:styleId="afffffffffff5">
    <w:name w:val="标准文件_术语条一"/>
    <w:basedOn w:val="afffffffff"/>
    <w:next w:val="affffe"/>
    <w:qFormat/>
  </w:style>
  <w:style w:type="paragraph" w:customStyle="1" w:styleId="afffffffffff6">
    <w:name w:val="标准文件_术语条二"/>
    <w:basedOn w:val="afffffffff2"/>
    <w:next w:val="affffe"/>
    <w:qFormat/>
  </w:style>
  <w:style w:type="paragraph" w:customStyle="1" w:styleId="afffffffffff7">
    <w:name w:val="标准文件_术语条三"/>
    <w:basedOn w:val="afffffffff1"/>
    <w:next w:val="affffe"/>
    <w:qFormat/>
  </w:style>
  <w:style w:type="paragraph" w:customStyle="1" w:styleId="afffffffffff8">
    <w:name w:val="标准文件_术语条四"/>
    <w:basedOn w:val="afffffffff4"/>
    <w:next w:val="affffe"/>
    <w:qFormat/>
  </w:style>
  <w:style w:type="paragraph" w:customStyle="1" w:styleId="afffffffffff9">
    <w:name w:val="标准文件_术语条五"/>
    <w:basedOn w:val="afffffffff0"/>
    <w:next w:val="affffe"/>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a">
    <w:name w:val="发布"/>
    <w:basedOn w:val="afff6"/>
    <w:qFormat/>
    <w:rPr>
      <w:rFonts w:ascii="黑体" w:eastAsia="黑体"/>
      <w:spacing w:val="85"/>
      <w:w w:val="100"/>
      <w:position w:val="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image" Target="media/image2.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A559BAA8D104CC8A8AF055B2329A288"/>
        <w:category>
          <w:name w:val="常规"/>
          <w:gallery w:val="placeholder"/>
        </w:category>
        <w:types>
          <w:type w:val="bbPlcHdr"/>
        </w:types>
        <w:behaviors>
          <w:behavior w:val="content"/>
        </w:behaviors>
        <w:guid w:val="{CE2B2073-1E98-4C8D-8D30-8AC348AAE4A7}"/>
      </w:docPartPr>
      <w:docPartBody>
        <w:p w:rsidR="00162ED2" w:rsidRDefault="00000000">
          <w:pPr>
            <w:pStyle w:val="6A559BAA8D104CC8A8AF055B2329A288"/>
            <w:rPr>
              <w:rFonts w:hint="eastAsia"/>
            </w:rPr>
          </w:pPr>
          <w:r>
            <w:rPr>
              <w:rStyle w:val="a3"/>
              <w:rFonts w:hint="eastAsia"/>
            </w:rPr>
            <w:t>单击或点击此处输入文字。</w:t>
          </w:r>
        </w:p>
      </w:docPartBody>
    </w:docPart>
    <w:docPart>
      <w:docPartPr>
        <w:name w:val="69A7BD1C431343DC98789D7A1CF5A7D6"/>
        <w:category>
          <w:name w:val="常规"/>
          <w:gallery w:val="placeholder"/>
        </w:category>
        <w:types>
          <w:type w:val="bbPlcHdr"/>
        </w:types>
        <w:behaviors>
          <w:behavior w:val="content"/>
        </w:behaviors>
        <w:guid w:val="{3E241296-2756-4BFB-812E-BE6C8B96A3BF}"/>
      </w:docPartPr>
      <w:docPartBody>
        <w:p w:rsidR="00162ED2" w:rsidRDefault="00000000">
          <w:pPr>
            <w:pStyle w:val="69A7BD1C431343DC98789D7A1CF5A7D6"/>
            <w:rPr>
              <w:rFonts w:hint="eastAsia"/>
            </w:rPr>
          </w:pPr>
          <w:r>
            <w:rPr>
              <w:rStyle w:val="a3"/>
              <w:rFonts w:hint="eastAsia"/>
            </w:rPr>
            <w:t>选择一项。</w:t>
          </w:r>
        </w:p>
      </w:docPartBody>
    </w:docPart>
    <w:docPart>
      <w:docPartPr>
        <w:name w:val="FC54047CE682466CAB7E12D05648E7F9"/>
        <w:category>
          <w:name w:val="常规"/>
          <w:gallery w:val="placeholder"/>
        </w:category>
        <w:types>
          <w:type w:val="bbPlcHdr"/>
        </w:types>
        <w:behaviors>
          <w:behavior w:val="content"/>
        </w:behaviors>
        <w:guid w:val="{DF87E3A5-6AE4-4E47-98B4-4E91F3BBEA0B}"/>
      </w:docPartPr>
      <w:docPartBody>
        <w:p w:rsidR="00162ED2" w:rsidRDefault="00000000">
          <w:pPr>
            <w:pStyle w:val="FC54047CE682466CAB7E12D05648E7F9"/>
            <w:rPr>
              <w:rFonts w:hint="eastAsia"/>
            </w:rPr>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3B6"/>
    <w:rsid w:val="00064281"/>
    <w:rsid w:val="00130BDD"/>
    <w:rsid w:val="00162ED2"/>
    <w:rsid w:val="00221762"/>
    <w:rsid w:val="002C2DE1"/>
    <w:rsid w:val="00397BC8"/>
    <w:rsid w:val="00400824"/>
    <w:rsid w:val="004E1FF5"/>
    <w:rsid w:val="005951C5"/>
    <w:rsid w:val="005A5550"/>
    <w:rsid w:val="006123B6"/>
    <w:rsid w:val="00627B4D"/>
    <w:rsid w:val="00631300"/>
    <w:rsid w:val="007052F8"/>
    <w:rsid w:val="007531E8"/>
    <w:rsid w:val="0086093B"/>
    <w:rsid w:val="008F49D6"/>
    <w:rsid w:val="009024B3"/>
    <w:rsid w:val="00A313F3"/>
    <w:rsid w:val="00A61414"/>
    <w:rsid w:val="00B73FE6"/>
    <w:rsid w:val="00BB7213"/>
    <w:rsid w:val="00C2199A"/>
    <w:rsid w:val="00C3731F"/>
    <w:rsid w:val="00CD28F9"/>
    <w:rsid w:val="00DB5F27"/>
    <w:rsid w:val="00EE28B9"/>
    <w:rsid w:val="00FB4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6A559BAA8D104CC8A8AF055B2329A288">
    <w:name w:val="6A559BAA8D104CC8A8AF055B2329A288"/>
    <w:qFormat/>
    <w:pPr>
      <w:widowControl w:val="0"/>
      <w:jc w:val="both"/>
    </w:pPr>
    <w:rPr>
      <w:kern w:val="2"/>
      <w:sz w:val="21"/>
      <w:szCs w:val="22"/>
      <w14:ligatures w14:val="standardContextual"/>
    </w:rPr>
  </w:style>
  <w:style w:type="paragraph" w:customStyle="1" w:styleId="69A7BD1C431343DC98789D7A1CF5A7D6">
    <w:name w:val="69A7BD1C431343DC98789D7A1CF5A7D6"/>
    <w:qFormat/>
    <w:pPr>
      <w:widowControl w:val="0"/>
      <w:jc w:val="both"/>
    </w:pPr>
    <w:rPr>
      <w:kern w:val="2"/>
      <w:sz w:val="21"/>
      <w:szCs w:val="22"/>
      <w14:ligatures w14:val="standardContextual"/>
    </w:rPr>
  </w:style>
  <w:style w:type="paragraph" w:customStyle="1" w:styleId="FC54047CE682466CAB7E12D05648E7F9">
    <w:name w:val="FC54047CE682466CAB7E12D05648E7F9"/>
    <w:qFormat/>
    <w:pPr>
      <w:widowControl w:val="0"/>
      <w:jc w:val="both"/>
    </w:pPr>
    <w:rPr>
      <w:kern w:val="2"/>
      <w:sz w:val="21"/>
      <w:szCs w:val="2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地方标准</Template>
  <TotalTime>73</TotalTime>
  <Pages>10</Pages>
  <Words>819</Words>
  <Characters>4671</Characters>
  <Application>Microsoft Office Word</Application>
  <DocSecurity>0</DocSecurity>
  <Lines>38</Lines>
  <Paragraphs>10</Paragraphs>
  <ScaleCrop>false</ScaleCrop>
  <Company>PCMI</Company>
  <LinksUpToDate>false</LinksUpToDate>
  <CharactersWithSpaces>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zhouc</dc:creator>
  <dc:description>&lt;config cover="true" show_menu="true" version="1.0.0" doctype="SDKXY"&gt;_x000d_
&lt;/config&gt;</dc:description>
  <cp:lastModifiedBy>超 周</cp:lastModifiedBy>
  <cp:revision>138</cp:revision>
  <cp:lastPrinted>2020-08-30T10:00:00Z</cp:lastPrinted>
  <dcterms:created xsi:type="dcterms:W3CDTF">2024-06-04T02:36:00Z</dcterms:created>
  <dcterms:modified xsi:type="dcterms:W3CDTF">2025-01-22T05:08:00Z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2052-12.1.0.19770</vt:lpwstr>
  </property>
  <property fmtid="{D5CDD505-2E9C-101B-9397-08002B2CF9AE}" pid="15" name="ICV">
    <vt:lpwstr>29BD2A0EC64B4A93B4ECB283F051A6CF_12</vt:lpwstr>
  </property>
  <property fmtid="{D5CDD505-2E9C-101B-9397-08002B2CF9AE}" pid="16" name="KSOTemplateDocerSaveRecord">
    <vt:lpwstr>eyJoZGlkIjoiNjE5MzJmZmNiYjQyYzE5YTM5NWQ0Y2MzZDYzYjZhMDQiLCJ1c2VySWQiOiI3Mjk2MzYyMDcifQ==</vt:lpwstr>
  </property>
</Properties>
</file>