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8C3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4248C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8EF8B6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CB2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01BF62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BE403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797408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86EA405">
            <w:pPr>
              <w:pStyle w:val="57"/>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7093B71C">
      <w:pPr>
        <w:pStyle w:val="58"/>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DE4AA3A">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025</w:t>
      </w:r>
      <w:r>
        <w:fldChar w:fldCharType="end"/>
      </w:r>
      <w:bookmarkEnd w:id="7"/>
    </w:p>
    <w:p w14:paraId="7863530D">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5760DC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FBBFCB">
      <w:pPr>
        <w:pStyle w:val="58"/>
        <w:framePr w:w="9639" w:h="6976" w:hRule="exact" w:hSpace="0" w:vSpace="0" w:wrap="around" w:hAnchor="page" w:y="6408"/>
        <w:jc w:val="center"/>
        <w:rPr>
          <w:rFonts w:hint="eastAsia" w:ascii="黑体" w:hAnsi="黑体" w:eastAsia="黑体"/>
          <w:b w:val="0"/>
          <w:bCs w:val="0"/>
          <w:w w:val="100"/>
        </w:rPr>
      </w:pPr>
    </w:p>
    <w:p w14:paraId="10F9BE8B">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水产养殖环境(水体、底泥)中丁香酚的测定 液相色谱-串联质谱法</w:t>
      </w:r>
      <w:r>
        <w:fldChar w:fldCharType="end"/>
      </w:r>
      <w:bookmarkEnd w:id="9"/>
    </w:p>
    <w:p w14:paraId="580F8E45">
      <w:pPr>
        <w:framePr w:w="9639" w:h="6974" w:hRule="exact" w:wrap="around" w:vAnchor="page" w:hAnchor="page" w:x="1419" w:y="6408" w:anchorLock="1"/>
        <w:ind w:left="-1418"/>
      </w:pPr>
    </w:p>
    <w:p w14:paraId="67D1DA9C">
      <w:pPr>
        <w:pStyle w:val="126"/>
        <w:framePr w:w="9639" w:h="6974" w:hRule="exact" w:wrap="around" w:vAnchor="page" w:hAnchor="page" w:x="1419" w:y="6408" w:anchorLock="1"/>
        <w:textAlignment w:val="bottom"/>
        <w:rPr>
          <w:rFonts w:eastAsia="黑体"/>
          <w:b/>
          <w:bCs/>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eastAsia="黑体"/>
          <w:b/>
          <w:bCs/>
          <w:szCs w:val="28"/>
        </w:rPr>
        <w:t>Determination of eugenol in water and sediment from aquaculture environment</w:t>
      </w:r>
      <w:r>
        <w:rPr>
          <w:rFonts w:hint="eastAsia" w:eastAsia="黑体"/>
          <w:b/>
          <w:bCs/>
          <w:szCs w:val="28"/>
        </w:rPr>
        <w:t>—</w:t>
      </w:r>
      <w:r>
        <w:rPr>
          <w:rFonts w:eastAsia="黑体"/>
          <w:b/>
          <w:bCs/>
          <w:szCs w:val="28"/>
        </w:rPr>
        <w:t>liquid chromatography-tandem mass spectrometry</w:t>
      </w:r>
      <w:r>
        <w:rPr>
          <w:rFonts w:eastAsia="黑体"/>
          <w:b/>
          <w:bCs/>
          <w:szCs w:val="28"/>
        </w:rPr>
        <w:fldChar w:fldCharType="end"/>
      </w:r>
      <w:bookmarkEnd w:id="10"/>
    </w:p>
    <w:p w14:paraId="78BC81F0">
      <w:pPr>
        <w:framePr w:w="9639" w:h="6974" w:hRule="exact" w:wrap="around" w:vAnchor="page" w:hAnchor="page" w:x="1419" w:y="6408" w:anchorLock="1"/>
        <w:spacing w:line="760" w:lineRule="exact"/>
        <w:ind w:left="-1418"/>
      </w:pPr>
    </w:p>
    <w:p w14:paraId="72D1CA46">
      <w:pPr>
        <w:pStyle w:val="126"/>
        <w:framePr w:w="9639" w:h="6974" w:hRule="exact" w:wrap="around" w:vAnchor="page" w:hAnchor="page" w:x="1419" w:y="6408" w:anchorLock="1"/>
        <w:textAlignment w:val="bottom"/>
        <w:rPr>
          <w:rFonts w:eastAsia="黑体"/>
          <w:szCs w:val="28"/>
        </w:rPr>
      </w:pPr>
    </w:p>
    <w:p w14:paraId="7549C375">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9DC4C3A">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3651621">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80EA74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534774F">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8D1D8BC">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2F226D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76142E">
      <w:pPr>
        <w:pStyle w:val="97"/>
        <w:spacing w:after="468"/>
        <w:rPr>
          <w:rFonts w:hint="eastAsia"/>
        </w:rPr>
      </w:pPr>
      <w:bookmarkStart w:id="21" w:name="BookMark1"/>
      <w:r>
        <w:rPr>
          <w:rFonts w:hint="eastAsia"/>
          <w:spacing w:val="320"/>
        </w:rPr>
        <w:t>目</w:t>
      </w:r>
      <w:r>
        <w:rPr>
          <w:rFonts w:hint="eastAsia"/>
        </w:rPr>
        <w:t>次</w:t>
      </w:r>
    </w:p>
    <w:p w14:paraId="07C1D14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"_Toc187764121"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_Toc187764121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318597E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_Toc187764122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D22862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_Toc187764123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082BB8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_Toc187764124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260E6A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"_Toc187764125" </w:instrText>
      </w:r>
      <w:r>
        <w:fldChar w:fldCharType="separate"/>
      </w:r>
      <w:r>
        <w:rPr>
          <w:rStyle w:val="32"/>
          <w:rFonts w:hint="eastAsia"/>
        </w:rPr>
        <w:t>4</w:t>
      </w:r>
      <w:r>
        <w:rPr>
          <w:rStyle w:val="32"/>
        </w:rPr>
        <w:t xml:space="preserve"> </w:t>
      </w:r>
      <w:r>
        <w:rPr>
          <w:rStyle w:val="32"/>
          <w:rFonts w:hint="eastAsia"/>
        </w:rPr>
        <w:t xml:space="preserve"> 方法原理</w:t>
      </w:r>
      <w:r>
        <w:rPr>
          <w:rFonts w:hint="eastAsia"/>
        </w:rPr>
        <w:tab/>
      </w:r>
      <w:r>
        <w:rPr>
          <w:rFonts w:hint="eastAsia"/>
        </w:rPr>
        <w:fldChar w:fldCharType="begin"/>
      </w:r>
      <w:r>
        <w:rPr>
          <w:rFonts w:hint="eastAsia"/>
        </w:rPr>
        <w:instrText xml:space="preserve"> </w:instrText>
      </w:r>
      <w:r>
        <w:instrText xml:space="preserve">PAGEREF _Toc187764125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A7DB93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"_Toc187764126" </w:instrText>
      </w:r>
      <w:r>
        <w:fldChar w:fldCharType="separate"/>
      </w:r>
      <w:r>
        <w:rPr>
          <w:rStyle w:val="32"/>
          <w:rFonts w:hint="eastAsia"/>
        </w:rPr>
        <w:t>5</w:t>
      </w:r>
      <w:r>
        <w:rPr>
          <w:rStyle w:val="32"/>
        </w:rPr>
        <w:t xml:space="preserve"> </w:t>
      </w:r>
      <w:r>
        <w:rPr>
          <w:rStyle w:val="32"/>
          <w:rFonts w:hint="eastAsia"/>
        </w:rPr>
        <w:t xml:space="preserve"> 试剂与材料</w:t>
      </w:r>
      <w:r>
        <w:rPr>
          <w:rFonts w:hint="eastAsia"/>
        </w:rPr>
        <w:tab/>
      </w:r>
      <w:r>
        <w:rPr>
          <w:rFonts w:hint="eastAsia"/>
        </w:rPr>
        <w:fldChar w:fldCharType="begin"/>
      </w:r>
      <w:r>
        <w:rPr>
          <w:rFonts w:hint="eastAsia"/>
        </w:rPr>
        <w:instrText xml:space="preserve"> </w:instrText>
      </w:r>
      <w:r>
        <w:instrText xml:space="preserve">PAGEREF _Toc187764126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43721F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"_Toc187764127" </w:instrText>
      </w:r>
      <w:r>
        <w:fldChar w:fldCharType="separate"/>
      </w:r>
      <w:r>
        <w:rPr>
          <w:rStyle w:val="32"/>
          <w:rFonts w:hint="eastAsia"/>
        </w:rPr>
        <w:t>6</w:t>
      </w:r>
      <w:r>
        <w:rPr>
          <w:rStyle w:val="32"/>
        </w:rPr>
        <w:t xml:space="preserve"> </w:t>
      </w:r>
      <w:r>
        <w:rPr>
          <w:rStyle w:val="32"/>
          <w:rFonts w:hint="eastAsia"/>
        </w:rPr>
        <w:t xml:space="preserve"> 仪器与设备</w:t>
      </w:r>
      <w:r>
        <w:rPr>
          <w:rFonts w:hint="eastAsia"/>
        </w:rPr>
        <w:tab/>
      </w:r>
      <w:r>
        <w:rPr>
          <w:rFonts w:hint="eastAsia"/>
        </w:rPr>
        <w:fldChar w:fldCharType="begin"/>
      </w:r>
      <w:r>
        <w:rPr>
          <w:rFonts w:hint="eastAsia"/>
        </w:rPr>
        <w:instrText xml:space="preserve"> </w:instrText>
      </w:r>
      <w:r>
        <w:instrText xml:space="preserve">PAGEREF _Toc187764127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21EAFE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"_Toc187764128" </w:instrText>
      </w:r>
      <w:r>
        <w:fldChar w:fldCharType="separate"/>
      </w:r>
      <w:r>
        <w:rPr>
          <w:rStyle w:val="32"/>
          <w:rFonts w:hint="eastAsia"/>
        </w:rPr>
        <w:t>7</w:t>
      </w:r>
      <w:r>
        <w:rPr>
          <w:rStyle w:val="32"/>
        </w:rPr>
        <w:t xml:space="preserve"> </w:t>
      </w:r>
      <w:r>
        <w:rPr>
          <w:rStyle w:val="32"/>
          <w:rFonts w:hint="eastAsia"/>
        </w:rPr>
        <w:t xml:space="preserve"> 样品</w:t>
      </w:r>
      <w:r>
        <w:rPr>
          <w:rFonts w:hint="eastAsia"/>
        </w:rPr>
        <w:tab/>
      </w:r>
      <w:r>
        <w:rPr>
          <w:rFonts w:hint="eastAsia"/>
        </w:rPr>
        <w:fldChar w:fldCharType="begin"/>
      </w:r>
      <w:r>
        <w:rPr>
          <w:rFonts w:hint="eastAsia"/>
        </w:rPr>
        <w:instrText xml:space="preserve"> </w:instrText>
      </w:r>
      <w:r>
        <w:instrText xml:space="preserve">PAGEREF _Toc187764128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E504E4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"_Toc187764129" </w:instrText>
      </w:r>
      <w:r>
        <w:fldChar w:fldCharType="separate"/>
      </w:r>
      <w:r>
        <w:rPr>
          <w:rStyle w:val="32"/>
          <w:rFonts w:hint="eastAsia"/>
        </w:rPr>
        <w:t>8</w:t>
      </w:r>
      <w:r>
        <w:rPr>
          <w:rStyle w:val="32"/>
        </w:rPr>
        <w:t xml:space="preserve"> </w:t>
      </w:r>
      <w:r>
        <w:rPr>
          <w:rStyle w:val="32"/>
          <w:rFonts w:hint="eastAsia"/>
        </w:rPr>
        <w:t xml:space="preserve"> 测定步骤</w:t>
      </w:r>
      <w:r>
        <w:rPr>
          <w:rFonts w:hint="eastAsia"/>
        </w:rPr>
        <w:tab/>
      </w:r>
      <w:r>
        <w:rPr>
          <w:rFonts w:hint="eastAsia"/>
        </w:rPr>
        <w:fldChar w:fldCharType="begin"/>
      </w:r>
      <w:r>
        <w:rPr>
          <w:rFonts w:hint="eastAsia"/>
        </w:rPr>
        <w:instrText xml:space="preserve"> </w:instrText>
      </w:r>
      <w:r>
        <w:instrText xml:space="preserve">PAGEREF _Toc187764129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9D897B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"_Toc187764130" </w:instrText>
      </w:r>
      <w:r>
        <w:fldChar w:fldCharType="separate"/>
      </w:r>
      <w:r>
        <w:rPr>
          <w:rStyle w:val="32"/>
          <w:rFonts w:hint="eastAsia"/>
        </w:rPr>
        <w:t>9</w:t>
      </w:r>
      <w:r>
        <w:rPr>
          <w:rStyle w:val="32"/>
        </w:rPr>
        <w:t xml:space="preserve"> </w:t>
      </w:r>
      <w:r>
        <w:rPr>
          <w:rStyle w:val="32"/>
          <w:rFonts w:hint="eastAsia"/>
        </w:rPr>
        <w:t xml:space="preserve"> 结果和计算</w:t>
      </w:r>
      <w:r>
        <w:rPr>
          <w:rFonts w:hint="eastAsia"/>
        </w:rPr>
        <w:tab/>
      </w:r>
      <w:r>
        <w:rPr>
          <w:rFonts w:hint="eastAsia"/>
        </w:rPr>
        <w:fldChar w:fldCharType="begin"/>
      </w:r>
      <w:r>
        <w:rPr>
          <w:rFonts w:hint="eastAsia"/>
        </w:rPr>
        <w:instrText xml:space="preserve"> </w:instrText>
      </w:r>
      <w:r>
        <w:instrText xml:space="preserve">PAGEREF _Toc187764130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65414D1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"_Toc187764131" </w:instrText>
      </w:r>
      <w:r>
        <w:fldChar w:fldCharType="separate"/>
      </w:r>
      <w:r>
        <w:rPr>
          <w:rStyle w:val="32"/>
          <w:rFonts w:hint="eastAsia"/>
        </w:rPr>
        <w:t>10</w:t>
      </w:r>
      <w:r>
        <w:rPr>
          <w:rStyle w:val="32"/>
        </w:rPr>
        <w:t xml:space="preserve"> </w:t>
      </w:r>
      <w:r>
        <w:rPr>
          <w:rStyle w:val="32"/>
          <w:rFonts w:hint="eastAsia"/>
        </w:rPr>
        <w:t xml:space="preserve"> 检测方法的灵敏度、准确度和精密度</w:t>
      </w:r>
      <w:r>
        <w:rPr>
          <w:rFonts w:hint="eastAsia"/>
        </w:rPr>
        <w:tab/>
      </w:r>
      <w:r>
        <w:rPr>
          <w:rFonts w:hint="eastAsia"/>
        </w:rPr>
        <w:fldChar w:fldCharType="begin"/>
      </w:r>
      <w:r>
        <w:rPr>
          <w:rFonts w:hint="eastAsia"/>
        </w:rPr>
        <w:instrText xml:space="preserve"> </w:instrText>
      </w:r>
      <w:r>
        <w:instrText xml:space="preserve">PAGEREF _Toc187764131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1536CCF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"_Toc187764132" </w:instrText>
      </w:r>
      <w:r>
        <w:fldChar w:fldCharType="separate"/>
      </w:r>
      <w:r>
        <w:rPr>
          <w:rStyle w:val="32"/>
          <w:rFonts w:hint="eastAsia"/>
        </w:rPr>
        <w:t>附录A（资料性）</w:t>
      </w:r>
      <w:r>
        <w:rPr>
          <w:rStyle w:val="32"/>
        </w:rPr>
        <w:t xml:space="preserve"> </w:t>
      </w:r>
      <w:r>
        <w:rPr>
          <w:rStyle w:val="32"/>
          <w:rFonts w:hint="eastAsia"/>
        </w:rPr>
        <w:t xml:space="preserve"> 标准溶液特征离子质量色谱图</w:t>
      </w:r>
      <w:r>
        <w:rPr>
          <w:rFonts w:hint="eastAsia"/>
        </w:rPr>
        <w:tab/>
      </w:r>
      <w:r>
        <w:rPr>
          <w:rFonts w:hint="eastAsia"/>
        </w:rPr>
        <w:fldChar w:fldCharType="begin"/>
      </w:r>
      <w:r>
        <w:rPr>
          <w:rFonts w:hint="eastAsia"/>
        </w:rPr>
        <w:instrText xml:space="preserve"> </w:instrText>
      </w:r>
      <w:r>
        <w:instrText xml:space="preserve">PAGEREF _Toc187764132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71D3D27">
      <w:pPr>
        <w:pStyle w:val="97"/>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C778BAC">
      <w:pPr>
        <w:pStyle w:val="95"/>
        <w:spacing w:before="900" w:after="468"/>
      </w:pPr>
      <w:bookmarkStart w:id="22" w:name="_Toc187764121"/>
      <w:bookmarkStart w:id="23" w:name="BookMark2"/>
      <w:r>
        <w:rPr>
          <w:rFonts w:hint="eastAsia"/>
          <w:spacing w:val="320"/>
        </w:rPr>
        <w:t>前</w:t>
      </w:r>
      <w:r>
        <w:rPr>
          <w:rFonts w:hint="eastAsia"/>
        </w:rPr>
        <w:t>言</w:t>
      </w:r>
      <w:bookmarkEnd w:id="22"/>
    </w:p>
    <w:p w14:paraId="6136028D">
      <w:pPr>
        <w:pStyle w:val="35"/>
        <w:ind w:firstLine="420"/>
      </w:pPr>
      <w:r>
        <w:rPr>
          <w:rFonts w:hint="eastAsia"/>
        </w:rPr>
        <w:t>本文件按照GB/T 1.1—2020《标准化工作导则  第1部分：标准化文件的结构和起草规则》的规定起草。</w:t>
      </w:r>
    </w:p>
    <w:p w14:paraId="700CB67C">
      <w:pPr>
        <w:pStyle w:val="35"/>
        <w:ind w:firstLine="420"/>
      </w:pPr>
      <w:r>
        <w:rPr>
          <w:rFonts w:hint="eastAsia"/>
        </w:rPr>
        <w:t>请注意本文件的某些内容可能涉及专利。本文件的发布机构不承担识别专利的责任。</w:t>
      </w:r>
    </w:p>
    <w:p w14:paraId="32C19607">
      <w:pPr>
        <w:pStyle w:val="35"/>
        <w:ind w:firstLine="420"/>
      </w:pPr>
      <w:r>
        <w:rPr>
          <w:rFonts w:hint="eastAsia"/>
        </w:rPr>
        <w:t>本文件由湖南省农业农村厅提出。</w:t>
      </w:r>
    </w:p>
    <w:p w14:paraId="47A5626F">
      <w:pPr>
        <w:pStyle w:val="35"/>
        <w:ind w:firstLine="420"/>
      </w:pPr>
      <w:r>
        <w:rPr>
          <w:rFonts w:hint="eastAsia"/>
        </w:rPr>
        <w:t>本文件由湖南省农业标准化技术委员会归口。</w:t>
      </w:r>
    </w:p>
    <w:p w14:paraId="2EBE18A3">
      <w:pPr>
        <w:pStyle w:val="35"/>
        <w:ind w:firstLine="420"/>
      </w:pPr>
      <w:r>
        <w:rPr>
          <w:rFonts w:hint="eastAsia"/>
        </w:rPr>
        <w:t>本文件起草单位：湖南省水产科学研究所、农业农村部渔业产品质量检验测试中心（长沙）、澧县农产品质量安全检测中心。</w:t>
      </w:r>
    </w:p>
    <w:p w14:paraId="2A5470AD">
      <w:pPr>
        <w:pStyle w:val="35"/>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本文件主要起草人：李小玲、索纹纹、万译文、杨霄、尹升福、雷琴、崔先锋、曾春芳、黄华伟、刘伶俐、陈湘艺、何咏、洪波、谢玉昆</w:t>
      </w:r>
      <w:bookmarkStart w:id="60" w:name="_GoBack"/>
      <w:bookmarkEnd w:id="60"/>
    </w:p>
    <w:bookmarkEnd w:id="23"/>
    <w:p w14:paraId="71DA9C3D">
      <w:pPr>
        <w:spacing w:line="20" w:lineRule="exact"/>
        <w:jc w:val="center"/>
        <w:rPr>
          <w:rFonts w:hint="eastAsia" w:ascii="黑体" w:hAnsi="黑体" w:eastAsia="黑体"/>
          <w:sz w:val="32"/>
          <w:szCs w:val="32"/>
        </w:rPr>
      </w:pPr>
      <w:bookmarkStart w:id="24" w:name="BookMark4"/>
    </w:p>
    <w:p w14:paraId="6AA8D11C">
      <w:pPr>
        <w:spacing w:line="20" w:lineRule="exact"/>
        <w:jc w:val="center"/>
        <w:rPr>
          <w:rFonts w:hint="eastAsia" w:ascii="黑体" w:hAnsi="黑体" w:eastAsia="黑体"/>
          <w:sz w:val="32"/>
          <w:szCs w:val="32"/>
        </w:rPr>
      </w:pPr>
    </w:p>
    <w:sdt>
      <w:sdtPr>
        <w:tag w:val="NEW_STAND_NAME"/>
        <w:id w:val="595910757"/>
        <w:lock w:val="sdtLocked"/>
        <w:placeholder>
          <w:docPart w:val="D81E72C15F2E48E0A2EB777FB688B378"/>
        </w:placeholder>
      </w:sdtPr>
      <w:sdtContent>
        <w:p w14:paraId="696B103D">
          <w:pPr>
            <w:pStyle w:val="177"/>
            <w:spacing w:before="3" w:beforeLines="1" w:after="686" w:afterLines="220"/>
            <w:rPr>
              <w:rFonts w:hint="eastAsia"/>
            </w:rPr>
          </w:pPr>
          <w:bookmarkStart w:id="25" w:name="NEW_STAND_NAME"/>
          <w:r>
            <w:rPr>
              <w:rFonts w:hint="eastAsia"/>
            </w:rPr>
            <w:t>水产养殖环境(水体、底泥)中丁香酚的测定 液相色谱-串联质谱法</w:t>
          </w:r>
        </w:p>
      </w:sdtContent>
    </w:sdt>
    <w:bookmarkEnd w:id="25"/>
    <w:p w14:paraId="4B5AD1AC">
      <w:pPr>
        <w:pStyle w:val="34"/>
        <w:spacing w:before="312" w:after="312"/>
      </w:pPr>
      <w:bookmarkStart w:id="26" w:name="_Toc97191423"/>
      <w:bookmarkStart w:id="27" w:name="_Toc24884218"/>
      <w:bookmarkStart w:id="28" w:name="_Toc26648465"/>
      <w:bookmarkStart w:id="29" w:name="_Toc24884211"/>
      <w:bookmarkStart w:id="30" w:name="_Toc17233333"/>
      <w:bookmarkStart w:id="31" w:name="_Toc17233325"/>
      <w:bookmarkStart w:id="32" w:name="_Toc187764122"/>
      <w:bookmarkStart w:id="33" w:name="_Toc26986771"/>
      <w:bookmarkStart w:id="34" w:name="_Toc26718930"/>
      <w:bookmarkStart w:id="35" w:name="_Toc26986530"/>
      <w:r>
        <w:rPr>
          <w:rFonts w:hint="eastAsia"/>
        </w:rPr>
        <w:t>范围</w:t>
      </w:r>
      <w:bookmarkEnd w:id="26"/>
      <w:bookmarkEnd w:id="27"/>
      <w:bookmarkEnd w:id="28"/>
      <w:bookmarkEnd w:id="29"/>
      <w:bookmarkEnd w:id="30"/>
      <w:bookmarkEnd w:id="31"/>
      <w:bookmarkEnd w:id="32"/>
      <w:bookmarkEnd w:id="33"/>
      <w:bookmarkEnd w:id="34"/>
      <w:bookmarkEnd w:id="35"/>
    </w:p>
    <w:p w14:paraId="762A8155">
      <w:pPr>
        <w:pStyle w:val="35"/>
        <w:ind w:firstLine="420"/>
      </w:pPr>
      <w:bookmarkStart w:id="36" w:name="_Toc24884212"/>
      <w:bookmarkStart w:id="37" w:name="_Toc17233326"/>
      <w:bookmarkStart w:id="38" w:name="_Toc26648466"/>
      <w:bookmarkStart w:id="39" w:name="_Toc24884219"/>
      <w:bookmarkStart w:id="40" w:name="_Toc17233334"/>
      <w:r>
        <w:rPr>
          <w:rFonts w:hint="eastAsia"/>
        </w:rPr>
        <w:t>本文件描述了水产养殖环境（水体、底泥）中丁香酚的液相色谱-串联质谱测定方法。</w:t>
      </w:r>
    </w:p>
    <w:p w14:paraId="57B08F84">
      <w:pPr>
        <w:pStyle w:val="35"/>
        <w:ind w:firstLine="420"/>
      </w:pPr>
      <w:r>
        <w:rPr>
          <w:rFonts w:hint="eastAsia"/>
        </w:rPr>
        <w:t>本文件适用于水产养殖环境（水体、底泥）中丁香酚的测定。</w:t>
      </w:r>
    </w:p>
    <w:p w14:paraId="2B7E9BB0">
      <w:pPr>
        <w:pStyle w:val="34"/>
        <w:spacing w:before="312" w:after="312"/>
      </w:pPr>
      <w:bookmarkStart w:id="41" w:name="_Toc26986772"/>
      <w:bookmarkStart w:id="42" w:name="_Toc187764123"/>
      <w:bookmarkStart w:id="43" w:name="_Toc97191424"/>
      <w:bookmarkStart w:id="44" w:name="_Toc26718931"/>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FE3C876701645309529744C75755D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3277585">
          <w:pPr>
            <w:pStyle w:val="3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D44D34">
      <w:pPr>
        <w:pStyle w:val="35"/>
        <w:ind w:firstLine="420"/>
      </w:pPr>
      <w:r>
        <w:rPr>
          <w:rFonts w:hint="eastAsia"/>
        </w:rPr>
        <w:t>GB/T 6682 分析实验室用水规格和试验方法</w:t>
      </w:r>
    </w:p>
    <w:p w14:paraId="6AA28E38">
      <w:pPr>
        <w:pStyle w:val="35"/>
        <w:ind w:firstLine="420"/>
      </w:pPr>
      <w:r>
        <w:rPr>
          <w:rFonts w:hint="eastAsia"/>
        </w:rPr>
        <w:t>GB 17378.5 海洋监测规范 第5部分：沉积物分析</w:t>
      </w:r>
    </w:p>
    <w:p w14:paraId="7936DB5F">
      <w:pPr>
        <w:pStyle w:val="35"/>
        <w:ind w:firstLine="420"/>
      </w:pPr>
      <w:r>
        <w:rPr>
          <w:rFonts w:hint="eastAsia"/>
        </w:rPr>
        <w:t>SC/T 9102.3  渔业生态环境监测规范 第3部分：淡水</w:t>
      </w:r>
    </w:p>
    <w:p w14:paraId="488AD455">
      <w:pPr>
        <w:pStyle w:val="34"/>
        <w:spacing w:before="312" w:after="312"/>
      </w:pPr>
      <w:bookmarkStart w:id="46" w:name="_Toc187764124"/>
      <w:bookmarkStart w:id="47" w:name="_Toc97191425"/>
      <w:r>
        <w:rPr>
          <w:rFonts w:hint="eastAsia"/>
          <w:szCs w:val="21"/>
        </w:rPr>
        <w:t>术语和定义</w:t>
      </w:r>
      <w:bookmarkEnd w:id="46"/>
      <w:bookmarkEnd w:id="47"/>
    </w:p>
    <w:sdt>
      <w:sdtPr>
        <w:id w:val="-1909835108"/>
        <w:placeholder>
          <w:docPart w:val="3BBA79D239624E10AE779607E567C1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1008E6F">
          <w:pPr>
            <w:pStyle w:val="35"/>
            <w:ind w:firstLine="420"/>
          </w:pPr>
          <w:bookmarkStart w:id="48" w:name="_Toc26986532"/>
          <w:bookmarkEnd w:id="48"/>
          <w:r>
            <w:t>本文件没有需要界定的术语和定义。</w:t>
          </w:r>
        </w:p>
      </w:sdtContent>
    </w:sdt>
    <w:p w14:paraId="5D64EBB9">
      <w:pPr>
        <w:pStyle w:val="34"/>
        <w:spacing w:before="312" w:after="312"/>
      </w:pPr>
      <w:bookmarkStart w:id="49" w:name="_Toc187764125"/>
      <w:r>
        <w:rPr>
          <w:rFonts w:hint="eastAsia"/>
        </w:rPr>
        <w:t>方法原理</w:t>
      </w:r>
      <w:bookmarkEnd w:id="49"/>
    </w:p>
    <w:p w14:paraId="03B40947">
      <w:pPr>
        <w:pStyle w:val="35"/>
        <w:ind w:firstLine="420"/>
      </w:pPr>
      <w:r>
        <w:rPr>
          <w:rFonts w:hint="eastAsia"/>
        </w:rPr>
        <w:t>水试样中的丁香酚经固相萃取柱富集和净化；底泥试样中的丁香酚经正己烷提取，旋转蒸发浓缩，固相萃取柱富集和净化。净化后的溶液供液相色谱-串联质谱仪测定，内标法定量。</w:t>
      </w:r>
    </w:p>
    <w:p w14:paraId="2CD49FF1">
      <w:pPr>
        <w:pStyle w:val="34"/>
        <w:spacing w:before="312" w:after="312"/>
      </w:pPr>
      <w:bookmarkStart w:id="50" w:name="_Toc187764126"/>
      <w:r>
        <w:rPr>
          <w:rFonts w:hint="eastAsia"/>
        </w:rPr>
        <w:t>试剂与材料</w:t>
      </w:r>
      <w:bookmarkEnd w:id="50"/>
    </w:p>
    <w:p w14:paraId="7408AE66">
      <w:pPr>
        <w:pStyle w:val="37"/>
        <w:spacing w:before="156" w:after="156"/>
      </w:pPr>
      <w:r>
        <w:rPr>
          <w:rFonts w:hint="eastAsia"/>
        </w:rPr>
        <w:t>试剂</w:t>
      </w:r>
    </w:p>
    <w:p w14:paraId="0C1774B2">
      <w:pPr>
        <w:pStyle w:val="165"/>
      </w:pPr>
      <w:r>
        <w:rPr>
          <w:rFonts w:hint="eastAsia"/>
        </w:rPr>
        <w:t>水：GB/T 6682规定的一级水。</w:t>
      </w:r>
    </w:p>
    <w:p w14:paraId="7AE48B08">
      <w:pPr>
        <w:pStyle w:val="165"/>
      </w:pPr>
      <w:r>
        <w:rPr>
          <w:rFonts w:hint="eastAsia"/>
        </w:rPr>
        <w:t>甲醇（CH</w:t>
      </w:r>
      <w:r>
        <w:rPr>
          <w:rFonts w:hint="eastAsia"/>
          <w:vertAlign w:val="subscript"/>
        </w:rPr>
        <w:t>3</w:t>
      </w:r>
      <w:r>
        <w:rPr>
          <w:rFonts w:hint="eastAsia"/>
        </w:rPr>
        <w:t>OH）：色谱纯。</w:t>
      </w:r>
    </w:p>
    <w:p w14:paraId="2CB69EDA">
      <w:pPr>
        <w:pStyle w:val="165"/>
      </w:pPr>
      <w:r>
        <w:rPr>
          <w:rFonts w:hint="eastAsia"/>
        </w:rPr>
        <w:t>正己烷（C</w:t>
      </w:r>
      <w:r>
        <w:rPr>
          <w:rFonts w:hint="eastAsia"/>
          <w:vertAlign w:val="subscript"/>
        </w:rPr>
        <w:t>6</w:t>
      </w:r>
      <w:r>
        <w:rPr>
          <w:rFonts w:hint="eastAsia"/>
        </w:rPr>
        <w:t>H</w:t>
      </w:r>
      <w:r>
        <w:rPr>
          <w:rFonts w:hint="eastAsia"/>
          <w:vertAlign w:val="subscript"/>
        </w:rPr>
        <w:t>14</w:t>
      </w:r>
      <w:r>
        <w:rPr>
          <w:rFonts w:hint="eastAsia"/>
        </w:rPr>
        <w:t>）：色谱纯。</w:t>
      </w:r>
    </w:p>
    <w:p w14:paraId="74F8EF3A">
      <w:pPr>
        <w:pStyle w:val="37"/>
        <w:spacing w:before="156" w:after="156"/>
      </w:pPr>
      <w:r>
        <w:rPr>
          <w:rFonts w:hint="eastAsia"/>
        </w:rPr>
        <w:t>溶液配制</w:t>
      </w:r>
    </w:p>
    <w:p w14:paraId="0CFE82B4">
      <w:pPr>
        <w:pStyle w:val="165"/>
      </w:pPr>
      <w:r>
        <w:rPr>
          <w:rFonts w:hint="eastAsia"/>
        </w:rPr>
        <w:t>40%甲醇水溶液：取甲醇40 mL，用水稀释至100 mL。</w:t>
      </w:r>
    </w:p>
    <w:p w14:paraId="1AE8E5F8">
      <w:pPr>
        <w:pStyle w:val="165"/>
      </w:pPr>
      <w:r>
        <w:rPr>
          <w:rFonts w:hint="eastAsia"/>
        </w:rPr>
        <w:t>50%甲醇水溶液：取甲醇50 mL，用水稀释至100 mL。</w:t>
      </w:r>
    </w:p>
    <w:p w14:paraId="73CB25DF">
      <w:pPr>
        <w:pStyle w:val="37"/>
        <w:spacing w:before="156" w:after="156"/>
      </w:pPr>
      <w:r>
        <w:rPr>
          <w:rFonts w:hint="eastAsia"/>
        </w:rPr>
        <w:t>标准品</w:t>
      </w:r>
    </w:p>
    <w:p w14:paraId="5378C07D">
      <w:pPr>
        <w:pStyle w:val="165"/>
      </w:pPr>
      <w:r>
        <w:rPr>
          <w:rFonts w:hint="eastAsia"/>
        </w:rPr>
        <w:t>丁香酚（Eugenol，C</w:t>
      </w:r>
      <w:r>
        <w:rPr>
          <w:rFonts w:hint="eastAsia"/>
          <w:vertAlign w:val="subscript"/>
        </w:rPr>
        <w:t>10</w:t>
      </w:r>
      <w:r>
        <w:rPr>
          <w:rFonts w:hint="eastAsia"/>
        </w:rPr>
        <w:t>H</w:t>
      </w:r>
      <w:r>
        <w:rPr>
          <w:rFonts w:hint="eastAsia"/>
          <w:vertAlign w:val="subscript"/>
        </w:rPr>
        <w:t>12</w:t>
      </w:r>
      <w:r>
        <w:rPr>
          <w:rFonts w:hint="eastAsia"/>
        </w:rPr>
        <w:t>O</w:t>
      </w:r>
      <w:r>
        <w:rPr>
          <w:rFonts w:hint="eastAsia"/>
          <w:vertAlign w:val="subscript"/>
        </w:rPr>
        <w:t>2</w:t>
      </w:r>
      <w:r>
        <w:rPr>
          <w:rFonts w:hint="eastAsia"/>
        </w:rPr>
        <w:t>，CAS号：97-53-0），纯度大于等于99.0%。</w:t>
      </w:r>
    </w:p>
    <w:p w14:paraId="5A7D6B94">
      <w:pPr>
        <w:pStyle w:val="165"/>
      </w:pPr>
      <w:r>
        <w:rPr>
          <w:rFonts w:hint="eastAsia"/>
        </w:rPr>
        <w:t>氘代丁香酚（Eugenol-D</w:t>
      </w:r>
      <w:r>
        <w:rPr>
          <w:rFonts w:hint="eastAsia"/>
          <w:vertAlign w:val="subscript"/>
        </w:rPr>
        <w:t>3</w:t>
      </w:r>
      <w:r>
        <w:rPr>
          <w:rFonts w:hint="eastAsia"/>
        </w:rPr>
        <w:t>，C</w:t>
      </w:r>
      <w:r>
        <w:rPr>
          <w:rFonts w:hint="eastAsia"/>
          <w:vertAlign w:val="subscript"/>
        </w:rPr>
        <w:t>10</w:t>
      </w:r>
      <w:r>
        <w:rPr>
          <w:rFonts w:hint="eastAsia"/>
        </w:rPr>
        <w:t>H</w:t>
      </w:r>
      <w:r>
        <w:rPr>
          <w:rFonts w:hint="eastAsia"/>
          <w:vertAlign w:val="subscript"/>
        </w:rPr>
        <w:t>9</w:t>
      </w:r>
      <w:r>
        <w:rPr>
          <w:rFonts w:hint="eastAsia"/>
        </w:rPr>
        <w:t>D</w:t>
      </w:r>
      <w:r>
        <w:rPr>
          <w:rFonts w:hint="eastAsia"/>
          <w:vertAlign w:val="subscript"/>
        </w:rPr>
        <w:t>3</w:t>
      </w:r>
      <w:r>
        <w:rPr>
          <w:rFonts w:hint="eastAsia"/>
        </w:rPr>
        <w:t>O</w:t>
      </w:r>
      <w:r>
        <w:rPr>
          <w:rFonts w:hint="eastAsia"/>
          <w:vertAlign w:val="subscript"/>
        </w:rPr>
        <w:t>2</w:t>
      </w:r>
      <w:r>
        <w:rPr>
          <w:rFonts w:hint="eastAsia"/>
        </w:rPr>
        <w:t>，CAS号：1335401-17-6），纯度大于等于97.0%。</w:t>
      </w:r>
    </w:p>
    <w:p w14:paraId="1894E363">
      <w:pPr>
        <w:pStyle w:val="37"/>
        <w:spacing w:before="156" w:after="156"/>
      </w:pPr>
      <w:r>
        <w:rPr>
          <w:rFonts w:hint="eastAsia"/>
        </w:rPr>
        <w:t>标准溶液配制</w:t>
      </w:r>
    </w:p>
    <w:p w14:paraId="22E3FF8B">
      <w:pPr>
        <w:pStyle w:val="165"/>
      </w:pPr>
      <w:r>
        <w:rPr>
          <w:rFonts w:hint="eastAsia"/>
        </w:rPr>
        <w:t xml:space="preserve">标准储备液（100 </w:t>
      </w:r>
      <w:r>
        <w:rPr>
          <w:rFonts w:ascii="Times New Roman"/>
        </w:rPr>
        <w:t>μ</w:t>
      </w:r>
      <w:r>
        <w:rPr>
          <w:rFonts w:hint="eastAsia"/>
        </w:rPr>
        <w:t xml:space="preserve">g/mL）：取丁香酚标准品约10 mg，精密称定，用甲醇溶解并定容至100 mL棕色容量瓶，配制成浓度为100 </w:t>
      </w:r>
      <w:r>
        <w:rPr>
          <w:rFonts w:ascii="Times New Roman"/>
        </w:rPr>
        <w:t>μ</w:t>
      </w:r>
      <w:r>
        <w:rPr>
          <w:rFonts w:hint="eastAsia"/>
        </w:rPr>
        <w:t>g/mL的标准储备液。-18 ℃以下避光保存，有效期3个月。</w:t>
      </w:r>
    </w:p>
    <w:p w14:paraId="1FCF4247">
      <w:pPr>
        <w:pStyle w:val="165"/>
      </w:pPr>
      <w:r>
        <w:rPr>
          <w:rFonts w:hint="eastAsia"/>
        </w:rPr>
        <w:t xml:space="preserve">内标储备液（100 </w:t>
      </w:r>
      <w:r>
        <w:rPr>
          <w:rFonts w:ascii="Times New Roman"/>
        </w:rPr>
        <w:t>μ</w:t>
      </w:r>
      <w:r>
        <w:rPr>
          <w:rFonts w:hint="eastAsia"/>
        </w:rPr>
        <w:t xml:space="preserve">g/mL）：取氘代丁香酚标准品约10 mg，精密称定，用甲醇溶解并定容至100 mL棕色容量瓶，配制成浓度为100 </w:t>
      </w:r>
      <w:r>
        <w:rPr>
          <w:rFonts w:ascii="Times New Roman"/>
        </w:rPr>
        <w:t>μ</w:t>
      </w:r>
      <w:r>
        <w:rPr>
          <w:rFonts w:hint="eastAsia"/>
        </w:rPr>
        <w:t>g/mL的标准储备液。-18 ℃以下避光保存，有效期3个月。</w:t>
      </w:r>
    </w:p>
    <w:p w14:paraId="6D2E5BE8">
      <w:pPr>
        <w:pStyle w:val="165"/>
      </w:pPr>
      <w:r>
        <w:rPr>
          <w:rFonts w:hint="eastAsia"/>
        </w:rPr>
        <w:t xml:space="preserve">标准工作液（1.0 </w:t>
      </w:r>
      <w:r>
        <w:rPr>
          <w:rFonts w:ascii="Times New Roman"/>
        </w:rPr>
        <w:t>μ</w:t>
      </w:r>
      <w:r>
        <w:rPr>
          <w:rFonts w:hint="eastAsia"/>
        </w:rPr>
        <w:t xml:space="preserve">g/mL）：准确量取标准储备液1 mL，于100 mL棕色容量瓶中，用甲醇稀释至刻度，配制成浓度为 1.0 </w:t>
      </w:r>
      <w:r>
        <w:rPr>
          <w:rFonts w:ascii="Times New Roman"/>
        </w:rPr>
        <w:t>μ</w:t>
      </w:r>
      <w:r>
        <w:rPr>
          <w:rFonts w:hint="eastAsia"/>
        </w:rPr>
        <w:t>g/mL的标准工作液。4 ℃避光保存，有效期1个月。</w:t>
      </w:r>
    </w:p>
    <w:p w14:paraId="2688C360">
      <w:pPr>
        <w:pStyle w:val="165"/>
      </w:pPr>
      <w:r>
        <w:rPr>
          <w:rFonts w:hint="eastAsia"/>
        </w:rPr>
        <w:t xml:space="preserve">内标工作液（1.0 </w:t>
      </w:r>
      <w:r>
        <w:rPr>
          <w:rFonts w:ascii="Times New Roman"/>
        </w:rPr>
        <w:t>μ</w:t>
      </w:r>
      <w:r>
        <w:rPr>
          <w:rFonts w:hint="eastAsia"/>
        </w:rPr>
        <w:t xml:space="preserve">g/mL）：准确量取内标储备液1 mL，于100 mL容量瓶中，用甲醇稀释至刻度，配制成浓度为 1.0 </w:t>
      </w:r>
      <w:r>
        <w:rPr>
          <w:rFonts w:ascii="Times New Roman"/>
        </w:rPr>
        <w:t>μ</w:t>
      </w:r>
      <w:r>
        <w:rPr>
          <w:rFonts w:hint="eastAsia"/>
        </w:rPr>
        <w:t>g/mL的内标工作液。4 ℃避光保存，有效期1个月。</w:t>
      </w:r>
    </w:p>
    <w:p w14:paraId="67BC0986">
      <w:pPr>
        <w:pStyle w:val="37"/>
        <w:spacing w:before="156" w:after="156"/>
      </w:pPr>
      <w:r>
        <w:rPr>
          <w:rFonts w:hint="eastAsia"/>
        </w:rPr>
        <w:t>材料</w:t>
      </w:r>
    </w:p>
    <w:p w14:paraId="33C636BE">
      <w:pPr>
        <w:pStyle w:val="165"/>
      </w:pPr>
      <w:r>
        <w:rPr>
          <w:rFonts w:hint="eastAsia"/>
        </w:rPr>
        <w:t>HLB（二乙烯苯和 N-乙烯基吡咯烷酮共聚物）固相萃取柱：200 mg/6 mL，或相当者。</w:t>
      </w:r>
    </w:p>
    <w:p w14:paraId="562EE16D">
      <w:pPr>
        <w:pStyle w:val="165"/>
      </w:pPr>
      <w:r>
        <w:rPr>
          <w:rFonts w:hint="eastAsia"/>
        </w:rPr>
        <w:t xml:space="preserve">玻璃纤维滤膜：0.45 </w:t>
      </w:r>
      <w:r>
        <w:rPr>
          <w:rFonts w:ascii="Times New Roman"/>
        </w:rPr>
        <w:t>μ</w:t>
      </w:r>
      <w:r>
        <w:rPr>
          <w:rFonts w:hint="eastAsia"/>
        </w:rPr>
        <w:t>m。</w:t>
      </w:r>
    </w:p>
    <w:p w14:paraId="5F8AFA99">
      <w:pPr>
        <w:pStyle w:val="165"/>
      </w:pPr>
      <w:r>
        <w:rPr>
          <w:rFonts w:hint="eastAsia"/>
        </w:rPr>
        <w:t xml:space="preserve">尼龙滤膜：0.22 </w:t>
      </w:r>
      <w:r>
        <w:rPr>
          <w:rFonts w:ascii="Times New Roman"/>
        </w:rPr>
        <w:t>μ</w:t>
      </w:r>
      <w:r>
        <w:rPr>
          <w:rFonts w:hint="eastAsia"/>
        </w:rPr>
        <w:t>m。</w:t>
      </w:r>
    </w:p>
    <w:p w14:paraId="71BC9DEA">
      <w:pPr>
        <w:pStyle w:val="34"/>
        <w:spacing w:before="312" w:after="312"/>
      </w:pPr>
      <w:bookmarkStart w:id="51" w:name="_Toc187764127"/>
      <w:r>
        <w:rPr>
          <w:rFonts w:hint="eastAsia"/>
        </w:rPr>
        <w:t>仪器与设备</w:t>
      </w:r>
      <w:bookmarkEnd w:id="51"/>
    </w:p>
    <w:p w14:paraId="6C030E25">
      <w:pPr>
        <w:pStyle w:val="162"/>
      </w:pPr>
      <w:r>
        <w:rPr>
          <w:rFonts w:hint="eastAsia"/>
        </w:rPr>
        <w:t>液相色谱-串联质谱仪：配有电喷雾离子源。</w:t>
      </w:r>
    </w:p>
    <w:p w14:paraId="4C429043">
      <w:pPr>
        <w:pStyle w:val="162"/>
      </w:pPr>
      <w:r>
        <w:rPr>
          <w:rFonts w:hint="eastAsia"/>
        </w:rPr>
        <w:t>分析天平：感量0.01 g和0.00001 g。</w:t>
      </w:r>
    </w:p>
    <w:p w14:paraId="30A526B1">
      <w:pPr>
        <w:pStyle w:val="162"/>
      </w:pPr>
      <w:r>
        <w:rPr>
          <w:rFonts w:hint="eastAsia"/>
        </w:rPr>
        <w:t>冷冻干燥机。</w:t>
      </w:r>
    </w:p>
    <w:p w14:paraId="4ACA31A9">
      <w:pPr>
        <w:pStyle w:val="162"/>
      </w:pPr>
      <w:r>
        <w:rPr>
          <w:rFonts w:hint="eastAsia"/>
        </w:rPr>
        <w:t>涡旋混合器。</w:t>
      </w:r>
    </w:p>
    <w:p w14:paraId="49E006AC">
      <w:pPr>
        <w:pStyle w:val="162"/>
      </w:pPr>
      <w:r>
        <w:rPr>
          <w:rFonts w:hint="eastAsia"/>
        </w:rPr>
        <w:t>高速离心机：转速不低于8000 r/min。</w:t>
      </w:r>
    </w:p>
    <w:p w14:paraId="326CCC00">
      <w:pPr>
        <w:pStyle w:val="162"/>
      </w:pPr>
      <w:r>
        <w:rPr>
          <w:rFonts w:hint="eastAsia"/>
        </w:rPr>
        <w:t>超声波清洗器。</w:t>
      </w:r>
    </w:p>
    <w:p w14:paraId="12DAFBD6">
      <w:pPr>
        <w:pStyle w:val="162"/>
      </w:pPr>
      <w:r>
        <w:rPr>
          <w:rFonts w:hint="eastAsia"/>
        </w:rPr>
        <w:t>固相萃取装置。</w:t>
      </w:r>
    </w:p>
    <w:p w14:paraId="75FC006E">
      <w:pPr>
        <w:pStyle w:val="162"/>
      </w:pPr>
      <w:r>
        <w:rPr>
          <w:rFonts w:hint="eastAsia"/>
        </w:rPr>
        <w:t>氮吹仪。</w:t>
      </w:r>
    </w:p>
    <w:p w14:paraId="5FA964EF">
      <w:pPr>
        <w:pStyle w:val="162"/>
      </w:pPr>
      <w:r>
        <w:rPr>
          <w:rFonts w:hint="eastAsia"/>
        </w:rPr>
        <w:t>旋转蒸发仪。</w:t>
      </w:r>
    </w:p>
    <w:p w14:paraId="0092111A">
      <w:pPr>
        <w:pStyle w:val="34"/>
        <w:spacing w:before="312" w:after="312"/>
      </w:pPr>
      <w:bookmarkStart w:id="52" w:name="_Toc187764128"/>
      <w:r>
        <w:rPr>
          <w:rFonts w:hint="eastAsia"/>
        </w:rPr>
        <w:t>样品</w:t>
      </w:r>
      <w:bookmarkEnd w:id="52"/>
    </w:p>
    <w:p w14:paraId="7EA6B19D">
      <w:pPr>
        <w:pStyle w:val="37"/>
        <w:spacing w:before="156" w:after="156"/>
      </w:pPr>
      <w:r>
        <w:rPr>
          <w:rFonts w:hint="eastAsia"/>
        </w:rPr>
        <w:t>样品采集</w:t>
      </w:r>
    </w:p>
    <w:p w14:paraId="5BF8C374">
      <w:pPr>
        <w:pStyle w:val="35"/>
        <w:ind w:firstLine="420"/>
      </w:pPr>
      <w:r>
        <w:rPr>
          <w:rFonts w:hint="eastAsia"/>
        </w:rPr>
        <w:t>水样和底泥样品按照SC/T 9102.3规定的方法进行采集。</w:t>
      </w:r>
    </w:p>
    <w:p w14:paraId="716F226A">
      <w:pPr>
        <w:pStyle w:val="37"/>
        <w:spacing w:before="156" w:after="156"/>
      </w:pPr>
      <w:r>
        <w:rPr>
          <w:rFonts w:hint="eastAsia"/>
        </w:rPr>
        <w:t>试样制备</w:t>
      </w:r>
    </w:p>
    <w:p w14:paraId="4F881E37">
      <w:pPr>
        <w:pStyle w:val="35"/>
        <w:ind w:firstLine="420"/>
      </w:pPr>
      <w:r>
        <w:rPr>
          <w:rFonts w:hint="eastAsia"/>
        </w:rPr>
        <w:t xml:space="preserve">水样采样量应不少于1 L，经0.45 </w:t>
      </w:r>
      <w:r>
        <w:rPr>
          <w:rFonts w:ascii="Times New Roman"/>
        </w:rPr>
        <w:t>μ</w:t>
      </w:r>
      <w:r>
        <w:rPr>
          <w:rFonts w:hint="eastAsia"/>
        </w:rPr>
        <w:t>m玻璃纤维滤膜过滤，置于棕色玻璃瓶中，0 ℃～4 ℃避光保存，一周内完成分析。底泥样品采样量应不少于500 g，于-20 ℃预冷冻24 h，经冷冻干燥机（-50 ℃，真空度小于20 Pa，冷冻干燥10 h）冻干，剔除石块和植物体等异物，用研钵研磨后过100目网筛，置于棕色玻璃瓶中，0 ℃～4 ℃避光保存，一个月内完成分析。</w:t>
      </w:r>
    </w:p>
    <w:p w14:paraId="33FBF86D">
      <w:pPr>
        <w:pStyle w:val="37"/>
        <w:spacing w:before="156" w:after="156"/>
      </w:pPr>
      <w:r>
        <w:rPr>
          <w:rFonts w:hint="eastAsia"/>
        </w:rPr>
        <w:t>空白试样制备</w:t>
      </w:r>
    </w:p>
    <w:p w14:paraId="64763C45">
      <w:pPr>
        <w:pStyle w:val="35"/>
        <w:ind w:firstLine="420"/>
      </w:pPr>
      <w:r>
        <w:rPr>
          <w:rFonts w:hint="eastAsia"/>
        </w:rPr>
        <w:t>选取不含丁香酚的同类样品，按照7.2进行制备。</w:t>
      </w:r>
    </w:p>
    <w:p w14:paraId="26F318A1">
      <w:pPr>
        <w:pStyle w:val="34"/>
        <w:spacing w:before="312" w:after="312"/>
      </w:pPr>
      <w:bookmarkStart w:id="53" w:name="_Toc187764129"/>
      <w:r>
        <w:rPr>
          <w:rFonts w:hint="eastAsia"/>
        </w:rPr>
        <w:t>测定步骤</w:t>
      </w:r>
      <w:bookmarkEnd w:id="53"/>
    </w:p>
    <w:p w14:paraId="5704B21A">
      <w:pPr>
        <w:pStyle w:val="37"/>
        <w:spacing w:before="156" w:after="156"/>
      </w:pPr>
      <w:r>
        <w:rPr>
          <w:rFonts w:hint="eastAsia"/>
        </w:rPr>
        <w:t>提取</w:t>
      </w:r>
    </w:p>
    <w:p w14:paraId="6A317293">
      <w:pPr>
        <w:pStyle w:val="38"/>
        <w:spacing w:before="156" w:after="156"/>
      </w:pPr>
      <w:r>
        <w:rPr>
          <w:rFonts w:hint="eastAsia"/>
        </w:rPr>
        <w:t>水</w:t>
      </w:r>
    </w:p>
    <w:p w14:paraId="06055729">
      <w:pPr>
        <w:pStyle w:val="35"/>
        <w:ind w:firstLine="420"/>
      </w:pPr>
      <w:r>
        <w:rPr>
          <w:rFonts w:hint="eastAsia"/>
        </w:rPr>
        <w:t xml:space="preserve">移取50 mL试样（准确至0.1 mL），加入50 </w:t>
      </w:r>
      <w:r>
        <w:rPr>
          <w:rFonts w:ascii="Times New Roman"/>
        </w:rPr>
        <w:t>μ</w:t>
      </w:r>
      <w:r>
        <w:rPr>
          <w:rFonts w:hint="eastAsia"/>
        </w:rPr>
        <w:t>L内标工作液，混合均匀。无需提取，备用。</w:t>
      </w:r>
    </w:p>
    <w:p w14:paraId="15ED66A3">
      <w:pPr>
        <w:pStyle w:val="38"/>
        <w:spacing w:before="156" w:after="156"/>
      </w:pPr>
      <w:r>
        <w:rPr>
          <w:rFonts w:hint="eastAsia"/>
        </w:rPr>
        <w:t>底泥</w:t>
      </w:r>
    </w:p>
    <w:p w14:paraId="4F872B2B">
      <w:pPr>
        <w:pStyle w:val="35"/>
        <w:ind w:firstLine="420"/>
      </w:pPr>
      <w:r>
        <w:rPr>
          <w:rFonts w:hint="eastAsia"/>
        </w:rPr>
        <w:t xml:space="preserve">称取2 g（准确至±0.02 g）试样于50 mL离心管中，加入2 mL水润湿，加入50 </w:t>
      </w:r>
      <w:r>
        <w:rPr>
          <w:rFonts w:ascii="Times New Roman"/>
        </w:rPr>
        <w:t>μ</w:t>
      </w:r>
      <w:r>
        <w:rPr>
          <w:rFonts w:hint="eastAsia"/>
        </w:rPr>
        <w:t>L内标工作液，涡旋混匀30 s，加入</w:t>
      </w:r>
      <w:r>
        <w:rPr>
          <w:rFonts w:hint="eastAsia" w:ascii="宋体" w:hAnsi="Times New Roman" w:eastAsia="宋体" w:cs="Times New Roman"/>
          <w:lang w:val="en-US" w:eastAsia="zh-CN"/>
        </w:rPr>
        <w:t xml:space="preserve">5 </w:t>
      </w:r>
      <w:r>
        <w:rPr>
          <w:rFonts w:hint="eastAsia"/>
        </w:rPr>
        <w:t>mL正己烷涡旋混合1 min，超声提取10 min，8000 r/min离心5 min，取上清液并转移至50 mL茄形瓶中，残渣用5 mL正己烷重复提取一次，合并上清液，于35 ℃旋转蒸发至近干，用3 mL 40%甲醇水溶液复溶，备用。</w:t>
      </w:r>
    </w:p>
    <w:p w14:paraId="0F8FF40E">
      <w:pPr>
        <w:pStyle w:val="37"/>
        <w:spacing w:before="156" w:after="156"/>
      </w:pPr>
      <w:r>
        <w:rPr>
          <w:rFonts w:hint="eastAsia"/>
        </w:rPr>
        <w:t>净化</w:t>
      </w:r>
    </w:p>
    <w:p w14:paraId="209271FD">
      <w:pPr>
        <w:pStyle w:val="35"/>
        <w:ind w:firstLine="420"/>
      </w:pPr>
      <w:r>
        <w:rPr>
          <w:rFonts w:hint="eastAsia"/>
        </w:rPr>
        <w:t>HLB固相萃取柱依次用5 mL甲醇、5 mL水活化。取备用液过柱，控制流速不超过1.5 mL/min。待备用液全部通过小柱后，用3 mL</w:t>
      </w:r>
      <w:r>
        <w:rPr>
          <w:rFonts w:hint="eastAsia"/>
          <w:lang w:val="en-US" w:eastAsia="zh-CN"/>
        </w:rPr>
        <w:t xml:space="preserve"> </w:t>
      </w:r>
      <w:r>
        <w:rPr>
          <w:rFonts w:hint="eastAsia"/>
        </w:rPr>
        <w:t xml:space="preserve">40%甲醇水溶液淋洗，减压抽干，用4 mL甲醇洗脱，收集洗脱液，于35 ℃氮气吹至少于0.5 mL，用50%甲醇水溶液定容至1 mL，过0.22 </w:t>
      </w:r>
      <w:r>
        <w:rPr>
          <w:rFonts w:ascii="Times New Roman"/>
        </w:rPr>
        <w:t>μ</w:t>
      </w:r>
      <w:r>
        <w:rPr>
          <w:rFonts w:hint="eastAsia"/>
        </w:rPr>
        <w:t>m尼龙滤膜，供液相色谱-串联质谱仪测定。</w:t>
      </w:r>
    </w:p>
    <w:p w14:paraId="2D2BB387">
      <w:pPr>
        <w:pStyle w:val="37"/>
        <w:spacing w:before="156" w:after="156"/>
      </w:pPr>
      <w:r>
        <w:rPr>
          <w:rFonts w:hint="eastAsia"/>
        </w:rPr>
        <w:t>底泥含水率测定</w:t>
      </w:r>
    </w:p>
    <w:p w14:paraId="009319DD">
      <w:pPr>
        <w:pStyle w:val="35"/>
        <w:ind w:firstLine="420"/>
      </w:pPr>
      <w:r>
        <w:rPr>
          <w:rFonts w:hint="eastAsia"/>
        </w:rPr>
        <w:t>按照GB 17378.5规定的方法进行测定。</w:t>
      </w:r>
    </w:p>
    <w:p w14:paraId="2653E244">
      <w:pPr>
        <w:pStyle w:val="37"/>
        <w:spacing w:before="156" w:after="156"/>
      </w:pPr>
      <w:r>
        <w:rPr>
          <w:rFonts w:hint="eastAsia"/>
        </w:rPr>
        <w:t>标准曲线</w:t>
      </w:r>
    </w:p>
    <w:p w14:paraId="7B1C2045">
      <w:pPr>
        <w:pStyle w:val="35"/>
        <w:ind w:firstLine="420"/>
      </w:pPr>
      <w:r>
        <w:rPr>
          <w:rFonts w:hint="eastAsia"/>
        </w:rPr>
        <w:t xml:space="preserve">精密量取标准工作液、内标工作液适量，用50%甲醇水溶液配制成丁香酚浓度为5 </w:t>
      </w:r>
      <w:r>
        <w:rPr>
          <w:rFonts w:ascii="Times New Roman"/>
        </w:rPr>
        <w:t>μ</w:t>
      </w:r>
      <w:r>
        <w:rPr>
          <w:rFonts w:hint="eastAsia"/>
        </w:rPr>
        <w:t xml:space="preserve">g/L、10 </w:t>
      </w:r>
      <w:r>
        <w:rPr>
          <w:rFonts w:ascii="Times New Roman"/>
        </w:rPr>
        <w:t>μ</w:t>
      </w:r>
      <w:r>
        <w:rPr>
          <w:rFonts w:hint="eastAsia"/>
        </w:rPr>
        <w:t xml:space="preserve">g/L、20 </w:t>
      </w:r>
      <w:r>
        <w:rPr>
          <w:rFonts w:ascii="Times New Roman"/>
        </w:rPr>
        <w:t>μ</w:t>
      </w:r>
      <w:r>
        <w:rPr>
          <w:rFonts w:hint="eastAsia"/>
        </w:rPr>
        <w:t xml:space="preserve">g/L、50 </w:t>
      </w:r>
      <w:r>
        <w:rPr>
          <w:rFonts w:ascii="Times New Roman"/>
        </w:rPr>
        <w:t>μ</w:t>
      </w:r>
      <w:r>
        <w:rPr>
          <w:rFonts w:hint="eastAsia"/>
        </w:rPr>
        <w:t xml:space="preserve">g/L、100 </w:t>
      </w:r>
      <w:r>
        <w:rPr>
          <w:rFonts w:ascii="Times New Roman"/>
        </w:rPr>
        <w:t>μ</w:t>
      </w:r>
      <w:r>
        <w:rPr>
          <w:rFonts w:hint="eastAsia"/>
        </w:rPr>
        <w:t xml:space="preserve">g/L和200 </w:t>
      </w:r>
      <w:r>
        <w:rPr>
          <w:rFonts w:ascii="Times New Roman"/>
        </w:rPr>
        <w:t>μ</w:t>
      </w:r>
      <w:r>
        <w:rPr>
          <w:rFonts w:hint="eastAsia"/>
        </w:rPr>
        <w:t xml:space="preserve">g/L 的系列标准工作液，其中内标溶液的浓度均为50 </w:t>
      </w:r>
      <w:r>
        <w:rPr>
          <w:rFonts w:ascii="Times New Roman"/>
        </w:rPr>
        <w:t>μ</w:t>
      </w:r>
      <w:r>
        <w:rPr>
          <w:rFonts w:hint="eastAsia"/>
        </w:rPr>
        <w:t>g/L，供液相色谱-串联质谱仪测定。以待测物和内标物特征离子质量色谱峰峰面积比值为纵坐标、对应的待测物标准溶液浓度为横坐标，绘制标准曲线，计算回归方程和相关系数。</w:t>
      </w:r>
    </w:p>
    <w:p w14:paraId="010EED0C">
      <w:pPr>
        <w:pStyle w:val="37"/>
        <w:spacing w:before="156" w:after="156"/>
      </w:pPr>
      <w:r>
        <w:rPr>
          <w:rFonts w:hint="eastAsia"/>
        </w:rPr>
        <w:t>测定</w:t>
      </w:r>
    </w:p>
    <w:p w14:paraId="34A88581">
      <w:pPr>
        <w:pStyle w:val="38"/>
        <w:spacing w:before="156" w:after="156"/>
      </w:pPr>
      <w:r>
        <w:rPr>
          <w:rFonts w:hint="eastAsia"/>
        </w:rPr>
        <w:t>液相色谱参考条件</w:t>
      </w:r>
    </w:p>
    <w:p w14:paraId="40167CC8">
      <w:pPr>
        <w:pStyle w:val="35"/>
        <w:ind w:firstLine="420"/>
      </w:pPr>
      <w:r>
        <w:rPr>
          <w:rFonts w:hint="eastAsia"/>
        </w:rPr>
        <w:t>液相色谱参考条件如下：</w:t>
      </w:r>
    </w:p>
    <w:p w14:paraId="39BDDE9C">
      <w:pPr>
        <w:pStyle w:val="174"/>
      </w:pPr>
      <w:r>
        <w:rPr>
          <w:rFonts w:hint="eastAsia"/>
        </w:rPr>
        <w:t>色谱柱：C</w:t>
      </w:r>
      <w:r>
        <w:rPr>
          <w:rFonts w:hint="eastAsia"/>
          <w:vertAlign w:val="subscript"/>
        </w:rPr>
        <w:t>18</w:t>
      </w:r>
      <w:r>
        <w:rPr>
          <w:rFonts w:hint="eastAsia"/>
        </w:rPr>
        <w:t xml:space="preserve"> (100 mm×2.1 mm，粒径2.6 </w:t>
      </w:r>
      <w:r>
        <w:rPr>
          <w:rFonts w:ascii="Times New Roman"/>
        </w:rPr>
        <w:t>μ</w:t>
      </w:r>
      <w:r>
        <w:rPr>
          <w:rFonts w:hint="eastAsia"/>
        </w:rPr>
        <w:t>m)，或相当者；</w:t>
      </w:r>
    </w:p>
    <w:p w14:paraId="4411CFA7">
      <w:pPr>
        <w:pStyle w:val="174"/>
      </w:pPr>
      <w:r>
        <w:rPr>
          <w:rFonts w:hint="eastAsia"/>
        </w:rPr>
        <w:t>流动相：A为甲醇，B为水，梯度洗脱条件见表1；</w:t>
      </w:r>
    </w:p>
    <w:p w14:paraId="7A58105B">
      <w:pPr>
        <w:pStyle w:val="174"/>
      </w:pPr>
      <w:r>
        <w:rPr>
          <w:rFonts w:hint="eastAsia"/>
        </w:rPr>
        <w:t xml:space="preserve">进样量：5 </w:t>
      </w:r>
      <w:r>
        <w:rPr>
          <w:rFonts w:ascii="Times New Roman"/>
        </w:rPr>
        <w:t>μ</w:t>
      </w:r>
      <w:r>
        <w:rPr>
          <w:rFonts w:hint="eastAsia"/>
        </w:rPr>
        <w:t>L；</w:t>
      </w:r>
    </w:p>
    <w:p w14:paraId="1F787955">
      <w:pPr>
        <w:pStyle w:val="174"/>
      </w:pPr>
      <w:r>
        <w:rPr>
          <w:rFonts w:hint="eastAsia"/>
        </w:rPr>
        <w:t>流速：0.3 mL/min；</w:t>
      </w:r>
    </w:p>
    <w:p w14:paraId="6BD37889">
      <w:pPr>
        <w:pStyle w:val="174"/>
      </w:pPr>
      <w:r>
        <w:rPr>
          <w:rFonts w:hint="eastAsia"/>
        </w:rPr>
        <w:t>柱温：35 ℃。</w:t>
      </w:r>
    </w:p>
    <w:p w14:paraId="2AC404A0">
      <w:pPr>
        <w:pStyle w:val="113"/>
        <w:spacing w:before="156" w:after="156"/>
      </w:pPr>
      <w:r>
        <w:rPr>
          <w:rFonts w:hint="eastAsia"/>
        </w:rPr>
        <w:t>流动相梯度洗脱条件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1"/>
        <w:gridCol w:w="2841"/>
        <w:gridCol w:w="2841"/>
      </w:tblGrid>
      <w:tr w14:paraId="30349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41" w:type="dxa"/>
            <w:tcBorders>
              <w:top w:val="single" w:color="auto" w:sz="8" w:space="0"/>
              <w:bottom w:val="single" w:color="auto" w:sz="8" w:space="0"/>
            </w:tcBorders>
            <w:shd w:val="clear" w:color="auto" w:fill="auto"/>
            <w:vAlign w:val="center"/>
          </w:tcPr>
          <w:p w14:paraId="3CF2347C">
            <w:pPr>
              <w:spacing w:line="240" w:lineRule="auto"/>
              <w:jc w:val="center"/>
              <w:rPr>
                <w:rFonts w:hint="eastAsia" w:ascii="宋体" w:hAnsi="宋体"/>
                <w:sz w:val="18"/>
              </w:rPr>
            </w:pPr>
            <w:r>
              <w:rPr>
                <w:rFonts w:ascii="宋体" w:hAnsi="宋体"/>
                <w:sz w:val="18"/>
              </w:rPr>
              <w:t>时间</w:t>
            </w:r>
          </w:p>
          <w:p w14:paraId="32D44207">
            <w:pPr>
              <w:pStyle w:val="178"/>
              <w:rPr>
                <w:rFonts w:hint="eastAsia" w:hAnsi="宋体"/>
              </w:rPr>
            </w:pPr>
            <w:r>
              <w:rPr>
                <w:rFonts w:hAnsi="宋体"/>
              </w:rPr>
              <w:t>min</w:t>
            </w:r>
          </w:p>
        </w:tc>
        <w:tc>
          <w:tcPr>
            <w:tcW w:w="2841" w:type="dxa"/>
            <w:tcBorders>
              <w:top w:val="single" w:color="auto" w:sz="8" w:space="0"/>
              <w:bottom w:val="single" w:color="auto" w:sz="8" w:space="0"/>
            </w:tcBorders>
            <w:shd w:val="clear" w:color="auto" w:fill="auto"/>
            <w:vAlign w:val="center"/>
          </w:tcPr>
          <w:p w14:paraId="13F5DD3D">
            <w:pPr>
              <w:spacing w:line="240" w:lineRule="auto"/>
              <w:jc w:val="center"/>
              <w:rPr>
                <w:rFonts w:hint="eastAsia" w:ascii="宋体" w:hAnsi="宋体"/>
                <w:sz w:val="18"/>
              </w:rPr>
            </w:pPr>
            <w:r>
              <w:rPr>
                <w:rFonts w:ascii="宋体" w:hAnsi="宋体"/>
                <w:sz w:val="18"/>
              </w:rPr>
              <w:t>A</w:t>
            </w:r>
          </w:p>
          <w:p w14:paraId="5A3526B4">
            <w:pPr>
              <w:pStyle w:val="178"/>
              <w:rPr>
                <w:rFonts w:hint="eastAsia" w:hAnsi="宋体"/>
              </w:rPr>
            </w:pPr>
            <w:r>
              <w:rPr>
                <w:rFonts w:hAnsi="宋体"/>
              </w:rPr>
              <w:t>%</w:t>
            </w:r>
          </w:p>
        </w:tc>
        <w:tc>
          <w:tcPr>
            <w:tcW w:w="2841" w:type="dxa"/>
            <w:tcBorders>
              <w:top w:val="single" w:color="auto" w:sz="8" w:space="0"/>
              <w:bottom w:val="single" w:color="auto" w:sz="8" w:space="0"/>
            </w:tcBorders>
            <w:shd w:val="clear" w:color="auto" w:fill="auto"/>
            <w:vAlign w:val="center"/>
          </w:tcPr>
          <w:p w14:paraId="441AB469">
            <w:pPr>
              <w:spacing w:line="240" w:lineRule="auto"/>
              <w:jc w:val="center"/>
              <w:rPr>
                <w:rFonts w:hint="eastAsia" w:ascii="宋体" w:hAnsi="宋体"/>
                <w:sz w:val="18"/>
              </w:rPr>
            </w:pPr>
            <w:r>
              <w:rPr>
                <w:rFonts w:ascii="宋体" w:hAnsi="宋体"/>
                <w:sz w:val="18"/>
              </w:rPr>
              <w:t>B</w:t>
            </w:r>
          </w:p>
          <w:p w14:paraId="4F8804FF">
            <w:pPr>
              <w:pStyle w:val="178"/>
              <w:rPr>
                <w:rFonts w:hint="eastAsia" w:hAnsi="宋体"/>
              </w:rPr>
            </w:pPr>
            <w:r>
              <w:rPr>
                <w:rFonts w:hAnsi="宋体"/>
              </w:rPr>
              <w:t>%</w:t>
            </w:r>
          </w:p>
        </w:tc>
      </w:tr>
      <w:tr w14:paraId="51D6B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tcBorders>
              <w:top w:val="single" w:color="auto" w:sz="8" w:space="0"/>
            </w:tcBorders>
            <w:shd w:val="clear" w:color="auto" w:fill="auto"/>
            <w:vAlign w:val="center"/>
          </w:tcPr>
          <w:p w14:paraId="6C99ADA9">
            <w:pPr>
              <w:pStyle w:val="178"/>
              <w:rPr>
                <w:rFonts w:hint="eastAsia" w:hAnsi="宋体"/>
              </w:rPr>
            </w:pPr>
            <w:r>
              <w:rPr>
                <w:rFonts w:hAnsi="宋体"/>
              </w:rPr>
              <w:t>0</w:t>
            </w:r>
          </w:p>
        </w:tc>
        <w:tc>
          <w:tcPr>
            <w:tcW w:w="2841" w:type="dxa"/>
            <w:tcBorders>
              <w:top w:val="single" w:color="auto" w:sz="8" w:space="0"/>
            </w:tcBorders>
            <w:shd w:val="clear" w:color="auto" w:fill="auto"/>
            <w:vAlign w:val="center"/>
          </w:tcPr>
          <w:p w14:paraId="5EA80B54">
            <w:pPr>
              <w:pStyle w:val="178"/>
              <w:rPr>
                <w:rFonts w:hint="eastAsia" w:hAnsi="宋体"/>
              </w:rPr>
            </w:pPr>
            <w:r>
              <w:rPr>
                <w:rFonts w:hint="eastAsia" w:hAnsi="宋体"/>
              </w:rPr>
              <w:t>50</w:t>
            </w:r>
          </w:p>
        </w:tc>
        <w:tc>
          <w:tcPr>
            <w:tcW w:w="2841" w:type="dxa"/>
            <w:tcBorders>
              <w:top w:val="single" w:color="auto" w:sz="8" w:space="0"/>
            </w:tcBorders>
            <w:shd w:val="clear" w:color="auto" w:fill="auto"/>
            <w:vAlign w:val="center"/>
          </w:tcPr>
          <w:p w14:paraId="6FC774BF">
            <w:pPr>
              <w:pStyle w:val="178"/>
              <w:rPr>
                <w:rFonts w:hint="eastAsia" w:hAnsi="宋体"/>
              </w:rPr>
            </w:pPr>
            <w:r>
              <w:rPr>
                <w:rFonts w:hint="eastAsia" w:hAnsi="宋体"/>
              </w:rPr>
              <w:t>50</w:t>
            </w:r>
          </w:p>
        </w:tc>
      </w:tr>
      <w:tr w14:paraId="7CFA5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shd w:val="clear" w:color="auto" w:fill="auto"/>
            <w:vAlign w:val="center"/>
          </w:tcPr>
          <w:p w14:paraId="3653F29A">
            <w:pPr>
              <w:pStyle w:val="178"/>
              <w:rPr>
                <w:rFonts w:hint="eastAsia" w:hAnsi="宋体"/>
              </w:rPr>
            </w:pPr>
            <w:r>
              <w:rPr>
                <w:rFonts w:hint="eastAsia" w:hAnsi="宋体"/>
              </w:rPr>
              <w:t>1.0</w:t>
            </w:r>
          </w:p>
        </w:tc>
        <w:tc>
          <w:tcPr>
            <w:tcW w:w="2841" w:type="dxa"/>
            <w:shd w:val="clear" w:color="auto" w:fill="auto"/>
            <w:vAlign w:val="center"/>
          </w:tcPr>
          <w:p w14:paraId="4D8ECEB8">
            <w:pPr>
              <w:pStyle w:val="178"/>
              <w:rPr>
                <w:rFonts w:hint="eastAsia" w:hAnsi="宋体"/>
              </w:rPr>
            </w:pPr>
            <w:r>
              <w:rPr>
                <w:rFonts w:hint="eastAsia" w:hAnsi="宋体"/>
              </w:rPr>
              <w:t>50</w:t>
            </w:r>
          </w:p>
        </w:tc>
        <w:tc>
          <w:tcPr>
            <w:tcW w:w="2841" w:type="dxa"/>
            <w:shd w:val="clear" w:color="auto" w:fill="auto"/>
            <w:vAlign w:val="center"/>
          </w:tcPr>
          <w:p w14:paraId="7A9D3B56">
            <w:pPr>
              <w:pStyle w:val="178"/>
              <w:rPr>
                <w:rFonts w:hint="eastAsia" w:hAnsi="宋体"/>
              </w:rPr>
            </w:pPr>
            <w:r>
              <w:rPr>
                <w:rFonts w:hint="eastAsia" w:hAnsi="宋体"/>
              </w:rPr>
              <w:t>50</w:t>
            </w:r>
          </w:p>
        </w:tc>
      </w:tr>
      <w:tr w14:paraId="56FE0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shd w:val="clear" w:color="auto" w:fill="auto"/>
            <w:vAlign w:val="center"/>
          </w:tcPr>
          <w:p w14:paraId="2A2591FE">
            <w:pPr>
              <w:pStyle w:val="178"/>
            </w:pPr>
            <w:r>
              <w:rPr>
                <w:rFonts w:hint="eastAsia"/>
              </w:rPr>
              <w:t>5.0</w:t>
            </w:r>
          </w:p>
        </w:tc>
        <w:tc>
          <w:tcPr>
            <w:tcW w:w="2841" w:type="dxa"/>
            <w:shd w:val="clear" w:color="auto" w:fill="auto"/>
            <w:vAlign w:val="center"/>
          </w:tcPr>
          <w:p w14:paraId="7E5E8D38">
            <w:pPr>
              <w:pStyle w:val="178"/>
            </w:pPr>
            <w:r>
              <w:rPr>
                <w:rFonts w:hint="eastAsia"/>
              </w:rPr>
              <w:t>95</w:t>
            </w:r>
          </w:p>
        </w:tc>
        <w:tc>
          <w:tcPr>
            <w:tcW w:w="2841" w:type="dxa"/>
            <w:shd w:val="clear" w:color="auto" w:fill="auto"/>
            <w:vAlign w:val="center"/>
          </w:tcPr>
          <w:p w14:paraId="0C5C9648">
            <w:pPr>
              <w:pStyle w:val="178"/>
            </w:pPr>
            <w:r>
              <w:rPr>
                <w:rFonts w:hint="eastAsia"/>
              </w:rPr>
              <w:t>5</w:t>
            </w:r>
          </w:p>
        </w:tc>
      </w:tr>
      <w:tr w14:paraId="1276F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shd w:val="clear" w:color="auto" w:fill="auto"/>
            <w:vAlign w:val="center"/>
          </w:tcPr>
          <w:p w14:paraId="69A83C24">
            <w:pPr>
              <w:pStyle w:val="178"/>
            </w:pPr>
            <w:r>
              <w:rPr>
                <w:rFonts w:hint="eastAsia"/>
              </w:rPr>
              <w:t>7.0</w:t>
            </w:r>
          </w:p>
        </w:tc>
        <w:tc>
          <w:tcPr>
            <w:tcW w:w="2841" w:type="dxa"/>
            <w:shd w:val="clear" w:color="auto" w:fill="auto"/>
            <w:vAlign w:val="center"/>
          </w:tcPr>
          <w:p w14:paraId="76181F72">
            <w:pPr>
              <w:pStyle w:val="178"/>
            </w:pPr>
            <w:r>
              <w:rPr>
                <w:rFonts w:hint="eastAsia"/>
              </w:rPr>
              <w:t>95</w:t>
            </w:r>
          </w:p>
        </w:tc>
        <w:tc>
          <w:tcPr>
            <w:tcW w:w="2841" w:type="dxa"/>
            <w:shd w:val="clear" w:color="auto" w:fill="auto"/>
            <w:vAlign w:val="center"/>
          </w:tcPr>
          <w:p w14:paraId="167B479C">
            <w:pPr>
              <w:pStyle w:val="178"/>
            </w:pPr>
            <w:r>
              <w:rPr>
                <w:rFonts w:hint="eastAsia"/>
              </w:rPr>
              <w:t>5</w:t>
            </w:r>
          </w:p>
        </w:tc>
      </w:tr>
    </w:tbl>
    <w:p w14:paraId="788BE1BF">
      <w:pPr>
        <w:spacing w:before="156" w:beforeLines="50" w:after="156" w:afterLines="50" w:line="240" w:lineRule="auto"/>
        <w:jc w:val="center"/>
        <w:rPr>
          <w:rFonts w:ascii="黑体" w:hAnsi="黑体" w:eastAsia="黑体"/>
        </w:rPr>
      </w:pPr>
      <w:r>
        <w:rPr>
          <w:rFonts w:hint="eastAsia" w:ascii="黑体" w:hAnsi="黑体" w:eastAsia="黑体"/>
        </w:rPr>
        <w:t>表1　流动相梯度洗脱条件（续）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1"/>
        <w:gridCol w:w="2841"/>
        <w:gridCol w:w="2841"/>
      </w:tblGrid>
      <w:tr w14:paraId="52D51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tcBorders>
              <w:top w:val="single" w:color="auto" w:sz="8" w:space="0"/>
              <w:bottom w:val="single" w:color="auto" w:sz="8" w:space="0"/>
            </w:tcBorders>
            <w:shd w:val="clear" w:color="auto" w:fill="auto"/>
            <w:vAlign w:val="center"/>
          </w:tcPr>
          <w:p w14:paraId="5EBAD728">
            <w:pPr>
              <w:spacing w:line="240" w:lineRule="auto"/>
              <w:jc w:val="center"/>
              <w:rPr>
                <w:rFonts w:ascii="宋体" w:hAnsi="宋体"/>
                <w:sz w:val="18"/>
              </w:rPr>
            </w:pPr>
            <w:r>
              <w:rPr>
                <w:rFonts w:ascii="宋体" w:hAnsi="宋体"/>
                <w:sz w:val="18"/>
              </w:rPr>
              <w:t>时间</w:t>
            </w:r>
          </w:p>
          <w:p w14:paraId="296048A9">
            <w:pPr>
              <w:pStyle w:val="178"/>
              <w:rPr>
                <w:rFonts w:hAnsi="宋体"/>
              </w:rPr>
            </w:pPr>
            <w:r>
              <w:rPr>
                <w:rFonts w:hAnsi="宋体"/>
              </w:rPr>
              <w:t>min</w:t>
            </w:r>
          </w:p>
        </w:tc>
        <w:tc>
          <w:tcPr>
            <w:tcW w:w="2841" w:type="dxa"/>
            <w:tcBorders>
              <w:top w:val="single" w:color="auto" w:sz="8" w:space="0"/>
              <w:bottom w:val="single" w:color="auto" w:sz="8" w:space="0"/>
            </w:tcBorders>
            <w:shd w:val="clear" w:color="auto" w:fill="auto"/>
            <w:vAlign w:val="center"/>
          </w:tcPr>
          <w:p w14:paraId="7A0C372D">
            <w:pPr>
              <w:spacing w:line="240" w:lineRule="auto"/>
              <w:jc w:val="center"/>
              <w:rPr>
                <w:rFonts w:ascii="宋体" w:hAnsi="宋体"/>
                <w:sz w:val="18"/>
              </w:rPr>
            </w:pPr>
            <w:r>
              <w:rPr>
                <w:rFonts w:ascii="宋体" w:hAnsi="宋体"/>
                <w:sz w:val="18"/>
              </w:rPr>
              <w:t>A</w:t>
            </w:r>
          </w:p>
          <w:p w14:paraId="6DD04100">
            <w:pPr>
              <w:pStyle w:val="178"/>
              <w:rPr>
                <w:rFonts w:hAnsi="宋体"/>
              </w:rPr>
            </w:pPr>
            <w:r>
              <w:rPr>
                <w:rFonts w:hAnsi="宋体"/>
              </w:rPr>
              <w:t>%</w:t>
            </w:r>
          </w:p>
        </w:tc>
        <w:tc>
          <w:tcPr>
            <w:tcW w:w="2841" w:type="dxa"/>
            <w:tcBorders>
              <w:top w:val="single" w:color="auto" w:sz="8" w:space="0"/>
              <w:bottom w:val="single" w:color="auto" w:sz="8" w:space="0"/>
            </w:tcBorders>
            <w:shd w:val="clear" w:color="auto" w:fill="auto"/>
            <w:vAlign w:val="center"/>
          </w:tcPr>
          <w:p w14:paraId="4115E393">
            <w:pPr>
              <w:spacing w:line="240" w:lineRule="auto"/>
              <w:jc w:val="center"/>
              <w:rPr>
                <w:rFonts w:ascii="宋体" w:hAnsi="宋体"/>
                <w:sz w:val="18"/>
              </w:rPr>
            </w:pPr>
            <w:r>
              <w:rPr>
                <w:rFonts w:ascii="宋体" w:hAnsi="宋体"/>
                <w:sz w:val="18"/>
              </w:rPr>
              <w:t>B</w:t>
            </w:r>
          </w:p>
          <w:p w14:paraId="695A9362">
            <w:pPr>
              <w:pStyle w:val="178"/>
              <w:rPr>
                <w:rFonts w:hAnsi="宋体"/>
              </w:rPr>
            </w:pPr>
            <w:r>
              <w:rPr>
                <w:rFonts w:hAnsi="宋体"/>
              </w:rPr>
              <w:t>%</w:t>
            </w:r>
          </w:p>
        </w:tc>
      </w:tr>
      <w:tr w14:paraId="72B57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tcBorders>
              <w:top w:val="single" w:color="auto" w:sz="8" w:space="0"/>
              <w:bottom w:val="single" w:color="auto" w:sz="4" w:space="0"/>
            </w:tcBorders>
            <w:shd w:val="clear" w:color="auto" w:fill="auto"/>
            <w:vAlign w:val="center"/>
          </w:tcPr>
          <w:p w14:paraId="53CD2F06">
            <w:pPr>
              <w:pStyle w:val="178"/>
            </w:pPr>
            <w:r>
              <w:t>7.1</w:t>
            </w:r>
          </w:p>
        </w:tc>
        <w:tc>
          <w:tcPr>
            <w:tcW w:w="2841" w:type="dxa"/>
            <w:tcBorders>
              <w:top w:val="single" w:color="auto" w:sz="8" w:space="0"/>
              <w:bottom w:val="single" w:color="auto" w:sz="4" w:space="0"/>
            </w:tcBorders>
            <w:shd w:val="clear" w:color="auto" w:fill="auto"/>
            <w:vAlign w:val="center"/>
          </w:tcPr>
          <w:p w14:paraId="0191E30F">
            <w:pPr>
              <w:pStyle w:val="178"/>
            </w:pPr>
            <w:r>
              <w:t>50</w:t>
            </w:r>
          </w:p>
        </w:tc>
        <w:tc>
          <w:tcPr>
            <w:tcW w:w="2841" w:type="dxa"/>
            <w:tcBorders>
              <w:top w:val="single" w:color="auto" w:sz="8" w:space="0"/>
              <w:bottom w:val="single" w:color="auto" w:sz="4" w:space="0"/>
            </w:tcBorders>
            <w:shd w:val="clear" w:color="auto" w:fill="auto"/>
            <w:vAlign w:val="center"/>
          </w:tcPr>
          <w:p w14:paraId="54C05CD0">
            <w:pPr>
              <w:pStyle w:val="178"/>
            </w:pPr>
            <w:r>
              <w:t>50</w:t>
            </w:r>
          </w:p>
        </w:tc>
      </w:tr>
      <w:tr w14:paraId="3658A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1" w:type="dxa"/>
            <w:tcBorders>
              <w:top w:val="single" w:color="auto" w:sz="4" w:space="0"/>
              <w:bottom w:val="single" w:color="auto" w:sz="12" w:space="0"/>
            </w:tcBorders>
            <w:shd w:val="clear" w:color="auto" w:fill="auto"/>
            <w:vAlign w:val="center"/>
          </w:tcPr>
          <w:p w14:paraId="35CC598E">
            <w:pPr>
              <w:pStyle w:val="178"/>
            </w:pPr>
            <w:r>
              <w:t>9.0</w:t>
            </w:r>
          </w:p>
        </w:tc>
        <w:tc>
          <w:tcPr>
            <w:tcW w:w="2841" w:type="dxa"/>
            <w:tcBorders>
              <w:top w:val="single" w:color="auto" w:sz="4" w:space="0"/>
              <w:bottom w:val="single" w:color="auto" w:sz="12" w:space="0"/>
            </w:tcBorders>
            <w:shd w:val="clear" w:color="auto" w:fill="auto"/>
            <w:vAlign w:val="center"/>
          </w:tcPr>
          <w:p w14:paraId="7B946E08">
            <w:pPr>
              <w:pStyle w:val="178"/>
            </w:pPr>
            <w:r>
              <w:t>50</w:t>
            </w:r>
          </w:p>
        </w:tc>
        <w:tc>
          <w:tcPr>
            <w:tcW w:w="2841" w:type="dxa"/>
            <w:tcBorders>
              <w:top w:val="single" w:color="auto" w:sz="4" w:space="0"/>
              <w:bottom w:val="single" w:color="auto" w:sz="12" w:space="0"/>
            </w:tcBorders>
            <w:shd w:val="clear" w:color="auto" w:fill="auto"/>
            <w:vAlign w:val="center"/>
          </w:tcPr>
          <w:p w14:paraId="084E13C2">
            <w:pPr>
              <w:pStyle w:val="178"/>
            </w:pPr>
            <w:r>
              <w:t>50</w:t>
            </w:r>
          </w:p>
        </w:tc>
      </w:tr>
    </w:tbl>
    <w:p w14:paraId="52283E10">
      <w:pPr>
        <w:pStyle w:val="38"/>
        <w:spacing w:before="156" w:after="156"/>
        <w:rPr>
          <w:rFonts w:hint="eastAsia"/>
        </w:rPr>
      </w:pPr>
      <w:r>
        <w:rPr>
          <w:rFonts w:hint="eastAsia"/>
        </w:rPr>
        <w:t>质谱参考条件</w:t>
      </w:r>
    </w:p>
    <w:p w14:paraId="368FBDF1">
      <w:pPr>
        <w:pStyle w:val="35"/>
        <w:ind w:firstLine="420"/>
        <w:rPr>
          <w:rFonts w:hint="eastAsia"/>
        </w:rPr>
      </w:pPr>
      <w:r>
        <w:rPr>
          <w:rFonts w:hint="eastAsia"/>
        </w:rPr>
        <w:t>质谱参考条件如下：</w:t>
      </w:r>
    </w:p>
    <w:p w14:paraId="4FA8621E">
      <w:pPr>
        <w:pStyle w:val="174"/>
        <w:numPr>
          <w:ilvl w:val="0"/>
          <w:numId w:val="32"/>
        </w:numPr>
        <w:rPr>
          <w:rFonts w:hint="eastAsia"/>
        </w:rPr>
      </w:pPr>
      <w:r>
        <w:rPr>
          <w:rFonts w:hint="eastAsia"/>
        </w:rPr>
        <w:t>离子源：电喷雾离子源；</w:t>
      </w:r>
    </w:p>
    <w:p w14:paraId="43BD6F26">
      <w:pPr>
        <w:pStyle w:val="174"/>
        <w:numPr>
          <w:ilvl w:val="0"/>
          <w:numId w:val="32"/>
        </w:numPr>
        <w:rPr>
          <w:rFonts w:hint="eastAsia"/>
        </w:rPr>
      </w:pPr>
      <w:r>
        <w:rPr>
          <w:rFonts w:hint="eastAsia"/>
        </w:rPr>
        <w:t>扫描方式：负离子扫描；</w:t>
      </w:r>
    </w:p>
    <w:p w14:paraId="43769467">
      <w:pPr>
        <w:pStyle w:val="174"/>
        <w:numPr>
          <w:ilvl w:val="0"/>
          <w:numId w:val="32"/>
        </w:numPr>
      </w:pPr>
      <w:r>
        <w:rPr>
          <w:rFonts w:hint="eastAsia"/>
        </w:rPr>
        <w:t>检测方式：多反应监测（MRM）</w:t>
      </w:r>
    </w:p>
    <w:p w14:paraId="690E4358">
      <w:pPr>
        <w:pStyle w:val="174"/>
        <w:numPr>
          <w:ilvl w:val="0"/>
          <w:numId w:val="32"/>
        </w:numPr>
        <w:rPr>
          <w:rFonts w:hint="eastAsia"/>
        </w:rPr>
      </w:pPr>
      <w:r>
        <w:rPr>
          <w:rFonts w:hint="eastAsia"/>
        </w:rPr>
        <w:t>喷雾电压：-4.5 kV；</w:t>
      </w:r>
    </w:p>
    <w:p w14:paraId="35D4F810">
      <w:pPr>
        <w:pStyle w:val="174"/>
        <w:numPr>
          <w:ilvl w:val="0"/>
          <w:numId w:val="32"/>
        </w:numPr>
      </w:pPr>
      <w:r>
        <w:rPr>
          <w:rFonts w:hint="eastAsia"/>
        </w:rPr>
        <w:t>离子源温度：550 ℃；</w:t>
      </w:r>
    </w:p>
    <w:p w14:paraId="1AB69FF7">
      <w:pPr>
        <w:pStyle w:val="174"/>
        <w:numPr>
          <w:ilvl w:val="0"/>
          <w:numId w:val="32"/>
        </w:numPr>
      </w:pPr>
      <w:r>
        <w:rPr>
          <w:rFonts w:hint="eastAsia"/>
        </w:rPr>
        <w:t>气帘气压力：0.24 MPa；</w:t>
      </w:r>
    </w:p>
    <w:p w14:paraId="639D9ADF">
      <w:pPr>
        <w:pStyle w:val="174"/>
        <w:numPr>
          <w:ilvl w:val="0"/>
          <w:numId w:val="32"/>
        </w:numPr>
      </w:pPr>
      <w:r>
        <w:rPr>
          <w:rFonts w:hint="eastAsia"/>
        </w:rPr>
        <w:t>碰撞气压力：0.06 MPa；</w:t>
      </w:r>
    </w:p>
    <w:p w14:paraId="252B1879">
      <w:pPr>
        <w:pStyle w:val="174"/>
        <w:numPr>
          <w:ilvl w:val="0"/>
          <w:numId w:val="32"/>
        </w:numPr>
      </w:pPr>
      <w:r>
        <w:rPr>
          <w:rFonts w:hint="eastAsia"/>
        </w:rPr>
        <w:t>喷雾气压力：0.34 MPa；</w:t>
      </w:r>
    </w:p>
    <w:p w14:paraId="1997E24B">
      <w:pPr>
        <w:pStyle w:val="174"/>
        <w:numPr>
          <w:ilvl w:val="0"/>
          <w:numId w:val="32"/>
        </w:numPr>
        <w:rPr>
          <w:rFonts w:hint="eastAsia"/>
        </w:rPr>
      </w:pPr>
      <w:r>
        <w:rPr>
          <w:rFonts w:hint="eastAsia"/>
        </w:rPr>
        <w:t>辅助加热气压力：0.34 MPa；</w:t>
      </w:r>
    </w:p>
    <w:p w14:paraId="7B2B31A6">
      <w:pPr>
        <w:pStyle w:val="174"/>
        <w:numPr>
          <w:ilvl w:val="0"/>
          <w:numId w:val="32"/>
        </w:numPr>
        <w:rPr>
          <w:rFonts w:hint="eastAsia"/>
        </w:rPr>
      </w:pPr>
      <w:r>
        <w:rPr>
          <w:rFonts w:hint="eastAsia"/>
        </w:rPr>
        <w:t>多反应监测母离子、子离子、去簇电压和碰撞能量见表2。</w:t>
      </w:r>
    </w:p>
    <w:p w14:paraId="38070841">
      <w:pPr>
        <w:pStyle w:val="113"/>
        <w:spacing w:before="156" w:after="156"/>
        <w:rPr>
          <w:rFonts w:hint="eastAsia"/>
        </w:rPr>
      </w:pPr>
      <w:r>
        <w:rPr>
          <w:rFonts w:hint="eastAsia"/>
        </w:rPr>
        <w:t>多反应监测母离子、子离子、去簇电压和碰撞能量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3"/>
        <w:gridCol w:w="1876"/>
        <w:gridCol w:w="1876"/>
        <w:gridCol w:w="1874"/>
        <w:gridCol w:w="1875"/>
      </w:tblGrid>
      <w:tr w14:paraId="314FE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3" w:type="dxa"/>
            <w:tcBorders>
              <w:top w:val="single" w:color="auto" w:sz="8" w:space="0"/>
              <w:bottom w:val="single" w:color="auto" w:sz="8" w:space="0"/>
            </w:tcBorders>
            <w:shd w:val="clear" w:color="auto" w:fill="auto"/>
            <w:vAlign w:val="center"/>
          </w:tcPr>
          <w:p w14:paraId="7ECAF616">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化合物名称</w:t>
            </w:r>
          </w:p>
        </w:tc>
        <w:tc>
          <w:tcPr>
            <w:tcW w:w="1876" w:type="dxa"/>
            <w:tcBorders>
              <w:top w:val="single" w:color="auto" w:sz="8" w:space="0"/>
              <w:bottom w:val="single" w:color="auto" w:sz="8" w:space="0"/>
            </w:tcBorders>
            <w:shd w:val="clear" w:color="auto" w:fill="auto"/>
            <w:vAlign w:val="center"/>
          </w:tcPr>
          <w:p w14:paraId="4B4F9B22">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母离子</w:t>
            </w:r>
          </w:p>
          <w:p w14:paraId="47FF4BFB">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m/z</w:t>
            </w:r>
          </w:p>
        </w:tc>
        <w:tc>
          <w:tcPr>
            <w:tcW w:w="1876" w:type="dxa"/>
            <w:tcBorders>
              <w:top w:val="single" w:color="auto" w:sz="8" w:space="0"/>
              <w:bottom w:val="single" w:color="auto" w:sz="8" w:space="0"/>
            </w:tcBorders>
            <w:shd w:val="clear" w:color="auto" w:fill="auto"/>
            <w:vAlign w:val="center"/>
          </w:tcPr>
          <w:p w14:paraId="2812B3DA">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子离子</w:t>
            </w:r>
          </w:p>
          <w:p w14:paraId="708A7999">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m/z</w:t>
            </w:r>
          </w:p>
        </w:tc>
        <w:tc>
          <w:tcPr>
            <w:tcW w:w="1874" w:type="dxa"/>
            <w:tcBorders>
              <w:top w:val="single" w:color="auto" w:sz="8" w:space="0"/>
              <w:bottom w:val="single" w:color="auto" w:sz="8" w:space="0"/>
            </w:tcBorders>
            <w:shd w:val="clear" w:color="auto" w:fill="auto"/>
            <w:vAlign w:val="center"/>
          </w:tcPr>
          <w:p w14:paraId="0B67E6C2">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去簇电压</w:t>
            </w:r>
          </w:p>
          <w:p w14:paraId="2C0C63D7">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V</w:t>
            </w:r>
          </w:p>
        </w:tc>
        <w:tc>
          <w:tcPr>
            <w:tcW w:w="1875" w:type="dxa"/>
            <w:tcBorders>
              <w:top w:val="single" w:color="auto" w:sz="8" w:space="0"/>
              <w:bottom w:val="single" w:color="auto" w:sz="8" w:space="0"/>
            </w:tcBorders>
            <w:shd w:val="clear" w:color="auto" w:fill="auto"/>
            <w:vAlign w:val="center"/>
          </w:tcPr>
          <w:p w14:paraId="725EEDE5">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碰撞能量</w:t>
            </w:r>
          </w:p>
          <w:p w14:paraId="3ED94C46">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eV</w:t>
            </w:r>
          </w:p>
        </w:tc>
      </w:tr>
      <w:tr w14:paraId="15952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3" w:type="dxa"/>
            <w:vMerge w:val="restart"/>
            <w:tcBorders>
              <w:top w:val="single" w:color="auto" w:sz="8" w:space="0"/>
            </w:tcBorders>
            <w:shd w:val="clear" w:color="auto" w:fill="auto"/>
            <w:vAlign w:val="center"/>
          </w:tcPr>
          <w:p w14:paraId="61E13EFF">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丁香酚</w:t>
            </w:r>
          </w:p>
        </w:tc>
        <w:tc>
          <w:tcPr>
            <w:tcW w:w="1876" w:type="dxa"/>
            <w:vMerge w:val="restart"/>
            <w:tcBorders>
              <w:top w:val="single" w:color="auto" w:sz="8" w:space="0"/>
            </w:tcBorders>
            <w:shd w:val="clear" w:color="auto" w:fill="auto"/>
            <w:vAlign w:val="center"/>
          </w:tcPr>
          <w:p w14:paraId="193AAFF4">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163.0</w:t>
            </w:r>
          </w:p>
        </w:tc>
        <w:tc>
          <w:tcPr>
            <w:tcW w:w="1876" w:type="dxa"/>
            <w:tcBorders>
              <w:top w:val="single" w:color="auto" w:sz="8" w:space="0"/>
            </w:tcBorders>
            <w:shd w:val="clear" w:color="auto" w:fill="auto"/>
            <w:vAlign w:val="center"/>
          </w:tcPr>
          <w:p w14:paraId="7B7CEC05">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148.0</w:t>
            </w:r>
            <w:r>
              <w:rPr>
                <w:rFonts w:hint="eastAsia" w:ascii="宋体" w:hAnsi="宋体"/>
                <w:color w:val="000000" w:themeColor="text1"/>
                <w:kern w:val="0"/>
                <w:sz w:val="18"/>
                <w:szCs w:val="18"/>
                <w:vertAlign w:val="superscript"/>
                <w14:textFill>
                  <w14:solidFill>
                    <w14:schemeClr w14:val="tx1"/>
                  </w14:solidFill>
                </w14:textFill>
              </w:rPr>
              <w:t xml:space="preserve"> a</w:t>
            </w:r>
          </w:p>
        </w:tc>
        <w:tc>
          <w:tcPr>
            <w:tcW w:w="1874" w:type="dxa"/>
            <w:vMerge w:val="restart"/>
            <w:tcBorders>
              <w:top w:val="single" w:color="auto" w:sz="8" w:space="0"/>
            </w:tcBorders>
            <w:shd w:val="clear" w:color="auto" w:fill="auto"/>
            <w:vAlign w:val="center"/>
          </w:tcPr>
          <w:p w14:paraId="0277677E">
            <w:pPr>
              <w:widowControl/>
              <w:autoSpaceDE w:val="0"/>
              <w:autoSpaceDN w:val="0"/>
              <w:adjustRightInd/>
              <w:spacing w:line="240" w:lineRule="auto"/>
              <w:jc w:val="center"/>
              <w:rPr>
                <w:rFonts w:hint="eastAsia"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w:t>
            </w:r>
            <w:r>
              <w:rPr>
                <w:rFonts w:hint="eastAsia" w:hAnsi="宋体"/>
                <w:color w:val="000000" w:themeColor="text1"/>
                <w:kern w:val="0"/>
                <w:sz w:val="18"/>
                <w:szCs w:val="18"/>
                <w14:textFill>
                  <w14:solidFill>
                    <w14:schemeClr w14:val="tx1"/>
                  </w14:solidFill>
                </w14:textFill>
              </w:rPr>
              <w:t>0</w:t>
            </w:r>
          </w:p>
        </w:tc>
        <w:tc>
          <w:tcPr>
            <w:tcW w:w="1875" w:type="dxa"/>
            <w:tcBorders>
              <w:top w:val="single" w:color="auto" w:sz="8" w:space="0"/>
            </w:tcBorders>
            <w:shd w:val="clear" w:color="auto" w:fill="auto"/>
            <w:vAlign w:val="center"/>
          </w:tcPr>
          <w:p w14:paraId="39CA0100">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-17</w:t>
            </w:r>
          </w:p>
        </w:tc>
      </w:tr>
      <w:tr w14:paraId="0ED4F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3" w:type="dxa"/>
            <w:vMerge w:val="continue"/>
            <w:shd w:val="clear" w:color="auto" w:fill="auto"/>
            <w:vAlign w:val="center"/>
          </w:tcPr>
          <w:p w14:paraId="161E3909">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1876" w:type="dxa"/>
            <w:vMerge w:val="continue"/>
            <w:shd w:val="clear" w:color="auto" w:fill="auto"/>
            <w:vAlign w:val="center"/>
          </w:tcPr>
          <w:p w14:paraId="207ED72D">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1876" w:type="dxa"/>
            <w:shd w:val="clear" w:color="auto" w:fill="auto"/>
            <w:vAlign w:val="center"/>
          </w:tcPr>
          <w:p w14:paraId="3D11A912">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121.0</w:t>
            </w:r>
          </w:p>
        </w:tc>
        <w:tc>
          <w:tcPr>
            <w:tcW w:w="1874" w:type="dxa"/>
            <w:vMerge w:val="continue"/>
            <w:shd w:val="clear" w:color="auto" w:fill="auto"/>
            <w:vAlign w:val="center"/>
          </w:tcPr>
          <w:p w14:paraId="698FFB91">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1875" w:type="dxa"/>
            <w:shd w:val="clear" w:color="auto" w:fill="auto"/>
            <w:vAlign w:val="center"/>
          </w:tcPr>
          <w:p w14:paraId="53B2D652">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-32</w:t>
            </w:r>
          </w:p>
        </w:tc>
      </w:tr>
      <w:tr w14:paraId="60515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3" w:type="dxa"/>
            <w:shd w:val="clear" w:color="auto" w:fill="auto"/>
            <w:vAlign w:val="center"/>
          </w:tcPr>
          <w:p w14:paraId="1A0E5613">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氘代丁香酚</w:t>
            </w:r>
          </w:p>
        </w:tc>
        <w:tc>
          <w:tcPr>
            <w:tcW w:w="1876" w:type="dxa"/>
            <w:shd w:val="clear" w:color="auto" w:fill="auto"/>
            <w:vAlign w:val="center"/>
          </w:tcPr>
          <w:p w14:paraId="3308D013">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166.1</w:t>
            </w:r>
          </w:p>
        </w:tc>
        <w:tc>
          <w:tcPr>
            <w:tcW w:w="1876" w:type="dxa"/>
            <w:shd w:val="clear" w:color="auto" w:fill="auto"/>
            <w:vAlign w:val="center"/>
          </w:tcPr>
          <w:p w14:paraId="74233314">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147.9</w:t>
            </w:r>
          </w:p>
        </w:tc>
        <w:tc>
          <w:tcPr>
            <w:tcW w:w="1874" w:type="dxa"/>
            <w:shd w:val="clear" w:color="auto" w:fill="auto"/>
            <w:vAlign w:val="center"/>
          </w:tcPr>
          <w:p w14:paraId="056B7FBA">
            <w:pPr>
              <w:widowControl/>
              <w:autoSpaceDE w:val="0"/>
              <w:autoSpaceDN w:val="0"/>
              <w:adjustRightInd/>
              <w:spacing w:line="240" w:lineRule="auto"/>
              <w:jc w:val="center"/>
              <w:rPr>
                <w:rFonts w:hint="eastAsia"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-7</w:t>
            </w:r>
            <w:r>
              <w:rPr>
                <w:rFonts w:hint="eastAsia" w:hAnsi="宋体"/>
                <w:color w:val="000000" w:themeColor="text1"/>
                <w:kern w:val="0"/>
                <w:sz w:val="18"/>
                <w:szCs w:val="18"/>
                <w14:textFill>
                  <w14:solidFill>
                    <w14:schemeClr w14:val="tx1"/>
                  </w14:solidFill>
                </w14:textFill>
              </w:rPr>
              <w:t>0</w:t>
            </w:r>
          </w:p>
        </w:tc>
        <w:tc>
          <w:tcPr>
            <w:tcW w:w="1875" w:type="dxa"/>
            <w:shd w:val="clear" w:color="auto" w:fill="auto"/>
            <w:vAlign w:val="center"/>
          </w:tcPr>
          <w:p w14:paraId="080FC6FC">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-18</w:t>
            </w:r>
          </w:p>
        </w:tc>
      </w:tr>
      <w:tr w14:paraId="49F7F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tcBorders>
              <w:bottom w:val="single" w:color="auto" w:sz="8" w:space="0"/>
            </w:tcBorders>
            <w:shd w:val="clear" w:color="auto" w:fill="auto"/>
            <w:vAlign w:val="center"/>
          </w:tcPr>
          <w:p w14:paraId="2CAED396">
            <w:pPr>
              <w:widowControl/>
              <w:autoSpaceDE w:val="0"/>
              <w:autoSpaceDN w:val="0"/>
              <w:adjustRightInd/>
              <w:spacing w:line="240" w:lineRule="auto"/>
              <w:ind w:firstLine="180" w:firstLineChars="10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为定量离子。</w:t>
            </w:r>
          </w:p>
        </w:tc>
      </w:tr>
    </w:tbl>
    <w:p w14:paraId="677CEFBE">
      <w:pPr>
        <w:pStyle w:val="38"/>
        <w:spacing w:before="156" w:after="156"/>
      </w:pPr>
      <w:r>
        <w:rPr>
          <w:rFonts w:hint="eastAsia"/>
        </w:rPr>
        <w:t>定性测定</w:t>
      </w:r>
    </w:p>
    <w:p w14:paraId="7BF4C5B2">
      <w:pPr>
        <w:pStyle w:val="35"/>
        <w:ind w:firstLine="420"/>
      </w:pPr>
      <w:r>
        <w:rPr>
          <w:rFonts w:hint="eastAsia"/>
        </w:rPr>
        <w:t>在相同测试条件下，试样溶液中待测物的保留时间与标准溶液中待测物的保留时间一致，偏差在±2.5%以内，且试样溶液中待测物定性离子的相对丰度与浓度相当的标准溶液对应的定性离子的相对丰度一致。其允许偏差应符合表3的要求。</w:t>
      </w:r>
    </w:p>
    <w:p w14:paraId="77D439A5">
      <w:pPr>
        <w:pStyle w:val="113"/>
        <w:spacing w:before="156" w:after="156"/>
      </w:pPr>
      <w:r>
        <w:rPr>
          <w:rFonts w:hint="eastAsia"/>
        </w:rPr>
        <w:t>定性确证时相对离子丰度的允许偏差</w:t>
      </w:r>
    </w:p>
    <w:p w14:paraId="6A404948">
      <w:pPr>
        <w:pStyle w:val="35"/>
        <w:ind w:firstLine="420"/>
        <w:rPr>
          <w:rFonts w:hint="eastAsia"/>
        </w:rPr>
      </w:pPr>
      <w:r>
        <w:rPr>
          <w:rFonts w:hint="eastAsia"/>
        </w:rPr>
        <w:t xml:space="preserve">                                                                      </w:t>
      </w:r>
      <w:bookmarkStart w:id="54" w:name="_Hlk187763933"/>
      <w:r>
        <w:rPr>
          <w:rFonts w:hint="eastAsia"/>
        </w:rPr>
        <w:t>单位为百分号</w:t>
      </w:r>
      <w:bookmarkEnd w:id="54"/>
    </w:p>
    <w:tbl>
      <w:tblPr>
        <w:tblStyle w:val="26"/>
        <w:tblW w:w="88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1992"/>
        <w:gridCol w:w="1548"/>
        <w:gridCol w:w="1814"/>
        <w:gridCol w:w="1814"/>
        <w:gridCol w:w="1633"/>
      </w:tblGrid>
      <w:tr w14:paraId="566FE01F">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454" w:hRule="exact"/>
          <w:jc w:val="center"/>
        </w:trPr>
        <w:tc>
          <w:tcPr>
            <w:tcW w:w="1992" w:type="dxa"/>
            <w:shd w:val="clear" w:color="auto" w:fill="auto"/>
            <w:vAlign w:val="center"/>
          </w:tcPr>
          <w:p w14:paraId="18922E43">
            <w:pPr>
              <w:adjustRightInd/>
              <w:spacing w:line="240" w:lineRule="auto"/>
              <w:ind w:left="105" w:leftChars="50"/>
              <w:jc w:val="center"/>
              <w:rPr>
                <w:rFonts w:ascii="宋体" w:hAnsi="宋体"/>
                <w:lang w:val="en-GB"/>
              </w:rPr>
            </w:pPr>
            <w:r>
              <w:rPr>
                <w:rFonts w:ascii="宋体" w:hAnsi="宋体"/>
                <w:lang w:val="en-GB"/>
              </w:rPr>
              <w:t>相对离子丰度</w:t>
            </w:r>
          </w:p>
        </w:tc>
        <w:tc>
          <w:tcPr>
            <w:tcW w:w="1548" w:type="dxa"/>
            <w:shd w:val="clear" w:color="auto" w:fill="auto"/>
            <w:vAlign w:val="center"/>
          </w:tcPr>
          <w:p w14:paraId="3B058919">
            <w:pPr>
              <w:adjustRightInd/>
              <w:spacing w:line="240" w:lineRule="auto"/>
              <w:ind w:left="105" w:leftChars="50"/>
              <w:jc w:val="center"/>
              <w:rPr>
                <w:rFonts w:ascii="宋体" w:hAnsi="宋体"/>
                <w:lang w:val="en-GB"/>
              </w:rPr>
            </w:pPr>
            <w:r>
              <w:rPr>
                <w:rFonts w:ascii="宋体" w:hAnsi="宋体"/>
                <w:lang w:val="en-GB"/>
              </w:rPr>
              <w:t>＞50</w:t>
            </w:r>
          </w:p>
        </w:tc>
        <w:tc>
          <w:tcPr>
            <w:tcW w:w="1814" w:type="dxa"/>
            <w:shd w:val="clear" w:color="auto" w:fill="auto"/>
            <w:vAlign w:val="center"/>
          </w:tcPr>
          <w:p w14:paraId="5E6945DE">
            <w:pPr>
              <w:adjustRightInd/>
              <w:spacing w:line="240" w:lineRule="auto"/>
              <w:ind w:left="105" w:leftChars="50"/>
              <w:jc w:val="center"/>
              <w:rPr>
                <w:rFonts w:ascii="宋体" w:hAnsi="宋体"/>
                <w:lang w:val="en-GB"/>
              </w:rPr>
            </w:pPr>
            <w:r>
              <w:rPr>
                <w:rFonts w:ascii="宋体" w:hAnsi="宋体"/>
                <w:lang w:val="en-GB"/>
              </w:rPr>
              <w:t>＞20</w:t>
            </w:r>
            <w:r>
              <w:rPr>
                <w:rFonts w:ascii="宋体" w:hAnsi="宋体"/>
              </w:rPr>
              <w:t>～</w:t>
            </w:r>
            <w:r>
              <w:rPr>
                <w:rFonts w:ascii="宋体" w:hAnsi="宋体"/>
                <w:lang w:val="en-GB"/>
              </w:rPr>
              <w:t>50</w:t>
            </w:r>
          </w:p>
        </w:tc>
        <w:tc>
          <w:tcPr>
            <w:tcW w:w="1814" w:type="dxa"/>
            <w:shd w:val="clear" w:color="auto" w:fill="auto"/>
            <w:vAlign w:val="center"/>
          </w:tcPr>
          <w:p w14:paraId="07AA41EC">
            <w:pPr>
              <w:adjustRightInd/>
              <w:spacing w:line="240" w:lineRule="auto"/>
              <w:ind w:left="105" w:leftChars="50"/>
              <w:jc w:val="center"/>
              <w:rPr>
                <w:rFonts w:ascii="宋体" w:hAnsi="宋体"/>
                <w:lang w:val="en-GB"/>
              </w:rPr>
            </w:pPr>
            <w:r>
              <w:rPr>
                <w:rFonts w:ascii="宋体" w:hAnsi="宋体"/>
                <w:lang w:val="en-GB"/>
              </w:rPr>
              <w:t>＞10</w:t>
            </w:r>
            <w:r>
              <w:rPr>
                <w:rFonts w:ascii="宋体" w:hAnsi="宋体"/>
              </w:rPr>
              <w:t>～</w:t>
            </w:r>
            <w:r>
              <w:rPr>
                <w:rFonts w:ascii="宋体" w:hAnsi="宋体"/>
                <w:lang w:val="en-GB"/>
              </w:rPr>
              <w:t>20</w:t>
            </w:r>
          </w:p>
        </w:tc>
        <w:tc>
          <w:tcPr>
            <w:tcW w:w="1633" w:type="dxa"/>
            <w:shd w:val="clear" w:color="auto" w:fill="auto"/>
            <w:vAlign w:val="center"/>
          </w:tcPr>
          <w:p w14:paraId="29AFC045">
            <w:pPr>
              <w:adjustRightInd/>
              <w:spacing w:line="240" w:lineRule="auto"/>
              <w:ind w:left="105" w:leftChars="50"/>
              <w:jc w:val="center"/>
              <w:rPr>
                <w:rFonts w:ascii="宋体" w:hAnsi="宋体"/>
                <w:lang w:val="en-GB"/>
              </w:rPr>
            </w:pPr>
            <w:r>
              <w:rPr>
                <w:rFonts w:ascii="宋体" w:hAnsi="宋体"/>
                <w:lang w:val="en-GB"/>
              </w:rPr>
              <w:t>≤10</w:t>
            </w:r>
          </w:p>
        </w:tc>
      </w:tr>
      <w:tr w14:paraId="66DDEC4D">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454" w:hRule="exact"/>
          <w:jc w:val="center"/>
        </w:trPr>
        <w:tc>
          <w:tcPr>
            <w:tcW w:w="1992" w:type="dxa"/>
            <w:shd w:val="clear" w:color="auto" w:fill="auto"/>
            <w:vAlign w:val="center"/>
          </w:tcPr>
          <w:p w14:paraId="1CF5E2ED">
            <w:pPr>
              <w:adjustRightInd/>
              <w:spacing w:line="240" w:lineRule="auto"/>
              <w:ind w:left="105" w:leftChars="50"/>
              <w:jc w:val="center"/>
              <w:rPr>
                <w:rFonts w:ascii="宋体" w:hAnsi="宋体"/>
                <w:lang w:val="en-GB"/>
              </w:rPr>
            </w:pPr>
            <w:r>
              <w:rPr>
                <w:rFonts w:ascii="宋体" w:hAnsi="宋体"/>
                <w:lang w:val="en-GB"/>
              </w:rPr>
              <w:t>允许偏差</w:t>
            </w:r>
          </w:p>
        </w:tc>
        <w:tc>
          <w:tcPr>
            <w:tcW w:w="1548" w:type="dxa"/>
            <w:shd w:val="clear" w:color="auto" w:fill="auto"/>
            <w:vAlign w:val="center"/>
          </w:tcPr>
          <w:p w14:paraId="200F5386">
            <w:pPr>
              <w:adjustRightInd/>
              <w:spacing w:line="240" w:lineRule="auto"/>
              <w:ind w:left="105" w:leftChars="50"/>
              <w:jc w:val="center"/>
              <w:rPr>
                <w:rFonts w:ascii="宋体" w:hAnsi="宋体"/>
                <w:lang w:val="en-GB"/>
              </w:rPr>
            </w:pPr>
            <w:r>
              <w:rPr>
                <w:rFonts w:ascii="宋体" w:hAnsi="宋体"/>
                <w:lang w:val="en-GB"/>
              </w:rPr>
              <w:t>±</w:t>
            </w:r>
            <w:r>
              <w:rPr>
                <w:rFonts w:ascii="宋体" w:hAnsi="宋体"/>
              </w:rPr>
              <w:t xml:space="preserve"> </w:t>
            </w:r>
            <w:r>
              <w:rPr>
                <w:rFonts w:ascii="宋体" w:hAnsi="宋体"/>
                <w:lang w:val="en-GB"/>
              </w:rPr>
              <w:t>20</w:t>
            </w:r>
          </w:p>
        </w:tc>
        <w:tc>
          <w:tcPr>
            <w:tcW w:w="1814" w:type="dxa"/>
            <w:shd w:val="clear" w:color="auto" w:fill="auto"/>
            <w:vAlign w:val="center"/>
          </w:tcPr>
          <w:p w14:paraId="070402B7">
            <w:pPr>
              <w:adjustRightInd/>
              <w:spacing w:line="240" w:lineRule="auto"/>
              <w:ind w:left="105" w:leftChars="50"/>
              <w:jc w:val="center"/>
              <w:rPr>
                <w:rFonts w:ascii="宋体" w:hAnsi="宋体"/>
                <w:lang w:val="en-GB"/>
              </w:rPr>
            </w:pPr>
            <w:r>
              <w:rPr>
                <w:rFonts w:ascii="宋体" w:hAnsi="宋体"/>
                <w:lang w:val="en-GB"/>
              </w:rPr>
              <w:t>±</w:t>
            </w:r>
            <w:r>
              <w:rPr>
                <w:rFonts w:ascii="宋体" w:hAnsi="宋体"/>
              </w:rPr>
              <w:t xml:space="preserve"> </w:t>
            </w:r>
            <w:r>
              <w:rPr>
                <w:rFonts w:ascii="宋体" w:hAnsi="宋体"/>
                <w:lang w:val="en-GB"/>
              </w:rPr>
              <w:t>25</w:t>
            </w:r>
          </w:p>
        </w:tc>
        <w:tc>
          <w:tcPr>
            <w:tcW w:w="1814" w:type="dxa"/>
            <w:shd w:val="clear" w:color="auto" w:fill="auto"/>
            <w:vAlign w:val="center"/>
          </w:tcPr>
          <w:p w14:paraId="3FE8E173">
            <w:pPr>
              <w:adjustRightInd/>
              <w:spacing w:line="240" w:lineRule="auto"/>
              <w:ind w:left="105" w:leftChars="50"/>
              <w:jc w:val="center"/>
              <w:rPr>
                <w:rFonts w:ascii="宋体" w:hAnsi="宋体"/>
                <w:lang w:val="en-GB"/>
              </w:rPr>
            </w:pPr>
            <w:r>
              <w:rPr>
                <w:rFonts w:ascii="宋体" w:hAnsi="宋体"/>
                <w:lang w:val="en-GB"/>
              </w:rPr>
              <w:t>±</w:t>
            </w:r>
            <w:r>
              <w:rPr>
                <w:rFonts w:ascii="宋体" w:hAnsi="宋体"/>
              </w:rPr>
              <w:t xml:space="preserve"> </w:t>
            </w:r>
            <w:r>
              <w:rPr>
                <w:rFonts w:ascii="宋体" w:hAnsi="宋体"/>
                <w:lang w:val="en-GB"/>
              </w:rPr>
              <w:t>30</w:t>
            </w:r>
          </w:p>
        </w:tc>
        <w:tc>
          <w:tcPr>
            <w:tcW w:w="1633" w:type="dxa"/>
            <w:shd w:val="clear" w:color="auto" w:fill="auto"/>
            <w:vAlign w:val="center"/>
          </w:tcPr>
          <w:p w14:paraId="641DD0BE">
            <w:pPr>
              <w:adjustRightInd/>
              <w:spacing w:line="240" w:lineRule="auto"/>
              <w:ind w:left="105" w:leftChars="50"/>
              <w:jc w:val="center"/>
              <w:rPr>
                <w:rFonts w:ascii="宋体" w:hAnsi="宋体"/>
                <w:lang w:val="en-GB"/>
              </w:rPr>
            </w:pPr>
            <w:r>
              <w:rPr>
                <w:rFonts w:ascii="宋体" w:hAnsi="宋体"/>
                <w:lang w:val="en-GB"/>
              </w:rPr>
              <w:t>±</w:t>
            </w:r>
            <w:r>
              <w:rPr>
                <w:rFonts w:ascii="宋体" w:hAnsi="宋体"/>
              </w:rPr>
              <w:t xml:space="preserve"> </w:t>
            </w:r>
            <w:r>
              <w:rPr>
                <w:rFonts w:ascii="宋体" w:hAnsi="宋体"/>
                <w:lang w:val="en-GB"/>
              </w:rPr>
              <w:t>50</w:t>
            </w:r>
          </w:p>
        </w:tc>
      </w:tr>
    </w:tbl>
    <w:p w14:paraId="4800CCA2">
      <w:pPr>
        <w:pStyle w:val="38"/>
        <w:spacing w:before="156" w:after="156"/>
      </w:pPr>
      <w:r>
        <w:rPr>
          <w:rFonts w:hint="eastAsia"/>
        </w:rPr>
        <w:t>定量测定</w:t>
      </w:r>
    </w:p>
    <w:p w14:paraId="140CF144">
      <w:pPr>
        <w:pStyle w:val="35"/>
        <w:ind w:firstLine="420"/>
      </w:pPr>
      <w:r>
        <w:rPr>
          <w:rFonts w:hint="eastAsia"/>
        </w:rPr>
        <w:t>按8.5.1和8.5.2设定仪器条件，取标准工作溶液、试样溶液、空白试样溶液等体积进样测定，内标法定量。标准工作溶液和试样溶液中目标物的响应值均应在仪器检测线性范围内。丁香酚标准溶液特征离子质量色谱图参见附录A。</w:t>
      </w:r>
    </w:p>
    <w:p w14:paraId="64F00499">
      <w:pPr>
        <w:pStyle w:val="37"/>
        <w:spacing w:before="156" w:after="156"/>
      </w:pPr>
      <w:r>
        <w:rPr>
          <w:rFonts w:hint="eastAsia"/>
        </w:rPr>
        <w:t>空白实验</w:t>
      </w:r>
    </w:p>
    <w:p w14:paraId="4154A89C">
      <w:pPr>
        <w:pStyle w:val="35"/>
        <w:ind w:firstLine="420"/>
      </w:pPr>
      <w:r>
        <w:rPr>
          <w:rFonts w:hint="eastAsia"/>
        </w:rPr>
        <w:t>按照8.1～8.5相同的测定步骤进行空白试样（见7.3）的测定。</w:t>
      </w:r>
    </w:p>
    <w:p w14:paraId="7B13401C">
      <w:pPr>
        <w:pStyle w:val="34"/>
        <w:spacing w:before="312" w:after="312"/>
      </w:pPr>
      <w:bookmarkStart w:id="55" w:name="_Toc187764130"/>
      <w:r>
        <w:rPr>
          <w:rFonts w:hint="eastAsia"/>
        </w:rPr>
        <w:t>结果和计算</w:t>
      </w:r>
      <w:bookmarkEnd w:id="55"/>
    </w:p>
    <w:p w14:paraId="45630028">
      <w:pPr>
        <w:pStyle w:val="37"/>
        <w:spacing w:before="156" w:after="156"/>
      </w:pPr>
      <w:r>
        <w:rPr>
          <w:rFonts w:hint="eastAsia"/>
        </w:rPr>
        <w:t>水样中丁香酚含量</w:t>
      </w:r>
    </w:p>
    <w:p w14:paraId="2FED541F">
      <w:pPr>
        <w:pStyle w:val="35"/>
        <w:ind w:firstLine="420"/>
      </w:pPr>
      <w:r>
        <w:rPr>
          <w:rFonts w:hint="eastAsia"/>
        </w:rPr>
        <w:t>水样中丁香酚含量按式（1）计算。计算结果应扣除空白值，保留2位有效数字。</w:t>
      </w:r>
    </w:p>
    <w:p w14:paraId="1B75546F">
      <w:pPr>
        <w:pStyle w:val="114"/>
      </w:pPr>
      <w:r>
        <w:rPr>
          <w:rFonts w:hint="eastAsia"/>
        </w:rP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×V</m:t>
            </m:r>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hint="eastAsia" w:ascii="微软雅黑" w:hAnsi="微软雅黑" w:eastAsia="微软雅黑"/>
        </w:rPr>
        <w:tab/>
      </w:r>
      <w:r>
        <w:t>(</w:t>
      </w:r>
      <w:r>
        <w:fldChar w:fldCharType="begin"/>
      </w:r>
      <w:r>
        <w:instrText xml:space="preserve"> AUTONUM </w:instrText>
      </w:r>
      <w:r>
        <w:fldChar w:fldCharType="end"/>
      </w:r>
      <w:r>
        <w:t>)</w:t>
      </w:r>
    </w:p>
    <w:p w14:paraId="68E8E965">
      <w:pPr>
        <w:pStyle w:val="63"/>
        <w:ind w:firstLine="420"/>
        <w:rPr>
          <w:rFonts w:hint="eastAsia"/>
        </w:rPr>
      </w:pPr>
      <w:r>
        <w:rPr>
          <w:rFonts w:hint="eastAsia"/>
        </w:rPr>
        <w:t>式中：</w:t>
      </w:r>
    </w:p>
    <w:p w14:paraId="51F340F7">
      <w:pPr>
        <w:pStyle w:val="35"/>
        <w:ind w:firstLine="420"/>
      </w:pPr>
      <w:r>
        <w:rPr>
          <w:rFonts w:hint="eastAsia"/>
          <w:i/>
        </w:rPr>
        <w:t>X</w:t>
      </w:r>
      <w:r>
        <w:rPr>
          <w:rFonts w:hint="eastAsia"/>
          <w:vertAlign w:val="subscript"/>
        </w:rPr>
        <w:t>1</w:t>
      </w:r>
      <w:r>
        <w:rPr>
          <w:rFonts w:hint="eastAsia"/>
        </w:rPr>
        <w:t xml:space="preserve">  </w:t>
      </w:r>
      <w:r>
        <w:t>——</w:t>
      </w:r>
      <w:r>
        <w:rPr>
          <w:rFonts w:hint="eastAsia"/>
        </w:rPr>
        <w:t>试样中待测物的含量，单位为微克每升（</w:t>
      </w:r>
      <w:r>
        <w:t>μ</w:t>
      </w:r>
      <w:r>
        <w:rPr>
          <w:rFonts w:hint="eastAsia"/>
        </w:rPr>
        <w:t>g/L）；</w:t>
      </w:r>
    </w:p>
    <w:p w14:paraId="7C1029A1">
      <w:pPr>
        <w:pStyle w:val="35"/>
        <w:ind w:firstLine="420"/>
      </w:pPr>
      <w:r>
        <w:rPr>
          <w:rFonts w:hint="eastAsia"/>
          <w:i/>
        </w:rPr>
        <w:t>C</w:t>
      </w:r>
      <w:r>
        <w:rPr>
          <w:rFonts w:hint="eastAsia"/>
          <w:vertAlign w:val="subscript"/>
        </w:rPr>
        <w:t>i</w:t>
      </w:r>
      <w:r>
        <w:rPr>
          <w:rFonts w:hint="eastAsia"/>
        </w:rPr>
        <w:t xml:space="preserve">  </w:t>
      </w:r>
      <w:r>
        <w:t>——</w:t>
      </w:r>
      <w:r>
        <w:rPr>
          <w:rFonts w:hint="eastAsia"/>
        </w:rPr>
        <w:t>从标准工作曲线得到的待测物溶液浓度，单位为微克每升（</w:t>
      </w:r>
      <w:r>
        <w:t>μ</w:t>
      </w:r>
      <w:r>
        <w:rPr>
          <w:rFonts w:hint="eastAsia"/>
        </w:rPr>
        <w:t>g/L）；</w:t>
      </w:r>
    </w:p>
    <w:p w14:paraId="131A06E4">
      <w:pPr>
        <w:pStyle w:val="35"/>
        <w:ind w:firstLine="420"/>
      </w:pPr>
      <w:r>
        <w:rPr>
          <w:rFonts w:hint="eastAsia"/>
          <w:i/>
        </w:rPr>
        <w:t xml:space="preserve">V  </w:t>
      </w:r>
      <w:r>
        <w:rPr>
          <w:rFonts w:hint="eastAsia"/>
          <w:vertAlign w:val="subscript"/>
        </w:rPr>
        <w:t xml:space="preserve"> </w:t>
      </w:r>
      <w:r>
        <w:t>——</w:t>
      </w:r>
      <w:r>
        <w:rPr>
          <w:rFonts w:hint="eastAsia"/>
        </w:rPr>
        <w:t>试样最终定容体积，单位为毫升（mL）；</w:t>
      </w:r>
    </w:p>
    <w:p w14:paraId="688726FA">
      <w:pPr>
        <w:pStyle w:val="35"/>
        <w:ind w:firstLine="420"/>
      </w:pPr>
      <w:r>
        <w:rPr>
          <w:rFonts w:hint="eastAsia"/>
          <w:i/>
        </w:rPr>
        <w:t>V</w:t>
      </w:r>
      <w:r>
        <w:rPr>
          <w:rFonts w:hint="eastAsia"/>
          <w:vertAlign w:val="subscript"/>
        </w:rPr>
        <w:t>0</w:t>
      </w:r>
      <w:r>
        <w:rPr>
          <w:rFonts w:hint="eastAsia"/>
        </w:rPr>
        <w:t xml:space="preserve">  </w:t>
      </w:r>
      <w:r>
        <w:t>——</w:t>
      </w:r>
      <w:r>
        <w:rPr>
          <w:rFonts w:hint="eastAsia"/>
        </w:rPr>
        <w:t>试样体积，单位为毫升（mL）。</w:t>
      </w:r>
    </w:p>
    <w:p w14:paraId="395A834D">
      <w:pPr>
        <w:pStyle w:val="37"/>
        <w:spacing w:before="156" w:after="156"/>
      </w:pPr>
      <w:r>
        <w:rPr>
          <w:rFonts w:hint="eastAsia"/>
        </w:rPr>
        <w:t>底泥中丁香酚含量</w:t>
      </w:r>
    </w:p>
    <w:p w14:paraId="3AF40E52">
      <w:pPr>
        <w:pStyle w:val="35"/>
        <w:ind w:firstLine="420"/>
        <w:rPr>
          <w:rFonts w:hint="eastAsia"/>
        </w:rPr>
      </w:pPr>
      <w:r>
        <w:rPr>
          <w:rFonts w:hint="eastAsia"/>
        </w:rPr>
        <w:t>底泥中丁香酚含量按式（2）计算。计算结果应扣除空白值，保留2位有效数字。</w:t>
      </w:r>
    </w:p>
    <w:p w14:paraId="5CF0366C">
      <w:pPr>
        <w:pStyle w:val="114"/>
      </w:pPr>
      <w:r>
        <w:rPr>
          <w:rFonts w:hint="eastAsia"/>
        </w:rP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×V</m:t>
            </m:r>
            <m:ctrlPr>
              <w:rPr>
                <w:rFonts w:ascii="Cambria Math" w:hAnsi="Cambria Math"/>
                <w:i/>
              </w:rPr>
            </m:ctrlPr>
          </m:num>
          <m:den>
            <m:r>
              <m:rPr/>
              <w:rPr>
                <w:rFonts w:ascii="Cambria Math" w:hAnsi="Cambria Math"/>
              </w:rPr>
              <m:t>m×(1−w)</m:t>
            </m:r>
            <m:ctrlPr>
              <w:rPr>
                <w:rFonts w:ascii="Cambria Math" w:hAnsi="Cambria Math"/>
                <w:i/>
              </w:rPr>
            </m:ctrlPr>
          </m:den>
        </m:f>
      </m:oMath>
      <w:r>
        <w:rPr>
          <w:rFonts w:hint="eastAsia" w:ascii="微软雅黑" w:hAnsi="微软雅黑" w:eastAsia="微软雅黑"/>
        </w:rPr>
        <w:tab/>
      </w:r>
      <w:r>
        <w:t>(</w:t>
      </w:r>
      <w:r>
        <w:fldChar w:fldCharType="begin"/>
      </w:r>
      <w:r>
        <w:instrText xml:space="preserve"> AUTONUM </w:instrText>
      </w:r>
      <w:r>
        <w:fldChar w:fldCharType="end"/>
      </w:r>
      <w:r>
        <w:t>)</w:t>
      </w:r>
    </w:p>
    <w:p w14:paraId="593BB6DD">
      <w:pPr>
        <w:pStyle w:val="63"/>
        <w:ind w:firstLine="420"/>
      </w:pPr>
      <w:r>
        <w:rPr>
          <w:rFonts w:hint="eastAsia"/>
        </w:rPr>
        <w:t>式中：</w:t>
      </w:r>
    </w:p>
    <w:p w14:paraId="6574F90B">
      <w:pPr>
        <w:widowControl/>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hint="eastAsia" w:ascii="Times New Roman" w:hAnsi="Times New Roman"/>
          <w:i/>
          <w:color w:val="000000" w:themeColor="text1"/>
          <w:kern w:val="0"/>
          <w:szCs w:val="20"/>
          <w14:textFill>
            <w14:solidFill>
              <w14:schemeClr w14:val="tx1"/>
            </w14:solidFill>
          </w14:textFill>
        </w:rPr>
        <w:t>X</w:t>
      </w:r>
      <w:r>
        <w:rPr>
          <w:rFonts w:hint="eastAsia" w:ascii="Times New Roman" w:hAnsi="Times New Roman"/>
          <w:color w:val="000000" w:themeColor="text1"/>
          <w:kern w:val="0"/>
          <w:szCs w:val="20"/>
          <w:vertAlign w:val="subscript"/>
          <w14:textFill>
            <w14:solidFill>
              <w14:schemeClr w14:val="tx1"/>
            </w14:solidFill>
          </w14:textFill>
        </w:rPr>
        <w:t>2</w:t>
      </w:r>
      <w:r>
        <w:rPr>
          <w:rFonts w:hint="eastAsia" w:ascii="Times New Roman" w:hAnsi="Times New Roman"/>
          <w:color w:val="000000" w:themeColor="text1"/>
          <w:kern w:val="0"/>
          <w:szCs w:val="20"/>
          <w14:textFill>
            <w14:solidFill>
              <w14:schemeClr w14:val="tx1"/>
            </w14:solidFill>
          </w14:textFill>
        </w:rPr>
        <w:t xml:space="preserve">  </w:t>
      </w:r>
      <w:r>
        <w:rPr>
          <w:rFonts w:ascii="Times New Roman" w:hAnsi="Times New Roman"/>
          <w:color w:val="000000" w:themeColor="text1"/>
          <w:kern w:val="0"/>
          <w:szCs w:val="20"/>
          <w14:textFill>
            <w14:solidFill>
              <w14:schemeClr w14:val="tx1"/>
            </w14:solidFill>
          </w14:textFill>
        </w:rPr>
        <w:t>——</w:t>
      </w:r>
      <w:r>
        <w:rPr>
          <w:rFonts w:hint="eastAsia" w:ascii="Times New Roman" w:hAnsi="Times New Roman"/>
          <w:color w:val="000000" w:themeColor="text1"/>
          <w:kern w:val="0"/>
          <w:szCs w:val="20"/>
          <w14:textFill>
            <w14:solidFill>
              <w14:schemeClr w14:val="tx1"/>
            </w14:solidFill>
          </w14:textFill>
        </w:rPr>
        <w:t>试样中待测物的含量，单位为微克每千克（</w:t>
      </w:r>
      <w:r>
        <w:rPr>
          <w:rFonts w:ascii="Times New Roman" w:hAnsi="Times New Roman"/>
          <w:color w:val="000000" w:themeColor="text1"/>
          <w:kern w:val="0"/>
          <w:szCs w:val="20"/>
          <w14:textFill>
            <w14:solidFill>
              <w14:schemeClr w14:val="tx1"/>
            </w14:solidFill>
          </w14:textFill>
        </w:rPr>
        <w:t>μ</w:t>
      </w:r>
      <w:r>
        <w:rPr>
          <w:rFonts w:hint="eastAsia" w:ascii="Times New Roman" w:hAnsi="Times New Roman"/>
          <w:color w:val="000000" w:themeColor="text1"/>
          <w:kern w:val="0"/>
          <w:szCs w:val="20"/>
          <w14:textFill>
            <w14:solidFill>
              <w14:schemeClr w14:val="tx1"/>
            </w14:solidFill>
          </w14:textFill>
        </w:rPr>
        <w:t>g/kg）；</w:t>
      </w:r>
    </w:p>
    <w:p w14:paraId="53830073">
      <w:pPr>
        <w:widowControl/>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hint="eastAsia" w:ascii="Times New Roman" w:hAnsi="Times New Roman"/>
          <w:i/>
          <w:color w:val="000000" w:themeColor="text1"/>
          <w:kern w:val="0"/>
          <w:szCs w:val="20"/>
          <w14:textFill>
            <w14:solidFill>
              <w14:schemeClr w14:val="tx1"/>
            </w14:solidFill>
          </w14:textFill>
        </w:rPr>
        <w:t>C</w:t>
      </w:r>
      <w:r>
        <w:rPr>
          <w:rFonts w:hint="eastAsia" w:ascii="Times New Roman" w:hAnsi="Times New Roman"/>
          <w:color w:val="000000" w:themeColor="text1"/>
          <w:kern w:val="0"/>
          <w:szCs w:val="20"/>
          <w:vertAlign w:val="subscript"/>
          <w14:textFill>
            <w14:solidFill>
              <w14:schemeClr w14:val="tx1"/>
            </w14:solidFill>
          </w14:textFill>
        </w:rPr>
        <w:t>i</w:t>
      </w:r>
      <w:r>
        <w:rPr>
          <w:rFonts w:hint="eastAsia" w:ascii="Times New Roman" w:hAnsi="Times New Roman"/>
          <w:color w:val="000000" w:themeColor="text1"/>
          <w:kern w:val="0"/>
          <w:szCs w:val="20"/>
          <w14:textFill>
            <w14:solidFill>
              <w14:schemeClr w14:val="tx1"/>
            </w14:solidFill>
          </w14:textFill>
        </w:rPr>
        <w:t xml:space="preserve">  </w:t>
      </w:r>
      <w:r>
        <w:rPr>
          <w:rFonts w:ascii="Times New Roman" w:hAnsi="Times New Roman"/>
          <w:color w:val="000000" w:themeColor="text1"/>
          <w:kern w:val="0"/>
          <w:szCs w:val="20"/>
          <w14:textFill>
            <w14:solidFill>
              <w14:schemeClr w14:val="tx1"/>
            </w14:solidFill>
          </w14:textFill>
        </w:rPr>
        <w:t>——</w:t>
      </w:r>
      <w:r>
        <w:rPr>
          <w:rFonts w:hint="eastAsia" w:ascii="Times New Roman" w:hAnsi="Times New Roman"/>
          <w:color w:val="000000" w:themeColor="text1"/>
          <w:kern w:val="0"/>
          <w:szCs w:val="20"/>
          <w14:textFill>
            <w14:solidFill>
              <w14:schemeClr w14:val="tx1"/>
            </w14:solidFill>
          </w14:textFill>
        </w:rPr>
        <w:t>从标准工作曲线得到的待测物溶液浓度，单位为微克每升（</w:t>
      </w:r>
      <w:r>
        <w:rPr>
          <w:rFonts w:ascii="Times New Roman" w:hAnsi="Times New Roman"/>
          <w:color w:val="000000" w:themeColor="text1"/>
          <w:kern w:val="0"/>
          <w:szCs w:val="20"/>
          <w14:textFill>
            <w14:solidFill>
              <w14:schemeClr w14:val="tx1"/>
            </w14:solidFill>
          </w14:textFill>
        </w:rPr>
        <w:t>μ</w:t>
      </w:r>
      <w:r>
        <w:rPr>
          <w:rFonts w:hint="eastAsia" w:ascii="Times New Roman" w:hAnsi="Times New Roman"/>
          <w:color w:val="000000" w:themeColor="text1"/>
          <w:kern w:val="0"/>
          <w:szCs w:val="20"/>
          <w14:textFill>
            <w14:solidFill>
              <w14:schemeClr w14:val="tx1"/>
            </w14:solidFill>
          </w14:textFill>
        </w:rPr>
        <w:t>g/L）；</w:t>
      </w:r>
    </w:p>
    <w:p w14:paraId="63B5135E">
      <w:pPr>
        <w:widowControl/>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hint="eastAsia" w:ascii="Times New Roman" w:hAnsi="Times New Roman"/>
          <w:i/>
          <w:color w:val="000000" w:themeColor="text1"/>
          <w:kern w:val="0"/>
          <w:szCs w:val="20"/>
          <w14:textFill>
            <w14:solidFill>
              <w14:schemeClr w14:val="tx1"/>
            </w14:solidFill>
          </w14:textFill>
        </w:rPr>
        <w:t xml:space="preserve">V </w:t>
      </w:r>
      <w:r>
        <w:rPr>
          <w:rFonts w:hint="eastAsia" w:ascii="Times New Roman" w:hAnsi="Times New Roman"/>
          <w:color w:val="000000" w:themeColor="text1"/>
          <w:kern w:val="0"/>
          <w:szCs w:val="20"/>
          <w:vertAlign w:val="subscript"/>
          <w14:textFill>
            <w14:solidFill>
              <w14:schemeClr w14:val="tx1"/>
            </w14:solidFill>
          </w14:textFill>
        </w:rPr>
        <w:t xml:space="preserve">  </w:t>
      </w:r>
      <w:r>
        <w:rPr>
          <w:rFonts w:ascii="Times New Roman" w:hAnsi="Times New Roman"/>
          <w:color w:val="000000" w:themeColor="text1"/>
          <w:kern w:val="0"/>
          <w:szCs w:val="20"/>
          <w14:textFill>
            <w14:solidFill>
              <w14:schemeClr w14:val="tx1"/>
            </w14:solidFill>
          </w14:textFill>
        </w:rPr>
        <w:t>——</w:t>
      </w:r>
      <w:r>
        <w:rPr>
          <w:rFonts w:hint="eastAsia" w:ascii="Times New Roman" w:hAnsi="Times New Roman"/>
          <w:color w:val="000000" w:themeColor="text1"/>
          <w:kern w:val="0"/>
          <w:szCs w:val="20"/>
          <w14:textFill>
            <w14:solidFill>
              <w14:schemeClr w14:val="tx1"/>
            </w14:solidFill>
          </w14:textFill>
        </w:rPr>
        <w:t>试样最终定容体积，单位为毫升（mL）；</w:t>
      </w:r>
    </w:p>
    <w:p w14:paraId="34B4E3F3">
      <w:pPr>
        <w:widowControl/>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hint="eastAsia" w:ascii="Times New Roman" w:hAnsi="Times New Roman"/>
          <w:i/>
          <w:color w:val="000000" w:themeColor="text1"/>
          <w:kern w:val="0"/>
          <w:szCs w:val="20"/>
          <w14:textFill>
            <w14:solidFill>
              <w14:schemeClr w14:val="tx1"/>
            </w14:solidFill>
          </w14:textFill>
        </w:rPr>
        <w:t xml:space="preserve">m </w:t>
      </w:r>
      <w:r>
        <w:rPr>
          <w:rFonts w:hint="eastAsia" w:ascii="Times New Roman" w:hAnsi="Times New Roman"/>
          <w:color w:val="000000" w:themeColor="text1"/>
          <w:kern w:val="0"/>
          <w:szCs w:val="20"/>
          <w14:textFill>
            <w14:solidFill>
              <w14:schemeClr w14:val="tx1"/>
            </w14:solidFill>
          </w14:textFill>
        </w:rPr>
        <w:t xml:space="preserve"> </w:t>
      </w:r>
      <w:r>
        <w:rPr>
          <w:rFonts w:hint="eastAsia" w:ascii="Times New Roman" w:hAnsi="Times New Roman"/>
          <w:strike/>
          <w:color w:val="000000" w:themeColor="text1"/>
          <w:kern w:val="0"/>
          <w:szCs w:val="20"/>
          <w14:textFill>
            <w14:solidFill>
              <w14:schemeClr w14:val="tx1"/>
            </w14:solidFill>
          </w14:textFill>
        </w:rPr>
        <w:t xml:space="preserve">    </w:t>
      </w:r>
      <w:r>
        <w:rPr>
          <w:rFonts w:hint="eastAsia" w:ascii="Times New Roman" w:hAnsi="Times New Roman"/>
          <w:color w:val="000000" w:themeColor="text1"/>
          <w:kern w:val="0"/>
          <w:szCs w:val="20"/>
          <w14:textFill>
            <w14:solidFill>
              <w14:schemeClr w14:val="tx1"/>
            </w14:solidFill>
          </w14:textFill>
        </w:rPr>
        <w:t>试样质量，单位为克（g）；</w:t>
      </w:r>
    </w:p>
    <w:p w14:paraId="1A99C336">
      <w:pPr>
        <w:widowControl/>
        <w:autoSpaceDE w:val="0"/>
        <w:autoSpaceDN w:val="0"/>
        <w:adjustRightInd/>
        <w:spacing w:line="240" w:lineRule="auto"/>
        <w:ind w:firstLine="420" w:firstLineChars="200"/>
        <w:rPr>
          <w:rFonts w:ascii="Times New Roman" w:hAnsi="Times New Roman"/>
          <w:color w:val="000000" w:themeColor="text1"/>
          <w:kern w:val="0"/>
          <w:szCs w:val="20"/>
          <w14:textFill>
            <w14:solidFill>
              <w14:schemeClr w14:val="tx1"/>
            </w14:solidFill>
          </w14:textFill>
        </w:rPr>
      </w:pPr>
      <w:r>
        <w:rPr>
          <w:rFonts w:hint="eastAsia" w:ascii="Times New Roman" w:hAnsi="Times New Roman"/>
          <w:i/>
          <w:color w:val="000000" w:themeColor="text1"/>
          <w:kern w:val="0"/>
          <w:szCs w:val="20"/>
          <w14:textFill>
            <w14:solidFill>
              <w14:schemeClr w14:val="tx1"/>
            </w14:solidFill>
          </w14:textFill>
        </w:rPr>
        <w:t xml:space="preserve">w  </w:t>
      </w:r>
      <w:r>
        <w:rPr>
          <w:rFonts w:hint="eastAsia" w:ascii="Times New Roman" w:hAnsi="Times New Roman"/>
          <w:strike/>
          <w:color w:val="000000" w:themeColor="text1"/>
          <w:kern w:val="0"/>
          <w:szCs w:val="20"/>
          <w14:textFill>
            <w14:solidFill>
              <w14:schemeClr w14:val="tx1"/>
            </w14:solidFill>
          </w14:textFill>
        </w:rPr>
        <w:t xml:space="preserve">    </w:t>
      </w:r>
      <w:r>
        <w:rPr>
          <w:rFonts w:hint="eastAsia" w:ascii="Times New Roman" w:hAnsi="Times New Roman"/>
          <w:color w:val="000000" w:themeColor="text1"/>
          <w:kern w:val="0"/>
          <w:szCs w:val="20"/>
          <w14:textFill>
            <w14:solidFill>
              <w14:schemeClr w14:val="tx1"/>
            </w14:solidFill>
          </w14:textFill>
        </w:rPr>
        <w:t>试样含水率，单位为质量分数（%）。</w:t>
      </w:r>
    </w:p>
    <w:p w14:paraId="03A52AB0">
      <w:pPr>
        <w:pStyle w:val="34"/>
        <w:spacing w:before="312" w:after="312"/>
        <w:rPr>
          <w:rFonts w:hint="eastAsia"/>
        </w:rPr>
      </w:pPr>
      <w:bookmarkStart w:id="56" w:name="_Toc187764131"/>
      <w:r>
        <w:rPr>
          <w:rFonts w:hint="eastAsia"/>
        </w:rPr>
        <w:t>检测方法的灵敏度、准确度和精密度</w:t>
      </w:r>
      <w:bookmarkEnd w:id="56"/>
    </w:p>
    <w:p w14:paraId="66A85323">
      <w:pPr>
        <w:pStyle w:val="37"/>
        <w:spacing w:before="156" w:after="156"/>
      </w:pPr>
      <w:r>
        <w:rPr>
          <w:rFonts w:hint="eastAsia"/>
        </w:rPr>
        <w:t>灵敏度</w:t>
      </w:r>
    </w:p>
    <w:p w14:paraId="5C0F78BD">
      <w:pPr>
        <w:pStyle w:val="35"/>
        <w:ind w:firstLine="420"/>
      </w:pPr>
      <w:r>
        <w:rPr>
          <w:rFonts w:hint="eastAsia"/>
        </w:rPr>
        <w:t xml:space="preserve">本方法在水产养殖环境水中丁香酚的检出限为0.1 </w:t>
      </w:r>
      <w:r>
        <w:rPr>
          <w:rFonts w:ascii="Times New Roman"/>
        </w:rPr>
        <w:t>μ</w:t>
      </w:r>
      <w:r>
        <w:rPr>
          <w:rFonts w:hint="eastAsia"/>
        </w:rPr>
        <w:t xml:space="preserve">g/L，定量限为0.2 </w:t>
      </w:r>
      <w:r>
        <w:rPr>
          <w:rFonts w:ascii="Times New Roman"/>
        </w:rPr>
        <w:t>μ</w:t>
      </w:r>
      <w:r>
        <w:rPr>
          <w:rFonts w:hint="eastAsia"/>
        </w:rPr>
        <w:t xml:space="preserve">g/L；在水产养殖环境底泥中丁香酚的检出限为2 </w:t>
      </w:r>
      <w:r>
        <w:rPr>
          <w:rFonts w:ascii="Times New Roman"/>
        </w:rPr>
        <w:t>μ</w:t>
      </w:r>
      <w:r>
        <w:rPr>
          <w:rFonts w:hint="eastAsia"/>
        </w:rPr>
        <w:t xml:space="preserve">g/kg，定量限为5 </w:t>
      </w:r>
      <w:r>
        <w:rPr>
          <w:rFonts w:ascii="Times New Roman"/>
        </w:rPr>
        <w:t>μ</w:t>
      </w:r>
      <w:r>
        <w:rPr>
          <w:rFonts w:hint="eastAsia"/>
        </w:rPr>
        <w:t>g/kg。</w:t>
      </w:r>
    </w:p>
    <w:p w14:paraId="0B8B12B5">
      <w:pPr>
        <w:pStyle w:val="37"/>
        <w:spacing w:before="156" w:after="156"/>
      </w:pPr>
      <w:r>
        <w:rPr>
          <w:rFonts w:hint="eastAsia"/>
        </w:rPr>
        <w:t>准确度</w:t>
      </w:r>
    </w:p>
    <w:p w14:paraId="3045C82C">
      <w:pPr>
        <w:pStyle w:val="35"/>
        <w:ind w:firstLine="420"/>
      </w:pPr>
      <w:r>
        <w:rPr>
          <w:rFonts w:hint="eastAsia"/>
        </w:rPr>
        <w:t xml:space="preserve">本方法水在0.2 </w:t>
      </w:r>
      <w:r>
        <w:rPr>
          <w:rFonts w:ascii="Times New Roman"/>
        </w:rPr>
        <w:t>μ</w:t>
      </w:r>
      <w:r>
        <w:rPr>
          <w:rFonts w:hint="eastAsia"/>
        </w:rPr>
        <w:t xml:space="preserve">g/L～2 </w:t>
      </w:r>
      <w:r>
        <w:rPr>
          <w:rFonts w:ascii="Times New Roman"/>
        </w:rPr>
        <w:t>μ</w:t>
      </w:r>
      <w:r>
        <w:rPr>
          <w:rFonts w:hint="eastAsia"/>
        </w:rPr>
        <w:t xml:space="preserve">g/L添加浓度水平上的回收率为70%～120%；底泥在5 </w:t>
      </w:r>
      <w:r>
        <w:rPr>
          <w:rFonts w:ascii="Times New Roman"/>
        </w:rPr>
        <w:t>μ</w:t>
      </w:r>
      <w:r>
        <w:rPr>
          <w:rFonts w:hint="eastAsia"/>
        </w:rPr>
        <w:t xml:space="preserve">g/kg～50 </w:t>
      </w:r>
      <w:r>
        <w:rPr>
          <w:rFonts w:ascii="Times New Roman"/>
        </w:rPr>
        <w:t>μ</w:t>
      </w:r>
      <w:r>
        <w:rPr>
          <w:rFonts w:hint="eastAsia"/>
        </w:rPr>
        <w:t>g/kg添加浓度水平上的回收率为70%～120%。</w:t>
      </w:r>
    </w:p>
    <w:p w14:paraId="2D8050BE">
      <w:pPr>
        <w:pStyle w:val="37"/>
        <w:spacing w:before="156" w:after="156"/>
      </w:pPr>
      <w:r>
        <w:rPr>
          <w:rFonts w:hint="eastAsia"/>
        </w:rPr>
        <w:t>精密度</w:t>
      </w:r>
    </w:p>
    <w:p w14:paraId="76C465BF">
      <w:pPr>
        <w:pStyle w:val="35"/>
        <w:ind w:firstLine="420"/>
        <w:rPr>
          <w:rFonts w:hint="eastAsia"/>
        </w:rPr>
      </w:pPr>
      <w:r>
        <w:rPr>
          <w:rFonts w:hint="eastAsia"/>
        </w:rPr>
        <w:t>本方法的批内相对标准偏差小于等于15%，批间相对标准偏差小于等于15%。</w:t>
      </w:r>
    </w:p>
    <w:p w14:paraId="4C788AB3">
      <w:pPr>
        <w:pStyle w:val="35"/>
        <w:ind w:firstLine="420"/>
        <w:rPr>
          <w:rFonts w:hint="eastAsia"/>
        </w:rPr>
      </w:pPr>
    </w:p>
    <w:p w14:paraId="68DA7CE2">
      <w:pPr>
        <w:pStyle w:val="35"/>
        <w:ind w:firstLine="420"/>
        <w:sectPr>
          <w:pgSz w:w="11906" w:h="16838"/>
          <w:pgMar w:top="1928" w:right="1134" w:bottom="1134" w:left="1134" w:header="1418" w:footer="1134" w:gutter="284"/>
          <w:pgNumType w:start="1"/>
          <w:cols w:space="425" w:num="1"/>
          <w:formProt w:val="0"/>
          <w:docGrid w:type="lines" w:linePitch="312" w:charSpace="0"/>
        </w:sectPr>
      </w:pPr>
    </w:p>
    <w:bookmarkEnd w:id="24"/>
    <w:p w14:paraId="47F93D76">
      <w:pPr>
        <w:pStyle w:val="198"/>
        <w:rPr>
          <w:rFonts w:hint="eastAsia"/>
          <w:vanish w:val="0"/>
        </w:rPr>
      </w:pPr>
      <w:bookmarkStart w:id="57" w:name="BookMark5"/>
    </w:p>
    <w:p w14:paraId="2D181989">
      <w:pPr>
        <w:pStyle w:val="199"/>
        <w:rPr>
          <w:rFonts w:hint="eastAsia"/>
          <w:vanish w:val="0"/>
        </w:rPr>
      </w:pPr>
    </w:p>
    <w:p w14:paraId="35E629F1">
      <w:pPr>
        <w:pStyle w:val="82"/>
        <w:spacing w:after="156"/>
        <w:rPr>
          <w:rFonts w:hint="eastAsia"/>
        </w:rPr>
      </w:pPr>
      <w:r>
        <w:br w:type="textWrapping"/>
      </w:r>
      <w:bookmarkStart w:id="58" w:name="_Toc187764132"/>
      <w:r>
        <w:rPr>
          <w:rFonts w:hint="eastAsia"/>
        </w:rPr>
        <w:t>（资料性）</w:t>
      </w:r>
      <w:r>
        <w:br w:type="textWrapping"/>
      </w:r>
      <w:r>
        <w:rPr>
          <w:rFonts w:hint="eastAsia"/>
        </w:rPr>
        <w:t>标准溶液特征离子质量色谱图</w:t>
      </w:r>
      <w:bookmarkEnd w:id="58"/>
    </w:p>
    <w:p w14:paraId="64AA67AD">
      <w:pPr>
        <w:pStyle w:val="35"/>
        <w:ind w:firstLine="420"/>
        <w:rPr>
          <w:rFonts w:hint="eastAsia"/>
        </w:rPr>
      </w:pPr>
      <w:r>
        <w:rPr>
          <w:rFonts w:hint="eastAsia"/>
        </w:rPr>
        <w:t>标准溶液特征离子质量色谱图见图A.1。</w:t>
      </w:r>
    </w:p>
    <w:p w14:paraId="111D8895">
      <w:pPr>
        <w:pStyle w:val="35"/>
        <w:ind w:firstLine="420"/>
        <w:jc w:val="center"/>
      </w:pPr>
      <w:r>
        <w:drawing>
          <wp:inline distT="0" distB="0" distL="0" distR="0">
            <wp:extent cx="2209800" cy="1885950"/>
            <wp:effectExtent l="0" t="0" r="0" b="0"/>
            <wp:docPr id="4750038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03816"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29399" t="19194" r="33397" b="19233"/>
                    <a:stretch>
                      <a:fillRect/>
                    </a:stretch>
                  </pic:blipFill>
                  <pic:spPr>
                    <a:xfrm>
                      <a:off x="0" y="0"/>
                      <a:ext cx="2209800" cy="1885950"/>
                    </a:xfrm>
                    <a:prstGeom prst="rect">
                      <a:avLst/>
                    </a:prstGeom>
                    <a:noFill/>
                    <a:ln>
                      <a:noFill/>
                    </a:ln>
                  </pic:spPr>
                </pic:pic>
              </a:graphicData>
            </a:graphic>
          </wp:inline>
        </w:drawing>
      </w:r>
    </w:p>
    <w:p w14:paraId="476561D1">
      <w:pPr>
        <w:pStyle w:val="35"/>
        <w:numPr>
          <w:ilvl w:val="0"/>
          <w:numId w:val="33"/>
        </w:numPr>
        <w:ind w:firstLineChars="0"/>
        <w:jc w:val="center"/>
      </w:pPr>
      <w:r>
        <w:rPr>
          <w:rFonts w:hint="eastAsia"/>
        </w:rPr>
        <w:t>丁香酚定量离子色谱图</w:t>
      </w:r>
    </w:p>
    <w:p w14:paraId="256C5FA6">
      <w:pPr>
        <w:pStyle w:val="35"/>
        <w:ind w:left="780" w:firstLine="0" w:firstLineChars="0"/>
        <w:jc w:val="center"/>
      </w:pPr>
      <w:r>
        <w:drawing>
          <wp:inline distT="0" distB="0" distL="0" distR="0">
            <wp:extent cx="2260600" cy="1905000"/>
            <wp:effectExtent l="0" t="0" r="6350" b="0"/>
            <wp:docPr id="96846049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60498"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l="32820" t="16154" r="29121" b="21893"/>
                    <a:stretch>
                      <a:fillRect/>
                    </a:stretch>
                  </pic:blipFill>
                  <pic:spPr>
                    <a:xfrm>
                      <a:off x="0" y="0"/>
                      <a:ext cx="2260600" cy="1905000"/>
                    </a:xfrm>
                    <a:prstGeom prst="rect">
                      <a:avLst/>
                    </a:prstGeom>
                    <a:noFill/>
                    <a:ln>
                      <a:noFill/>
                    </a:ln>
                  </pic:spPr>
                </pic:pic>
              </a:graphicData>
            </a:graphic>
          </wp:inline>
        </w:drawing>
      </w:r>
    </w:p>
    <w:p w14:paraId="5167272E">
      <w:pPr>
        <w:pStyle w:val="35"/>
        <w:numPr>
          <w:ilvl w:val="0"/>
          <w:numId w:val="33"/>
        </w:numPr>
        <w:ind w:firstLineChars="0"/>
        <w:jc w:val="center"/>
      </w:pPr>
      <w:r>
        <w:rPr>
          <w:rFonts w:hint="eastAsia"/>
        </w:rPr>
        <w:t>丁香酚定性离子色谱图</w:t>
      </w:r>
    </w:p>
    <w:p w14:paraId="3B697A62">
      <w:pPr>
        <w:pStyle w:val="35"/>
        <w:ind w:left="780" w:firstLine="0" w:firstLineChars="0"/>
        <w:jc w:val="center"/>
      </w:pPr>
      <w:r>
        <w:rPr>
          <w:rFonts w:hint="eastAsia"/>
        </w:rPr>
        <w:t xml:space="preserve"> </w:t>
      </w:r>
      <w:r>
        <w:drawing>
          <wp:inline distT="0" distB="0" distL="0" distR="0">
            <wp:extent cx="2152650" cy="1905000"/>
            <wp:effectExtent l="0" t="0" r="0" b="0"/>
            <wp:docPr id="17848538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3828"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l="35279" t="20523" r="28480" b="18093"/>
                    <a:stretch>
                      <a:fillRect/>
                    </a:stretch>
                  </pic:blipFill>
                  <pic:spPr>
                    <a:xfrm>
                      <a:off x="0" y="0"/>
                      <a:ext cx="2152650" cy="1905000"/>
                    </a:xfrm>
                    <a:prstGeom prst="rect">
                      <a:avLst/>
                    </a:prstGeom>
                    <a:noFill/>
                    <a:ln>
                      <a:noFill/>
                    </a:ln>
                  </pic:spPr>
                </pic:pic>
              </a:graphicData>
            </a:graphic>
          </wp:inline>
        </w:drawing>
      </w:r>
    </w:p>
    <w:p w14:paraId="0C7B2FC8">
      <w:pPr>
        <w:pStyle w:val="35"/>
        <w:ind w:left="780" w:firstLine="0" w:firstLineChars="0"/>
        <w:jc w:val="center"/>
        <w:rPr>
          <w:rFonts w:hint="eastAsia"/>
        </w:rPr>
      </w:pPr>
      <w:r>
        <w:rPr>
          <w:rFonts w:hint="eastAsia"/>
        </w:rPr>
        <w:t xml:space="preserve">c) 氘代丁香酚定量离子色谱图   </w:t>
      </w:r>
    </w:p>
    <w:p w14:paraId="726A55A6">
      <w:pPr>
        <w:pStyle w:val="89"/>
        <w:spacing w:before="156" w:after="156"/>
      </w:pPr>
      <w:r>
        <w:rPr>
          <w:rFonts w:hint="eastAsia"/>
        </w:rPr>
        <w:t xml:space="preserve">丁香酚标准溶液特征离子质量色谱图（20.0 </w:t>
      </w:r>
      <w:r>
        <w:rPr>
          <w:rFonts w:ascii="Times New Roman"/>
        </w:rPr>
        <w:t>μ</w:t>
      </w:r>
      <w:r>
        <w:rPr>
          <w:rFonts w:hint="eastAsia"/>
        </w:rPr>
        <w:t>g/L ）</w:t>
      </w:r>
    </w:p>
    <w:bookmarkEnd w:id="57"/>
    <w:p w14:paraId="727E2181">
      <w:pPr>
        <w:pStyle w:val="35"/>
        <w:ind w:firstLine="0" w:firstLineChars="0"/>
        <w:jc w:val="center"/>
        <w:rPr>
          <w:rFonts w:hint="eastAsia"/>
        </w:rPr>
      </w:pPr>
      <w:bookmarkStart w:id="59" w:name="BookMark8"/>
      <w:r>
        <w:rPr>
          <w:rFonts w:hint="eastAsia"/>
        </w:rPr>
        <w:drawing>
          <wp:inline distT="0" distB="0" distL="0" distR="0">
            <wp:extent cx="1485900" cy="317500"/>
            <wp:effectExtent l="0" t="0" r="0" b="6350"/>
            <wp:docPr id="1665657" name="图片 3"/>
            <wp:cNvGraphicFramePr/>
            <a:graphic xmlns:a="http://schemas.openxmlformats.org/drawingml/2006/main">
              <a:graphicData uri="http://schemas.openxmlformats.org/drawingml/2006/picture">
                <pic:pic xmlns:pic="http://schemas.openxmlformats.org/drawingml/2006/picture">
                  <pic:nvPicPr>
                    <pic:cNvPr id="1665657"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998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ED1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1B1E">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862C">
    <w:pPr>
      <w:pStyle w:val="60"/>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5D5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C23D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0E0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FA5A">
    <w:pPr>
      <w:pStyle w:val="68"/>
      <w:rPr>
        <w:rFonts w:hint="eastAsia"/>
      </w:rPr>
    </w:pPr>
    <w:r>
      <w:fldChar w:fldCharType="begin"/>
    </w:r>
    <w:r>
      <w:instrText xml:space="preserve"> STYLEREF  标准文件_文件编号  \* MERGEFORMAT </w:instrText>
    </w:r>
    <w:r>
      <w:fldChar w:fldCharType="separate"/>
    </w:r>
    <w:r>
      <w:t>DB XX/T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D329">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13B2BCA"/>
    <w:multiLevelType w:val="multilevel"/>
    <w:tmpl w:val="413B2BCA"/>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467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36"/>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8"/>
      <w:suff w:val="nothing"/>
      <w:lvlText w:val="%1%2.%3.%4　"/>
      <w:lvlJc w:val="left"/>
      <w:pPr>
        <w:ind w:left="0" w:firstLine="0"/>
      </w:pPr>
      <w:rPr>
        <w:rFonts w:hint="eastAsia" w:ascii="黑体" w:eastAsia="黑体"/>
        <w:b w:val="0"/>
        <w:i w:val="0"/>
        <w:sz w:val="21"/>
      </w:rPr>
    </w:lvl>
    <w:lvl w:ilvl="4" w:tentative="0">
      <w:start w:val="1"/>
      <w:numFmt w:val="decimal"/>
      <w:pStyle w:val="39"/>
      <w:suff w:val="nothing"/>
      <w:lvlText w:val="%1%2.%3.%4.%5　"/>
      <w:lvlJc w:val="left"/>
      <w:pPr>
        <w:ind w:left="0" w:firstLine="0"/>
      </w:pPr>
      <w:rPr>
        <w:rFonts w:hint="eastAsia" w:ascii="黑体" w:eastAsia="黑体"/>
        <w:b w:val="0"/>
        <w:i w:val="0"/>
        <w:sz w:val="21"/>
      </w:rPr>
    </w:lvl>
    <w:lvl w:ilvl="5" w:tentative="0">
      <w:start w:val="1"/>
      <w:numFmt w:val="decimal"/>
      <w:pStyle w:val="40"/>
      <w:suff w:val="nothing"/>
      <w:lvlText w:val="%1%2.%3.%4.%5.%6　"/>
      <w:lvlJc w:val="left"/>
      <w:pPr>
        <w:ind w:left="0" w:firstLine="0"/>
      </w:pPr>
      <w:rPr>
        <w:rFonts w:hint="eastAsia" w:ascii="黑体" w:eastAsia="黑体"/>
        <w:b w:val="0"/>
        <w:i w:val="0"/>
        <w:sz w:val="21"/>
      </w:rPr>
    </w:lvl>
    <w:lvl w:ilvl="6" w:tentative="0">
      <w:start w:val="1"/>
      <w:numFmt w:val="decimal"/>
      <w:pStyle w:val="4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0"/>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IqvnZX7Ozjj+EMh9SqHTGvHKHOqenn7vukVirw2myB82pGq9otoxDNOCU+yp3riicDdW2ZDT2lWV2y6fJsn15A==" w:salt="NwIASOh43LbbYuo14ZX7w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71F"/>
    <w:rsid w:val="00141114"/>
    <w:rsid w:val="00142969"/>
    <w:rsid w:val="001446C2"/>
    <w:rsid w:val="001452D7"/>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73"/>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6F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48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3F4"/>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3D4"/>
    <w:rsid w:val="00470775"/>
    <w:rsid w:val="004746B1"/>
    <w:rsid w:val="0047583F"/>
    <w:rsid w:val="00475DE8"/>
    <w:rsid w:val="0047621F"/>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4E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9F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8A7"/>
    <w:rsid w:val="005E3C18"/>
    <w:rsid w:val="005E6812"/>
    <w:rsid w:val="005E7881"/>
    <w:rsid w:val="005E78E0"/>
    <w:rsid w:val="005F0D9C"/>
    <w:rsid w:val="005F284E"/>
    <w:rsid w:val="005F4712"/>
    <w:rsid w:val="006015CE"/>
    <w:rsid w:val="00604784"/>
    <w:rsid w:val="00606419"/>
    <w:rsid w:val="00607D29"/>
    <w:rsid w:val="00611BAE"/>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136"/>
    <w:rsid w:val="006640E5"/>
    <w:rsid w:val="006646F1"/>
    <w:rsid w:val="00664929"/>
    <w:rsid w:val="00664F62"/>
    <w:rsid w:val="006655E1"/>
    <w:rsid w:val="00666A8D"/>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ECE"/>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17F"/>
    <w:rsid w:val="007C4593"/>
    <w:rsid w:val="007C5309"/>
    <w:rsid w:val="007C6069"/>
    <w:rsid w:val="007D06C4"/>
    <w:rsid w:val="007D1352"/>
    <w:rsid w:val="007D2508"/>
    <w:rsid w:val="007D346A"/>
    <w:rsid w:val="007D6518"/>
    <w:rsid w:val="007D76BD"/>
    <w:rsid w:val="007E0BF1"/>
    <w:rsid w:val="007E166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1F0"/>
    <w:rsid w:val="0083348C"/>
    <w:rsid w:val="008373D3"/>
    <w:rsid w:val="00840617"/>
    <w:rsid w:val="00840F84"/>
    <w:rsid w:val="00842A47"/>
    <w:rsid w:val="00843C13"/>
    <w:rsid w:val="008454F8"/>
    <w:rsid w:val="0085173A"/>
    <w:rsid w:val="00854FEF"/>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5B2"/>
    <w:rsid w:val="00A83D8D"/>
    <w:rsid w:val="00A8446B"/>
    <w:rsid w:val="00A8473F"/>
    <w:rsid w:val="00A862D6"/>
    <w:rsid w:val="00A8715E"/>
    <w:rsid w:val="00A9295B"/>
    <w:rsid w:val="00A93B09"/>
    <w:rsid w:val="00A94247"/>
    <w:rsid w:val="00A952D7"/>
    <w:rsid w:val="00A963F7"/>
    <w:rsid w:val="00A96AD8"/>
    <w:rsid w:val="00AA052C"/>
    <w:rsid w:val="00AA194B"/>
    <w:rsid w:val="00AA1E45"/>
    <w:rsid w:val="00AA4286"/>
    <w:rsid w:val="00AA456B"/>
    <w:rsid w:val="00AA57F5"/>
    <w:rsid w:val="00AA672E"/>
    <w:rsid w:val="00AA6EC9"/>
    <w:rsid w:val="00AB3081"/>
    <w:rsid w:val="00AB41D5"/>
    <w:rsid w:val="00AB6309"/>
    <w:rsid w:val="00AB6C5F"/>
    <w:rsid w:val="00AB6C60"/>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482"/>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23"/>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006"/>
    <w:rsid w:val="00BE5365"/>
    <w:rsid w:val="00BE5B52"/>
    <w:rsid w:val="00BE7B8D"/>
    <w:rsid w:val="00BF0993"/>
    <w:rsid w:val="00BF10A9"/>
    <w:rsid w:val="00BF1703"/>
    <w:rsid w:val="00BF231C"/>
    <w:rsid w:val="00BF51E5"/>
    <w:rsid w:val="00BF74A6"/>
    <w:rsid w:val="00C013AD"/>
    <w:rsid w:val="00C04904"/>
    <w:rsid w:val="00C056B3"/>
    <w:rsid w:val="00C103E5"/>
    <w:rsid w:val="00C12287"/>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3D6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C97"/>
    <w:rsid w:val="00D21E81"/>
    <w:rsid w:val="00D223DE"/>
    <w:rsid w:val="00D255C2"/>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8B9"/>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3E9"/>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5BC"/>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5E1EC0"/>
    <w:rsid w:val="289F3A31"/>
    <w:rsid w:val="453B5CA7"/>
    <w:rsid w:val="6F27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92"/>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53"/>
    <w:semiHidden/>
    <w:unhideWhenUsed/>
    <w:qFormat/>
    <w:uiPriority w:val="99"/>
    <w:rPr>
      <w:sz w:val="18"/>
      <w:szCs w:val="18"/>
    </w:rPr>
  </w:style>
  <w:style w:type="paragraph" w:styleId="17">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51"/>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56"/>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标准文件_章标题"/>
    <w:next w:val="3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7">
    <w:name w:val="标准文件_一级条标题"/>
    <w:basedOn w:val="34"/>
    <w:next w:val="35"/>
    <w:qFormat/>
    <w:uiPriority w:val="0"/>
    <w:pPr>
      <w:numPr>
        <w:ilvl w:val="2"/>
      </w:numPr>
      <w:spacing w:before="50" w:beforeLines="50" w:after="50" w:afterLines="50"/>
      <w:outlineLvl w:val="1"/>
    </w:pPr>
  </w:style>
  <w:style w:type="paragraph" w:customStyle="1" w:styleId="38">
    <w:name w:val="标准文件_二级条标题"/>
    <w:next w:val="35"/>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三级条标题"/>
    <w:basedOn w:val="38"/>
    <w:next w:val="35"/>
    <w:qFormat/>
    <w:uiPriority w:val="0"/>
    <w:pPr>
      <w:widowControl/>
      <w:numPr>
        <w:ilvl w:val="4"/>
      </w:numPr>
      <w:outlineLvl w:val="3"/>
    </w:pPr>
  </w:style>
  <w:style w:type="paragraph" w:customStyle="1" w:styleId="40">
    <w:name w:val="标准文件_四级条标题"/>
    <w:next w:val="35"/>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1">
    <w:name w:val="标准文件_五级条标题"/>
    <w:next w:val="35"/>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Arial" w:hAnsi="Arial" w:eastAsia="黑体"/>
      <w:b/>
      <w:bCs/>
      <w:kern w:val="2"/>
      <w:sz w:val="32"/>
      <w:szCs w:val="32"/>
    </w:rPr>
  </w:style>
  <w:style w:type="character" w:customStyle="1" w:styleId="44">
    <w:name w:val="标题 3 字符"/>
    <w:link w:val="4"/>
    <w:qFormat/>
    <w:uiPriority w:val="0"/>
    <w:rPr>
      <w:b/>
      <w:bCs/>
      <w:kern w:val="2"/>
      <w:sz w:val="32"/>
      <w:szCs w:val="32"/>
    </w:rPr>
  </w:style>
  <w:style w:type="character" w:customStyle="1" w:styleId="45">
    <w:name w:val="标题 4 字符"/>
    <w:link w:val="5"/>
    <w:qFormat/>
    <w:uiPriority w:val="0"/>
    <w:rPr>
      <w:rFonts w:ascii="Arial" w:hAnsi="Arial" w:eastAsia="黑体"/>
      <w:b/>
      <w:bCs/>
      <w:kern w:val="2"/>
      <w:sz w:val="28"/>
      <w:szCs w:val="28"/>
    </w:rPr>
  </w:style>
  <w:style w:type="character" w:customStyle="1" w:styleId="46">
    <w:name w:val="标题 5 字符"/>
    <w:link w:val="6"/>
    <w:qFormat/>
    <w:uiPriority w:val="0"/>
    <w:rPr>
      <w:b/>
      <w:bCs/>
      <w:kern w:val="2"/>
      <w:sz w:val="28"/>
      <w:szCs w:val="28"/>
    </w:rPr>
  </w:style>
  <w:style w:type="character" w:customStyle="1" w:styleId="47">
    <w:name w:val="标题 6 字符"/>
    <w:link w:val="7"/>
    <w:qFormat/>
    <w:uiPriority w:val="0"/>
    <w:rPr>
      <w:rFonts w:ascii="Arial" w:hAnsi="Arial" w:eastAsia="黑体"/>
      <w:b/>
      <w:bCs/>
      <w:kern w:val="2"/>
      <w:sz w:val="24"/>
      <w:szCs w:val="24"/>
    </w:rPr>
  </w:style>
  <w:style w:type="character" w:customStyle="1" w:styleId="48">
    <w:name w:val="标题 7 字符"/>
    <w:link w:val="8"/>
    <w:qFormat/>
    <w:uiPriority w:val="0"/>
    <w:rPr>
      <w:b/>
      <w:bCs/>
      <w:kern w:val="2"/>
      <w:sz w:val="24"/>
      <w:szCs w:val="24"/>
    </w:rPr>
  </w:style>
  <w:style w:type="character" w:customStyle="1" w:styleId="49">
    <w:name w:val="标题 8 字符"/>
    <w:link w:val="9"/>
    <w:qFormat/>
    <w:uiPriority w:val="0"/>
    <w:rPr>
      <w:rFonts w:ascii="Arial" w:hAnsi="Arial" w:eastAsia="黑体"/>
      <w:kern w:val="2"/>
      <w:sz w:val="24"/>
      <w:szCs w:val="24"/>
    </w:rPr>
  </w:style>
  <w:style w:type="character" w:customStyle="1" w:styleId="50">
    <w:name w:val="标题 9 字符"/>
    <w:link w:val="10"/>
    <w:qFormat/>
    <w:uiPriority w:val="0"/>
    <w:rPr>
      <w:rFonts w:ascii="Arial" w:hAnsi="Arial" w:eastAsia="黑体"/>
      <w:kern w:val="2"/>
      <w:sz w:val="21"/>
      <w:szCs w:val="21"/>
    </w:rPr>
  </w:style>
  <w:style w:type="character" w:customStyle="1" w:styleId="51">
    <w:name w:val="页眉 字符"/>
    <w:link w:val="18"/>
    <w:qFormat/>
    <w:uiPriority w:val="99"/>
    <w:rPr>
      <w:kern w:val="2"/>
      <w:sz w:val="18"/>
      <w:szCs w:val="18"/>
    </w:rPr>
  </w:style>
  <w:style w:type="character" w:customStyle="1" w:styleId="52">
    <w:name w:val="页脚 字符"/>
    <w:link w:val="17"/>
    <w:qFormat/>
    <w:uiPriority w:val="99"/>
    <w:rPr>
      <w:rFonts w:ascii="宋体"/>
      <w:kern w:val="2"/>
      <w:sz w:val="18"/>
      <w:szCs w:val="18"/>
    </w:rPr>
  </w:style>
  <w:style w:type="character" w:customStyle="1" w:styleId="53">
    <w:name w:val="批注框文本 字符"/>
    <w:link w:val="16"/>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25"/>
    <w:qFormat/>
    <w:uiPriority w:val="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35"/>
    <w:qFormat/>
    <w:uiPriority w:val="0"/>
    <w:pPr>
      <w:snapToGrid w:val="0"/>
      <w:ind w:firstLine="200" w:firstLineChars="200"/>
    </w:pPr>
    <w:rPr>
      <w:kern w:val="0"/>
    </w:rPr>
  </w:style>
  <w:style w:type="paragraph" w:customStyle="1" w:styleId="64">
    <w:name w:val="标准文件_版本"/>
    <w:basedOn w:val="63"/>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2"/>
      </w:numPr>
    </w:pPr>
    <w:rPr>
      <w:rFonts w:ascii="宋体" w:hAnsi="Times New Roman" w:eastAsia="宋体" w:cs="Times New Roman"/>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35"/>
    <w:qFormat/>
    <w:uiPriority w:val="0"/>
    <w:pPr>
      <w:numPr>
        <w:ilvl w:val="0"/>
        <w:numId w:val="3"/>
      </w:numPr>
      <w:ind w:firstLine="0" w:firstLineChars="0"/>
    </w:pPr>
  </w:style>
  <w:style w:type="paragraph" w:customStyle="1" w:styleId="74">
    <w:name w:val="标准文件_封面标准编号"/>
    <w:basedOn w:val="1"/>
    <w:next w:val="66"/>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35"/>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35"/>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35"/>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35"/>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35"/>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35"/>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35"/>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35"/>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35"/>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3"/>
    <w:qFormat/>
    <w:uiPriority w:val="0"/>
    <w:rPr>
      <w:kern w:val="2"/>
      <w:sz w:val="21"/>
      <w:szCs w:val="21"/>
    </w:rPr>
  </w:style>
  <w:style w:type="paragraph" w:customStyle="1" w:styleId="93">
    <w:name w:val="标准文件_附录章标题"/>
    <w:next w:val="3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35"/>
    <w:next w:val="35"/>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35"/>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character" w:customStyle="1" w:styleId="103">
    <w:name w:val="脚注文本 字符"/>
    <w:link w:val="21"/>
    <w:semiHidden/>
    <w:qFormat/>
    <w:uiPriority w:val="0"/>
    <w:rPr>
      <w:rFonts w:ascii="宋体"/>
      <w:kern w:val="2"/>
      <w:sz w:val="18"/>
      <w:szCs w:val="18"/>
    </w:rPr>
  </w:style>
  <w:style w:type="paragraph" w:customStyle="1" w:styleId="104">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35"/>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3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35"/>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35"/>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3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3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3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3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35"/>
    <w:qFormat/>
    <w:uiPriority w:val="0"/>
    <w:pPr>
      <w:outlineLvl w:val="4"/>
    </w:pPr>
  </w:style>
  <w:style w:type="paragraph" w:customStyle="1" w:styleId="131">
    <w:name w:val="附录四级无标题条"/>
    <w:basedOn w:val="130"/>
    <w:next w:val="35"/>
    <w:qFormat/>
    <w:uiPriority w:val="0"/>
    <w:pPr>
      <w:outlineLvl w:val="5"/>
    </w:pPr>
  </w:style>
  <w:style w:type="paragraph" w:customStyle="1" w:styleId="132">
    <w:name w:val="附录图"/>
    <w:next w:val="35"/>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35"/>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93"/>
    <w:next w:val="35"/>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35"/>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1"/>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35"/>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37"/>
    <w:qFormat/>
    <w:uiPriority w:val="0"/>
    <w:pPr>
      <w:spacing w:before="0" w:beforeLines="0" w:after="0" w:afterLines="0"/>
      <w:outlineLvl w:val="9"/>
    </w:pPr>
    <w:rPr>
      <w:rFonts w:ascii="宋体" w:eastAsia="宋体"/>
    </w:rPr>
  </w:style>
  <w:style w:type="paragraph" w:customStyle="1" w:styleId="163">
    <w:name w:val="标准文件_五级无标题"/>
    <w:basedOn w:val="41"/>
    <w:qFormat/>
    <w:uiPriority w:val="0"/>
    <w:pPr>
      <w:spacing w:before="0" w:beforeLines="0" w:after="0" w:afterLines="0"/>
      <w:outlineLvl w:val="9"/>
    </w:pPr>
    <w:rPr>
      <w:rFonts w:ascii="宋体" w:eastAsia="宋体"/>
    </w:rPr>
  </w:style>
  <w:style w:type="paragraph" w:customStyle="1" w:styleId="164">
    <w:name w:val="标准文件_三级无标题"/>
    <w:basedOn w:val="39"/>
    <w:qFormat/>
    <w:uiPriority w:val="0"/>
    <w:pPr>
      <w:spacing w:before="0" w:beforeLines="0" w:after="0" w:afterLines="0"/>
      <w:outlineLvl w:val="9"/>
    </w:pPr>
    <w:rPr>
      <w:rFonts w:ascii="宋体" w:eastAsia="宋体"/>
    </w:rPr>
  </w:style>
  <w:style w:type="paragraph" w:customStyle="1" w:styleId="165">
    <w:name w:val="标准文件_二级无标题"/>
    <w:basedOn w:val="38"/>
    <w:qFormat/>
    <w:uiPriority w:val="0"/>
    <w:pPr>
      <w:spacing w:before="0" w:beforeLines="0" w:after="0" w:afterLines="0"/>
      <w:outlineLvl w:val="9"/>
    </w:pPr>
    <w:rPr>
      <w:rFonts w:ascii="宋体" w:eastAsia="宋体"/>
    </w:rPr>
  </w:style>
  <w:style w:type="paragraph" w:customStyle="1" w:styleId="166">
    <w:name w:val="标准_四级无标题"/>
    <w:basedOn w:val="40"/>
    <w:next w:val="35"/>
    <w:qFormat/>
    <w:uiPriority w:val="0"/>
    <w:rPr>
      <w:rFonts w:eastAsia="宋体"/>
    </w:rPr>
  </w:style>
  <w:style w:type="paragraph" w:customStyle="1" w:styleId="167">
    <w:name w:val="标准文件_四级无标题"/>
    <w:basedOn w:val="40"/>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35"/>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35"/>
    <w:qFormat/>
    <w:uiPriority w:val="0"/>
    <w:pPr>
      <w:numPr>
        <w:ilvl w:val="0"/>
        <w:numId w:val="24"/>
      </w:numPr>
      <w:ind w:firstLine="0" w:firstLineChars="0"/>
    </w:pPr>
    <w:rPr>
      <w:rFonts w:cs="Arial"/>
      <w:szCs w:val="28"/>
    </w:rPr>
  </w:style>
  <w:style w:type="paragraph" w:customStyle="1" w:styleId="170">
    <w:name w:val="标准文件_附录标题"/>
    <w:basedOn w:val="82"/>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35"/>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35"/>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3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35"/>
    <w:qFormat/>
    <w:uiPriority w:val="0"/>
    <w:pPr>
      <w:ind w:firstLine="0" w:firstLineChars="0"/>
      <w:jc w:val="center"/>
    </w:pPr>
    <w:rPr>
      <w:sz w:val="18"/>
    </w:rPr>
  </w:style>
  <w:style w:type="paragraph" w:customStyle="1" w:styleId="179">
    <w:name w:val="标准文件_注："/>
    <w:next w:val="3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35"/>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35"/>
    <w:qFormat/>
    <w:uiPriority w:val="0"/>
    <w:rPr>
      <w:rFonts w:ascii="宋体" w:hAnsi="Times New Roman"/>
      <w:sz w:val="21"/>
    </w:rPr>
  </w:style>
  <w:style w:type="paragraph" w:customStyle="1" w:styleId="185">
    <w:name w:val="标准文件_表格续"/>
    <w:basedOn w:val="35"/>
    <w:next w:val="35"/>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35"/>
    <w:qFormat/>
    <w:uiPriority w:val="0"/>
    <w:pPr>
      <w:numPr>
        <w:ilvl w:val="1"/>
        <w:numId w:val="21"/>
      </w:numPr>
      <w:ind w:firstLine="0" w:firstLineChars="0"/>
    </w:pPr>
  </w:style>
  <w:style w:type="paragraph" w:customStyle="1" w:styleId="188">
    <w:name w:val="标准文件_三级项2"/>
    <w:basedOn w:val="35"/>
    <w:qFormat/>
    <w:uiPriority w:val="0"/>
    <w:pPr>
      <w:numPr>
        <w:ilvl w:val="0"/>
        <w:numId w:val="30"/>
      </w:numPr>
      <w:spacing w:line="300" w:lineRule="exact"/>
      <w:ind w:firstLineChars="0"/>
    </w:pPr>
    <w:rPr>
      <w:rFonts w:ascii="Times New Roman"/>
    </w:rPr>
  </w:style>
  <w:style w:type="paragraph" w:customStyle="1" w:styleId="189">
    <w:name w:val="标准文件_一级项2"/>
    <w:basedOn w:val="35"/>
    <w:qFormat/>
    <w:uiPriority w:val="0"/>
    <w:pPr>
      <w:numPr>
        <w:ilvl w:val="0"/>
        <w:numId w:val="31"/>
      </w:numPr>
      <w:spacing w:line="300" w:lineRule="exact"/>
      <w:ind w:firstLineChars="0"/>
    </w:pPr>
    <w:rPr>
      <w:rFonts w:ascii="Times New Roman"/>
    </w:rPr>
  </w:style>
  <w:style w:type="paragraph" w:customStyle="1" w:styleId="190">
    <w:name w:val="标准文件_提示"/>
    <w:basedOn w:val="35"/>
    <w:next w:val="35"/>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1"/>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3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35"/>
    <w:next w:val="3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35"/>
    <w:next w:val="3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35"/>
    <w:next w:val="35"/>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35"/>
    <w:next w:val="35"/>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35"/>
    <w:next w:val="35"/>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35"/>
    <w:next w:val="35"/>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35"/>
    <w:next w:val="35"/>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35"/>
    <w:next w:val="35"/>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35"/>
    <w:qFormat/>
    <w:uiPriority w:val="0"/>
    <w:pPr>
      <w:ind w:left="811" w:firstLine="0" w:firstLineChars="0"/>
    </w:pPr>
    <w:rPr>
      <w:sz w:val="18"/>
    </w:rPr>
  </w:style>
  <w:style w:type="paragraph" w:customStyle="1" w:styleId="206">
    <w:name w:val="标准文件_注X后"/>
    <w:basedOn w:val="35"/>
    <w:qFormat/>
    <w:uiPriority w:val="0"/>
    <w:pPr>
      <w:ind w:left="811" w:firstLine="0" w:firstLineChars="0"/>
    </w:pPr>
    <w:rPr>
      <w:sz w:val="18"/>
    </w:rPr>
  </w:style>
  <w:style w:type="paragraph" w:customStyle="1" w:styleId="207">
    <w:name w:val="标准文件_示例后"/>
    <w:basedOn w:val="35"/>
    <w:qFormat/>
    <w:uiPriority w:val="0"/>
    <w:pPr>
      <w:ind w:left="964" w:firstLine="0" w:firstLineChars="0"/>
    </w:pPr>
    <w:rPr>
      <w:sz w:val="18"/>
    </w:rPr>
  </w:style>
  <w:style w:type="paragraph" w:customStyle="1" w:styleId="208">
    <w:name w:val="标准文件_示例X后"/>
    <w:basedOn w:val="35"/>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35"/>
    <w:next w:val="35"/>
    <w:qFormat/>
    <w:uiPriority w:val="0"/>
    <w:pPr>
      <w:tabs>
        <w:tab w:val="right" w:leader="dot" w:pos="9356"/>
      </w:tabs>
      <w:ind w:left="210" w:hanging="210" w:firstLineChars="0"/>
      <w:jc w:val="left"/>
    </w:pPr>
  </w:style>
  <w:style w:type="paragraph" w:customStyle="1" w:styleId="211">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35"/>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35"/>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35"/>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35"/>
    <w:qFormat/>
    <w:uiPriority w:val="0"/>
    <w:pPr>
      <w:spacing w:before="0" w:beforeLines="0" w:after="0" w:afterLines="0" w:line="276" w:lineRule="auto"/>
    </w:pPr>
    <w:rPr>
      <w:rFonts w:ascii="宋体" w:eastAsia="宋体"/>
    </w:rPr>
  </w:style>
  <w:style w:type="paragraph" w:customStyle="1" w:styleId="221">
    <w:name w:val="标准文件_索引标题"/>
    <w:basedOn w:val="70"/>
    <w:next w:val="35"/>
    <w:qFormat/>
    <w:uiPriority w:val="0"/>
    <w:rPr>
      <w:rFonts w:hAnsi="黑体"/>
    </w:rPr>
  </w:style>
  <w:style w:type="paragraph" w:customStyle="1" w:styleId="222">
    <w:name w:val="标准文件_脚注内容"/>
    <w:basedOn w:val="35"/>
    <w:qFormat/>
    <w:uiPriority w:val="0"/>
    <w:pPr>
      <w:ind w:left="400" w:leftChars="200" w:hanging="200" w:hangingChars="200"/>
    </w:pPr>
    <w:rPr>
      <w:sz w:val="15"/>
    </w:rPr>
  </w:style>
  <w:style w:type="paragraph" w:customStyle="1" w:styleId="223">
    <w:name w:val="标准文件_术语条一"/>
    <w:basedOn w:val="162"/>
    <w:next w:val="35"/>
    <w:qFormat/>
    <w:uiPriority w:val="0"/>
  </w:style>
  <w:style w:type="paragraph" w:customStyle="1" w:styleId="224">
    <w:name w:val="标准文件_术语条二"/>
    <w:basedOn w:val="165"/>
    <w:next w:val="35"/>
    <w:qFormat/>
    <w:uiPriority w:val="0"/>
  </w:style>
  <w:style w:type="paragraph" w:customStyle="1" w:styleId="225">
    <w:name w:val="标准文件_术语条三"/>
    <w:basedOn w:val="164"/>
    <w:next w:val="35"/>
    <w:qFormat/>
    <w:uiPriority w:val="0"/>
  </w:style>
  <w:style w:type="paragraph" w:customStyle="1" w:styleId="226">
    <w:name w:val="标准文件_术语条四"/>
    <w:basedOn w:val="167"/>
    <w:next w:val="35"/>
    <w:qFormat/>
    <w:uiPriority w:val="0"/>
  </w:style>
  <w:style w:type="paragraph" w:customStyle="1" w:styleId="227">
    <w:name w:val="标准文件_术语条五"/>
    <w:basedOn w:val="163"/>
    <w:next w:val="35"/>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tiff"/><Relationship Id="rId17" Type="http://schemas.openxmlformats.org/officeDocument/2006/relationships/image" Target="media/image3.tiff"/><Relationship Id="rId16" Type="http://schemas.openxmlformats.org/officeDocument/2006/relationships/image" Target="media/image2.tiff"/><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1E72C15F2E48E0A2EB777FB688B378"/>
        <w:style w:val=""/>
        <w:category>
          <w:name w:val="常规"/>
          <w:gallery w:val="placeholder"/>
        </w:category>
        <w:types>
          <w:type w:val="bbPlcHdr"/>
        </w:types>
        <w:behaviors>
          <w:behavior w:val="content"/>
        </w:behaviors>
        <w:description w:val=""/>
        <w:guid w:val="{F09BEBE8-6D42-4444-8C64-F2A5AE439788}"/>
      </w:docPartPr>
      <w:docPartBody>
        <w:p w14:paraId="783F1F88">
          <w:pPr>
            <w:pStyle w:val="5"/>
            <w:rPr>
              <w:rFonts w:hint="eastAsia"/>
            </w:rPr>
          </w:pPr>
          <w:r>
            <w:rPr>
              <w:rStyle w:val="4"/>
              <w:rFonts w:hint="eastAsia"/>
            </w:rPr>
            <w:t>单击或点击此处输入文字。</w:t>
          </w:r>
        </w:p>
      </w:docPartBody>
    </w:docPart>
    <w:docPart>
      <w:docPartPr>
        <w:name w:val="0FE3C876701645309529744C75755D37"/>
        <w:style w:val=""/>
        <w:category>
          <w:name w:val="常规"/>
          <w:gallery w:val="placeholder"/>
        </w:category>
        <w:types>
          <w:type w:val="bbPlcHdr"/>
        </w:types>
        <w:behaviors>
          <w:behavior w:val="content"/>
        </w:behaviors>
        <w:description w:val=""/>
        <w:guid w:val="{A99616EF-E898-4FD0-B50F-059AF17442CD}"/>
      </w:docPartPr>
      <w:docPartBody>
        <w:p w14:paraId="50EC6F11">
          <w:pPr>
            <w:pStyle w:val="6"/>
            <w:rPr>
              <w:rFonts w:hint="eastAsia"/>
            </w:rPr>
          </w:pPr>
          <w:r>
            <w:rPr>
              <w:rStyle w:val="4"/>
              <w:rFonts w:hint="eastAsia"/>
            </w:rPr>
            <w:t>选择一项。</w:t>
          </w:r>
        </w:p>
      </w:docPartBody>
    </w:docPart>
    <w:docPart>
      <w:docPartPr>
        <w:name w:val="3BBA79D239624E10AE779607E567C106"/>
        <w:style w:val=""/>
        <w:category>
          <w:name w:val="常规"/>
          <w:gallery w:val="placeholder"/>
        </w:category>
        <w:types>
          <w:type w:val="bbPlcHdr"/>
        </w:types>
        <w:behaviors>
          <w:behavior w:val="content"/>
        </w:behaviors>
        <w:description w:val=""/>
        <w:guid w:val="{A0438A62-E4DA-4E84-A415-59327C9B753E}"/>
      </w:docPartPr>
      <w:docPartBody>
        <w:p w14:paraId="53DDA8B3">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FA"/>
    <w:rsid w:val="00371C37"/>
    <w:rsid w:val="004359C6"/>
    <w:rsid w:val="009F67FA"/>
    <w:rsid w:val="00EE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81E72C15F2E48E0A2EB777FB688B37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FE3C876701645309529744C75755D3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BBA79D239624E10AE779607E567C10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2694</Words>
  <Characters>3312</Characters>
  <Lines>519</Lines>
  <Paragraphs>467</Paragraphs>
  <TotalTime>108</TotalTime>
  <ScaleCrop>false</ScaleCrop>
  <LinksUpToDate>false</LinksUpToDate>
  <CharactersWithSpaces>3566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2025-01-14T05:37:00Z</dcterms:created>
  <dc:creator>zhouc</dc:creator>
  <dc:description>&lt;config cover="true" show_menu="true" version="1.0.0" doctype="SDKXY"&gt;_x000d_
&lt;/config&gt;</dc:description>
  <cp:lastModifiedBy>文文</cp:lastModifiedBy>
  <cp:lastPrinted>2020-08-30T10:00:00Z</cp:lastPrinted>
  <dcterms:modified xsi:type="dcterms:W3CDTF">2025-01-22T15:16:27Z</dcterms:modified>
  <dc:title>地方标准</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eyJoZGlkIjoiMWUyMzU0NDFjNWZiOGYzYWNlZGJkMGRmNGFmNTg5OGYiLCJ1c2VySWQiOiI1MzUwMTE1NDQifQ==</vt:lpwstr>
  </property>
  <property fmtid="{D5CDD505-2E9C-101B-9397-08002B2CF9AE}" pid="15" name="KSOProductBuildVer">
    <vt:lpwstr>2052-12.1.0.19770</vt:lpwstr>
  </property>
  <property fmtid="{D5CDD505-2E9C-101B-9397-08002B2CF9AE}" pid="16" name="ICV">
    <vt:lpwstr>BFC10278CF0046E6B7026D4F6EF550BA_12</vt:lpwstr>
  </property>
</Properties>
</file>