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475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7755CC5C">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B78329D">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13.020.10 </w:t>
            </w:r>
            <w:r>
              <w:rPr>
                <w:rFonts w:ascii="黑体" w:hAnsi="黑体" w:eastAsia="黑体"/>
                <w:sz w:val="21"/>
                <w:szCs w:val="21"/>
              </w:rPr>
              <w:fldChar w:fldCharType="end"/>
            </w:r>
            <w:bookmarkEnd w:id="0"/>
          </w:p>
        </w:tc>
      </w:tr>
      <w:tr w14:paraId="6B7E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8633E9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73C400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Z01</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FE142A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123D0DC">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4A5BE5C8">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9078641">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A20D647">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1B798AA">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GYQhibpAQAAuQMAAA4AAAAAAAAAAQAgAAAAJwEAAGRycy9lMm9Eb2MueG1sUEsFBgAAAAAGAAYA&#10;WQEAAIIFAAAAAA==&#10;">
            <v:path arrowok="t"/>
            <v:fill focussize="0,0"/>
            <v:stroke/>
            <v:imagedata o:title=""/>
            <o:lock v:ext="edit"/>
          </v:line>
        </w:pict>
      </w:r>
    </w:p>
    <w:p w14:paraId="52EAD360">
      <w:pPr>
        <w:pStyle w:val="51"/>
        <w:framePr w:w="9639" w:h="6976" w:hRule="exact" w:hSpace="0" w:vSpace="0" w:hAnchor="page" w:y="6408"/>
        <w:jc w:val="center"/>
        <w:rPr>
          <w:rFonts w:ascii="黑体" w:hAnsi="黑体" w:eastAsia="黑体"/>
          <w:b w:val="0"/>
          <w:bCs w:val="0"/>
          <w:w w:val="100"/>
        </w:rPr>
      </w:pPr>
    </w:p>
    <w:p w14:paraId="0C004ECD">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伴生放射性矿企业辐射环境管理规范</w:t>
      </w:r>
      <w:r>
        <w:fldChar w:fldCharType="end"/>
      </w:r>
      <w:bookmarkEnd w:id="9"/>
    </w:p>
    <w:p w14:paraId="24B9A9A8">
      <w:pPr>
        <w:framePr w:w="9639" w:h="6974" w:hRule="exact" w:wrap="around" w:vAnchor="page" w:hAnchor="page" w:x="1419" w:y="6408" w:anchorLock="1"/>
        <w:ind w:left="-1418"/>
      </w:pPr>
    </w:p>
    <w:p w14:paraId="7147E0B4">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of radiation environment management for enterprises of other radioactive mines</w:t>
      </w:r>
      <w:r>
        <w:rPr>
          <w:rFonts w:ascii="黑体" w:hAnsi="黑体" w:eastAsia="黑体"/>
          <w:szCs w:val="28"/>
        </w:rPr>
        <w:fldChar w:fldCharType="end"/>
      </w:r>
      <w:bookmarkEnd w:id="10"/>
    </w:p>
    <w:p w14:paraId="01692B1D">
      <w:pPr>
        <w:framePr w:w="9639" w:h="6974" w:hRule="exact" w:wrap="around" w:vAnchor="page" w:hAnchor="page" w:x="1419" w:y="6408" w:anchorLock="1"/>
        <w:spacing w:line="760" w:lineRule="exact"/>
        <w:ind w:left="-1418"/>
      </w:pPr>
    </w:p>
    <w:p w14:paraId="4FE98360">
      <w:pPr>
        <w:pStyle w:val="126"/>
        <w:framePr w:w="9639" w:h="6974" w:hRule="exact" w:wrap="around" w:vAnchor="page" w:hAnchor="page" w:x="1419" w:y="6408" w:anchorLock="1"/>
        <w:textAlignment w:val="bottom"/>
        <w:rPr>
          <w:rFonts w:eastAsia="黑体"/>
          <w:szCs w:val="28"/>
        </w:rPr>
      </w:pPr>
    </w:p>
    <w:p w14:paraId="591D9C47">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B75BB1E">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C7E2D52">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F569AE6">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E0F0677">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FF6503D">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B56421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N6QEs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l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DN&#10;6QEs6AEAALgDAAAOAAAAAAAAAAEAIAAAACYBAABkcnMvZTJvRG9jLnhtbFBLBQYAAAAABgAGAFkB&#10;AACABQAAAAA=&#10;">
            <v:path arrowok="t"/>
            <v:fill focussize="0,0"/>
            <v:stroke/>
            <v:imagedata o:title=""/>
            <o:lock v:ext="edit"/>
            <w10:anchorlock/>
          </v:line>
        </w:pict>
      </w:r>
    </w:p>
    <w:p w14:paraId="48C124B4">
      <w:pPr>
        <w:pStyle w:val="92"/>
        <w:spacing w:after="468"/>
        <w:rPr>
          <w:rFonts w:hint="eastAsia"/>
        </w:rPr>
      </w:pPr>
      <w:bookmarkStart w:id="21" w:name="BookMark1"/>
      <w:bookmarkStart w:id="22" w:name="_Toc183532084"/>
      <w:bookmarkStart w:id="23" w:name="_Toc185926632"/>
      <w:bookmarkStart w:id="24" w:name="_Toc183424405"/>
      <w:bookmarkStart w:id="25" w:name="_Toc185923960"/>
      <w:bookmarkStart w:id="26" w:name="_Toc183438625"/>
      <w:bookmarkStart w:id="27" w:name="_Toc185926475"/>
      <w:bookmarkStart w:id="28" w:name="_Toc183425291"/>
      <w:bookmarkStart w:id="29" w:name="_Toc184019712"/>
      <w:bookmarkStart w:id="30" w:name="_Toc185926488"/>
      <w:r>
        <w:rPr>
          <w:rFonts w:hint="eastAsia"/>
          <w:spacing w:val="320"/>
        </w:rPr>
        <w:t>目</w:t>
      </w:r>
      <w:r>
        <w:rPr>
          <w:rFonts w:hint="eastAsia"/>
        </w:rPr>
        <w:t>次</w:t>
      </w:r>
    </w:p>
    <w:p w14:paraId="76F94859">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TOC \o "1-1" \h</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"_Toc186016553" </w:instrText>
      </w:r>
      <w:r>
        <w:rPr>
          <w:rFonts w:ascii="Times New Roman" w:hAnsi="Times New Roman"/>
        </w:rPr>
        <w:fldChar w:fldCharType="separate"/>
      </w:r>
      <w:r>
        <w:rPr>
          <w:rStyle w:val="33"/>
          <w:rFonts w:hint="eastAsia" w:ascii="Times New Roman" w:hAns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_Toc186016553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7A9CB7B3">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"_Toc186016554" </w:instrText>
      </w:r>
      <w:r>
        <w:rPr>
          <w:rFonts w:ascii="Times New Roman" w:hAnsi="Times New Roman"/>
        </w:rPr>
        <w:fldChar w:fldCharType="separate"/>
      </w:r>
      <w:r>
        <w:rPr>
          <w:rStyle w:val="33"/>
          <w:rFonts w:ascii="Times New Roman" w:hAnsi="Times New Roman"/>
        </w:rPr>
        <w:t xml:space="preserve">1 </w:t>
      </w:r>
      <w:r>
        <w:rPr>
          <w:rStyle w:val="33"/>
          <w:rFonts w:hint="eastAsia" w:ascii="Times New Roman" w:hAnsi="Times New Roman"/>
        </w:rPr>
        <w:t xml:space="preserve">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_Toc186016554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496F980F">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"_Toc186016555" </w:instrText>
      </w:r>
      <w:r>
        <w:rPr>
          <w:rFonts w:ascii="Times New Roman" w:hAnsi="Times New Roman"/>
        </w:rPr>
        <w:fldChar w:fldCharType="separate"/>
      </w:r>
      <w:r>
        <w:rPr>
          <w:rStyle w:val="33"/>
          <w:rFonts w:ascii="Times New Roman" w:hAnsi="Times New Roman"/>
        </w:rPr>
        <w:t xml:space="preserve">2 </w:t>
      </w:r>
      <w:r>
        <w:rPr>
          <w:rStyle w:val="33"/>
          <w:rFonts w:hint="eastAsia" w:ascii="Times New Roman" w:hAnsi="Times New Roman"/>
        </w:rPr>
        <w:t xml:space="preserve">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_Toc186016555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70C3722B">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"_Toc186016556" </w:instrText>
      </w:r>
      <w:r>
        <w:rPr>
          <w:rFonts w:ascii="Times New Roman" w:hAnsi="Times New Roman"/>
        </w:rPr>
        <w:fldChar w:fldCharType="separate"/>
      </w:r>
      <w:r>
        <w:rPr>
          <w:rStyle w:val="33"/>
          <w:rFonts w:ascii="Times New Roman" w:hAnsi="Times New Roman"/>
        </w:rPr>
        <w:t xml:space="preserve">3 </w:t>
      </w:r>
      <w:r>
        <w:rPr>
          <w:rStyle w:val="33"/>
          <w:rFonts w:hint="eastAsia" w:ascii="Times New Roman" w:hAnsi="Times New Roman"/>
        </w:rPr>
        <w:t xml:space="preserve">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_Toc186016556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0C4A4F8C">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"_Toc186016557" </w:instrText>
      </w:r>
      <w:r>
        <w:rPr>
          <w:rFonts w:ascii="Times New Roman" w:hAnsi="Times New Roman"/>
        </w:rPr>
        <w:fldChar w:fldCharType="separate"/>
      </w:r>
      <w:r>
        <w:rPr>
          <w:rStyle w:val="33"/>
          <w:rFonts w:ascii="Times New Roman" w:hAnsi="Times New Roman"/>
        </w:rPr>
        <w:t xml:space="preserve">4 </w:t>
      </w:r>
      <w:r>
        <w:rPr>
          <w:rStyle w:val="33"/>
          <w:rFonts w:hint="eastAsia" w:ascii="Times New Roman" w:hAnsi="Times New Roman"/>
        </w:rPr>
        <w:t xml:space="preserve">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_Toc186016557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2C416DC1">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"_Toc186016558" </w:instrText>
      </w:r>
      <w:r>
        <w:rPr>
          <w:rFonts w:ascii="Times New Roman" w:hAnsi="Times New Roman"/>
        </w:rPr>
        <w:fldChar w:fldCharType="separate"/>
      </w:r>
      <w:r>
        <w:rPr>
          <w:rStyle w:val="33"/>
          <w:rFonts w:ascii="Times New Roman" w:hAnsi="Times New Roman"/>
        </w:rPr>
        <w:t xml:space="preserve">5 </w:t>
      </w:r>
      <w:r>
        <w:rPr>
          <w:rStyle w:val="33"/>
          <w:rFonts w:hint="eastAsia" w:ascii="Times New Roman" w:hAnsi="Times New Roman"/>
        </w:rPr>
        <w:t xml:space="preserve"> 投产前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_Toc186016558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32BB9B84">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"_Toc186016559" </w:instrText>
      </w:r>
      <w:r>
        <w:rPr>
          <w:rFonts w:ascii="Times New Roman" w:hAnsi="Times New Roman"/>
        </w:rPr>
        <w:fldChar w:fldCharType="separate"/>
      </w:r>
      <w:r>
        <w:rPr>
          <w:rStyle w:val="33"/>
          <w:rFonts w:ascii="Times New Roman" w:hAnsi="Times New Roman"/>
        </w:rPr>
        <w:t xml:space="preserve">6 </w:t>
      </w:r>
      <w:r>
        <w:rPr>
          <w:rStyle w:val="33"/>
          <w:rFonts w:hint="eastAsia" w:ascii="Times New Roman" w:hAnsi="Times New Roman"/>
        </w:rPr>
        <w:t xml:space="preserve"> 竣工环境保护验收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_Toc186016559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55880DC8">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"_Toc186016560" </w:instrText>
      </w:r>
      <w:r>
        <w:rPr>
          <w:rFonts w:ascii="Times New Roman" w:hAnsi="Times New Roman"/>
        </w:rPr>
        <w:fldChar w:fldCharType="separate"/>
      </w:r>
      <w:r>
        <w:rPr>
          <w:rStyle w:val="33"/>
          <w:rFonts w:ascii="Times New Roman" w:hAnsi="Times New Roman"/>
        </w:rPr>
        <w:t xml:space="preserve">7 </w:t>
      </w:r>
      <w:r>
        <w:rPr>
          <w:rStyle w:val="33"/>
          <w:rFonts w:hint="eastAsia" w:ascii="Times New Roman" w:hAnsi="Times New Roman"/>
        </w:rPr>
        <w:t xml:space="preserve"> 运行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_Toc186016560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1A8B3EE3">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"_Toc186016561" </w:instrText>
      </w:r>
      <w:r>
        <w:rPr>
          <w:rFonts w:ascii="Times New Roman" w:hAnsi="Times New Roman"/>
        </w:rPr>
        <w:fldChar w:fldCharType="separate"/>
      </w:r>
      <w:r>
        <w:rPr>
          <w:rStyle w:val="33"/>
          <w:rFonts w:ascii="Times New Roman" w:hAnsi="Times New Roman"/>
        </w:rPr>
        <w:t xml:space="preserve">8 </w:t>
      </w:r>
      <w:r>
        <w:rPr>
          <w:rStyle w:val="33"/>
          <w:rFonts w:hint="eastAsia" w:ascii="Times New Roman" w:hAnsi="Times New Roman"/>
        </w:rPr>
        <w:t xml:space="preserve"> 关停、活动终止、关闭、监护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_Toc186016561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26AF4D26">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"_Toc186016562" </w:instrText>
      </w:r>
      <w:r>
        <w:rPr>
          <w:rFonts w:ascii="Times New Roman" w:hAnsi="Times New Roman"/>
        </w:rPr>
        <w:fldChar w:fldCharType="separate"/>
      </w:r>
      <w:r>
        <w:rPr>
          <w:rStyle w:val="33"/>
          <w:rFonts w:hint="eastAsia" w:ascii="Times New Roman" w:hAnsi="Times New Roman"/>
        </w:rPr>
        <w:t>附录A（规范性）</w:t>
      </w:r>
      <w:r>
        <w:rPr>
          <w:rStyle w:val="33"/>
          <w:rFonts w:ascii="Times New Roman" w:hAnsi="Times New Roman"/>
        </w:rPr>
        <w:t xml:space="preserve">  </w:t>
      </w:r>
      <w:r>
        <w:rPr>
          <w:rStyle w:val="33"/>
          <w:rFonts w:hint="eastAsia" w:ascii="Times New Roman" w:hAnsi="Times New Roman"/>
        </w:rPr>
        <w:t>公众剂量限值和排放限值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_Toc186016562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3926CBBE">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"_Toc186016563" </w:instrText>
      </w:r>
      <w:r>
        <w:rPr>
          <w:rFonts w:ascii="Times New Roman" w:hAnsi="Times New Roman"/>
        </w:rPr>
        <w:fldChar w:fldCharType="separate"/>
      </w:r>
      <w:r>
        <w:rPr>
          <w:rStyle w:val="33"/>
          <w:rFonts w:hint="eastAsia" w:ascii="Times New Roman" w:hAnsi="Times New Roman"/>
        </w:rPr>
        <w:t>附录B（规范性）</w:t>
      </w:r>
      <w:r>
        <w:rPr>
          <w:rStyle w:val="33"/>
          <w:rFonts w:ascii="Times New Roman" w:hAnsi="Times New Roman"/>
        </w:rPr>
        <w:t xml:space="preserve">  </w:t>
      </w:r>
      <w:r>
        <w:rPr>
          <w:rStyle w:val="33"/>
          <w:rFonts w:hint="eastAsia" w:ascii="Times New Roman" w:hAnsi="Times New Roman"/>
        </w:rPr>
        <w:t>辐射监测方案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_Toc186016563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544828B2">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"_Toc186016564" </w:instrText>
      </w:r>
      <w:r>
        <w:rPr>
          <w:rFonts w:ascii="Times New Roman" w:hAnsi="Times New Roman"/>
        </w:rPr>
        <w:fldChar w:fldCharType="separate"/>
      </w:r>
      <w:r>
        <w:rPr>
          <w:rStyle w:val="33"/>
          <w:rFonts w:hint="eastAsia" w:ascii="Times New Roman" w:hAnsi="Times New Roman"/>
        </w:rPr>
        <w:t>附录C（规范性）</w:t>
      </w:r>
      <w:r>
        <w:rPr>
          <w:rStyle w:val="33"/>
          <w:rFonts w:ascii="Times New Roman" w:hAnsi="Times New Roman"/>
        </w:rPr>
        <w:t xml:space="preserve">  </w:t>
      </w:r>
      <w:r>
        <w:rPr>
          <w:rStyle w:val="33"/>
          <w:rFonts w:hint="eastAsia" w:ascii="Times New Roman" w:hAnsi="Times New Roman"/>
        </w:rPr>
        <w:t>放射性核素活度限值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_Toc186016564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05A1501B">
      <w:pPr>
        <w:pStyle w:val="20"/>
        <w:tabs>
          <w:tab w:val="right" w:leader="dot" w:pos="9344"/>
        </w:tabs>
        <w:rPr>
          <w:rFonts w:ascii="Times New Roman" w:hAnsi="Times New Roman" w:eastAsiaTheme="minorEastAsia" w:cstheme="minorBidi"/>
          <w:szCs w:val="22"/>
        </w:rPr>
      </w:pPr>
      <w:r>
        <w:rPr>
          <w:rFonts w:ascii="Times New Roman" w:hAnsi="Times New Roman"/>
        </w:rPr>
        <w:fldChar w:fldCharType="begin"/>
      </w:r>
      <w:r>
        <w:rPr>
          <w:rFonts w:ascii="Times New Roman" w:hAnsi="Times New Roman"/>
        </w:rPr>
        <w:instrText xml:space="preserve"> HYPERLINK \l "_Toc186016565" </w:instrText>
      </w:r>
      <w:r>
        <w:rPr>
          <w:rFonts w:ascii="Times New Roman" w:hAnsi="Times New Roman"/>
        </w:rPr>
        <w:fldChar w:fldCharType="separate"/>
      </w:r>
      <w:r>
        <w:rPr>
          <w:rStyle w:val="33"/>
          <w:rFonts w:hint="eastAsia" w:ascii="Times New Roman" w:hAnsi="Times New Roman"/>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_Toc186016565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0F45A4D9">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21"/>
    <w:p w14:paraId="0C8EDE4E">
      <w:pPr>
        <w:pStyle w:val="90"/>
        <w:spacing w:before="900" w:after="468"/>
      </w:pPr>
      <w:bookmarkStart w:id="31" w:name="_Toc186016553"/>
      <w:bookmarkStart w:id="32" w:name="BookMark2"/>
      <w:r>
        <w:rPr>
          <w:spacing w:val="320"/>
        </w:rPr>
        <w:t>前</w:t>
      </w:r>
      <w:r>
        <w:t>言</w:t>
      </w:r>
      <w:bookmarkEnd w:id="22"/>
      <w:bookmarkEnd w:id="23"/>
      <w:bookmarkEnd w:id="24"/>
      <w:bookmarkEnd w:id="25"/>
      <w:bookmarkEnd w:id="26"/>
      <w:bookmarkEnd w:id="27"/>
      <w:bookmarkEnd w:id="28"/>
      <w:bookmarkEnd w:id="29"/>
      <w:bookmarkEnd w:id="30"/>
      <w:bookmarkEnd w:id="31"/>
    </w:p>
    <w:p w14:paraId="60845215">
      <w:pPr>
        <w:pStyle w:val="57"/>
        <w:ind w:firstLine="420"/>
      </w:pPr>
      <w:r>
        <w:rPr>
          <w:rFonts w:hint="eastAsia"/>
        </w:rPr>
        <w:t>本文件按照GB/T 1.1—2020《标准化工作导则  第1部分：标准化文件的结构和起草规则》的规定起草。</w:t>
      </w:r>
    </w:p>
    <w:p w14:paraId="5C4F3CF9">
      <w:pPr>
        <w:pStyle w:val="57"/>
        <w:ind w:firstLine="420"/>
      </w:pPr>
      <w:r>
        <w:rPr>
          <w:rFonts w:hint="eastAsia"/>
        </w:rPr>
        <w:t>请注意本文件的某些内容可能涉及专利。本文件的发布机构不承担识别专利的责任。</w:t>
      </w:r>
    </w:p>
    <w:p w14:paraId="41712863">
      <w:pPr>
        <w:pStyle w:val="57"/>
        <w:ind w:firstLine="420"/>
      </w:pPr>
      <w:r>
        <w:rPr>
          <w:rFonts w:hint="eastAsia"/>
        </w:rPr>
        <w:t>本文件由</w:t>
      </w:r>
      <w:r>
        <w:rPr>
          <w:rFonts w:hAnsi="宋体"/>
        </w:rPr>
        <w:t>湖南省生态环境厅</w:t>
      </w:r>
      <w:r>
        <w:rPr>
          <w:rFonts w:hint="eastAsia"/>
        </w:rPr>
        <w:t>提出并归口。</w:t>
      </w:r>
    </w:p>
    <w:p w14:paraId="7F07D79C">
      <w:pPr>
        <w:pStyle w:val="57"/>
        <w:ind w:firstLine="420"/>
      </w:pPr>
      <w:r>
        <w:rPr>
          <w:rFonts w:hint="eastAsia"/>
        </w:rPr>
        <w:t>本文件起草单位：</w:t>
      </w:r>
    </w:p>
    <w:p w14:paraId="0A88944C">
      <w:pPr>
        <w:pStyle w:val="57"/>
        <w:ind w:firstLine="420"/>
      </w:pPr>
      <w:r>
        <w:rPr>
          <w:rFonts w:hint="eastAsia"/>
        </w:rPr>
        <w:t>本文件自202</w:t>
      </w:r>
      <w:r>
        <w:rPr>
          <w:rFonts w:hint="eastAsia"/>
          <w:lang w:val="en-US" w:eastAsia="zh-CN"/>
        </w:rPr>
        <w:t>5</w:t>
      </w:r>
      <w:r>
        <w:rPr>
          <w:rFonts w:hint="eastAsia"/>
        </w:rPr>
        <w:t>年××月××日起实施。</w:t>
      </w:r>
    </w:p>
    <w:p w14:paraId="382BEC1B">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32"/>
    <w:p w14:paraId="3AEEF1E3">
      <w:pPr>
        <w:spacing w:line="20" w:lineRule="exact"/>
        <w:jc w:val="center"/>
        <w:rPr>
          <w:rFonts w:ascii="黑体" w:hAnsi="黑体" w:eastAsia="黑体"/>
          <w:sz w:val="32"/>
          <w:szCs w:val="32"/>
        </w:rPr>
      </w:pPr>
      <w:bookmarkStart w:id="33" w:name="BookMark4"/>
    </w:p>
    <w:p w14:paraId="43E24AB8">
      <w:pPr>
        <w:spacing w:line="20" w:lineRule="exact"/>
        <w:jc w:val="center"/>
        <w:rPr>
          <w:rFonts w:ascii="黑体" w:hAnsi="黑体" w:eastAsia="黑体"/>
          <w:sz w:val="32"/>
          <w:szCs w:val="32"/>
        </w:rPr>
      </w:pPr>
    </w:p>
    <w:sdt>
      <w:sdtPr>
        <w:tag w:val="NEW_STAND_NAME"/>
        <w:id w:val="595910757"/>
        <w:lock w:val="sdtLocked"/>
        <w:placeholder>
          <w:docPart w:val="778560AF44E14B0B98EDB620B5B23949"/>
        </w:placeholder>
      </w:sdtPr>
      <w:sdtContent>
        <w:p w14:paraId="53C42931">
          <w:pPr>
            <w:pStyle w:val="178"/>
            <w:spacing w:beforeLines="100" w:afterLines="220"/>
          </w:pPr>
          <w:bookmarkStart w:id="34" w:name="NEW_STAND_NAME"/>
          <w:r>
            <w:rPr>
              <w:rFonts w:hint="eastAsia"/>
            </w:rPr>
            <w:t>伴生放射性矿企业辐射环境管理规范</w:t>
          </w:r>
        </w:p>
      </w:sdtContent>
    </w:sdt>
    <w:bookmarkEnd w:id="34"/>
    <w:p w14:paraId="66CF3E93">
      <w:pPr>
        <w:pStyle w:val="105"/>
        <w:spacing w:before="312" w:after="312"/>
        <w:rPr>
          <w:rFonts w:ascii="Times New Roman"/>
        </w:rPr>
      </w:pPr>
      <w:bookmarkStart w:id="35" w:name="_Toc183532085"/>
      <w:bookmarkStart w:id="36" w:name="_Toc26986530"/>
      <w:bookmarkStart w:id="37" w:name="_Toc185926476"/>
      <w:bookmarkStart w:id="38" w:name="_Toc183438626"/>
      <w:bookmarkStart w:id="39" w:name="_Toc183424406"/>
      <w:bookmarkStart w:id="40" w:name="_Toc24884218"/>
      <w:bookmarkStart w:id="41" w:name="_Toc183423006"/>
      <w:bookmarkStart w:id="42" w:name="_Toc186016554"/>
      <w:bookmarkStart w:id="43" w:name="_Toc183423041"/>
      <w:bookmarkStart w:id="44" w:name="_Toc183425292"/>
      <w:bookmarkStart w:id="45" w:name="_Toc17233333"/>
      <w:bookmarkStart w:id="46" w:name="_Toc97191423"/>
      <w:bookmarkStart w:id="47" w:name="_Toc26986771"/>
      <w:bookmarkStart w:id="48" w:name="_Toc184019713"/>
      <w:bookmarkStart w:id="49" w:name="_Toc185926489"/>
      <w:bookmarkStart w:id="50" w:name="_Toc26718930"/>
      <w:bookmarkStart w:id="51" w:name="_Toc185923961"/>
      <w:bookmarkStart w:id="52" w:name="_Toc24884211"/>
      <w:bookmarkStart w:id="53" w:name="_Toc17233325"/>
      <w:bookmarkStart w:id="54" w:name="_Toc185926633"/>
      <w:bookmarkStart w:id="55" w:name="_Toc26648465"/>
      <w:bookmarkStart w:id="56" w:name="_Toc183422537"/>
      <w:r>
        <w:rPr>
          <w:rFonts w:ascii="Times New Roman"/>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D44E348">
      <w:pPr>
        <w:pStyle w:val="57"/>
        <w:ind w:firstLine="420"/>
      </w:pPr>
      <w:bookmarkStart w:id="57" w:name="_Toc24884219"/>
      <w:bookmarkStart w:id="58" w:name="_Toc26648466"/>
      <w:bookmarkStart w:id="59" w:name="_Toc17233326"/>
      <w:bookmarkStart w:id="60" w:name="_Toc24884212"/>
      <w:bookmarkStart w:id="61" w:name="_Toc17233334"/>
      <w:r>
        <w:t>本文件规定了伴生放射性矿企业（以下简称“企业”）投产前、竣工环境保护验收、运行、关停、活动终止、关闭、监护等过程应遵守的辐射环境管理原则与基本要求。</w:t>
      </w:r>
    </w:p>
    <w:p w14:paraId="5EC30F06">
      <w:pPr>
        <w:pStyle w:val="57"/>
        <w:ind w:firstLine="420"/>
      </w:pPr>
      <w:r>
        <w:t>本文件适用于湖南省内伴生放射性矿的开采、选矿、冶炼、放射性污染治理以及放射性固体废物处置的辐射环境保护管理。</w:t>
      </w:r>
    </w:p>
    <w:p w14:paraId="08812D57">
      <w:pPr>
        <w:pStyle w:val="105"/>
        <w:spacing w:before="312" w:after="312"/>
        <w:rPr>
          <w:rFonts w:ascii="Times New Roman"/>
        </w:rPr>
      </w:pPr>
      <w:bookmarkStart w:id="62" w:name="_Toc185926477"/>
      <w:bookmarkStart w:id="63" w:name="_Toc183438627"/>
      <w:bookmarkStart w:id="64" w:name="_Toc185926634"/>
      <w:bookmarkStart w:id="65" w:name="_Toc26986531"/>
      <w:bookmarkStart w:id="66" w:name="_Toc26718931"/>
      <w:bookmarkStart w:id="67" w:name="_Toc186016555"/>
      <w:bookmarkStart w:id="68" w:name="_Toc26986772"/>
      <w:bookmarkStart w:id="69" w:name="_Toc183532086"/>
      <w:bookmarkStart w:id="70" w:name="_Toc185923962"/>
      <w:bookmarkStart w:id="71" w:name="_Toc97191424"/>
      <w:bookmarkStart w:id="72" w:name="_Toc183423007"/>
      <w:bookmarkStart w:id="73" w:name="_Toc185926490"/>
      <w:bookmarkStart w:id="74" w:name="_Toc183424407"/>
      <w:bookmarkStart w:id="75" w:name="_Toc183425293"/>
      <w:bookmarkStart w:id="76" w:name="_Toc184019714"/>
      <w:bookmarkStart w:id="77" w:name="_Toc183423042"/>
      <w:bookmarkStart w:id="78" w:name="_Toc183422538"/>
      <w:r>
        <w:rPr>
          <w:rFonts w:ascii="Times New Roman"/>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dt>
      <w:sdtPr>
        <w:id w:val="715848253"/>
        <w:placeholder>
          <w:docPart w:val="88EE80088C5741B48EB732D0A68F9F7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FB3DC24">
          <w:pPr>
            <w:pStyle w:val="57"/>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tbl>
      <w:tblPr>
        <w:tblStyle w:val="27"/>
        <w:tblW w:w="5000" w:type="pct"/>
        <w:tblInd w:w="0" w:type="dxa"/>
        <w:tblLayout w:type="autofit"/>
        <w:tblCellMar>
          <w:top w:w="0" w:type="dxa"/>
          <w:left w:w="108" w:type="dxa"/>
          <w:bottom w:w="0" w:type="dxa"/>
          <w:right w:w="108" w:type="dxa"/>
        </w:tblCellMar>
      </w:tblPr>
      <w:tblGrid>
        <w:gridCol w:w="1639"/>
        <w:gridCol w:w="7931"/>
      </w:tblGrid>
      <w:tr w14:paraId="27F911AC">
        <w:tblPrEx>
          <w:tblCellMar>
            <w:top w:w="0" w:type="dxa"/>
            <w:left w:w="108" w:type="dxa"/>
            <w:bottom w:w="0" w:type="dxa"/>
            <w:right w:w="108" w:type="dxa"/>
          </w:tblCellMar>
        </w:tblPrEx>
        <w:tc>
          <w:tcPr>
            <w:tcW w:w="856" w:type="pct"/>
            <w:tcBorders>
              <w:top w:val="nil"/>
              <w:left w:val="nil"/>
              <w:bottom w:val="nil"/>
              <w:right w:val="nil"/>
            </w:tcBorders>
          </w:tcPr>
          <w:p w14:paraId="6B72671C">
            <w:pPr>
              <w:pStyle w:val="57"/>
              <w:ind w:firstLine="420"/>
            </w:pPr>
            <w:bookmarkStart w:id="79" w:name="_Toc183424408"/>
            <w:bookmarkStart w:id="80" w:name="_Toc97191425"/>
            <w:bookmarkStart w:id="81" w:name="_Toc183423008"/>
            <w:bookmarkStart w:id="82" w:name="_Toc183422539"/>
            <w:bookmarkStart w:id="83" w:name="_Toc183423043"/>
            <w:r>
              <w:t>HJ 61</w:t>
            </w:r>
          </w:p>
        </w:tc>
        <w:tc>
          <w:tcPr>
            <w:tcW w:w="4143" w:type="pct"/>
            <w:tcBorders>
              <w:top w:val="nil"/>
              <w:left w:val="nil"/>
              <w:bottom w:val="nil"/>
              <w:right w:val="nil"/>
            </w:tcBorders>
          </w:tcPr>
          <w:p w14:paraId="27832785">
            <w:pPr>
              <w:pStyle w:val="57"/>
              <w:ind w:firstLine="420"/>
            </w:pPr>
            <w:r>
              <w:t>辐射环境监测技术规范</w:t>
            </w:r>
          </w:p>
        </w:tc>
      </w:tr>
      <w:tr w14:paraId="7F45B7E8">
        <w:tblPrEx>
          <w:tblCellMar>
            <w:top w:w="0" w:type="dxa"/>
            <w:left w:w="108" w:type="dxa"/>
            <w:bottom w:w="0" w:type="dxa"/>
            <w:right w:w="108" w:type="dxa"/>
          </w:tblCellMar>
        </w:tblPrEx>
        <w:tc>
          <w:tcPr>
            <w:tcW w:w="856" w:type="pct"/>
            <w:tcBorders>
              <w:top w:val="nil"/>
              <w:left w:val="nil"/>
              <w:bottom w:val="nil"/>
              <w:right w:val="nil"/>
            </w:tcBorders>
          </w:tcPr>
          <w:p w14:paraId="30FD3DB5">
            <w:pPr>
              <w:pStyle w:val="57"/>
              <w:ind w:firstLine="420"/>
            </w:pPr>
            <w:r>
              <w:t>HJ 942</w:t>
            </w:r>
          </w:p>
        </w:tc>
        <w:tc>
          <w:tcPr>
            <w:tcW w:w="4143" w:type="pct"/>
            <w:tcBorders>
              <w:top w:val="nil"/>
              <w:left w:val="nil"/>
              <w:bottom w:val="nil"/>
              <w:right w:val="nil"/>
            </w:tcBorders>
          </w:tcPr>
          <w:p w14:paraId="1AFFEB07">
            <w:pPr>
              <w:pStyle w:val="57"/>
              <w:ind w:firstLine="420"/>
            </w:pPr>
            <w:r>
              <w:t>排污许可证申请与核发技术规范 总则</w:t>
            </w:r>
          </w:p>
        </w:tc>
      </w:tr>
      <w:tr w14:paraId="79A3C40B">
        <w:tblPrEx>
          <w:tblCellMar>
            <w:top w:w="0" w:type="dxa"/>
            <w:left w:w="108" w:type="dxa"/>
            <w:bottom w:w="0" w:type="dxa"/>
            <w:right w:w="108" w:type="dxa"/>
          </w:tblCellMar>
        </w:tblPrEx>
        <w:tc>
          <w:tcPr>
            <w:tcW w:w="856" w:type="pct"/>
            <w:tcBorders>
              <w:top w:val="nil"/>
              <w:left w:val="nil"/>
              <w:bottom w:val="nil"/>
              <w:right w:val="nil"/>
            </w:tcBorders>
          </w:tcPr>
          <w:p w14:paraId="59D7D09C">
            <w:pPr>
              <w:pStyle w:val="57"/>
              <w:ind w:firstLine="420"/>
            </w:pPr>
            <w:r>
              <w:t>HJ 944</w:t>
            </w:r>
          </w:p>
        </w:tc>
        <w:tc>
          <w:tcPr>
            <w:tcW w:w="4143" w:type="pct"/>
            <w:tcBorders>
              <w:top w:val="nil"/>
              <w:left w:val="nil"/>
              <w:bottom w:val="nil"/>
              <w:right w:val="nil"/>
            </w:tcBorders>
          </w:tcPr>
          <w:p w14:paraId="64AA5402">
            <w:pPr>
              <w:pStyle w:val="57"/>
              <w:ind w:firstLine="420"/>
            </w:pPr>
            <w:r>
              <w:t>排污单位环境管理台账及排污许可证执行报告技术规范 总则 （试行）</w:t>
            </w:r>
          </w:p>
        </w:tc>
      </w:tr>
      <w:tr w14:paraId="299123F6">
        <w:tblPrEx>
          <w:tblCellMar>
            <w:top w:w="0" w:type="dxa"/>
            <w:left w:w="108" w:type="dxa"/>
            <w:bottom w:w="0" w:type="dxa"/>
            <w:right w:w="108" w:type="dxa"/>
          </w:tblCellMar>
        </w:tblPrEx>
        <w:tc>
          <w:tcPr>
            <w:tcW w:w="856" w:type="pct"/>
            <w:tcBorders>
              <w:top w:val="nil"/>
              <w:left w:val="nil"/>
              <w:bottom w:val="nil"/>
              <w:right w:val="nil"/>
            </w:tcBorders>
          </w:tcPr>
          <w:p w14:paraId="551EE7EF">
            <w:pPr>
              <w:pStyle w:val="57"/>
              <w:ind w:firstLine="420"/>
            </w:pPr>
            <w:r>
              <w:t>HJ 1114</w:t>
            </w:r>
          </w:p>
        </w:tc>
        <w:tc>
          <w:tcPr>
            <w:tcW w:w="4143" w:type="pct"/>
            <w:tcBorders>
              <w:top w:val="nil"/>
              <w:left w:val="nil"/>
              <w:bottom w:val="nil"/>
              <w:right w:val="nil"/>
            </w:tcBorders>
          </w:tcPr>
          <w:p w14:paraId="1BB6BB54">
            <w:pPr>
              <w:pStyle w:val="57"/>
              <w:ind w:firstLine="420"/>
            </w:pPr>
            <w:r>
              <w:t>伴生放射性物料贮存及固体废物填埋辐射环境保护技术规范（试行）</w:t>
            </w:r>
          </w:p>
        </w:tc>
      </w:tr>
      <w:tr w14:paraId="735B1504">
        <w:tblPrEx>
          <w:tblCellMar>
            <w:top w:w="0" w:type="dxa"/>
            <w:left w:w="108" w:type="dxa"/>
            <w:bottom w:w="0" w:type="dxa"/>
            <w:right w:w="108" w:type="dxa"/>
          </w:tblCellMar>
        </w:tblPrEx>
        <w:tc>
          <w:tcPr>
            <w:tcW w:w="856" w:type="pct"/>
            <w:tcBorders>
              <w:top w:val="nil"/>
              <w:left w:val="nil"/>
              <w:bottom w:val="nil"/>
              <w:right w:val="nil"/>
            </w:tcBorders>
          </w:tcPr>
          <w:p w14:paraId="6B1E8513">
            <w:pPr>
              <w:pStyle w:val="57"/>
              <w:ind w:firstLine="420"/>
            </w:pPr>
            <w:r>
              <w:t>HJ 1148</w:t>
            </w:r>
          </w:p>
        </w:tc>
        <w:tc>
          <w:tcPr>
            <w:tcW w:w="4143" w:type="pct"/>
            <w:tcBorders>
              <w:top w:val="nil"/>
              <w:left w:val="nil"/>
              <w:bottom w:val="nil"/>
              <w:right w:val="nil"/>
            </w:tcBorders>
          </w:tcPr>
          <w:p w14:paraId="47AAA868">
            <w:pPr>
              <w:pStyle w:val="57"/>
              <w:ind w:firstLine="420"/>
            </w:pPr>
            <w:r>
              <w:t>伴生放射性矿开发利用项目竣工辐射环境保护验收监测报告的格式与内容</w:t>
            </w:r>
          </w:p>
        </w:tc>
      </w:tr>
    </w:tbl>
    <w:p w14:paraId="1E57A8CC">
      <w:pPr>
        <w:pStyle w:val="105"/>
        <w:spacing w:before="312" w:after="312"/>
        <w:rPr>
          <w:rFonts w:ascii="Times New Roman"/>
        </w:rPr>
      </w:pPr>
      <w:bookmarkStart w:id="84" w:name="_Toc184019715"/>
      <w:bookmarkStart w:id="85" w:name="_Toc183532087"/>
      <w:bookmarkStart w:id="86" w:name="_Toc186016556"/>
      <w:bookmarkStart w:id="87" w:name="_Toc183425294"/>
      <w:bookmarkStart w:id="88" w:name="_Toc185923963"/>
      <w:bookmarkStart w:id="89" w:name="_Toc183438628"/>
      <w:bookmarkStart w:id="90" w:name="_Toc185926491"/>
      <w:bookmarkStart w:id="91" w:name="_Toc185926635"/>
      <w:bookmarkStart w:id="92" w:name="_Toc185926478"/>
      <w:r>
        <w:rPr>
          <w:rFonts w:ascii="Times New Roman"/>
          <w:szCs w:val="21"/>
        </w:rPr>
        <w:t>术语和定义</w:t>
      </w:r>
      <w:bookmarkEnd w:id="79"/>
      <w:bookmarkEnd w:id="80"/>
      <w:bookmarkEnd w:id="81"/>
      <w:bookmarkEnd w:id="82"/>
      <w:bookmarkEnd w:id="83"/>
      <w:bookmarkEnd w:id="84"/>
      <w:bookmarkEnd w:id="85"/>
      <w:bookmarkEnd w:id="86"/>
      <w:bookmarkEnd w:id="87"/>
      <w:bookmarkEnd w:id="88"/>
      <w:bookmarkEnd w:id="89"/>
      <w:bookmarkEnd w:id="90"/>
      <w:bookmarkEnd w:id="91"/>
      <w:bookmarkEnd w:id="92"/>
    </w:p>
    <w:sdt>
      <w:sdtPr>
        <w:id w:val="-1909835108"/>
        <w:placeholder>
          <w:docPart w:val="57FD649749C249A889C0FD1BF76232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E64817">
          <w:pPr>
            <w:pStyle w:val="57"/>
            <w:ind w:firstLine="420"/>
          </w:pPr>
          <w:bookmarkStart w:id="93" w:name="_Toc26986532"/>
          <w:bookmarkEnd w:id="93"/>
          <w:r>
            <w:t>下列术语和定义适用于本文件。</w:t>
          </w:r>
        </w:p>
      </w:sdtContent>
    </w:sdt>
    <w:p w14:paraId="6EFD817C">
      <w:pPr>
        <w:pStyle w:val="224"/>
        <w:ind w:left="420" w:hanging="420" w:hangingChars="200"/>
        <w:rPr>
          <w:rFonts w:ascii="Times New Roman" w:eastAsia="黑体"/>
        </w:rPr>
      </w:pPr>
      <w:bookmarkStart w:id="94" w:name="_Toc183423009"/>
      <w:bookmarkEnd w:id="94"/>
      <w:r>
        <w:rPr>
          <w:rFonts w:ascii="Times New Roman" w:eastAsia="黑体"/>
        </w:rPr>
        <w:br w:type="textWrapping"/>
      </w:r>
      <w:r>
        <w:rPr>
          <w:rFonts w:ascii="Times New Roman" w:eastAsia="黑体"/>
        </w:rPr>
        <w:t>伴生放射性矿 other radioactive mines</w:t>
      </w:r>
    </w:p>
    <w:p w14:paraId="4734A30D">
      <w:pPr>
        <w:pStyle w:val="57"/>
        <w:ind w:firstLine="420"/>
      </w:pPr>
      <w:r>
        <w:t>任一批次原矿、中间产品、尾矿、尾渣或者其他残留物中铀（钍）系单个核素活度浓度超过1贝可/克（1Bq/g）的非铀（钍）矿。</w:t>
      </w:r>
    </w:p>
    <w:p w14:paraId="1A2EF24F">
      <w:pPr>
        <w:pStyle w:val="57"/>
        <w:ind w:firstLine="420"/>
      </w:pPr>
      <w:r>
        <w:t>[来源：HJ 1148-2020，3.1，有修改]</w:t>
      </w:r>
    </w:p>
    <w:p w14:paraId="01B169A6">
      <w:pPr>
        <w:pStyle w:val="224"/>
        <w:ind w:left="420" w:hanging="420"/>
        <w:jc w:val="left"/>
        <w:rPr>
          <w:rFonts w:ascii="Times New Roman" w:eastAsia="黑体"/>
        </w:rPr>
      </w:pPr>
      <w:r>
        <w:rPr>
          <w:rFonts w:ascii="Times New Roman" w:eastAsia="黑体"/>
        </w:rPr>
        <w:br w:type="textWrapping"/>
      </w:r>
      <w:bookmarkStart w:id="95" w:name="_Toc183423010"/>
      <w:bookmarkEnd w:id="95"/>
      <w:r>
        <w:rPr>
          <w:rFonts w:ascii="Times New Roman" w:eastAsia="黑体"/>
        </w:rPr>
        <w:t>伴生放射性矿开发利用 development and utilization of other radioactive mines</w:t>
      </w:r>
    </w:p>
    <w:p w14:paraId="7F98D28B">
      <w:pPr>
        <w:pStyle w:val="57"/>
        <w:ind w:firstLine="420"/>
      </w:pPr>
      <w:r>
        <w:t>纳入矿产资源开发利用辐射环境监督管理名录，且使用或者产生的物料超过伴生放射性矿判别标准的开发利用活动，包括伴生放射性矿的开采、选矿和冶炼活动和尾矿、尾渣和残留物综合利用的选矿和冶炼活动。</w:t>
      </w:r>
    </w:p>
    <w:p w14:paraId="6F7FF869">
      <w:pPr>
        <w:pStyle w:val="224"/>
        <w:ind w:left="420" w:hanging="420"/>
        <w:jc w:val="left"/>
        <w:rPr>
          <w:rFonts w:ascii="Times New Roman" w:eastAsia="黑体"/>
        </w:rPr>
      </w:pPr>
      <w:r>
        <w:rPr>
          <w:rFonts w:ascii="Times New Roman" w:eastAsia="黑体"/>
        </w:rPr>
        <w:br w:type="textWrapping"/>
      </w:r>
      <w:bookmarkStart w:id="96" w:name="_Toc183423011"/>
      <w:bookmarkEnd w:id="96"/>
      <w:r>
        <w:rPr>
          <w:rFonts w:ascii="Times New Roman" w:eastAsia="黑体"/>
        </w:rPr>
        <w:t>伴生放射性矿企业 enterprises of other radioactive mines</w:t>
      </w:r>
    </w:p>
    <w:p w14:paraId="7EE7BE96">
      <w:pPr>
        <w:pStyle w:val="57"/>
        <w:ind w:firstLine="420"/>
      </w:pPr>
      <w:r>
        <w:t>从事伴生放射性矿开发利用活动和伴生放射性矿开发利用产生的放射性固体废物集中处置的企业。</w:t>
      </w:r>
    </w:p>
    <w:p w14:paraId="5EC83A6F">
      <w:pPr>
        <w:pStyle w:val="224"/>
        <w:ind w:left="420" w:hanging="420"/>
        <w:jc w:val="left"/>
        <w:rPr>
          <w:rFonts w:ascii="Times New Roman" w:eastAsia="黑体"/>
        </w:rPr>
      </w:pPr>
      <w:r>
        <w:rPr>
          <w:rFonts w:ascii="Times New Roman" w:eastAsia="黑体"/>
        </w:rPr>
        <w:br w:type="textWrapping"/>
      </w:r>
      <w:bookmarkStart w:id="97" w:name="_Toc183423012"/>
      <w:bookmarkEnd w:id="97"/>
      <w:r>
        <w:rPr>
          <w:rFonts w:ascii="Times New Roman" w:eastAsia="黑体"/>
        </w:rPr>
        <w:t>伴生放射性物料 other radioactive material</w:t>
      </w:r>
    </w:p>
    <w:p w14:paraId="3993C0E6">
      <w:pPr>
        <w:pStyle w:val="57"/>
        <w:ind w:firstLine="420"/>
      </w:pPr>
      <w:r>
        <w:t>非铀（钍）矿产资源开发利用活动中使用或产生的铀（钍）系单个核素活度浓度超过1贝可/克（1Bq/g） 的原矿、中间产品、尾矿、尾渣和其他残留物等。</w:t>
      </w:r>
    </w:p>
    <w:p w14:paraId="25DF0856">
      <w:pPr>
        <w:pStyle w:val="57"/>
        <w:ind w:firstLine="420"/>
      </w:pPr>
      <w:r>
        <w:t>[来源：HJ 1114-2020，3.1]</w:t>
      </w:r>
    </w:p>
    <w:p w14:paraId="7087B4C9">
      <w:pPr>
        <w:pStyle w:val="224"/>
        <w:ind w:left="420" w:hanging="420"/>
        <w:jc w:val="left"/>
        <w:rPr>
          <w:rFonts w:ascii="Times New Roman" w:eastAsia="黑体"/>
        </w:rPr>
      </w:pPr>
      <w:r>
        <w:rPr>
          <w:rFonts w:ascii="Times New Roman" w:eastAsia="黑体"/>
        </w:rPr>
        <w:br w:type="textWrapping"/>
      </w:r>
      <w:bookmarkStart w:id="98" w:name="_Toc183423013"/>
      <w:bookmarkEnd w:id="98"/>
      <w:r>
        <w:rPr>
          <w:rFonts w:ascii="Times New Roman" w:eastAsia="黑体"/>
        </w:rPr>
        <w:t>放射性固体废物 radioactive solid waste</w:t>
      </w:r>
    </w:p>
    <w:p w14:paraId="1C81B5A1">
      <w:pPr>
        <w:pStyle w:val="57"/>
        <w:ind w:firstLine="420"/>
      </w:pPr>
      <w:r>
        <w:t>伴生放射性矿开发利用及其放射性污染治理过程中产生的铀（钍）系单个核素活度浓度超过解控水平的、预期不再使用的固体废物。</w:t>
      </w:r>
    </w:p>
    <w:p w14:paraId="37D996CC">
      <w:pPr>
        <w:pStyle w:val="224"/>
        <w:ind w:left="420" w:hanging="420" w:hangingChars="200"/>
        <w:rPr>
          <w:rFonts w:ascii="Times New Roman" w:eastAsia="黑体"/>
        </w:rPr>
      </w:pPr>
      <w:r>
        <w:rPr>
          <w:rFonts w:ascii="黑体" w:hAnsi="黑体" w:eastAsia="黑体"/>
        </w:rPr>
        <w:br w:type="textWrapping"/>
      </w:r>
      <w:bookmarkStart w:id="99" w:name="_Toc183423014"/>
      <w:bookmarkEnd w:id="99"/>
      <w:r>
        <w:rPr>
          <w:rFonts w:ascii="Times New Roman" w:hAnsi="黑体" w:eastAsia="黑体"/>
        </w:rPr>
        <w:t>放射性固体废物集中处置单位</w:t>
      </w:r>
      <w:r>
        <w:rPr>
          <w:rFonts w:ascii="Times New Roman" w:eastAsia="黑体"/>
        </w:rPr>
        <w:t xml:space="preserve"> disposal unit of other radioactive solid waste</w:t>
      </w:r>
    </w:p>
    <w:p w14:paraId="1253C3FE">
      <w:pPr>
        <w:pStyle w:val="57"/>
        <w:ind w:firstLine="420"/>
        <w:rPr>
          <w:shd w:val="clear" w:color="auto" w:fill="FFFFFF"/>
        </w:rPr>
      </w:pPr>
      <w:r>
        <w:rPr>
          <w:shd w:val="clear" w:color="auto" w:fill="FFFFFF"/>
        </w:rPr>
        <w:t>从事处置外单位产生的放射性固体废物的单位。</w:t>
      </w:r>
    </w:p>
    <w:p w14:paraId="4C469FFF">
      <w:pPr>
        <w:pStyle w:val="224"/>
        <w:ind w:left="420" w:hanging="420" w:hangingChars="200"/>
        <w:rPr>
          <w:rFonts w:ascii="Times New Roman" w:eastAsia="黑体"/>
          <w:color w:val="auto"/>
        </w:rPr>
      </w:pPr>
      <w:r>
        <w:rPr>
          <w:rFonts w:ascii="Times New Roman" w:eastAsia="黑体"/>
          <w:color w:val="auto"/>
          <w:shd w:val="clear" w:color="auto" w:fill="FFFFFF"/>
        </w:rPr>
        <w:br w:type="textWrapping"/>
      </w:r>
      <w:r>
        <w:rPr>
          <w:rFonts w:hint="eastAsia" w:ascii="Times New Roman" w:hAnsi="黑体" w:eastAsia="黑体"/>
          <w:color w:val="auto"/>
        </w:rPr>
        <w:t>流出物</w:t>
      </w:r>
      <w:r>
        <w:rPr>
          <w:rFonts w:hint="eastAsia" w:ascii="Times New Roman" w:eastAsia="黑体"/>
          <w:color w:val="auto"/>
        </w:rPr>
        <w:t xml:space="preserve"> </w:t>
      </w:r>
      <w:r>
        <w:rPr>
          <w:rFonts w:ascii="Times New Roman" w:eastAsia="黑体"/>
          <w:color w:val="auto"/>
        </w:rPr>
        <w:t>effluents</w:t>
      </w:r>
    </w:p>
    <w:p w14:paraId="5E0C7D6C">
      <w:pPr>
        <w:pStyle w:val="57"/>
        <w:ind w:firstLine="420"/>
        <w:rPr>
          <w:color w:val="auto"/>
          <w:shd w:val="clear" w:color="auto" w:fill="FFFFFF"/>
        </w:rPr>
      </w:pPr>
      <w:r>
        <w:rPr>
          <w:rFonts w:hint="eastAsia"/>
          <w:color w:val="auto"/>
          <w:shd w:val="clear" w:color="auto" w:fill="FFFFFF"/>
        </w:rPr>
        <w:t>伴生放射性矿开发利用实践</w:t>
      </w:r>
      <w:r>
        <w:rPr>
          <w:color w:val="auto"/>
          <w:shd w:val="clear" w:color="auto" w:fill="FFFFFF"/>
        </w:rPr>
        <w:t>中源所造成的以气体、气溶胶、粉尘或液体等形态排入环境的通常情况下可在环境中得到稀释和弥散的放射性物质。</w:t>
      </w:r>
    </w:p>
    <w:p w14:paraId="35459970">
      <w:pPr>
        <w:pStyle w:val="224"/>
        <w:ind w:left="420" w:hanging="420" w:hangingChars="200"/>
        <w:rPr>
          <w:rFonts w:ascii="Times New Roman" w:eastAsia="黑体"/>
        </w:rPr>
      </w:pPr>
      <w:r>
        <w:rPr>
          <w:rFonts w:ascii="Times New Roman" w:eastAsia="黑体"/>
        </w:rPr>
        <w:br w:type="textWrapping"/>
      </w:r>
      <w:bookmarkStart w:id="100" w:name="_Toc183423015"/>
      <w:bookmarkEnd w:id="100"/>
      <w:r>
        <w:rPr>
          <w:rFonts w:ascii="Times New Roman" w:hAnsi="黑体" w:eastAsia="黑体"/>
        </w:rPr>
        <w:t>辐射环境监测</w:t>
      </w:r>
      <w:r>
        <w:rPr>
          <w:rFonts w:ascii="Times New Roman" w:eastAsia="黑体"/>
        </w:rPr>
        <w:t xml:space="preserve"> radiation environmental monitoring</w:t>
      </w:r>
    </w:p>
    <w:p w14:paraId="3D43C633">
      <w:pPr>
        <w:pStyle w:val="57"/>
        <w:ind w:firstLine="420"/>
      </w:pPr>
      <w:bookmarkStart w:id="101" w:name="OLE_LINK1"/>
      <w:bookmarkEnd w:id="101"/>
      <w:r>
        <w:t>在伴生放射性矿</w:t>
      </w:r>
      <w:r>
        <w:rPr>
          <w:rFonts w:hint="eastAsia"/>
        </w:rPr>
        <w:t>企业</w:t>
      </w:r>
      <w:r>
        <w:t>厂界以外环境中所进行的辐射监测。</w:t>
      </w:r>
    </w:p>
    <w:p w14:paraId="2C2CD808">
      <w:pPr>
        <w:pStyle w:val="224"/>
        <w:ind w:left="420" w:hanging="420" w:hangingChars="200"/>
        <w:rPr>
          <w:rFonts w:ascii="Times New Roman" w:eastAsia="黑体"/>
        </w:rPr>
      </w:pPr>
      <w:r>
        <w:rPr>
          <w:rFonts w:ascii="Times New Roman" w:eastAsia="黑体"/>
        </w:rPr>
        <w:br w:type="textWrapping"/>
      </w:r>
      <w:bookmarkStart w:id="102" w:name="_Toc183423016"/>
      <w:bookmarkEnd w:id="102"/>
      <w:r>
        <w:rPr>
          <w:rFonts w:ascii="Times New Roman" w:eastAsia="黑体"/>
        </w:rPr>
        <w:t>关停 shut-down</w:t>
      </w:r>
    </w:p>
    <w:p w14:paraId="2535F284">
      <w:pPr>
        <w:pStyle w:val="57"/>
        <w:ind w:firstLine="420"/>
      </w:pPr>
      <w:r>
        <w:t>企业因某些非例行原因停止使用并在某些条件下恢复生产前，或在终止生产后、关闭前所采取的行动。</w:t>
      </w:r>
    </w:p>
    <w:p w14:paraId="2004A090">
      <w:pPr>
        <w:pStyle w:val="57"/>
        <w:ind w:firstLine="420"/>
      </w:pPr>
      <w:r>
        <w:t>[来源：GB23727-2020，3.10，有修改]</w:t>
      </w:r>
    </w:p>
    <w:p w14:paraId="2051C3D8">
      <w:pPr>
        <w:pStyle w:val="224"/>
        <w:ind w:left="420" w:hanging="420" w:hangingChars="200"/>
        <w:rPr>
          <w:rFonts w:ascii="Times New Roman" w:eastAsia="黑体"/>
        </w:rPr>
      </w:pPr>
      <w:r>
        <w:rPr>
          <w:rFonts w:ascii="Times New Roman" w:eastAsia="黑体"/>
        </w:rPr>
        <w:br w:type="textWrapping"/>
      </w:r>
      <w:bookmarkStart w:id="103" w:name="_Toc183423017"/>
      <w:bookmarkEnd w:id="103"/>
      <w:r>
        <w:rPr>
          <w:rFonts w:ascii="Times New Roman" w:eastAsia="黑体"/>
        </w:rPr>
        <w:t>活动终止 termination of activities</w:t>
      </w:r>
    </w:p>
    <w:p w14:paraId="26DD115F">
      <w:pPr>
        <w:pStyle w:val="57"/>
        <w:ind w:firstLine="420"/>
        <w:rPr>
          <w:kern w:val="2"/>
        </w:rPr>
      </w:pPr>
      <w:r>
        <w:rPr>
          <w:kern w:val="2"/>
        </w:rPr>
        <w:t>伴生放射性开发利用企业开发利用活动结束或不再使用或产生伴生放射性物料。</w:t>
      </w:r>
    </w:p>
    <w:p w14:paraId="538AA437">
      <w:pPr>
        <w:pStyle w:val="224"/>
        <w:ind w:left="420" w:hanging="420" w:hangingChars="200"/>
        <w:rPr>
          <w:rFonts w:ascii="Times New Roman" w:eastAsia="黑体"/>
        </w:rPr>
      </w:pPr>
      <w:r>
        <w:rPr>
          <w:rFonts w:ascii="Times New Roman" w:eastAsia="黑体"/>
        </w:rPr>
        <w:br w:type="textWrapping"/>
      </w:r>
      <w:r>
        <w:rPr>
          <w:rFonts w:ascii="Times New Roman" w:eastAsia="黑体"/>
        </w:rPr>
        <w:t>关闭 closure</w:t>
      </w:r>
    </w:p>
    <w:p w14:paraId="058428B2">
      <w:pPr>
        <w:pStyle w:val="57"/>
        <w:ind w:firstLine="420"/>
        <w:rPr>
          <w:kern w:val="2"/>
        </w:rPr>
      </w:pPr>
      <w:r>
        <w:rPr>
          <w:kern w:val="2"/>
        </w:rPr>
        <w:t>放射性固体废物处置设施设计服务期满或其他原因永久终止运行。</w:t>
      </w:r>
    </w:p>
    <w:p w14:paraId="2F81AEE7">
      <w:pPr>
        <w:pStyle w:val="224"/>
        <w:ind w:left="420" w:hanging="420" w:hangingChars="200"/>
        <w:rPr>
          <w:rFonts w:ascii="Times New Roman" w:eastAsia="黑体"/>
        </w:rPr>
      </w:pPr>
      <w:r>
        <w:rPr>
          <w:rFonts w:ascii="Times New Roman" w:eastAsia="黑体"/>
        </w:rPr>
        <w:br w:type="textWrapping"/>
      </w:r>
      <w:bookmarkStart w:id="104" w:name="_Toc183423018"/>
      <w:bookmarkEnd w:id="104"/>
      <w:r>
        <w:rPr>
          <w:rFonts w:ascii="Times New Roman" w:eastAsia="黑体"/>
        </w:rPr>
        <w:t>监护 monitoring</w:t>
      </w:r>
    </w:p>
    <w:p w14:paraId="3D7BE1A7">
      <w:pPr>
        <w:pStyle w:val="57"/>
        <w:ind w:firstLine="420"/>
      </w:pPr>
      <w:r>
        <w:t>放射性固体废物处置设施关闭后的监督维护。</w:t>
      </w:r>
    </w:p>
    <w:p w14:paraId="371FB843">
      <w:pPr>
        <w:pStyle w:val="224"/>
        <w:ind w:left="420" w:hanging="420" w:hangingChars="200"/>
        <w:rPr>
          <w:rFonts w:ascii="Times New Roman" w:eastAsia="黑体"/>
        </w:rPr>
      </w:pPr>
      <w:r>
        <w:rPr>
          <w:rFonts w:ascii="Times New Roman" w:eastAsia="黑体"/>
        </w:rPr>
        <w:br w:type="textWrapping"/>
      </w:r>
      <w:bookmarkStart w:id="105" w:name="_Toc183423019"/>
      <w:bookmarkEnd w:id="105"/>
      <w:r>
        <w:rPr>
          <w:rFonts w:ascii="Times New Roman" w:eastAsia="黑体"/>
        </w:rPr>
        <w:t>放射性污染治理 radioactive pollution remediation</w:t>
      </w:r>
    </w:p>
    <w:p w14:paraId="435056D9">
      <w:pPr>
        <w:pStyle w:val="57"/>
        <w:ind w:firstLine="420"/>
      </w:pPr>
      <w:r>
        <w:t>伴生放射性矿开发利用活动终止后开展的场地放射性污染治理。</w:t>
      </w:r>
    </w:p>
    <w:p w14:paraId="5F7BD7E6">
      <w:pPr>
        <w:pStyle w:val="105"/>
        <w:spacing w:before="312" w:after="312"/>
        <w:rPr>
          <w:rFonts w:ascii="Times New Roman"/>
        </w:rPr>
      </w:pPr>
      <w:bookmarkStart w:id="106" w:name="_Toc8254"/>
      <w:bookmarkEnd w:id="106"/>
      <w:bookmarkStart w:id="107" w:name="_Toc183423020"/>
      <w:bookmarkStart w:id="108" w:name="_Toc183438629"/>
      <w:bookmarkStart w:id="109" w:name="_Toc184019716"/>
      <w:bookmarkStart w:id="110" w:name="_Toc185926479"/>
      <w:bookmarkStart w:id="111" w:name="_Toc183425295"/>
      <w:bookmarkStart w:id="112" w:name="_Toc185926492"/>
      <w:bookmarkStart w:id="113" w:name="_Toc185923964"/>
      <w:bookmarkStart w:id="114" w:name="_Toc185926636"/>
      <w:bookmarkStart w:id="115" w:name="_Toc183532088"/>
      <w:bookmarkStart w:id="116" w:name="_Toc183424409"/>
      <w:bookmarkStart w:id="117" w:name="_Toc183423044"/>
      <w:bookmarkStart w:id="118" w:name="_Toc186016557"/>
      <w:r>
        <w:rPr>
          <w:rFonts w:ascii="Times New Roman"/>
        </w:rPr>
        <w:t>基本要求</w:t>
      </w:r>
      <w:bookmarkEnd w:id="107"/>
      <w:bookmarkEnd w:id="108"/>
      <w:bookmarkEnd w:id="109"/>
      <w:bookmarkEnd w:id="110"/>
      <w:bookmarkEnd w:id="111"/>
      <w:bookmarkEnd w:id="112"/>
      <w:bookmarkEnd w:id="113"/>
      <w:bookmarkEnd w:id="114"/>
      <w:bookmarkEnd w:id="115"/>
      <w:bookmarkEnd w:id="116"/>
      <w:bookmarkEnd w:id="117"/>
      <w:bookmarkEnd w:id="118"/>
    </w:p>
    <w:p w14:paraId="7F7F0BA4">
      <w:pPr>
        <w:pStyle w:val="163"/>
        <w:rPr>
          <w:rFonts w:ascii="Times New Roman"/>
        </w:rPr>
      </w:pPr>
      <w:r>
        <w:rPr>
          <w:rFonts w:ascii="Times New Roman"/>
        </w:rPr>
        <w:t>企业投产前、运行、关停、活动终止、监护等</w:t>
      </w:r>
      <w:r>
        <w:rPr>
          <w:rFonts w:hint="eastAsia" w:ascii="Times New Roman"/>
        </w:rPr>
        <w:t>各阶段</w:t>
      </w:r>
      <w:r>
        <w:rPr>
          <w:rFonts w:ascii="Times New Roman"/>
        </w:rPr>
        <w:t>均应按照有关法律法规、规范标准的要求进行，保护人体健康与生态环境。</w:t>
      </w:r>
    </w:p>
    <w:p w14:paraId="51CC80A5">
      <w:pPr>
        <w:pStyle w:val="163"/>
        <w:rPr>
          <w:rFonts w:ascii="Times New Roman"/>
        </w:rPr>
      </w:pPr>
      <w:r>
        <w:rPr>
          <w:rFonts w:ascii="Times New Roman"/>
        </w:rPr>
        <w:t>企业工业活动过程中，应遵循实践的正当性、防护与安全的最优化和剂量限值要求。</w:t>
      </w:r>
    </w:p>
    <w:p w14:paraId="3C29134C">
      <w:pPr>
        <w:pStyle w:val="163"/>
        <w:rPr>
          <w:rFonts w:ascii="Times New Roman"/>
        </w:rPr>
      </w:pPr>
      <w:r>
        <w:rPr>
          <w:rFonts w:ascii="Times New Roman"/>
        </w:rPr>
        <w:t>与伴生放射性矿开发利用建设项目相配套的放射性污染防治设施，应与主体工程同时设计、同时施工、同时投产使用。放射性污染防治设施应与主体工程同时验收；验收合格的，主体工程方可投入生产或者使用。</w:t>
      </w:r>
    </w:p>
    <w:p w14:paraId="12C354C0">
      <w:pPr>
        <w:pStyle w:val="163"/>
        <w:rPr>
          <w:rFonts w:ascii="Times New Roman"/>
        </w:rPr>
      </w:pPr>
      <w:r>
        <w:rPr>
          <w:rFonts w:ascii="Times New Roman"/>
        </w:rPr>
        <w:t>企业应根据相关法规标准的要求，制定环境辐射监测计划，开展相应监测工作，并公开监测信息。</w:t>
      </w:r>
    </w:p>
    <w:p w14:paraId="57EA29C6">
      <w:pPr>
        <w:pStyle w:val="163"/>
        <w:rPr>
          <w:rFonts w:ascii="Times New Roman"/>
        </w:rPr>
      </w:pPr>
      <w:r>
        <w:rPr>
          <w:rFonts w:ascii="Times New Roman"/>
        </w:rPr>
        <w:t>企业应采用资源利用率高、废物排放量少的先进工艺技术和设备，减少放射性废物的产生。</w:t>
      </w:r>
    </w:p>
    <w:p w14:paraId="41874B4A">
      <w:pPr>
        <w:pStyle w:val="163"/>
        <w:rPr>
          <w:rFonts w:ascii="Times New Roman"/>
          <w:color w:val="auto"/>
        </w:rPr>
      </w:pPr>
      <w:r>
        <w:rPr>
          <w:rFonts w:ascii="Times New Roman"/>
        </w:rPr>
        <w:t>企业应设立</w:t>
      </w:r>
      <w:r>
        <w:rPr>
          <w:rFonts w:ascii="Times New Roman"/>
          <w:color w:val="auto"/>
        </w:rPr>
        <w:t>辐射环境保护机构，配备技术人员和监测仪器设备，开展辐射环境监测、放射性“三废”管理、辐射环境应急等环境保护管理工作。</w:t>
      </w:r>
    </w:p>
    <w:p w14:paraId="47124E97">
      <w:pPr>
        <w:pStyle w:val="163"/>
        <w:rPr>
          <w:rFonts w:ascii="Times New Roman"/>
          <w:color w:val="auto"/>
        </w:rPr>
      </w:pPr>
      <w:r>
        <w:rPr>
          <w:rFonts w:ascii="Times New Roman"/>
          <w:color w:val="auto"/>
        </w:rPr>
        <w:t>伴生放射性物料的活度浓度超过附录</w:t>
      </w:r>
      <w:r>
        <w:rPr>
          <w:rFonts w:hint="eastAsia" w:ascii="Times New Roman"/>
          <w:color w:val="auto"/>
        </w:rPr>
        <w:t>C</w:t>
      </w:r>
      <w:r>
        <w:rPr>
          <w:rFonts w:ascii="Times New Roman"/>
          <w:color w:val="auto"/>
        </w:rPr>
        <w:t>规定的豁免值的</w:t>
      </w:r>
      <w:r>
        <w:rPr>
          <w:rFonts w:hint="eastAsia" w:ascii="Times New Roman"/>
          <w:color w:val="auto"/>
        </w:rPr>
        <w:t>10倍</w:t>
      </w:r>
      <w:r>
        <w:rPr>
          <w:rFonts w:ascii="Times New Roman"/>
          <w:color w:val="auto"/>
        </w:rPr>
        <w:t>时，应</w:t>
      </w:r>
      <w:r>
        <w:rPr>
          <w:rFonts w:hint="eastAsia" w:ascii="Times New Roman"/>
          <w:color w:val="auto"/>
        </w:rPr>
        <w:t>按</w:t>
      </w:r>
      <w:r>
        <w:rPr>
          <w:rFonts w:ascii="Times New Roman"/>
          <w:color w:val="auto"/>
        </w:rPr>
        <w:t>GB11806的要求进行运输和交接，并按附录</w:t>
      </w:r>
      <w:r>
        <w:rPr>
          <w:rFonts w:hint="eastAsia" w:ascii="Times New Roman"/>
          <w:color w:val="auto"/>
        </w:rPr>
        <w:t>B.1</w:t>
      </w:r>
      <w:r>
        <w:rPr>
          <w:rFonts w:ascii="Times New Roman"/>
          <w:color w:val="auto"/>
        </w:rPr>
        <w:t>做好运输过程中的辐射监测，并留存相关档案备查。</w:t>
      </w:r>
    </w:p>
    <w:p w14:paraId="24E9F866">
      <w:pPr>
        <w:pStyle w:val="163"/>
        <w:rPr>
          <w:rFonts w:ascii="Times New Roman"/>
          <w:color w:val="auto"/>
        </w:rPr>
      </w:pPr>
      <w:r>
        <w:rPr>
          <w:rFonts w:ascii="Times New Roman"/>
          <w:color w:val="auto"/>
        </w:rPr>
        <w:t>运输单位宜根据运输过程中可能存在的辐射环境风险，编制运输过程中的突发事件专项应急预案并按相关要求进行备案。</w:t>
      </w:r>
    </w:p>
    <w:p w14:paraId="41BDA149">
      <w:pPr>
        <w:pStyle w:val="163"/>
        <w:rPr>
          <w:rFonts w:ascii="Times New Roman"/>
          <w:color w:val="auto"/>
        </w:rPr>
      </w:pPr>
      <w:r>
        <w:rPr>
          <w:rFonts w:ascii="Times New Roman"/>
          <w:color w:val="auto"/>
        </w:rPr>
        <w:t>企业应设立专项基金，专门用于放射性固体废物的安全处置。</w:t>
      </w:r>
    </w:p>
    <w:p w14:paraId="142CDC51">
      <w:pPr>
        <w:pStyle w:val="105"/>
        <w:spacing w:before="312" w:after="312"/>
        <w:rPr>
          <w:rFonts w:ascii="Times New Roman"/>
        </w:rPr>
      </w:pPr>
      <w:bookmarkStart w:id="119" w:name="_Toc17984"/>
      <w:bookmarkEnd w:id="119"/>
      <w:bookmarkStart w:id="120" w:name="_Toc184019717"/>
      <w:bookmarkStart w:id="121" w:name="_Toc183438630"/>
      <w:bookmarkStart w:id="122" w:name="_Toc183532089"/>
      <w:bookmarkStart w:id="123" w:name="_Toc185926480"/>
      <w:bookmarkStart w:id="124" w:name="_Toc183424410"/>
      <w:bookmarkStart w:id="125" w:name="_Toc185926493"/>
      <w:bookmarkStart w:id="126" w:name="_Toc173313611"/>
      <w:bookmarkStart w:id="127" w:name="_Toc186016558"/>
      <w:bookmarkStart w:id="128" w:name="_Toc183423045"/>
      <w:bookmarkStart w:id="129" w:name="_Toc183423021"/>
      <w:bookmarkStart w:id="130" w:name="_Toc185926637"/>
      <w:bookmarkStart w:id="131" w:name="_Toc185923965"/>
      <w:bookmarkStart w:id="132" w:name="_Toc183425296"/>
      <w:r>
        <w:rPr>
          <w:rFonts w:ascii="Times New Roman"/>
        </w:rPr>
        <w:t>投产前</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4AC04284">
      <w:pPr>
        <w:pStyle w:val="106"/>
        <w:spacing w:before="156" w:after="156"/>
        <w:rPr>
          <w:rFonts w:ascii="Times New Roman"/>
        </w:rPr>
      </w:pPr>
      <w:bookmarkStart w:id="133" w:name="_Ref164777336"/>
      <w:bookmarkEnd w:id="133"/>
      <w:bookmarkStart w:id="134" w:name="_Toc185923966"/>
      <w:bookmarkStart w:id="135" w:name="_Toc173313612"/>
      <w:bookmarkStart w:id="136" w:name="_Toc183423022"/>
      <w:r>
        <w:rPr>
          <w:rFonts w:ascii="Times New Roman"/>
        </w:rPr>
        <w:t>选址</w:t>
      </w:r>
      <w:bookmarkEnd w:id="134"/>
      <w:bookmarkEnd w:id="135"/>
      <w:bookmarkEnd w:id="136"/>
    </w:p>
    <w:p w14:paraId="7702309B">
      <w:pPr>
        <w:pStyle w:val="166"/>
        <w:rPr>
          <w:rFonts w:ascii="Times New Roman"/>
        </w:rPr>
      </w:pPr>
      <w:r>
        <w:rPr>
          <w:rFonts w:ascii="Times New Roman"/>
        </w:rPr>
        <w:t>企业优先选择在人口密度相对较低的区域，并远离饮用水水源地；根据公众剂量约束值要求和自然环境条件等因素，通过环境影响评价确定其周围的环境保护目标满足公众剂量约束值要求。</w:t>
      </w:r>
    </w:p>
    <w:p w14:paraId="6219417B">
      <w:pPr>
        <w:pStyle w:val="166"/>
        <w:rPr>
          <w:rFonts w:ascii="Times New Roman"/>
        </w:rPr>
      </w:pPr>
      <w:r>
        <w:rPr>
          <w:rFonts w:ascii="Times New Roman"/>
        </w:rPr>
        <w:t>放射性固体废物处置场的选址要求应</w:t>
      </w:r>
      <w:r>
        <w:rPr>
          <w:rFonts w:hint="eastAsia" w:ascii="Times New Roman"/>
        </w:rPr>
        <w:t>按</w:t>
      </w:r>
      <w:r>
        <w:rPr>
          <w:rFonts w:ascii="Times New Roman"/>
        </w:rPr>
        <w:t>HJ 1114的要求执行。</w:t>
      </w:r>
    </w:p>
    <w:p w14:paraId="764D5255">
      <w:pPr>
        <w:pStyle w:val="106"/>
        <w:spacing w:before="156" w:after="156"/>
        <w:rPr>
          <w:rFonts w:ascii="Times New Roman"/>
        </w:rPr>
      </w:pPr>
      <w:bookmarkStart w:id="137" w:name="_Toc185923967"/>
      <w:bookmarkStart w:id="138" w:name="_Toc183423023"/>
      <w:r>
        <w:rPr>
          <w:rFonts w:ascii="Times New Roman"/>
        </w:rPr>
        <w:t>辐射环境影响评价</w:t>
      </w:r>
      <w:bookmarkEnd w:id="137"/>
      <w:bookmarkEnd w:id="138"/>
    </w:p>
    <w:p w14:paraId="3825B715">
      <w:pPr>
        <w:pStyle w:val="166"/>
        <w:rPr>
          <w:rFonts w:ascii="Times New Roman"/>
          <w:color w:val="auto"/>
        </w:rPr>
      </w:pPr>
      <w:r>
        <w:rPr>
          <w:rFonts w:hint="eastAsia" w:ascii="Times New Roman"/>
        </w:rPr>
        <w:t>企业</w:t>
      </w:r>
      <w:r>
        <w:rPr>
          <w:rFonts w:ascii="Times New Roman"/>
        </w:rPr>
        <w:t>在编制矿产资源开发利用项目环境影响报告书（表）时，应根据伴生放射性矿开发利用辐射环境管理名录，分析判别建设项目是否属于伴生放射性矿开发利用项目。判别不属于伴生放射性矿开发利用项目的，</w:t>
      </w:r>
      <w:r>
        <w:rPr>
          <w:rFonts w:hint="eastAsia" w:ascii="Times New Roman"/>
        </w:rPr>
        <w:t>企业</w:t>
      </w:r>
      <w:r>
        <w:rPr>
          <w:rFonts w:ascii="Times New Roman"/>
        </w:rPr>
        <w:t>应</w:t>
      </w:r>
      <w:r>
        <w:rPr>
          <w:rFonts w:ascii="Times New Roman"/>
          <w:color w:val="auto"/>
        </w:rPr>
        <w:t>在环境影响报告书（表）中给出判别结论；判别属于伴生放射性矿开发利用项目的，应编制辐射环境影响评价专篇，纳入环境影响报告书（表）一并报生态环境主管部门审批。</w:t>
      </w:r>
    </w:p>
    <w:p w14:paraId="38EC41E8">
      <w:pPr>
        <w:pStyle w:val="166"/>
        <w:rPr>
          <w:rFonts w:ascii="Times New Roman"/>
          <w:color w:val="auto"/>
        </w:rPr>
      </w:pPr>
      <w:r>
        <w:rPr>
          <w:rFonts w:ascii="Times New Roman"/>
          <w:color w:val="auto"/>
        </w:rPr>
        <w:t>企业开展放射性污染治理前，应编制环境影响报告书（表），报生态环境主管部门审批。</w:t>
      </w:r>
    </w:p>
    <w:p w14:paraId="7628B47C">
      <w:pPr>
        <w:pStyle w:val="166"/>
        <w:rPr>
          <w:rFonts w:ascii="Times New Roman"/>
          <w:color w:val="auto"/>
        </w:rPr>
      </w:pPr>
      <w:r>
        <w:rPr>
          <w:rFonts w:ascii="Times New Roman"/>
          <w:color w:val="auto"/>
        </w:rPr>
        <w:t>放射性固体废物集中处置企业应在处置设施建设和关闭前编制环境影响报告书（表），报生态环境主管部门审批。</w:t>
      </w:r>
    </w:p>
    <w:p w14:paraId="33A543F3">
      <w:pPr>
        <w:pStyle w:val="166"/>
        <w:rPr>
          <w:rFonts w:ascii="Times New Roman"/>
          <w:color w:val="auto"/>
        </w:rPr>
      </w:pPr>
      <w:r>
        <w:rPr>
          <w:rFonts w:hint="eastAsia" w:ascii="Times New Roman"/>
          <w:color w:val="auto"/>
        </w:rPr>
        <w:t>企业应在辐射环境影响评价专篇中明确放射性固体废物的种类、放射性水平、产生量、贮存量、处置量及处置去向。</w:t>
      </w:r>
    </w:p>
    <w:p w14:paraId="79BBAC6D">
      <w:pPr>
        <w:pStyle w:val="106"/>
        <w:spacing w:before="156" w:after="156"/>
        <w:rPr>
          <w:rFonts w:ascii="Times New Roman"/>
          <w:color w:val="auto"/>
        </w:rPr>
      </w:pPr>
      <w:bookmarkStart w:id="139" w:name="_Toc173313613"/>
      <w:bookmarkEnd w:id="139"/>
      <w:bookmarkStart w:id="140" w:name="_Ref164779831"/>
      <w:bookmarkEnd w:id="140"/>
      <w:bookmarkStart w:id="141" w:name="_Ref172709653"/>
      <w:bookmarkEnd w:id="141"/>
      <w:bookmarkStart w:id="142" w:name="_Toc185923968"/>
      <w:bookmarkStart w:id="143" w:name="_Toc183423025"/>
      <w:bookmarkStart w:id="144" w:name="_Toc173313614"/>
      <w:r>
        <w:rPr>
          <w:rFonts w:ascii="Times New Roman"/>
          <w:color w:val="auto"/>
        </w:rPr>
        <w:t>排污许可</w:t>
      </w:r>
      <w:bookmarkEnd w:id="142"/>
      <w:bookmarkEnd w:id="143"/>
      <w:bookmarkEnd w:id="144"/>
    </w:p>
    <w:p w14:paraId="048AA0AA">
      <w:pPr>
        <w:pStyle w:val="166"/>
        <w:rPr>
          <w:rFonts w:ascii="Times New Roman"/>
          <w:color w:val="auto"/>
        </w:rPr>
      </w:pPr>
      <w:r>
        <w:rPr>
          <w:rFonts w:ascii="Times New Roman"/>
          <w:color w:val="auto"/>
        </w:rPr>
        <w:t>企业应</w:t>
      </w:r>
      <w:r>
        <w:rPr>
          <w:rFonts w:hint="eastAsia" w:ascii="Times New Roman"/>
          <w:color w:val="auto"/>
        </w:rPr>
        <w:t>按</w:t>
      </w:r>
      <w:r>
        <w:rPr>
          <w:rFonts w:ascii="Times New Roman"/>
          <w:color w:val="auto"/>
        </w:rPr>
        <w:t>HJ 942的要求，在全国排污许可证管理信息平台申报系统填报《排污许可证申请表》中的相应信息。排污许可中应将辐射内容纳入综合管理。</w:t>
      </w:r>
    </w:p>
    <w:p w14:paraId="4EF93231">
      <w:pPr>
        <w:pStyle w:val="106"/>
        <w:spacing w:before="156" w:after="156"/>
        <w:rPr>
          <w:rFonts w:ascii="Times New Roman"/>
          <w:color w:val="auto"/>
        </w:rPr>
      </w:pPr>
      <w:bookmarkStart w:id="145" w:name="_Toc185923969"/>
      <w:r>
        <w:rPr>
          <w:rFonts w:ascii="Times New Roman"/>
          <w:color w:val="auto"/>
        </w:rPr>
        <w:t>突发辐射环境事件应急预案</w:t>
      </w:r>
      <w:bookmarkEnd w:id="145"/>
    </w:p>
    <w:p w14:paraId="24D07C5A">
      <w:pPr>
        <w:pStyle w:val="166"/>
        <w:rPr>
          <w:rFonts w:ascii="Times New Roman"/>
          <w:color w:val="auto"/>
        </w:rPr>
      </w:pPr>
      <w:r>
        <w:rPr>
          <w:rFonts w:ascii="Times New Roman"/>
          <w:color w:val="auto"/>
        </w:rPr>
        <w:t>企业突发环境事件应急预案中应包含突发辐射环境事件，应急预案应</w:t>
      </w:r>
      <w:r>
        <w:rPr>
          <w:rFonts w:hint="eastAsia" w:ascii="Times New Roman"/>
          <w:color w:val="auto"/>
        </w:rPr>
        <w:t>按</w:t>
      </w:r>
      <w:r>
        <w:rPr>
          <w:rFonts w:ascii="Times New Roman"/>
          <w:color w:val="auto"/>
        </w:rPr>
        <w:t>相关要求进行备案。</w:t>
      </w:r>
    </w:p>
    <w:p w14:paraId="11EAD3AE">
      <w:pPr>
        <w:pStyle w:val="166"/>
        <w:rPr>
          <w:color w:val="auto"/>
        </w:rPr>
      </w:pPr>
      <w:r>
        <w:rPr>
          <w:color w:val="auto"/>
        </w:rPr>
        <w:t>突发辐射环境事件应急预案</w:t>
      </w:r>
      <w:r>
        <w:rPr>
          <w:rFonts w:hint="eastAsia"/>
          <w:color w:val="auto"/>
        </w:rPr>
        <w:t>的内容应遵循当地政府和管理部门的辐射事故应急预案总体要求，应包括下列内容：</w:t>
      </w:r>
      <w:r>
        <w:rPr>
          <w:rFonts w:hint="eastAsia"/>
          <w:color w:val="auto"/>
        </w:rPr>
        <w:cr/>
      </w:r>
      <w:r>
        <w:rPr>
          <w:rFonts w:hint="eastAsia"/>
          <w:color w:val="auto"/>
        </w:rPr>
        <w:t xml:space="preserve">    a）应急预案应包括</w:t>
      </w:r>
      <w:r>
        <w:rPr>
          <w:rFonts w:ascii="Times New Roman"/>
          <w:color w:val="auto"/>
        </w:rPr>
        <w:t>厂外</w:t>
      </w:r>
      <w:r>
        <w:rPr>
          <w:rFonts w:hint="eastAsia" w:ascii="Times New Roman"/>
          <w:color w:val="auto"/>
        </w:rPr>
        <w:t>交通运输事故造成的放射性物质洒落或泄漏事件、</w:t>
      </w:r>
      <w:r>
        <w:rPr>
          <w:rFonts w:hint="eastAsia"/>
          <w:color w:val="auto"/>
        </w:rPr>
        <w:t>工艺水泄漏、废水未经处理外排、废气处理系统失效、放射性物料管理失控和其他可能引起辐射环境污染的事件等内容；</w:t>
      </w:r>
      <w:r>
        <w:rPr>
          <w:rFonts w:hint="eastAsia"/>
          <w:color w:val="auto"/>
        </w:rPr>
        <w:cr/>
      </w:r>
      <w:r>
        <w:rPr>
          <w:rFonts w:hint="eastAsia"/>
          <w:color w:val="auto"/>
        </w:rPr>
        <w:t xml:space="preserve">    b）应急准备应包括应急组织体系、应急设备设施、应急响应、监测预警、应急处理措施、有效恢复措施、终止行动的准则、报告有关负责部门和发布公众信息的安排等。</w:t>
      </w:r>
      <w:r>
        <w:rPr>
          <w:color w:val="auto"/>
        </w:rPr>
        <w:t xml:space="preserve"> </w:t>
      </w:r>
    </w:p>
    <w:p w14:paraId="4997EC79">
      <w:pPr>
        <w:pStyle w:val="105"/>
        <w:spacing w:before="312" w:after="312"/>
        <w:rPr>
          <w:rFonts w:ascii="Times New Roman"/>
        </w:rPr>
      </w:pPr>
      <w:bookmarkStart w:id="146" w:name="_Toc183532090"/>
      <w:bookmarkStart w:id="147" w:name="_Toc185926494"/>
      <w:bookmarkStart w:id="148" w:name="_Toc184019718"/>
      <w:bookmarkStart w:id="149" w:name="_Toc186016559"/>
      <w:bookmarkStart w:id="150" w:name="_Toc185923970"/>
      <w:bookmarkStart w:id="151" w:name="_Toc185926481"/>
      <w:bookmarkStart w:id="152" w:name="_Toc185926638"/>
      <w:r>
        <w:rPr>
          <w:rFonts w:ascii="Times New Roman"/>
        </w:rPr>
        <w:t>竣工</w:t>
      </w:r>
      <w:bookmarkEnd w:id="146"/>
      <w:r>
        <w:rPr>
          <w:rFonts w:ascii="Times New Roman"/>
        </w:rPr>
        <w:t>环境保护验收</w:t>
      </w:r>
      <w:bookmarkEnd w:id="147"/>
      <w:bookmarkEnd w:id="148"/>
      <w:bookmarkEnd w:id="149"/>
      <w:bookmarkEnd w:id="150"/>
      <w:bookmarkEnd w:id="151"/>
      <w:bookmarkEnd w:id="152"/>
    </w:p>
    <w:p w14:paraId="3587A5B4">
      <w:pPr>
        <w:pStyle w:val="163"/>
        <w:rPr>
          <w:rFonts w:ascii="Times New Roman"/>
        </w:rPr>
      </w:pPr>
      <w:bookmarkStart w:id="153" w:name="_Toc173313615"/>
      <w:bookmarkEnd w:id="153"/>
      <w:bookmarkStart w:id="154" w:name="_Ref172710242"/>
      <w:bookmarkEnd w:id="154"/>
      <w:bookmarkStart w:id="155" w:name="_Hlk173852209"/>
      <w:r>
        <w:rPr>
          <w:rFonts w:ascii="Times New Roman"/>
        </w:rPr>
        <w:t>企业应按照HJ1148的要求，组织对配套建设的辐射环境保护设施进行验收，检查放射性环境保护措施落实情况，组织编制</w:t>
      </w:r>
      <w:r>
        <w:rPr>
          <w:rFonts w:hint="eastAsia" w:ascii="Times New Roman"/>
        </w:rPr>
        <w:t>竣工</w:t>
      </w:r>
      <w:r>
        <w:rPr>
          <w:rFonts w:ascii="Times New Roman"/>
        </w:rPr>
        <w:t>辐射环境保护验收监测报告（表），作为建设项目竣工环境保护设施验收监测报告（表）的组成部分。</w:t>
      </w:r>
      <w:bookmarkEnd w:id="155"/>
    </w:p>
    <w:p w14:paraId="7B27EB88">
      <w:pPr>
        <w:pStyle w:val="163"/>
        <w:rPr>
          <w:rFonts w:ascii="Times New Roman"/>
        </w:rPr>
      </w:pPr>
      <w:r>
        <w:rPr>
          <w:rFonts w:ascii="Times New Roman"/>
        </w:rPr>
        <w:t>放射性固体废物集中处置单位应</w:t>
      </w:r>
      <w:r>
        <w:rPr>
          <w:rFonts w:hint="eastAsia" w:ascii="Times New Roman"/>
        </w:rPr>
        <w:t>按</w:t>
      </w:r>
      <w:r>
        <w:rPr>
          <w:rFonts w:ascii="Times New Roman"/>
        </w:rPr>
        <w:t>国家有关规定组织对配套建设的放射性污染防治设施进行验收，检查放射性污染防治措施落实情况，编制</w:t>
      </w:r>
      <w:r>
        <w:rPr>
          <w:rFonts w:hint="eastAsia" w:ascii="Times New Roman"/>
        </w:rPr>
        <w:t>竣工</w:t>
      </w:r>
      <w:r>
        <w:rPr>
          <w:rFonts w:ascii="Times New Roman"/>
        </w:rPr>
        <w:t>辐射环境保护验收监测报告（表）。</w:t>
      </w:r>
    </w:p>
    <w:p w14:paraId="2D51DA2D">
      <w:pPr>
        <w:pStyle w:val="163"/>
        <w:rPr>
          <w:rFonts w:ascii="Times New Roman"/>
        </w:rPr>
      </w:pPr>
      <w:r>
        <w:rPr>
          <w:rFonts w:ascii="Times New Roman"/>
        </w:rPr>
        <w:t>放射性污染治理项目竣工后，</w:t>
      </w:r>
      <w:r>
        <w:rPr>
          <w:rFonts w:hint="eastAsia" w:ascii="Times New Roman"/>
        </w:rPr>
        <w:t>企业</w:t>
      </w:r>
      <w:r>
        <w:rPr>
          <w:rFonts w:ascii="Times New Roman"/>
        </w:rPr>
        <w:t>应按国家有关规定对治理后的场地</w:t>
      </w:r>
      <w:r>
        <w:rPr>
          <w:rFonts w:hint="eastAsia" w:ascii="Times New Roman"/>
        </w:rPr>
        <w:t>组织</w:t>
      </w:r>
      <w:r>
        <w:rPr>
          <w:rFonts w:ascii="Times New Roman"/>
        </w:rPr>
        <w:t>验收，编制</w:t>
      </w:r>
      <w:r>
        <w:rPr>
          <w:rFonts w:hint="eastAsia" w:ascii="Times New Roman"/>
        </w:rPr>
        <w:t>竣工</w:t>
      </w:r>
      <w:r>
        <w:rPr>
          <w:rFonts w:ascii="Times New Roman"/>
        </w:rPr>
        <w:t>辐射环境保护验收监测报告（表）。</w:t>
      </w:r>
    </w:p>
    <w:p w14:paraId="452A2B18">
      <w:pPr>
        <w:pStyle w:val="105"/>
        <w:spacing w:before="312" w:after="312"/>
        <w:rPr>
          <w:rFonts w:ascii="Times New Roman"/>
        </w:rPr>
      </w:pPr>
      <w:bookmarkStart w:id="156" w:name="_Toc717"/>
      <w:bookmarkEnd w:id="156"/>
      <w:bookmarkStart w:id="157" w:name="_Toc183532091"/>
      <w:bookmarkStart w:id="158" w:name="_Toc185926482"/>
      <w:bookmarkStart w:id="159" w:name="_Toc183425297"/>
      <w:bookmarkStart w:id="160" w:name="_Toc183423046"/>
      <w:bookmarkStart w:id="161" w:name="_Toc183438631"/>
      <w:bookmarkStart w:id="162" w:name="_Toc183423027"/>
      <w:bookmarkStart w:id="163" w:name="_Toc183424411"/>
      <w:bookmarkStart w:id="164" w:name="_Toc185926639"/>
      <w:bookmarkStart w:id="165" w:name="_Toc186016560"/>
      <w:bookmarkStart w:id="166" w:name="_Toc173313616"/>
      <w:bookmarkStart w:id="167" w:name="_Toc185926495"/>
      <w:bookmarkStart w:id="168" w:name="_Toc185923971"/>
      <w:bookmarkStart w:id="169" w:name="_Toc184019719"/>
      <w:r>
        <w:rPr>
          <w:rFonts w:ascii="Times New Roman"/>
        </w:rPr>
        <w:t>运行</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4F7145B6">
      <w:pPr>
        <w:pStyle w:val="106"/>
        <w:spacing w:before="156" w:after="156"/>
        <w:rPr>
          <w:rFonts w:ascii="Times New Roman"/>
        </w:rPr>
      </w:pPr>
      <w:bookmarkStart w:id="170" w:name="_Toc173313617"/>
      <w:bookmarkEnd w:id="170"/>
      <w:bookmarkStart w:id="171" w:name="_Toc185923972"/>
      <w:r>
        <w:rPr>
          <w:rFonts w:ascii="Times New Roman"/>
        </w:rPr>
        <w:t>放射性废水</w:t>
      </w:r>
      <w:bookmarkEnd w:id="171"/>
    </w:p>
    <w:p w14:paraId="66058F11">
      <w:pPr>
        <w:pStyle w:val="166"/>
        <w:rPr>
          <w:rFonts w:ascii="Times New Roman"/>
        </w:rPr>
      </w:pPr>
      <w:r>
        <w:rPr>
          <w:rFonts w:ascii="Times New Roman"/>
        </w:rPr>
        <w:t>放射性废水应优先循环利用，并尽可能提高放射性废水复用率，减少放射性废水外排量。</w:t>
      </w:r>
    </w:p>
    <w:p w14:paraId="4391FD85">
      <w:pPr>
        <w:pStyle w:val="166"/>
        <w:rPr>
          <w:rFonts w:ascii="Times New Roman"/>
        </w:rPr>
      </w:pPr>
      <w:r>
        <w:rPr>
          <w:rFonts w:ascii="Times New Roman"/>
        </w:rPr>
        <w:t>鼓励开发和应用放射性废水产生量少或无放射性废水先进处理工艺。</w:t>
      </w:r>
    </w:p>
    <w:p w14:paraId="5022EF7F">
      <w:pPr>
        <w:pStyle w:val="166"/>
        <w:rPr>
          <w:rFonts w:ascii="Times New Roman"/>
        </w:rPr>
      </w:pPr>
      <w:r>
        <w:rPr>
          <w:rFonts w:ascii="Times New Roman"/>
        </w:rPr>
        <w:t>企业应实现清污分流、雨污分流。露天采场应设置截洪沟。选冶厂应采取雨污分流措施。</w:t>
      </w:r>
    </w:p>
    <w:p w14:paraId="4198A960">
      <w:pPr>
        <w:pStyle w:val="166"/>
        <w:rPr>
          <w:rFonts w:ascii="Times New Roman"/>
        </w:rPr>
      </w:pPr>
      <w:r>
        <w:rPr>
          <w:rFonts w:ascii="Times New Roman"/>
        </w:rPr>
        <w:t>放射性废水的输送管道、贮存等设施应采取防止喷溅、跑冒滴漏等污染防治措施。</w:t>
      </w:r>
    </w:p>
    <w:p w14:paraId="4D520B6A">
      <w:pPr>
        <w:pStyle w:val="166"/>
        <w:rPr>
          <w:rFonts w:ascii="Times New Roman"/>
        </w:rPr>
      </w:pPr>
      <w:r>
        <w:rPr>
          <w:rFonts w:ascii="Times New Roman"/>
        </w:rPr>
        <w:t>放射性废水应与其它非放射性废水分别收集，放射性废水须在独立的放射性废水处理设施进行处理，不得与其它废水混合后处理。严禁稀释排放。</w:t>
      </w:r>
    </w:p>
    <w:p w14:paraId="76023472">
      <w:pPr>
        <w:pStyle w:val="166"/>
        <w:rPr>
          <w:rFonts w:ascii="Times New Roman"/>
        </w:rPr>
      </w:pPr>
      <w:r>
        <w:rPr>
          <w:rFonts w:hint="eastAsia" w:ascii="Times New Roman"/>
        </w:rPr>
        <w:t>处</w:t>
      </w:r>
      <w:r>
        <w:rPr>
          <w:rFonts w:ascii="Times New Roman"/>
        </w:rPr>
        <w:t>理后废水的排放应符合国家及湖南省地方排放标准的要求，符合环境影响评价审批文件的规定。放射性废水的排放标准应按附录A.2.2的要求执行。</w:t>
      </w:r>
    </w:p>
    <w:p w14:paraId="2ED1955A">
      <w:pPr>
        <w:pStyle w:val="166"/>
        <w:rPr>
          <w:rFonts w:ascii="Times New Roman"/>
        </w:rPr>
      </w:pPr>
      <w:r>
        <w:rPr>
          <w:rFonts w:ascii="Times New Roman"/>
        </w:rPr>
        <w:t>处理后废水直接排入天然水体，排放口应选择具有足够稀释能力的受纳水体，原则上不低于5倍稀释倍数。</w:t>
      </w:r>
    </w:p>
    <w:p w14:paraId="74D00F12">
      <w:pPr>
        <w:pStyle w:val="166"/>
        <w:rPr>
          <w:rFonts w:ascii="Times New Roman"/>
        </w:rPr>
      </w:pPr>
      <w:r>
        <w:rPr>
          <w:rFonts w:hint="eastAsia" w:ascii="Times New Roman"/>
        </w:rPr>
        <w:t>企业</w:t>
      </w:r>
      <w:r>
        <w:rPr>
          <w:rFonts w:ascii="Times New Roman"/>
        </w:rPr>
        <w:t>应</w:t>
      </w:r>
      <w:r>
        <w:rPr>
          <w:rFonts w:hint="eastAsia" w:ascii="Times New Roman"/>
        </w:rPr>
        <w:t>按</w:t>
      </w:r>
      <w:r>
        <w:rPr>
          <w:rFonts w:ascii="Times New Roman"/>
        </w:rPr>
        <w:t>法律、行政法规和生态环境主管部门规定的方式，在放射性废水处理车间（设施）排放口进行监测。</w:t>
      </w:r>
    </w:p>
    <w:p w14:paraId="2A0C949B">
      <w:pPr>
        <w:pStyle w:val="166"/>
        <w:rPr>
          <w:rFonts w:ascii="Times New Roman"/>
        </w:rPr>
      </w:pPr>
      <w:r>
        <w:rPr>
          <w:rFonts w:ascii="Times New Roman"/>
        </w:rPr>
        <w:t>企业应设置事故应急池（槽），收集事故泄漏的放射性废水，并确保应急池（槽）处于有效状态；应急池（槽）有效容积应考虑放射性废水最大泄漏量。</w:t>
      </w:r>
    </w:p>
    <w:p w14:paraId="292A94C3">
      <w:pPr>
        <w:pStyle w:val="106"/>
        <w:spacing w:before="156" w:after="156"/>
        <w:rPr>
          <w:rFonts w:ascii="Times New Roman"/>
        </w:rPr>
      </w:pPr>
      <w:bookmarkStart w:id="172" w:name="_Toc185923973"/>
      <w:r>
        <w:rPr>
          <w:rFonts w:ascii="Times New Roman"/>
        </w:rPr>
        <w:t>放射性废气</w:t>
      </w:r>
      <w:bookmarkEnd w:id="172"/>
    </w:p>
    <w:p w14:paraId="5684B0F8">
      <w:pPr>
        <w:pStyle w:val="166"/>
        <w:rPr>
          <w:rFonts w:ascii="Times New Roman"/>
        </w:rPr>
      </w:pPr>
      <w:r>
        <w:rPr>
          <w:rFonts w:ascii="Times New Roman"/>
        </w:rPr>
        <w:t>含氡、钍射气的废气排风口应按当地常年较小频率的风向尽可能布置在居民区的上风侧。</w:t>
      </w:r>
    </w:p>
    <w:p w14:paraId="262F1F91">
      <w:pPr>
        <w:pStyle w:val="166"/>
        <w:rPr>
          <w:rFonts w:ascii="Times New Roman"/>
        </w:rPr>
      </w:pPr>
      <w:r>
        <w:rPr>
          <w:rFonts w:ascii="Times New Roman"/>
        </w:rPr>
        <w:t>采矿过程中，应采取措施减少氡、钍射气的产生，采取喷雾洒水等防尘措施；露天采场较深时还应采取机械通风方式排放氡和钍射气。</w:t>
      </w:r>
    </w:p>
    <w:p w14:paraId="476B1E5C">
      <w:pPr>
        <w:pStyle w:val="166"/>
        <w:rPr>
          <w:rFonts w:ascii="Times New Roman"/>
        </w:rPr>
      </w:pPr>
      <w:r>
        <w:rPr>
          <w:rFonts w:ascii="Times New Roman"/>
        </w:rPr>
        <w:t>容易累积氡、钍射气的工作场所，应采取措施，降低工作场所氡钍射气浓度。废气的排放宜采用有组织排放。</w:t>
      </w:r>
    </w:p>
    <w:p w14:paraId="4435009B">
      <w:pPr>
        <w:pStyle w:val="166"/>
        <w:rPr>
          <w:rFonts w:ascii="Times New Roman"/>
        </w:rPr>
      </w:pPr>
      <w:r>
        <w:rPr>
          <w:rFonts w:ascii="Times New Roman"/>
        </w:rPr>
        <w:t>应采取措施减少无组织排放的粉尘和氡、钍射气的浓度。</w:t>
      </w:r>
    </w:p>
    <w:p w14:paraId="7286700C">
      <w:pPr>
        <w:pStyle w:val="166"/>
        <w:rPr>
          <w:rFonts w:ascii="Times New Roman"/>
        </w:rPr>
      </w:pPr>
      <w:r>
        <w:rPr>
          <w:rFonts w:ascii="Times New Roman"/>
        </w:rPr>
        <w:t>应在有放射性物质流出的排气口进行放射性废气监测。放射性废气的排放标准应按附录A.2.1的要求执行。</w:t>
      </w:r>
    </w:p>
    <w:p w14:paraId="413037EF">
      <w:pPr>
        <w:pStyle w:val="106"/>
        <w:spacing w:before="156" w:after="156"/>
        <w:rPr>
          <w:rFonts w:ascii="Times New Roman"/>
        </w:rPr>
      </w:pPr>
      <w:bookmarkStart w:id="173" w:name="_Toc185923974"/>
      <w:r>
        <w:rPr>
          <w:rFonts w:ascii="Times New Roman"/>
        </w:rPr>
        <w:t>放射性固体废物</w:t>
      </w:r>
      <w:bookmarkEnd w:id="173"/>
    </w:p>
    <w:p w14:paraId="3385A853">
      <w:pPr>
        <w:pStyle w:val="166"/>
        <w:rPr>
          <w:rFonts w:ascii="Times New Roman"/>
        </w:rPr>
      </w:pPr>
      <w:r>
        <w:rPr>
          <w:rFonts w:ascii="Times New Roman"/>
        </w:rPr>
        <w:t>伴生放射性矿开发利用单位应采用资源利用率高、废物排放量少的先进工艺技术和设备，减少废物的产生：</w:t>
      </w:r>
    </w:p>
    <w:p w14:paraId="77AFC6A7">
      <w:pPr>
        <w:pStyle w:val="57"/>
        <w:ind w:firstLine="420"/>
      </w:pPr>
      <w:r>
        <w:t>a）选择合适的采矿方法，采用先进可靠的技术与设备，减少废石的产生量；</w:t>
      </w:r>
    </w:p>
    <w:p w14:paraId="6AC79AD4">
      <w:pPr>
        <w:pStyle w:val="57"/>
        <w:ind w:firstLine="420"/>
      </w:pPr>
      <w:r>
        <w:t>b）采用合适的选矿工艺，减少选矿放射性固体废物量；</w:t>
      </w:r>
    </w:p>
    <w:p w14:paraId="6D0CD3B8">
      <w:pPr>
        <w:pStyle w:val="57"/>
        <w:ind w:firstLine="420"/>
      </w:pPr>
      <w:r>
        <w:t>c）优化水冶工艺，提高金属回收率，降低尾矿（渣）中的放射性核素活度浓度；</w:t>
      </w:r>
    </w:p>
    <w:p w14:paraId="1D6B654C">
      <w:pPr>
        <w:pStyle w:val="57"/>
        <w:ind w:firstLine="420"/>
      </w:pPr>
      <w:r>
        <w:t>d）改进放射性废水处理工艺，减少废水处理过程中产生的放射性残渣量。</w:t>
      </w:r>
    </w:p>
    <w:p w14:paraId="1DF82D06">
      <w:pPr>
        <w:pStyle w:val="166"/>
        <w:rPr>
          <w:rFonts w:ascii="Times New Roman"/>
        </w:rPr>
      </w:pPr>
      <w:r>
        <w:rPr>
          <w:rFonts w:ascii="Times New Roman"/>
        </w:rPr>
        <w:t>企业应按HJ 1114要求建设放射性固体废物暂存设施，运行过程中应严格按照暂存设施设计的容量进行存放，若超出设计容量，应及时做好放射性固体废物处置。</w:t>
      </w:r>
    </w:p>
    <w:p w14:paraId="2CF14201">
      <w:pPr>
        <w:pStyle w:val="166"/>
        <w:rPr>
          <w:rFonts w:ascii="Times New Roman"/>
        </w:rPr>
      </w:pPr>
      <w:r>
        <w:rPr>
          <w:rFonts w:ascii="Times New Roman"/>
        </w:rPr>
        <w:t>放射性固体废物应和非放射性固体废物分别暂存，有物理隔离措施；放射性固体废物宜根据废物的放射性水平分区暂存。</w:t>
      </w:r>
    </w:p>
    <w:p w14:paraId="6F598A4D">
      <w:pPr>
        <w:pStyle w:val="166"/>
        <w:rPr>
          <w:rFonts w:ascii="Times New Roman"/>
        </w:rPr>
      </w:pPr>
      <w:r>
        <w:rPr>
          <w:rFonts w:ascii="Times New Roman"/>
        </w:rPr>
        <w:t>贮存放射性固体废物还应满足下列要求：</w:t>
      </w:r>
    </w:p>
    <w:p w14:paraId="16D84A93">
      <w:pPr>
        <w:pStyle w:val="57"/>
        <w:ind w:firstLine="420"/>
      </w:pPr>
      <w:r>
        <w:t>a）放射性固体废物贮存设施边界明显部位应设置电离辐射标志，并加强管理，防止无关人员进入；</w:t>
      </w:r>
    </w:p>
    <w:p w14:paraId="529DA063">
      <w:pPr>
        <w:pStyle w:val="57"/>
        <w:ind w:firstLine="420"/>
      </w:pPr>
      <w:r>
        <w:t>b）放射性固体废物贮存应有明确标识，并结合实际情况注明废物的名称、数量、放射性核素活度浓度等；</w:t>
      </w:r>
    </w:p>
    <w:p w14:paraId="28748E21">
      <w:pPr>
        <w:pStyle w:val="57"/>
        <w:ind w:firstLine="420"/>
      </w:pPr>
      <w:r>
        <w:t>c）放射性固体废物贮存应执行台账制度，贮存台账应结合实际情况注明名称、来源、数量、放射性核素活度浓度、入库日期、出库日期及接收单位名称等信息。</w:t>
      </w:r>
    </w:p>
    <w:p w14:paraId="251774DA">
      <w:pPr>
        <w:pStyle w:val="57"/>
        <w:ind w:firstLine="420"/>
      </w:pPr>
      <w:r>
        <w:t>d）建立放射性固体废物管理档案，如实完整记录放射性固体废物的来源、数量、特征、去向等信息。</w:t>
      </w:r>
    </w:p>
    <w:p w14:paraId="528B9905">
      <w:pPr>
        <w:pStyle w:val="166"/>
        <w:rPr>
          <w:rFonts w:ascii="Times New Roman"/>
        </w:rPr>
      </w:pPr>
      <w:r>
        <w:rPr>
          <w:rFonts w:ascii="Times New Roman"/>
        </w:rPr>
        <w:t>废物的运输应符合GB11806的相关规定。运输车辆应采取车斗加盖或篷布等措施防止废物撒落、雨淋、扬尘。</w:t>
      </w:r>
    </w:p>
    <w:p w14:paraId="335A42CA">
      <w:pPr>
        <w:pStyle w:val="166"/>
        <w:rPr>
          <w:rFonts w:ascii="Times New Roman"/>
          <w:color w:val="auto"/>
        </w:rPr>
      </w:pPr>
      <w:r>
        <w:rPr>
          <w:rFonts w:ascii="Times New Roman"/>
        </w:rPr>
        <w:t>放射性固体废物处置设施的选址、设计、建设、运行、关闭、监护等全寿命各阶段应符合HJ 1114要求及其他国家放</w:t>
      </w:r>
      <w:r>
        <w:rPr>
          <w:rFonts w:ascii="Times New Roman"/>
          <w:color w:val="auto"/>
        </w:rPr>
        <w:t>射性污染防治有关规定，采取有效措施，防止放射性污染。</w:t>
      </w:r>
    </w:p>
    <w:p w14:paraId="2D8B2ED4">
      <w:pPr>
        <w:pStyle w:val="166"/>
        <w:rPr>
          <w:rFonts w:ascii="Times New Roman"/>
          <w:color w:val="auto"/>
        </w:rPr>
      </w:pPr>
      <w:r>
        <w:rPr>
          <w:rFonts w:ascii="Times New Roman"/>
          <w:color w:val="auto"/>
        </w:rPr>
        <w:t>放射性固体废物处置单位应明确废物的来源单位和废物接收标准，包括但不限于：放射性固体废物的种类、pH、含水率、物料放射性水平、包装方式等，确保放射性固体废物的放射性水平及处置量满足接收要求。</w:t>
      </w:r>
    </w:p>
    <w:p w14:paraId="211E082A">
      <w:pPr>
        <w:pStyle w:val="166"/>
        <w:rPr>
          <w:rFonts w:ascii="Times New Roman"/>
          <w:color w:val="auto"/>
        </w:rPr>
      </w:pPr>
      <w:r>
        <w:rPr>
          <w:rFonts w:ascii="Times New Roman"/>
          <w:color w:val="auto"/>
        </w:rPr>
        <w:t>伴生放射性处置单位应执行台账制度，</w:t>
      </w:r>
      <w:bookmarkStart w:id="240" w:name="_GoBack"/>
      <w:bookmarkEnd w:id="240"/>
      <w:r>
        <w:rPr>
          <w:rFonts w:ascii="Times New Roman"/>
          <w:color w:val="auto"/>
        </w:rPr>
        <w:t>台账应结合实际情况注明名称、来源、数量、放射性核素活度浓度、入库日期等信息。</w:t>
      </w:r>
    </w:p>
    <w:p w14:paraId="0D904C81">
      <w:pPr>
        <w:pStyle w:val="106"/>
        <w:spacing w:before="156" w:after="156"/>
        <w:rPr>
          <w:rFonts w:hint="eastAsia"/>
          <w:color w:val="auto"/>
        </w:rPr>
      </w:pPr>
      <w:bookmarkStart w:id="174" w:name="_Toc183423030"/>
      <w:bookmarkStart w:id="175" w:name="_Toc185923975"/>
      <w:r>
        <w:rPr>
          <w:color w:val="auto"/>
        </w:rPr>
        <w:t>废物资源化、减量化</w:t>
      </w:r>
    </w:p>
    <w:p w14:paraId="3BBA89E4">
      <w:pPr>
        <w:pStyle w:val="166"/>
        <w:rPr>
          <w:b w:val="0"/>
          <w:bCs w:val="0"/>
          <w:color w:val="auto"/>
        </w:rPr>
      </w:pPr>
      <w:r>
        <w:rPr>
          <w:b w:val="0"/>
          <w:bCs w:val="0"/>
          <w:color w:val="000000" w:themeColor="text1"/>
        </w:rPr>
        <w:t>尾矿（渣）在开展综合利用活动前，应</w:t>
      </w:r>
      <w:r>
        <w:rPr>
          <w:rFonts w:hint="eastAsia"/>
          <w:b w:val="0"/>
          <w:bCs w:val="0"/>
          <w:color w:val="000000" w:themeColor="text1"/>
          <w:lang w:val="en-US" w:eastAsia="zh-CN"/>
        </w:rPr>
        <w:t>委托具备相应资质的专业检测机构开展全</w:t>
      </w:r>
      <w:r>
        <w:rPr>
          <w:b w:val="0"/>
          <w:bCs w:val="0"/>
          <w:color w:val="000000" w:themeColor="text1"/>
        </w:rPr>
        <w:t>成分分析，确保其中有价元素含量</w:t>
      </w:r>
      <w:r>
        <w:rPr>
          <w:rFonts w:hint="eastAsia"/>
          <w:b w:val="0"/>
          <w:bCs w:val="0"/>
          <w:color w:val="000000" w:themeColor="text1"/>
          <w:lang w:val="en-US" w:eastAsia="zh-CN"/>
        </w:rPr>
        <w:t>满足工艺要求</w:t>
      </w:r>
      <w:r>
        <w:rPr>
          <w:rFonts w:hint="eastAsia"/>
          <w:b w:val="0"/>
          <w:bCs w:val="0"/>
          <w:color w:val="000000" w:themeColor="text1"/>
          <w:lang w:eastAsia="zh-CN"/>
        </w:rPr>
        <w:t>，</w:t>
      </w:r>
      <w:r>
        <w:rPr>
          <w:rFonts w:hint="eastAsia"/>
          <w:b w:val="0"/>
          <w:bCs w:val="0"/>
          <w:color w:val="000000" w:themeColor="text1"/>
          <w:lang w:val="en-US" w:eastAsia="zh-CN"/>
        </w:rPr>
        <w:t>具备利用价值</w:t>
      </w:r>
      <w:r>
        <w:rPr>
          <w:b w:val="0"/>
          <w:bCs w:val="0"/>
          <w:color w:val="000000" w:themeColor="text1"/>
        </w:rPr>
        <w:t>。</w:t>
      </w:r>
    </w:p>
    <w:p w14:paraId="530F4718">
      <w:pPr>
        <w:pStyle w:val="166"/>
        <w:rPr>
          <w:rFonts w:hint="eastAsia"/>
          <w:b w:val="0"/>
          <w:bCs w:val="0"/>
          <w:color w:val="000000" w:themeColor="text1"/>
        </w:rPr>
      </w:pPr>
      <w:r>
        <w:rPr>
          <w:rFonts w:hint="eastAsia"/>
          <w:b w:val="0"/>
          <w:bCs w:val="0"/>
          <w:color w:val="auto"/>
        </w:rPr>
        <w:t>综合利用活动</w:t>
      </w:r>
      <w:r>
        <w:rPr>
          <w:rFonts w:hint="eastAsia"/>
          <w:b w:val="0"/>
          <w:bCs w:val="0"/>
          <w:color w:val="auto"/>
          <w:lang w:eastAsia="zh-CN"/>
        </w:rPr>
        <w:t>须</w:t>
      </w:r>
      <w:r>
        <w:rPr>
          <w:rFonts w:hint="eastAsia"/>
          <w:b w:val="0"/>
          <w:bCs w:val="0"/>
          <w:color w:val="auto"/>
        </w:rPr>
        <w:t>遵循减量化原则，优先利用省内的</w:t>
      </w:r>
      <w:r>
        <w:rPr>
          <w:b w:val="0"/>
          <w:bCs w:val="0"/>
          <w:color w:val="auto"/>
        </w:rPr>
        <w:t>尾矿（渣）</w:t>
      </w:r>
      <w:r>
        <w:rPr>
          <w:rFonts w:hint="eastAsia"/>
          <w:b w:val="0"/>
          <w:bCs w:val="0"/>
          <w:color w:val="auto"/>
        </w:rPr>
        <w:t>等作为主要原料来源，综合利用过程整体产生的放射性固体废物总量少于处理前所利用的省内</w:t>
      </w:r>
      <w:r>
        <w:rPr>
          <w:b w:val="0"/>
          <w:bCs w:val="0"/>
          <w:color w:val="auto"/>
        </w:rPr>
        <w:t>尾矿（渣）</w:t>
      </w:r>
      <w:r>
        <w:rPr>
          <w:rFonts w:hint="eastAsia"/>
          <w:b w:val="0"/>
          <w:bCs w:val="0"/>
          <w:color w:val="auto"/>
        </w:rPr>
        <w:t>的总量</w:t>
      </w:r>
      <w:r>
        <w:rPr>
          <w:rFonts w:hint="default"/>
          <w:b w:val="0"/>
          <w:bCs w:val="0"/>
          <w:color w:val="auto"/>
          <w:lang w:val="en"/>
        </w:rPr>
        <w:t>，减量化比例不低于</w:t>
      </w:r>
      <w:r>
        <w:rPr>
          <w:rFonts w:hint="default" w:ascii="Times New Roman" w:hAnsi="Times New Roman" w:cs="Times New Roman"/>
          <w:b w:val="0"/>
          <w:bCs w:val="0"/>
          <w:color w:val="auto"/>
          <w:lang w:val="en"/>
        </w:rPr>
        <w:t>3</w:t>
      </w:r>
      <w:r>
        <w:rPr>
          <w:rFonts w:hint="default" w:ascii="Times New Roman" w:hAnsi="Times New Roman" w:eastAsia="宋体" w:cs="Times New Roman"/>
          <w:color w:val="auto"/>
          <w:sz w:val="21"/>
          <w:lang w:val="en" w:eastAsia="zh-CN" w:bidi="ar-SA"/>
        </w:rPr>
        <w:t>0%</w:t>
      </w:r>
      <w:r>
        <w:rPr>
          <w:rFonts w:hint="eastAsia"/>
          <w:b w:val="0"/>
          <w:bCs w:val="0"/>
          <w:color w:val="auto"/>
        </w:rPr>
        <w:t>。</w:t>
      </w:r>
    </w:p>
    <w:p w14:paraId="582435AB">
      <w:pPr>
        <w:pStyle w:val="166"/>
        <w:rPr>
          <w:rFonts w:hint="eastAsia"/>
          <w:b w:val="0"/>
          <w:bCs w:val="0"/>
          <w:color w:val="auto"/>
        </w:rPr>
      </w:pPr>
      <w:r>
        <w:rPr>
          <w:b w:val="0"/>
          <w:bCs w:val="0"/>
          <w:color w:val="auto"/>
        </w:rPr>
        <w:t>宜采用国内先进工艺对伴生放射性矿开发利用过程中产生的尾矿（渣）和其他残留物中有价资源进行综合利用</w:t>
      </w:r>
      <w:r>
        <w:rPr>
          <w:rFonts w:hint="eastAsia"/>
          <w:b w:val="0"/>
          <w:bCs w:val="0"/>
          <w:color w:val="auto"/>
          <w:lang w:eastAsia="zh-CN"/>
        </w:rPr>
        <w:t>，</w:t>
      </w:r>
      <w:r>
        <w:rPr>
          <w:rFonts w:hint="eastAsia"/>
          <w:b w:val="0"/>
          <w:bCs w:val="0"/>
          <w:color w:val="auto"/>
        </w:rPr>
        <w:t>综合利用活动应符合国家和湖南省产业政策</w:t>
      </w:r>
      <w:r>
        <w:rPr>
          <w:b w:val="0"/>
          <w:bCs w:val="0"/>
          <w:color w:val="auto"/>
        </w:rPr>
        <w:t>。</w:t>
      </w:r>
    </w:p>
    <w:p w14:paraId="6F8FA7B7">
      <w:pPr>
        <w:pStyle w:val="166"/>
        <w:rPr>
          <w:rFonts w:hint="eastAsia" w:ascii="Times New Roman"/>
          <w:color w:val="auto"/>
        </w:rPr>
      </w:pPr>
      <w:r>
        <w:rPr>
          <w:rFonts w:hint="eastAsia"/>
          <w:color w:val="auto"/>
        </w:rPr>
        <w:t>从事综合利用活动的企业应建立管理台账，记录原料的入库批次、入库时间、容器/包装类型、容器/包装数量、</w:t>
      </w:r>
      <w:r>
        <w:rPr>
          <w:color w:val="auto"/>
        </w:rPr>
        <w:t>尾矿（渣）</w:t>
      </w:r>
      <w:r>
        <w:rPr>
          <w:rFonts w:hint="eastAsia"/>
          <w:color w:val="auto"/>
        </w:rPr>
        <w:t>名称、来源、经办人及放射性固体废物的出库批次、出库时间、容器/包装类型、容器/包装数量、放射性固体废物数量、去向、经办人等信息。</w:t>
      </w:r>
    </w:p>
    <w:p w14:paraId="02DB7DEB">
      <w:pPr>
        <w:pStyle w:val="106"/>
        <w:spacing w:before="156" w:after="156"/>
        <w:rPr>
          <w:rFonts w:ascii="Times New Roman"/>
          <w:color w:val="auto"/>
        </w:rPr>
      </w:pPr>
      <w:r>
        <w:rPr>
          <w:rFonts w:ascii="Times New Roman"/>
          <w:color w:val="auto"/>
        </w:rPr>
        <w:t>环境辐射监测</w:t>
      </w:r>
      <w:bookmarkEnd w:id="174"/>
      <w:bookmarkEnd w:id="175"/>
    </w:p>
    <w:p w14:paraId="35B800C0">
      <w:pPr>
        <w:pStyle w:val="66"/>
        <w:spacing w:before="156" w:after="156"/>
        <w:rPr>
          <w:rFonts w:ascii="Times New Roman"/>
          <w:color w:val="auto"/>
        </w:rPr>
      </w:pPr>
      <w:r>
        <w:rPr>
          <w:rFonts w:ascii="Times New Roman"/>
          <w:color w:val="auto"/>
        </w:rPr>
        <w:t>监测</w:t>
      </w:r>
    </w:p>
    <w:p w14:paraId="7AEDAFB4">
      <w:pPr>
        <w:pStyle w:val="165"/>
        <w:rPr>
          <w:rFonts w:ascii="Times New Roman"/>
          <w:color w:val="auto"/>
        </w:rPr>
      </w:pPr>
      <w:r>
        <w:rPr>
          <w:rFonts w:ascii="Times New Roman"/>
          <w:color w:val="auto"/>
        </w:rPr>
        <w:t>企业应按附录</w:t>
      </w:r>
      <w:r>
        <w:rPr>
          <w:rFonts w:hint="eastAsia" w:ascii="Times New Roman"/>
          <w:color w:val="auto"/>
        </w:rPr>
        <w:t>B.2的要求</w:t>
      </w:r>
      <w:r>
        <w:rPr>
          <w:rFonts w:ascii="Times New Roman"/>
          <w:color w:val="auto"/>
        </w:rPr>
        <w:t>编制环境辐射监测方案，对排放的放射性废气、废水及周边辐射环境进行监测，编制完成环境辐射监测年度报告。</w:t>
      </w:r>
    </w:p>
    <w:p w14:paraId="15400817">
      <w:pPr>
        <w:pStyle w:val="165"/>
        <w:rPr>
          <w:rFonts w:ascii="Times New Roman"/>
          <w:color w:val="auto"/>
        </w:rPr>
      </w:pPr>
      <w:r>
        <w:rPr>
          <w:rFonts w:ascii="Times New Roman"/>
          <w:color w:val="auto"/>
        </w:rPr>
        <w:t>在环境辐射监测活动中发现流出物排放超过附录</w:t>
      </w:r>
      <w:r>
        <w:rPr>
          <w:rFonts w:hint="eastAsia" w:ascii="Times New Roman"/>
          <w:color w:val="auto"/>
        </w:rPr>
        <w:t>A.2的排放限值时</w:t>
      </w:r>
      <w:r>
        <w:rPr>
          <w:rFonts w:ascii="Times New Roman"/>
          <w:color w:val="auto"/>
        </w:rPr>
        <w:t>，应立即停止排放，分析原因，采取有效措施，并向生态环境主管部门报告。</w:t>
      </w:r>
    </w:p>
    <w:p w14:paraId="239BDA1C">
      <w:pPr>
        <w:pStyle w:val="66"/>
        <w:spacing w:before="156" w:after="156"/>
        <w:rPr>
          <w:rFonts w:ascii="Times New Roman"/>
          <w:color w:val="auto"/>
        </w:rPr>
      </w:pPr>
      <w:r>
        <w:rPr>
          <w:rFonts w:ascii="Times New Roman"/>
          <w:color w:val="auto"/>
        </w:rPr>
        <w:t>信息公开及报告</w:t>
      </w:r>
    </w:p>
    <w:p w14:paraId="653F52E3">
      <w:pPr>
        <w:pStyle w:val="165"/>
        <w:rPr>
          <w:rFonts w:ascii="Times New Roman"/>
          <w:color w:val="auto"/>
        </w:rPr>
      </w:pPr>
      <w:r>
        <w:rPr>
          <w:rFonts w:ascii="Times New Roman"/>
        </w:rPr>
        <w:t>应在环境辐射监</w:t>
      </w:r>
      <w:r>
        <w:rPr>
          <w:rFonts w:ascii="Times New Roman"/>
          <w:color w:val="auto"/>
        </w:rPr>
        <w:t>测信息生成或变更完成后十个工作日内向社会公开。环境辐射监测信息包括环境辐射监测方案、监测报告和环境辐射监测年度报告。</w:t>
      </w:r>
    </w:p>
    <w:p w14:paraId="152AA147">
      <w:pPr>
        <w:pStyle w:val="165"/>
        <w:rPr>
          <w:rFonts w:ascii="Times New Roman"/>
          <w:color w:val="auto"/>
        </w:rPr>
      </w:pPr>
      <w:r>
        <w:rPr>
          <w:rFonts w:ascii="Times New Roman"/>
          <w:color w:val="auto"/>
        </w:rPr>
        <w:t>企业应于每年2月1日前编制完成上年度环境辐射监测年度报告，向社会公开，并上报生态环境主管部门。</w:t>
      </w:r>
    </w:p>
    <w:p w14:paraId="7378A14E">
      <w:pPr>
        <w:pStyle w:val="165"/>
        <w:rPr>
          <w:rFonts w:ascii="Times New Roman"/>
          <w:color w:val="auto"/>
        </w:rPr>
      </w:pPr>
      <w:r>
        <w:rPr>
          <w:rFonts w:ascii="Times New Roman"/>
          <w:color w:val="auto"/>
        </w:rPr>
        <w:t>企业可在《关于发布全国31个省级地区国家重点监控企业污染源监测信息公开网址的公告》（环境保护部公告2015年 第40号）中的信息公开平台或通过对外网站、报纸、广播、电视等便于公众知晓的方式公开环境辐射监测信息，并至少保存一年。</w:t>
      </w:r>
    </w:p>
    <w:p w14:paraId="6C014EC3">
      <w:pPr>
        <w:pStyle w:val="106"/>
        <w:spacing w:before="156" w:after="156"/>
        <w:rPr>
          <w:rFonts w:ascii="Times New Roman"/>
          <w:color w:val="auto"/>
        </w:rPr>
      </w:pPr>
      <w:bookmarkStart w:id="176" w:name="_Ref172713348"/>
      <w:bookmarkEnd w:id="176"/>
      <w:bookmarkStart w:id="177" w:name="_Toc185923976"/>
      <w:bookmarkStart w:id="178" w:name="_Toc173313621"/>
      <w:bookmarkStart w:id="179" w:name="_Toc183423031"/>
      <w:r>
        <w:rPr>
          <w:rFonts w:ascii="Times New Roman"/>
          <w:color w:val="auto"/>
        </w:rPr>
        <w:t>辐射环境应急管理</w:t>
      </w:r>
      <w:bookmarkEnd w:id="177"/>
      <w:bookmarkEnd w:id="178"/>
      <w:bookmarkEnd w:id="179"/>
    </w:p>
    <w:p w14:paraId="28FCB18E">
      <w:pPr>
        <w:pStyle w:val="166"/>
        <w:rPr>
          <w:rFonts w:ascii="Times New Roman"/>
          <w:color w:val="auto"/>
        </w:rPr>
      </w:pPr>
      <w:r>
        <w:rPr>
          <w:rFonts w:ascii="Times New Roman"/>
          <w:color w:val="auto"/>
        </w:rPr>
        <w:t>企业应排查辐射环境安全隐患，开展辐射环境风险评估，健全辐射环境风险防控措施，加强辐射环境应急能力保障建设。</w:t>
      </w:r>
    </w:p>
    <w:p w14:paraId="7DF21B65">
      <w:pPr>
        <w:pStyle w:val="166"/>
        <w:rPr>
          <w:rFonts w:ascii="Times New Roman"/>
          <w:color w:val="auto"/>
        </w:rPr>
      </w:pPr>
      <w:r>
        <w:rPr>
          <w:rFonts w:ascii="Times New Roman"/>
          <w:color w:val="auto"/>
        </w:rPr>
        <w:t>企业应按突发环境事件应急预案要求，培训突发辐射环境事件应急人员，配备必要的应急装备和物资，定期开展应急演练。</w:t>
      </w:r>
    </w:p>
    <w:p w14:paraId="63DE9B16">
      <w:pPr>
        <w:pStyle w:val="106"/>
        <w:spacing w:before="156" w:after="156"/>
        <w:rPr>
          <w:rFonts w:ascii="Times New Roman"/>
          <w:color w:val="auto"/>
        </w:rPr>
      </w:pPr>
      <w:bookmarkStart w:id="180" w:name="_Toc173313622"/>
      <w:bookmarkEnd w:id="180"/>
      <w:bookmarkStart w:id="181" w:name="_Toc185923977"/>
      <w:bookmarkStart w:id="182" w:name="_Toc183423032"/>
      <w:r>
        <w:rPr>
          <w:rFonts w:ascii="Times New Roman"/>
          <w:color w:val="auto"/>
        </w:rPr>
        <w:t>辐射环境管理</w:t>
      </w:r>
      <w:bookmarkEnd w:id="181"/>
      <w:bookmarkEnd w:id="182"/>
    </w:p>
    <w:p w14:paraId="7EC72590">
      <w:pPr>
        <w:pStyle w:val="166"/>
        <w:rPr>
          <w:rFonts w:ascii="Times New Roman"/>
          <w:color w:val="auto"/>
        </w:rPr>
      </w:pPr>
      <w:r>
        <w:rPr>
          <w:rFonts w:ascii="Times New Roman"/>
          <w:color w:val="auto"/>
        </w:rPr>
        <w:t>企业应建立辐射环境管理机构，配备辐射环境保护专业人员，编制辐射环境管理制度。</w:t>
      </w:r>
    </w:p>
    <w:p w14:paraId="290AF0F3">
      <w:pPr>
        <w:pStyle w:val="166"/>
        <w:rPr>
          <w:rFonts w:ascii="Times New Roman"/>
          <w:color w:val="auto"/>
        </w:rPr>
      </w:pPr>
      <w:r>
        <w:rPr>
          <w:rFonts w:ascii="Times New Roman"/>
          <w:color w:val="auto"/>
        </w:rPr>
        <w:t>企业应定期对辐射环保工作人员进行辐射环境保护专业技能进行培训。</w:t>
      </w:r>
    </w:p>
    <w:p w14:paraId="68873134">
      <w:pPr>
        <w:pStyle w:val="166"/>
        <w:rPr>
          <w:rFonts w:ascii="Times New Roman"/>
          <w:color w:val="auto"/>
        </w:rPr>
      </w:pPr>
      <w:r>
        <w:rPr>
          <w:rFonts w:ascii="Times New Roman"/>
          <w:color w:val="auto"/>
        </w:rPr>
        <w:t>企业应</w:t>
      </w:r>
      <w:r>
        <w:rPr>
          <w:rFonts w:hint="eastAsia" w:ascii="Times New Roman"/>
          <w:color w:val="auto"/>
        </w:rPr>
        <w:t>按</w:t>
      </w:r>
      <w:r>
        <w:rPr>
          <w:rFonts w:ascii="Times New Roman"/>
          <w:color w:val="auto"/>
        </w:rPr>
        <w:t>国家规定标准建设和使用辐射污染防治设施，不得擅自拆除或者闲置；确需拆除或者闲置的，应按有关规定报生态环境主管部门同意。</w:t>
      </w:r>
    </w:p>
    <w:p w14:paraId="49F14E52">
      <w:pPr>
        <w:pStyle w:val="166"/>
        <w:rPr>
          <w:rFonts w:ascii="Times New Roman"/>
          <w:color w:val="auto"/>
        </w:rPr>
      </w:pPr>
      <w:r>
        <w:rPr>
          <w:rFonts w:ascii="Times New Roman"/>
          <w:color w:val="auto"/>
        </w:rPr>
        <w:t>企业符合《矿产资源开发利用辐射环境监督管理名录》中，且任一批次原矿、中间产品、尾矿（渣）或者其他残留物中铀（钍）系单个核素含量超过1贝可/克（1Bq/g）的，应申请纳入《湖南省伴生放射性矿开发利用企业名录》。</w:t>
      </w:r>
    </w:p>
    <w:p w14:paraId="32AA58BF">
      <w:pPr>
        <w:pStyle w:val="105"/>
        <w:spacing w:before="312" w:after="312"/>
        <w:rPr>
          <w:rFonts w:ascii="Times New Roman"/>
          <w:color w:val="auto"/>
        </w:rPr>
      </w:pPr>
      <w:bookmarkStart w:id="183" w:name="_Toc173313623"/>
      <w:bookmarkEnd w:id="183"/>
      <w:bookmarkStart w:id="184" w:name="_Toc15833"/>
      <w:bookmarkStart w:id="185" w:name="_Toc183424412"/>
      <w:bookmarkStart w:id="186" w:name="_Toc185926483"/>
      <w:bookmarkStart w:id="187" w:name="_Toc183423047"/>
      <w:bookmarkStart w:id="188" w:name="_Toc183423033"/>
      <w:bookmarkStart w:id="189" w:name="_Toc185926640"/>
      <w:bookmarkStart w:id="190" w:name="_Toc183425298"/>
      <w:bookmarkStart w:id="191" w:name="_Toc183438632"/>
      <w:bookmarkStart w:id="192" w:name="_Toc184019720"/>
      <w:bookmarkStart w:id="193" w:name="_Toc186016561"/>
      <w:bookmarkStart w:id="194" w:name="_Toc183532092"/>
      <w:bookmarkStart w:id="195" w:name="_Toc185926496"/>
      <w:bookmarkStart w:id="196" w:name="_Toc185923978"/>
      <w:r>
        <w:rPr>
          <w:rFonts w:ascii="Times New Roman"/>
          <w:color w:val="auto"/>
        </w:rPr>
        <w:t>关停、</w:t>
      </w:r>
      <w:bookmarkEnd w:id="184"/>
      <w:r>
        <w:rPr>
          <w:rFonts w:ascii="Times New Roman"/>
          <w:color w:val="auto"/>
        </w:rPr>
        <w:t>活动终止、关闭、监护</w:t>
      </w:r>
      <w:bookmarkEnd w:id="185"/>
      <w:bookmarkEnd w:id="186"/>
      <w:bookmarkEnd w:id="187"/>
      <w:bookmarkEnd w:id="188"/>
      <w:bookmarkEnd w:id="189"/>
      <w:bookmarkEnd w:id="190"/>
      <w:bookmarkEnd w:id="191"/>
      <w:bookmarkEnd w:id="192"/>
      <w:bookmarkEnd w:id="193"/>
      <w:bookmarkEnd w:id="194"/>
      <w:bookmarkEnd w:id="195"/>
      <w:bookmarkEnd w:id="196"/>
    </w:p>
    <w:p w14:paraId="7E6538EF">
      <w:pPr>
        <w:pStyle w:val="106"/>
        <w:spacing w:before="156" w:after="156"/>
        <w:rPr>
          <w:rFonts w:ascii="Times New Roman"/>
          <w:color w:val="auto"/>
        </w:rPr>
      </w:pPr>
      <w:bookmarkStart w:id="197" w:name="_Ref172713460"/>
      <w:bookmarkEnd w:id="197"/>
      <w:bookmarkStart w:id="198" w:name="_Toc185923979"/>
      <w:bookmarkStart w:id="199" w:name="_Toc183423034"/>
      <w:bookmarkStart w:id="200" w:name="_Toc173313624"/>
      <w:r>
        <w:rPr>
          <w:rFonts w:ascii="Times New Roman"/>
          <w:color w:val="auto"/>
        </w:rPr>
        <w:t>关停</w:t>
      </w:r>
      <w:bookmarkEnd w:id="198"/>
      <w:bookmarkEnd w:id="199"/>
      <w:bookmarkEnd w:id="200"/>
    </w:p>
    <w:p w14:paraId="22FC7C67">
      <w:pPr>
        <w:pStyle w:val="166"/>
        <w:rPr>
          <w:rFonts w:ascii="Times New Roman"/>
        </w:rPr>
      </w:pPr>
      <w:r>
        <w:rPr>
          <w:rFonts w:ascii="Times New Roman"/>
        </w:rPr>
        <w:t>关停期间，根据需要，维持放射性废水处理设施的正常运行，确保放射性废水达标排放。</w:t>
      </w:r>
    </w:p>
    <w:p w14:paraId="1F149F5C">
      <w:pPr>
        <w:pStyle w:val="166"/>
        <w:rPr>
          <w:rFonts w:ascii="Times New Roman"/>
        </w:rPr>
      </w:pPr>
      <w:r>
        <w:rPr>
          <w:rFonts w:ascii="Times New Roman"/>
        </w:rPr>
        <w:t>关停期间，应加强放射性固体废物的管理，防止放射性固体废物流失。</w:t>
      </w:r>
    </w:p>
    <w:p w14:paraId="6046D524">
      <w:pPr>
        <w:pStyle w:val="166"/>
        <w:rPr>
          <w:rFonts w:ascii="Times New Roman"/>
        </w:rPr>
      </w:pPr>
      <w:r>
        <w:rPr>
          <w:rFonts w:ascii="Times New Roman"/>
        </w:rPr>
        <w:t>在企业关停期间，仍应开展辐射环境监测，并将环境辐射监测信息进行公开。根据企业性质，关停时限较长，不会向外界环境释放辐射污染，监测指标未发现超标现象，2年后根据实际情况可适当降低监测频次。</w:t>
      </w:r>
    </w:p>
    <w:p w14:paraId="74CCC11A">
      <w:pPr>
        <w:pStyle w:val="106"/>
        <w:spacing w:before="156" w:after="156"/>
        <w:rPr>
          <w:rFonts w:ascii="Times New Roman"/>
        </w:rPr>
      </w:pPr>
      <w:bookmarkStart w:id="201" w:name="_Toc185923980"/>
      <w:bookmarkStart w:id="202" w:name="_Toc183423035"/>
      <w:r>
        <w:rPr>
          <w:rFonts w:ascii="Times New Roman"/>
        </w:rPr>
        <w:t>活动终止</w:t>
      </w:r>
      <w:bookmarkEnd w:id="201"/>
    </w:p>
    <w:p w14:paraId="014A9F19">
      <w:pPr>
        <w:pStyle w:val="166"/>
        <w:rPr>
          <w:rFonts w:ascii="Times New Roman"/>
        </w:rPr>
      </w:pPr>
      <w:r>
        <w:rPr>
          <w:rFonts w:ascii="Times New Roman"/>
        </w:rPr>
        <w:t>伴生放射性矿开发利用活动终止后，应开展放射性污染调查，对遗留的放射性废物进行妥善处理处置，对造成的放射性污染开展治理。</w:t>
      </w:r>
    </w:p>
    <w:p w14:paraId="0B0E19A1">
      <w:pPr>
        <w:pStyle w:val="166"/>
        <w:rPr>
          <w:rFonts w:ascii="Times New Roman"/>
        </w:rPr>
      </w:pPr>
      <w:r>
        <w:rPr>
          <w:rFonts w:ascii="Times New Roman"/>
        </w:rPr>
        <w:t>受到污染的闲置场所在未完成治理前禁止开发利用。</w:t>
      </w:r>
    </w:p>
    <w:p w14:paraId="5F6AE291">
      <w:pPr>
        <w:pStyle w:val="166"/>
        <w:rPr>
          <w:rFonts w:ascii="Times New Roman"/>
        </w:rPr>
      </w:pPr>
      <w:r>
        <w:rPr>
          <w:rFonts w:ascii="Times New Roman"/>
        </w:rPr>
        <w:t>完成放射性污染治理、妥善处置伴生放射性废物后，宜申请退出《湖南省伴生放射性矿开发利用企业名录》。</w:t>
      </w:r>
    </w:p>
    <w:p w14:paraId="36E350D2">
      <w:pPr>
        <w:pStyle w:val="106"/>
        <w:spacing w:before="156" w:after="156"/>
        <w:rPr>
          <w:rFonts w:ascii="Times New Roman"/>
        </w:rPr>
      </w:pPr>
      <w:bookmarkStart w:id="203" w:name="_Toc185923981"/>
      <w:r>
        <w:rPr>
          <w:rFonts w:ascii="Times New Roman"/>
        </w:rPr>
        <w:t>关闭</w:t>
      </w:r>
      <w:bookmarkEnd w:id="202"/>
      <w:bookmarkEnd w:id="203"/>
    </w:p>
    <w:p w14:paraId="12F282A0">
      <w:pPr>
        <w:pStyle w:val="166"/>
        <w:rPr>
          <w:rFonts w:ascii="Times New Roman"/>
        </w:rPr>
      </w:pPr>
      <w:r>
        <w:rPr>
          <w:rFonts w:ascii="Times New Roman"/>
        </w:rPr>
        <w:t>放射性固体废物处置设施设计服务期满，或处置的放射性固体废物达到设计容量，</w:t>
      </w:r>
      <w:r>
        <w:rPr>
          <w:rFonts w:hint="eastAsia" w:ascii="Times New Roman"/>
        </w:rPr>
        <w:t>者</w:t>
      </w:r>
      <w:r>
        <w:rPr>
          <w:rFonts w:ascii="Times New Roman"/>
        </w:rPr>
        <w:t>因其他原因不再处置放射性固体废物的导致处置设施不宜继续处置放射性固体废物的，应实施关闭，关闭的环境管理要求参照HJ 1114的规定执行。</w:t>
      </w:r>
    </w:p>
    <w:p w14:paraId="60A32D27">
      <w:pPr>
        <w:pStyle w:val="166"/>
        <w:rPr>
          <w:rFonts w:ascii="Times New Roman"/>
        </w:rPr>
      </w:pPr>
      <w:r>
        <w:rPr>
          <w:rFonts w:hint="eastAsia" w:ascii="Times New Roman"/>
        </w:rPr>
        <w:t>企业</w:t>
      </w:r>
      <w:r>
        <w:rPr>
          <w:rFonts w:ascii="Times New Roman"/>
        </w:rPr>
        <w:t>应制定关闭后的处置设施的长期监护计划，</w:t>
      </w:r>
      <w:r>
        <w:rPr>
          <w:rFonts w:hint="eastAsia" w:ascii="Times New Roman"/>
        </w:rPr>
        <w:t>按</w:t>
      </w:r>
      <w:r>
        <w:rPr>
          <w:rFonts w:ascii="Times New Roman"/>
        </w:rPr>
        <w:t>相关法规要求对处置设施进行监护。</w:t>
      </w:r>
    </w:p>
    <w:p w14:paraId="4DD5BA84">
      <w:pPr>
        <w:pStyle w:val="106"/>
        <w:spacing w:before="156" w:after="156"/>
        <w:rPr>
          <w:rFonts w:ascii="Times New Roman"/>
        </w:rPr>
      </w:pPr>
      <w:bookmarkStart w:id="204" w:name="_Ref172727126"/>
      <w:bookmarkEnd w:id="204"/>
      <w:bookmarkStart w:id="205" w:name="_Toc183423036"/>
      <w:bookmarkStart w:id="206" w:name="_Toc185923982"/>
      <w:bookmarkStart w:id="207" w:name="_Toc173313626"/>
      <w:r>
        <w:rPr>
          <w:rFonts w:ascii="Times New Roman"/>
        </w:rPr>
        <w:t>监护</w:t>
      </w:r>
      <w:bookmarkEnd w:id="205"/>
      <w:bookmarkEnd w:id="206"/>
      <w:bookmarkEnd w:id="207"/>
    </w:p>
    <w:p w14:paraId="0ACA174F">
      <w:pPr>
        <w:pStyle w:val="166"/>
        <w:rPr>
          <w:rFonts w:ascii="Times New Roman"/>
        </w:rPr>
      </w:pPr>
      <w:r>
        <w:rPr>
          <w:rFonts w:ascii="Times New Roman"/>
        </w:rPr>
        <w:t>放射性固体废物处置设施关闭后，应编制监护计划，对关闭后的处置设施开展监护。</w:t>
      </w:r>
    </w:p>
    <w:p w14:paraId="59C68055">
      <w:pPr>
        <w:pStyle w:val="166"/>
        <w:rPr>
          <w:rFonts w:ascii="Times New Roman"/>
        </w:rPr>
      </w:pPr>
      <w:r>
        <w:rPr>
          <w:rFonts w:ascii="Times New Roman"/>
        </w:rPr>
        <w:t>监护单位应上报监护资源，包括但不限于监护机构、监护人员、监护设备等。</w:t>
      </w:r>
    </w:p>
    <w:p w14:paraId="09BE51FF">
      <w:pPr>
        <w:pStyle w:val="166"/>
        <w:rPr>
          <w:rFonts w:ascii="Times New Roman"/>
        </w:rPr>
        <w:sectPr>
          <w:pgSz w:w="11906" w:h="16838"/>
          <w:pgMar w:top="1928" w:right="1134" w:bottom="1134" w:left="1134" w:header="1418" w:footer="1134" w:gutter="284"/>
          <w:cols w:space="425" w:num="1"/>
          <w:formProt w:val="0"/>
          <w:docGrid w:type="lines" w:linePitch="312" w:charSpace="0"/>
        </w:sectPr>
      </w:pPr>
      <w:r>
        <w:rPr>
          <w:rFonts w:ascii="Times New Roman"/>
        </w:rPr>
        <w:t>监护期间应定期开展辐射监测，监测内容</w:t>
      </w:r>
      <w:r>
        <w:rPr>
          <w:rFonts w:hint="eastAsia" w:ascii="Times New Roman"/>
        </w:rPr>
        <w:t>按</w:t>
      </w:r>
      <w:r>
        <w:rPr>
          <w:rFonts w:ascii="Times New Roman"/>
        </w:rPr>
        <w:t>HJ 1114的相关要求执行。</w:t>
      </w:r>
      <w:bookmarkStart w:id="208" w:name="_Toc852"/>
      <w:bookmarkEnd w:id="208"/>
    </w:p>
    <w:bookmarkEnd w:id="33"/>
    <w:p w14:paraId="356F857F">
      <w:pPr>
        <w:pStyle w:val="199"/>
        <w:rPr>
          <w:rFonts w:hint="eastAsia"/>
          <w:vanish w:val="0"/>
        </w:rPr>
      </w:pPr>
      <w:bookmarkStart w:id="209" w:name="BookMark5"/>
    </w:p>
    <w:p w14:paraId="1308C019">
      <w:pPr>
        <w:pStyle w:val="200"/>
        <w:rPr>
          <w:rFonts w:hint="eastAsia"/>
          <w:vanish w:val="0"/>
        </w:rPr>
      </w:pPr>
    </w:p>
    <w:p w14:paraId="7BF80E87">
      <w:pPr>
        <w:pStyle w:val="77"/>
        <w:spacing w:after="156"/>
        <w:rPr>
          <w:rFonts w:hint="eastAsia"/>
        </w:rPr>
      </w:pPr>
      <w:r>
        <w:br w:type="textWrapping"/>
      </w:r>
      <w:bookmarkStart w:id="210" w:name="_Toc186016562"/>
      <w:r>
        <w:rPr>
          <w:rFonts w:hint="eastAsia"/>
        </w:rPr>
        <w:t>（规范性）</w:t>
      </w:r>
      <w:r>
        <w:br w:type="textWrapping"/>
      </w:r>
      <w:r>
        <w:rPr>
          <w:rFonts w:hint="eastAsia"/>
        </w:rPr>
        <w:t>剂量限值和排放限值</w:t>
      </w:r>
      <w:bookmarkEnd w:id="210"/>
    </w:p>
    <w:p w14:paraId="15C688FD">
      <w:pPr>
        <w:pStyle w:val="79"/>
        <w:spacing w:before="156" w:after="156"/>
      </w:pPr>
      <w:bookmarkStart w:id="211" w:name="_Toc185923984"/>
      <w:r>
        <w:rPr>
          <w:rFonts w:hint="eastAsia"/>
        </w:rPr>
        <w:t>公众照射</w:t>
      </w:r>
      <w:bookmarkEnd w:id="211"/>
    </w:p>
    <w:p w14:paraId="2B73B660">
      <w:pPr>
        <w:pStyle w:val="80"/>
        <w:spacing w:before="156" w:after="156"/>
      </w:pPr>
      <w:r>
        <w:rPr>
          <w:rFonts w:hint="eastAsia"/>
        </w:rPr>
        <w:t>剂量限值</w:t>
      </w:r>
    </w:p>
    <w:p w14:paraId="31E69BEF">
      <w:pPr>
        <w:pStyle w:val="57"/>
        <w:ind w:firstLine="420"/>
        <w:rPr>
          <w:color w:val="auto"/>
        </w:rPr>
      </w:pPr>
      <w:r>
        <w:t>剂量限值实践使公众</w:t>
      </w:r>
      <w:r>
        <w:rPr>
          <w:color w:val="auto"/>
        </w:rPr>
        <w:t>中有关关键人群组的成员所受到的平均剂量估计值不应超过下述限值：</w:t>
      </w:r>
    </w:p>
    <w:p w14:paraId="7C906951">
      <w:pPr>
        <w:pStyle w:val="57"/>
        <w:ind w:firstLine="420"/>
        <w:rPr>
          <w:color w:val="auto"/>
        </w:rPr>
      </w:pPr>
      <w:r>
        <w:rPr>
          <w:color w:val="auto"/>
        </w:rPr>
        <w:t>a</w:t>
      </w:r>
      <w:r>
        <w:rPr>
          <w:rFonts w:hint="eastAsia"/>
          <w:color w:val="auto"/>
        </w:rPr>
        <w:t>）</w:t>
      </w:r>
      <w:r>
        <w:rPr>
          <w:rFonts w:ascii="方正仿宋_GB2312" w:hAnsi="方正仿宋_GB2312"/>
          <w:color w:val="auto"/>
        </w:rPr>
        <w:t>年有效剂量，</w:t>
      </w:r>
      <w:r>
        <w:rPr>
          <w:color w:val="auto"/>
        </w:rPr>
        <w:t>1 mSv</w:t>
      </w:r>
      <w:r>
        <w:rPr>
          <w:rFonts w:ascii="方正仿宋_GB2312" w:hAnsi="方正仿宋_GB2312"/>
          <w:color w:val="auto"/>
        </w:rPr>
        <w:t>；</w:t>
      </w:r>
    </w:p>
    <w:p w14:paraId="22C59DC7">
      <w:pPr>
        <w:pStyle w:val="57"/>
        <w:ind w:firstLine="420"/>
        <w:rPr>
          <w:color w:val="auto"/>
        </w:rPr>
      </w:pPr>
      <w:r>
        <w:rPr>
          <w:color w:val="auto"/>
        </w:rPr>
        <w:t>b</w:t>
      </w:r>
      <w:r>
        <w:rPr>
          <w:rFonts w:hint="eastAsia"/>
          <w:color w:val="auto"/>
        </w:rPr>
        <w:t>）</w:t>
      </w:r>
      <w:r>
        <w:rPr>
          <w:color w:val="auto"/>
        </w:rPr>
        <w:t>特殊情况下，如果5个连续年的年平均剂量不超过1mSv，则某一单一年份的有效剂量可提高到5 mSv；</w:t>
      </w:r>
    </w:p>
    <w:p w14:paraId="2DC124DF">
      <w:pPr>
        <w:pStyle w:val="80"/>
        <w:spacing w:before="156" w:after="156"/>
        <w:rPr>
          <w:rFonts w:ascii="Times New Roman"/>
          <w:color w:val="auto"/>
        </w:rPr>
      </w:pPr>
      <w:r>
        <w:rPr>
          <w:rFonts w:hint="eastAsia"/>
          <w:color w:val="auto"/>
        </w:rPr>
        <w:t>剂量约束值</w:t>
      </w:r>
    </w:p>
    <w:p w14:paraId="394CACFA">
      <w:pPr>
        <w:pStyle w:val="57"/>
        <w:ind w:firstLine="420"/>
        <w:rPr>
          <w:color w:val="auto"/>
        </w:rPr>
      </w:pPr>
      <w:r>
        <w:rPr>
          <w:rFonts w:hint="eastAsia"/>
          <w:color w:val="auto"/>
        </w:rPr>
        <w:t>剂量约束值一般不超过0.3 mSv/a</w:t>
      </w:r>
      <w:r>
        <w:rPr>
          <w:color w:val="auto"/>
        </w:rPr>
        <w:t>。</w:t>
      </w:r>
    </w:p>
    <w:p w14:paraId="27EEA893">
      <w:pPr>
        <w:pStyle w:val="79"/>
        <w:spacing w:before="156" w:after="156"/>
        <w:rPr>
          <w:rFonts w:hint="eastAsia"/>
          <w:color w:val="auto"/>
        </w:rPr>
      </w:pPr>
      <w:bookmarkStart w:id="212" w:name="_Toc185923985"/>
      <w:r>
        <w:rPr>
          <w:rFonts w:hint="eastAsia"/>
          <w:color w:val="auto"/>
        </w:rPr>
        <w:t>运输过程中的限值</w:t>
      </w:r>
    </w:p>
    <w:p w14:paraId="46EC908B">
      <w:pPr>
        <w:pStyle w:val="80"/>
        <w:spacing w:before="156" w:after="156"/>
        <w:rPr>
          <w:rFonts w:hint="eastAsia"/>
          <w:color w:val="auto"/>
        </w:rPr>
      </w:pPr>
      <w:r>
        <w:rPr>
          <w:rFonts w:hint="eastAsia"/>
          <w:color w:val="auto"/>
        </w:rPr>
        <w:t>辐射水平限值</w:t>
      </w:r>
    </w:p>
    <w:p w14:paraId="7D92D39D">
      <w:pPr>
        <w:pStyle w:val="57"/>
        <w:ind w:firstLine="420"/>
        <w:rPr>
          <w:rFonts w:hint="eastAsia"/>
          <w:color w:val="auto"/>
        </w:rPr>
      </w:pPr>
      <w:r>
        <w:rPr>
          <w:rFonts w:hint="eastAsia"/>
          <w:color w:val="auto"/>
        </w:rPr>
        <w:t>货包或集合包装的外表面上任一点的最高辐射水平应不超过2mSv/h。</w:t>
      </w:r>
    </w:p>
    <w:p w14:paraId="2E5E0DA4">
      <w:pPr>
        <w:pStyle w:val="80"/>
        <w:spacing w:before="156" w:after="156"/>
        <w:rPr>
          <w:rFonts w:hint="eastAsia"/>
          <w:color w:val="auto"/>
        </w:rPr>
      </w:pPr>
      <w:r>
        <w:rPr>
          <w:rFonts w:hint="eastAsia"/>
          <w:color w:val="auto"/>
        </w:rPr>
        <w:t>表面污染水平限值</w:t>
      </w:r>
    </w:p>
    <w:p w14:paraId="4C09E8B9">
      <w:pPr>
        <w:pStyle w:val="57"/>
        <w:ind w:firstLine="420"/>
        <w:rPr>
          <w:rFonts w:hint="eastAsia"/>
          <w:color w:val="auto"/>
        </w:rPr>
      </w:pPr>
      <w:r>
        <w:rPr>
          <w:rFonts w:hint="eastAsia"/>
          <w:color w:val="auto"/>
        </w:rPr>
        <w:t>应使任何货包外表面的非固定污染不超过4Bq/cm</w:t>
      </w:r>
      <w:r>
        <w:rPr>
          <w:rFonts w:hint="eastAsia"/>
          <w:color w:val="auto"/>
          <w:vertAlign w:val="superscript"/>
        </w:rPr>
        <w:t>2</w:t>
      </w:r>
      <w:r>
        <w:rPr>
          <w:rFonts w:hint="eastAsia"/>
          <w:color w:val="auto"/>
        </w:rPr>
        <w:t>。</w:t>
      </w:r>
    </w:p>
    <w:p w14:paraId="4AEB74EF">
      <w:pPr>
        <w:pStyle w:val="79"/>
        <w:spacing w:before="156" w:after="156"/>
      </w:pPr>
      <w:r>
        <w:rPr>
          <w:rFonts w:hint="eastAsia"/>
        </w:rPr>
        <w:t>排放限值</w:t>
      </w:r>
      <w:bookmarkEnd w:id="212"/>
    </w:p>
    <w:p w14:paraId="5E8B3D58">
      <w:pPr>
        <w:pStyle w:val="80"/>
        <w:spacing w:before="156" w:after="156"/>
      </w:pPr>
      <w:r>
        <w:rPr>
          <w:rFonts w:hint="eastAsia"/>
        </w:rPr>
        <w:t>放射性废气</w:t>
      </w:r>
    </w:p>
    <w:p w14:paraId="19212B44">
      <w:pPr>
        <w:pStyle w:val="57"/>
        <w:ind w:firstLine="420"/>
      </w:pPr>
      <w:r>
        <w:rPr>
          <w:rFonts w:hint="eastAsia"/>
        </w:rPr>
        <w:t>放射性废气执行表A.1的排放限值。</w:t>
      </w:r>
    </w:p>
    <w:p w14:paraId="5EE203C3">
      <w:pPr>
        <w:pStyle w:val="78"/>
        <w:spacing w:before="156" w:after="156"/>
      </w:pPr>
      <w:r>
        <w:rPr>
          <w:rFonts w:hint="eastAsia"/>
        </w:rPr>
        <w:t>放射性废气排放浓度限值</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00"/>
        <w:gridCol w:w="1942"/>
        <w:gridCol w:w="1969"/>
        <w:gridCol w:w="1969"/>
        <w:gridCol w:w="2694"/>
      </w:tblGrid>
      <w:tr w14:paraId="3D727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27" w:type="pct"/>
            <w:tcBorders>
              <w:top w:val="single" w:color="auto" w:sz="8" w:space="0"/>
              <w:bottom w:val="single" w:color="auto" w:sz="8" w:space="0"/>
            </w:tcBorders>
            <w:shd w:val="clear" w:color="auto" w:fill="auto"/>
            <w:vAlign w:val="center"/>
          </w:tcPr>
          <w:p w14:paraId="32BE1E9C">
            <w:pPr>
              <w:pStyle w:val="179"/>
            </w:pPr>
            <w:r>
              <w:rPr>
                <w:rFonts w:hint="eastAsia"/>
              </w:rPr>
              <w:t>序号</w:t>
            </w:r>
          </w:p>
        </w:tc>
        <w:tc>
          <w:tcPr>
            <w:tcW w:w="1036" w:type="pct"/>
            <w:tcBorders>
              <w:top w:val="single" w:color="auto" w:sz="8" w:space="0"/>
              <w:bottom w:val="single" w:color="auto" w:sz="8" w:space="0"/>
            </w:tcBorders>
            <w:shd w:val="clear" w:color="auto" w:fill="auto"/>
            <w:vAlign w:val="center"/>
          </w:tcPr>
          <w:p w14:paraId="7C7A14DE">
            <w:pPr>
              <w:pStyle w:val="179"/>
            </w:pPr>
            <w:r>
              <w:rPr>
                <w:rFonts w:hint="eastAsia"/>
              </w:rPr>
              <w:t>污染物项目</w:t>
            </w:r>
          </w:p>
        </w:tc>
        <w:tc>
          <w:tcPr>
            <w:tcW w:w="1050" w:type="pct"/>
            <w:tcBorders>
              <w:top w:val="single" w:color="auto" w:sz="8" w:space="0"/>
              <w:bottom w:val="single" w:color="auto" w:sz="8" w:space="0"/>
            </w:tcBorders>
          </w:tcPr>
          <w:p w14:paraId="2AB60323">
            <w:pPr>
              <w:pStyle w:val="179"/>
            </w:pPr>
            <w:r>
              <w:rPr>
                <w:rFonts w:hint="eastAsia"/>
              </w:rPr>
              <w:t>单位</w:t>
            </w:r>
          </w:p>
        </w:tc>
        <w:tc>
          <w:tcPr>
            <w:tcW w:w="1050" w:type="pct"/>
            <w:tcBorders>
              <w:top w:val="single" w:color="auto" w:sz="8" w:space="0"/>
              <w:bottom w:val="single" w:color="auto" w:sz="8" w:space="0"/>
            </w:tcBorders>
            <w:shd w:val="clear" w:color="auto" w:fill="auto"/>
            <w:vAlign w:val="center"/>
          </w:tcPr>
          <w:p w14:paraId="65C721A4">
            <w:pPr>
              <w:pStyle w:val="179"/>
            </w:pPr>
            <w:r>
              <w:rPr>
                <w:rFonts w:hint="eastAsia"/>
              </w:rPr>
              <w:t>限值</w:t>
            </w:r>
          </w:p>
        </w:tc>
        <w:tc>
          <w:tcPr>
            <w:tcW w:w="1437" w:type="pct"/>
            <w:tcBorders>
              <w:top w:val="single" w:color="auto" w:sz="8" w:space="0"/>
              <w:bottom w:val="single" w:color="auto" w:sz="8" w:space="0"/>
            </w:tcBorders>
            <w:shd w:val="clear" w:color="auto" w:fill="auto"/>
            <w:vAlign w:val="center"/>
          </w:tcPr>
          <w:p w14:paraId="59CF3301">
            <w:pPr>
              <w:pStyle w:val="179"/>
            </w:pPr>
            <w:r>
              <w:rPr>
                <w:rFonts w:hint="eastAsia"/>
              </w:rPr>
              <w:t>污染物排放监控位置</w:t>
            </w:r>
          </w:p>
        </w:tc>
      </w:tr>
      <w:tr w14:paraId="1D20D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7" w:type="pct"/>
            <w:tcBorders>
              <w:top w:val="single" w:color="auto" w:sz="8" w:space="0"/>
            </w:tcBorders>
            <w:shd w:val="clear" w:color="auto" w:fill="auto"/>
            <w:vAlign w:val="center"/>
          </w:tcPr>
          <w:p w14:paraId="17EDF958">
            <w:pPr>
              <w:pStyle w:val="179"/>
            </w:pPr>
            <w:r>
              <w:rPr>
                <w:rFonts w:hint="eastAsia"/>
              </w:rPr>
              <w:t>1</w:t>
            </w:r>
          </w:p>
        </w:tc>
        <w:tc>
          <w:tcPr>
            <w:tcW w:w="1036" w:type="pct"/>
            <w:tcBorders>
              <w:top w:val="single" w:color="auto" w:sz="8" w:space="0"/>
            </w:tcBorders>
            <w:shd w:val="clear" w:color="auto" w:fill="auto"/>
            <w:vAlign w:val="center"/>
          </w:tcPr>
          <w:p w14:paraId="064DD506">
            <w:pPr>
              <w:pStyle w:val="179"/>
            </w:pPr>
            <w:r>
              <w:rPr>
                <w:rFonts w:hint="eastAsia"/>
              </w:rPr>
              <w:t>铀、钍</w:t>
            </w:r>
          </w:p>
        </w:tc>
        <w:tc>
          <w:tcPr>
            <w:tcW w:w="1050" w:type="pct"/>
            <w:tcBorders>
              <w:top w:val="single" w:color="auto" w:sz="8" w:space="0"/>
            </w:tcBorders>
          </w:tcPr>
          <w:p w14:paraId="7019C673">
            <w:pPr>
              <w:pStyle w:val="179"/>
            </w:pPr>
            <w:r>
              <w:t>mg</w:t>
            </w:r>
            <w:r>
              <w:rPr>
                <w:rFonts w:hint="eastAsia"/>
              </w:rPr>
              <w:t>/m³</w:t>
            </w:r>
          </w:p>
        </w:tc>
        <w:tc>
          <w:tcPr>
            <w:tcW w:w="1050" w:type="pct"/>
            <w:tcBorders>
              <w:top w:val="single" w:color="auto" w:sz="8" w:space="0"/>
            </w:tcBorders>
            <w:shd w:val="clear" w:color="auto" w:fill="auto"/>
            <w:vAlign w:val="center"/>
          </w:tcPr>
          <w:p w14:paraId="77111764">
            <w:pPr>
              <w:pStyle w:val="179"/>
            </w:pPr>
            <w:r>
              <w:rPr>
                <w:rFonts w:hint="eastAsia"/>
              </w:rPr>
              <w:t>0.1</w:t>
            </w:r>
          </w:p>
        </w:tc>
        <w:tc>
          <w:tcPr>
            <w:tcW w:w="1437" w:type="pct"/>
            <w:tcBorders>
              <w:top w:val="single" w:color="auto" w:sz="8" w:space="0"/>
            </w:tcBorders>
            <w:shd w:val="clear" w:color="auto" w:fill="auto"/>
            <w:vAlign w:val="center"/>
          </w:tcPr>
          <w:p w14:paraId="78BBF507">
            <w:pPr>
              <w:pStyle w:val="179"/>
            </w:pPr>
            <w:r>
              <w:rPr>
                <w:rFonts w:hint="eastAsia"/>
              </w:rPr>
              <w:t>车间或生产设施排气筒</w:t>
            </w:r>
          </w:p>
        </w:tc>
      </w:tr>
      <w:tr w14:paraId="7B713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7" w:type="pct"/>
            <w:shd w:val="clear" w:color="auto" w:fill="auto"/>
            <w:vAlign w:val="center"/>
          </w:tcPr>
          <w:p w14:paraId="4FCE934B">
            <w:pPr>
              <w:pStyle w:val="179"/>
            </w:pPr>
            <w:r>
              <w:rPr>
                <w:rFonts w:hint="eastAsia"/>
              </w:rPr>
              <w:t>2</w:t>
            </w:r>
          </w:p>
        </w:tc>
        <w:tc>
          <w:tcPr>
            <w:tcW w:w="1036" w:type="pct"/>
            <w:shd w:val="clear" w:color="auto" w:fill="auto"/>
            <w:vAlign w:val="center"/>
          </w:tcPr>
          <w:p w14:paraId="45F83183">
            <w:pPr>
              <w:pStyle w:val="179"/>
            </w:pPr>
            <w:r>
              <w:rPr>
                <w:rFonts w:hint="eastAsia"/>
              </w:rPr>
              <w:t>铀、钍总量</w:t>
            </w:r>
          </w:p>
        </w:tc>
        <w:tc>
          <w:tcPr>
            <w:tcW w:w="1050" w:type="pct"/>
          </w:tcPr>
          <w:p w14:paraId="6D120914">
            <w:pPr>
              <w:pStyle w:val="179"/>
            </w:pPr>
            <w:r>
              <w:t>mg</w:t>
            </w:r>
            <w:r>
              <w:rPr>
                <w:rFonts w:hint="eastAsia"/>
              </w:rPr>
              <w:t>/m³</w:t>
            </w:r>
          </w:p>
        </w:tc>
        <w:tc>
          <w:tcPr>
            <w:tcW w:w="1050" w:type="pct"/>
            <w:shd w:val="clear" w:color="auto" w:fill="auto"/>
            <w:vAlign w:val="center"/>
          </w:tcPr>
          <w:p w14:paraId="6FC875EC">
            <w:pPr>
              <w:pStyle w:val="179"/>
            </w:pPr>
            <w:r>
              <w:rPr>
                <w:rFonts w:hint="eastAsia"/>
              </w:rPr>
              <w:t>0.0025</w:t>
            </w:r>
          </w:p>
        </w:tc>
        <w:tc>
          <w:tcPr>
            <w:tcW w:w="1437" w:type="pct"/>
            <w:shd w:val="clear" w:color="auto" w:fill="auto"/>
            <w:vAlign w:val="center"/>
          </w:tcPr>
          <w:p w14:paraId="46D36AAB">
            <w:pPr>
              <w:pStyle w:val="179"/>
            </w:pPr>
            <w:r>
              <w:rPr>
                <w:rFonts w:hint="eastAsia"/>
              </w:rPr>
              <w:t>企业边界</w:t>
            </w:r>
          </w:p>
        </w:tc>
      </w:tr>
    </w:tbl>
    <w:p w14:paraId="0C092615">
      <w:pPr>
        <w:pStyle w:val="80"/>
        <w:spacing w:before="156" w:after="156"/>
      </w:pPr>
      <w:r>
        <w:rPr>
          <w:rFonts w:hint="eastAsia"/>
        </w:rPr>
        <w:t>放射性废水</w:t>
      </w:r>
    </w:p>
    <w:p w14:paraId="1C9D0B45">
      <w:pPr>
        <w:pStyle w:val="57"/>
        <w:ind w:firstLine="420"/>
      </w:pPr>
      <w:r>
        <w:rPr>
          <w:rFonts w:hint="eastAsia"/>
        </w:rPr>
        <w:t>放射性废水执行表A.2的排放限值。</w:t>
      </w:r>
    </w:p>
    <w:p w14:paraId="5259BB54">
      <w:pPr>
        <w:pStyle w:val="78"/>
        <w:spacing w:before="156" w:after="156"/>
      </w:pPr>
      <w:r>
        <w:rPr>
          <w:rFonts w:hint="eastAsia"/>
        </w:rPr>
        <w:t>放射性废水排放浓度限值</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00"/>
        <w:gridCol w:w="1942"/>
        <w:gridCol w:w="1969"/>
        <w:gridCol w:w="1969"/>
        <w:gridCol w:w="2694"/>
      </w:tblGrid>
      <w:tr w14:paraId="5A863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27" w:type="pct"/>
            <w:tcBorders>
              <w:top w:val="single" w:color="auto" w:sz="8" w:space="0"/>
              <w:bottom w:val="single" w:color="auto" w:sz="8" w:space="0"/>
            </w:tcBorders>
            <w:shd w:val="clear" w:color="auto" w:fill="auto"/>
            <w:vAlign w:val="center"/>
          </w:tcPr>
          <w:p w14:paraId="73D9EC51">
            <w:pPr>
              <w:pStyle w:val="179"/>
            </w:pPr>
            <w:r>
              <w:rPr>
                <w:rFonts w:hint="eastAsia"/>
              </w:rPr>
              <w:t>序号</w:t>
            </w:r>
          </w:p>
        </w:tc>
        <w:tc>
          <w:tcPr>
            <w:tcW w:w="1036" w:type="pct"/>
            <w:tcBorders>
              <w:top w:val="single" w:color="auto" w:sz="8" w:space="0"/>
              <w:bottom w:val="single" w:color="auto" w:sz="8" w:space="0"/>
            </w:tcBorders>
            <w:shd w:val="clear" w:color="auto" w:fill="auto"/>
            <w:vAlign w:val="center"/>
          </w:tcPr>
          <w:p w14:paraId="2979A52E">
            <w:pPr>
              <w:pStyle w:val="179"/>
            </w:pPr>
            <w:r>
              <w:rPr>
                <w:rFonts w:hint="eastAsia"/>
              </w:rPr>
              <w:t>污染物项目</w:t>
            </w:r>
          </w:p>
        </w:tc>
        <w:tc>
          <w:tcPr>
            <w:tcW w:w="1050" w:type="pct"/>
            <w:tcBorders>
              <w:top w:val="single" w:color="auto" w:sz="8" w:space="0"/>
              <w:bottom w:val="single" w:color="auto" w:sz="8" w:space="0"/>
            </w:tcBorders>
          </w:tcPr>
          <w:p w14:paraId="48C95252">
            <w:pPr>
              <w:pStyle w:val="179"/>
            </w:pPr>
            <w:r>
              <w:rPr>
                <w:rFonts w:hint="eastAsia"/>
              </w:rPr>
              <w:t>单位</w:t>
            </w:r>
          </w:p>
        </w:tc>
        <w:tc>
          <w:tcPr>
            <w:tcW w:w="1050" w:type="pct"/>
            <w:tcBorders>
              <w:top w:val="single" w:color="auto" w:sz="8" w:space="0"/>
              <w:bottom w:val="single" w:color="auto" w:sz="8" w:space="0"/>
            </w:tcBorders>
            <w:shd w:val="clear" w:color="auto" w:fill="auto"/>
            <w:vAlign w:val="center"/>
          </w:tcPr>
          <w:p w14:paraId="6E680A0A">
            <w:pPr>
              <w:pStyle w:val="179"/>
            </w:pPr>
            <w:r>
              <w:rPr>
                <w:rFonts w:hint="eastAsia"/>
              </w:rPr>
              <w:t>限值</w:t>
            </w:r>
          </w:p>
        </w:tc>
        <w:tc>
          <w:tcPr>
            <w:tcW w:w="1437" w:type="pct"/>
            <w:tcBorders>
              <w:top w:val="single" w:color="auto" w:sz="8" w:space="0"/>
              <w:bottom w:val="single" w:color="auto" w:sz="8" w:space="0"/>
            </w:tcBorders>
            <w:shd w:val="clear" w:color="auto" w:fill="auto"/>
            <w:vAlign w:val="center"/>
          </w:tcPr>
          <w:p w14:paraId="433D8136">
            <w:pPr>
              <w:pStyle w:val="179"/>
            </w:pPr>
            <w:r>
              <w:rPr>
                <w:rFonts w:hint="eastAsia"/>
              </w:rPr>
              <w:t>污染物排放监控位置</w:t>
            </w:r>
          </w:p>
        </w:tc>
      </w:tr>
      <w:tr w14:paraId="404D4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7" w:type="pct"/>
            <w:tcBorders>
              <w:top w:val="single" w:color="auto" w:sz="8" w:space="0"/>
            </w:tcBorders>
            <w:shd w:val="clear" w:color="auto" w:fill="auto"/>
            <w:vAlign w:val="center"/>
          </w:tcPr>
          <w:p w14:paraId="5F506F83">
            <w:pPr>
              <w:pStyle w:val="179"/>
            </w:pPr>
            <w:r>
              <w:rPr>
                <w:rFonts w:hint="eastAsia"/>
              </w:rPr>
              <w:t>1</w:t>
            </w:r>
          </w:p>
        </w:tc>
        <w:tc>
          <w:tcPr>
            <w:tcW w:w="1036" w:type="pct"/>
            <w:tcBorders>
              <w:top w:val="single" w:color="auto" w:sz="8" w:space="0"/>
            </w:tcBorders>
            <w:shd w:val="clear" w:color="auto" w:fill="auto"/>
            <w:vAlign w:val="center"/>
          </w:tcPr>
          <w:p w14:paraId="3A587757">
            <w:pPr>
              <w:pStyle w:val="179"/>
            </w:pPr>
            <w:r>
              <w:rPr>
                <w:rFonts w:hint="eastAsia"/>
              </w:rPr>
              <w:t>铀、钍</w:t>
            </w:r>
          </w:p>
        </w:tc>
        <w:tc>
          <w:tcPr>
            <w:tcW w:w="1050" w:type="pct"/>
            <w:tcBorders>
              <w:top w:val="single" w:color="auto" w:sz="8" w:space="0"/>
            </w:tcBorders>
          </w:tcPr>
          <w:p w14:paraId="26C2E3FC">
            <w:pPr>
              <w:pStyle w:val="179"/>
            </w:pPr>
            <w:r>
              <w:t>mg</w:t>
            </w:r>
            <w:r>
              <w:rPr>
                <w:rFonts w:hint="eastAsia"/>
              </w:rPr>
              <w:t>/L</w:t>
            </w:r>
          </w:p>
        </w:tc>
        <w:tc>
          <w:tcPr>
            <w:tcW w:w="1050" w:type="pct"/>
            <w:tcBorders>
              <w:top w:val="single" w:color="auto" w:sz="8" w:space="0"/>
            </w:tcBorders>
            <w:shd w:val="clear" w:color="auto" w:fill="auto"/>
            <w:vAlign w:val="center"/>
          </w:tcPr>
          <w:p w14:paraId="40A8D2F8">
            <w:pPr>
              <w:pStyle w:val="179"/>
            </w:pPr>
            <w:r>
              <w:rPr>
                <w:rFonts w:hint="eastAsia"/>
              </w:rPr>
              <w:t>0.3</w:t>
            </w:r>
          </w:p>
        </w:tc>
        <w:tc>
          <w:tcPr>
            <w:tcW w:w="1437" w:type="pct"/>
            <w:tcBorders>
              <w:top w:val="single" w:color="auto" w:sz="8" w:space="0"/>
            </w:tcBorders>
            <w:shd w:val="clear" w:color="auto" w:fill="auto"/>
            <w:vAlign w:val="center"/>
          </w:tcPr>
          <w:p w14:paraId="48C214F7">
            <w:pPr>
              <w:pStyle w:val="179"/>
            </w:pPr>
            <w:r>
              <w:rPr>
                <w:rFonts w:hint="eastAsia"/>
              </w:rPr>
              <w:t>废水处理车间或设施排放口</w:t>
            </w:r>
          </w:p>
        </w:tc>
      </w:tr>
    </w:tbl>
    <w:p w14:paraId="049275C7">
      <w:pPr>
        <w:pStyle w:val="57"/>
        <w:ind w:firstLine="420"/>
        <w:sectPr>
          <w:pgSz w:w="11906" w:h="16838"/>
          <w:pgMar w:top="1928" w:right="1134" w:bottom="1134" w:left="1134" w:header="1418" w:footer="1134" w:gutter="284"/>
          <w:cols w:space="425" w:num="1"/>
          <w:formProt w:val="0"/>
          <w:docGrid w:type="lines" w:linePitch="312" w:charSpace="0"/>
        </w:sectPr>
      </w:pPr>
    </w:p>
    <w:p w14:paraId="763F130E">
      <w:pPr>
        <w:pStyle w:val="199"/>
        <w:rPr>
          <w:vanish w:val="0"/>
        </w:rPr>
      </w:pPr>
    </w:p>
    <w:p w14:paraId="65DE92D7">
      <w:pPr>
        <w:pStyle w:val="200"/>
        <w:rPr>
          <w:vanish w:val="0"/>
        </w:rPr>
      </w:pPr>
    </w:p>
    <w:p w14:paraId="32A73305">
      <w:pPr>
        <w:pStyle w:val="77"/>
        <w:spacing w:after="156"/>
        <w:rPr>
          <w:color w:val="auto"/>
        </w:rPr>
      </w:pPr>
      <w:r>
        <w:rPr>
          <w:color w:val="auto"/>
        </w:rPr>
        <w:br w:type="textWrapping"/>
      </w:r>
      <w:bookmarkStart w:id="213" w:name="_Toc185923986"/>
      <w:bookmarkStart w:id="214" w:name="_Toc185926485"/>
      <w:bookmarkStart w:id="215" w:name="_Toc186016563"/>
      <w:bookmarkStart w:id="216" w:name="_Toc185926642"/>
      <w:bookmarkStart w:id="217" w:name="_Toc185926498"/>
      <w:r>
        <w:rPr>
          <w:rFonts w:hint="eastAsia"/>
          <w:color w:val="auto"/>
        </w:rPr>
        <w:t>（规范性）</w:t>
      </w:r>
      <w:r>
        <w:rPr>
          <w:color w:val="auto"/>
        </w:rPr>
        <w:br w:type="textWrapping"/>
      </w:r>
      <w:r>
        <w:rPr>
          <w:rFonts w:hint="eastAsia"/>
          <w:color w:val="auto"/>
        </w:rPr>
        <w:t>辐射监测方案</w:t>
      </w:r>
      <w:bookmarkEnd w:id="213"/>
      <w:bookmarkEnd w:id="214"/>
      <w:bookmarkEnd w:id="215"/>
      <w:bookmarkEnd w:id="216"/>
      <w:bookmarkEnd w:id="217"/>
    </w:p>
    <w:p w14:paraId="50291644">
      <w:pPr>
        <w:pStyle w:val="79"/>
        <w:spacing w:before="156" w:after="156"/>
        <w:rPr>
          <w:color w:val="auto"/>
        </w:rPr>
      </w:pPr>
      <w:bookmarkStart w:id="218" w:name="_Toc185923987"/>
      <w:r>
        <w:rPr>
          <w:rFonts w:hint="eastAsia"/>
          <w:color w:val="auto"/>
        </w:rPr>
        <w:t>运输</w:t>
      </w:r>
    </w:p>
    <w:p w14:paraId="6AB85A5A">
      <w:pPr>
        <w:pStyle w:val="80"/>
        <w:spacing w:before="156" w:after="156"/>
        <w:rPr>
          <w:color w:val="auto"/>
        </w:rPr>
      </w:pPr>
      <w:r>
        <w:rPr>
          <w:color w:val="auto"/>
        </w:rPr>
        <w:t>运输过程中的辐射环境监测</w:t>
      </w:r>
    </w:p>
    <w:p w14:paraId="7A53353E">
      <w:pPr>
        <w:pStyle w:val="57"/>
        <w:ind w:firstLine="420"/>
        <w:rPr>
          <w:rFonts w:hint="eastAsia"/>
          <w:color w:val="auto"/>
        </w:rPr>
      </w:pPr>
      <w:r>
        <w:rPr>
          <w:color w:val="auto"/>
        </w:rPr>
        <w:t>出发地、中转站、到达地均须进行辐射环境监测，一般包括运输工具、货包、工作场所等α、β表</w:t>
      </w:r>
      <w:r>
        <w:rPr>
          <w:rFonts w:hint="eastAsia"/>
          <w:color w:val="auto"/>
        </w:rPr>
        <w:t>面污染和</w:t>
      </w:r>
      <w:r>
        <w:rPr>
          <w:color w:val="auto"/>
        </w:rPr>
        <w:t>γ</w:t>
      </w:r>
      <w:r>
        <w:rPr>
          <w:rFonts w:hint="eastAsia"/>
          <w:color w:val="auto"/>
        </w:rPr>
        <w:t>辐射空气吸收剂量率。</w:t>
      </w:r>
    </w:p>
    <w:p w14:paraId="5B6C618A">
      <w:pPr>
        <w:pStyle w:val="82"/>
        <w:spacing w:before="156" w:after="156"/>
        <w:ind w:left="0"/>
        <w:rPr>
          <w:color w:val="auto"/>
        </w:rPr>
      </w:pPr>
      <w:r>
        <w:rPr>
          <w:rFonts w:hint="eastAsia"/>
          <w:color w:val="auto"/>
        </w:rPr>
        <w:t>货包监测</w:t>
      </w:r>
    </w:p>
    <w:p w14:paraId="33C2338D">
      <w:pPr>
        <w:pStyle w:val="57"/>
        <w:ind w:firstLine="420"/>
        <w:rPr>
          <w:rFonts w:hint="eastAsia"/>
          <w:color w:val="auto"/>
        </w:rPr>
      </w:pPr>
      <w:r>
        <w:rPr>
          <w:rFonts w:hint="eastAsia"/>
          <w:color w:val="auto"/>
        </w:rPr>
        <w:t>货包监测点位布设可参照图B.1。</w:t>
      </w:r>
    </w:p>
    <w:p w14:paraId="0A56C6C4">
      <w:pPr>
        <w:pStyle w:val="57"/>
        <w:ind w:firstLine="0" w:firstLineChars="0"/>
        <w:jc w:val="center"/>
        <w:rPr>
          <w:rFonts w:hint="eastAsia"/>
          <w:color w:val="auto"/>
        </w:rPr>
      </w:pPr>
      <w:r>
        <w:rPr>
          <w:rFonts w:hint="eastAsia"/>
          <w:color w:val="auto"/>
        </w:rPr>
        <w:drawing>
          <wp:inline distT="0" distB="0" distL="0" distR="0">
            <wp:extent cx="5939790" cy="381762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srcRect/>
                    <a:stretch>
                      <a:fillRect/>
                    </a:stretch>
                  </pic:blipFill>
                  <pic:spPr>
                    <a:xfrm>
                      <a:off x="0" y="0"/>
                      <a:ext cx="5939790" cy="3818234"/>
                    </a:xfrm>
                    <a:prstGeom prst="rect">
                      <a:avLst/>
                    </a:prstGeom>
                    <a:noFill/>
                    <a:ln w="9525">
                      <a:noFill/>
                      <a:miter lim="800000"/>
                      <a:headEnd/>
                      <a:tailEnd/>
                    </a:ln>
                  </pic:spPr>
                </pic:pic>
              </a:graphicData>
            </a:graphic>
          </wp:inline>
        </w:drawing>
      </w:r>
    </w:p>
    <w:p w14:paraId="38DAA584">
      <w:pPr>
        <w:pStyle w:val="84"/>
        <w:spacing w:before="156" w:after="156"/>
        <w:rPr>
          <w:color w:val="auto"/>
        </w:rPr>
      </w:pPr>
      <w:r>
        <w:rPr>
          <w:rFonts w:hint="eastAsia"/>
          <w:color w:val="auto"/>
        </w:rPr>
        <w:t>货包监测示意图</w:t>
      </w:r>
    </w:p>
    <w:p w14:paraId="0C63F91F">
      <w:pPr>
        <w:pStyle w:val="82"/>
        <w:spacing w:before="156" w:after="156"/>
        <w:ind w:left="0"/>
        <w:rPr>
          <w:color w:val="auto"/>
        </w:rPr>
      </w:pPr>
      <w:r>
        <w:rPr>
          <w:rFonts w:hint="eastAsia"/>
          <w:color w:val="auto"/>
        </w:rPr>
        <w:t xml:space="preserve">运输车辆监测 </w:t>
      </w:r>
    </w:p>
    <w:p w14:paraId="4DFF68AB">
      <w:pPr>
        <w:pStyle w:val="57"/>
        <w:ind w:firstLine="420"/>
        <w:rPr>
          <w:color w:val="auto"/>
        </w:rPr>
      </w:pPr>
      <w:r>
        <w:rPr>
          <w:rFonts w:hint="eastAsia"/>
          <w:color w:val="auto"/>
        </w:rPr>
        <w:t>运输车辆可以分为厢式和敞篷式两类，监测点位布设可参照图B.2。</w:t>
      </w:r>
    </w:p>
    <w:p w14:paraId="0DF7CBED">
      <w:pPr>
        <w:pStyle w:val="57"/>
        <w:ind w:firstLine="0" w:firstLineChars="0"/>
        <w:jc w:val="center"/>
        <w:rPr>
          <w:rFonts w:hint="eastAsia"/>
          <w:color w:val="auto"/>
        </w:rPr>
      </w:pPr>
      <w:r>
        <w:rPr>
          <w:rFonts w:hint="eastAsia"/>
          <w:color w:val="auto"/>
        </w:rPr>
        <w:drawing>
          <wp:inline distT="0" distB="0" distL="0" distR="0">
            <wp:extent cx="5939790" cy="6196330"/>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srcRect/>
                    <a:stretch>
                      <a:fillRect/>
                    </a:stretch>
                  </pic:blipFill>
                  <pic:spPr>
                    <a:xfrm>
                      <a:off x="0" y="0"/>
                      <a:ext cx="5939790" cy="6196506"/>
                    </a:xfrm>
                    <a:prstGeom prst="rect">
                      <a:avLst/>
                    </a:prstGeom>
                    <a:noFill/>
                    <a:ln w="9525">
                      <a:noFill/>
                      <a:miter lim="800000"/>
                      <a:headEnd/>
                      <a:tailEnd/>
                    </a:ln>
                  </pic:spPr>
                </pic:pic>
              </a:graphicData>
            </a:graphic>
          </wp:inline>
        </w:drawing>
      </w:r>
    </w:p>
    <w:p w14:paraId="50652AE1">
      <w:pPr>
        <w:pStyle w:val="84"/>
        <w:spacing w:before="156" w:after="156"/>
        <w:rPr>
          <w:color w:val="auto"/>
        </w:rPr>
      </w:pPr>
      <w:r>
        <w:rPr>
          <w:rFonts w:hint="eastAsia"/>
          <w:color w:val="auto"/>
        </w:rPr>
        <w:t>运输车辆监测示意图</w:t>
      </w:r>
    </w:p>
    <w:p w14:paraId="4C457BC8">
      <w:pPr>
        <w:pStyle w:val="80"/>
        <w:spacing w:before="156" w:after="156"/>
        <w:rPr>
          <w:color w:val="auto"/>
        </w:rPr>
      </w:pPr>
      <w:r>
        <w:rPr>
          <w:color w:val="auto"/>
        </w:rPr>
        <w:t>运输过程中的事故监测</w:t>
      </w:r>
    </w:p>
    <w:p w14:paraId="0F2289B5">
      <w:pPr>
        <w:pStyle w:val="82"/>
        <w:spacing w:before="156" w:after="156"/>
        <w:ind w:left="0"/>
        <w:rPr>
          <w:color w:val="auto"/>
        </w:rPr>
      </w:pPr>
      <w:r>
        <w:rPr>
          <w:rFonts w:hint="eastAsia"/>
          <w:color w:val="auto"/>
        </w:rPr>
        <w:t>监测对象</w:t>
      </w:r>
    </w:p>
    <w:p w14:paraId="3E385F5F">
      <w:pPr>
        <w:pStyle w:val="57"/>
        <w:ind w:firstLine="420"/>
        <w:rPr>
          <w:color w:val="auto"/>
        </w:rPr>
      </w:pPr>
      <w:r>
        <w:rPr>
          <w:rFonts w:hint="eastAsia"/>
          <w:color w:val="auto"/>
        </w:rPr>
        <w:t>a）运输容器，运输工具。</w:t>
      </w:r>
    </w:p>
    <w:p w14:paraId="7742E7E7">
      <w:pPr>
        <w:pStyle w:val="57"/>
        <w:ind w:firstLine="420"/>
        <w:rPr>
          <w:color w:val="auto"/>
        </w:rPr>
      </w:pPr>
      <w:r>
        <w:rPr>
          <w:rFonts w:hint="eastAsia"/>
          <w:color w:val="auto"/>
        </w:rPr>
        <w:t>b）事故地段现场的地表和其他物品。</w:t>
      </w:r>
    </w:p>
    <w:p w14:paraId="0453027F">
      <w:pPr>
        <w:pStyle w:val="57"/>
        <w:ind w:firstLine="420"/>
        <w:rPr>
          <w:color w:val="auto"/>
        </w:rPr>
      </w:pPr>
      <w:r>
        <w:rPr>
          <w:rFonts w:hint="eastAsia"/>
          <w:color w:val="auto"/>
        </w:rPr>
        <w:t>c）事故处理过程中所用的工具和产生的废物、废水等。</w:t>
      </w:r>
    </w:p>
    <w:p w14:paraId="34977BD8">
      <w:pPr>
        <w:pStyle w:val="82"/>
        <w:spacing w:before="156" w:after="156"/>
        <w:ind w:left="0"/>
        <w:rPr>
          <w:color w:val="auto"/>
        </w:rPr>
      </w:pPr>
      <w:r>
        <w:rPr>
          <w:rFonts w:hint="eastAsia"/>
          <w:color w:val="auto"/>
        </w:rPr>
        <w:t>监测项目</w:t>
      </w:r>
    </w:p>
    <w:p w14:paraId="43EAB0A1">
      <w:pPr>
        <w:pStyle w:val="57"/>
        <w:ind w:firstLine="420"/>
        <w:rPr>
          <w:color w:val="auto"/>
        </w:rPr>
      </w:pPr>
      <w:r>
        <w:rPr>
          <w:rFonts w:hint="eastAsia"/>
          <w:color w:val="auto"/>
        </w:rPr>
        <w:t>a）</w:t>
      </w:r>
      <w:r>
        <w:rPr>
          <w:color w:val="auto"/>
        </w:rPr>
        <w:t>γ</w:t>
      </w:r>
      <w:r>
        <w:rPr>
          <w:rFonts w:hint="eastAsia"/>
          <w:color w:val="auto"/>
        </w:rPr>
        <w:t>辐射空气吸收剂量率。</w:t>
      </w:r>
    </w:p>
    <w:p w14:paraId="57C53962">
      <w:pPr>
        <w:pStyle w:val="57"/>
        <w:ind w:firstLine="420"/>
        <w:rPr>
          <w:color w:val="auto"/>
        </w:rPr>
      </w:pPr>
      <w:r>
        <w:rPr>
          <w:rFonts w:hint="eastAsia"/>
          <w:color w:val="auto"/>
        </w:rPr>
        <w:t>b）</w:t>
      </w:r>
      <w:r>
        <w:rPr>
          <w:color w:val="auto"/>
        </w:rPr>
        <w:t>α、β</w:t>
      </w:r>
      <w:r>
        <w:rPr>
          <w:rFonts w:hint="eastAsia"/>
          <w:color w:val="auto"/>
        </w:rPr>
        <w:t>表面污染。</w:t>
      </w:r>
    </w:p>
    <w:p w14:paraId="136074AF">
      <w:pPr>
        <w:pStyle w:val="57"/>
        <w:ind w:firstLine="420"/>
        <w:rPr>
          <w:color w:val="auto"/>
        </w:rPr>
      </w:pPr>
      <w:r>
        <w:rPr>
          <w:rFonts w:hint="eastAsia"/>
          <w:color w:val="auto"/>
        </w:rPr>
        <w:t>c）当出现或怀疑货包发生泄漏时，可视需要适当增加对货包中放射性核素对周围环境介质污染水平的取样和监测。</w:t>
      </w:r>
    </w:p>
    <w:p w14:paraId="5E0AD354">
      <w:pPr>
        <w:pStyle w:val="79"/>
        <w:spacing w:before="156" w:after="156"/>
        <w:rPr>
          <w:color w:val="auto"/>
        </w:rPr>
      </w:pPr>
      <w:r>
        <w:rPr>
          <w:rFonts w:hint="eastAsia"/>
          <w:color w:val="auto"/>
        </w:rPr>
        <w:t>运行</w:t>
      </w:r>
    </w:p>
    <w:p w14:paraId="456FFE11">
      <w:pPr>
        <w:pStyle w:val="80"/>
        <w:spacing w:before="156" w:after="156"/>
        <w:rPr>
          <w:color w:val="auto"/>
        </w:rPr>
      </w:pPr>
      <w:r>
        <w:rPr>
          <w:color w:val="auto"/>
        </w:rPr>
        <w:t>流出物</w:t>
      </w:r>
      <w:bookmarkEnd w:id="218"/>
      <w:r>
        <w:rPr>
          <w:color w:val="auto"/>
        </w:rPr>
        <w:t>监测</w:t>
      </w:r>
    </w:p>
    <w:p w14:paraId="727CA0A6">
      <w:pPr>
        <w:pStyle w:val="57"/>
        <w:ind w:firstLine="420"/>
        <w:rPr>
          <w:color w:val="auto"/>
        </w:rPr>
      </w:pPr>
      <w:r>
        <w:rPr>
          <w:color w:val="auto"/>
        </w:rPr>
        <w:t>流出物监测方案可参照表</w:t>
      </w:r>
      <w:r>
        <w:rPr>
          <w:rFonts w:hint="eastAsia"/>
          <w:color w:val="auto"/>
        </w:rPr>
        <w:t>B.2</w:t>
      </w:r>
      <w:r>
        <w:rPr>
          <w:color w:val="auto"/>
        </w:rPr>
        <w:t>并结合环境影响评价文件制定。</w:t>
      </w:r>
    </w:p>
    <w:p w14:paraId="0AEEF6AE">
      <w:pPr>
        <w:pStyle w:val="78"/>
        <w:spacing w:before="156" w:after="156"/>
        <w:rPr>
          <w:color w:val="auto"/>
        </w:rPr>
      </w:pPr>
      <w:r>
        <w:rPr>
          <w:rFonts w:hint="eastAsia"/>
          <w:color w:val="auto"/>
        </w:rPr>
        <w:t>流出物监测方案</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1843"/>
        <w:gridCol w:w="1151"/>
        <w:gridCol w:w="1455"/>
        <w:gridCol w:w="1286"/>
        <w:gridCol w:w="1316"/>
        <w:gridCol w:w="1320"/>
      </w:tblGrid>
      <w:tr w14:paraId="35B1D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35" w:type="pct"/>
            <w:tcBorders>
              <w:top w:val="single" w:color="auto" w:sz="8" w:space="0"/>
              <w:bottom w:val="single" w:color="auto" w:sz="8" w:space="0"/>
            </w:tcBorders>
            <w:shd w:val="clear" w:color="auto" w:fill="auto"/>
            <w:vAlign w:val="center"/>
          </w:tcPr>
          <w:p w14:paraId="4E7EE54E">
            <w:pPr>
              <w:pStyle w:val="179"/>
              <w:rPr>
                <w:color w:val="auto"/>
              </w:rPr>
            </w:pPr>
            <w:r>
              <w:rPr>
                <w:color w:val="auto"/>
              </w:rPr>
              <w:t>介质</w:t>
            </w:r>
          </w:p>
        </w:tc>
        <w:tc>
          <w:tcPr>
            <w:tcW w:w="983" w:type="pct"/>
            <w:tcBorders>
              <w:top w:val="single" w:color="auto" w:sz="8" w:space="0"/>
              <w:bottom w:val="single" w:color="auto" w:sz="8" w:space="0"/>
            </w:tcBorders>
            <w:shd w:val="clear" w:color="auto" w:fill="auto"/>
            <w:vAlign w:val="center"/>
          </w:tcPr>
          <w:p w14:paraId="519B12EB">
            <w:pPr>
              <w:pStyle w:val="179"/>
              <w:rPr>
                <w:color w:val="auto"/>
              </w:rPr>
            </w:pPr>
            <w:r>
              <w:rPr>
                <w:color w:val="auto"/>
              </w:rPr>
              <w:t>采样点</w:t>
            </w:r>
          </w:p>
        </w:tc>
        <w:tc>
          <w:tcPr>
            <w:tcW w:w="2076" w:type="pct"/>
            <w:gridSpan w:val="3"/>
            <w:tcBorders>
              <w:top w:val="single" w:color="auto" w:sz="8" w:space="0"/>
              <w:bottom w:val="single" w:color="auto" w:sz="8" w:space="0"/>
            </w:tcBorders>
            <w:shd w:val="clear" w:color="auto" w:fill="auto"/>
            <w:vAlign w:val="center"/>
          </w:tcPr>
          <w:p w14:paraId="73921D16">
            <w:pPr>
              <w:pStyle w:val="179"/>
              <w:rPr>
                <w:color w:val="auto"/>
              </w:rPr>
            </w:pPr>
            <w:r>
              <w:rPr>
                <w:color w:val="auto"/>
              </w:rPr>
              <w:t>监测项目</w:t>
            </w:r>
          </w:p>
        </w:tc>
        <w:tc>
          <w:tcPr>
            <w:tcW w:w="702" w:type="pct"/>
            <w:tcBorders>
              <w:top w:val="single" w:color="auto" w:sz="8" w:space="0"/>
              <w:bottom w:val="single" w:color="auto" w:sz="8" w:space="0"/>
            </w:tcBorders>
            <w:shd w:val="clear" w:color="auto" w:fill="auto"/>
            <w:vAlign w:val="center"/>
          </w:tcPr>
          <w:p w14:paraId="06475103">
            <w:pPr>
              <w:pStyle w:val="179"/>
              <w:rPr>
                <w:color w:val="auto"/>
              </w:rPr>
            </w:pPr>
            <w:r>
              <w:rPr>
                <w:color w:val="auto"/>
              </w:rPr>
              <w:t>频次</w:t>
            </w:r>
          </w:p>
        </w:tc>
        <w:tc>
          <w:tcPr>
            <w:tcW w:w="704" w:type="pct"/>
            <w:tcBorders>
              <w:top w:val="single" w:color="auto" w:sz="8" w:space="0"/>
              <w:bottom w:val="single" w:color="auto" w:sz="8" w:space="0"/>
            </w:tcBorders>
            <w:shd w:val="clear" w:color="auto" w:fill="auto"/>
            <w:vAlign w:val="center"/>
          </w:tcPr>
          <w:p w14:paraId="42ED134D">
            <w:pPr>
              <w:pStyle w:val="179"/>
              <w:rPr>
                <w:color w:val="auto"/>
              </w:rPr>
            </w:pPr>
            <w:r>
              <w:rPr>
                <w:color w:val="auto"/>
              </w:rPr>
              <w:t>备注</w:t>
            </w:r>
          </w:p>
        </w:tc>
      </w:tr>
      <w:tr w14:paraId="0201D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pct"/>
            <w:vMerge w:val="restart"/>
            <w:tcBorders>
              <w:top w:val="single" w:color="auto" w:sz="8" w:space="0"/>
            </w:tcBorders>
            <w:shd w:val="clear" w:color="auto" w:fill="auto"/>
            <w:vAlign w:val="center"/>
          </w:tcPr>
          <w:p w14:paraId="6F29282C">
            <w:pPr>
              <w:pStyle w:val="179"/>
              <w:rPr>
                <w:color w:val="auto"/>
              </w:rPr>
            </w:pPr>
            <w:r>
              <w:rPr>
                <w:color w:val="auto"/>
              </w:rPr>
              <w:t>废气</w:t>
            </w:r>
          </w:p>
        </w:tc>
        <w:tc>
          <w:tcPr>
            <w:tcW w:w="983" w:type="pct"/>
            <w:vMerge w:val="restart"/>
            <w:tcBorders>
              <w:top w:val="single" w:color="auto" w:sz="8" w:space="0"/>
            </w:tcBorders>
            <w:shd w:val="clear" w:color="auto" w:fill="auto"/>
            <w:vAlign w:val="center"/>
          </w:tcPr>
          <w:p w14:paraId="2681B0B5">
            <w:pPr>
              <w:pStyle w:val="179"/>
              <w:rPr>
                <w:color w:val="auto"/>
              </w:rPr>
            </w:pPr>
            <w:r>
              <w:rPr>
                <w:rFonts w:hint="eastAsia"/>
                <w:color w:val="auto"/>
              </w:rPr>
              <w:t>矿山：排风井</w:t>
            </w:r>
          </w:p>
        </w:tc>
        <w:tc>
          <w:tcPr>
            <w:tcW w:w="614" w:type="pct"/>
            <w:tcBorders>
              <w:top w:val="single" w:color="auto" w:sz="8" w:space="0"/>
            </w:tcBorders>
            <w:shd w:val="clear" w:color="auto" w:fill="auto"/>
            <w:vAlign w:val="center"/>
          </w:tcPr>
          <w:p w14:paraId="0B7484EB">
            <w:pPr>
              <w:pStyle w:val="179"/>
              <w:rPr>
                <w:color w:val="auto"/>
              </w:rPr>
            </w:pPr>
            <w:r>
              <w:rPr>
                <w:rFonts w:hint="eastAsia"/>
                <w:color w:val="auto"/>
              </w:rPr>
              <w:t>伴生铀</w:t>
            </w:r>
          </w:p>
        </w:tc>
        <w:tc>
          <w:tcPr>
            <w:tcW w:w="1462" w:type="pct"/>
            <w:gridSpan w:val="2"/>
            <w:tcBorders>
              <w:top w:val="single" w:color="auto" w:sz="8" w:space="0"/>
            </w:tcBorders>
            <w:vAlign w:val="center"/>
          </w:tcPr>
          <w:p w14:paraId="4401B68D">
            <w:pPr>
              <w:pStyle w:val="179"/>
              <w:rPr>
                <w:color w:val="auto"/>
              </w:rPr>
            </w:pPr>
            <w:r>
              <w:rPr>
                <w:rFonts w:hint="eastAsia"/>
                <w:color w:val="auto"/>
                <w:vertAlign w:val="superscript"/>
              </w:rPr>
              <w:t>222</w:t>
            </w:r>
            <w:r>
              <w:rPr>
                <w:rFonts w:hint="eastAsia"/>
                <w:color w:val="auto"/>
              </w:rPr>
              <w:t>Rn及其子体</w:t>
            </w:r>
          </w:p>
        </w:tc>
        <w:tc>
          <w:tcPr>
            <w:tcW w:w="702" w:type="pct"/>
            <w:vMerge w:val="restart"/>
            <w:tcBorders>
              <w:top w:val="single" w:color="auto" w:sz="8" w:space="0"/>
            </w:tcBorders>
            <w:shd w:val="clear" w:color="auto" w:fill="auto"/>
            <w:vAlign w:val="center"/>
          </w:tcPr>
          <w:p w14:paraId="6F1F6C48">
            <w:pPr>
              <w:pStyle w:val="179"/>
              <w:rPr>
                <w:color w:val="auto"/>
              </w:rPr>
            </w:pPr>
            <w:r>
              <w:rPr>
                <w:rFonts w:hint="eastAsia"/>
                <w:color w:val="auto"/>
              </w:rPr>
              <w:t>1次/半年</w:t>
            </w:r>
          </w:p>
        </w:tc>
        <w:tc>
          <w:tcPr>
            <w:tcW w:w="704" w:type="pct"/>
            <w:vMerge w:val="restart"/>
            <w:tcBorders>
              <w:top w:val="single" w:color="auto" w:sz="8" w:space="0"/>
            </w:tcBorders>
            <w:shd w:val="clear" w:color="auto" w:fill="auto"/>
            <w:vAlign w:val="center"/>
          </w:tcPr>
          <w:p w14:paraId="4F626B5A">
            <w:pPr>
              <w:pStyle w:val="179"/>
              <w:rPr>
                <w:color w:val="auto"/>
              </w:rPr>
            </w:pPr>
            <w:r>
              <w:rPr>
                <w:rFonts w:hint="eastAsia"/>
                <w:color w:val="auto"/>
              </w:rPr>
              <w:t>两次监测的间隔时间应不少于3个月</w:t>
            </w:r>
          </w:p>
        </w:tc>
      </w:tr>
      <w:tr w14:paraId="0ACEA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pct"/>
            <w:vMerge w:val="continue"/>
            <w:shd w:val="clear" w:color="auto" w:fill="auto"/>
            <w:vAlign w:val="center"/>
          </w:tcPr>
          <w:p w14:paraId="6F616533">
            <w:pPr>
              <w:pStyle w:val="179"/>
              <w:rPr>
                <w:color w:val="auto"/>
              </w:rPr>
            </w:pPr>
          </w:p>
        </w:tc>
        <w:tc>
          <w:tcPr>
            <w:tcW w:w="983" w:type="pct"/>
            <w:vMerge w:val="continue"/>
            <w:shd w:val="clear" w:color="auto" w:fill="auto"/>
            <w:vAlign w:val="center"/>
          </w:tcPr>
          <w:p w14:paraId="6E4F6BB5">
            <w:pPr>
              <w:pStyle w:val="179"/>
              <w:rPr>
                <w:color w:val="auto"/>
              </w:rPr>
            </w:pPr>
          </w:p>
        </w:tc>
        <w:tc>
          <w:tcPr>
            <w:tcW w:w="614" w:type="pct"/>
            <w:shd w:val="clear" w:color="auto" w:fill="auto"/>
            <w:vAlign w:val="center"/>
          </w:tcPr>
          <w:p w14:paraId="150B08DF">
            <w:pPr>
              <w:pStyle w:val="179"/>
              <w:rPr>
                <w:color w:val="auto"/>
              </w:rPr>
            </w:pPr>
            <w:r>
              <w:rPr>
                <w:rFonts w:hint="eastAsia"/>
                <w:color w:val="auto"/>
              </w:rPr>
              <w:t>伴生钍</w:t>
            </w:r>
          </w:p>
        </w:tc>
        <w:tc>
          <w:tcPr>
            <w:tcW w:w="1462" w:type="pct"/>
            <w:gridSpan w:val="2"/>
            <w:vAlign w:val="center"/>
          </w:tcPr>
          <w:p w14:paraId="4C9422BB">
            <w:pPr>
              <w:pStyle w:val="179"/>
              <w:rPr>
                <w:color w:val="auto"/>
              </w:rPr>
            </w:pPr>
            <w:r>
              <w:rPr>
                <w:rFonts w:hint="eastAsia"/>
                <w:color w:val="auto"/>
              </w:rPr>
              <w:t>钍射气</w:t>
            </w:r>
          </w:p>
        </w:tc>
        <w:tc>
          <w:tcPr>
            <w:tcW w:w="702" w:type="pct"/>
            <w:vMerge w:val="continue"/>
            <w:shd w:val="clear" w:color="auto" w:fill="auto"/>
            <w:vAlign w:val="center"/>
          </w:tcPr>
          <w:p w14:paraId="6C1E68D8">
            <w:pPr>
              <w:pStyle w:val="179"/>
              <w:rPr>
                <w:color w:val="auto"/>
              </w:rPr>
            </w:pPr>
          </w:p>
        </w:tc>
        <w:tc>
          <w:tcPr>
            <w:tcW w:w="704" w:type="pct"/>
            <w:vMerge w:val="continue"/>
            <w:shd w:val="clear" w:color="auto" w:fill="auto"/>
            <w:vAlign w:val="center"/>
          </w:tcPr>
          <w:p w14:paraId="3931DB7E">
            <w:pPr>
              <w:pStyle w:val="179"/>
              <w:rPr>
                <w:color w:val="auto"/>
              </w:rPr>
            </w:pPr>
          </w:p>
        </w:tc>
      </w:tr>
      <w:tr w14:paraId="60DF3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pct"/>
            <w:vMerge w:val="continue"/>
            <w:shd w:val="clear" w:color="auto" w:fill="auto"/>
            <w:vAlign w:val="center"/>
          </w:tcPr>
          <w:p w14:paraId="23C49A8E">
            <w:pPr>
              <w:pStyle w:val="179"/>
              <w:rPr>
                <w:color w:val="auto"/>
              </w:rPr>
            </w:pPr>
          </w:p>
        </w:tc>
        <w:tc>
          <w:tcPr>
            <w:tcW w:w="983" w:type="pct"/>
            <w:vMerge w:val="restart"/>
            <w:shd w:val="clear" w:color="auto" w:fill="auto"/>
            <w:vAlign w:val="center"/>
          </w:tcPr>
          <w:p w14:paraId="21B6B837">
            <w:pPr>
              <w:pStyle w:val="179"/>
              <w:rPr>
                <w:color w:val="auto"/>
              </w:rPr>
            </w:pPr>
            <w:r>
              <w:rPr>
                <w:rFonts w:hint="eastAsia"/>
                <w:color w:val="auto"/>
              </w:rPr>
              <w:t>其他有放射性物质流出的排气口</w:t>
            </w:r>
          </w:p>
        </w:tc>
        <w:tc>
          <w:tcPr>
            <w:tcW w:w="614" w:type="pct"/>
            <w:shd w:val="clear" w:color="auto" w:fill="auto"/>
            <w:vAlign w:val="center"/>
          </w:tcPr>
          <w:p w14:paraId="1A67E252">
            <w:pPr>
              <w:pStyle w:val="179"/>
              <w:rPr>
                <w:color w:val="auto"/>
              </w:rPr>
            </w:pPr>
            <w:r>
              <w:rPr>
                <w:rFonts w:hint="eastAsia"/>
                <w:color w:val="auto"/>
              </w:rPr>
              <w:t>伴生铀</w:t>
            </w:r>
          </w:p>
        </w:tc>
        <w:tc>
          <w:tcPr>
            <w:tcW w:w="1462" w:type="pct"/>
            <w:gridSpan w:val="2"/>
            <w:vAlign w:val="center"/>
          </w:tcPr>
          <w:p w14:paraId="770052E6">
            <w:pPr>
              <w:pStyle w:val="179"/>
              <w:rPr>
                <w:color w:val="auto"/>
              </w:rPr>
            </w:pPr>
            <w:r>
              <w:rPr>
                <w:rFonts w:hint="eastAsia"/>
                <w:color w:val="auto"/>
                <w:spacing w:val="5"/>
              </w:rPr>
              <w:t>U</w:t>
            </w:r>
            <w:r>
              <w:rPr>
                <w:rFonts w:hint="eastAsia"/>
                <w:color w:val="auto"/>
                <w:spacing w:val="-44"/>
              </w:rPr>
              <w:t xml:space="preserve"> </w:t>
            </w:r>
            <w:r>
              <w:rPr>
                <w:rFonts w:hint="eastAsia"/>
                <w:color w:val="auto"/>
                <w:spacing w:val="5"/>
                <w:position w:val="-3"/>
                <w:sz w:val="10"/>
                <w:szCs w:val="10"/>
              </w:rPr>
              <w:t>天然</w:t>
            </w:r>
          </w:p>
        </w:tc>
        <w:tc>
          <w:tcPr>
            <w:tcW w:w="702" w:type="pct"/>
            <w:vMerge w:val="restart"/>
            <w:shd w:val="clear" w:color="auto" w:fill="auto"/>
            <w:vAlign w:val="center"/>
          </w:tcPr>
          <w:p w14:paraId="5C8DDA85">
            <w:pPr>
              <w:pStyle w:val="179"/>
              <w:rPr>
                <w:color w:val="auto"/>
              </w:rPr>
            </w:pPr>
            <w:r>
              <w:rPr>
                <w:rFonts w:hint="eastAsia"/>
                <w:color w:val="auto"/>
              </w:rPr>
              <w:t>1次/半年</w:t>
            </w:r>
          </w:p>
        </w:tc>
        <w:tc>
          <w:tcPr>
            <w:tcW w:w="704" w:type="pct"/>
            <w:vMerge w:val="continue"/>
            <w:shd w:val="clear" w:color="auto" w:fill="auto"/>
            <w:vAlign w:val="center"/>
          </w:tcPr>
          <w:p w14:paraId="6C410713">
            <w:pPr>
              <w:pStyle w:val="179"/>
              <w:rPr>
                <w:color w:val="auto"/>
              </w:rPr>
            </w:pPr>
          </w:p>
        </w:tc>
      </w:tr>
      <w:tr w14:paraId="43AA3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pct"/>
            <w:vMerge w:val="continue"/>
            <w:shd w:val="clear" w:color="auto" w:fill="auto"/>
            <w:vAlign w:val="center"/>
          </w:tcPr>
          <w:p w14:paraId="64676E14">
            <w:pPr>
              <w:pStyle w:val="179"/>
              <w:rPr>
                <w:color w:val="auto"/>
              </w:rPr>
            </w:pPr>
          </w:p>
        </w:tc>
        <w:tc>
          <w:tcPr>
            <w:tcW w:w="983" w:type="pct"/>
            <w:vMerge w:val="continue"/>
            <w:shd w:val="clear" w:color="auto" w:fill="auto"/>
            <w:vAlign w:val="center"/>
          </w:tcPr>
          <w:p w14:paraId="72BA997C">
            <w:pPr>
              <w:pStyle w:val="179"/>
              <w:rPr>
                <w:color w:val="auto"/>
              </w:rPr>
            </w:pPr>
          </w:p>
        </w:tc>
        <w:tc>
          <w:tcPr>
            <w:tcW w:w="614" w:type="pct"/>
            <w:shd w:val="clear" w:color="auto" w:fill="auto"/>
            <w:vAlign w:val="center"/>
          </w:tcPr>
          <w:p w14:paraId="69BE724E">
            <w:pPr>
              <w:pStyle w:val="179"/>
              <w:rPr>
                <w:color w:val="auto"/>
              </w:rPr>
            </w:pPr>
            <w:r>
              <w:rPr>
                <w:rFonts w:hint="eastAsia"/>
                <w:color w:val="auto"/>
              </w:rPr>
              <w:t>伴生钍</w:t>
            </w:r>
          </w:p>
        </w:tc>
        <w:tc>
          <w:tcPr>
            <w:tcW w:w="1462" w:type="pct"/>
            <w:gridSpan w:val="2"/>
            <w:vAlign w:val="center"/>
          </w:tcPr>
          <w:p w14:paraId="314D343B">
            <w:pPr>
              <w:pStyle w:val="179"/>
              <w:rPr>
                <w:color w:val="auto"/>
              </w:rPr>
            </w:pPr>
            <w:r>
              <w:rPr>
                <w:rFonts w:hint="eastAsia"/>
                <w:color w:val="auto"/>
              </w:rPr>
              <w:t>Th</w:t>
            </w:r>
          </w:p>
        </w:tc>
        <w:tc>
          <w:tcPr>
            <w:tcW w:w="702" w:type="pct"/>
            <w:vMerge w:val="continue"/>
            <w:shd w:val="clear" w:color="auto" w:fill="auto"/>
            <w:vAlign w:val="center"/>
          </w:tcPr>
          <w:p w14:paraId="4B5C7230">
            <w:pPr>
              <w:pStyle w:val="179"/>
              <w:rPr>
                <w:color w:val="auto"/>
              </w:rPr>
            </w:pPr>
          </w:p>
        </w:tc>
        <w:tc>
          <w:tcPr>
            <w:tcW w:w="704" w:type="pct"/>
            <w:vMerge w:val="continue"/>
            <w:shd w:val="clear" w:color="auto" w:fill="auto"/>
            <w:vAlign w:val="center"/>
          </w:tcPr>
          <w:p w14:paraId="04AF4575">
            <w:pPr>
              <w:pStyle w:val="179"/>
              <w:rPr>
                <w:color w:val="auto"/>
              </w:rPr>
            </w:pPr>
          </w:p>
        </w:tc>
      </w:tr>
      <w:tr w14:paraId="447F8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pct"/>
            <w:vMerge w:val="restart"/>
            <w:shd w:val="clear" w:color="auto" w:fill="auto"/>
            <w:vAlign w:val="center"/>
          </w:tcPr>
          <w:p w14:paraId="6F399D0C">
            <w:pPr>
              <w:pStyle w:val="179"/>
              <w:rPr>
                <w:color w:val="auto"/>
              </w:rPr>
            </w:pPr>
            <w:r>
              <w:rPr>
                <w:color w:val="auto"/>
              </w:rPr>
              <w:t>废水</w:t>
            </w:r>
          </w:p>
        </w:tc>
        <w:tc>
          <w:tcPr>
            <w:tcW w:w="983" w:type="pct"/>
            <w:vMerge w:val="restart"/>
            <w:shd w:val="clear" w:color="auto" w:fill="auto"/>
            <w:vAlign w:val="center"/>
          </w:tcPr>
          <w:p w14:paraId="315A9DAB">
            <w:pPr>
              <w:pStyle w:val="179"/>
              <w:rPr>
                <w:color w:val="auto"/>
              </w:rPr>
            </w:pPr>
            <w:r>
              <w:rPr>
                <w:rFonts w:hint="eastAsia"/>
                <w:color w:val="auto"/>
              </w:rPr>
              <w:t>车间排放口、总排放口、尾矿（渣）库渗出水排放口</w:t>
            </w:r>
          </w:p>
        </w:tc>
        <w:tc>
          <w:tcPr>
            <w:tcW w:w="614" w:type="pct"/>
            <w:shd w:val="clear" w:color="auto" w:fill="auto"/>
            <w:vAlign w:val="center"/>
          </w:tcPr>
          <w:p w14:paraId="56F2A6AC">
            <w:pPr>
              <w:pStyle w:val="179"/>
              <w:rPr>
                <w:color w:val="auto"/>
              </w:rPr>
            </w:pPr>
            <w:r>
              <w:rPr>
                <w:rFonts w:hint="eastAsia"/>
                <w:color w:val="auto"/>
              </w:rPr>
              <w:t>伴生铀</w:t>
            </w:r>
          </w:p>
        </w:tc>
        <w:tc>
          <w:tcPr>
            <w:tcW w:w="776" w:type="pct"/>
            <w:vAlign w:val="center"/>
          </w:tcPr>
          <w:p w14:paraId="0B0D6436">
            <w:pPr>
              <w:pStyle w:val="179"/>
              <w:rPr>
                <w:color w:val="auto"/>
              </w:rPr>
            </w:pPr>
            <w:r>
              <w:rPr>
                <w:rFonts w:hint="eastAsia"/>
                <w:color w:val="auto"/>
                <w:spacing w:val="5"/>
              </w:rPr>
              <w:t>U</w:t>
            </w:r>
            <w:r>
              <w:rPr>
                <w:rFonts w:hint="eastAsia"/>
                <w:color w:val="auto"/>
                <w:spacing w:val="-44"/>
              </w:rPr>
              <w:t xml:space="preserve"> </w:t>
            </w:r>
            <w:r>
              <w:rPr>
                <w:rFonts w:hint="eastAsia"/>
                <w:color w:val="auto"/>
                <w:spacing w:val="5"/>
                <w:position w:val="-3"/>
                <w:sz w:val="10"/>
                <w:szCs w:val="10"/>
              </w:rPr>
              <w:t>天然</w:t>
            </w:r>
            <w:r>
              <w:rPr>
                <w:rFonts w:hint="eastAsia"/>
                <w:color w:val="auto"/>
              </w:rPr>
              <w:t>、</w:t>
            </w:r>
            <w:r>
              <w:rPr>
                <w:rFonts w:hint="eastAsia"/>
                <w:color w:val="auto"/>
                <w:vertAlign w:val="superscript"/>
              </w:rPr>
              <w:t>226</w:t>
            </w:r>
            <w:r>
              <w:rPr>
                <w:rFonts w:hint="eastAsia"/>
                <w:color w:val="auto"/>
              </w:rPr>
              <w:t>Ra</w:t>
            </w:r>
          </w:p>
        </w:tc>
        <w:tc>
          <w:tcPr>
            <w:tcW w:w="686" w:type="pct"/>
            <w:vMerge w:val="restart"/>
            <w:vAlign w:val="center"/>
          </w:tcPr>
          <w:p w14:paraId="0F41585C">
            <w:pPr>
              <w:pStyle w:val="179"/>
              <w:rPr>
                <w:color w:val="auto"/>
              </w:rPr>
            </w:pPr>
            <w:r>
              <w:rPr>
                <w:rFonts w:hint="eastAsia"/>
                <w:color w:val="auto"/>
              </w:rPr>
              <w:t>总</w:t>
            </w:r>
            <w:r>
              <w:rPr>
                <w:color w:val="auto"/>
              </w:rPr>
              <w:t>α</w:t>
            </w:r>
            <w:r>
              <w:rPr>
                <w:rFonts w:hint="eastAsia"/>
                <w:color w:val="auto"/>
              </w:rPr>
              <w:t>、总</w:t>
            </w:r>
            <w:r>
              <w:rPr>
                <w:color w:val="auto"/>
              </w:rPr>
              <w:t>β</w:t>
            </w:r>
          </w:p>
        </w:tc>
        <w:tc>
          <w:tcPr>
            <w:tcW w:w="702" w:type="pct"/>
            <w:vMerge w:val="restart"/>
            <w:shd w:val="clear" w:color="auto" w:fill="auto"/>
            <w:vAlign w:val="center"/>
          </w:tcPr>
          <w:p w14:paraId="02846B58">
            <w:pPr>
              <w:pStyle w:val="179"/>
              <w:rPr>
                <w:color w:val="auto"/>
              </w:rPr>
            </w:pPr>
            <w:r>
              <w:rPr>
                <w:rFonts w:hint="eastAsia"/>
                <w:color w:val="auto"/>
              </w:rPr>
              <w:t>1次/月</w:t>
            </w:r>
          </w:p>
        </w:tc>
        <w:tc>
          <w:tcPr>
            <w:tcW w:w="704" w:type="pct"/>
            <w:vMerge w:val="restart"/>
            <w:shd w:val="clear" w:color="auto" w:fill="auto"/>
            <w:vAlign w:val="center"/>
          </w:tcPr>
          <w:p w14:paraId="45A6E700">
            <w:pPr>
              <w:pStyle w:val="179"/>
              <w:rPr>
                <w:color w:val="auto"/>
              </w:rPr>
            </w:pPr>
            <w:r>
              <w:rPr>
                <w:rFonts w:hint="eastAsia"/>
                <w:color w:val="auto"/>
              </w:rPr>
              <w:t>车间排放口是指单独处理放射性废水的处理车间</w:t>
            </w:r>
          </w:p>
        </w:tc>
      </w:tr>
      <w:tr w14:paraId="595CB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5" w:type="pct"/>
            <w:vMerge w:val="continue"/>
            <w:shd w:val="clear" w:color="auto" w:fill="auto"/>
            <w:vAlign w:val="center"/>
          </w:tcPr>
          <w:p w14:paraId="794F7285">
            <w:pPr>
              <w:pStyle w:val="179"/>
              <w:rPr>
                <w:color w:val="auto"/>
              </w:rPr>
            </w:pPr>
          </w:p>
        </w:tc>
        <w:tc>
          <w:tcPr>
            <w:tcW w:w="983" w:type="pct"/>
            <w:vMerge w:val="continue"/>
            <w:shd w:val="clear" w:color="auto" w:fill="auto"/>
            <w:vAlign w:val="center"/>
          </w:tcPr>
          <w:p w14:paraId="082A29E3">
            <w:pPr>
              <w:pStyle w:val="179"/>
              <w:rPr>
                <w:color w:val="auto"/>
              </w:rPr>
            </w:pPr>
          </w:p>
        </w:tc>
        <w:tc>
          <w:tcPr>
            <w:tcW w:w="614" w:type="pct"/>
            <w:shd w:val="clear" w:color="auto" w:fill="auto"/>
            <w:vAlign w:val="center"/>
          </w:tcPr>
          <w:p w14:paraId="28789110">
            <w:pPr>
              <w:pStyle w:val="179"/>
              <w:rPr>
                <w:color w:val="auto"/>
              </w:rPr>
            </w:pPr>
            <w:r>
              <w:rPr>
                <w:rFonts w:hint="eastAsia"/>
                <w:color w:val="auto"/>
              </w:rPr>
              <w:t>伴生钍</w:t>
            </w:r>
          </w:p>
        </w:tc>
        <w:tc>
          <w:tcPr>
            <w:tcW w:w="776" w:type="pct"/>
            <w:vAlign w:val="center"/>
          </w:tcPr>
          <w:p w14:paraId="272315E0">
            <w:pPr>
              <w:pStyle w:val="179"/>
              <w:rPr>
                <w:color w:val="auto"/>
              </w:rPr>
            </w:pPr>
            <w:r>
              <w:rPr>
                <w:rFonts w:hint="eastAsia"/>
                <w:color w:val="auto"/>
              </w:rPr>
              <w:t>Th</w:t>
            </w:r>
          </w:p>
        </w:tc>
        <w:tc>
          <w:tcPr>
            <w:tcW w:w="686" w:type="pct"/>
            <w:vMerge w:val="continue"/>
            <w:vAlign w:val="center"/>
          </w:tcPr>
          <w:p w14:paraId="7516BDF0">
            <w:pPr>
              <w:pStyle w:val="179"/>
              <w:rPr>
                <w:color w:val="auto"/>
              </w:rPr>
            </w:pPr>
          </w:p>
        </w:tc>
        <w:tc>
          <w:tcPr>
            <w:tcW w:w="702" w:type="pct"/>
            <w:vMerge w:val="continue"/>
            <w:shd w:val="clear" w:color="auto" w:fill="auto"/>
            <w:vAlign w:val="center"/>
          </w:tcPr>
          <w:p w14:paraId="78FEA5EC">
            <w:pPr>
              <w:pStyle w:val="179"/>
              <w:rPr>
                <w:color w:val="auto"/>
              </w:rPr>
            </w:pPr>
          </w:p>
        </w:tc>
        <w:tc>
          <w:tcPr>
            <w:tcW w:w="704" w:type="pct"/>
            <w:vMerge w:val="continue"/>
            <w:shd w:val="clear" w:color="auto" w:fill="auto"/>
            <w:vAlign w:val="center"/>
          </w:tcPr>
          <w:p w14:paraId="6FC3491C">
            <w:pPr>
              <w:pStyle w:val="179"/>
              <w:rPr>
                <w:color w:val="auto"/>
              </w:rPr>
            </w:pPr>
          </w:p>
        </w:tc>
      </w:tr>
    </w:tbl>
    <w:p w14:paraId="1A580A3C">
      <w:pPr>
        <w:pStyle w:val="80"/>
        <w:spacing w:before="156" w:after="156"/>
        <w:rPr>
          <w:color w:val="auto"/>
        </w:rPr>
      </w:pPr>
      <w:bookmarkStart w:id="219" w:name="_Toc185923988"/>
      <w:r>
        <w:rPr>
          <w:color w:val="auto"/>
        </w:rPr>
        <w:t>辐射环境</w:t>
      </w:r>
      <w:bookmarkEnd w:id="219"/>
      <w:r>
        <w:rPr>
          <w:color w:val="auto"/>
        </w:rPr>
        <w:t>监测</w:t>
      </w:r>
    </w:p>
    <w:p w14:paraId="572BFE17">
      <w:pPr>
        <w:pStyle w:val="57"/>
        <w:ind w:firstLine="420"/>
        <w:rPr>
          <w:color w:val="auto"/>
        </w:rPr>
      </w:pPr>
      <w:r>
        <w:rPr>
          <w:color w:val="auto"/>
        </w:rPr>
        <w:t>辐射环境监测方案可参照表</w:t>
      </w:r>
      <w:r>
        <w:rPr>
          <w:rFonts w:hint="eastAsia"/>
          <w:color w:val="auto"/>
        </w:rPr>
        <w:t>B.3</w:t>
      </w:r>
      <w:r>
        <w:rPr>
          <w:color w:val="auto"/>
        </w:rPr>
        <w:t>并结合环境影响评价文件制定。</w:t>
      </w:r>
    </w:p>
    <w:p w14:paraId="5EF4AB8E">
      <w:pPr>
        <w:pStyle w:val="78"/>
        <w:spacing w:before="156" w:after="156"/>
        <w:rPr>
          <w:color w:val="auto"/>
        </w:rPr>
      </w:pPr>
      <w:r>
        <w:rPr>
          <w:rFonts w:hint="eastAsia"/>
          <w:color w:val="auto"/>
        </w:rPr>
        <w:t>辐射环境监测方案</w:t>
      </w:r>
    </w:p>
    <w:tbl>
      <w:tblPr>
        <w:tblStyle w:val="24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71"/>
        <w:gridCol w:w="3551"/>
        <w:gridCol w:w="1132"/>
        <w:gridCol w:w="1279"/>
        <w:gridCol w:w="992"/>
        <w:gridCol w:w="1849"/>
      </w:tblGrid>
      <w:tr w14:paraId="19AA7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304" w:type="pct"/>
            <w:tcBorders>
              <w:top w:val="single" w:color="auto" w:sz="8" w:space="0"/>
              <w:left w:val="single" w:color="auto" w:sz="8" w:space="0"/>
              <w:bottom w:val="single" w:color="auto" w:sz="8" w:space="0"/>
            </w:tcBorders>
            <w:shd w:val="clear" w:color="auto" w:fill="auto"/>
            <w:vAlign w:val="center"/>
          </w:tcPr>
          <w:p w14:paraId="0BA2E8E7">
            <w:pPr>
              <w:pStyle w:val="179"/>
              <w:rPr>
                <w:rFonts w:eastAsia="宋体" w:cs="Arial"/>
                <w:color w:val="auto"/>
                <w:szCs w:val="18"/>
              </w:rPr>
            </w:pPr>
            <w:r>
              <w:rPr>
                <w:rFonts w:hint="eastAsia" w:eastAsia="宋体"/>
                <w:color w:val="auto"/>
                <w:szCs w:val="18"/>
              </w:rPr>
              <w:t>介质</w:t>
            </w:r>
          </w:p>
        </w:tc>
        <w:tc>
          <w:tcPr>
            <w:tcW w:w="1894" w:type="pct"/>
            <w:tcBorders>
              <w:top w:val="single" w:color="auto" w:sz="8" w:space="0"/>
              <w:bottom w:val="single" w:color="auto" w:sz="8" w:space="0"/>
            </w:tcBorders>
            <w:shd w:val="clear" w:color="auto" w:fill="auto"/>
            <w:vAlign w:val="center"/>
          </w:tcPr>
          <w:p w14:paraId="28FD8469">
            <w:pPr>
              <w:pStyle w:val="179"/>
              <w:rPr>
                <w:rFonts w:eastAsia="宋体"/>
                <w:color w:val="auto"/>
                <w:szCs w:val="18"/>
              </w:rPr>
            </w:pPr>
            <w:r>
              <w:rPr>
                <w:rFonts w:hint="eastAsia" w:eastAsia="宋体"/>
                <w:color w:val="auto"/>
                <w:szCs w:val="18"/>
              </w:rPr>
              <w:t>采样点或监测点</w:t>
            </w:r>
          </w:p>
        </w:tc>
        <w:tc>
          <w:tcPr>
            <w:tcW w:w="1286" w:type="pct"/>
            <w:gridSpan w:val="2"/>
            <w:tcBorders>
              <w:top w:val="single" w:color="auto" w:sz="8" w:space="0"/>
              <w:bottom w:val="single" w:color="auto" w:sz="8" w:space="0"/>
            </w:tcBorders>
            <w:shd w:val="clear" w:color="auto" w:fill="auto"/>
            <w:vAlign w:val="center"/>
          </w:tcPr>
          <w:p w14:paraId="256EFA85">
            <w:pPr>
              <w:pStyle w:val="179"/>
              <w:rPr>
                <w:rFonts w:eastAsia="宋体"/>
                <w:color w:val="auto"/>
                <w:szCs w:val="18"/>
              </w:rPr>
            </w:pPr>
            <w:r>
              <w:rPr>
                <w:rFonts w:hint="eastAsia" w:eastAsia="宋体"/>
                <w:color w:val="auto"/>
                <w:szCs w:val="18"/>
              </w:rPr>
              <w:t>监测项目</w:t>
            </w:r>
          </w:p>
        </w:tc>
        <w:tc>
          <w:tcPr>
            <w:tcW w:w="529" w:type="pct"/>
            <w:tcBorders>
              <w:top w:val="single" w:color="auto" w:sz="8" w:space="0"/>
              <w:bottom w:val="single" w:color="auto" w:sz="8" w:space="0"/>
            </w:tcBorders>
            <w:shd w:val="clear" w:color="auto" w:fill="auto"/>
            <w:vAlign w:val="center"/>
          </w:tcPr>
          <w:p w14:paraId="50F56A58">
            <w:pPr>
              <w:pStyle w:val="179"/>
              <w:rPr>
                <w:rFonts w:eastAsia="宋体"/>
                <w:color w:val="auto"/>
                <w:szCs w:val="18"/>
              </w:rPr>
            </w:pPr>
            <w:r>
              <w:rPr>
                <w:rFonts w:hint="eastAsia" w:eastAsia="宋体"/>
                <w:color w:val="auto"/>
                <w:szCs w:val="18"/>
              </w:rPr>
              <w:t>频次</w:t>
            </w:r>
          </w:p>
        </w:tc>
        <w:tc>
          <w:tcPr>
            <w:tcW w:w="986" w:type="pct"/>
            <w:tcBorders>
              <w:top w:val="single" w:color="auto" w:sz="8" w:space="0"/>
              <w:bottom w:val="single" w:color="auto" w:sz="8" w:space="0"/>
              <w:right w:val="single" w:color="auto" w:sz="8" w:space="0"/>
            </w:tcBorders>
            <w:shd w:val="clear" w:color="auto" w:fill="auto"/>
            <w:vAlign w:val="center"/>
          </w:tcPr>
          <w:p w14:paraId="06794E58">
            <w:pPr>
              <w:pStyle w:val="179"/>
              <w:rPr>
                <w:rFonts w:eastAsia="宋体"/>
                <w:color w:val="auto"/>
                <w:szCs w:val="18"/>
              </w:rPr>
            </w:pPr>
            <w:r>
              <w:rPr>
                <w:rFonts w:hint="eastAsia" w:eastAsia="宋体"/>
                <w:color w:val="auto"/>
                <w:szCs w:val="18"/>
              </w:rPr>
              <w:t>备注</w:t>
            </w:r>
          </w:p>
        </w:tc>
      </w:tr>
      <w:tr w14:paraId="19460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04" w:type="pct"/>
            <w:vMerge w:val="restart"/>
            <w:tcBorders>
              <w:top w:val="single" w:color="auto" w:sz="8" w:space="0"/>
            </w:tcBorders>
            <w:shd w:val="clear" w:color="auto" w:fill="auto"/>
            <w:vAlign w:val="center"/>
          </w:tcPr>
          <w:p w14:paraId="78D4495B">
            <w:pPr>
              <w:pStyle w:val="238"/>
              <w:jc w:val="center"/>
              <w:rPr>
                <w:rFonts w:ascii="Times New Roman" w:hAnsi="Times New Roman" w:eastAsia="宋体" w:cs="Times New Roman"/>
                <w:color w:val="auto"/>
                <w:sz w:val="18"/>
                <w:szCs w:val="18"/>
              </w:rPr>
            </w:pPr>
            <w:r>
              <w:rPr>
                <w:rFonts w:hint="eastAsia" w:eastAsia="宋体" w:cs="Times New Roman"/>
                <w:color w:val="auto"/>
                <w:spacing w:val="1"/>
                <w:sz w:val="18"/>
                <w:szCs w:val="18"/>
              </w:rPr>
              <w:t>空气</w:t>
            </w:r>
          </w:p>
        </w:tc>
        <w:tc>
          <w:tcPr>
            <w:tcW w:w="1894" w:type="pct"/>
            <w:vMerge w:val="restart"/>
            <w:tcBorders>
              <w:top w:val="single" w:color="auto" w:sz="8" w:space="0"/>
            </w:tcBorders>
            <w:shd w:val="clear" w:color="auto" w:fill="auto"/>
            <w:vAlign w:val="center"/>
          </w:tcPr>
          <w:p w14:paraId="35524F7A">
            <w:pPr>
              <w:pStyle w:val="179"/>
              <w:rPr>
                <w:rFonts w:eastAsia="宋体"/>
                <w:color w:val="auto"/>
                <w:szCs w:val="18"/>
              </w:rPr>
            </w:pPr>
            <w:r>
              <w:rPr>
                <w:rFonts w:hint="eastAsia" w:eastAsia="宋体"/>
                <w:color w:val="auto"/>
                <w:szCs w:val="18"/>
              </w:rPr>
              <w:t>周围最近居民点；最大风频下风向500米内最近居民点；对照点</w:t>
            </w:r>
          </w:p>
        </w:tc>
        <w:tc>
          <w:tcPr>
            <w:tcW w:w="604" w:type="pct"/>
            <w:tcBorders>
              <w:top w:val="single" w:color="auto" w:sz="8" w:space="0"/>
            </w:tcBorders>
            <w:shd w:val="clear" w:color="auto" w:fill="auto"/>
            <w:vAlign w:val="center"/>
          </w:tcPr>
          <w:p w14:paraId="06D9DA21">
            <w:pPr>
              <w:pStyle w:val="179"/>
              <w:rPr>
                <w:rFonts w:eastAsia="宋体"/>
                <w:color w:val="auto"/>
              </w:rPr>
            </w:pPr>
            <w:r>
              <w:rPr>
                <w:rFonts w:hint="eastAsia" w:eastAsia="宋体"/>
                <w:color w:val="auto"/>
              </w:rPr>
              <w:t>伴生铀</w:t>
            </w:r>
          </w:p>
        </w:tc>
        <w:tc>
          <w:tcPr>
            <w:tcW w:w="681" w:type="pct"/>
            <w:tcBorders>
              <w:top w:val="single" w:color="auto" w:sz="8" w:space="0"/>
            </w:tcBorders>
            <w:shd w:val="clear" w:color="auto" w:fill="auto"/>
            <w:vAlign w:val="center"/>
          </w:tcPr>
          <w:p w14:paraId="7BD85919">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5"/>
                <w:position w:val="9"/>
                <w:sz w:val="18"/>
                <w:szCs w:val="18"/>
                <w:vertAlign w:val="superscript"/>
              </w:rPr>
              <w:t>222</w:t>
            </w:r>
            <w:r>
              <w:rPr>
                <w:rFonts w:hint="eastAsia" w:ascii="Times New Roman" w:hAnsi="Times New Roman" w:eastAsia="宋体" w:cs="Times New Roman"/>
                <w:color w:val="auto"/>
                <w:spacing w:val="5"/>
                <w:position w:val="9"/>
                <w:sz w:val="18"/>
                <w:szCs w:val="18"/>
              </w:rPr>
              <w:t>Rn</w:t>
            </w:r>
            <w:r>
              <w:rPr>
                <w:rFonts w:hint="eastAsia" w:eastAsia="宋体" w:cs="Times New Roman"/>
                <w:color w:val="auto"/>
                <w:spacing w:val="5"/>
                <w:position w:val="9"/>
                <w:sz w:val="18"/>
                <w:szCs w:val="18"/>
              </w:rPr>
              <w:t>及其子体</w:t>
            </w:r>
          </w:p>
        </w:tc>
        <w:tc>
          <w:tcPr>
            <w:tcW w:w="529" w:type="pct"/>
            <w:vMerge w:val="restart"/>
            <w:tcBorders>
              <w:top w:val="single" w:color="auto" w:sz="8" w:space="0"/>
            </w:tcBorders>
            <w:shd w:val="clear" w:color="auto" w:fill="auto"/>
            <w:vAlign w:val="center"/>
          </w:tcPr>
          <w:p w14:paraId="357C566B">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w:t>
            </w:r>
            <w:r>
              <w:rPr>
                <w:rFonts w:hint="eastAsia" w:ascii="Times New Roman" w:hAnsi="Times New Roman" w:eastAsia="宋体" w:cs="Times New Roman"/>
                <w:color w:val="auto"/>
                <w:spacing w:val="-34"/>
                <w:sz w:val="18"/>
                <w:szCs w:val="18"/>
              </w:rPr>
              <w:t xml:space="preserve"> </w:t>
            </w:r>
            <w:r>
              <w:rPr>
                <w:rFonts w:hint="eastAsia" w:eastAsia="宋体" w:cs="Times New Roman"/>
                <w:color w:val="auto"/>
                <w:sz w:val="18"/>
                <w:szCs w:val="18"/>
              </w:rPr>
              <w:t>次</w:t>
            </w:r>
            <w:r>
              <w:rPr>
                <w:rFonts w:hint="eastAsia" w:ascii="Times New Roman" w:hAnsi="Times New Roman" w:eastAsia="宋体" w:cs="Times New Roman"/>
                <w:color w:val="auto"/>
                <w:sz w:val="18"/>
                <w:szCs w:val="18"/>
              </w:rPr>
              <w:t>/</w:t>
            </w:r>
            <w:r>
              <w:rPr>
                <w:rFonts w:hint="eastAsia" w:eastAsia="宋体" w:cs="Times New Roman"/>
                <w:color w:val="auto"/>
                <w:sz w:val="18"/>
                <w:szCs w:val="18"/>
              </w:rPr>
              <w:t>半年</w:t>
            </w:r>
          </w:p>
        </w:tc>
        <w:tc>
          <w:tcPr>
            <w:tcW w:w="986" w:type="pct"/>
            <w:vMerge w:val="restart"/>
            <w:tcBorders>
              <w:top w:val="single" w:color="auto" w:sz="8" w:space="0"/>
            </w:tcBorders>
            <w:shd w:val="clear" w:color="auto" w:fill="auto"/>
            <w:vAlign w:val="center"/>
          </w:tcPr>
          <w:p w14:paraId="6CD1AF89">
            <w:pPr>
              <w:pStyle w:val="238"/>
              <w:spacing w:line="242" w:lineRule="auto"/>
              <w:jc w:val="center"/>
              <w:rPr>
                <w:rFonts w:ascii="Times New Roman" w:hAnsi="Times New Roman" w:eastAsia="宋体" w:cs="Times New Roman"/>
                <w:color w:val="auto"/>
                <w:sz w:val="18"/>
                <w:szCs w:val="18"/>
              </w:rPr>
            </w:pPr>
            <w:r>
              <w:rPr>
                <w:rFonts w:hint="eastAsia" w:eastAsia="宋体" w:cs="Times New Roman"/>
                <w:color w:val="auto"/>
                <w:spacing w:val="15"/>
                <w:sz w:val="18"/>
                <w:szCs w:val="18"/>
              </w:rPr>
              <w:t>两次监测的间</w:t>
            </w:r>
            <w:r>
              <w:rPr>
                <w:rFonts w:hint="eastAsia" w:eastAsia="宋体" w:cs="Times New Roman"/>
                <w:color w:val="auto"/>
                <w:spacing w:val="14"/>
                <w:sz w:val="18"/>
                <w:szCs w:val="18"/>
              </w:rPr>
              <w:t>隔时间应不少</w:t>
            </w:r>
            <w:r>
              <w:rPr>
                <w:rFonts w:hint="eastAsia" w:eastAsia="宋体" w:cs="Times New Roman"/>
                <w:color w:val="auto"/>
                <w:spacing w:val="-1"/>
                <w:sz w:val="18"/>
                <w:szCs w:val="18"/>
              </w:rPr>
              <w:t>于</w:t>
            </w:r>
            <w:r>
              <w:rPr>
                <w:rFonts w:hint="eastAsia" w:ascii="Times New Roman" w:hAnsi="Times New Roman" w:eastAsia="宋体" w:cs="Times New Roman"/>
                <w:color w:val="auto"/>
                <w:spacing w:val="-33"/>
                <w:sz w:val="18"/>
                <w:szCs w:val="18"/>
              </w:rPr>
              <w:t xml:space="preserve"> </w:t>
            </w:r>
            <w:r>
              <w:rPr>
                <w:rFonts w:hint="eastAsia" w:ascii="Times New Roman" w:hAnsi="Times New Roman" w:eastAsia="宋体" w:cs="Times New Roman"/>
                <w:color w:val="auto"/>
                <w:spacing w:val="-1"/>
                <w:sz w:val="18"/>
                <w:szCs w:val="18"/>
              </w:rPr>
              <w:t>3</w:t>
            </w:r>
            <w:r>
              <w:rPr>
                <w:rFonts w:hint="eastAsia" w:ascii="Times New Roman" w:hAnsi="Times New Roman" w:eastAsia="宋体" w:cs="Times New Roman"/>
                <w:color w:val="auto"/>
                <w:spacing w:val="-38"/>
                <w:sz w:val="18"/>
                <w:szCs w:val="18"/>
              </w:rPr>
              <w:t xml:space="preserve"> </w:t>
            </w:r>
            <w:r>
              <w:rPr>
                <w:rFonts w:hint="eastAsia" w:eastAsia="宋体" w:cs="Times New Roman"/>
                <w:color w:val="auto"/>
                <w:spacing w:val="-1"/>
                <w:sz w:val="18"/>
                <w:szCs w:val="18"/>
              </w:rPr>
              <w:t>个月</w:t>
            </w:r>
          </w:p>
        </w:tc>
      </w:tr>
      <w:tr w14:paraId="02A57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04" w:type="pct"/>
            <w:vMerge w:val="continue"/>
            <w:shd w:val="clear" w:color="auto" w:fill="auto"/>
            <w:vAlign w:val="center"/>
          </w:tcPr>
          <w:p w14:paraId="6A0230DE">
            <w:pPr>
              <w:adjustRightInd/>
              <w:jc w:val="center"/>
              <w:rPr>
                <w:rFonts w:ascii="Times New Roman" w:hAnsi="Times New Roman" w:eastAsia="宋体"/>
                <w:color w:val="auto"/>
                <w:sz w:val="18"/>
                <w:szCs w:val="18"/>
              </w:rPr>
            </w:pPr>
          </w:p>
        </w:tc>
        <w:tc>
          <w:tcPr>
            <w:tcW w:w="1894" w:type="pct"/>
            <w:vMerge w:val="continue"/>
            <w:shd w:val="clear" w:color="auto" w:fill="auto"/>
            <w:vAlign w:val="center"/>
          </w:tcPr>
          <w:p w14:paraId="40C0E836">
            <w:pPr>
              <w:pStyle w:val="179"/>
              <w:rPr>
                <w:rFonts w:eastAsia="宋体"/>
                <w:color w:val="auto"/>
                <w:szCs w:val="18"/>
              </w:rPr>
            </w:pPr>
          </w:p>
        </w:tc>
        <w:tc>
          <w:tcPr>
            <w:tcW w:w="604" w:type="pct"/>
            <w:shd w:val="clear" w:color="auto" w:fill="auto"/>
            <w:vAlign w:val="center"/>
          </w:tcPr>
          <w:p w14:paraId="5DAA6D07">
            <w:pPr>
              <w:pStyle w:val="179"/>
              <w:rPr>
                <w:rFonts w:eastAsia="宋体"/>
                <w:color w:val="auto"/>
              </w:rPr>
            </w:pPr>
            <w:r>
              <w:rPr>
                <w:rFonts w:hint="eastAsia" w:eastAsia="宋体"/>
                <w:color w:val="auto"/>
              </w:rPr>
              <w:t>伴生钍</w:t>
            </w:r>
          </w:p>
        </w:tc>
        <w:tc>
          <w:tcPr>
            <w:tcW w:w="681" w:type="pct"/>
            <w:shd w:val="clear" w:color="auto" w:fill="auto"/>
            <w:vAlign w:val="center"/>
          </w:tcPr>
          <w:p w14:paraId="0C238404">
            <w:pPr>
              <w:pStyle w:val="238"/>
              <w:jc w:val="center"/>
              <w:rPr>
                <w:rFonts w:ascii="Times New Roman" w:hAnsi="Times New Roman" w:eastAsia="宋体" w:cs="Times New Roman"/>
                <w:color w:val="auto"/>
                <w:sz w:val="18"/>
                <w:szCs w:val="18"/>
              </w:rPr>
            </w:pPr>
            <w:r>
              <w:rPr>
                <w:rFonts w:hint="eastAsia" w:eastAsia="宋体" w:cs="Times New Roman"/>
                <w:color w:val="auto"/>
                <w:spacing w:val="7"/>
                <w:sz w:val="18"/>
                <w:szCs w:val="18"/>
              </w:rPr>
              <w:t>钍射气</w:t>
            </w:r>
          </w:p>
        </w:tc>
        <w:tc>
          <w:tcPr>
            <w:tcW w:w="529" w:type="pct"/>
            <w:vMerge w:val="continue"/>
            <w:shd w:val="clear" w:color="auto" w:fill="auto"/>
            <w:vAlign w:val="center"/>
          </w:tcPr>
          <w:p w14:paraId="1A66159E">
            <w:pPr>
              <w:adjustRightInd/>
              <w:jc w:val="center"/>
              <w:rPr>
                <w:rFonts w:ascii="Times New Roman" w:hAnsi="Times New Roman" w:eastAsia="宋体"/>
                <w:color w:val="auto"/>
                <w:sz w:val="18"/>
                <w:szCs w:val="18"/>
              </w:rPr>
            </w:pPr>
          </w:p>
        </w:tc>
        <w:tc>
          <w:tcPr>
            <w:tcW w:w="986" w:type="pct"/>
            <w:vMerge w:val="continue"/>
            <w:shd w:val="clear" w:color="auto" w:fill="auto"/>
            <w:vAlign w:val="center"/>
          </w:tcPr>
          <w:p w14:paraId="721B28B4">
            <w:pPr>
              <w:adjustRightInd/>
              <w:jc w:val="center"/>
              <w:rPr>
                <w:rFonts w:ascii="Times New Roman" w:hAnsi="Times New Roman" w:eastAsia="宋体"/>
                <w:color w:val="auto"/>
                <w:sz w:val="18"/>
                <w:szCs w:val="18"/>
              </w:rPr>
            </w:pPr>
          </w:p>
        </w:tc>
      </w:tr>
      <w:tr w14:paraId="3317F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304" w:type="pct"/>
            <w:shd w:val="clear" w:color="auto" w:fill="auto"/>
            <w:vAlign w:val="center"/>
          </w:tcPr>
          <w:p w14:paraId="4D1C1A6A">
            <w:pPr>
              <w:pStyle w:val="238"/>
              <w:jc w:val="center"/>
              <w:rPr>
                <w:rFonts w:ascii="Times New Roman" w:hAnsi="Times New Roman" w:eastAsia="宋体" w:cs="Times New Roman"/>
                <w:color w:val="auto"/>
                <w:sz w:val="18"/>
                <w:szCs w:val="18"/>
              </w:rPr>
            </w:pPr>
            <w:r>
              <w:rPr>
                <w:rFonts w:hint="eastAsia" w:eastAsia="宋体" w:cs="Times New Roman"/>
                <w:color w:val="auto"/>
                <w:spacing w:val="-2"/>
                <w:sz w:val="18"/>
                <w:szCs w:val="18"/>
              </w:rPr>
              <w:t>陆地</w:t>
            </w:r>
            <w:r>
              <w:rPr>
                <w:rFonts w:hint="eastAsia" w:ascii="Times New Roman" w:hAnsi="Times New Roman" w:eastAsia="宋体" w:cs="Times New Roman"/>
                <w:color w:val="auto"/>
                <w:spacing w:val="-40"/>
                <w:sz w:val="18"/>
                <w:szCs w:val="18"/>
              </w:rPr>
              <w:t xml:space="preserve"> </w:t>
            </w:r>
            <w:r>
              <w:rPr>
                <w:rFonts w:hint="eastAsia" w:ascii="Times New Roman" w:hAnsi="Times New Roman" w:eastAsia="宋体" w:cs="Times New Roman"/>
                <w:color w:val="auto"/>
                <w:spacing w:val="-2"/>
                <w:sz w:val="18"/>
                <w:szCs w:val="18"/>
              </w:rPr>
              <w:t>γ</w:t>
            </w:r>
          </w:p>
        </w:tc>
        <w:tc>
          <w:tcPr>
            <w:tcW w:w="1894" w:type="pct"/>
            <w:shd w:val="clear" w:color="auto" w:fill="auto"/>
            <w:vAlign w:val="center"/>
          </w:tcPr>
          <w:p w14:paraId="20DF9D13">
            <w:pPr>
              <w:pStyle w:val="179"/>
              <w:rPr>
                <w:rFonts w:eastAsia="宋体"/>
                <w:color w:val="auto"/>
                <w:szCs w:val="18"/>
              </w:rPr>
            </w:pPr>
            <w:r>
              <w:rPr>
                <w:rFonts w:hint="eastAsia" w:eastAsia="宋体"/>
                <w:color w:val="auto"/>
                <w:szCs w:val="18"/>
              </w:rPr>
              <w:t>厂界四周不少于4个点（必须包括最大风频的下风向厂界处，间距不能超过500米）；空气、土壤采样布点处；易洒落矿物的公路；对照点</w:t>
            </w:r>
          </w:p>
        </w:tc>
        <w:tc>
          <w:tcPr>
            <w:tcW w:w="1286" w:type="pct"/>
            <w:gridSpan w:val="2"/>
            <w:shd w:val="clear" w:color="auto" w:fill="auto"/>
            <w:vAlign w:val="center"/>
          </w:tcPr>
          <w:p w14:paraId="32F7E7B6">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4"/>
                <w:sz w:val="18"/>
                <w:szCs w:val="18"/>
              </w:rPr>
              <w:t>γ</w:t>
            </w:r>
            <w:r>
              <w:rPr>
                <w:rFonts w:hint="eastAsia" w:eastAsia="宋体" w:cs="Times New Roman"/>
                <w:color w:val="auto"/>
                <w:spacing w:val="4"/>
                <w:sz w:val="18"/>
                <w:szCs w:val="18"/>
              </w:rPr>
              <w:t>辐射空气吸收剂量率</w:t>
            </w:r>
          </w:p>
        </w:tc>
        <w:tc>
          <w:tcPr>
            <w:tcW w:w="529" w:type="pct"/>
            <w:shd w:val="clear" w:color="auto" w:fill="auto"/>
            <w:vAlign w:val="center"/>
          </w:tcPr>
          <w:p w14:paraId="7AB9F1BF">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w:t>
            </w:r>
            <w:r>
              <w:rPr>
                <w:rFonts w:hint="eastAsia" w:ascii="Times New Roman" w:hAnsi="Times New Roman" w:eastAsia="宋体" w:cs="Times New Roman"/>
                <w:color w:val="auto"/>
                <w:spacing w:val="-34"/>
                <w:sz w:val="18"/>
                <w:szCs w:val="18"/>
              </w:rPr>
              <w:t xml:space="preserve"> </w:t>
            </w:r>
            <w:r>
              <w:rPr>
                <w:rFonts w:hint="eastAsia" w:eastAsia="宋体" w:cs="Times New Roman"/>
                <w:color w:val="auto"/>
                <w:sz w:val="18"/>
                <w:szCs w:val="18"/>
              </w:rPr>
              <w:t>次</w:t>
            </w:r>
            <w:r>
              <w:rPr>
                <w:rFonts w:hint="eastAsia" w:ascii="Times New Roman" w:hAnsi="Times New Roman" w:eastAsia="宋体" w:cs="Times New Roman"/>
                <w:color w:val="auto"/>
                <w:sz w:val="18"/>
                <w:szCs w:val="18"/>
              </w:rPr>
              <w:t>/</w:t>
            </w:r>
            <w:r>
              <w:rPr>
                <w:rFonts w:hint="eastAsia" w:eastAsia="宋体" w:cs="Times New Roman"/>
                <w:color w:val="auto"/>
                <w:sz w:val="18"/>
                <w:szCs w:val="18"/>
              </w:rPr>
              <w:t>半年</w:t>
            </w:r>
          </w:p>
        </w:tc>
        <w:tc>
          <w:tcPr>
            <w:tcW w:w="986" w:type="pct"/>
            <w:vMerge w:val="continue"/>
            <w:shd w:val="clear" w:color="auto" w:fill="auto"/>
            <w:vAlign w:val="center"/>
          </w:tcPr>
          <w:p w14:paraId="4263A74A">
            <w:pPr>
              <w:adjustRightInd/>
              <w:jc w:val="center"/>
              <w:rPr>
                <w:rFonts w:ascii="Times New Roman" w:hAnsi="Times New Roman" w:eastAsia="宋体"/>
                <w:color w:val="auto"/>
                <w:sz w:val="18"/>
                <w:szCs w:val="18"/>
              </w:rPr>
            </w:pPr>
          </w:p>
        </w:tc>
      </w:tr>
      <w:tr w14:paraId="01142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04" w:type="pct"/>
            <w:vMerge w:val="restart"/>
            <w:shd w:val="clear" w:color="auto" w:fill="auto"/>
            <w:vAlign w:val="center"/>
          </w:tcPr>
          <w:p w14:paraId="108CE871">
            <w:pPr>
              <w:pStyle w:val="238"/>
              <w:jc w:val="center"/>
              <w:rPr>
                <w:rFonts w:ascii="Times New Roman" w:hAnsi="Times New Roman" w:eastAsia="宋体" w:cs="Times New Roman"/>
                <w:color w:val="auto"/>
                <w:sz w:val="18"/>
                <w:szCs w:val="18"/>
              </w:rPr>
            </w:pPr>
            <w:r>
              <w:rPr>
                <w:rFonts w:hint="eastAsia" w:eastAsia="宋体" w:cs="Times New Roman"/>
                <w:color w:val="auto"/>
                <w:spacing w:val="6"/>
                <w:sz w:val="18"/>
                <w:szCs w:val="18"/>
              </w:rPr>
              <w:t>地表水</w:t>
            </w:r>
          </w:p>
        </w:tc>
        <w:tc>
          <w:tcPr>
            <w:tcW w:w="1894" w:type="pct"/>
            <w:vMerge w:val="restart"/>
            <w:shd w:val="clear" w:color="auto" w:fill="auto"/>
            <w:vAlign w:val="center"/>
          </w:tcPr>
          <w:p w14:paraId="10FBAB2A">
            <w:pPr>
              <w:pStyle w:val="238"/>
              <w:jc w:val="center"/>
              <w:rPr>
                <w:rFonts w:ascii="Times New Roman" w:hAnsi="Times New Roman" w:eastAsia="宋体" w:cs="Times New Roman"/>
                <w:color w:val="auto"/>
                <w:sz w:val="18"/>
                <w:szCs w:val="18"/>
              </w:rPr>
            </w:pPr>
            <w:r>
              <w:rPr>
                <w:rFonts w:hint="eastAsia" w:eastAsia="宋体" w:cs="Times New Roman"/>
                <w:color w:val="auto"/>
                <w:spacing w:val="-7"/>
                <w:sz w:val="18"/>
                <w:szCs w:val="18"/>
              </w:rPr>
              <w:t>排放口上游</w:t>
            </w:r>
            <w:r>
              <w:rPr>
                <w:rFonts w:hint="eastAsia" w:ascii="Times New Roman" w:hAnsi="Times New Roman" w:eastAsia="宋体" w:cs="Times New Roman"/>
                <w:color w:val="auto"/>
                <w:spacing w:val="-7"/>
                <w:sz w:val="18"/>
                <w:szCs w:val="18"/>
              </w:rPr>
              <w:t>500</w:t>
            </w:r>
            <w:r>
              <w:rPr>
                <w:rFonts w:hint="eastAsia" w:ascii="Times New Roman" w:hAnsi="Times New Roman" w:eastAsia="宋体" w:cs="Times New Roman"/>
                <w:color w:val="auto"/>
                <w:spacing w:val="-52"/>
                <w:sz w:val="18"/>
                <w:szCs w:val="18"/>
              </w:rPr>
              <w:t xml:space="preserve"> </w:t>
            </w:r>
            <w:r>
              <w:rPr>
                <w:rFonts w:hint="eastAsia" w:eastAsia="宋体" w:cs="Times New Roman"/>
                <w:color w:val="auto"/>
                <w:spacing w:val="-7"/>
                <w:sz w:val="18"/>
                <w:szCs w:val="18"/>
              </w:rPr>
              <w:t>米、下游</w:t>
            </w:r>
            <w:r>
              <w:rPr>
                <w:rFonts w:hint="eastAsia" w:ascii="Times New Roman" w:hAnsi="Times New Roman" w:eastAsia="宋体" w:cs="Times New Roman"/>
                <w:color w:val="auto"/>
                <w:spacing w:val="-7"/>
                <w:sz w:val="18"/>
                <w:szCs w:val="18"/>
              </w:rPr>
              <w:t>1000</w:t>
            </w:r>
            <w:r>
              <w:rPr>
                <w:rFonts w:hint="eastAsia" w:eastAsia="宋体" w:cs="Times New Roman"/>
                <w:color w:val="auto"/>
                <w:spacing w:val="-7"/>
                <w:sz w:val="18"/>
                <w:szCs w:val="18"/>
              </w:rPr>
              <w:t>米范围</w:t>
            </w:r>
          </w:p>
        </w:tc>
        <w:tc>
          <w:tcPr>
            <w:tcW w:w="604" w:type="pct"/>
            <w:shd w:val="clear" w:color="auto" w:fill="auto"/>
            <w:vAlign w:val="center"/>
          </w:tcPr>
          <w:p w14:paraId="75424A33">
            <w:pPr>
              <w:pStyle w:val="179"/>
              <w:rPr>
                <w:rFonts w:eastAsia="宋体"/>
                <w:color w:val="auto"/>
              </w:rPr>
            </w:pPr>
            <w:r>
              <w:rPr>
                <w:rFonts w:hint="eastAsia" w:eastAsia="宋体"/>
                <w:color w:val="auto"/>
              </w:rPr>
              <w:t>伴生铀</w:t>
            </w:r>
          </w:p>
        </w:tc>
        <w:tc>
          <w:tcPr>
            <w:tcW w:w="682" w:type="pct"/>
            <w:shd w:val="clear" w:color="auto" w:fill="auto"/>
            <w:vAlign w:val="center"/>
          </w:tcPr>
          <w:p w14:paraId="0FF81FE1">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5"/>
                <w:sz w:val="18"/>
              </w:rPr>
              <w:t>U</w:t>
            </w:r>
            <w:r>
              <w:rPr>
                <w:rFonts w:hint="eastAsia" w:ascii="Times New Roman" w:hAnsi="Times New Roman" w:eastAsia="宋体" w:cs="Times New Roman"/>
                <w:color w:val="auto"/>
                <w:spacing w:val="-44"/>
                <w:sz w:val="18"/>
              </w:rPr>
              <w:t xml:space="preserve"> </w:t>
            </w:r>
            <w:r>
              <w:rPr>
                <w:rFonts w:hint="eastAsia" w:eastAsia="宋体" w:cs="Times New Roman"/>
                <w:color w:val="auto"/>
                <w:spacing w:val="5"/>
                <w:position w:val="-3"/>
                <w:sz w:val="18"/>
                <w:szCs w:val="10"/>
              </w:rPr>
              <w:t>天然</w:t>
            </w:r>
            <w:r>
              <w:rPr>
                <w:rFonts w:hint="eastAsia" w:eastAsia="宋体" w:cs="Times New Roman"/>
                <w:color w:val="auto"/>
                <w:spacing w:val="1"/>
                <w:sz w:val="18"/>
                <w:szCs w:val="18"/>
              </w:rPr>
              <w:t>、</w:t>
            </w:r>
            <w:r>
              <w:rPr>
                <w:rFonts w:hint="eastAsia" w:ascii="Times New Roman" w:hAnsi="Times New Roman" w:eastAsia="宋体" w:cs="Times New Roman"/>
                <w:color w:val="auto"/>
                <w:sz w:val="18"/>
                <w:vertAlign w:val="superscript"/>
              </w:rPr>
              <w:t>226</w:t>
            </w:r>
            <w:r>
              <w:rPr>
                <w:rFonts w:hint="eastAsia" w:ascii="Times New Roman" w:hAnsi="Times New Roman" w:eastAsia="宋体" w:cs="Times New Roman"/>
                <w:color w:val="auto"/>
                <w:sz w:val="18"/>
              </w:rPr>
              <w:t>Ra</w:t>
            </w:r>
          </w:p>
        </w:tc>
        <w:tc>
          <w:tcPr>
            <w:tcW w:w="529" w:type="pct"/>
            <w:vMerge w:val="restart"/>
            <w:shd w:val="clear" w:color="auto" w:fill="auto"/>
            <w:vAlign w:val="center"/>
          </w:tcPr>
          <w:p w14:paraId="31637678">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w:t>
            </w:r>
            <w:r>
              <w:rPr>
                <w:rFonts w:hint="eastAsia" w:ascii="Times New Roman" w:hAnsi="Times New Roman" w:eastAsia="宋体" w:cs="Times New Roman"/>
                <w:color w:val="auto"/>
                <w:spacing w:val="-34"/>
                <w:sz w:val="18"/>
                <w:szCs w:val="18"/>
              </w:rPr>
              <w:t xml:space="preserve"> </w:t>
            </w:r>
            <w:r>
              <w:rPr>
                <w:rFonts w:hint="eastAsia" w:eastAsia="宋体" w:cs="Times New Roman"/>
                <w:color w:val="auto"/>
                <w:sz w:val="18"/>
                <w:szCs w:val="18"/>
              </w:rPr>
              <w:t>次</w:t>
            </w:r>
            <w:r>
              <w:rPr>
                <w:rFonts w:hint="eastAsia" w:ascii="Times New Roman" w:hAnsi="Times New Roman" w:eastAsia="宋体" w:cs="Times New Roman"/>
                <w:color w:val="auto"/>
                <w:sz w:val="18"/>
                <w:szCs w:val="18"/>
              </w:rPr>
              <w:t>/</w:t>
            </w:r>
            <w:r>
              <w:rPr>
                <w:rFonts w:hint="eastAsia" w:eastAsia="宋体" w:cs="Times New Roman"/>
                <w:color w:val="auto"/>
                <w:sz w:val="18"/>
                <w:szCs w:val="18"/>
              </w:rPr>
              <w:t>半年</w:t>
            </w:r>
          </w:p>
        </w:tc>
        <w:tc>
          <w:tcPr>
            <w:tcW w:w="986" w:type="pct"/>
            <w:vMerge w:val="restart"/>
            <w:shd w:val="clear" w:color="auto" w:fill="auto"/>
            <w:vAlign w:val="center"/>
          </w:tcPr>
          <w:p w14:paraId="4EF58CEC">
            <w:pPr>
              <w:pStyle w:val="238"/>
              <w:spacing w:line="242" w:lineRule="auto"/>
              <w:jc w:val="center"/>
              <w:rPr>
                <w:rFonts w:ascii="Times New Roman" w:hAnsi="Times New Roman" w:eastAsia="宋体" w:cs="Times New Roman"/>
                <w:color w:val="auto"/>
                <w:sz w:val="18"/>
                <w:szCs w:val="18"/>
              </w:rPr>
            </w:pPr>
            <w:r>
              <w:rPr>
                <w:rFonts w:hint="eastAsia" w:eastAsia="宋体" w:cs="Times New Roman"/>
                <w:color w:val="auto"/>
                <w:spacing w:val="17"/>
                <w:sz w:val="18"/>
                <w:szCs w:val="18"/>
              </w:rPr>
              <w:t>如果有汇入支</w:t>
            </w:r>
            <w:r>
              <w:rPr>
                <w:rFonts w:hint="eastAsia" w:eastAsia="宋体" w:cs="Times New Roman"/>
                <w:color w:val="auto"/>
                <w:spacing w:val="-14"/>
                <w:sz w:val="18"/>
                <w:szCs w:val="18"/>
              </w:rPr>
              <w:t>流，在汇入口的</w:t>
            </w:r>
            <w:r>
              <w:rPr>
                <w:rFonts w:hint="eastAsia" w:eastAsia="宋体" w:cs="Times New Roman"/>
                <w:color w:val="auto"/>
                <w:spacing w:val="-2"/>
                <w:sz w:val="18"/>
                <w:szCs w:val="18"/>
              </w:rPr>
              <w:t>前后均需取样</w:t>
            </w:r>
          </w:p>
        </w:tc>
      </w:tr>
      <w:tr w14:paraId="01826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04" w:type="pct"/>
            <w:vMerge w:val="continue"/>
            <w:shd w:val="clear" w:color="auto" w:fill="auto"/>
            <w:vAlign w:val="center"/>
          </w:tcPr>
          <w:p w14:paraId="5683A815">
            <w:pPr>
              <w:adjustRightInd/>
              <w:jc w:val="center"/>
              <w:rPr>
                <w:rFonts w:ascii="Times New Roman" w:hAnsi="Times New Roman" w:eastAsia="宋体"/>
                <w:color w:val="auto"/>
                <w:sz w:val="18"/>
                <w:szCs w:val="18"/>
              </w:rPr>
            </w:pPr>
          </w:p>
        </w:tc>
        <w:tc>
          <w:tcPr>
            <w:tcW w:w="1894" w:type="pct"/>
            <w:vMerge w:val="continue"/>
            <w:shd w:val="clear" w:color="auto" w:fill="auto"/>
            <w:vAlign w:val="center"/>
          </w:tcPr>
          <w:p w14:paraId="0D7E7441">
            <w:pPr>
              <w:adjustRightInd/>
              <w:jc w:val="center"/>
              <w:rPr>
                <w:rFonts w:ascii="Times New Roman" w:hAnsi="Times New Roman" w:eastAsia="宋体"/>
                <w:color w:val="auto"/>
                <w:sz w:val="18"/>
                <w:szCs w:val="18"/>
              </w:rPr>
            </w:pPr>
          </w:p>
        </w:tc>
        <w:tc>
          <w:tcPr>
            <w:tcW w:w="604" w:type="pct"/>
            <w:shd w:val="clear" w:color="auto" w:fill="auto"/>
            <w:vAlign w:val="center"/>
          </w:tcPr>
          <w:p w14:paraId="2EEC3E19">
            <w:pPr>
              <w:pStyle w:val="179"/>
              <w:rPr>
                <w:rFonts w:eastAsia="宋体"/>
                <w:color w:val="auto"/>
              </w:rPr>
            </w:pPr>
            <w:r>
              <w:rPr>
                <w:rFonts w:hint="eastAsia" w:eastAsia="宋体"/>
                <w:color w:val="auto"/>
              </w:rPr>
              <w:t>伴生钍</w:t>
            </w:r>
          </w:p>
        </w:tc>
        <w:tc>
          <w:tcPr>
            <w:tcW w:w="682" w:type="pct"/>
            <w:shd w:val="clear" w:color="auto" w:fill="auto"/>
            <w:vAlign w:val="center"/>
          </w:tcPr>
          <w:p w14:paraId="5EF2EFE7">
            <w:pPr>
              <w:pStyle w:val="238"/>
              <w:spacing w:line="269"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2"/>
                <w:position w:val="1"/>
                <w:sz w:val="18"/>
                <w:szCs w:val="18"/>
              </w:rPr>
              <w:t>Th</w:t>
            </w:r>
          </w:p>
        </w:tc>
        <w:tc>
          <w:tcPr>
            <w:tcW w:w="529" w:type="pct"/>
            <w:vMerge w:val="continue"/>
            <w:shd w:val="clear" w:color="auto" w:fill="auto"/>
            <w:vAlign w:val="center"/>
          </w:tcPr>
          <w:p w14:paraId="1903DA04">
            <w:pPr>
              <w:adjustRightInd/>
              <w:jc w:val="center"/>
              <w:rPr>
                <w:rFonts w:ascii="Times New Roman" w:hAnsi="Times New Roman" w:eastAsia="宋体"/>
                <w:color w:val="auto"/>
                <w:sz w:val="18"/>
                <w:szCs w:val="18"/>
              </w:rPr>
            </w:pPr>
          </w:p>
        </w:tc>
        <w:tc>
          <w:tcPr>
            <w:tcW w:w="986" w:type="pct"/>
            <w:vMerge w:val="continue"/>
            <w:shd w:val="clear" w:color="auto" w:fill="auto"/>
            <w:vAlign w:val="center"/>
          </w:tcPr>
          <w:p w14:paraId="2EBE914F">
            <w:pPr>
              <w:adjustRightInd/>
              <w:jc w:val="center"/>
              <w:rPr>
                <w:rFonts w:ascii="Times New Roman" w:hAnsi="Times New Roman" w:eastAsia="宋体"/>
                <w:color w:val="auto"/>
                <w:sz w:val="18"/>
                <w:szCs w:val="18"/>
              </w:rPr>
            </w:pPr>
          </w:p>
        </w:tc>
      </w:tr>
      <w:tr w14:paraId="7B296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04" w:type="pct"/>
            <w:vMerge w:val="restart"/>
            <w:shd w:val="clear" w:color="auto" w:fill="auto"/>
            <w:vAlign w:val="center"/>
          </w:tcPr>
          <w:p w14:paraId="59CCAC7A">
            <w:pPr>
              <w:pStyle w:val="238"/>
              <w:jc w:val="center"/>
              <w:rPr>
                <w:rFonts w:ascii="Times New Roman" w:hAnsi="Times New Roman" w:eastAsia="宋体" w:cs="Times New Roman"/>
                <w:color w:val="auto"/>
                <w:sz w:val="18"/>
                <w:szCs w:val="18"/>
              </w:rPr>
            </w:pPr>
            <w:r>
              <w:rPr>
                <w:rFonts w:hint="eastAsia" w:eastAsia="宋体" w:cs="Times New Roman"/>
                <w:color w:val="auto"/>
                <w:spacing w:val="6"/>
                <w:sz w:val="18"/>
                <w:szCs w:val="18"/>
              </w:rPr>
              <w:t>地下水</w:t>
            </w:r>
          </w:p>
        </w:tc>
        <w:tc>
          <w:tcPr>
            <w:tcW w:w="1894" w:type="pct"/>
            <w:vMerge w:val="restart"/>
            <w:shd w:val="clear" w:color="auto" w:fill="auto"/>
            <w:vAlign w:val="center"/>
          </w:tcPr>
          <w:p w14:paraId="0776A458">
            <w:pPr>
              <w:pStyle w:val="179"/>
              <w:rPr>
                <w:rFonts w:eastAsia="宋体"/>
                <w:color w:val="auto"/>
                <w:szCs w:val="18"/>
              </w:rPr>
            </w:pPr>
            <w:r>
              <w:rPr>
                <w:rFonts w:hint="eastAsia" w:eastAsia="宋体"/>
                <w:color w:val="auto"/>
                <w:szCs w:val="18"/>
              </w:rPr>
              <w:t>尾矿（渣）库、采场、堆场及工业场地附近200米内具有代表性的居民饮用水井或灌溉水井</w:t>
            </w:r>
          </w:p>
        </w:tc>
        <w:tc>
          <w:tcPr>
            <w:tcW w:w="604" w:type="pct"/>
            <w:shd w:val="clear" w:color="auto" w:fill="auto"/>
            <w:vAlign w:val="center"/>
          </w:tcPr>
          <w:p w14:paraId="7D112332">
            <w:pPr>
              <w:pStyle w:val="179"/>
              <w:rPr>
                <w:rFonts w:eastAsia="宋体"/>
                <w:color w:val="auto"/>
              </w:rPr>
            </w:pPr>
            <w:r>
              <w:rPr>
                <w:rFonts w:hint="eastAsia" w:eastAsia="宋体"/>
                <w:color w:val="auto"/>
              </w:rPr>
              <w:t>伴生铀</w:t>
            </w:r>
          </w:p>
        </w:tc>
        <w:tc>
          <w:tcPr>
            <w:tcW w:w="682" w:type="pct"/>
            <w:shd w:val="clear" w:color="auto" w:fill="auto"/>
            <w:vAlign w:val="center"/>
          </w:tcPr>
          <w:p w14:paraId="7616AFCB">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5"/>
                <w:sz w:val="18"/>
              </w:rPr>
              <w:t>U</w:t>
            </w:r>
            <w:r>
              <w:rPr>
                <w:rFonts w:hint="eastAsia" w:ascii="Times New Roman" w:hAnsi="Times New Roman" w:eastAsia="宋体" w:cs="Times New Roman"/>
                <w:color w:val="auto"/>
                <w:spacing w:val="-44"/>
                <w:sz w:val="18"/>
              </w:rPr>
              <w:t xml:space="preserve"> </w:t>
            </w:r>
            <w:r>
              <w:rPr>
                <w:rFonts w:hint="eastAsia" w:eastAsia="宋体" w:cs="Times New Roman"/>
                <w:color w:val="auto"/>
                <w:spacing w:val="5"/>
                <w:position w:val="-3"/>
                <w:sz w:val="18"/>
                <w:szCs w:val="10"/>
              </w:rPr>
              <w:t>天然</w:t>
            </w:r>
            <w:r>
              <w:rPr>
                <w:rFonts w:hint="eastAsia" w:eastAsia="宋体" w:cs="Times New Roman"/>
                <w:color w:val="auto"/>
                <w:spacing w:val="1"/>
                <w:sz w:val="18"/>
                <w:szCs w:val="18"/>
              </w:rPr>
              <w:t>、</w:t>
            </w:r>
            <w:r>
              <w:rPr>
                <w:rFonts w:hint="eastAsia" w:ascii="Times New Roman" w:hAnsi="Times New Roman" w:eastAsia="宋体" w:cs="Times New Roman"/>
                <w:color w:val="auto"/>
                <w:sz w:val="18"/>
                <w:vertAlign w:val="superscript"/>
              </w:rPr>
              <w:t>226</w:t>
            </w:r>
            <w:r>
              <w:rPr>
                <w:rFonts w:hint="eastAsia" w:ascii="Times New Roman" w:hAnsi="Times New Roman" w:eastAsia="宋体" w:cs="Times New Roman"/>
                <w:color w:val="auto"/>
                <w:sz w:val="18"/>
              </w:rPr>
              <w:t>Ra</w:t>
            </w:r>
          </w:p>
        </w:tc>
        <w:tc>
          <w:tcPr>
            <w:tcW w:w="529" w:type="pct"/>
            <w:vMerge w:val="restart"/>
            <w:shd w:val="clear" w:color="auto" w:fill="auto"/>
            <w:vAlign w:val="center"/>
          </w:tcPr>
          <w:p w14:paraId="01066D39">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3"/>
                <w:sz w:val="18"/>
                <w:szCs w:val="18"/>
              </w:rPr>
              <w:t>1</w:t>
            </w:r>
            <w:r>
              <w:rPr>
                <w:rFonts w:hint="eastAsia" w:ascii="Times New Roman" w:hAnsi="Times New Roman" w:eastAsia="宋体" w:cs="Times New Roman"/>
                <w:color w:val="auto"/>
                <w:spacing w:val="-34"/>
                <w:sz w:val="18"/>
                <w:szCs w:val="18"/>
              </w:rPr>
              <w:t xml:space="preserve"> </w:t>
            </w:r>
            <w:r>
              <w:rPr>
                <w:rFonts w:hint="eastAsia" w:eastAsia="宋体" w:cs="Times New Roman"/>
                <w:color w:val="auto"/>
                <w:spacing w:val="-3"/>
                <w:sz w:val="18"/>
                <w:szCs w:val="18"/>
              </w:rPr>
              <w:t>次</w:t>
            </w:r>
            <w:r>
              <w:rPr>
                <w:rFonts w:hint="eastAsia" w:ascii="Times New Roman" w:hAnsi="Times New Roman" w:eastAsia="宋体" w:cs="Times New Roman"/>
                <w:color w:val="auto"/>
                <w:spacing w:val="-3"/>
                <w:sz w:val="18"/>
                <w:szCs w:val="18"/>
              </w:rPr>
              <w:t>/</w:t>
            </w:r>
            <w:r>
              <w:rPr>
                <w:rFonts w:hint="eastAsia" w:eastAsia="宋体" w:cs="Times New Roman"/>
                <w:color w:val="auto"/>
                <w:spacing w:val="-3"/>
                <w:sz w:val="18"/>
                <w:szCs w:val="18"/>
              </w:rPr>
              <w:t>年</w:t>
            </w:r>
          </w:p>
        </w:tc>
        <w:tc>
          <w:tcPr>
            <w:tcW w:w="986" w:type="pct"/>
            <w:vMerge w:val="restart"/>
            <w:shd w:val="clear" w:color="auto" w:fill="auto"/>
            <w:vAlign w:val="center"/>
          </w:tcPr>
          <w:p w14:paraId="5F39AF62">
            <w:pPr>
              <w:kinsoku w:val="0"/>
              <w:autoSpaceDE w:val="0"/>
              <w:autoSpaceDN w:val="0"/>
              <w:snapToGrid w:val="0"/>
              <w:jc w:val="center"/>
              <w:textAlignment w:val="baseline"/>
              <w:rPr>
                <w:rFonts w:ascii="Times New Roman" w:hAnsi="Times New Roman" w:eastAsia="宋体" w:cs="Arial"/>
                <w:color w:val="auto"/>
                <w:sz w:val="18"/>
                <w:szCs w:val="18"/>
              </w:rPr>
            </w:pPr>
          </w:p>
        </w:tc>
      </w:tr>
      <w:tr w14:paraId="21163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304" w:type="pct"/>
            <w:vMerge w:val="continue"/>
            <w:shd w:val="clear" w:color="auto" w:fill="auto"/>
            <w:vAlign w:val="center"/>
          </w:tcPr>
          <w:p w14:paraId="3939A076">
            <w:pPr>
              <w:adjustRightInd/>
              <w:jc w:val="center"/>
              <w:rPr>
                <w:rFonts w:ascii="Times New Roman" w:hAnsi="Times New Roman" w:eastAsia="宋体"/>
                <w:color w:val="auto"/>
                <w:sz w:val="18"/>
                <w:szCs w:val="18"/>
              </w:rPr>
            </w:pPr>
          </w:p>
        </w:tc>
        <w:tc>
          <w:tcPr>
            <w:tcW w:w="1894" w:type="pct"/>
            <w:vMerge w:val="continue"/>
            <w:shd w:val="clear" w:color="auto" w:fill="auto"/>
            <w:vAlign w:val="center"/>
          </w:tcPr>
          <w:p w14:paraId="61DFA40D">
            <w:pPr>
              <w:pStyle w:val="179"/>
              <w:rPr>
                <w:rFonts w:eastAsia="宋体"/>
                <w:color w:val="auto"/>
                <w:szCs w:val="18"/>
              </w:rPr>
            </w:pPr>
          </w:p>
        </w:tc>
        <w:tc>
          <w:tcPr>
            <w:tcW w:w="604" w:type="pct"/>
            <w:shd w:val="clear" w:color="auto" w:fill="auto"/>
            <w:vAlign w:val="center"/>
          </w:tcPr>
          <w:p w14:paraId="2DFAD2ED">
            <w:pPr>
              <w:pStyle w:val="179"/>
              <w:rPr>
                <w:rFonts w:eastAsia="宋体"/>
                <w:color w:val="auto"/>
              </w:rPr>
            </w:pPr>
            <w:r>
              <w:rPr>
                <w:rFonts w:hint="eastAsia" w:eastAsia="宋体"/>
                <w:color w:val="auto"/>
              </w:rPr>
              <w:t>伴生钍</w:t>
            </w:r>
          </w:p>
        </w:tc>
        <w:tc>
          <w:tcPr>
            <w:tcW w:w="682" w:type="pct"/>
            <w:shd w:val="clear" w:color="auto" w:fill="auto"/>
            <w:vAlign w:val="center"/>
          </w:tcPr>
          <w:p w14:paraId="1253290C">
            <w:pPr>
              <w:pStyle w:val="238"/>
              <w:spacing w:line="27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2"/>
                <w:position w:val="1"/>
                <w:sz w:val="18"/>
                <w:szCs w:val="18"/>
              </w:rPr>
              <w:t>Th</w:t>
            </w:r>
          </w:p>
        </w:tc>
        <w:tc>
          <w:tcPr>
            <w:tcW w:w="529" w:type="pct"/>
            <w:vMerge w:val="continue"/>
            <w:shd w:val="clear" w:color="auto" w:fill="auto"/>
            <w:vAlign w:val="center"/>
          </w:tcPr>
          <w:p w14:paraId="6609B3D7">
            <w:pPr>
              <w:adjustRightInd/>
              <w:jc w:val="center"/>
              <w:rPr>
                <w:rFonts w:ascii="Times New Roman" w:hAnsi="Times New Roman" w:eastAsia="宋体"/>
                <w:color w:val="auto"/>
                <w:sz w:val="18"/>
                <w:szCs w:val="18"/>
              </w:rPr>
            </w:pPr>
          </w:p>
        </w:tc>
        <w:tc>
          <w:tcPr>
            <w:tcW w:w="986" w:type="pct"/>
            <w:vMerge w:val="continue"/>
            <w:shd w:val="clear" w:color="auto" w:fill="auto"/>
            <w:vAlign w:val="center"/>
          </w:tcPr>
          <w:p w14:paraId="62D8CB76">
            <w:pPr>
              <w:adjustRightInd/>
              <w:jc w:val="center"/>
              <w:rPr>
                <w:rFonts w:ascii="Times New Roman" w:hAnsi="Times New Roman" w:eastAsia="宋体" w:cs="Arial"/>
                <w:color w:val="auto"/>
                <w:sz w:val="18"/>
                <w:szCs w:val="18"/>
              </w:rPr>
            </w:pPr>
          </w:p>
        </w:tc>
      </w:tr>
      <w:tr w14:paraId="2ABA0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04" w:type="pct"/>
            <w:vMerge w:val="restart"/>
            <w:shd w:val="clear" w:color="auto" w:fill="auto"/>
            <w:vAlign w:val="center"/>
          </w:tcPr>
          <w:p w14:paraId="12E8018D">
            <w:pPr>
              <w:pStyle w:val="238"/>
              <w:jc w:val="center"/>
              <w:rPr>
                <w:rFonts w:ascii="Times New Roman" w:hAnsi="Times New Roman" w:eastAsia="宋体" w:cs="Times New Roman"/>
                <w:color w:val="auto"/>
                <w:sz w:val="18"/>
                <w:szCs w:val="18"/>
              </w:rPr>
            </w:pPr>
            <w:r>
              <w:rPr>
                <w:rFonts w:hint="eastAsia" w:eastAsia="宋体" w:cs="Times New Roman"/>
                <w:color w:val="auto"/>
                <w:spacing w:val="4"/>
                <w:sz w:val="18"/>
                <w:szCs w:val="18"/>
              </w:rPr>
              <w:t>土壤</w:t>
            </w:r>
          </w:p>
        </w:tc>
        <w:tc>
          <w:tcPr>
            <w:tcW w:w="1894" w:type="pct"/>
            <w:vMerge w:val="restart"/>
            <w:shd w:val="clear" w:color="auto" w:fill="auto"/>
            <w:vAlign w:val="center"/>
          </w:tcPr>
          <w:p w14:paraId="39E0854D">
            <w:pPr>
              <w:pStyle w:val="179"/>
              <w:rPr>
                <w:rFonts w:eastAsia="宋体"/>
                <w:color w:val="auto"/>
                <w:szCs w:val="18"/>
              </w:rPr>
            </w:pPr>
            <w:r>
              <w:rPr>
                <w:rFonts w:hint="eastAsia" w:eastAsia="宋体"/>
                <w:color w:val="auto"/>
                <w:szCs w:val="18"/>
              </w:rPr>
              <w:t>厂界四周500米范围内土壤；排风井、排气口最大风频下风向500米范围内土壤；厂界和废水排放口最近的农田；对照点</w:t>
            </w:r>
          </w:p>
        </w:tc>
        <w:tc>
          <w:tcPr>
            <w:tcW w:w="604" w:type="pct"/>
            <w:shd w:val="clear" w:color="auto" w:fill="auto"/>
            <w:vAlign w:val="center"/>
          </w:tcPr>
          <w:p w14:paraId="3A8CA140">
            <w:pPr>
              <w:pStyle w:val="179"/>
              <w:rPr>
                <w:rFonts w:eastAsia="宋体"/>
                <w:color w:val="auto"/>
              </w:rPr>
            </w:pPr>
            <w:r>
              <w:rPr>
                <w:rFonts w:hint="eastAsia" w:eastAsia="宋体"/>
                <w:color w:val="auto"/>
              </w:rPr>
              <w:t>伴生铀</w:t>
            </w:r>
          </w:p>
        </w:tc>
        <w:tc>
          <w:tcPr>
            <w:tcW w:w="682" w:type="pct"/>
            <w:shd w:val="clear" w:color="auto" w:fill="auto"/>
            <w:vAlign w:val="center"/>
          </w:tcPr>
          <w:p w14:paraId="74639321">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5"/>
                <w:sz w:val="18"/>
              </w:rPr>
              <w:t>U</w:t>
            </w:r>
            <w:r>
              <w:rPr>
                <w:rFonts w:hint="eastAsia" w:ascii="Times New Roman" w:hAnsi="Times New Roman" w:eastAsia="宋体" w:cs="Times New Roman"/>
                <w:color w:val="auto"/>
                <w:spacing w:val="-44"/>
                <w:sz w:val="18"/>
              </w:rPr>
              <w:t xml:space="preserve"> </w:t>
            </w:r>
            <w:r>
              <w:rPr>
                <w:rFonts w:hint="eastAsia" w:eastAsia="宋体" w:cs="Times New Roman"/>
                <w:color w:val="auto"/>
                <w:spacing w:val="5"/>
                <w:position w:val="-3"/>
                <w:sz w:val="18"/>
                <w:szCs w:val="10"/>
              </w:rPr>
              <w:t>天然</w:t>
            </w:r>
            <w:r>
              <w:rPr>
                <w:rFonts w:hint="eastAsia" w:eastAsia="宋体" w:cs="Times New Roman"/>
                <w:color w:val="auto"/>
                <w:spacing w:val="1"/>
                <w:sz w:val="18"/>
                <w:szCs w:val="18"/>
              </w:rPr>
              <w:t>、</w:t>
            </w:r>
            <w:r>
              <w:rPr>
                <w:rFonts w:hint="eastAsia" w:ascii="Times New Roman" w:hAnsi="Times New Roman" w:eastAsia="宋体" w:cs="Times New Roman"/>
                <w:color w:val="auto"/>
                <w:sz w:val="18"/>
                <w:vertAlign w:val="superscript"/>
              </w:rPr>
              <w:t>226</w:t>
            </w:r>
            <w:r>
              <w:rPr>
                <w:rFonts w:hint="eastAsia" w:ascii="Times New Roman" w:hAnsi="Times New Roman" w:eastAsia="宋体" w:cs="Times New Roman"/>
                <w:color w:val="auto"/>
                <w:sz w:val="18"/>
              </w:rPr>
              <w:t>Ra</w:t>
            </w:r>
          </w:p>
        </w:tc>
        <w:tc>
          <w:tcPr>
            <w:tcW w:w="529" w:type="pct"/>
            <w:vMerge w:val="restart"/>
            <w:shd w:val="clear" w:color="auto" w:fill="auto"/>
            <w:vAlign w:val="center"/>
          </w:tcPr>
          <w:p w14:paraId="192BD239">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3"/>
                <w:sz w:val="18"/>
                <w:szCs w:val="18"/>
              </w:rPr>
              <w:t>1</w:t>
            </w:r>
            <w:r>
              <w:rPr>
                <w:rFonts w:hint="eastAsia" w:ascii="Times New Roman" w:hAnsi="Times New Roman" w:eastAsia="宋体" w:cs="Times New Roman"/>
                <w:color w:val="auto"/>
                <w:spacing w:val="-34"/>
                <w:sz w:val="18"/>
                <w:szCs w:val="18"/>
              </w:rPr>
              <w:t xml:space="preserve"> </w:t>
            </w:r>
            <w:r>
              <w:rPr>
                <w:rFonts w:hint="eastAsia" w:eastAsia="宋体" w:cs="Times New Roman"/>
                <w:color w:val="auto"/>
                <w:spacing w:val="-3"/>
                <w:sz w:val="18"/>
                <w:szCs w:val="18"/>
              </w:rPr>
              <w:t>次</w:t>
            </w:r>
            <w:r>
              <w:rPr>
                <w:rFonts w:hint="eastAsia" w:ascii="Times New Roman" w:hAnsi="Times New Roman" w:eastAsia="宋体" w:cs="Times New Roman"/>
                <w:color w:val="auto"/>
                <w:spacing w:val="-3"/>
                <w:sz w:val="18"/>
                <w:szCs w:val="18"/>
              </w:rPr>
              <w:t>/</w:t>
            </w:r>
            <w:r>
              <w:rPr>
                <w:rFonts w:hint="eastAsia" w:eastAsia="宋体" w:cs="Times New Roman"/>
                <w:color w:val="auto"/>
                <w:spacing w:val="-3"/>
                <w:sz w:val="18"/>
                <w:szCs w:val="18"/>
              </w:rPr>
              <w:t>年</w:t>
            </w:r>
          </w:p>
        </w:tc>
        <w:tc>
          <w:tcPr>
            <w:tcW w:w="986" w:type="pct"/>
            <w:vMerge w:val="restart"/>
            <w:shd w:val="clear" w:color="auto" w:fill="auto"/>
            <w:vAlign w:val="center"/>
          </w:tcPr>
          <w:p w14:paraId="65100A7F">
            <w:pPr>
              <w:pStyle w:val="238"/>
              <w:spacing w:line="242" w:lineRule="auto"/>
              <w:jc w:val="center"/>
              <w:rPr>
                <w:rFonts w:ascii="Times New Roman" w:hAnsi="Times New Roman" w:eastAsia="宋体" w:cs="Times New Roman"/>
                <w:color w:val="auto"/>
                <w:sz w:val="18"/>
                <w:szCs w:val="18"/>
              </w:rPr>
            </w:pPr>
            <w:r>
              <w:rPr>
                <w:rFonts w:hint="eastAsia" w:eastAsia="宋体" w:cs="Times New Roman"/>
                <w:color w:val="auto"/>
                <w:spacing w:val="15"/>
                <w:sz w:val="18"/>
                <w:szCs w:val="18"/>
              </w:rPr>
              <w:t>包括排气口最大落地点附近</w:t>
            </w:r>
            <w:r>
              <w:rPr>
                <w:rFonts w:hint="eastAsia" w:eastAsia="宋体" w:cs="Times New Roman"/>
                <w:color w:val="auto"/>
                <w:spacing w:val="6"/>
                <w:sz w:val="18"/>
                <w:szCs w:val="18"/>
              </w:rPr>
              <w:t>的土壤</w:t>
            </w:r>
          </w:p>
        </w:tc>
      </w:tr>
      <w:tr w14:paraId="08297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304" w:type="pct"/>
            <w:vMerge w:val="continue"/>
            <w:shd w:val="clear" w:color="auto" w:fill="auto"/>
            <w:vAlign w:val="center"/>
          </w:tcPr>
          <w:p w14:paraId="5104BAF4">
            <w:pPr>
              <w:adjustRightInd/>
              <w:jc w:val="center"/>
              <w:rPr>
                <w:rFonts w:ascii="Times New Roman" w:hAnsi="Times New Roman" w:eastAsia="宋体"/>
                <w:color w:val="auto"/>
                <w:sz w:val="18"/>
                <w:szCs w:val="18"/>
              </w:rPr>
            </w:pPr>
          </w:p>
        </w:tc>
        <w:tc>
          <w:tcPr>
            <w:tcW w:w="1894" w:type="pct"/>
            <w:vMerge w:val="continue"/>
            <w:shd w:val="clear" w:color="auto" w:fill="auto"/>
            <w:vAlign w:val="center"/>
          </w:tcPr>
          <w:p w14:paraId="49362F95">
            <w:pPr>
              <w:adjustRightInd/>
              <w:jc w:val="center"/>
              <w:rPr>
                <w:rFonts w:ascii="Times New Roman" w:hAnsi="Times New Roman" w:eastAsia="宋体"/>
                <w:color w:val="auto"/>
                <w:sz w:val="18"/>
                <w:szCs w:val="18"/>
              </w:rPr>
            </w:pPr>
          </w:p>
        </w:tc>
        <w:tc>
          <w:tcPr>
            <w:tcW w:w="604" w:type="pct"/>
            <w:shd w:val="clear" w:color="auto" w:fill="auto"/>
            <w:vAlign w:val="center"/>
          </w:tcPr>
          <w:p w14:paraId="0FC85907">
            <w:pPr>
              <w:pStyle w:val="179"/>
              <w:rPr>
                <w:rFonts w:eastAsia="宋体"/>
                <w:color w:val="auto"/>
              </w:rPr>
            </w:pPr>
            <w:r>
              <w:rPr>
                <w:rFonts w:hint="eastAsia" w:eastAsia="宋体"/>
                <w:color w:val="auto"/>
              </w:rPr>
              <w:t>伴生钍</w:t>
            </w:r>
          </w:p>
        </w:tc>
        <w:tc>
          <w:tcPr>
            <w:tcW w:w="682" w:type="pct"/>
            <w:shd w:val="clear" w:color="auto" w:fill="auto"/>
            <w:vAlign w:val="center"/>
          </w:tcPr>
          <w:p w14:paraId="7758C7AE">
            <w:pPr>
              <w:pStyle w:val="238"/>
              <w:spacing w:line="27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2"/>
                <w:position w:val="1"/>
                <w:sz w:val="18"/>
                <w:szCs w:val="18"/>
              </w:rPr>
              <w:t>Th</w:t>
            </w:r>
          </w:p>
        </w:tc>
        <w:tc>
          <w:tcPr>
            <w:tcW w:w="529" w:type="pct"/>
            <w:vMerge w:val="continue"/>
            <w:shd w:val="clear" w:color="auto" w:fill="auto"/>
            <w:vAlign w:val="center"/>
          </w:tcPr>
          <w:p w14:paraId="0E575238">
            <w:pPr>
              <w:adjustRightInd/>
              <w:jc w:val="center"/>
              <w:rPr>
                <w:rFonts w:ascii="Times New Roman" w:hAnsi="Times New Roman" w:eastAsia="宋体"/>
                <w:color w:val="auto"/>
                <w:sz w:val="18"/>
                <w:szCs w:val="18"/>
              </w:rPr>
            </w:pPr>
          </w:p>
        </w:tc>
        <w:tc>
          <w:tcPr>
            <w:tcW w:w="986" w:type="pct"/>
            <w:vMerge w:val="continue"/>
            <w:shd w:val="clear" w:color="auto" w:fill="auto"/>
            <w:vAlign w:val="center"/>
          </w:tcPr>
          <w:p w14:paraId="20059DA9">
            <w:pPr>
              <w:adjustRightInd/>
              <w:jc w:val="center"/>
              <w:rPr>
                <w:rFonts w:ascii="Times New Roman" w:hAnsi="Times New Roman" w:eastAsia="宋体"/>
                <w:color w:val="auto"/>
                <w:sz w:val="18"/>
                <w:szCs w:val="18"/>
              </w:rPr>
            </w:pPr>
          </w:p>
        </w:tc>
      </w:tr>
      <w:tr w14:paraId="3D809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04" w:type="pct"/>
            <w:vMerge w:val="restart"/>
            <w:shd w:val="clear" w:color="auto" w:fill="auto"/>
            <w:vAlign w:val="center"/>
          </w:tcPr>
          <w:p w14:paraId="25AFB51A">
            <w:pPr>
              <w:pStyle w:val="238"/>
              <w:jc w:val="center"/>
              <w:rPr>
                <w:rFonts w:ascii="Times New Roman" w:hAnsi="Times New Roman" w:eastAsia="宋体" w:cs="Times New Roman"/>
                <w:color w:val="auto"/>
                <w:sz w:val="18"/>
                <w:szCs w:val="18"/>
              </w:rPr>
            </w:pPr>
            <w:r>
              <w:rPr>
                <w:rFonts w:hint="eastAsia" w:eastAsia="宋体" w:cs="Times New Roman"/>
                <w:color w:val="auto"/>
                <w:spacing w:val="5"/>
                <w:sz w:val="18"/>
                <w:szCs w:val="18"/>
              </w:rPr>
              <w:t>底泥</w:t>
            </w:r>
          </w:p>
        </w:tc>
        <w:tc>
          <w:tcPr>
            <w:tcW w:w="1894" w:type="pct"/>
            <w:vMerge w:val="restart"/>
            <w:shd w:val="clear" w:color="auto" w:fill="auto"/>
            <w:vAlign w:val="center"/>
          </w:tcPr>
          <w:p w14:paraId="1BDA82CF">
            <w:pPr>
              <w:pStyle w:val="238"/>
              <w:jc w:val="center"/>
              <w:rPr>
                <w:rFonts w:ascii="Times New Roman" w:hAnsi="Times New Roman" w:eastAsia="宋体" w:cs="Times New Roman"/>
                <w:color w:val="auto"/>
                <w:sz w:val="18"/>
                <w:szCs w:val="18"/>
              </w:rPr>
            </w:pPr>
            <w:r>
              <w:rPr>
                <w:rFonts w:hint="eastAsia" w:eastAsia="宋体" w:cs="Times New Roman"/>
                <w:color w:val="auto"/>
                <w:spacing w:val="5"/>
                <w:sz w:val="18"/>
                <w:szCs w:val="18"/>
              </w:rPr>
              <w:t>同地表水取样点</w:t>
            </w:r>
          </w:p>
        </w:tc>
        <w:tc>
          <w:tcPr>
            <w:tcW w:w="604" w:type="pct"/>
            <w:shd w:val="clear" w:color="auto" w:fill="auto"/>
            <w:vAlign w:val="center"/>
          </w:tcPr>
          <w:p w14:paraId="3B20AAC5">
            <w:pPr>
              <w:pStyle w:val="179"/>
              <w:rPr>
                <w:rFonts w:eastAsia="宋体"/>
                <w:color w:val="auto"/>
              </w:rPr>
            </w:pPr>
            <w:r>
              <w:rPr>
                <w:rFonts w:hint="eastAsia" w:eastAsia="宋体"/>
                <w:color w:val="auto"/>
              </w:rPr>
              <w:t>伴生铀</w:t>
            </w:r>
          </w:p>
        </w:tc>
        <w:tc>
          <w:tcPr>
            <w:tcW w:w="682" w:type="pct"/>
            <w:shd w:val="clear" w:color="auto" w:fill="auto"/>
            <w:vAlign w:val="center"/>
          </w:tcPr>
          <w:p w14:paraId="0A336B9B">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1"/>
                <w:sz w:val="18"/>
                <w:szCs w:val="18"/>
              </w:rPr>
              <w:t>U</w:t>
            </w:r>
            <w:r>
              <w:rPr>
                <w:rFonts w:hint="eastAsia" w:ascii="Times New Roman" w:hAnsi="Times New Roman" w:eastAsia="宋体" w:cs="Times New Roman"/>
                <w:color w:val="auto"/>
                <w:spacing w:val="-40"/>
                <w:sz w:val="18"/>
                <w:szCs w:val="18"/>
              </w:rPr>
              <w:t xml:space="preserve"> </w:t>
            </w:r>
            <w:r>
              <w:rPr>
                <w:rFonts w:hint="eastAsia" w:eastAsia="宋体" w:cs="Times New Roman"/>
                <w:color w:val="auto"/>
                <w:spacing w:val="1"/>
                <w:position w:val="-3"/>
                <w:sz w:val="18"/>
                <w:szCs w:val="18"/>
              </w:rPr>
              <w:t>天然</w:t>
            </w:r>
            <w:r>
              <w:rPr>
                <w:rFonts w:hint="eastAsia" w:ascii="Times New Roman" w:hAnsi="Times New Roman" w:eastAsia="宋体" w:cs="Times New Roman"/>
                <w:color w:val="auto"/>
                <w:spacing w:val="-27"/>
                <w:position w:val="-3"/>
                <w:sz w:val="18"/>
                <w:szCs w:val="18"/>
              </w:rPr>
              <w:t xml:space="preserve"> </w:t>
            </w:r>
            <w:r>
              <w:rPr>
                <w:rFonts w:hint="eastAsia" w:eastAsia="宋体" w:cs="Times New Roman"/>
                <w:color w:val="auto"/>
                <w:spacing w:val="1"/>
                <w:sz w:val="18"/>
                <w:szCs w:val="18"/>
              </w:rPr>
              <w:t>、</w:t>
            </w:r>
            <w:r>
              <w:rPr>
                <w:rFonts w:hint="eastAsia" w:ascii="Times New Roman" w:hAnsi="Times New Roman" w:eastAsia="宋体" w:cs="Times New Roman"/>
                <w:color w:val="auto"/>
                <w:sz w:val="18"/>
                <w:vertAlign w:val="superscript"/>
              </w:rPr>
              <w:t>226</w:t>
            </w:r>
            <w:r>
              <w:rPr>
                <w:rFonts w:hint="eastAsia" w:ascii="Times New Roman" w:hAnsi="Times New Roman" w:eastAsia="宋体" w:cs="Times New Roman"/>
                <w:color w:val="auto"/>
                <w:sz w:val="18"/>
              </w:rPr>
              <w:t>Ra</w:t>
            </w:r>
          </w:p>
        </w:tc>
        <w:tc>
          <w:tcPr>
            <w:tcW w:w="529" w:type="pct"/>
            <w:vMerge w:val="restart"/>
            <w:shd w:val="clear" w:color="auto" w:fill="auto"/>
            <w:vAlign w:val="center"/>
          </w:tcPr>
          <w:p w14:paraId="41391548">
            <w:pPr>
              <w:pStyle w:val="238"/>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w:t>
            </w:r>
            <w:r>
              <w:rPr>
                <w:rFonts w:hint="eastAsia" w:ascii="Times New Roman" w:hAnsi="Times New Roman" w:eastAsia="宋体" w:cs="Times New Roman"/>
                <w:color w:val="auto"/>
                <w:spacing w:val="-34"/>
                <w:sz w:val="18"/>
                <w:szCs w:val="18"/>
              </w:rPr>
              <w:t xml:space="preserve"> </w:t>
            </w:r>
            <w:r>
              <w:rPr>
                <w:rFonts w:hint="eastAsia" w:eastAsia="宋体" w:cs="Times New Roman"/>
                <w:color w:val="auto"/>
                <w:sz w:val="18"/>
                <w:szCs w:val="18"/>
              </w:rPr>
              <w:t>次</w:t>
            </w:r>
            <w:r>
              <w:rPr>
                <w:rFonts w:hint="eastAsia" w:ascii="Times New Roman" w:hAnsi="Times New Roman" w:eastAsia="宋体" w:cs="Times New Roman"/>
                <w:color w:val="auto"/>
                <w:sz w:val="18"/>
                <w:szCs w:val="18"/>
              </w:rPr>
              <w:t>/</w:t>
            </w:r>
            <w:r>
              <w:rPr>
                <w:rFonts w:hint="eastAsia" w:eastAsia="宋体" w:cs="Times New Roman"/>
                <w:color w:val="auto"/>
                <w:sz w:val="18"/>
                <w:szCs w:val="18"/>
              </w:rPr>
              <w:t>半年</w:t>
            </w:r>
          </w:p>
        </w:tc>
        <w:tc>
          <w:tcPr>
            <w:tcW w:w="986" w:type="pct"/>
            <w:vMerge w:val="restart"/>
            <w:shd w:val="clear" w:color="auto" w:fill="auto"/>
            <w:vAlign w:val="center"/>
          </w:tcPr>
          <w:p w14:paraId="58F746BA">
            <w:pPr>
              <w:kinsoku w:val="0"/>
              <w:autoSpaceDE w:val="0"/>
              <w:autoSpaceDN w:val="0"/>
              <w:snapToGrid w:val="0"/>
              <w:jc w:val="center"/>
              <w:textAlignment w:val="baseline"/>
              <w:rPr>
                <w:rFonts w:ascii="Times New Roman" w:hAnsi="Times New Roman" w:eastAsia="宋体" w:cs="Arial"/>
                <w:color w:val="auto"/>
                <w:sz w:val="18"/>
                <w:szCs w:val="18"/>
              </w:rPr>
            </w:pPr>
          </w:p>
        </w:tc>
      </w:tr>
      <w:tr w14:paraId="267E3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304" w:type="pct"/>
            <w:vMerge w:val="continue"/>
            <w:shd w:val="clear" w:color="auto" w:fill="auto"/>
            <w:vAlign w:val="center"/>
          </w:tcPr>
          <w:p w14:paraId="033925D1">
            <w:pPr>
              <w:adjustRightInd/>
              <w:jc w:val="center"/>
              <w:rPr>
                <w:rFonts w:ascii="Times New Roman" w:hAnsi="Times New Roman" w:eastAsia="宋体"/>
                <w:color w:val="auto"/>
                <w:sz w:val="18"/>
                <w:szCs w:val="18"/>
              </w:rPr>
            </w:pPr>
          </w:p>
        </w:tc>
        <w:tc>
          <w:tcPr>
            <w:tcW w:w="1894" w:type="pct"/>
            <w:vMerge w:val="continue"/>
            <w:shd w:val="clear" w:color="auto" w:fill="auto"/>
            <w:vAlign w:val="center"/>
          </w:tcPr>
          <w:p w14:paraId="14853D2A">
            <w:pPr>
              <w:adjustRightInd/>
              <w:jc w:val="center"/>
              <w:rPr>
                <w:rFonts w:ascii="Times New Roman" w:hAnsi="Times New Roman" w:eastAsia="宋体"/>
                <w:color w:val="auto"/>
                <w:sz w:val="18"/>
                <w:szCs w:val="18"/>
              </w:rPr>
            </w:pPr>
          </w:p>
        </w:tc>
        <w:tc>
          <w:tcPr>
            <w:tcW w:w="604" w:type="pct"/>
            <w:shd w:val="clear" w:color="auto" w:fill="auto"/>
            <w:vAlign w:val="center"/>
          </w:tcPr>
          <w:p w14:paraId="696C888A">
            <w:pPr>
              <w:pStyle w:val="179"/>
              <w:rPr>
                <w:rFonts w:eastAsia="宋体"/>
                <w:color w:val="auto"/>
              </w:rPr>
            </w:pPr>
            <w:r>
              <w:rPr>
                <w:rFonts w:hint="eastAsia" w:eastAsia="宋体"/>
                <w:color w:val="auto"/>
              </w:rPr>
              <w:t>伴生钍</w:t>
            </w:r>
          </w:p>
        </w:tc>
        <w:tc>
          <w:tcPr>
            <w:tcW w:w="682" w:type="pct"/>
            <w:shd w:val="clear" w:color="auto" w:fill="auto"/>
            <w:vAlign w:val="center"/>
          </w:tcPr>
          <w:p w14:paraId="3039C99E">
            <w:pPr>
              <w:pStyle w:val="238"/>
              <w:spacing w:line="269"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pacing w:val="2"/>
                <w:position w:val="1"/>
                <w:sz w:val="18"/>
                <w:szCs w:val="18"/>
              </w:rPr>
              <w:t>Th</w:t>
            </w:r>
          </w:p>
        </w:tc>
        <w:tc>
          <w:tcPr>
            <w:tcW w:w="529" w:type="pct"/>
            <w:vMerge w:val="continue"/>
            <w:shd w:val="clear" w:color="auto" w:fill="auto"/>
            <w:vAlign w:val="center"/>
          </w:tcPr>
          <w:p w14:paraId="3DC23F6F">
            <w:pPr>
              <w:adjustRightInd/>
              <w:jc w:val="center"/>
              <w:rPr>
                <w:rFonts w:ascii="Times New Roman" w:hAnsi="Times New Roman" w:eastAsia="宋体"/>
                <w:color w:val="auto"/>
                <w:sz w:val="18"/>
                <w:szCs w:val="18"/>
              </w:rPr>
            </w:pPr>
          </w:p>
        </w:tc>
        <w:tc>
          <w:tcPr>
            <w:tcW w:w="986" w:type="pct"/>
            <w:vMerge w:val="continue"/>
            <w:shd w:val="clear" w:color="auto" w:fill="auto"/>
            <w:vAlign w:val="center"/>
          </w:tcPr>
          <w:p w14:paraId="74E5E306">
            <w:pPr>
              <w:adjustRightInd/>
              <w:jc w:val="center"/>
              <w:rPr>
                <w:rFonts w:ascii="Times New Roman" w:hAnsi="Times New Roman" w:eastAsia="宋体" w:cs="Arial"/>
                <w:color w:val="auto"/>
                <w:sz w:val="18"/>
                <w:szCs w:val="18"/>
              </w:rPr>
            </w:pPr>
          </w:p>
        </w:tc>
      </w:tr>
    </w:tbl>
    <w:p w14:paraId="56592206">
      <w:pPr>
        <w:pStyle w:val="57"/>
        <w:ind w:firstLine="420"/>
        <w:rPr>
          <w:color w:val="FF0000"/>
        </w:rPr>
        <w:sectPr>
          <w:pgSz w:w="11906" w:h="16838"/>
          <w:pgMar w:top="1928" w:right="1134" w:bottom="1134" w:left="1134" w:header="1418" w:footer="1134" w:gutter="284"/>
          <w:cols w:space="425" w:num="1"/>
          <w:formProt w:val="0"/>
          <w:docGrid w:type="lines" w:linePitch="312" w:charSpace="0"/>
        </w:sectPr>
      </w:pPr>
    </w:p>
    <w:p w14:paraId="596E4F7D">
      <w:pPr>
        <w:pStyle w:val="199"/>
        <w:rPr>
          <w:vanish w:val="0"/>
          <w:color w:val="FF0000"/>
        </w:rPr>
      </w:pPr>
    </w:p>
    <w:p w14:paraId="3B5F45B9">
      <w:pPr>
        <w:pStyle w:val="200"/>
        <w:rPr>
          <w:vanish w:val="0"/>
          <w:color w:val="FF0000"/>
        </w:rPr>
      </w:pPr>
    </w:p>
    <w:p w14:paraId="2B311415">
      <w:pPr>
        <w:pStyle w:val="77"/>
        <w:spacing w:after="156"/>
        <w:rPr>
          <w:color w:val="auto"/>
        </w:rPr>
      </w:pPr>
      <w:r>
        <w:rPr>
          <w:color w:val="auto"/>
        </w:rPr>
        <w:br w:type="textWrapping"/>
      </w:r>
      <w:bookmarkStart w:id="220" w:name="_Toc185926499"/>
      <w:bookmarkStart w:id="221" w:name="_Toc185923989"/>
      <w:bookmarkStart w:id="222" w:name="_Toc185926643"/>
      <w:bookmarkStart w:id="223" w:name="_Toc186016564"/>
      <w:bookmarkStart w:id="224" w:name="_Toc185926486"/>
      <w:r>
        <w:rPr>
          <w:rFonts w:hint="eastAsia"/>
          <w:color w:val="auto"/>
        </w:rPr>
        <w:t>（规范性）</w:t>
      </w:r>
      <w:r>
        <w:rPr>
          <w:color w:val="auto"/>
        </w:rPr>
        <w:br w:type="textWrapping"/>
      </w:r>
      <w:r>
        <w:rPr>
          <w:rFonts w:hint="eastAsia"/>
          <w:color w:val="auto"/>
        </w:rPr>
        <w:t>放射性核素活度限值</w:t>
      </w:r>
      <w:bookmarkEnd w:id="220"/>
      <w:bookmarkEnd w:id="221"/>
      <w:bookmarkEnd w:id="222"/>
      <w:bookmarkEnd w:id="223"/>
      <w:bookmarkEnd w:id="224"/>
    </w:p>
    <w:p w14:paraId="6B22513F">
      <w:pPr>
        <w:pStyle w:val="57"/>
        <w:ind w:firstLine="420"/>
        <w:rPr>
          <w:color w:val="auto"/>
        </w:rPr>
      </w:pPr>
      <w:r>
        <w:rPr>
          <w:rFonts w:hint="eastAsia"/>
          <w:color w:val="auto"/>
        </w:rPr>
        <w:t>表C.1中给出了单个放射性核素的下述基本值：</w:t>
      </w:r>
    </w:p>
    <w:p w14:paraId="54C74CE1">
      <w:pPr>
        <w:pStyle w:val="57"/>
        <w:ind w:firstLine="420"/>
        <w:rPr>
          <w:color w:val="auto"/>
        </w:rPr>
      </w:pPr>
      <w:r>
        <w:rPr>
          <w:rFonts w:hint="eastAsia"/>
          <w:color w:val="auto"/>
        </w:rPr>
        <w:t>豁免物品的活度浓度限值，Bq/g；</w:t>
      </w:r>
    </w:p>
    <w:p w14:paraId="468D2814">
      <w:pPr>
        <w:pStyle w:val="57"/>
        <w:ind w:firstLine="420"/>
        <w:rPr>
          <w:color w:val="auto"/>
        </w:rPr>
      </w:pPr>
      <w:r>
        <w:rPr>
          <w:rFonts w:hint="eastAsia"/>
          <w:color w:val="auto"/>
        </w:rPr>
        <w:t>豁免托运货物的放射性活度限值，Bq。</w:t>
      </w:r>
    </w:p>
    <w:p w14:paraId="361873CA">
      <w:pPr>
        <w:pStyle w:val="78"/>
        <w:spacing w:before="156" w:after="156"/>
        <w:rPr>
          <w:color w:val="auto"/>
        </w:rPr>
      </w:pPr>
      <w:r>
        <w:rPr>
          <w:rFonts w:hint="eastAsia"/>
          <w:color w:val="auto"/>
        </w:rPr>
        <w:t>放射性核素活度限值</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58"/>
        <w:gridCol w:w="3116"/>
        <w:gridCol w:w="4100"/>
      </w:tblGrid>
      <w:tr w14:paraId="0E34C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51" w:type="pct"/>
            <w:tcBorders>
              <w:top w:val="single" w:color="auto" w:sz="8" w:space="0"/>
              <w:bottom w:val="single" w:color="auto" w:sz="8" w:space="0"/>
            </w:tcBorders>
            <w:shd w:val="clear" w:color="auto" w:fill="auto"/>
            <w:vAlign w:val="center"/>
          </w:tcPr>
          <w:p w14:paraId="4AC41ACE">
            <w:pPr>
              <w:pStyle w:val="179"/>
              <w:rPr>
                <w:color w:val="auto"/>
              </w:rPr>
            </w:pPr>
            <w:r>
              <w:rPr>
                <w:rFonts w:hint="eastAsia"/>
                <w:color w:val="auto"/>
              </w:rPr>
              <w:t>放射性核素</w:t>
            </w:r>
          </w:p>
          <w:p w14:paraId="7C6CCAF6">
            <w:pPr>
              <w:pStyle w:val="179"/>
              <w:rPr>
                <w:color w:val="auto"/>
              </w:rPr>
            </w:pPr>
            <w:r>
              <w:rPr>
                <w:rFonts w:hint="eastAsia"/>
                <w:color w:val="auto"/>
              </w:rPr>
              <w:t>（原子序数）</w:t>
            </w:r>
          </w:p>
        </w:tc>
        <w:tc>
          <w:tcPr>
            <w:tcW w:w="1662" w:type="pct"/>
            <w:tcBorders>
              <w:top w:val="single" w:color="auto" w:sz="8" w:space="0"/>
              <w:bottom w:val="single" w:color="auto" w:sz="8" w:space="0"/>
            </w:tcBorders>
            <w:shd w:val="clear" w:color="auto" w:fill="auto"/>
            <w:vAlign w:val="center"/>
          </w:tcPr>
          <w:p w14:paraId="6D937B36">
            <w:pPr>
              <w:pStyle w:val="179"/>
              <w:rPr>
                <w:color w:val="auto"/>
              </w:rPr>
            </w:pPr>
            <w:r>
              <w:rPr>
                <w:rFonts w:hint="eastAsia"/>
                <w:color w:val="auto"/>
              </w:rPr>
              <w:t>豁免物品的活度浓度限值</w:t>
            </w:r>
          </w:p>
          <w:p w14:paraId="20B8EFC9">
            <w:pPr>
              <w:pStyle w:val="179"/>
              <w:rPr>
                <w:color w:val="auto"/>
              </w:rPr>
            </w:pPr>
            <w:r>
              <w:rPr>
                <w:rFonts w:hint="eastAsia"/>
                <w:color w:val="auto"/>
              </w:rPr>
              <w:t>Bq/g</w:t>
            </w:r>
          </w:p>
        </w:tc>
        <w:tc>
          <w:tcPr>
            <w:tcW w:w="2187" w:type="pct"/>
            <w:tcBorders>
              <w:top w:val="single" w:color="auto" w:sz="8" w:space="0"/>
              <w:bottom w:val="single" w:color="auto" w:sz="8" w:space="0"/>
            </w:tcBorders>
            <w:shd w:val="clear" w:color="auto" w:fill="auto"/>
            <w:vAlign w:val="center"/>
          </w:tcPr>
          <w:p w14:paraId="64585548">
            <w:pPr>
              <w:pStyle w:val="179"/>
              <w:rPr>
                <w:color w:val="auto"/>
              </w:rPr>
            </w:pPr>
            <w:r>
              <w:rPr>
                <w:rFonts w:hint="eastAsia"/>
                <w:color w:val="auto"/>
              </w:rPr>
              <w:t>一件豁免托运货物的放射性活度限值</w:t>
            </w:r>
          </w:p>
          <w:p w14:paraId="1964F3D8">
            <w:pPr>
              <w:pStyle w:val="179"/>
              <w:rPr>
                <w:color w:val="auto"/>
              </w:rPr>
            </w:pPr>
            <w:r>
              <w:rPr>
                <w:rFonts w:hint="eastAsia"/>
                <w:color w:val="auto"/>
              </w:rPr>
              <w:t>Bq</w:t>
            </w:r>
          </w:p>
        </w:tc>
      </w:tr>
      <w:tr w14:paraId="62753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51" w:type="pct"/>
            <w:tcBorders>
              <w:top w:val="single" w:color="auto" w:sz="8" w:space="0"/>
            </w:tcBorders>
            <w:shd w:val="clear" w:color="auto" w:fill="auto"/>
            <w:vAlign w:val="center"/>
          </w:tcPr>
          <w:p w14:paraId="36615420">
            <w:pPr>
              <w:pStyle w:val="179"/>
              <w:rPr>
                <w:color w:val="auto"/>
              </w:rPr>
            </w:pPr>
            <w:r>
              <w:rPr>
                <w:rFonts w:hint="eastAsia"/>
                <w:color w:val="auto"/>
              </w:rPr>
              <w:t>Ra-226</w:t>
            </w:r>
          </w:p>
        </w:tc>
        <w:tc>
          <w:tcPr>
            <w:tcW w:w="1662" w:type="pct"/>
            <w:tcBorders>
              <w:top w:val="single" w:color="auto" w:sz="8" w:space="0"/>
            </w:tcBorders>
            <w:shd w:val="clear" w:color="auto" w:fill="auto"/>
            <w:vAlign w:val="center"/>
          </w:tcPr>
          <w:p w14:paraId="4D2C03EF">
            <w:pPr>
              <w:pStyle w:val="179"/>
              <w:rPr>
                <w:color w:val="auto"/>
              </w:rPr>
            </w:pPr>
            <w:r>
              <w:rPr>
                <w:rFonts w:hint="eastAsia"/>
                <w:color w:val="auto"/>
              </w:rPr>
              <w:t>1×10</w:t>
            </w:r>
            <w:r>
              <w:rPr>
                <w:rFonts w:hint="eastAsia"/>
                <w:color w:val="auto"/>
                <w:vertAlign w:val="superscript"/>
              </w:rPr>
              <w:t>1</w:t>
            </w:r>
          </w:p>
        </w:tc>
        <w:tc>
          <w:tcPr>
            <w:tcW w:w="2187" w:type="pct"/>
            <w:tcBorders>
              <w:top w:val="single" w:color="auto" w:sz="8" w:space="0"/>
            </w:tcBorders>
            <w:shd w:val="clear" w:color="auto" w:fill="auto"/>
            <w:vAlign w:val="center"/>
          </w:tcPr>
          <w:p w14:paraId="69E13456">
            <w:pPr>
              <w:pStyle w:val="179"/>
              <w:rPr>
                <w:color w:val="auto"/>
              </w:rPr>
            </w:pPr>
            <w:r>
              <w:rPr>
                <w:rFonts w:hint="eastAsia"/>
                <w:color w:val="auto"/>
              </w:rPr>
              <w:t>1×10</w:t>
            </w:r>
            <w:r>
              <w:rPr>
                <w:rFonts w:hint="eastAsia"/>
                <w:color w:val="auto"/>
                <w:vertAlign w:val="superscript"/>
              </w:rPr>
              <w:t>4</w:t>
            </w:r>
          </w:p>
        </w:tc>
      </w:tr>
      <w:tr w14:paraId="247B1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51" w:type="pct"/>
            <w:shd w:val="clear" w:color="auto" w:fill="auto"/>
            <w:vAlign w:val="center"/>
          </w:tcPr>
          <w:p w14:paraId="17E4AE0B">
            <w:pPr>
              <w:pStyle w:val="179"/>
              <w:rPr>
                <w:color w:val="auto"/>
              </w:rPr>
            </w:pPr>
            <w:r>
              <w:rPr>
                <w:rFonts w:hint="eastAsia"/>
                <w:color w:val="auto"/>
              </w:rPr>
              <w:t>Th-232</w:t>
            </w:r>
          </w:p>
        </w:tc>
        <w:tc>
          <w:tcPr>
            <w:tcW w:w="1662" w:type="pct"/>
            <w:shd w:val="clear" w:color="auto" w:fill="auto"/>
            <w:vAlign w:val="center"/>
          </w:tcPr>
          <w:p w14:paraId="7D54A745">
            <w:pPr>
              <w:pStyle w:val="179"/>
              <w:rPr>
                <w:color w:val="auto"/>
              </w:rPr>
            </w:pPr>
            <w:r>
              <w:rPr>
                <w:rFonts w:hint="eastAsia"/>
                <w:color w:val="auto"/>
              </w:rPr>
              <w:t>1×10</w:t>
            </w:r>
            <w:r>
              <w:rPr>
                <w:rFonts w:hint="eastAsia"/>
                <w:color w:val="auto"/>
                <w:vertAlign w:val="superscript"/>
              </w:rPr>
              <w:t>1</w:t>
            </w:r>
          </w:p>
        </w:tc>
        <w:tc>
          <w:tcPr>
            <w:tcW w:w="2187" w:type="pct"/>
            <w:shd w:val="clear" w:color="auto" w:fill="auto"/>
            <w:vAlign w:val="center"/>
          </w:tcPr>
          <w:p w14:paraId="710DC97D">
            <w:pPr>
              <w:pStyle w:val="179"/>
              <w:rPr>
                <w:color w:val="auto"/>
              </w:rPr>
            </w:pPr>
            <w:r>
              <w:rPr>
                <w:rFonts w:hint="eastAsia"/>
                <w:color w:val="auto"/>
              </w:rPr>
              <w:t>1×10</w:t>
            </w:r>
            <w:r>
              <w:rPr>
                <w:rFonts w:hint="eastAsia"/>
                <w:color w:val="auto"/>
                <w:vertAlign w:val="superscript"/>
              </w:rPr>
              <w:t>4</w:t>
            </w:r>
          </w:p>
        </w:tc>
      </w:tr>
      <w:tr w14:paraId="26998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51" w:type="pct"/>
            <w:tcBorders>
              <w:bottom w:val="single" w:color="auto" w:sz="8" w:space="0"/>
            </w:tcBorders>
            <w:shd w:val="clear" w:color="auto" w:fill="auto"/>
            <w:vAlign w:val="center"/>
          </w:tcPr>
          <w:p w14:paraId="546B1A0E">
            <w:pPr>
              <w:pStyle w:val="179"/>
              <w:rPr>
                <w:color w:val="auto"/>
              </w:rPr>
            </w:pPr>
            <w:r>
              <w:rPr>
                <w:rFonts w:hint="eastAsia"/>
                <w:color w:val="auto"/>
              </w:rPr>
              <w:t>U-238</w:t>
            </w:r>
          </w:p>
        </w:tc>
        <w:tc>
          <w:tcPr>
            <w:tcW w:w="1662" w:type="pct"/>
            <w:tcBorders>
              <w:bottom w:val="single" w:color="auto" w:sz="8" w:space="0"/>
            </w:tcBorders>
            <w:shd w:val="clear" w:color="auto" w:fill="auto"/>
            <w:vAlign w:val="center"/>
          </w:tcPr>
          <w:p w14:paraId="570AA504">
            <w:pPr>
              <w:pStyle w:val="179"/>
              <w:rPr>
                <w:color w:val="auto"/>
              </w:rPr>
            </w:pPr>
            <w:r>
              <w:rPr>
                <w:rFonts w:hint="eastAsia"/>
                <w:color w:val="auto"/>
              </w:rPr>
              <w:t>1×10</w:t>
            </w:r>
            <w:r>
              <w:rPr>
                <w:rFonts w:hint="eastAsia"/>
                <w:color w:val="auto"/>
                <w:vertAlign w:val="superscript"/>
              </w:rPr>
              <w:t>1</w:t>
            </w:r>
          </w:p>
        </w:tc>
        <w:tc>
          <w:tcPr>
            <w:tcW w:w="2187" w:type="pct"/>
            <w:tcBorders>
              <w:bottom w:val="single" w:color="auto" w:sz="8" w:space="0"/>
            </w:tcBorders>
            <w:shd w:val="clear" w:color="auto" w:fill="auto"/>
            <w:vAlign w:val="center"/>
          </w:tcPr>
          <w:p w14:paraId="2756D428">
            <w:pPr>
              <w:pStyle w:val="179"/>
              <w:rPr>
                <w:color w:val="auto"/>
              </w:rPr>
            </w:pPr>
            <w:r>
              <w:rPr>
                <w:rFonts w:hint="eastAsia"/>
                <w:color w:val="auto"/>
              </w:rPr>
              <w:t>1×10</w:t>
            </w:r>
            <w:r>
              <w:rPr>
                <w:rFonts w:hint="eastAsia"/>
                <w:color w:val="auto"/>
                <w:vertAlign w:val="superscript"/>
              </w:rPr>
              <w:t>4</w:t>
            </w:r>
          </w:p>
        </w:tc>
      </w:tr>
    </w:tbl>
    <w:p w14:paraId="44A4DB75">
      <w:pPr>
        <w:pStyle w:val="57"/>
        <w:ind w:firstLine="420"/>
        <w:rPr>
          <w:color w:val="auto"/>
        </w:rPr>
      </w:pPr>
    </w:p>
    <w:p w14:paraId="230DBB0F">
      <w:pPr>
        <w:pStyle w:val="57"/>
        <w:ind w:firstLine="199" w:firstLineChars="95"/>
        <w:rPr>
          <w:color w:val="auto"/>
        </w:rPr>
      </w:pPr>
      <w:bookmarkStart w:id="225" w:name="_Toc183423040"/>
      <w:bookmarkEnd w:id="225"/>
      <w:bookmarkStart w:id="226" w:name="_Toc183424414"/>
      <w:bookmarkEnd w:id="226"/>
      <w:bookmarkStart w:id="227" w:name="_Toc183422540"/>
      <w:bookmarkEnd w:id="227"/>
      <w:bookmarkStart w:id="228" w:name="_Toc183423049"/>
      <w:bookmarkEnd w:id="228"/>
    </w:p>
    <w:p w14:paraId="7DC9197C">
      <w:pPr>
        <w:pStyle w:val="57"/>
        <w:ind w:firstLine="199" w:firstLineChars="95"/>
        <w:rPr>
          <w:color w:val="auto"/>
        </w:rPr>
        <w:sectPr>
          <w:pgSz w:w="11906" w:h="16838"/>
          <w:pgMar w:top="1928" w:right="1134" w:bottom="1134" w:left="1134" w:header="1418" w:footer="1134" w:gutter="284"/>
          <w:cols w:space="425" w:num="1"/>
          <w:formProt w:val="0"/>
          <w:docGrid w:type="lines" w:linePitch="312" w:charSpace="0"/>
        </w:sectPr>
      </w:pPr>
    </w:p>
    <w:bookmarkEnd w:id="209"/>
    <w:p w14:paraId="0875EB58">
      <w:pPr>
        <w:pStyle w:val="64"/>
        <w:spacing w:after="156"/>
      </w:pPr>
      <w:bookmarkStart w:id="229" w:name="_Toc186016565"/>
      <w:bookmarkStart w:id="230" w:name="_Toc185923990"/>
      <w:bookmarkStart w:id="231" w:name="_Toc183438634"/>
      <w:bookmarkStart w:id="232" w:name="_Toc184019722"/>
      <w:bookmarkStart w:id="233" w:name="_Toc183424415"/>
      <w:bookmarkStart w:id="234" w:name="_Toc183532094"/>
      <w:bookmarkStart w:id="235" w:name="_Toc185926487"/>
      <w:bookmarkStart w:id="236" w:name="_Toc183425300"/>
      <w:bookmarkStart w:id="237" w:name="_Toc185926644"/>
      <w:bookmarkStart w:id="238" w:name="_Toc185926500"/>
      <w:bookmarkStart w:id="239" w:name="BookMark6"/>
      <w:r>
        <w:rPr>
          <w:rFonts w:hint="eastAsia"/>
          <w:spacing w:val="105"/>
        </w:rPr>
        <w:t>参考文</w:t>
      </w:r>
      <w:r>
        <w:rPr>
          <w:rFonts w:hint="eastAsia"/>
        </w:rPr>
        <w:t>献</w:t>
      </w:r>
      <w:bookmarkEnd w:id="229"/>
      <w:bookmarkEnd w:id="230"/>
      <w:bookmarkEnd w:id="231"/>
      <w:bookmarkEnd w:id="232"/>
      <w:bookmarkEnd w:id="233"/>
      <w:bookmarkEnd w:id="234"/>
      <w:bookmarkEnd w:id="235"/>
      <w:bookmarkEnd w:id="236"/>
      <w:bookmarkEnd w:id="237"/>
      <w:bookmarkEnd w:id="238"/>
    </w:p>
    <w:p w14:paraId="48E8516B">
      <w:pPr>
        <w:pStyle w:val="57"/>
        <w:ind w:firstLine="420"/>
        <w:rPr>
          <w:color w:val="auto"/>
        </w:rPr>
      </w:pPr>
      <w:r>
        <w:rPr>
          <w:rFonts w:hint="eastAsia"/>
        </w:rPr>
        <w:t>[1]  GB 11806</w:t>
      </w:r>
      <w:r>
        <w:rPr>
          <w:rFonts w:hint="eastAsia"/>
          <w:color w:val="auto"/>
        </w:rPr>
        <w:tab/>
      </w:r>
      <w:r>
        <w:rPr>
          <w:rFonts w:hint="eastAsia"/>
          <w:color w:val="auto"/>
        </w:rPr>
        <w:t>放射性物品安全运输规程</w:t>
      </w:r>
    </w:p>
    <w:p w14:paraId="6663B977">
      <w:pPr>
        <w:pStyle w:val="57"/>
        <w:ind w:firstLine="420"/>
        <w:rPr>
          <w:color w:val="auto"/>
        </w:rPr>
      </w:pPr>
      <w:r>
        <w:rPr>
          <w:rFonts w:hint="eastAsia"/>
          <w:color w:val="auto"/>
        </w:rPr>
        <w:t>[2]  GB 18871</w:t>
      </w:r>
      <w:r>
        <w:rPr>
          <w:rFonts w:hint="eastAsia"/>
          <w:color w:val="auto"/>
        </w:rPr>
        <w:tab/>
      </w:r>
      <w:r>
        <w:rPr>
          <w:rFonts w:hint="eastAsia"/>
          <w:color w:val="auto"/>
        </w:rPr>
        <w:t>电离辐射防护与辐射源安全基本标准</w:t>
      </w:r>
    </w:p>
    <w:p w14:paraId="4DBE4A4A">
      <w:pPr>
        <w:pStyle w:val="57"/>
        <w:ind w:firstLine="420"/>
        <w:rPr>
          <w:color w:val="auto"/>
        </w:rPr>
      </w:pPr>
      <w:r>
        <w:rPr>
          <w:rFonts w:hint="eastAsia"/>
          <w:color w:val="auto"/>
        </w:rPr>
        <w:t>[3]  GB 23727</w:t>
      </w:r>
      <w:r>
        <w:rPr>
          <w:rFonts w:hint="eastAsia"/>
          <w:color w:val="auto"/>
        </w:rPr>
        <w:tab/>
      </w:r>
      <w:r>
        <w:rPr>
          <w:rFonts w:hint="eastAsia"/>
          <w:color w:val="auto"/>
        </w:rPr>
        <w:t>铀矿冶辐射防护和辐射环境保护规定</w:t>
      </w:r>
    </w:p>
    <w:p w14:paraId="77A3F8B6">
      <w:pPr>
        <w:pStyle w:val="57"/>
        <w:ind w:firstLine="420"/>
        <w:rPr>
          <w:color w:val="auto"/>
        </w:rPr>
      </w:pPr>
      <w:r>
        <w:rPr>
          <w:rFonts w:hint="eastAsia"/>
          <w:color w:val="auto"/>
        </w:rPr>
        <w:t>[4]  GB 26451</w:t>
      </w:r>
      <w:r>
        <w:rPr>
          <w:rFonts w:hint="eastAsia"/>
          <w:color w:val="auto"/>
        </w:rPr>
        <w:tab/>
      </w:r>
      <w:r>
        <w:rPr>
          <w:rFonts w:hint="eastAsia"/>
          <w:color w:val="auto"/>
        </w:rPr>
        <w:t>稀土工业污染物排放标准</w:t>
      </w:r>
    </w:p>
    <w:bookmarkEnd w:id="239"/>
    <w:p w14:paraId="64494DD3">
      <w:pPr>
        <w:pStyle w:val="57"/>
        <w:ind w:firstLine="420"/>
        <w:rPr>
          <w:color w:val="auto"/>
        </w:rPr>
      </w:pPr>
      <w:r>
        <w:rPr>
          <w:rFonts w:hint="eastAsia"/>
          <w:color w:val="auto"/>
        </w:rPr>
        <w:t>[5]  国环规辐射〔2018〕1号</w:t>
      </w:r>
      <w:r>
        <w:rPr>
          <w:rFonts w:hint="eastAsia"/>
          <w:color w:val="auto"/>
        </w:rPr>
        <w:tab/>
      </w:r>
      <w:r>
        <w:rPr>
          <w:rFonts w:hint="eastAsia"/>
          <w:color w:val="auto"/>
        </w:rPr>
        <w:t>伴生放射性矿开发利用企业环境辐射监测及信息公开办法（试行）</w:t>
      </w:r>
    </w:p>
    <w:p w14:paraId="2412CE14">
      <w:pPr>
        <w:pStyle w:val="57"/>
        <w:ind w:firstLine="420"/>
        <w:rPr>
          <w:color w:val="auto"/>
        </w:rPr>
      </w:pPr>
      <w:r>
        <w:rPr>
          <w:rFonts w:hint="eastAsia"/>
          <w:color w:val="auto"/>
        </w:rPr>
        <w:t xml:space="preserve">[6]  </w:t>
      </w:r>
      <w:r>
        <w:rPr>
          <w:color w:val="auto"/>
        </w:rPr>
        <w:t>矿产资源开发利用辐射环境监督管理名录</w: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C35BC66-1E4D-4C2C-A66F-D25CBC48D6E0}"/>
  </w:font>
  <w:font w:name="黑体">
    <w:panose1 w:val="02010609060101010101"/>
    <w:charset w:val="86"/>
    <w:family w:val="auto"/>
    <w:pitch w:val="default"/>
    <w:sig w:usb0="800002BF" w:usb1="38CF7CFA" w:usb2="00000016" w:usb3="00000000" w:csb0="00040001" w:csb1="00000000"/>
    <w:embedRegular r:id="rId2" w:fontKey="{253246B8-629D-470A-BD91-53576CCD52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F8B7C4AD-6D24-4DC7-8585-3A72EB7A1095}"/>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4" w:fontKey="{2DF8A648-0AF8-4C9F-9F53-C4DD3EBF0B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36A2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C47B6">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98BB1">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8733">
    <w:pPr>
      <w:pStyle w:val="53"/>
    </w:pPr>
    <w:r>
      <w:fldChar w:fldCharType="begin"/>
    </w:r>
    <w:r>
      <w:instrText xml:space="preserve">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FA32">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24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4CA8">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B1F2">
    <w:pPr>
      <w:pStyle w:val="62"/>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FE05">
    <w:pPr>
      <w:pStyle w:val="19"/>
      <w:jc w:val="right"/>
      <w:rPr>
        <w:lang w:val="fr-FR"/>
      </w:rPr>
    </w:pPr>
    <w:r>
      <w:fldChar w:fldCharType="begin"/>
    </w:r>
    <w:r>
      <w:instrText xml:space="preserve"> STYLEREF  标准文件_文件编号  \* MERGEFORMAT </w:instrText>
    </w:r>
    <w:r>
      <w:fldChar w:fldCharType="separate"/>
    </w:r>
    <w: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241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1276"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13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851"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attachedTemplate r:id="rId1"/>
  <w:documentProtection w:edit="forms" w:enforcement="1" w:cryptProviderType="rsaAES" w:cryptAlgorithmClass="hash" w:cryptAlgorithmType="typeAny" w:cryptAlgorithmSid="14" w:cryptSpinCount="100000" w:hash="RdWoYYiGDrywrkpyCEFOR9Zh3oQyB1h96KjMtqINWnOQuuEiHaZ97UndLvMHb1LwTM4e/A3pETY8&#10;ByZsNYcmGw=====" w:salt="+1RE4Kp/eTG2YN0HcnZSL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2OTc0ODNlOTUzOTQ5YzM2ZmM3OTVmZWUwODUxM2YifQ=="/>
  </w:docVars>
  <w:rsids>
    <w:rsidRoot w:val="00C8686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115"/>
    <w:rsid w:val="00067F1E"/>
    <w:rsid w:val="00071CC0"/>
    <w:rsid w:val="000722BC"/>
    <w:rsid w:val="00073C8C"/>
    <w:rsid w:val="00077B64"/>
    <w:rsid w:val="00080A1C"/>
    <w:rsid w:val="00082317"/>
    <w:rsid w:val="00083D2C"/>
    <w:rsid w:val="00086AA1"/>
    <w:rsid w:val="00087A77"/>
    <w:rsid w:val="00090CA6"/>
    <w:rsid w:val="000916A2"/>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962"/>
    <w:rsid w:val="000C2FBD"/>
    <w:rsid w:val="000C4B41"/>
    <w:rsid w:val="000C57D6"/>
    <w:rsid w:val="000C6362"/>
    <w:rsid w:val="000C7666"/>
    <w:rsid w:val="000D0A9C"/>
    <w:rsid w:val="000D1795"/>
    <w:rsid w:val="000D329A"/>
    <w:rsid w:val="000D4B9C"/>
    <w:rsid w:val="000D4EB6"/>
    <w:rsid w:val="000D753B"/>
    <w:rsid w:val="000E4C9E"/>
    <w:rsid w:val="000E6FD7"/>
    <w:rsid w:val="000E7293"/>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9AD"/>
    <w:rsid w:val="00141114"/>
    <w:rsid w:val="00142969"/>
    <w:rsid w:val="001446C2"/>
    <w:rsid w:val="001457E7"/>
    <w:rsid w:val="00145D9D"/>
    <w:rsid w:val="00146388"/>
    <w:rsid w:val="001529E5"/>
    <w:rsid w:val="00153C7E"/>
    <w:rsid w:val="00156B25"/>
    <w:rsid w:val="00156E1A"/>
    <w:rsid w:val="00157894"/>
    <w:rsid w:val="00157B55"/>
    <w:rsid w:val="001608AE"/>
    <w:rsid w:val="001642FA"/>
    <w:rsid w:val="001649EB"/>
    <w:rsid w:val="00164A6A"/>
    <w:rsid w:val="00164BAF"/>
    <w:rsid w:val="00164FA8"/>
    <w:rsid w:val="00165065"/>
    <w:rsid w:val="00165434"/>
    <w:rsid w:val="0016580B"/>
    <w:rsid w:val="00165F49"/>
    <w:rsid w:val="00166B88"/>
    <w:rsid w:val="0016770A"/>
    <w:rsid w:val="00170804"/>
    <w:rsid w:val="001708E9"/>
    <w:rsid w:val="0017340B"/>
    <w:rsid w:val="00173FB1"/>
    <w:rsid w:val="00176DFD"/>
    <w:rsid w:val="00181147"/>
    <w:rsid w:val="001852C9"/>
    <w:rsid w:val="00185DAC"/>
    <w:rsid w:val="00186A71"/>
    <w:rsid w:val="00190087"/>
    <w:rsid w:val="001913C4"/>
    <w:rsid w:val="0019348F"/>
    <w:rsid w:val="00193A07"/>
    <w:rsid w:val="00194C95"/>
    <w:rsid w:val="00195C34"/>
    <w:rsid w:val="00196EF5"/>
    <w:rsid w:val="001A1A53"/>
    <w:rsid w:val="001A234A"/>
    <w:rsid w:val="001A4CF3"/>
    <w:rsid w:val="001A5C94"/>
    <w:rsid w:val="001B06E8"/>
    <w:rsid w:val="001B1CA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2780"/>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FD8"/>
    <w:rsid w:val="00266EEB"/>
    <w:rsid w:val="00267EF4"/>
    <w:rsid w:val="00270BCD"/>
    <w:rsid w:val="00270CB8"/>
    <w:rsid w:val="00272B08"/>
    <w:rsid w:val="0027684F"/>
    <w:rsid w:val="002771AC"/>
    <w:rsid w:val="00281BB8"/>
    <w:rsid w:val="00281E9E"/>
    <w:rsid w:val="00282405"/>
    <w:rsid w:val="00282815"/>
    <w:rsid w:val="00285170"/>
    <w:rsid w:val="00285361"/>
    <w:rsid w:val="00286A0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5BC"/>
    <w:rsid w:val="002C5278"/>
    <w:rsid w:val="002C7EBB"/>
    <w:rsid w:val="002D06C1"/>
    <w:rsid w:val="002D1827"/>
    <w:rsid w:val="002D4212"/>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A03"/>
    <w:rsid w:val="00322E62"/>
    <w:rsid w:val="00324D13"/>
    <w:rsid w:val="00324D2A"/>
    <w:rsid w:val="00324EDD"/>
    <w:rsid w:val="003331E4"/>
    <w:rsid w:val="00336C64"/>
    <w:rsid w:val="00337162"/>
    <w:rsid w:val="0034194F"/>
    <w:rsid w:val="00344605"/>
    <w:rsid w:val="003474AA"/>
    <w:rsid w:val="00350D1D"/>
    <w:rsid w:val="00352C83"/>
    <w:rsid w:val="00357AF5"/>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078"/>
    <w:rsid w:val="00384FFC"/>
    <w:rsid w:val="003872FC"/>
    <w:rsid w:val="003878F1"/>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702"/>
    <w:rsid w:val="003B5BF0"/>
    <w:rsid w:val="003B60BF"/>
    <w:rsid w:val="003B6AD9"/>
    <w:rsid w:val="003B6BE3"/>
    <w:rsid w:val="003C010C"/>
    <w:rsid w:val="003C0A6C"/>
    <w:rsid w:val="003C14F8"/>
    <w:rsid w:val="003C5A43"/>
    <w:rsid w:val="003D0519"/>
    <w:rsid w:val="003D0FF6"/>
    <w:rsid w:val="003D262C"/>
    <w:rsid w:val="003D3B62"/>
    <w:rsid w:val="003D6D61"/>
    <w:rsid w:val="003D79C6"/>
    <w:rsid w:val="003E091D"/>
    <w:rsid w:val="003E1C53"/>
    <w:rsid w:val="003E215E"/>
    <w:rsid w:val="003E2A69"/>
    <w:rsid w:val="003E2D49"/>
    <w:rsid w:val="003E2FD4"/>
    <w:rsid w:val="003E49F6"/>
    <w:rsid w:val="003E660F"/>
    <w:rsid w:val="003E7E0B"/>
    <w:rsid w:val="003F0841"/>
    <w:rsid w:val="003F23D3"/>
    <w:rsid w:val="003F3F08"/>
    <w:rsid w:val="003F49F1"/>
    <w:rsid w:val="003F6272"/>
    <w:rsid w:val="00400E72"/>
    <w:rsid w:val="00401400"/>
    <w:rsid w:val="00401470"/>
    <w:rsid w:val="00404869"/>
    <w:rsid w:val="00405884"/>
    <w:rsid w:val="00407D39"/>
    <w:rsid w:val="0041477A"/>
    <w:rsid w:val="004167A3"/>
    <w:rsid w:val="00421AB0"/>
    <w:rsid w:val="0042500B"/>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5A6D"/>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BA"/>
    <w:rsid w:val="004E30C5"/>
    <w:rsid w:val="004E4AA5"/>
    <w:rsid w:val="004E4AEE"/>
    <w:rsid w:val="004E4C2D"/>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8D8"/>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8DA"/>
    <w:rsid w:val="00561475"/>
    <w:rsid w:val="00561F0E"/>
    <w:rsid w:val="005625B6"/>
    <w:rsid w:val="0056487B"/>
    <w:rsid w:val="00564FB9"/>
    <w:rsid w:val="0056781B"/>
    <w:rsid w:val="00573D9E"/>
    <w:rsid w:val="005801E3"/>
    <w:rsid w:val="00581802"/>
    <w:rsid w:val="005836A8"/>
    <w:rsid w:val="0058409C"/>
    <w:rsid w:val="00584262"/>
    <w:rsid w:val="005843B9"/>
    <w:rsid w:val="00586630"/>
    <w:rsid w:val="005874D6"/>
    <w:rsid w:val="00587ADD"/>
    <w:rsid w:val="00591E27"/>
    <w:rsid w:val="00596160"/>
    <w:rsid w:val="005966E2"/>
    <w:rsid w:val="00596D8B"/>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BC2"/>
    <w:rsid w:val="005C29B8"/>
    <w:rsid w:val="005C5F21"/>
    <w:rsid w:val="005C7156"/>
    <w:rsid w:val="005D0C75"/>
    <w:rsid w:val="005D38FA"/>
    <w:rsid w:val="005D4171"/>
    <w:rsid w:val="005D51CF"/>
    <w:rsid w:val="005D6A95"/>
    <w:rsid w:val="005D6B2C"/>
    <w:rsid w:val="005D6D9C"/>
    <w:rsid w:val="005E0F77"/>
    <w:rsid w:val="005E2335"/>
    <w:rsid w:val="005E34CA"/>
    <w:rsid w:val="005E3C18"/>
    <w:rsid w:val="005E6812"/>
    <w:rsid w:val="005E7881"/>
    <w:rsid w:val="005E78E0"/>
    <w:rsid w:val="005F0D9C"/>
    <w:rsid w:val="005F284E"/>
    <w:rsid w:val="005F3EBB"/>
    <w:rsid w:val="005F4205"/>
    <w:rsid w:val="005F4712"/>
    <w:rsid w:val="005F4EE1"/>
    <w:rsid w:val="006015CE"/>
    <w:rsid w:val="00604784"/>
    <w:rsid w:val="00606419"/>
    <w:rsid w:val="006065F0"/>
    <w:rsid w:val="00607D29"/>
    <w:rsid w:val="00612952"/>
    <w:rsid w:val="00614CC1"/>
    <w:rsid w:val="00615A9D"/>
    <w:rsid w:val="00617387"/>
    <w:rsid w:val="006205D6"/>
    <w:rsid w:val="006252D8"/>
    <w:rsid w:val="006259BC"/>
    <w:rsid w:val="0062636B"/>
    <w:rsid w:val="006308D8"/>
    <w:rsid w:val="00632182"/>
    <w:rsid w:val="00632AE0"/>
    <w:rsid w:val="00633C17"/>
    <w:rsid w:val="00634D9E"/>
    <w:rsid w:val="00636E3E"/>
    <w:rsid w:val="006379F7"/>
    <w:rsid w:val="00637E4D"/>
    <w:rsid w:val="00640620"/>
    <w:rsid w:val="00641A1F"/>
    <w:rsid w:val="00645904"/>
    <w:rsid w:val="00651332"/>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8B0"/>
    <w:rsid w:val="006770F4"/>
    <w:rsid w:val="00677A84"/>
    <w:rsid w:val="0068026D"/>
    <w:rsid w:val="00680A27"/>
    <w:rsid w:val="006816A4"/>
    <w:rsid w:val="006819B8"/>
    <w:rsid w:val="006840A6"/>
    <w:rsid w:val="006850CD"/>
    <w:rsid w:val="00685AAB"/>
    <w:rsid w:val="0068773F"/>
    <w:rsid w:val="00695D22"/>
    <w:rsid w:val="00696311"/>
    <w:rsid w:val="006A07AA"/>
    <w:rsid w:val="006A25E5"/>
    <w:rsid w:val="006A2B46"/>
    <w:rsid w:val="006A336D"/>
    <w:rsid w:val="006A37B9"/>
    <w:rsid w:val="006B2672"/>
    <w:rsid w:val="006B54BF"/>
    <w:rsid w:val="006B5F44"/>
    <w:rsid w:val="006B5F90"/>
    <w:rsid w:val="006B62E4"/>
    <w:rsid w:val="006C19E4"/>
    <w:rsid w:val="006C1BBA"/>
    <w:rsid w:val="006C2079"/>
    <w:rsid w:val="006C5A62"/>
    <w:rsid w:val="006C5D68"/>
    <w:rsid w:val="006C6976"/>
    <w:rsid w:val="006C6DD0"/>
    <w:rsid w:val="006D04EA"/>
    <w:rsid w:val="006D0AB7"/>
    <w:rsid w:val="006D16C4"/>
    <w:rsid w:val="006D3E96"/>
    <w:rsid w:val="006D4515"/>
    <w:rsid w:val="006D4BB1"/>
    <w:rsid w:val="006D6593"/>
    <w:rsid w:val="006E229B"/>
    <w:rsid w:val="006E23EA"/>
    <w:rsid w:val="006E4842"/>
    <w:rsid w:val="006E68A9"/>
    <w:rsid w:val="006F03A8"/>
    <w:rsid w:val="006F1373"/>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32E"/>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8B5"/>
    <w:rsid w:val="007600E3"/>
    <w:rsid w:val="00765C43"/>
    <w:rsid w:val="00765EFB"/>
    <w:rsid w:val="007671CA"/>
    <w:rsid w:val="00767C61"/>
    <w:rsid w:val="0077008A"/>
    <w:rsid w:val="00773C1F"/>
    <w:rsid w:val="00774DA4"/>
    <w:rsid w:val="00776599"/>
    <w:rsid w:val="0078114B"/>
    <w:rsid w:val="00781DD2"/>
    <w:rsid w:val="00783ECF"/>
    <w:rsid w:val="0078413A"/>
    <w:rsid w:val="00790017"/>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701"/>
    <w:rsid w:val="007E3BC2"/>
    <w:rsid w:val="007E5551"/>
    <w:rsid w:val="007F0ED8"/>
    <w:rsid w:val="007F0F63"/>
    <w:rsid w:val="007F75CE"/>
    <w:rsid w:val="008013A4"/>
    <w:rsid w:val="008027CE"/>
    <w:rsid w:val="00802F42"/>
    <w:rsid w:val="00804383"/>
    <w:rsid w:val="00804BB7"/>
    <w:rsid w:val="00804D41"/>
    <w:rsid w:val="00810257"/>
    <w:rsid w:val="008104F5"/>
    <w:rsid w:val="00811072"/>
    <w:rsid w:val="00811369"/>
    <w:rsid w:val="00811BCD"/>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5D1"/>
    <w:rsid w:val="008504F5"/>
    <w:rsid w:val="0085173A"/>
    <w:rsid w:val="00856316"/>
    <w:rsid w:val="008603CE"/>
    <w:rsid w:val="0086077C"/>
    <w:rsid w:val="008620FC"/>
    <w:rsid w:val="008627A5"/>
    <w:rsid w:val="00863E05"/>
    <w:rsid w:val="00865ACA"/>
    <w:rsid w:val="00865D28"/>
    <w:rsid w:val="00865F85"/>
    <w:rsid w:val="00866B9B"/>
    <w:rsid w:val="00867C10"/>
    <w:rsid w:val="00870439"/>
    <w:rsid w:val="00870DA1"/>
    <w:rsid w:val="00871653"/>
    <w:rsid w:val="00876E6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B14"/>
    <w:rsid w:val="008B7E05"/>
    <w:rsid w:val="008C1797"/>
    <w:rsid w:val="008C219C"/>
    <w:rsid w:val="008C475E"/>
    <w:rsid w:val="008C619A"/>
    <w:rsid w:val="008D0CE8"/>
    <w:rsid w:val="008D2A60"/>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C82"/>
    <w:rsid w:val="008F0CDC"/>
    <w:rsid w:val="008F17A3"/>
    <w:rsid w:val="008F1ED3"/>
    <w:rsid w:val="008F23A5"/>
    <w:rsid w:val="008F4C29"/>
    <w:rsid w:val="008F6B37"/>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281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62A"/>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DD1"/>
    <w:rsid w:val="009D47FA"/>
    <w:rsid w:val="009D4C5B"/>
    <w:rsid w:val="009D50D2"/>
    <w:rsid w:val="009D6BCA"/>
    <w:rsid w:val="009E0F62"/>
    <w:rsid w:val="009E4A58"/>
    <w:rsid w:val="009E4AAA"/>
    <w:rsid w:val="009E5A2D"/>
    <w:rsid w:val="009E5AB2"/>
    <w:rsid w:val="009E6219"/>
    <w:rsid w:val="009F03B3"/>
    <w:rsid w:val="009F6F30"/>
    <w:rsid w:val="00A0096C"/>
    <w:rsid w:val="00A01757"/>
    <w:rsid w:val="00A028C0"/>
    <w:rsid w:val="00A02BAE"/>
    <w:rsid w:val="00A06A6B"/>
    <w:rsid w:val="00A07A66"/>
    <w:rsid w:val="00A07E47"/>
    <w:rsid w:val="00A129D0"/>
    <w:rsid w:val="00A12C33"/>
    <w:rsid w:val="00A138BA"/>
    <w:rsid w:val="00A14C8E"/>
    <w:rsid w:val="00A153D9"/>
    <w:rsid w:val="00A15F09"/>
    <w:rsid w:val="00A169B6"/>
    <w:rsid w:val="00A20D4B"/>
    <w:rsid w:val="00A2271D"/>
    <w:rsid w:val="00A237D5"/>
    <w:rsid w:val="00A23DAF"/>
    <w:rsid w:val="00A30EFC"/>
    <w:rsid w:val="00A31984"/>
    <w:rsid w:val="00A32D73"/>
    <w:rsid w:val="00A3367B"/>
    <w:rsid w:val="00A3597D"/>
    <w:rsid w:val="00A36DD1"/>
    <w:rsid w:val="00A4006C"/>
    <w:rsid w:val="00A40091"/>
    <w:rsid w:val="00A4030F"/>
    <w:rsid w:val="00A41C79"/>
    <w:rsid w:val="00A41CB5"/>
    <w:rsid w:val="00A41F3A"/>
    <w:rsid w:val="00A42381"/>
    <w:rsid w:val="00A42CDF"/>
    <w:rsid w:val="00A43503"/>
    <w:rsid w:val="00A4374B"/>
    <w:rsid w:val="00A4452E"/>
    <w:rsid w:val="00A4472C"/>
    <w:rsid w:val="00A44E69"/>
    <w:rsid w:val="00A4661E"/>
    <w:rsid w:val="00A47B5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398"/>
    <w:rsid w:val="00AE070A"/>
    <w:rsid w:val="00AE101C"/>
    <w:rsid w:val="00AE36FD"/>
    <w:rsid w:val="00AE37E5"/>
    <w:rsid w:val="00AE4971"/>
    <w:rsid w:val="00AE5EB4"/>
    <w:rsid w:val="00AF0C18"/>
    <w:rsid w:val="00AF47C5"/>
    <w:rsid w:val="00AF5398"/>
    <w:rsid w:val="00B049AF"/>
    <w:rsid w:val="00B07242"/>
    <w:rsid w:val="00B10534"/>
    <w:rsid w:val="00B113DB"/>
    <w:rsid w:val="00B11D8A"/>
    <w:rsid w:val="00B12981"/>
    <w:rsid w:val="00B13855"/>
    <w:rsid w:val="00B147DD"/>
    <w:rsid w:val="00B156FD"/>
    <w:rsid w:val="00B21F61"/>
    <w:rsid w:val="00B22933"/>
    <w:rsid w:val="00B261F1"/>
    <w:rsid w:val="00B265BC"/>
    <w:rsid w:val="00B27C36"/>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5AB"/>
    <w:rsid w:val="00B72880"/>
    <w:rsid w:val="00B73342"/>
    <w:rsid w:val="00B758BF"/>
    <w:rsid w:val="00B77EC8"/>
    <w:rsid w:val="00B827A6"/>
    <w:rsid w:val="00B831CE"/>
    <w:rsid w:val="00B83E5C"/>
    <w:rsid w:val="00B86677"/>
    <w:rsid w:val="00B87131"/>
    <w:rsid w:val="00B939B1"/>
    <w:rsid w:val="00B96D40"/>
    <w:rsid w:val="00B97386"/>
    <w:rsid w:val="00BA263B"/>
    <w:rsid w:val="00BA42B2"/>
    <w:rsid w:val="00BA58D4"/>
    <w:rsid w:val="00BA5B9E"/>
    <w:rsid w:val="00BA7C9A"/>
    <w:rsid w:val="00BB203B"/>
    <w:rsid w:val="00BB5F8F"/>
    <w:rsid w:val="00BB657A"/>
    <w:rsid w:val="00BB7997"/>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6E1"/>
    <w:rsid w:val="00C13319"/>
    <w:rsid w:val="00C13EE9"/>
    <w:rsid w:val="00C20C2A"/>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19FB"/>
    <w:rsid w:val="00C8248C"/>
    <w:rsid w:val="00C8316C"/>
    <w:rsid w:val="00C84E33"/>
    <w:rsid w:val="00C86863"/>
    <w:rsid w:val="00C86D6F"/>
    <w:rsid w:val="00C905FC"/>
    <w:rsid w:val="00C92D03"/>
    <w:rsid w:val="00C9319C"/>
    <w:rsid w:val="00C9435D"/>
    <w:rsid w:val="00C94DF2"/>
    <w:rsid w:val="00C96741"/>
    <w:rsid w:val="00C970BC"/>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053"/>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3E16"/>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2B98"/>
    <w:rsid w:val="00DD4FE5"/>
    <w:rsid w:val="00DD54B0"/>
    <w:rsid w:val="00DD57EE"/>
    <w:rsid w:val="00DD6BCC"/>
    <w:rsid w:val="00DE0A4B"/>
    <w:rsid w:val="00DE2410"/>
    <w:rsid w:val="00DE2939"/>
    <w:rsid w:val="00DE6E81"/>
    <w:rsid w:val="00DE703F"/>
    <w:rsid w:val="00DE7595"/>
    <w:rsid w:val="00DF0334"/>
    <w:rsid w:val="00DF1961"/>
    <w:rsid w:val="00DF44DE"/>
    <w:rsid w:val="00DF5F11"/>
    <w:rsid w:val="00DF79D9"/>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D00"/>
    <w:rsid w:val="00E44A83"/>
    <w:rsid w:val="00E502C1"/>
    <w:rsid w:val="00E502DD"/>
    <w:rsid w:val="00E50D3A"/>
    <w:rsid w:val="00E51387"/>
    <w:rsid w:val="00E51E68"/>
    <w:rsid w:val="00E524F1"/>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F9E"/>
    <w:rsid w:val="00E91CE5"/>
    <w:rsid w:val="00E9311F"/>
    <w:rsid w:val="00E934D1"/>
    <w:rsid w:val="00E94AF0"/>
    <w:rsid w:val="00E94F0D"/>
    <w:rsid w:val="00E95D13"/>
    <w:rsid w:val="00E95DD3"/>
    <w:rsid w:val="00E969D5"/>
    <w:rsid w:val="00E978D1"/>
    <w:rsid w:val="00EA231A"/>
    <w:rsid w:val="00EA58D1"/>
    <w:rsid w:val="00EA61BC"/>
    <w:rsid w:val="00EA681A"/>
    <w:rsid w:val="00EA735B"/>
    <w:rsid w:val="00EB0158"/>
    <w:rsid w:val="00EB17DE"/>
    <w:rsid w:val="00EB1E69"/>
    <w:rsid w:val="00EB2086"/>
    <w:rsid w:val="00EB5EDF"/>
    <w:rsid w:val="00EB60FE"/>
    <w:rsid w:val="00EB74DB"/>
    <w:rsid w:val="00EC5359"/>
    <w:rsid w:val="00EC562A"/>
    <w:rsid w:val="00ED067A"/>
    <w:rsid w:val="00ED2B50"/>
    <w:rsid w:val="00EE00D9"/>
    <w:rsid w:val="00EE0350"/>
    <w:rsid w:val="00EE0719"/>
    <w:rsid w:val="00EE0E80"/>
    <w:rsid w:val="00EE54A6"/>
    <w:rsid w:val="00EE613F"/>
    <w:rsid w:val="00EE7295"/>
    <w:rsid w:val="00EE7869"/>
    <w:rsid w:val="00EF054A"/>
    <w:rsid w:val="00EF3235"/>
    <w:rsid w:val="00EF612D"/>
    <w:rsid w:val="00EF7E72"/>
    <w:rsid w:val="00F06D37"/>
    <w:rsid w:val="00F07B9D"/>
    <w:rsid w:val="00F11586"/>
    <w:rsid w:val="00F1183B"/>
    <w:rsid w:val="00F11C9F"/>
    <w:rsid w:val="00F12263"/>
    <w:rsid w:val="00F1409D"/>
    <w:rsid w:val="00F14214"/>
    <w:rsid w:val="00F157A9"/>
    <w:rsid w:val="00F25BB6"/>
    <w:rsid w:val="00F26B7E"/>
    <w:rsid w:val="00F27A3B"/>
    <w:rsid w:val="00F317F9"/>
    <w:rsid w:val="00F322FB"/>
    <w:rsid w:val="00F33817"/>
    <w:rsid w:val="00F420D5"/>
    <w:rsid w:val="00F451EA"/>
    <w:rsid w:val="00F45447"/>
    <w:rsid w:val="00F456C6"/>
    <w:rsid w:val="00F4577B"/>
    <w:rsid w:val="00F46496"/>
    <w:rsid w:val="00F474D0"/>
    <w:rsid w:val="00F50179"/>
    <w:rsid w:val="00F515EE"/>
    <w:rsid w:val="00F56511"/>
    <w:rsid w:val="00F6194E"/>
    <w:rsid w:val="00F623AC"/>
    <w:rsid w:val="00F62CA0"/>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94A"/>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1B8"/>
    <w:rsid w:val="00FF3E7D"/>
    <w:rsid w:val="00FF5B99"/>
    <w:rsid w:val="00FF730C"/>
    <w:rsid w:val="00FF73F4"/>
    <w:rsid w:val="00FF7CE4"/>
    <w:rsid w:val="00FF7E39"/>
    <w:rsid w:val="022A29BF"/>
    <w:rsid w:val="050F525C"/>
    <w:rsid w:val="05EC3993"/>
    <w:rsid w:val="0AC30B7B"/>
    <w:rsid w:val="113F7BB0"/>
    <w:rsid w:val="15F01D49"/>
    <w:rsid w:val="1DA026D8"/>
    <w:rsid w:val="20D20F7F"/>
    <w:rsid w:val="26A01B2A"/>
    <w:rsid w:val="36B94938"/>
    <w:rsid w:val="38C745C2"/>
    <w:rsid w:val="3C240E73"/>
    <w:rsid w:val="3DCE6A15"/>
    <w:rsid w:val="3F0726B8"/>
    <w:rsid w:val="3F281440"/>
    <w:rsid w:val="443C5EB3"/>
    <w:rsid w:val="585A3283"/>
    <w:rsid w:val="5A572253"/>
    <w:rsid w:val="60FD4568"/>
    <w:rsid w:val="68B31941"/>
    <w:rsid w:val="6BF024C6"/>
    <w:rsid w:val="6D8049B5"/>
    <w:rsid w:val="70144CCE"/>
    <w:rsid w:val="74714086"/>
    <w:rsid w:val="7781388D"/>
    <w:rsid w:val="78EC7D25"/>
    <w:rsid w:val="7A13373D"/>
    <w:rsid w:val="7CC75B6C"/>
    <w:rsid w:val="7FED762E"/>
    <w:rsid w:val="DDF9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1 Char"/>
    <w:link w:val="2"/>
    <w:qFormat/>
    <w:uiPriority w:val="0"/>
    <w:rPr>
      <w:b/>
      <w:bCs/>
      <w:kern w:val="44"/>
      <w:sz w:val="44"/>
      <w:szCs w:val="44"/>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left="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Times New Roman" w:hAnsi="Times New Roman" w:eastAsia="宋体"/>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style>
  <w:style w:type="paragraph" w:customStyle="1" w:styleId="190">
    <w:name w:val="标准文件_一级项2"/>
    <w:basedOn w:val="57"/>
    <w:qFormat/>
    <w:uiPriority w:val="0"/>
    <w:pPr>
      <w:numPr>
        <w:ilvl w:val="0"/>
        <w:numId w:val="31"/>
      </w:numPr>
      <w:spacing w:line="300" w:lineRule="exact"/>
      <w:ind w:firstLineChars="0"/>
    </w:p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pPr>
      <w:ind w:left="1134"/>
    </w:pPr>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3">
    <w:name w:val="一级条标题"/>
    <w:basedOn w:val="1"/>
    <w:next w:val="232"/>
    <w:qFormat/>
    <w:uiPriority w:val="0"/>
    <w:pPr>
      <w:widowControl/>
      <w:adjustRightInd/>
      <w:spacing w:beforeLines="50" w:afterLines="50" w:line="240" w:lineRule="auto"/>
      <w:ind w:left="142"/>
      <w:jc w:val="left"/>
      <w:outlineLvl w:val="2"/>
    </w:pPr>
    <w:rPr>
      <w:rFonts w:ascii="黑体" w:hAnsi="黑体" w:eastAsia="黑体" w:cs="宋体"/>
      <w:kern w:val="0"/>
    </w:rPr>
  </w:style>
  <w:style w:type="paragraph" w:customStyle="1" w:styleId="234">
    <w:name w:val="二级条标题"/>
    <w:basedOn w:val="233"/>
    <w:next w:val="232"/>
    <w:qFormat/>
    <w:uiPriority w:val="0"/>
    <w:pPr>
      <w:ind w:left="0"/>
      <w:outlineLvl w:val="3"/>
    </w:pPr>
  </w:style>
  <w:style w:type="paragraph" w:customStyle="1" w:styleId="235">
    <w:name w:val="章标题"/>
    <w:basedOn w:val="1"/>
    <w:next w:val="232"/>
    <w:qFormat/>
    <w:uiPriority w:val="0"/>
    <w:pPr>
      <w:widowControl/>
      <w:adjustRightInd/>
      <w:spacing w:beforeLines="100" w:afterLines="100" w:line="240" w:lineRule="auto"/>
      <w:ind w:left="142"/>
      <w:outlineLvl w:val="1"/>
    </w:pPr>
    <w:rPr>
      <w:rFonts w:ascii="黑体" w:hAnsi="黑体" w:eastAsia="黑体" w:cs="宋体"/>
      <w:kern w:val="0"/>
    </w:rPr>
  </w:style>
  <w:style w:type="paragraph" w:customStyle="1" w:styleId="236">
    <w:name w:val="三级条标题"/>
    <w:basedOn w:val="234"/>
    <w:next w:val="232"/>
    <w:qFormat/>
    <w:uiPriority w:val="0"/>
    <w:pPr>
      <w:outlineLvl w:val="4"/>
    </w:pPr>
  </w:style>
  <w:style w:type="paragraph" w:customStyle="1" w:styleId="237">
    <w:name w:val="附录表标号"/>
    <w:basedOn w:val="1"/>
    <w:next w:val="232"/>
    <w:qFormat/>
    <w:uiPriority w:val="0"/>
    <w:pPr>
      <w:adjustRightInd/>
      <w:spacing w:before="100" w:beforeAutospacing="1" w:after="100" w:afterAutospacing="1" w:line="14" w:lineRule="exact"/>
      <w:ind w:left="811" w:hanging="448"/>
      <w:jc w:val="center"/>
      <w:outlineLvl w:val="0"/>
    </w:pPr>
    <w:rPr>
      <w:rFonts w:ascii="Times New Roman" w:hAnsi="Times New Roman"/>
      <w:color w:val="FFFFFF"/>
    </w:rPr>
  </w:style>
  <w:style w:type="paragraph" w:customStyle="1" w:styleId="238">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20"/>
      <w:szCs w:val="20"/>
    </w:rPr>
  </w:style>
  <w:style w:type="paragraph" w:customStyle="1" w:styleId="239">
    <w:name w:val="表格(张曦)"/>
    <w:basedOn w:val="1"/>
    <w:qFormat/>
    <w:uiPriority w:val="0"/>
    <w:pPr>
      <w:adjustRightInd/>
      <w:snapToGrid w:val="0"/>
      <w:spacing w:line="240" w:lineRule="auto"/>
      <w:jc w:val="center"/>
    </w:pPr>
    <w:rPr>
      <w:rFonts w:ascii="Arial" w:hAnsi="Arial"/>
    </w:rPr>
  </w:style>
  <w:style w:type="table" w:customStyle="1" w:styleId="240">
    <w:name w:val="Table Normal"/>
    <w:basedOn w:val="27"/>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78560AF44E14B0B98EDB620B5B23949"/>
        <w:style w:val=""/>
        <w:category>
          <w:name w:val="常规"/>
          <w:gallery w:val="placeholder"/>
        </w:category>
        <w:types>
          <w:type w:val="bbPlcHdr"/>
        </w:types>
        <w:behaviors>
          <w:behavior w:val="content"/>
        </w:behaviors>
        <w:description w:val=""/>
        <w:guid w:val="{0F936524-5574-4508-9DC9-E93FE036C7B5}"/>
      </w:docPartPr>
      <w:docPartBody>
        <w:p w14:paraId="5EA0D032">
          <w:pPr>
            <w:pStyle w:val="5"/>
          </w:pPr>
          <w:r>
            <w:rPr>
              <w:rStyle w:val="4"/>
              <w:rFonts w:hint="eastAsia"/>
            </w:rPr>
            <w:t>单击或点击此处输入文字。</w:t>
          </w:r>
        </w:p>
      </w:docPartBody>
    </w:docPart>
    <w:docPart>
      <w:docPartPr>
        <w:name w:val="88EE80088C5741B48EB732D0A68F9F76"/>
        <w:style w:val=""/>
        <w:category>
          <w:name w:val="常规"/>
          <w:gallery w:val="placeholder"/>
        </w:category>
        <w:types>
          <w:type w:val="bbPlcHdr"/>
        </w:types>
        <w:behaviors>
          <w:behavior w:val="content"/>
        </w:behaviors>
        <w:description w:val=""/>
        <w:guid w:val="{5D04165F-688C-4E9A-820E-D31F7FB675A5}"/>
      </w:docPartPr>
      <w:docPartBody>
        <w:p w14:paraId="3859F700">
          <w:pPr>
            <w:pStyle w:val="6"/>
          </w:pPr>
          <w:r>
            <w:rPr>
              <w:rStyle w:val="4"/>
              <w:rFonts w:hint="eastAsia"/>
            </w:rPr>
            <w:t>选择一项。</w:t>
          </w:r>
        </w:p>
      </w:docPartBody>
    </w:docPart>
    <w:docPart>
      <w:docPartPr>
        <w:name w:val="57FD649749C249A889C0FD1BF76232D3"/>
        <w:style w:val=""/>
        <w:category>
          <w:name w:val="常规"/>
          <w:gallery w:val="placeholder"/>
        </w:category>
        <w:types>
          <w:type w:val="bbPlcHdr"/>
        </w:types>
        <w:behaviors>
          <w:behavior w:val="content"/>
        </w:behaviors>
        <w:description w:val=""/>
        <w:guid w:val="{3CDFA4DF-2487-4972-AB30-E162905DC2F1}"/>
      </w:docPartPr>
      <w:docPartBody>
        <w:p w14:paraId="53343A3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0DC6"/>
    <w:rsid w:val="000B3490"/>
    <w:rsid w:val="000E08A3"/>
    <w:rsid w:val="00320DC6"/>
    <w:rsid w:val="003B27A4"/>
    <w:rsid w:val="004F3217"/>
    <w:rsid w:val="005D305A"/>
    <w:rsid w:val="00771B1A"/>
    <w:rsid w:val="00863A8A"/>
    <w:rsid w:val="00892BA4"/>
    <w:rsid w:val="008A03C0"/>
    <w:rsid w:val="008F62BA"/>
    <w:rsid w:val="00923FBB"/>
    <w:rsid w:val="00A1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78560AF44E14B0B98EDB620B5B239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EE80088C5741B48EB732D0A68F9F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7FD649749C249A889C0FD1BF76232D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16</Pages>
  <Words>7541</Words>
  <Characters>8244</Characters>
  <Lines>71</Lines>
  <Paragraphs>20</Paragraphs>
  <TotalTime>30</TotalTime>
  <ScaleCrop>false</ScaleCrop>
  <LinksUpToDate>false</LinksUpToDate>
  <CharactersWithSpaces>8418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2024-11-25T18:15:00Z</dcterms:created>
  <dc:creator>张亚飞</dc:creator>
  <dc:description>&lt;config cover="true" show_menu="true" version="1.0.0" doctype="SDKXY"&gt;_x000d_
&lt;/config&gt;</dc:description>
  <cp:lastModifiedBy>亚飞</cp:lastModifiedBy>
  <cp:lastPrinted>2024-12-29T21:17:00Z</cp:lastPrinted>
  <dcterms:modified xsi:type="dcterms:W3CDTF">2025-01-02T07:26:21Z</dcterms:modified>
  <dc:title>地方标准</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624EFF6DF3114152845935A083FB398D_13</vt:lpwstr>
  </property>
</Properties>
</file>