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93.080.01</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66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沥青路面防水防裂黏结层设计与施工技术规范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b/>
          <w:bCs/>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eastAsia="黑体"/>
          <w:b/>
          <w:bCs/>
          <w:szCs w:val="28"/>
        </w:rPr>
        <w:t>Technical specifications for design and construction of adhesive coat for waterproof and crack prevention of asphalt pavement</w:t>
      </w:r>
      <w:r>
        <w:rPr>
          <w:rFonts w:eastAsia="黑体"/>
          <w:b/>
          <w:bCs/>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"_Toc184991865"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_Toc184991865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"_Toc184991866"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_Toc184991866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"_Toc184991867"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_Toc184991867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"_Toc184991868"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_Toc184991868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"_Toc184991873" </w:instrText>
      </w:r>
      <w:r>
        <w:fldChar w:fldCharType="separate"/>
      </w:r>
      <w:r>
        <w:rPr>
          <w:rStyle w:val="33"/>
          <w:rFonts w:hint="eastAsia"/>
        </w:rPr>
        <w:t>4</w:t>
      </w:r>
      <w:r>
        <w:rPr>
          <w:rStyle w:val="33"/>
        </w:rPr>
        <w:t xml:space="preserve"> </w:t>
      </w:r>
      <w:r>
        <w:rPr>
          <w:rStyle w:val="33"/>
          <w:rFonts w:hint="eastAsia"/>
        </w:rPr>
        <w:t xml:space="preserve"> 材料</w:t>
      </w:r>
      <w:r>
        <w:rPr>
          <w:rFonts w:hint="eastAsia"/>
        </w:rPr>
        <w:tab/>
      </w:r>
      <w:r>
        <w:rPr>
          <w:rFonts w:hint="eastAsia"/>
        </w:rPr>
        <w:fldChar w:fldCharType="begin"/>
      </w:r>
      <w:r>
        <w:rPr>
          <w:rFonts w:hint="eastAsia"/>
        </w:rPr>
        <w:instrText xml:space="preserve"> </w:instrText>
      </w:r>
      <w:r>
        <w:instrText xml:space="preserve">PAGEREF _Toc184991873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"_Toc184991874" </w:instrText>
      </w:r>
      <w:r>
        <w:fldChar w:fldCharType="separate"/>
      </w:r>
      <w:r>
        <w:rPr>
          <w:rStyle w:val="33"/>
          <w:rFonts w:hint="eastAsia"/>
          <w14:scene3d>
            <w14:lightRig w14:rig="threePt" w14:dir="t">
              <w14:rot w14:lat="0" w14:lon="0" w14:rev="0"/>
            </w14:lightRig>
          </w14:scene3d>
        </w:rPr>
        <w:t>4.1</w:t>
      </w:r>
      <w:r>
        <w:rPr>
          <w:rStyle w:val="33"/>
          <w14:scene3d>
            <w14:lightRig w14:rig="threePt" w14:dir="t">
              <w14:rot w14:lat="0" w14:lon="0" w14:rev="0"/>
            </w14:lightRig>
          </w14:scene3d>
        </w:rPr>
        <w:t xml:space="preserve"> </w:t>
      </w:r>
      <w:r>
        <w:rPr>
          <w:rStyle w:val="33"/>
          <w:rFonts w:hint="eastAsia"/>
        </w:rPr>
        <w:t xml:space="preserve"> 防裂基布</w:t>
      </w:r>
      <w:r>
        <w:rPr>
          <w:rFonts w:hint="eastAsia"/>
        </w:rPr>
        <w:tab/>
      </w:r>
      <w:r>
        <w:rPr>
          <w:rFonts w:hint="eastAsia"/>
        </w:rPr>
        <w:fldChar w:fldCharType="begin"/>
      </w:r>
      <w:r>
        <w:rPr>
          <w:rFonts w:hint="eastAsia"/>
        </w:rPr>
        <w:instrText xml:space="preserve"> </w:instrText>
      </w:r>
      <w:r>
        <w:instrText xml:space="preserve">PAGEREF _Toc184991874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"_Toc184991875" </w:instrText>
      </w:r>
      <w:r>
        <w:fldChar w:fldCharType="separate"/>
      </w:r>
      <w:r>
        <w:rPr>
          <w:rStyle w:val="33"/>
          <w:rFonts w:hint="eastAsia"/>
          <w14:scene3d>
            <w14:lightRig w14:rig="threePt" w14:dir="t">
              <w14:rot w14:lat="0" w14:lon="0" w14:rev="0"/>
            </w14:lightRig>
          </w14:scene3d>
        </w:rPr>
        <w:t>4.2</w:t>
      </w:r>
      <w:r>
        <w:rPr>
          <w:rStyle w:val="33"/>
          <w14:scene3d>
            <w14:lightRig w14:rig="threePt" w14:dir="t">
              <w14:rot w14:lat="0" w14:lon="0" w14:rev="0"/>
            </w14:lightRig>
          </w14:scene3d>
        </w:rPr>
        <w:t xml:space="preserve"> </w:t>
      </w:r>
      <w:r>
        <w:rPr>
          <w:rStyle w:val="33"/>
          <w:rFonts w:hint="eastAsia"/>
        </w:rPr>
        <w:t xml:space="preserve"> 沥青</w:t>
      </w:r>
      <w:r>
        <w:rPr>
          <w:rFonts w:hint="eastAsia"/>
        </w:rPr>
        <w:tab/>
      </w:r>
      <w:r>
        <w:rPr>
          <w:rFonts w:hint="eastAsia"/>
        </w:rPr>
        <w:fldChar w:fldCharType="begin"/>
      </w:r>
      <w:r>
        <w:rPr>
          <w:rFonts w:hint="eastAsia"/>
        </w:rPr>
        <w:instrText xml:space="preserve"> </w:instrText>
      </w:r>
      <w:r>
        <w:instrText xml:space="preserve">PAGEREF _Toc184991875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"_Toc184991876" </w:instrText>
      </w:r>
      <w:r>
        <w:fldChar w:fldCharType="separate"/>
      </w:r>
      <w:r>
        <w:rPr>
          <w:rStyle w:val="33"/>
          <w:rFonts w:hint="eastAsia"/>
          <w14:scene3d>
            <w14:lightRig w14:rig="threePt" w14:dir="t">
              <w14:rot w14:lat="0" w14:lon="0" w14:rev="0"/>
            </w14:lightRig>
          </w14:scene3d>
        </w:rPr>
        <w:t>4.3</w:t>
      </w:r>
      <w:r>
        <w:rPr>
          <w:rStyle w:val="33"/>
          <w14:scene3d>
            <w14:lightRig w14:rig="threePt" w14:dir="t">
              <w14:rot w14:lat="0" w14:lon="0" w14:rev="0"/>
            </w14:lightRig>
          </w14:scene3d>
        </w:rPr>
        <w:t xml:space="preserve"> </w:t>
      </w:r>
      <w:r>
        <w:rPr>
          <w:rStyle w:val="33"/>
          <w:rFonts w:hint="eastAsia"/>
        </w:rPr>
        <w:t xml:space="preserve"> 碎石</w:t>
      </w:r>
      <w:r>
        <w:rPr>
          <w:rFonts w:hint="eastAsia"/>
        </w:rPr>
        <w:tab/>
      </w:r>
      <w:r>
        <w:rPr>
          <w:rFonts w:hint="eastAsia"/>
        </w:rPr>
        <w:fldChar w:fldCharType="begin"/>
      </w:r>
      <w:r>
        <w:rPr>
          <w:rFonts w:hint="eastAsia"/>
        </w:rPr>
        <w:instrText xml:space="preserve"> </w:instrText>
      </w:r>
      <w:r>
        <w:instrText xml:space="preserve">PAGEREF _Toc184991876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"_Toc184991877" </w:instrText>
      </w:r>
      <w:r>
        <w:fldChar w:fldCharType="separate"/>
      </w:r>
      <w:r>
        <w:rPr>
          <w:rStyle w:val="33"/>
          <w:rFonts w:hint="eastAsia"/>
        </w:rPr>
        <w:t>5</w:t>
      </w:r>
      <w:r>
        <w:rPr>
          <w:rStyle w:val="33"/>
        </w:rPr>
        <w:t xml:space="preserve"> </w:t>
      </w:r>
      <w:r>
        <w:rPr>
          <w:rStyle w:val="33"/>
          <w:rFonts w:hint="eastAsia"/>
        </w:rPr>
        <w:t xml:space="preserve"> 设计</w:t>
      </w:r>
      <w:r>
        <w:rPr>
          <w:rFonts w:hint="eastAsia"/>
        </w:rPr>
        <w:tab/>
      </w:r>
      <w:r>
        <w:rPr>
          <w:rFonts w:hint="eastAsia"/>
        </w:rPr>
        <w:fldChar w:fldCharType="begin"/>
      </w:r>
      <w:r>
        <w:rPr>
          <w:rFonts w:hint="eastAsia"/>
        </w:rPr>
        <w:instrText xml:space="preserve"> </w:instrText>
      </w:r>
      <w:r>
        <w:instrText xml:space="preserve">PAGEREF _Toc184991877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"_Toc184991878" </w:instrText>
      </w:r>
      <w:r>
        <w:fldChar w:fldCharType="separate"/>
      </w:r>
      <w:r>
        <w:rPr>
          <w:rStyle w:val="33"/>
          <w:rFonts w:hint="eastAsia"/>
          <w14:scene3d>
            <w14:lightRig w14:rig="threePt" w14:dir="t">
              <w14:rot w14:lat="0" w14:lon="0" w14:rev="0"/>
            </w14:lightRig>
          </w14:scene3d>
        </w:rPr>
        <w:t>5.1</w:t>
      </w:r>
      <w:r>
        <w:rPr>
          <w:rStyle w:val="33"/>
          <w14:scene3d>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_Toc184991878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"_Toc184991879" </w:instrText>
      </w:r>
      <w:r>
        <w:fldChar w:fldCharType="separate"/>
      </w:r>
      <w:r>
        <w:rPr>
          <w:rStyle w:val="33"/>
          <w:rFonts w:hint="eastAsia"/>
          <w14:scene3d>
            <w14:lightRig w14:rig="threePt" w14:dir="t">
              <w14:rot w14:lat="0" w14:lon="0" w14:rev="0"/>
            </w14:lightRig>
          </w14:scene3d>
        </w:rPr>
        <w:t>5.2</w:t>
      </w:r>
      <w:r>
        <w:rPr>
          <w:rStyle w:val="33"/>
          <w14:scene3d>
            <w14:lightRig w14:rig="threePt" w14:dir="t">
              <w14:rot w14:lat="0" w14:lon="0" w14:rev="0"/>
            </w14:lightRig>
          </w14:scene3d>
        </w:rPr>
        <w:t xml:space="preserve"> </w:t>
      </w:r>
      <w:r>
        <w:rPr>
          <w:rStyle w:val="33"/>
          <w:rFonts w:hint="eastAsia"/>
        </w:rPr>
        <w:t xml:space="preserve"> 结构形式</w:t>
      </w:r>
      <w:r>
        <w:rPr>
          <w:rFonts w:hint="eastAsia"/>
        </w:rPr>
        <w:tab/>
      </w:r>
      <w:r>
        <w:rPr>
          <w:rFonts w:hint="eastAsia"/>
        </w:rPr>
        <w:fldChar w:fldCharType="begin"/>
      </w:r>
      <w:r>
        <w:rPr>
          <w:rFonts w:hint="eastAsia"/>
        </w:rPr>
        <w:instrText xml:space="preserve"> </w:instrText>
      </w:r>
      <w:r>
        <w:instrText xml:space="preserve">PAGEREF _Toc184991879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"_Toc184991880" </w:instrText>
      </w:r>
      <w:r>
        <w:fldChar w:fldCharType="separate"/>
      </w:r>
      <w:r>
        <w:rPr>
          <w:rStyle w:val="33"/>
          <w:rFonts w:hint="eastAsia"/>
          <w14:scene3d>
            <w14:lightRig w14:rig="threePt" w14:dir="t">
              <w14:rot w14:lat="0" w14:lon="0" w14:rev="0"/>
            </w14:lightRig>
          </w14:scene3d>
        </w:rPr>
        <w:t>5.3</w:t>
      </w:r>
      <w:r>
        <w:rPr>
          <w:rStyle w:val="33"/>
          <w14:scene3d>
            <w14:lightRig w14:rig="threePt" w14:dir="t">
              <w14:rot w14:lat="0" w14:lon="0" w14:rev="0"/>
            </w14:lightRig>
          </w14:scene3d>
        </w:rPr>
        <w:t xml:space="preserve"> </w:t>
      </w:r>
      <w:r>
        <w:rPr>
          <w:rStyle w:val="33"/>
          <w:rFonts w:hint="eastAsia"/>
        </w:rPr>
        <w:t xml:space="preserve"> 层间强度</w:t>
      </w:r>
      <w:r>
        <w:rPr>
          <w:rFonts w:hint="eastAsia"/>
        </w:rPr>
        <w:tab/>
      </w:r>
      <w:r>
        <w:rPr>
          <w:rFonts w:hint="eastAsia"/>
        </w:rPr>
        <w:fldChar w:fldCharType="begin"/>
      </w:r>
      <w:r>
        <w:rPr>
          <w:rFonts w:hint="eastAsia"/>
        </w:rPr>
        <w:instrText xml:space="preserve"> </w:instrText>
      </w:r>
      <w:r>
        <w:instrText xml:space="preserve">PAGEREF _Toc184991880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"_Toc184991881" </w:instrText>
      </w:r>
      <w:r>
        <w:fldChar w:fldCharType="separate"/>
      </w:r>
      <w:r>
        <w:rPr>
          <w:rStyle w:val="33"/>
          <w:rFonts w:hint="eastAsia"/>
          <w14:scene3d>
            <w14:lightRig w14:rig="threePt" w14:dir="t">
              <w14:rot w14:lat="0" w14:lon="0" w14:rev="0"/>
            </w14:lightRig>
          </w14:scene3d>
        </w:rPr>
        <w:t>5.4</w:t>
      </w:r>
      <w:r>
        <w:rPr>
          <w:rStyle w:val="33"/>
          <w14:scene3d>
            <w14:lightRig w14:rig="threePt" w14:dir="t">
              <w14:rot w14:lat="0" w14:lon="0" w14:rev="0"/>
            </w14:lightRig>
          </w14:scene3d>
        </w:rPr>
        <w:t xml:space="preserve"> </w:t>
      </w:r>
      <w:r>
        <w:rPr>
          <w:rStyle w:val="33"/>
          <w:rFonts w:hint="eastAsia"/>
        </w:rPr>
        <w:t xml:space="preserve"> 材料用量</w:t>
      </w:r>
      <w:r>
        <w:rPr>
          <w:rFonts w:hint="eastAsia"/>
        </w:rPr>
        <w:tab/>
      </w:r>
      <w:r>
        <w:rPr>
          <w:rFonts w:hint="eastAsia"/>
        </w:rPr>
        <w:fldChar w:fldCharType="begin"/>
      </w:r>
      <w:r>
        <w:rPr>
          <w:rFonts w:hint="eastAsia"/>
        </w:rPr>
        <w:instrText xml:space="preserve"> </w:instrText>
      </w:r>
      <w:r>
        <w:instrText xml:space="preserve">PAGEREF _Toc184991881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"_Toc184991882" </w:instrText>
      </w:r>
      <w:r>
        <w:fldChar w:fldCharType="separate"/>
      </w:r>
      <w:r>
        <w:rPr>
          <w:rStyle w:val="33"/>
          <w:rFonts w:hint="eastAsia"/>
          <w14:scene3d>
            <w14:lightRig w14:rig="threePt" w14:dir="t">
              <w14:rot w14:lat="0" w14:lon="0" w14:rev="0"/>
            </w14:lightRig>
          </w14:scene3d>
        </w:rPr>
        <w:t>5.5</w:t>
      </w:r>
      <w:r>
        <w:rPr>
          <w:rStyle w:val="33"/>
          <w14:scene3d>
            <w14:lightRig w14:rig="threePt" w14:dir="t">
              <w14:rot w14:lat="0" w14:lon="0" w14:rev="0"/>
            </w14:lightRig>
          </w14:scene3d>
        </w:rPr>
        <w:t xml:space="preserve"> </w:t>
      </w:r>
      <w:r>
        <w:rPr>
          <w:rStyle w:val="33"/>
          <w:rFonts w:hint="eastAsia"/>
        </w:rPr>
        <w:t xml:space="preserve"> 铺设要求</w:t>
      </w:r>
      <w:r>
        <w:rPr>
          <w:rFonts w:hint="eastAsia"/>
        </w:rPr>
        <w:tab/>
      </w:r>
      <w:r>
        <w:rPr>
          <w:rFonts w:hint="eastAsia"/>
        </w:rPr>
        <w:fldChar w:fldCharType="begin"/>
      </w:r>
      <w:r>
        <w:rPr>
          <w:rFonts w:hint="eastAsia"/>
        </w:rPr>
        <w:instrText xml:space="preserve"> </w:instrText>
      </w:r>
      <w:r>
        <w:instrText xml:space="preserve">PAGEREF _Toc184991882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"_Toc184991883" </w:instrText>
      </w:r>
      <w:r>
        <w:fldChar w:fldCharType="separate"/>
      </w:r>
      <w:r>
        <w:rPr>
          <w:rStyle w:val="33"/>
          <w:rFonts w:hint="eastAsia"/>
        </w:rPr>
        <w:t>6</w:t>
      </w:r>
      <w:r>
        <w:rPr>
          <w:rStyle w:val="33"/>
        </w:rPr>
        <w:t xml:space="preserve"> </w:t>
      </w:r>
      <w:r>
        <w:rPr>
          <w:rStyle w:val="33"/>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_Toc184991883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"_Toc184991884" </w:instrText>
      </w:r>
      <w:r>
        <w:fldChar w:fldCharType="separate"/>
      </w:r>
      <w:r>
        <w:rPr>
          <w:rStyle w:val="33"/>
          <w:rFonts w:hint="eastAsia"/>
          <w14:scene3d>
            <w14:lightRig w14:rig="threePt" w14:dir="t">
              <w14:rot w14:lat="0" w14:lon="0" w14:rev="0"/>
            </w14:lightRig>
          </w14:scene3d>
        </w:rPr>
        <w:t>6.1</w:t>
      </w:r>
      <w:r>
        <w:rPr>
          <w:rStyle w:val="33"/>
          <w14:scene3d>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_Toc184991884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"_Toc184991885" </w:instrText>
      </w:r>
      <w:r>
        <w:fldChar w:fldCharType="separate"/>
      </w:r>
      <w:r>
        <w:rPr>
          <w:rStyle w:val="33"/>
          <w:rFonts w:hint="eastAsia"/>
          <w14:scene3d>
            <w14:lightRig w14:rig="threePt" w14:dir="t">
              <w14:rot w14:lat="0" w14:lon="0" w14:rev="0"/>
            </w14:lightRig>
          </w14:scene3d>
        </w:rPr>
        <w:t>6.2</w:t>
      </w:r>
      <w:r>
        <w:rPr>
          <w:rStyle w:val="33"/>
          <w14:scene3d>
            <w14:lightRig w14:rig="threePt" w14:dir="t">
              <w14:rot w14:lat="0" w14:lon="0" w14:rev="0"/>
            </w14:lightRig>
          </w14:scene3d>
        </w:rPr>
        <w:t xml:space="preserve"> </w:t>
      </w:r>
      <w:r>
        <w:rPr>
          <w:rStyle w:val="33"/>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_Toc184991885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"_Toc184991886" </w:instrText>
      </w:r>
      <w:r>
        <w:fldChar w:fldCharType="separate"/>
      </w:r>
      <w:r>
        <w:rPr>
          <w:rStyle w:val="33"/>
          <w:rFonts w:hint="eastAsia"/>
          <w14:scene3d>
            <w14:lightRig w14:rig="threePt" w14:dir="t">
              <w14:rot w14:lat="0" w14:lon="0" w14:rev="0"/>
            </w14:lightRig>
          </w14:scene3d>
        </w:rPr>
        <w:t>6.3</w:t>
      </w:r>
      <w:r>
        <w:rPr>
          <w:rStyle w:val="33"/>
          <w14:scene3d>
            <w14:lightRig w14:rig="threePt" w14:dir="t">
              <w14:rot w14:lat="0" w14:lon="0" w14:rev="0"/>
            </w14:lightRig>
          </w14:scene3d>
        </w:rPr>
        <w:t xml:space="preserve"> </w:t>
      </w:r>
      <w:r>
        <w:rPr>
          <w:rStyle w:val="33"/>
          <w:rFonts w:hint="eastAsia"/>
        </w:rPr>
        <w:t xml:space="preserve"> 试验段</w:t>
      </w:r>
      <w:r>
        <w:rPr>
          <w:rFonts w:hint="eastAsia"/>
        </w:rPr>
        <w:tab/>
      </w:r>
      <w:r>
        <w:rPr>
          <w:rFonts w:hint="eastAsia"/>
        </w:rPr>
        <w:fldChar w:fldCharType="begin"/>
      </w:r>
      <w:r>
        <w:rPr>
          <w:rFonts w:hint="eastAsia"/>
        </w:rPr>
        <w:instrText xml:space="preserve"> </w:instrText>
      </w:r>
      <w:r>
        <w:instrText xml:space="preserve">PAGEREF _Toc184991886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"_Toc184991887" </w:instrText>
      </w:r>
      <w:r>
        <w:fldChar w:fldCharType="separate"/>
      </w:r>
      <w:r>
        <w:rPr>
          <w:rStyle w:val="33"/>
          <w:rFonts w:hint="eastAsia"/>
          <w14:scene3d>
            <w14:lightRig w14:rig="threePt" w14:dir="t">
              <w14:rot w14:lat="0" w14:lon="0" w14:rev="0"/>
            </w14:lightRig>
          </w14:scene3d>
        </w:rPr>
        <w:t>6.4</w:t>
      </w:r>
      <w:r>
        <w:rPr>
          <w:rStyle w:val="33"/>
          <w14:scene3d>
            <w14:lightRig w14:rig="threePt" w14:dir="t">
              <w14:rot w14:lat="0" w14:lon="0" w14:rev="0"/>
            </w14:lightRig>
          </w14:scene3d>
        </w:rPr>
        <w:t xml:space="preserve"> </w:t>
      </w:r>
      <w:r>
        <w:rPr>
          <w:rStyle w:val="33"/>
          <w:rFonts w:hint="eastAsia"/>
        </w:rPr>
        <w:t xml:space="preserve"> 施工工艺</w:t>
      </w:r>
      <w:r>
        <w:rPr>
          <w:rFonts w:hint="eastAsia"/>
        </w:rPr>
        <w:tab/>
      </w:r>
      <w:r>
        <w:rPr>
          <w:rFonts w:hint="eastAsia"/>
        </w:rPr>
        <w:fldChar w:fldCharType="begin"/>
      </w:r>
      <w:r>
        <w:rPr>
          <w:rFonts w:hint="eastAsia"/>
        </w:rPr>
        <w:instrText xml:space="preserve"> </w:instrText>
      </w:r>
      <w:r>
        <w:instrText xml:space="preserve">PAGEREF _Toc184991887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"_Toc184991888" </w:instrText>
      </w:r>
      <w:r>
        <w:fldChar w:fldCharType="separate"/>
      </w:r>
      <w:r>
        <w:rPr>
          <w:rStyle w:val="33"/>
          <w:rFonts w:hint="eastAsia"/>
        </w:rPr>
        <w:t>7</w:t>
      </w:r>
      <w:r>
        <w:rPr>
          <w:rStyle w:val="33"/>
        </w:rPr>
        <w:t xml:space="preserve"> </w:t>
      </w:r>
      <w:r>
        <w:rPr>
          <w:rStyle w:val="33"/>
          <w:rFonts w:hint="eastAsia"/>
        </w:rPr>
        <w:t xml:space="preserve"> 质量控制</w:t>
      </w:r>
      <w:r>
        <w:rPr>
          <w:rFonts w:hint="eastAsia"/>
        </w:rPr>
        <w:tab/>
      </w:r>
      <w:r>
        <w:rPr>
          <w:rFonts w:hint="eastAsia"/>
        </w:rPr>
        <w:fldChar w:fldCharType="begin"/>
      </w:r>
      <w:r>
        <w:rPr>
          <w:rFonts w:hint="eastAsia"/>
        </w:rPr>
        <w:instrText xml:space="preserve"> </w:instrText>
      </w:r>
      <w:r>
        <w:instrText xml:space="preserve">PAGEREF _Toc184991888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"_Toc184991889" </w:instrText>
      </w:r>
      <w:r>
        <w:fldChar w:fldCharType="separate"/>
      </w:r>
      <w:r>
        <w:rPr>
          <w:rStyle w:val="33"/>
          <w:rFonts w:hint="eastAsia"/>
          <w14:scene3d>
            <w14:lightRig w14:rig="threePt" w14:dir="t">
              <w14:rot w14:lat="0" w14:lon="0" w14:rev="0"/>
            </w14:lightRig>
          </w14:scene3d>
        </w:rPr>
        <w:t>7.1</w:t>
      </w:r>
      <w:r>
        <w:rPr>
          <w:rStyle w:val="33"/>
          <w14:scene3d>
            <w14:lightRig w14:rig="threePt" w14:dir="t">
              <w14:rot w14:lat="0" w14:lon="0" w14:rev="0"/>
            </w14:lightRig>
          </w14:scene3d>
        </w:rPr>
        <w:t xml:space="preserve"> </w:t>
      </w:r>
      <w:r>
        <w:rPr>
          <w:rStyle w:val="33"/>
          <w:rFonts w:hint="eastAsia"/>
        </w:rPr>
        <w:t xml:space="preserve"> 原材料质量控制</w:t>
      </w:r>
      <w:r>
        <w:rPr>
          <w:rFonts w:hint="eastAsia"/>
        </w:rPr>
        <w:tab/>
      </w:r>
      <w:r>
        <w:rPr>
          <w:rFonts w:hint="eastAsia"/>
        </w:rPr>
        <w:fldChar w:fldCharType="begin"/>
      </w:r>
      <w:r>
        <w:rPr>
          <w:rFonts w:hint="eastAsia"/>
        </w:rPr>
        <w:instrText xml:space="preserve"> </w:instrText>
      </w:r>
      <w:r>
        <w:instrText xml:space="preserve">PAGEREF _Toc184991889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hint="eastAsia" w:asciiTheme="minorHAnsi" w:hAnsiTheme="minorHAnsi" w:eastAsiaTheme="minorEastAsia" w:cstheme="minorBidi"/>
          <w:szCs w:val="22"/>
          <w14:ligatures w14:val="standardContextual"/>
        </w:rPr>
      </w:pPr>
      <w:r>
        <w:fldChar w:fldCharType="begin"/>
      </w:r>
      <w:r>
        <w:instrText xml:space="preserve"> HYPERLINK \l "_Toc184991890" </w:instrText>
      </w:r>
      <w:r>
        <w:fldChar w:fldCharType="separate"/>
      </w:r>
      <w:r>
        <w:rPr>
          <w:rStyle w:val="33"/>
          <w:rFonts w:hint="eastAsia"/>
          <w14:scene3d>
            <w14:lightRig w14:rig="threePt" w14:dir="t">
              <w14:rot w14:lat="0" w14:lon="0" w14:rev="0"/>
            </w14:lightRig>
          </w14:scene3d>
        </w:rPr>
        <w:t>7.2</w:t>
      </w:r>
      <w:r>
        <w:rPr>
          <w:rStyle w:val="33"/>
          <w14:scene3d>
            <w14:lightRig w14:rig="threePt" w14:dir="t">
              <w14:rot w14:lat="0" w14:lon="0" w14:rev="0"/>
            </w14:lightRig>
          </w14:scene3d>
        </w:rPr>
        <w:t xml:space="preserve"> </w:t>
      </w:r>
      <w:r>
        <w:rPr>
          <w:rStyle w:val="33"/>
          <w:rFonts w:hint="eastAsia"/>
        </w:rPr>
        <w:t xml:space="preserve"> 施工质量控制</w:t>
      </w:r>
      <w:r>
        <w:rPr>
          <w:rFonts w:hint="eastAsia"/>
        </w:rPr>
        <w:tab/>
      </w:r>
      <w:r>
        <w:rPr>
          <w:rFonts w:hint="eastAsia"/>
        </w:rPr>
        <w:fldChar w:fldCharType="begin"/>
      </w:r>
      <w:r>
        <w:rPr>
          <w:rFonts w:hint="eastAsia"/>
        </w:rPr>
        <w:instrText xml:space="preserve"> </w:instrText>
      </w:r>
      <w:r>
        <w:instrText xml:space="preserve">PAGEREF _Toc184991890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"_Toc184991891" </w:instrText>
      </w:r>
      <w:r>
        <w:fldChar w:fldCharType="separate"/>
      </w:r>
      <w:r>
        <w:rPr>
          <w:rStyle w:val="33"/>
          <w:rFonts w:hint="eastAsia"/>
        </w:rPr>
        <w:t>附录A（规范性）防裂基布吸油率试验方法</w:t>
      </w:r>
      <w:r>
        <w:rPr>
          <w:rFonts w:hint="eastAsia"/>
        </w:rPr>
        <w:tab/>
      </w:r>
      <w:r>
        <w:rPr>
          <w:rFonts w:hint="eastAsia"/>
        </w:rPr>
        <w:fldChar w:fldCharType="begin"/>
      </w:r>
      <w:r>
        <w:rPr>
          <w:rFonts w:hint="eastAsia"/>
        </w:rPr>
        <w:instrText xml:space="preserve"> </w:instrText>
      </w:r>
      <w:r>
        <w:instrText xml:space="preserve">PAGEREF _Toc184991891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"_Toc184991893" </w:instrText>
      </w:r>
      <w:r>
        <w:fldChar w:fldCharType="separate"/>
      </w:r>
      <w:r>
        <w:rPr>
          <w:rStyle w:val="33"/>
          <w:rFonts w:hint="eastAsia"/>
        </w:rPr>
        <w:t>附录B（规范性）层间剪切强度试验方法</w:t>
      </w:r>
      <w:r>
        <w:rPr>
          <w:rFonts w:hint="eastAsia"/>
        </w:rPr>
        <w:tab/>
      </w:r>
      <w:r>
        <w:rPr>
          <w:rFonts w:hint="eastAsia"/>
        </w:rPr>
        <w:fldChar w:fldCharType="begin"/>
      </w:r>
      <w:r>
        <w:rPr>
          <w:rFonts w:hint="eastAsia"/>
        </w:rPr>
        <w:instrText xml:space="preserve"> </w:instrText>
      </w:r>
      <w:r>
        <w:instrText xml:space="preserve">PAGEREF _Toc184991893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2" w:name="_Toc184991865"/>
      <w:bookmarkStart w:id="23" w:name="BookMark2"/>
      <w:r>
        <w:rPr>
          <w:rFonts w:hint="eastAsia"/>
          <w:spacing w:val="320"/>
        </w:rPr>
        <w:t>前</w:t>
      </w:r>
      <w:r>
        <w:rPr>
          <w:rFonts w:hint="eastAsia"/>
        </w:rPr>
        <w:t>言</w:t>
      </w:r>
      <w:bookmarkEnd w:id="22"/>
    </w:p>
    <w:p>
      <w:pPr>
        <w:pStyle w:val="57"/>
        <w:ind w:firstLine="420"/>
      </w:pPr>
      <w:r>
        <w:rPr>
          <w:rFonts w:hint="eastAsia"/>
        </w:rPr>
        <w:t>本文件按照GB/T 1.1—2020《标准化工作导则  第1部分：标准化文件的结构和起草规则》的规定起草。</w:t>
      </w:r>
    </w:p>
    <w:p>
      <w:pPr>
        <w:pStyle w:val="231"/>
      </w:pPr>
      <w:r>
        <w:rPr>
          <w:rFonts w:hint="eastAsia"/>
        </w:rPr>
        <w:t>请注意本文件的某些内容可能涉及专利。本文件的发布机构不承担识别专利的责任。</w:t>
      </w:r>
    </w:p>
    <w:p>
      <w:pPr>
        <w:pStyle w:val="231"/>
      </w:pPr>
      <w:r>
        <w:rPr>
          <w:rFonts w:hint="eastAsia"/>
        </w:rPr>
        <w:t>本文件由湖南省交通运输厅提出并归口。</w:t>
      </w:r>
    </w:p>
    <w:p>
      <w:pPr>
        <w:pStyle w:val="231"/>
      </w:pPr>
      <w:r>
        <w:rPr>
          <w:rFonts w:hint="eastAsia"/>
        </w:rPr>
        <w:t>本文件起草单位：湖南省交通科学研究院有限公司、中南大学、湖南省交通规划勘察设计院有限公司、湖南路桥建设集团有限责任公司、湖南省高速公路集团有限公司、湖南鸿基创新科技有限公司、山东晶创新材料科技有限公司、湖南大学、湖南省交通建设工程监理有限公司、湖南省交通建设质量监督检测有限公司</w:t>
      </w:r>
      <w:r>
        <w:rPr>
          <w:rFonts w:hint="eastAsia" w:ascii="Arial" w:hAnsi="Arial" w:cs="Arial"/>
        </w:rPr>
        <w:t>。</w:t>
      </w:r>
    </w:p>
    <w:p>
      <w:pPr>
        <w:pStyle w:val="57"/>
        <w:ind w:firstLine="420"/>
      </w:pPr>
      <w:r>
        <w:rPr>
          <w:rFonts w:hint="eastAsia"/>
        </w:rPr>
        <w:t>本文件主要起草人：郑祖恩、郑长安、陈宇亮、吴昊、周乾、祝玉波、王俏、贺耀北、孟凡威、王玉臣、巢万里</w:t>
      </w:r>
      <w:r>
        <w:rPr>
          <w:rFonts w:hint="eastAsia"/>
          <w:lang w:eastAsia="zh-CN"/>
        </w:rPr>
        <w:t>、</w:t>
      </w:r>
      <w:r>
        <w:rPr>
          <w:rFonts w:hint="eastAsia"/>
        </w:rPr>
        <w:t>宋卫民、罗杰、沈勇、黄向群、胡省、刘文劼、任毅、</w:t>
      </w:r>
      <w:r>
        <w:rPr>
          <w:rFonts w:hint="eastAsia" w:ascii="宋体" w:hAnsi="Times New Roman" w:eastAsia="宋体" w:cs="Times New Roman"/>
        </w:rPr>
        <w:t>何芳、</w:t>
      </w:r>
      <w:r>
        <w:rPr>
          <w:rFonts w:hint="eastAsia" w:ascii="宋体" w:hAnsi="Times New Roman" w:eastAsia="宋体" w:cs="Times New Roman"/>
          <w:lang w:val="en-US" w:eastAsia="zh-CN"/>
        </w:rPr>
        <w:t>刘正楠、</w:t>
      </w:r>
      <w:r>
        <w:rPr>
          <w:rFonts w:hint="eastAsia" w:ascii="宋体" w:hAnsi="Times New Roman" w:eastAsia="宋体" w:cs="Times New Roman"/>
        </w:rPr>
        <w:t>黄</w:t>
      </w:r>
      <w:r>
        <w:rPr>
          <w:rFonts w:hint="eastAsia"/>
        </w:rPr>
        <w:t>毅、张迅、陈小宝、胡玉华、陈星、蒋定、冯忠超、</w:t>
      </w:r>
      <w:r>
        <w:rPr>
          <w:rFonts w:hint="eastAsia"/>
          <w:lang w:val="en-US" w:eastAsia="zh-CN"/>
        </w:rPr>
        <w:t>龙英、</w:t>
      </w:r>
      <w:r>
        <w:rPr>
          <w:rFonts w:hint="eastAsia"/>
        </w:rPr>
        <w:t>江毅、刘德华、刘青青、颜可珍、陈光、曾辉、杨黎、邓利斌、范佳颜、郭理、江庆平、周黄胜、</w:t>
      </w:r>
      <w:r>
        <w:rPr>
          <w:rFonts w:hint="eastAsia"/>
          <w:lang w:val="en-US" w:eastAsia="zh-CN"/>
        </w:rPr>
        <w:t>周勇、</w:t>
      </w:r>
      <w:bookmarkStart w:id="200" w:name="_GoBack"/>
      <w:bookmarkEnd w:id="200"/>
      <w:r>
        <w:rPr>
          <w:rFonts w:hint="eastAsia"/>
        </w:rPr>
        <w:t>任启江、廖志宏、郑刘。</w:t>
      </w: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5CC7D3DBBC34EB986D6D2848363A13A"/>
        </w:placeholder>
      </w:sdtPr>
      <w:sdtContent>
        <w:p>
          <w:pPr>
            <w:pStyle w:val="178"/>
            <w:spacing w:before="312" w:beforeLines="100" w:after="686" w:afterLines="220"/>
            <w:rPr>
              <w:rFonts w:hint="eastAsia"/>
            </w:rPr>
          </w:pPr>
          <w:bookmarkStart w:id="25" w:name="NEW_STAND_NAME"/>
          <w:r>
            <w:rPr>
              <w:rFonts w:hint="eastAsia"/>
            </w:rPr>
            <w:t>沥青路面防水防裂黏结层设计与施工技术规范</w:t>
          </w:r>
        </w:p>
      </w:sdtContent>
    </w:sdt>
    <w:bookmarkEnd w:id="25"/>
    <w:p>
      <w:pPr>
        <w:pStyle w:val="105"/>
        <w:spacing w:before="312" w:after="312"/>
      </w:pPr>
      <w:bookmarkStart w:id="26" w:name="_Toc24884218"/>
      <w:bookmarkStart w:id="27" w:name="_Toc24884211"/>
      <w:bookmarkStart w:id="28" w:name="_Toc184991866"/>
      <w:bookmarkStart w:id="29" w:name="_Toc26986530"/>
      <w:bookmarkStart w:id="30" w:name="_Toc26648465"/>
      <w:bookmarkStart w:id="31" w:name="_Toc17233333"/>
      <w:bookmarkStart w:id="32" w:name="_Toc26718930"/>
      <w:bookmarkStart w:id="33" w:name="_Toc97191423"/>
      <w:bookmarkStart w:id="34" w:name="_Toc17233325"/>
      <w:bookmarkStart w:id="35" w:name="_Toc26986771"/>
      <w:r>
        <w:rPr>
          <w:rFonts w:hint="eastAsia"/>
        </w:rPr>
        <w:t>范围</w:t>
      </w:r>
      <w:bookmarkEnd w:id="26"/>
      <w:bookmarkEnd w:id="27"/>
      <w:bookmarkEnd w:id="28"/>
      <w:bookmarkEnd w:id="29"/>
      <w:bookmarkEnd w:id="30"/>
      <w:bookmarkEnd w:id="31"/>
      <w:bookmarkEnd w:id="32"/>
      <w:bookmarkEnd w:id="33"/>
      <w:bookmarkEnd w:id="34"/>
      <w:bookmarkEnd w:id="35"/>
    </w:p>
    <w:p>
      <w:pPr>
        <w:pStyle w:val="231"/>
      </w:pPr>
      <w:r>
        <w:rPr>
          <w:rFonts w:hint="eastAsia"/>
        </w:rPr>
        <w:t>本文件规定了沥青路面</w:t>
      </w:r>
      <w:r>
        <w:rPr>
          <w:rFonts w:hint="eastAsia" w:ascii="Times New Roman"/>
        </w:rPr>
        <w:t>防水防裂黏结层</w:t>
      </w:r>
      <w:r>
        <w:rPr>
          <w:rFonts w:hint="eastAsia"/>
        </w:rPr>
        <w:t>的材料、设计、施工、质量控制等技术要求。</w:t>
      </w:r>
    </w:p>
    <w:p>
      <w:pPr>
        <w:pStyle w:val="231"/>
      </w:pPr>
      <w:r>
        <w:rPr>
          <w:rFonts w:hint="eastAsia"/>
        </w:rPr>
        <w:t>本文件适用于各等级公路和城镇道路新建、养护以及改扩建工程，机场道面和专用道路可参照执行。</w:t>
      </w:r>
    </w:p>
    <w:p>
      <w:pPr>
        <w:pStyle w:val="105"/>
        <w:spacing w:before="312" w:after="312"/>
      </w:pPr>
      <w:bookmarkStart w:id="36" w:name="_Toc97191424"/>
      <w:bookmarkStart w:id="37" w:name="_Toc26718931"/>
      <w:bookmarkStart w:id="38" w:name="_Toc184991867"/>
      <w:bookmarkStart w:id="39" w:name="_Toc17233326"/>
      <w:bookmarkStart w:id="40" w:name="_Toc24884212"/>
      <w:bookmarkStart w:id="41" w:name="_Toc26648466"/>
      <w:bookmarkStart w:id="42" w:name="_Toc26986531"/>
      <w:bookmarkStart w:id="43" w:name="_Toc17233334"/>
      <w:bookmarkStart w:id="44" w:name="_Toc26986772"/>
      <w:bookmarkStart w:id="45" w:name="_Toc2488421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C9F0D5729C8E4F4B8416A06C60188C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pPr>
      <w:r>
        <w:rPr>
          <w:rFonts w:hint="eastAsia"/>
        </w:rPr>
        <w:t>CJJ 1  城镇道路工程施工与质量验收规范</w:t>
      </w:r>
    </w:p>
    <w:p>
      <w:pPr>
        <w:pStyle w:val="231"/>
      </w:pPr>
      <w:r>
        <w:rPr>
          <w:rFonts w:hint="eastAsia"/>
        </w:rPr>
        <w:t>CJJ 169  城镇道路路面设计规范</w:t>
      </w:r>
    </w:p>
    <w:p>
      <w:pPr>
        <w:pStyle w:val="231"/>
      </w:pPr>
      <w:r>
        <w:rPr>
          <w:rFonts w:hint="eastAsia"/>
        </w:rPr>
        <w:t>JT/T 860.2  沥青混合料改性添加剂 第2部分：高黏度添加剂</w:t>
      </w:r>
    </w:p>
    <w:p>
      <w:pPr>
        <w:pStyle w:val="231"/>
      </w:pPr>
      <w:r>
        <w:rPr>
          <w:rFonts w:hint="eastAsia"/>
        </w:rPr>
        <w:t>JTG 3420  公路工程水泥及水泥混凝土试验规程</w:t>
      </w:r>
    </w:p>
    <w:p>
      <w:pPr>
        <w:pStyle w:val="231"/>
      </w:pPr>
      <w:r>
        <w:rPr>
          <w:rFonts w:hint="eastAsia"/>
        </w:rPr>
        <w:t>JTG 3432  公路工程集料试验规程</w:t>
      </w:r>
    </w:p>
    <w:p>
      <w:pPr>
        <w:pStyle w:val="231"/>
      </w:pPr>
      <w:r>
        <w:rPr>
          <w:rFonts w:hint="eastAsia"/>
        </w:rPr>
        <w:t>JTG 3450  公路路基路面现场测试规程</w:t>
      </w:r>
    </w:p>
    <w:p>
      <w:pPr>
        <w:pStyle w:val="231"/>
      </w:pPr>
      <w:r>
        <w:rPr>
          <w:rFonts w:hint="eastAsia"/>
        </w:rPr>
        <w:t>JTG 5142  公路沥青路面养护技术规范</w:t>
      </w:r>
    </w:p>
    <w:p>
      <w:pPr>
        <w:pStyle w:val="231"/>
      </w:pPr>
      <w:r>
        <w:rPr>
          <w:rFonts w:hint="eastAsia"/>
        </w:rPr>
        <w:t>JTG/T 5142-01  公路沥青路面预防养护技术规范</w:t>
      </w:r>
    </w:p>
    <w:p>
      <w:pPr>
        <w:pStyle w:val="231"/>
      </w:pPr>
      <w:r>
        <w:rPr>
          <w:rFonts w:hint="eastAsia"/>
        </w:rPr>
        <w:t>JTG D40  公路水泥混凝土路面设计规范</w:t>
      </w:r>
    </w:p>
    <w:p>
      <w:pPr>
        <w:pStyle w:val="231"/>
      </w:pPr>
      <w:r>
        <w:rPr>
          <w:rFonts w:hint="eastAsia"/>
        </w:rPr>
        <w:t>JTG D50  公路沥青路面设计规范</w:t>
      </w:r>
    </w:p>
    <w:p>
      <w:pPr>
        <w:pStyle w:val="231"/>
      </w:pPr>
      <w:r>
        <w:rPr>
          <w:rFonts w:hint="eastAsia"/>
        </w:rPr>
        <w:t>JTG E20  公路工程沥青及沥青混合料试验规程</w:t>
      </w:r>
    </w:p>
    <w:p>
      <w:pPr>
        <w:pStyle w:val="231"/>
      </w:pPr>
      <w:r>
        <w:rPr>
          <w:rFonts w:hint="eastAsia"/>
        </w:rPr>
        <w:t>JTG E50  公路工程土工合成材料试验规程</w:t>
      </w:r>
    </w:p>
    <w:p>
      <w:pPr>
        <w:pStyle w:val="231"/>
      </w:pPr>
      <w:r>
        <w:rPr>
          <w:rFonts w:hint="eastAsia"/>
        </w:rPr>
        <w:t>JTG F40  公路沥青路面施工技术规范</w:t>
      </w:r>
    </w:p>
    <w:p>
      <w:pPr>
        <w:pStyle w:val="231"/>
      </w:pPr>
      <w:r>
        <w:rPr>
          <w:rFonts w:hint="eastAsia"/>
        </w:rPr>
        <w:t>JTJ 073.1  公路水泥混凝土路面养护技术规范</w:t>
      </w:r>
    </w:p>
    <w:p>
      <w:pPr>
        <w:pStyle w:val="105"/>
        <w:spacing w:before="312" w:after="312"/>
      </w:pPr>
      <w:bookmarkStart w:id="46" w:name="_Toc97191425"/>
      <w:bookmarkStart w:id="47" w:name="_Toc184991868"/>
      <w:r>
        <w:rPr>
          <w:rFonts w:hint="eastAsia"/>
          <w:szCs w:val="21"/>
        </w:rPr>
        <w:t>术语和定义</w:t>
      </w:r>
      <w:bookmarkEnd w:id="46"/>
      <w:bookmarkEnd w:id="47"/>
    </w:p>
    <w:sdt>
      <w:sdtPr>
        <w:id w:val="-1909835108"/>
        <w:placeholder>
          <w:docPart w:val="271AF1868E6A43B1B0C7958F4805B5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8" w:name="_Toc26986532"/>
          <w:bookmarkEnd w:id="48"/>
          <w:r>
            <w:t>下列术语和定义适用于本文件。</w:t>
          </w:r>
        </w:p>
      </w:sdtContent>
    </w:sdt>
    <w:p>
      <w:pPr>
        <w:pStyle w:val="106"/>
        <w:spacing w:before="156" w:after="156"/>
      </w:pPr>
      <w:bookmarkStart w:id="49" w:name="_Toc6467"/>
      <w:bookmarkEnd w:id="49"/>
      <w:bookmarkStart w:id="50" w:name="_Toc30129"/>
      <w:bookmarkEnd w:id="50"/>
      <w:bookmarkStart w:id="51" w:name="_Toc5080"/>
      <w:bookmarkEnd w:id="51"/>
      <w:bookmarkStart w:id="52" w:name="_Toc1907"/>
      <w:bookmarkEnd w:id="52"/>
      <w:bookmarkStart w:id="53" w:name="_Toc378"/>
      <w:bookmarkEnd w:id="53"/>
      <w:bookmarkStart w:id="54" w:name="_Toc214"/>
      <w:bookmarkEnd w:id="54"/>
      <w:bookmarkStart w:id="55" w:name="_Toc184991869"/>
      <w:bookmarkEnd w:id="55"/>
      <w:bookmarkStart w:id="56" w:name="_Toc19128"/>
      <w:bookmarkEnd w:id="56"/>
    </w:p>
    <w:p>
      <w:pPr>
        <w:pStyle w:val="231"/>
        <w:rPr>
          <w:rFonts w:hint="eastAsia" w:ascii="黑体" w:hAnsi="黑体" w:eastAsia="黑体" w:cs="黑体"/>
        </w:rPr>
      </w:pPr>
      <w:r>
        <w:rPr>
          <w:rFonts w:hint="eastAsia" w:ascii="黑体" w:hAnsi="黑体" w:eastAsia="黑体" w:cs="黑体"/>
        </w:rPr>
        <w:t xml:space="preserve">防裂基布 </w:t>
      </w:r>
      <w:r>
        <w:rPr>
          <w:rFonts w:ascii="Times New Roman" w:eastAsia="黑体"/>
        </w:rPr>
        <w:t>anti-cracking fabric</w:t>
      </w:r>
    </w:p>
    <w:p>
      <w:pPr>
        <w:pStyle w:val="231"/>
      </w:pPr>
      <w:r>
        <w:rPr>
          <w:rFonts w:hint="eastAsia" w:hAnsi="宋体" w:cs="宋体"/>
        </w:rPr>
        <w:t>经熔融纺丝、牵伸铺网、针刺固结、拉幅定型等工序连续生产制成的用于减缓路面反射裂缝的无纺土工织物</w:t>
      </w:r>
      <w:r>
        <w:rPr>
          <w:rFonts w:hint="eastAsia"/>
        </w:rPr>
        <w:t>。</w:t>
      </w:r>
    </w:p>
    <w:p>
      <w:pPr>
        <w:pStyle w:val="106"/>
        <w:spacing w:before="156" w:after="156"/>
      </w:pPr>
      <w:bookmarkStart w:id="57" w:name="_Toc14736"/>
      <w:bookmarkEnd w:id="57"/>
      <w:bookmarkStart w:id="58" w:name="_Toc30830"/>
      <w:bookmarkEnd w:id="58"/>
      <w:bookmarkStart w:id="59" w:name="_Toc74"/>
      <w:bookmarkEnd w:id="59"/>
      <w:bookmarkStart w:id="60" w:name="_Toc20463"/>
      <w:bookmarkEnd w:id="60"/>
      <w:bookmarkStart w:id="61" w:name="_Toc17556"/>
      <w:bookmarkEnd w:id="61"/>
      <w:bookmarkStart w:id="62" w:name="_Toc25797"/>
      <w:bookmarkEnd w:id="62"/>
      <w:bookmarkStart w:id="63" w:name="_Toc184991870"/>
      <w:bookmarkEnd w:id="63"/>
      <w:bookmarkStart w:id="64" w:name="_Toc9258"/>
      <w:bookmarkEnd w:id="64"/>
    </w:p>
    <w:p>
      <w:pPr>
        <w:pStyle w:val="231"/>
        <w:rPr>
          <w:rFonts w:hint="eastAsia" w:ascii="黑体" w:hAnsi="黑体" w:eastAsia="黑体" w:cs="黑体"/>
        </w:rPr>
      </w:pPr>
      <w:r>
        <w:rPr>
          <w:rFonts w:hint="eastAsia" w:ascii="黑体" w:hAnsi="黑体" w:eastAsia="黑体" w:cs="黑体"/>
        </w:rPr>
        <w:t xml:space="preserve">防水防裂黏结层 </w:t>
      </w:r>
      <w:r>
        <w:rPr>
          <w:rFonts w:hint="eastAsia" w:ascii="Times New Roman" w:eastAsia="黑体"/>
        </w:rPr>
        <w:t>adhesive coat for waterproof and crack prevention</w:t>
      </w:r>
    </w:p>
    <w:p>
      <w:pPr>
        <w:pStyle w:val="231"/>
      </w:pPr>
      <w:r>
        <w:rPr>
          <w:rFonts w:hint="eastAsia"/>
        </w:rPr>
        <w:t>铺筑于半刚性或刚性基层与沥青面层之间、旧路面与加铺沥青面层之间，可减缓反射裂缝、防渗水的功能层。</w:t>
      </w:r>
    </w:p>
    <w:p>
      <w:pPr>
        <w:pStyle w:val="233"/>
      </w:pPr>
      <w:r>
        <w:rPr>
          <w:rFonts w:hint="eastAsia"/>
        </w:rPr>
        <w:t>防水防裂黏结层分为Ⅰ型和Ⅱ型两类，Ⅰ型由沥青、防裂基布组成，Ⅱ型由沥青、防裂基布、碎石组合形成。</w:t>
      </w:r>
    </w:p>
    <w:p>
      <w:pPr>
        <w:pStyle w:val="106"/>
        <w:spacing w:before="156" w:after="156"/>
      </w:pPr>
      <w:bookmarkStart w:id="65" w:name="_Toc29660"/>
      <w:bookmarkEnd w:id="65"/>
      <w:bookmarkStart w:id="66" w:name="_Toc20129"/>
      <w:bookmarkEnd w:id="66"/>
      <w:bookmarkStart w:id="67" w:name="_Toc23258"/>
      <w:bookmarkEnd w:id="67"/>
      <w:bookmarkStart w:id="68" w:name="_Toc24168"/>
      <w:bookmarkEnd w:id="68"/>
      <w:bookmarkStart w:id="69" w:name="_Toc6511"/>
      <w:bookmarkEnd w:id="69"/>
      <w:bookmarkStart w:id="70" w:name="_Toc184991871"/>
      <w:bookmarkEnd w:id="70"/>
      <w:bookmarkStart w:id="71" w:name="_Toc1098"/>
      <w:bookmarkEnd w:id="71"/>
      <w:bookmarkStart w:id="72" w:name="_Toc21931"/>
      <w:bookmarkEnd w:id="72"/>
    </w:p>
    <w:p>
      <w:pPr>
        <w:pStyle w:val="231"/>
        <w:rPr>
          <w:rFonts w:ascii="Times New Roman" w:eastAsia="黑体"/>
        </w:rPr>
      </w:pPr>
      <w:bookmarkStart w:id="73" w:name="_Toc23279"/>
      <w:bookmarkEnd w:id="73"/>
      <w:bookmarkStart w:id="74" w:name="_Toc14000"/>
      <w:bookmarkEnd w:id="74"/>
      <w:bookmarkStart w:id="75" w:name="_Toc27596"/>
      <w:bookmarkEnd w:id="75"/>
      <w:bookmarkStart w:id="76" w:name="_Toc23992"/>
      <w:bookmarkEnd w:id="76"/>
      <w:bookmarkStart w:id="77" w:name="_Toc691"/>
      <w:bookmarkStart w:id="78" w:name="_Toc22526"/>
      <w:bookmarkStart w:id="79" w:name="_Toc14630"/>
      <w:r>
        <w:rPr>
          <w:rFonts w:hint="eastAsia" w:ascii="黑体" w:hAnsi="黑体" w:eastAsia="黑体" w:cs="黑体"/>
        </w:rPr>
        <w:t xml:space="preserve">下承层 </w:t>
      </w:r>
      <w:r>
        <w:rPr>
          <w:rFonts w:hint="eastAsia" w:ascii="Times New Roman" w:eastAsia="黑体"/>
        </w:rPr>
        <w:t>s</w:t>
      </w:r>
      <w:r>
        <w:rPr>
          <w:rFonts w:ascii="Times New Roman" w:eastAsia="黑体"/>
        </w:rPr>
        <w:t xml:space="preserve">upport </w:t>
      </w:r>
      <w:r>
        <w:rPr>
          <w:rFonts w:hint="eastAsia" w:ascii="Times New Roman" w:eastAsia="黑体"/>
        </w:rPr>
        <w:t>coat</w:t>
      </w:r>
    </w:p>
    <w:p>
      <w:pPr>
        <w:pStyle w:val="231"/>
      </w:pPr>
      <w:r>
        <w:rPr>
          <w:rFonts w:hint="eastAsia"/>
        </w:rPr>
        <w:t>直接支承防水防裂黏结层的路面结构层。</w:t>
      </w:r>
    </w:p>
    <w:p>
      <w:pPr>
        <w:pStyle w:val="106"/>
        <w:spacing w:before="156" w:after="156"/>
      </w:pPr>
      <w:bookmarkStart w:id="80" w:name="_Toc2562"/>
      <w:bookmarkEnd w:id="80"/>
      <w:bookmarkStart w:id="81" w:name="_Toc23266"/>
      <w:bookmarkEnd w:id="81"/>
      <w:bookmarkStart w:id="82" w:name="_Toc184991872"/>
      <w:bookmarkEnd w:id="82"/>
      <w:bookmarkStart w:id="83" w:name="_Toc25272"/>
      <w:bookmarkEnd w:id="83"/>
      <w:bookmarkStart w:id="84" w:name="_Toc11692"/>
      <w:bookmarkEnd w:id="84"/>
    </w:p>
    <w:p>
      <w:pPr>
        <w:pStyle w:val="231"/>
        <w:rPr>
          <w:rFonts w:ascii="Times New Roman" w:eastAsia="黑体"/>
        </w:rPr>
      </w:pPr>
      <w:r>
        <w:rPr>
          <w:rFonts w:hint="eastAsia" w:ascii="Times New Roman" w:eastAsia="黑体"/>
        </w:rPr>
        <w:t>上覆层 overlaying</w:t>
      </w:r>
      <w:r>
        <w:rPr>
          <w:rFonts w:ascii="Times New Roman" w:eastAsia="黑体"/>
        </w:rPr>
        <w:t xml:space="preserve"> </w:t>
      </w:r>
      <w:r>
        <w:rPr>
          <w:rFonts w:hint="eastAsia" w:ascii="Times New Roman" w:eastAsia="黑体"/>
        </w:rPr>
        <w:t>coat</w:t>
      </w:r>
    </w:p>
    <w:p>
      <w:pPr>
        <w:pStyle w:val="231"/>
        <w:rPr>
          <w:rFonts w:ascii="Times New Roman"/>
        </w:rPr>
      </w:pPr>
      <w:r>
        <w:rPr>
          <w:rFonts w:hint="eastAsia"/>
        </w:rPr>
        <w:t>覆盖在防水防裂黏结层上的路面结构层。</w:t>
      </w:r>
    </w:p>
    <w:bookmarkEnd w:id="77"/>
    <w:bookmarkEnd w:id="78"/>
    <w:bookmarkEnd w:id="79"/>
    <w:p>
      <w:pPr>
        <w:pStyle w:val="105"/>
        <w:spacing w:before="312" w:after="312"/>
      </w:pPr>
      <w:bookmarkStart w:id="85" w:name="_Toc184991873"/>
      <w:r>
        <w:rPr>
          <w:rFonts w:hint="eastAsia"/>
        </w:rPr>
        <w:t>材料</w:t>
      </w:r>
      <w:bookmarkEnd w:id="85"/>
    </w:p>
    <w:p>
      <w:pPr>
        <w:pStyle w:val="106"/>
        <w:spacing w:before="156" w:after="156"/>
      </w:pPr>
      <w:bookmarkStart w:id="86" w:name="_Toc12095"/>
      <w:bookmarkStart w:id="87" w:name="_Toc5953"/>
      <w:bookmarkStart w:id="88" w:name="_Toc27813"/>
      <w:bookmarkStart w:id="89" w:name="_Toc11189"/>
      <w:bookmarkStart w:id="90" w:name="_Toc32766"/>
      <w:bookmarkStart w:id="91" w:name="_Toc184991874"/>
      <w:bookmarkStart w:id="92" w:name="_Toc26435"/>
      <w:bookmarkStart w:id="93" w:name="_Toc29104"/>
      <w:r>
        <w:rPr>
          <w:rFonts w:hint="eastAsia"/>
        </w:rPr>
        <w:t>防裂基布</w:t>
      </w:r>
      <w:bookmarkEnd w:id="86"/>
      <w:bookmarkEnd w:id="87"/>
      <w:bookmarkEnd w:id="88"/>
      <w:bookmarkEnd w:id="89"/>
      <w:bookmarkEnd w:id="90"/>
      <w:bookmarkEnd w:id="91"/>
      <w:bookmarkEnd w:id="92"/>
      <w:bookmarkEnd w:id="93"/>
    </w:p>
    <w:p>
      <w:pPr>
        <w:pStyle w:val="66"/>
        <w:spacing w:before="156" w:after="156"/>
        <w:rPr>
          <w:rFonts w:hint="eastAsia" w:ascii="宋体" w:hAnsi="宋体" w:eastAsia="宋体"/>
        </w:rPr>
      </w:pPr>
      <w:r>
        <w:rPr>
          <w:rFonts w:hint="eastAsia" w:ascii="宋体" w:hAnsi="宋体" w:eastAsia="宋体"/>
        </w:rPr>
        <w:t>防裂基布外观应完整，无油斑、褶皱等。</w:t>
      </w:r>
    </w:p>
    <w:p>
      <w:pPr>
        <w:pStyle w:val="66"/>
        <w:spacing w:before="156" w:after="156"/>
        <w:rPr>
          <w:rFonts w:hint="eastAsia" w:ascii="宋体" w:hAnsi="宋体" w:eastAsia="宋体"/>
        </w:rPr>
      </w:pPr>
      <w:r>
        <w:rPr>
          <w:rFonts w:hint="eastAsia" w:ascii="宋体" w:hAnsi="宋体" w:eastAsia="宋体"/>
        </w:rPr>
        <w:t>防裂基布宜采用丙纶长丝材料，其技术指标应符合表1的规定。</w:t>
      </w:r>
    </w:p>
    <w:p>
      <w:pPr>
        <w:pStyle w:val="239"/>
        <w:numPr>
          <w:ilvl w:val="0"/>
          <w:numId w:val="16"/>
        </w:numPr>
      </w:pPr>
      <w:r>
        <w:rPr>
          <w:rFonts w:hint="eastAsia"/>
        </w:rPr>
        <w:t>防裂基布</w:t>
      </w:r>
      <w:r>
        <w:t>技术要求</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965"/>
        <w:gridCol w:w="2025"/>
        <w:gridCol w:w="2040"/>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846" w:type="dxa"/>
            <w:vMerge w:val="restart"/>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Style w:val="240"/>
                <w:rFonts w:hint="default"/>
                <w:lang w:bidi="ar"/>
              </w:rPr>
              <w:t>序号</w:t>
            </w:r>
          </w:p>
        </w:tc>
        <w:tc>
          <w:tcPr>
            <w:tcW w:w="2965" w:type="dxa"/>
            <w:vMerge w:val="restart"/>
            <w:tcBorders>
              <w:tl2br w:val="nil"/>
              <w:tr2bl w:val="nil"/>
            </w:tcBorders>
            <w:vAlign w:val="center"/>
          </w:tcPr>
          <w:p>
            <w:pPr>
              <w:widowControl/>
              <w:spacing w:line="240" w:lineRule="auto"/>
              <w:jc w:val="center"/>
              <w:textAlignment w:val="center"/>
              <w:rPr>
                <w:rFonts w:hint="eastAsia" w:ascii="宋体" w:hAnsi="宋体" w:cs="宋体"/>
                <w:sz w:val="18"/>
                <w:szCs w:val="18"/>
              </w:rPr>
            </w:pPr>
            <w:r>
              <w:rPr>
                <w:rFonts w:hint="eastAsia" w:ascii="宋体" w:hAnsi="宋体" w:cs="宋体"/>
                <w:sz w:val="18"/>
                <w:szCs w:val="18"/>
              </w:rPr>
              <w:t>项目</w:t>
            </w:r>
          </w:p>
        </w:tc>
        <w:tc>
          <w:tcPr>
            <w:tcW w:w="4065" w:type="dxa"/>
            <w:gridSpan w:val="2"/>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技术指标</w:t>
            </w:r>
          </w:p>
        </w:tc>
        <w:tc>
          <w:tcPr>
            <w:tcW w:w="1694" w:type="dxa"/>
            <w:vMerge w:val="restart"/>
            <w:tcBorders>
              <w:tl2br w:val="nil"/>
              <w:tr2bl w:val="nil"/>
            </w:tcBorders>
            <w:vAlign w:val="center"/>
          </w:tcPr>
          <w:p>
            <w:pPr>
              <w:widowControl/>
              <w:spacing w:line="240" w:lineRule="auto"/>
              <w:jc w:val="center"/>
              <w:textAlignment w:val="center"/>
              <w:rPr>
                <w:rFonts w:hint="eastAsia" w:ascii="宋体" w:hAnsi="宋体" w:cs="宋体"/>
                <w:sz w:val="18"/>
                <w:szCs w:val="18"/>
              </w:rPr>
            </w:pPr>
            <w:r>
              <w:rPr>
                <w:rStyle w:val="240"/>
                <w:rFonts w:hint="default"/>
                <w:lang w:bidi="ar"/>
              </w:rPr>
              <w:t xml:space="preserve"> 检验依据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846" w:type="dxa"/>
            <w:vMerge w:val="continue"/>
            <w:tcBorders>
              <w:tl2br w:val="nil"/>
              <w:tr2bl w:val="nil"/>
            </w:tcBorders>
            <w:vAlign w:val="center"/>
          </w:tcPr>
          <w:p>
            <w:pPr>
              <w:widowControl/>
              <w:spacing w:line="240" w:lineRule="auto"/>
              <w:jc w:val="center"/>
              <w:textAlignment w:val="center"/>
            </w:pPr>
          </w:p>
        </w:tc>
        <w:tc>
          <w:tcPr>
            <w:tcW w:w="2965" w:type="dxa"/>
            <w:vMerge w:val="continue"/>
            <w:tcBorders>
              <w:tl2br w:val="nil"/>
              <w:tr2bl w:val="nil"/>
            </w:tcBorders>
            <w:vAlign w:val="center"/>
          </w:tcPr>
          <w:p>
            <w:pPr>
              <w:widowControl/>
              <w:spacing w:line="240" w:lineRule="auto"/>
              <w:jc w:val="center"/>
              <w:textAlignment w:val="center"/>
            </w:pPr>
          </w:p>
        </w:tc>
        <w:tc>
          <w:tcPr>
            <w:tcW w:w="2025" w:type="dxa"/>
            <w:tcBorders>
              <w:tl2br w:val="nil"/>
              <w:tr2bl w:val="nil"/>
            </w:tcBorders>
            <w:vAlign w:val="center"/>
          </w:tcPr>
          <w:p>
            <w:pPr>
              <w:widowControl/>
              <w:spacing w:line="240" w:lineRule="auto"/>
              <w:jc w:val="center"/>
              <w:textAlignment w:val="center"/>
              <w:rPr>
                <w:sz w:val="18"/>
                <w:szCs w:val="18"/>
              </w:rPr>
            </w:pPr>
            <w:r>
              <w:rPr>
                <w:rFonts w:hint="eastAsia"/>
                <w:sz w:val="18"/>
                <w:szCs w:val="18"/>
              </w:rPr>
              <w:t>三级及以上等级公路</w:t>
            </w:r>
          </w:p>
          <w:p>
            <w:pPr>
              <w:widowControl/>
              <w:spacing w:line="240" w:lineRule="auto"/>
              <w:jc w:val="center"/>
              <w:textAlignment w:val="center"/>
              <w:rPr>
                <w:sz w:val="18"/>
                <w:szCs w:val="18"/>
              </w:rPr>
            </w:pPr>
            <w:r>
              <w:rPr>
                <w:rFonts w:hint="eastAsia"/>
                <w:sz w:val="18"/>
                <w:szCs w:val="18"/>
              </w:rPr>
              <w:t>城市快速路、主干路和次干路</w:t>
            </w:r>
          </w:p>
        </w:tc>
        <w:tc>
          <w:tcPr>
            <w:tcW w:w="2040" w:type="dxa"/>
            <w:tcBorders>
              <w:tl2br w:val="nil"/>
              <w:tr2bl w:val="nil"/>
            </w:tcBorders>
            <w:vAlign w:val="center"/>
          </w:tcPr>
          <w:p>
            <w:pPr>
              <w:widowControl/>
              <w:spacing w:line="240" w:lineRule="auto"/>
              <w:jc w:val="center"/>
              <w:textAlignment w:val="center"/>
              <w:rPr>
                <w:sz w:val="18"/>
                <w:szCs w:val="18"/>
              </w:rPr>
            </w:pPr>
            <w:r>
              <w:rPr>
                <w:rFonts w:hint="eastAsia"/>
                <w:sz w:val="18"/>
                <w:szCs w:val="18"/>
              </w:rPr>
              <w:t>四级公路</w:t>
            </w:r>
          </w:p>
          <w:p>
            <w:pPr>
              <w:widowControl/>
              <w:spacing w:line="240" w:lineRule="auto"/>
              <w:jc w:val="center"/>
              <w:textAlignment w:val="center"/>
              <w:rPr>
                <w:sz w:val="18"/>
                <w:szCs w:val="18"/>
              </w:rPr>
            </w:pPr>
            <w:r>
              <w:rPr>
                <w:rFonts w:hint="eastAsia"/>
                <w:sz w:val="18"/>
                <w:szCs w:val="18"/>
              </w:rPr>
              <w:t>城市支路</w:t>
            </w:r>
          </w:p>
        </w:tc>
        <w:tc>
          <w:tcPr>
            <w:tcW w:w="1694" w:type="dxa"/>
            <w:vMerge w:val="continue"/>
            <w:tcBorders>
              <w:tl2br w:val="nil"/>
              <w:tr2bl w:val="nil"/>
            </w:tcBorders>
            <w:vAlign w:val="center"/>
          </w:tcPr>
          <w:p>
            <w:pPr>
              <w:widowControl/>
              <w:spacing w:line="240" w:lineRule="auto"/>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纵向断裂强度</w:t>
            </w:r>
          </w:p>
          <w:p>
            <w:pPr>
              <w:pStyle w:val="14"/>
              <w:spacing w:after="0"/>
              <w:ind w:left="0" w:leftChars="0"/>
              <w:jc w:val="center"/>
            </w:pPr>
            <w:r>
              <w:rPr>
                <w:rStyle w:val="240"/>
                <w:rFonts w:hint="default"/>
                <w:lang w:bidi="ar"/>
              </w:rPr>
              <w:t>kN/m</w:t>
            </w:r>
          </w:p>
        </w:tc>
        <w:tc>
          <w:tcPr>
            <w:tcW w:w="2025" w:type="dxa"/>
            <w:vMerge w:val="restart"/>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≥14.5</w:t>
            </w:r>
          </w:p>
        </w:tc>
        <w:tc>
          <w:tcPr>
            <w:tcW w:w="2040" w:type="dxa"/>
            <w:vMerge w:val="restart"/>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≥10.5</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横向断裂强度</w:t>
            </w:r>
          </w:p>
          <w:p>
            <w:pPr>
              <w:pStyle w:val="14"/>
              <w:spacing w:after="0"/>
              <w:ind w:left="0" w:leftChars="0"/>
              <w:jc w:val="center"/>
              <w:rPr>
                <w:rStyle w:val="240"/>
                <w:rFonts w:hint="default"/>
                <w:lang w:bidi="ar"/>
              </w:rPr>
            </w:pPr>
            <w:r>
              <w:rPr>
                <w:rStyle w:val="240"/>
                <w:rFonts w:hint="default"/>
                <w:lang w:bidi="ar"/>
              </w:rPr>
              <w:t>kN/m</w:t>
            </w:r>
          </w:p>
        </w:tc>
        <w:tc>
          <w:tcPr>
            <w:tcW w:w="2025" w:type="dxa"/>
            <w:vMerge w:val="continue"/>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p>
        </w:tc>
        <w:tc>
          <w:tcPr>
            <w:tcW w:w="2040" w:type="dxa"/>
            <w:vMerge w:val="continue"/>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3</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纵向最大负荷下伸长率</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≥100%</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≥95%</w:t>
            </w:r>
          </w:p>
        </w:tc>
        <w:tc>
          <w:tcPr>
            <w:tcW w:w="1694" w:type="dxa"/>
            <w:vMerge w:val="restart"/>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4</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横向最大负荷下伸长率</w:t>
            </w:r>
          </w:p>
        </w:tc>
        <w:tc>
          <w:tcPr>
            <w:tcW w:w="4065" w:type="dxa"/>
            <w:gridSpan w:val="2"/>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≥60%</w:t>
            </w:r>
          </w:p>
        </w:tc>
        <w:tc>
          <w:tcPr>
            <w:tcW w:w="1694" w:type="dxa"/>
            <w:vMerge w:val="continue"/>
            <w:tcBorders>
              <w:tl2br w:val="nil"/>
              <w:tr2bl w:val="nil"/>
            </w:tcBorders>
            <w:vAlign w:val="center"/>
          </w:tcPr>
          <w:p>
            <w:pPr>
              <w:widowControl/>
              <w:spacing w:line="240" w:lineRule="auto"/>
              <w:jc w:val="center"/>
              <w:textAlignment w:val="center"/>
              <w:rPr>
                <w:rStyle w:val="240"/>
                <w:rFonts w:hint="default"/>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 xml:space="preserve">CBR顶破强力 </w:t>
            </w:r>
          </w:p>
          <w:p>
            <w:pPr>
              <w:pStyle w:val="14"/>
              <w:spacing w:after="0"/>
              <w:ind w:left="0" w:leftChars="0"/>
              <w:jc w:val="center"/>
            </w:pPr>
            <w:r>
              <w:rPr>
                <w:rStyle w:val="240"/>
                <w:rFonts w:hint="default"/>
                <w:lang w:bidi="ar"/>
              </w:rPr>
              <w:t>kN</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≥2.0</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≥1.65</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6</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纵横向撕破强力</w:t>
            </w:r>
          </w:p>
          <w:p>
            <w:pPr>
              <w:pStyle w:val="14"/>
              <w:spacing w:after="0"/>
              <w:ind w:left="0" w:leftChars="0"/>
              <w:jc w:val="center"/>
            </w:pPr>
            <w:r>
              <w:rPr>
                <w:rStyle w:val="240"/>
                <w:rFonts w:hint="default"/>
                <w:lang w:bidi="ar"/>
              </w:rPr>
              <w:t>kN</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≥0.45</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≥0.30</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ascii="宋体"/>
                <w:sz w:val="18"/>
              </w:rPr>
            </w:pPr>
            <w:r>
              <w:rPr>
                <w:rFonts w:hint="eastAsia" w:ascii="宋体" w:hAnsi="宋体" w:cs="宋体"/>
                <w:kern w:val="0"/>
                <w:sz w:val="18"/>
                <w:szCs w:val="18"/>
                <w:lang w:bidi="ar"/>
              </w:rPr>
              <w:t>7</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单位面积质量</w:t>
            </w:r>
          </w:p>
          <w:p>
            <w:pPr>
              <w:pStyle w:val="14"/>
              <w:spacing w:after="0"/>
              <w:ind w:left="0" w:leftChars="0"/>
              <w:jc w:val="center"/>
              <w:rPr>
                <w:rFonts w:ascii="宋体"/>
                <w:sz w:val="18"/>
                <w:szCs w:val="21"/>
              </w:rPr>
            </w:pPr>
            <w:r>
              <w:rPr>
                <w:rStyle w:val="240"/>
                <w:rFonts w:hint="default"/>
                <w:lang w:bidi="ar"/>
              </w:rPr>
              <w:t>g/m²</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155±8</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120±5</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sz w:val="18"/>
              </w:rPr>
              <w:t>8</w:t>
            </w:r>
          </w:p>
        </w:tc>
        <w:tc>
          <w:tcPr>
            <w:tcW w:w="2965" w:type="dxa"/>
            <w:tcBorders>
              <w:tl2br w:val="nil"/>
              <w:tr2bl w:val="nil"/>
            </w:tcBorders>
            <w:vAlign w:val="center"/>
          </w:tcPr>
          <w:p>
            <w:pPr>
              <w:widowControl/>
              <w:spacing w:line="240" w:lineRule="auto"/>
              <w:jc w:val="center"/>
              <w:textAlignment w:val="center"/>
              <w:rPr>
                <w:rFonts w:ascii="宋体"/>
                <w:sz w:val="18"/>
              </w:rPr>
            </w:pPr>
            <w:r>
              <w:rPr>
                <w:rFonts w:hint="eastAsia" w:ascii="宋体"/>
                <w:sz w:val="18"/>
              </w:rPr>
              <w:t>厚度</w:t>
            </w:r>
          </w:p>
          <w:p>
            <w:pPr>
              <w:widowControl/>
              <w:spacing w:line="240" w:lineRule="auto"/>
              <w:jc w:val="center"/>
              <w:textAlignment w:val="center"/>
            </w:pPr>
            <w:r>
              <w:rPr>
                <w:rFonts w:hint="eastAsia" w:ascii="宋体"/>
                <w:sz w:val="18"/>
              </w:rPr>
              <w:t>mm</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1.5～1.7</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1.2～1.4</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46"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9</w:t>
            </w:r>
          </w:p>
        </w:tc>
        <w:tc>
          <w:tcPr>
            <w:tcW w:w="2965"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纵横向断裂强力（抓样法）</w:t>
            </w:r>
          </w:p>
          <w:p>
            <w:pPr>
              <w:widowControl/>
              <w:spacing w:line="240" w:lineRule="auto"/>
              <w:jc w:val="center"/>
              <w:textAlignment w:val="center"/>
              <w:rPr>
                <w:rStyle w:val="240"/>
                <w:rFonts w:hint="default"/>
                <w:lang w:bidi="ar"/>
              </w:rPr>
            </w:pPr>
            <w:r>
              <w:rPr>
                <w:rStyle w:val="240"/>
                <w:rFonts w:hint="default"/>
                <w:lang w:bidi="ar"/>
              </w:rPr>
              <w:t>kN</w:t>
            </w:r>
          </w:p>
        </w:tc>
        <w:tc>
          <w:tcPr>
            <w:tcW w:w="2025"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2040" w:type="dxa"/>
            <w:tcBorders>
              <w:tl2br w:val="nil"/>
              <w:tr2bl w:val="nil"/>
            </w:tcBorders>
            <w:vAlign w:val="center"/>
          </w:tcPr>
          <w:p>
            <w:pPr>
              <w:widowControl/>
              <w:spacing w:line="240" w:lineRule="auto"/>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≥0.65</w:t>
            </w:r>
          </w:p>
        </w:tc>
        <w:tc>
          <w:tcPr>
            <w:tcW w:w="1694" w:type="dxa"/>
            <w:tcBorders>
              <w:tl2br w:val="nil"/>
              <w:tr2bl w:val="nil"/>
            </w:tcBorders>
            <w:vAlign w:val="center"/>
          </w:tcPr>
          <w:p>
            <w:pPr>
              <w:widowControl/>
              <w:spacing w:line="240" w:lineRule="auto"/>
              <w:jc w:val="center"/>
              <w:textAlignment w:val="center"/>
              <w:rPr>
                <w:rStyle w:val="240"/>
                <w:rFonts w:hint="default"/>
                <w:lang w:bidi="ar"/>
              </w:rPr>
            </w:pPr>
            <w:r>
              <w:rPr>
                <w:rStyle w:val="240"/>
                <w:rFonts w:hint="default"/>
                <w:lang w:bidi="ar"/>
              </w:rPr>
              <w:t>JTG E50，T 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autoSpaceDE w:val="0"/>
              <w:autoSpaceDN w:val="0"/>
              <w:spacing w:line="240" w:lineRule="auto"/>
              <w:jc w:val="center"/>
              <w:rPr>
                <w:rFonts w:hint="eastAsia" w:ascii="宋体" w:hAnsi="宋体" w:cs="宋体"/>
                <w:kern w:val="0"/>
                <w:sz w:val="18"/>
                <w:szCs w:val="18"/>
                <w:lang w:bidi="ar"/>
              </w:rPr>
            </w:pPr>
            <w:r>
              <w:rPr>
                <w:rFonts w:hint="eastAsia" w:ascii="宋体" w:hAnsi="宋体" w:cs="宋体"/>
                <w:sz w:val="18"/>
                <w:szCs w:val="36"/>
              </w:rPr>
              <w:t>10</w:t>
            </w:r>
          </w:p>
        </w:tc>
        <w:tc>
          <w:tcPr>
            <w:tcW w:w="2965" w:type="dxa"/>
            <w:tcBorders>
              <w:tl2br w:val="nil"/>
              <w:tr2bl w:val="nil"/>
            </w:tcBorders>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吸油率</w:t>
            </w:r>
          </w:p>
          <w:p>
            <w:pPr>
              <w:pStyle w:val="14"/>
              <w:spacing w:after="0"/>
              <w:ind w:left="0" w:leftChars="0"/>
              <w:jc w:val="center"/>
              <w:rPr>
                <w:rStyle w:val="240"/>
                <w:rFonts w:hint="default"/>
                <w:lang w:bidi="ar"/>
              </w:rPr>
            </w:pPr>
            <w:r>
              <w:rPr>
                <w:rFonts w:hint="eastAsia" w:ascii="宋体"/>
                <w:sz w:val="18"/>
                <w:szCs w:val="21"/>
              </w:rPr>
              <w:t>kg/</w:t>
            </w:r>
            <w:r>
              <w:rPr>
                <w:rStyle w:val="240"/>
                <w:rFonts w:hint="default"/>
                <w:lang w:bidi="ar"/>
              </w:rPr>
              <w:t>m²</w:t>
            </w:r>
          </w:p>
        </w:tc>
        <w:tc>
          <w:tcPr>
            <w:tcW w:w="2025" w:type="dxa"/>
            <w:tcBorders>
              <w:tl2br w:val="nil"/>
              <w:tr2bl w:val="nil"/>
            </w:tcBorders>
            <w:vAlign w:val="center"/>
          </w:tcPr>
          <w:p>
            <w:pPr>
              <w:autoSpaceDE w:val="0"/>
              <w:autoSpaceDN w:val="0"/>
              <w:spacing w:line="240" w:lineRule="auto"/>
              <w:jc w:val="center"/>
              <w:rPr>
                <w:rFonts w:hint="eastAsia" w:ascii="宋体" w:hAnsi="宋体" w:cs="宋体"/>
                <w:kern w:val="0"/>
                <w:sz w:val="18"/>
                <w:szCs w:val="18"/>
                <w:lang w:bidi="ar"/>
              </w:rPr>
            </w:pPr>
            <w:r>
              <w:rPr>
                <w:rFonts w:hint="eastAsia" w:ascii="宋体" w:hAnsi="宋体" w:cs="宋体"/>
                <w:sz w:val="18"/>
                <w:szCs w:val="36"/>
              </w:rPr>
              <w:t>≥1.2</w:t>
            </w:r>
          </w:p>
        </w:tc>
        <w:tc>
          <w:tcPr>
            <w:tcW w:w="2040" w:type="dxa"/>
            <w:tcBorders>
              <w:tl2br w:val="nil"/>
              <w:tr2bl w:val="nil"/>
            </w:tcBorders>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≥1.0</w:t>
            </w:r>
          </w:p>
        </w:tc>
        <w:tc>
          <w:tcPr>
            <w:tcW w:w="1694" w:type="dxa"/>
            <w:tcBorders>
              <w:tl2br w:val="nil"/>
              <w:tr2bl w:val="nil"/>
            </w:tcBorders>
            <w:vAlign w:val="center"/>
          </w:tcPr>
          <w:p>
            <w:pPr>
              <w:autoSpaceDE w:val="0"/>
              <w:autoSpaceDN w:val="0"/>
              <w:spacing w:line="240" w:lineRule="auto"/>
              <w:jc w:val="center"/>
              <w:rPr>
                <w:rStyle w:val="240"/>
                <w:rFonts w:hint="default"/>
                <w:lang w:bidi="ar"/>
              </w:rPr>
            </w:pPr>
            <w:r>
              <w:rPr>
                <w:rFonts w:hint="eastAsia" w:ascii="宋体" w:hAnsi="宋体" w:cs="宋体"/>
                <w:sz w:val="18"/>
                <w:szCs w:val="36"/>
              </w:rPr>
              <w:t>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 w:type="dxa"/>
            <w:tcBorders>
              <w:tl2br w:val="nil"/>
              <w:tr2bl w:val="nil"/>
            </w:tcBorders>
            <w:vAlign w:val="center"/>
          </w:tcPr>
          <w:p>
            <w:pPr>
              <w:autoSpaceDE w:val="0"/>
              <w:autoSpaceDN w:val="0"/>
              <w:spacing w:line="240" w:lineRule="auto"/>
              <w:jc w:val="center"/>
              <w:rPr>
                <w:rFonts w:hint="eastAsia" w:ascii="宋体" w:hAnsi="宋体" w:cs="宋体"/>
                <w:kern w:val="0"/>
                <w:sz w:val="18"/>
                <w:szCs w:val="18"/>
                <w:lang w:bidi="ar"/>
              </w:rPr>
            </w:pPr>
            <w:r>
              <w:rPr>
                <w:rFonts w:hint="eastAsia" w:ascii="宋体" w:hAnsi="宋体" w:cs="宋体"/>
                <w:sz w:val="18"/>
                <w:szCs w:val="36"/>
              </w:rPr>
              <w:t>11</w:t>
            </w:r>
          </w:p>
        </w:tc>
        <w:tc>
          <w:tcPr>
            <w:tcW w:w="2965" w:type="dxa"/>
            <w:tcBorders>
              <w:tl2br w:val="nil"/>
              <w:tr2bl w:val="nil"/>
            </w:tcBorders>
            <w:vAlign w:val="center"/>
          </w:tcPr>
          <w:p>
            <w:pPr>
              <w:autoSpaceDE w:val="0"/>
              <w:autoSpaceDN w:val="0"/>
              <w:spacing w:line="240" w:lineRule="auto"/>
              <w:jc w:val="center"/>
              <w:rPr>
                <w:rStyle w:val="240"/>
                <w:rFonts w:hint="default"/>
                <w:lang w:bidi="ar"/>
              </w:rPr>
            </w:pPr>
            <w:r>
              <w:rPr>
                <w:rFonts w:hint="eastAsia" w:ascii="宋体" w:hAnsi="宋体" w:cs="宋体"/>
                <w:sz w:val="18"/>
                <w:szCs w:val="36"/>
              </w:rPr>
              <w:t>抗酸碱性能（纵横向强力保持率）</w:t>
            </w:r>
          </w:p>
        </w:tc>
        <w:tc>
          <w:tcPr>
            <w:tcW w:w="4065" w:type="dxa"/>
            <w:gridSpan w:val="2"/>
            <w:tcBorders>
              <w:tl2br w:val="nil"/>
              <w:tr2bl w:val="nil"/>
            </w:tcBorders>
            <w:vAlign w:val="center"/>
          </w:tcPr>
          <w:p>
            <w:pPr>
              <w:autoSpaceDE w:val="0"/>
              <w:autoSpaceDN w:val="0"/>
              <w:spacing w:line="240" w:lineRule="auto"/>
              <w:jc w:val="center"/>
              <w:rPr>
                <w:rFonts w:hint="eastAsia" w:ascii="宋体" w:hAnsi="宋体" w:cs="宋体"/>
                <w:kern w:val="0"/>
                <w:sz w:val="18"/>
                <w:szCs w:val="18"/>
                <w:lang w:bidi="ar"/>
              </w:rPr>
            </w:pPr>
            <w:r>
              <w:rPr>
                <w:rFonts w:hint="eastAsia" w:ascii="宋体" w:hAnsi="宋体" w:cs="宋体"/>
                <w:sz w:val="18"/>
                <w:szCs w:val="36"/>
              </w:rPr>
              <w:t>≥90%</w:t>
            </w:r>
          </w:p>
        </w:tc>
        <w:tc>
          <w:tcPr>
            <w:tcW w:w="1694" w:type="dxa"/>
            <w:tcBorders>
              <w:tl2br w:val="nil"/>
              <w:tr2bl w:val="nil"/>
            </w:tcBorders>
            <w:vAlign w:val="center"/>
          </w:tcPr>
          <w:p>
            <w:pPr>
              <w:autoSpaceDE w:val="0"/>
              <w:autoSpaceDN w:val="0"/>
              <w:spacing w:line="240" w:lineRule="auto"/>
              <w:jc w:val="center"/>
              <w:rPr>
                <w:rStyle w:val="240"/>
                <w:rFonts w:hint="default"/>
                <w:lang w:bidi="ar"/>
              </w:rPr>
            </w:pPr>
            <w:r>
              <w:rPr>
                <w:rFonts w:hint="eastAsia" w:ascii="宋体" w:hAnsi="宋体" w:cs="宋体"/>
                <w:sz w:val="18"/>
                <w:szCs w:val="36"/>
              </w:rPr>
              <w:t>JTG E50，T 1162</w:t>
            </w:r>
          </w:p>
        </w:tc>
      </w:tr>
    </w:tbl>
    <w:p>
      <w:pPr>
        <w:pStyle w:val="106"/>
        <w:spacing w:before="156" w:after="156"/>
      </w:pPr>
      <w:bookmarkStart w:id="94" w:name="_Toc5663"/>
      <w:bookmarkStart w:id="95" w:name="_Toc28279"/>
      <w:bookmarkStart w:id="96" w:name="_Toc7167"/>
      <w:bookmarkStart w:id="97" w:name="_Toc184991875"/>
      <w:bookmarkStart w:id="98" w:name="_Toc22733"/>
      <w:bookmarkStart w:id="99" w:name="_Toc8607"/>
      <w:bookmarkStart w:id="100" w:name="_Toc4529"/>
      <w:bookmarkStart w:id="101" w:name="_Toc15383"/>
      <w:r>
        <w:rPr>
          <w:rFonts w:hint="eastAsia"/>
        </w:rPr>
        <w:t>沥青</w:t>
      </w:r>
      <w:bookmarkEnd w:id="94"/>
      <w:bookmarkEnd w:id="95"/>
      <w:bookmarkEnd w:id="96"/>
      <w:bookmarkEnd w:id="97"/>
      <w:bookmarkEnd w:id="98"/>
    </w:p>
    <w:p>
      <w:pPr>
        <w:pStyle w:val="66"/>
        <w:spacing w:before="156" w:after="156"/>
        <w:rPr>
          <w:rFonts w:hint="eastAsia" w:ascii="宋体" w:hAnsi="宋体" w:eastAsia="宋体"/>
        </w:rPr>
      </w:pPr>
      <w:r>
        <w:rPr>
          <w:rFonts w:hint="eastAsia" w:ascii="宋体" w:hAnsi="宋体" w:eastAsia="宋体"/>
        </w:rPr>
        <w:t>用于防水防裂黏结层的沥青宜采用道路石油沥青或改性沥青，不宜采用乳化沥青。</w:t>
      </w:r>
    </w:p>
    <w:p>
      <w:pPr>
        <w:pStyle w:val="66"/>
        <w:spacing w:before="156" w:after="156"/>
        <w:rPr>
          <w:rFonts w:hint="eastAsia" w:ascii="宋体" w:hAnsi="宋体" w:eastAsia="宋体"/>
        </w:rPr>
      </w:pPr>
      <w:r>
        <w:rPr>
          <w:rFonts w:hint="eastAsia" w:ascii="宋体" w:hAnsi="宋体" w:eastAsia="宋体"/>
        </w:rPr>
        <w:t>道路石油沥青宜采用70号A级或90号A级，其技术指标应符合JTG F40和CJJ 1的规定。</w:t>
      </w:r>
    </w:p>
    <w:p>
      <w:pPr>
        <w:pStyle w:val="66"/>
        <w:spacing w:before="156" w:after="156"/>
        <w:rPr>
          <w:rFonts w:hint="eastAsia" w:ascii="宋体" w:hAnsi="宋体" w:eastAsia="宋体"/>
        </w:rPr>
      </w:pPr>
      <w:r>
        <w:rPr>
          <w:rFonts w:hint="eastAsia" w:ascii="宋体" w:hAnsi="宋体" w:eastAsia="宋体"/>
        </w:rPr>
        <w:t>改性沥青宜采用聚合物改性沥青或高黏改性沥青，其中聚合物改性沥青的技术指标应符合JTG F40和CJJ 1的规定，高黏改性沥青的技术指标应符合JT/T 860.2的规定。</w:t>
      </w:r>
    </w:p>
    <w:p>
      <w:pPr>
        <w:pStyle w:val="106"/>
        <w:spacing w:before="156" w:after="156"/>
      </w:pPr>
      <w:bookmarkStart w:id="102" w:name="_Toc2737"/>
      <w:bookmarkStart w:id="103" w:name="_Toc184991876"/>
      <w:bookmarkStart w:id="104" w:name="_Toc21988"/>
      <w:bookmarkStart w:id="105" w:name="_Toc28255"/>
      <w:bookmarkStart w:id="106" w:name="_Toc27616"/>
      <w:r>
        <w:rPr>
          <w:rFonts w:hint="eastAsia"/>
        </w:rPr>
        <w:t>碎石</w:t>
      </w:r>
      <w:bookmarkEnd w:id="99"/>
      <w:bookmarkEnd w:id="100"/>
      <w:bookmarkEnd w:id="101"/>
      <w:bookmarkEnd w:id="102"/>
      <w:bookmarkEnd w:id="103"/>
      <w:bookmarkEnd w:id="104"/>
      <w:bookmarkEnd w:id="105"/>
      <w:bookmarkEnd w:id="106"/>
    </w:p>
    <w:p>
      <w:pPr>
        <w:pStyle w:val="66"/>
        <w:spacing w:before="156" w:after="156"/>
        <w:rPr>
          <w:rFonts w:hint="eastAsia" w:ascii="宋体" w:hAnsi="宋体" w:eastAsia="宋体"/>
        </w:rPr>
      </w:pPr>
      <w:r>
        <w:rPr>
          <w:rFonts w:hint="eastAsia" w:ascii="宋体" w:hAnsi="宋体" w:eastAsia="宋体"/>
        </w:rPr>
        <w:t>Ⅱ型防水防裂黏结层用碎石应洁净、干燥、无风化、无杂质、形状规则，其技术指标应符合表2的规定。</w:t>
      </w:r>
    </w:p>
    <w:p>
      <w:pPr>
        <w:pStyle w:val="239"/>
        <w:numPr>
          <w:ilvl w:val="0"/>
          <w:numId w:val="16"/>
        </w:numPr>
      </w:pPr>
      <w:r>
        <w:rPr>
          <w:rFonts w:hint="eastAsia"/>
        </w:rPr>
        <w:t>碎石技术要求</w:t>
      </w:r>
    </w:p>
    <w:tbl>
      <w:tblPr>
        <w:tblStyle w:val="27"/>
        <w:tblW w:w="501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7"/>
        <w:gridCol w:w="3019"/>
        <w:gridCol w:w="2096"/>
        <w:gridCol w:w="1568"/>
        <w:gridCol w:w="16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7" w:hRule="atLeast"/>
          <w:jc w:val="center"/>
        </w:trPr>
        <w:tc>
          <w:tcPr>
            <w:tcW w:w="1027" w:type="dxa"/>
            <w:vMerge w:val="restart"/>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序号</w:t>
            </w:r>
          </w:p>
        </w:tc>
        <w:tc>
          <w:tcPr>
            <w:tcW w:w="3017" w:type="dxa"/>
            <w:vMerge w:val="restart"/>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项目</w:t>
            </w:r>
          </w:p>
        </w:tc>
        <w:tc>
          <w:tcPr>
            <w:tcW w:w="3661" w:type="dxa"/>
            <w:gridSpan w:val="2"/>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技术要求</w:t>
            </w:r>
          </w:p>
        </w:tc>
        <w:tc>
          <w:tcPr>
            <w:tcW w:w="1681" w:type="dxa"/>
            <w:vMerge w:val="restart"/>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试验方法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7" w:hRule="atLeast"/>
          <w:jc w:val="center"/>
        </w:trPr>
        <w:tc>
          <w:tcPr>
            <w:tcW w:w="1027" w:type="dxa"/>
            <w:vMerge w:val="continue"/>
            <w:vAlign w:val="center"/>
          </w:tcPr>
          <w:p>
            <w:pPr>
              <w:autoSpaceDE w:val="0"/>
              <w:autoSpaceDN w:val="0"/>
              <w:spacing w:line="200" w:lineRule="atLeast"/>
              <w:jc w:val="center"/>
            </w:pPr>
          </w:p>
        </w:tc>
        <w:tc>
          <w:tcPr>
            <w:tcW w:w="3017" w:type="dxa"/>
            <w:vMerge w:val="continue"/>
            <w:vAlign w:val="center"/>
          </w:tcPr>
          <w:p>
            <w:pPr>
              <w:autoSpaceDE w:val="0"/>
              <w:autoSpaceDN w:val="0"/>
              <w:spacing w:line="200" w:lineRule="atLeast"/>
              <w:jc w:val="center"/>
            </w:pPr>
          </w:p>
        </w:tc>
        <w:tc>
          <w:tcPr>
            <w:tcW w:w="2094" w:type="dxa"/>
            <w:vAlign w:val="center"/>
          </w:tcPr>
          <w:p>
            <w:pPr>
              <w:autoSpaceDE w:val="0"/>
              <w:autoSpaceDN w:val="0"/>
              <w:spacing w:line="200" w:lineRule="atLeast"/>
              <w:jc w:val="center"/>
              <w:rPr>
                <w:sz w:val="18"/>
              </w:rPr>
            </w:pPr>
            <w:r>
              <w:rPr>
                <w:rFonts w:hint="eastAsia"/>
                <w:sz w:val="18"/>
              </w:rPr>
              <w:t>高速公路、一级公路</w:t>
            </w:r>
          </w:p>
          <w:p>
            <w:pPr>
              <w:pStyle w:val="14"/>
              <w:spacing w:after="0"/>
              <w:ind w:left="0" w:leftChars="0"/>
              <w:jc w:val="center"/>
            </w:pPr>
            <w:r>
              <w:rPr>
                <w:rFonts w:hint="eastAsia"/>
                <w:sz w:val="18"/>
                <w:szCs w:val="21"/>
              </w:rPr>
              <w:t>城市快速路、主干路</w:t>
            </w:r>
          </w:p>
        </w:tc>
        <w:tc>
          <w:tcPr>
            <w:tcW w:w="1567" w:type="dxa"/>
            <w:vAlign w:val="center"/>
          </w:tcPr>
          <w:p>
            <w:pPr>
              <w:autoSpaceDE w:val="0"/>
              <w:autoSpaceDN w:val="0"/>
              <w:spacing w:line="200" w:lineRule="atLeast"/>
              <w:jc w:val="center"/>
              <w:rPr>
                <w:sz w:val="18"/>
              </w:rPr>
            </w:pPr>
            <w:r>
              <w:rPr>
                <w:rFonts w:hint="eastAsia"/>
                <w:sz w:val="18"/>
              </w:rPr>
              <w:t>其他等级公路</w:t>
            </w:r>
          </w:p>
          <w:p>
            <w:pPr>
              <w:pStyle w:val="14"/>
              <w:spacing w:after="0"/>
              <w:ind w:left="0" w:leftChars="0"/>
              <w:jc w:val="center"/>
            </w:pPr>
            <w:r>
              <w:rPr>
                <w:rFonts w:hint="eastAsia"/>
                <w:sz w:val="18"/>
                <w:szCs w:val="21"/>
              </w:rPr>
              <w:t>城市次干路、支路</w:t>
            </w:r>
          </w:p>
        </w:tc>
        <w:tc>
          <w:tcPr>
            <w:tcW w:w="1681" w:type="dxa"/>
            <w:vMerge w:val="continue"/>
            <w:vAlign w:val="center"/>
          </w:tcPr>
          <w:p>
            <w:pPr>
              <w:autoSpaceDE w:val="0"/>
              <w:autoSpaceDN w:val="0"/>
              <w:spacing w:line="200" w:lineRule="atLeas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1</w:t>
            </w:r>
          </w:p>
        </w:tc>
        <w:tc>
          <w:tcPr>
            <w:tcW w:w="301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压碎值</w:t>
            </w:r>
          </w:p>
        </w:tc>
        <w:tc>
          <w:tcPr>
            <w:tcW w:w="3661" w:type="dxa"/>
            <w:gridSpan w:val="2"/>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≤20%</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2</w:t>
            </w:r>
          </w:p>
        </w:tc>
        <w:tc>
          <w:tcPr>
            <w:tcW w:w="301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洛杉矶磨耗损失</w:t>
            </w:r>
          </w:p>
        </w:tc>
        <w:tc>
          <w:tcPr>
            <w:tcW w:w="2094"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≤30%</w:t>
            </w:r>
          </w:p>
        </w:tc>
        <w:tc>
          <w:tcPr>
            <w:tcW w:w="156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≤35%</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3</w:t>
            </w:r>
          </w:p>
        </w:tc>
        <w:tc>
          <w:tcPr>
            <w:tcW w:w="301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表观相对密度</w:t>
            </w:r>
          </w:p>
        </w:tc>
        <w:tc>
          <w:tcPr>
            <w:tcW w:w="2094"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≥2.5</w:t>
            </w:r>
          </w:p>
        </w:tc>
        <w:tc>
          <w:tcPr>
            <w:tcW w:w="156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≥2.45</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4</w:t>
            </w:r>
          </w:p>
        </w:tc>
        <w:tc>
          <w:tcPr>
            <w:tcW w:w="301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吸水率</w:t>
            </w:r>
          </w:p>
        </w:tc>
        <w:tc>
          <w:tcPr>
            <w:tcW w:w="3661" w:type="dxa"/>
            <w:gridSpan w:val="2"/>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≤3.0%</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5</w:t>
            </w:r>
          </w:p>
        </w:tc>
        <w:tc>
          <w:tcPr>
            <w:tcW w:w="301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坚固性</w:t>
            </w:r>
          </w:p>
        </w:tc>
        <w:tc>
          <w:tcPr>
            <w:tcW w:w="2094"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≤12%</w:t>
            </w:r>
          </w:p>
        </w:tc>
        <w:tc>
          <w:tcPr>
            <w:tcW w:w="156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w:t>
            </w:r>
          </w:p>
        </w:tc>
        <w:tc>
          <w:tcPr>
            <w:tcW w:w="1681"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5"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6</w:t>
            </w:r>
          </w:p>
        </w:tc>
        <w:tc>
          <w:tcPr>
            <w:tcW w:w="301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针片状颗粒含量</w:t>
            </w:r>
          </w:p>
        </w:tc>
        <w:tc>
          <w:tcPr>
            <w:tcW w:w="3661" w:type="dxa"/>
            <w:gridSpan w:val="2"/>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≤10%</w:t>
            </w:r>
          </w:p>
        </w:tc>
        <w:tc>
          <w:tcPr>
            <w:tcW w:w="1681"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02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7</w:t>
            </w:r>
          </w:p>
        </w:tc>
        <w:tc>
          <w:tcPr>
            <w:tcW w:w="301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水洗法小于0.075 mm颗粒含量</w:t>
            </w:r>
          </w:p>
        </w:tc>
        <w:tc>
          <w:tcPr>
            <w:tcW w:w="3661" w:type="dxa"/>
            <w:gridSpan w:val="2"/>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≤1%</w:t>
            </w:r>
          </w:p>
        </w:tc>
        <w:tc>
          <w:tcPr>
            <w:tcW w:w="1681"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02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8</w:t>
            </w:r>
          </w:p>
        </w:tc>
        <w:tc>
          <w:tcPr>
            <w:tcW w:w="301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软石含量</w:t>
            </w:r>
          </w:p>
        </w:tc>
        <w:tc>
          <w:tcPr>
            <w:tcW w:w="2094"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≤2%</w:t>
            </w:r>
          </w:p>
        </w:tc>
        <w:tc>
          <w:tcPr>
            <w:tcW w:w="156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≤3%</w:t>
            </w:r>
          </w:p>
        </w:tc>
        <w:tc>
          <w:tcPr>
            <w:tcW w:w="1681"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3432，T 0320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02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9</w:t>
            </w:r>
          </w:p>
        </w:tc>
        <w:tc>
          <w:tcPr>
            <w:tcW w:w="3017" w:type="dxa"/>
            <w:shd w:val="clear" w:color="auto" w:fill="auto"/>
            <w:vAlign w:val="center"/>
          </w:tcPr>
          <w:p>
            <w:pPr>
              <w:autoSpaceDE w:val="0"/>
              <w:autoSpaceDN w:val="0"/>
              <w:spacing w:line="200" w:lineRule="atLeast"/>
              <w:jc w:val="center"/>
            </w:pPr>
            <w:r>
              <w:rPr>
                <w:rFonts w:hint="eastAsia" w:ascii="宋体" w:hAnsi="宋体" w:cs="宋体"/>
                <w:sz w:val="18"/>
                <w:szCs w:val="36"/>
              </w:rPr>
              <w:t>与沥青的黏附性等级</w:t>
            </w:r>
          </w:p>
        </w:tc>
        <w:tc>
          <w:tcPr>
            <w:tcW w:w="2094"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5级</w:t>
            </w:r>
          </w:p>
        </w:tc>
        <w:tc>
          <w:tcPr>
            <w:tcW w:w="1567"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4级及以上</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JTG E20，T 0616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027" w:type="dxa"/>
            <w:vAlign w:val="center"/>
          </w:tcPr>
          <w:p>
            <w:pPr>
              <w:autoSpaceDE w:val="0"/>
              <w:autoSpaceDN w:val="0"/>
              <w:spacing w:line="200" w:lineRule="atLeast"/>
              <w:jc w:val="center"/>
              <w:rPr>
                <w:rFonts w:hint="eastAsia" w:ascii="宋体" w:hAnsi="宋体" w:cs="宋体"/>
                <w:sz w:val="18"/>
                <w:szCs w:val="36"/>
              </w:rPr>
            </w:pPr>
            <w:r>
              <w:rPr>
                <w:rFonts w:hint="eastAsia" w:ascii="宋体" w:hAnsi="宋体" w:cs="宋体"/>
                <w:sz w:val="18"/>
                <w:szCs w:val="36"/>
              </w:rPr>
              <w:t>10</w:t>
            </w:r>
          </w:p>
        </w:tc>
        <w:tc>
          <w:tcPr>
            <w:tcW w:w="3017" w:type="dxa"/>
            <w:shd w:val="clear" w:color="auto" w:fill="auto"/>
            <w:vAlign w:val="center"/>
          </w:tcPr>
          <w:p>
            <w:pPr>
              <w:pStyle w:val="14"/>
              <w:spacing w:after="0"/>
              <w:ind w:left="0" w:leftChars="0"/>
              <w:jc w:val="center"/>
              <w:rPr>
                <w:rFonts w:hint="eastAsia" w:ascii="宋体" w:hAnsi="宋体" w:cs="宋体"/>
                <w:sz w:val="18"/>
                <w:szCs w:val="18"/>
              </w:rPr>
            </w:pPr>
            <w:r>
              <w:rPr>
                <w:rFonts w:hint="eastAsia" w:ascii="宋体" w:hAnsi="宋体" w:cs="宋体"/>
                <w:sz w:val="18"/>
                <w:szCs w:val="18"/>
              </w:rPr>
              <w:t>超粒径颗粒含量</w:t>
            </w:r>
          </w:p>
        </w:tc>
        <w:tc>
          <w:tcPr>
            <w:tcW w:w="2094" w:type="dxa"/>
            <w:shd w:val="clear" w:color="auto" w:fill="auto"/>
            <w:vAlign w:val="center"/>
          </w:tcPr>
          <w:p>
            <w:pPr>
              <w:autoSpaceDE w:val="0"/>
              <w:autoSpaceDN w:val="0"/>
              <w:spacing w:line="200" w:lineRule="atLeast"/>
              <w:jc w:val="center"/>
              <w:rPr>
                <w:rFonts w:hint="eastAsia" w:ascii="宋体" w:hAnsi="宋体" w:cs="宋体"/>
                <w:sz w:val="18"/>
                <w:szCs w:val="18"/>
              </w:rPr>
            </w:pPr>
            <w:r>
              <w:rPr>
                <w:rFonts w:hint="eastAsia" w:ascii="宋体" w:hAnsi="宋体" w:cs="宋体"/>
                <w:sz w:val="18"/>
                <w:szCs w:val="18"/>
              </w:rPr>
              <w:t>≤5%</w:t>
            </w:r>
          </w:p>
        </w:tc>
        <w:tc>
          <w:tcPr>
            <w:tcW w:w="1567" w:type="dxa"/>
            <w:shd w:val="clear" w:color="auto" w:fill="auto"/>
            <w:vAlign w:val="center"/>
          </w:tcPr>
          <w:p>
            <w:pPr>
              <w:autoSpaceDE w:val="0"/>
              <w:autoSpaceDN w:val="0"/>
              <w:spacing w:line="200" w:lineRule="atLeast"/>
              <w:jc w:val="center"/>
              <w:rPr>
                <w:rFonts w:hint="eastAsia" w:ascii="宋体" w:hAnsi="宋体" w:cs="宋体"/>
                <w:sz w:val="18"/>
                <w:szCs w:val="18"/>
              </w:rPr>
            </w:pPr>
            <w:r>
              <w:rPr>
                <w:rFonts w:hint="eastAsia" w:ascii="宋体" w:hAnsi="宋体" w:cs="宋体"/>
                <w:sz w:val="18"/>
                <w:szCs w:val="18"/>
              </w:rPr>
              <w:t>≤10%</w:t>
            </w:r>
          </w:p>
        </w:tc>
        <w:tc>
          <w:tcPr>
            <w:tcW w:w="1681" w:type="dxa"/>
            <w:shd w:val="clear" w:color="auto" w:fill="auto"/>
            <w:vAlign w:val="center"/>
          </w:tcPr>
          <w:p>
            <w:pPr>
              <w:autoSpaceDE w:val="0"/>
              <w:autoSpaceDN w:val="0"/>
              <w:spacing w:line="200" w:lineRule="atLeast"/>
              <w:jc w:val="center"/>
              <w:rPr>
                <w:rFonts w:hint="eastAsia" w:ascii="宋体" w:hAnsi="宋体" w:cs="宋体"/>
                <w:sz w:val="18"/>
                <w:szCs w:val="36"/>
                <w:highlight w:val="yellow"/>
              </w:rPr>
            </w:pPr>
            <w:r>
              <w:rPr>
                <w:rFonts w:hint="eastAsia" w:ascii="宋体" w:hAnsi="宋体" w:cs="宋体"/>
                <w:sz w:val="18"/>
                <w:szCs w:val="36"/>
              </w:rPr>
              <w:t>JTG 3432，T 0302</w:t>
            </w:r>
          </w:p>
        </w:tc>
      </w:tr>
    </w:tbl>
    <w:p>
      <w:pPr>
        <w:pStyle w:val="66"/>
        <w:spacing w:before="156" w:after="156"/>
        <w:rPr>
          <w:rFonts w:hint="eastAsia" w:ascii="宋体" w:hAnsi="宋体" w:eastAsia="宋体"/>
        </w:rPr>
      </w:pPr>
      <w:r>
        <w:rPr>
          <w:rFonts w:hint="eastAsia" w:ascii="宋体" w:hAnsi="宋体" w:eastAsia="宋体"/>
        </w:rPr>
        <w:t>宜采用石灰岩、玄武岩、辉绿岩、闪长岩等碎石，不宜采用花岗岩、石英岩等碎石。</w:t>
      </w:r>
    </w:p>
    <w:p>
      <w:pPr>
        <w:pStyle w:val="66"/>
        <w:spacing w:before="156" w:after="156"/>
        <w:rPr>
          <w:rFonts w:hint="eastAsia" w:ascii="宋体" w:hAnsi="宋体" w:eastAsia="宋体"/>
        </w:rPr>
      </w:pPr>
      <w:r>
        <w:rPr>
          <w:rFonts w:hint="eastAsia" w:ascii="宋体" w:hAnsi="宋体" w:eastAsia="宋体"/>
        </w:rPr>
        <w:t xml:space="preserve">碎石应采用反击（锤式）破碎加工，且应为单一规格，宜采用4.75 </w:t>
      </w:r>
      <w:r>
        <w:rPr>
          <w:rFonts w:ascii="宋体" w:hAnsi="宋体" w:eastAsia="宋体"/>
        </w:rPr>
        <w:t>mm</w:t>
      </w:r>
      <w:r>
        <w:rPr>
          <w:rFonts w:hint="eastAsia" w:ascii="宋体" w:hAnsi="宋体" w:eastAsia="宋体"/>
        </w:rPr>
        <w:t xml:space="preserve">～9.5 mm、9.5 </w:t>
      </w:r>
      <w:r>
        <w:rPr>
          <w:rFonts w:ascii="宋体" w:hAnsi="宋体" w:eastAsia="宋体"/>
        </w:rPr>
        <w:t>mm</w:t>
      </w:r>
      <w:r>
        <w:rPr>
          <w:rFonts w:hint="eastAsia" w:ascii="宋体" w:hAnsi="宋体" w:eastAsia="宋体"/>
        </w:rPr>
        <w:t xml:space="preserve">～13.2 mm、9.5 </w:t>
      </w:r>
      <w:r>
        <w:rPr>
          <w:rFonts w:ascii="宋体" w:hAnsi="宋体" w:eastAsia="宋体"/>
        </w:rPr>
        <w:t>mm</w:t>
      </w:r>
      <w:r>
        <w:rPr>
          <w:rFonts w:hint="eastAsia" w:ascii="宋体" w:hAnsi="宋体" w:eastAsia="宋体"/>
        </w:rPr>
        <w:t>～16 mm三种规格。</w:t>
      </w:r>
    </w:p>
    <w:p>
      <w:pPr>
        <w:pStyle w:val="105"/>
        <w:spacing w:before="312" w:after="312"/>
      </w:pPr>
      <w:bookmarkStart w:id="107" w:name="_Toc184991877"/>
      <w:r>
        <w:rPr>
          <w:rFonts w:hint="eastAsia"/>
        </w:rPr>
        <w:t>设计</w:t>
      </w:r>
      <w:bookmarkEnd w:id="107"/>
    </w:p>
    <w:p>
      <w:pPr>
        <w:pStyle w:val="106"/>
        <w:spacing w:before="156" w:after="156"/>
      </w:pPr>
      <w:bookmarkStart w:id="108" w:name="_Toc184991878"/>
      <w:bookmarkStart w:id="109" w:name="_Toc17437"/>
      <w:bookmarkStart w:id="110" w:name="_Toc29404"/>
      <w:bookmarkStart w:id="111" w:name="_Toc26752"/>
      <w:bookmarkStart w:id="112" w:name="_Toc188"/>
      <w:bookmarkStart w:id="113" w:name="_Toc23565"/>
      <w:bookmarkStart w:id="114" w:name="_Toc8074"/>
      <w:bookmarkStart w:id="115" w:name="_Toc39"/>
      <w:r>
        <w:rPr>
          <w:rFonts w:hint="eastAsia"/>
        </w:rPr>
        <w:t>一般规定</w:t>
      </w:r>
      <w:bookmarkEnd w:id="108"/>
      <w:bookmarkEnd w:id="109"/>
      <w:bookmarkEnd w:id="110"/>
      <w:bookmarkEnd w:id="111"/>
      <w:bookmarkEnd w:id="112"/>
      <w:bookmarkEnd w:id="113"/>
      <w:bookmarkEnd w:id="114"/>
      <w:bookmarkEnd w:id="115"/>
    </w:p>
    <w:p>
      <w:pPr>
        <w:pStyle w:val="66"/>
        <w:spacing w:before="156" w:after="156"/>
        <w:rPr>
          <w:rFonts w:hint="eastAsia" w:ascii="宋体" w:hAnsi="宋体" w:eastAsia="宋体"/>
        </w:rPr>
      </w:pPr>
      <w:r>
        <w:rPr>
          <w:rFonts w:hint="eastAsia" w:ascii="宋体" w:hAnsi="宋体" w:eastAsia="宋体"/>
        </w:rPr>
        <w:t>设计应充分考虑公路和城镇道路工程沿线气候、施工条件，并遵循合理选材、节约资源、保护环境的原则。</w:t>
      </w:r>
    </w:p>
    <w:p>
      <w:pPr>
        <w:pStyle w:val="66"/>
        <w:spacing w:before="156" w:after="156"/>
        <w:rPr>
          <w:rFonts w:hint="eastAsia" w:ascii="宋体" w:hAnsi="宋体" w:eastAsia="宋体"/>
        </w:rPr>
      </w:pPr>
      <w:r>
        <w:rPr>
          <w:rFonts w:hint="eastAsia" w:ascii="宋体" w:hAnsi="宋体" w:eastAsia="宋体"/>
        </w:rPr>
        <w:t>防水防裂黏结层设计应包括布设层位确定、层间黏结材料选择及用量确定。</w:t>
      </w:r>
    </w:p>
    <w:p>
      <w:pPr>
        <w:pStyle w:val="66"/>
        <w:spacing w:before="156" w:after="156"/>
        <w:rPr>
          <w:rFonts w:hint="eastAsia" w:ascii="宋体" w:hAnsi="宋体" w:eastAsia="宋体"/>
        </w:rPr>
      </w:pPr>
      <w:r>
        <w:rPr>
          <w:rFonts w:hint="eastAsia" w:ascii="宋体" w:hAnsi="宋体" w:eastAsia="宋体"/>
        </w:rPr>
        <w:t>应根据交通荷载等级、路面使用要求、下承层技术条件选择防水防裂黏结层类型。Ⅰ型防水防裂黏结层适用于特重及以下交通荷载等级，Ⅱ型防水防裂黏结层适用于极重交通荷载等级。纵坡大于3%路段、桥梁段及小半径超高路段不宜使用Ⅰ型防水防裂黏结层。</w:t>
      </w:r>
    </w:p>
    <w:p>
      <w:pPr>
        <w:pStyle w:val="66"/>
        <w:spacing w:before="156" w:after="156"/>
        <w:rPr>
          <w:rFonts w:hint="eastAsia" w:ascii="宋体" w:hAnsi="宋体" w:eastAsia="宋体" w:cs="宋体"/>
        </w:rPr>
      </w:pPr>
      <w:r>
        <w:rPr>
          <w:rFonts w:hint="eastAsia" w:ascii="宋体" w:hAnsi="宋体" w:eastAsia="宋体" w:cs="宋体"/>
        </w:rPr>
        <w:t>防水防裂黏结层上覆层铺设厚度应根据交通荷载等级及相关要求进行设计。</w:t>
      </w:r>
    </w:p>
    <w:p>
      <w:pPr>
        <w:pStyle w:val="106"/>
        <w:spacing w:before="156" w:after="156"/>
      </w:pPr>
      <w:bookmarkStart w:id="116" w:name="_Toc184991879"/>
      <w:bookmarkStart w:id="117" w:name="_Toc26085"/>
      <w:bookmarkStart w:id="118" w:name="_Toc9532"/>
      <w:bookmarkStart w:id="119" w:name="_Toc956"/>
      <w:bookmarkStart w:id="120" w:name="_Toc10137"/>
      <w:bookmarkStart w:id="121" w:name="_Toc2023"/>
      <w:bookmarkStart w:id="122" w:name="_Toc7796"/>
      <w:bookmarkStart w:id="123" w:name="_Toc7724"/>
      <w:r>
        <w:rPr>
          <w:rFonts w:hint="eastAsia"/>
        </w:rPr>
        <w:t>结构形式</w:t>
      </w:r>
      <w:bookmarkEnd w:id="116"/>
      <w:bookmarkEnd w:id="117"/>
    </w:p>
    <w:p>
      <w:pPr>
        <w:pStyle w:val="66"/>
        <w:spacing w:before="156" w:after="156"/>
        <w:rPr>
          <w:rFonts w:hint="eastAsia" w:ascii="宋体" w:hAnsi="宋体" w:eastAsia="宋体"/>
        </w:rPr>
      </w:pPr>
      <w:r>
        <w:rPr>
          <w:rFonts w:hint="eastAsia" w:ascii="宋体" w:hAnsi="宋体" w:eastAsia="宋体"/>
        </w:rPr>
        <w:t>防水防裂黏结层路面结构形式如图1所示。</w:t>
      </w:r>
    </w:p>
    <w:p>
      <w:pPr>
        <w:pStyle w:val="231"/>
        <w:jc w:val="center"/>
      </w:pPr>
      <w:r>
        <w:rPr>
          <w:rFonts w:hint="eastAsia"/>
        </w:rPr>
        <w:drawing>
          <wp:inline distT="0" distB="0" distL="114300" distR="114300">
            <wp:extent cx="4417695" cy="1511935"/>
            <wp:effectExtent l="0" t="0" r="1905" b="12065"/>
            <wp:docPr id="7" name="图片 7" descr="c865e481c9f9c23ba09d240cdfa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865e481c9f9c23ba09d240cdfa2442"/>
                    <pic:cNvPicPr>
                      <a:picLocks noChangeAspect="1"/>
                    </pic:cNvPicPr>
                  </pic:nvPicPr>
                  <pic:blipFill>
                    <a:blip r:embed="rId33"/>
                    <a:stretch>
                      <a:fillRect/>
                    </a:stretch>
                  </pic:blipFill>
                  <pic:spPr>
                    <a:xfrm>
                      <a:off x="0" y="0"/>
                      <a:ext cx="4417695" cy="1511935"/>
                    </a:xfrm>
                    <a:prstGeom prst="rect">
                      <a:avLst/>
                    </a:prstGeom>
                  </pic:spPr>
                </pic:pic>
              </a:graphicData>
            </a:graphic>
          </wp:inline>
        </w:drawing>
      </w:r>
    </w:p>
    <w:p>
      <w:pPr>
        <w:pStyle w:val="231"/>
        <w:ind w:firstLine="400"/>
        <w:rPr>
          <w:sz w:val="20"/>
          <w:szCs w:val="18"/>
        </w:rPr>
      </w:pPr>
      <w:r>
        <w:rPr>
          <w:rFonts w:hint="eastAsia"/>
          <w:sz w:val="20"/>
          <w:szCs w:val="18"/>
        </w:rPr>
        <w:t>标引序号说明：</w:t>
      </w:r>
    </w:p>
    <w:p>
      <w:pPr>
        <w:pStyle w:val="231"/>
        <w:ind w:firstLine="400"/>
        <w:rPr>
          <w:rFonts w:ascii="Times New Roman"/>
          <w:sz w:val="20"/>
          <w:szCs w:val="18"/>
        </w:rPr>
      </w:pPr>
      <w:r>
        <w:rPr>
          <w:rFonts w:hint="eastAsia"/>
          <w:sz w:val="20"/>
          <w:szCs w:val="18"/>
        </w:rPr>
        <w:t>1</w:t>
      </w:r>
      <w:r>
        <w:rPr>
          <w:rFonts w:ascii="Times New Roman"/>
          <w:sz w:val="20"/>
          <w:szCs w:val="18"/>
        </w:rPr>
        <w:t>——</w:t>
      </w:r>
      <w:r>
        <w:rPr>
          <w:rFonts w:hint="eastAsia" w:ascii="Times New Roman"/>
          <w:sz w:val="20"/>
          <w:szCs w:val="18"/>
        </w:rPr>
        <w:t>上覆层；</w:t>
      </w:r>
    </w:p>
    <w:p>
      <w:pPr>
        <w:pStyle w:val="231"/>
        <w:ind w:firstLine="400"/>
        <w:rPr>
          <w:rFonts w:ascii="Times New Roman"/>
          <w:sz w:val="20"/>
          <w:szCs w:val="18"/>
        </w:rPr>
      </w:pPr>
      <w:r>
        <w:rPr>
          <w:rFonts w:hint="eastAsia" w:hAnsi="宋体" w:cs="宋体"/>
          <w:sz w:val="20"/>
          <w:szCs w:val="18"/>
        </w:rPr>
        <w:t>2</w:t>
      </w:r>
      <w:r>
        <w:rPr>
          <w:rFonts w:ascii="Times New Roman"/>
          <w:sz w:val="20"/>
          <w:szCs w:val="18"/>
        </w:rPr>
        <w:t>——</w:t>
      </w:r>
      <w:r>
        <w:rPr>
          <w:rFonts w:hint="eastAsia" w:ascii="Times New Roman"/>
          <w:sz w:val="20"/>
          <w:szCs w:val="18"/>
        </w:rPr>
        <w:t>防水防裂黏结层；</w:t>
      </w:r>
    </w:p>
    <w:p>
      <w:pPr>
        <w:pStyle w:val="231"/>
        <w:ind w:firstLine="400"/>
        <w:rPr>
          <w:rFonts w:ascii="Times New Roman"/>
          <w:sz w:val="20"/>
          <w:szCs w:val="18"/>
        </w:rPr>
      </w:pPr>
      <w:r>
        <w:rPr>
          <w:rFonts w:hint="eastAsia" w:hAnsi="宋体" w:cs="宋体"/>
          <w:sz w:val="20"/>
          <w:szCs w:val="18"/>
        </w:rPr>
        <w:t>3</w:t>
      </w:r>
      <w:r>
        <w:rPr>
          <w:rFonts w:ascii="Times New Roman"/>
          <w:sz w:val="20"/>
          <w:szCs w:val="18"/>
        </w:rPr>
        <w:t>——</w:t>
      </w:r>
      <w:r>
        <w:rPr>
          <w:rFonts w:hint="eastAsia" w:ascii="Times New Roman"/>
          <w:sz w:val="20"/>
          <w:szCs w:val="18"/>
        </w:rPr>
        <w:t>下承层。</w:t>
      </w:r>
    </w:p>
    <w:p>
      <w:pPr>
        <w:pStyle w:val="244"/>
        <w:spacing w:before="0" w:beforeLines="0"/>
        <w:rPr>
          <w:rFonts w:hint="eastAsia" w:ascii="宋体" w:hAnsi="宋体" w:eastAsia="宋体" w:cs="宋体"/>
          <w:sz w:val="24"/>
        </w:rPr>
      </w:pPr>
      <w:r>
        <w:rPr>
          <w:rFonts w:hint="eastAsia"/>
        </w:rPr>
        <w:t>防水防裂</w:t>
      </w:r>
      <w:r>
        <w:rPr>
          <w:rFonts w:hint="eastAsia" w:hAnsi="黑体" w:cs="黑体"/>
        </w:rPr>
        <w:t>黏结层</w:t>
      </w:r>
      <w:r>
        <w:rPr>
          <w:rFonts w:hint="eastAsia"/>
        </w:rPr>
        <w:t>路面结构形式</w:t>
      </w:r>
    </w:p>
    <w:p>
      <w:pPr>
        <w:pStyle w:val="66"/>
        <w:spacing w:before="156" w:after="156"/>
      </w:pPr>
      <w:r>
        <w:rPr>
          <w:rFonts w:hint="eastAsia" w:ascii="宋体" w:hAnsi="宋体" w:eastAsia="宋体" w:cs="宋体"/>
        </w:rPr>
        <w:t>防水防裂黏结层下承层分为沥青混凝土、半刚性基层、刚性基层3类。</w:t>
      </w:r>
    </w:p>
    <w:p>
      <w:pPr>
        <w:pStyle w:val="106"/>
        <w:spacing w:before="156" w:after="156"/>
      </w:pPr>
      <w:bookmarkStart w:id="124" w:name="_Toc184991880"/>
      <w:bookmarkStart w:id="125" w:name="_Toc8552"/>
      <w:r>
        <w:rPr>
          <w:rFonts w:hint="eastAsia"/>
        </w:rPr>
        <w:t>层间强度</w:t>
      </w:r>
      <w:bookmarkEnd w:id="124"/>
      <w:bookmarkEnd w:id="125"/>
    </w:p>
    <w:bookmarkEnd w:id="118"/>
    <w:bookmarkEnd w:id="119"/>
    <w:bookmarkEnd w:id="120"/>
    <w:bookmarkEnd w:id="121"/>
    <w:bookmarkEnd w:id="122"/>
    <w:bookmarkEnd w:id="123"/>
    <w:p>
      <w:pPr>
        <w:pStyle w:val="66"/>
        <w:spacing w:before="156" w:after="156"/>
        <w:rPr>
          <w:rFonts w:eastAsia="宋体"/>
        </w:rPr>
      </w:pPr>
      <w:r>
        <w:rPr>
          <w:rFonts w:hint="eastAsia" w:ascii="宋体" w:hAnsi="宋体" w:eastAsia="宋体" w:cs="宋体"/>
        </w:rPr>
        <w:t>防水防裂黏结层</w:t>
      </w:r>
      <w:r>
        <w:rPr>
          <w:rFonts w:hint="eastAsia" w:hAnsi="宋体" w:eastAsia="宋体" w:cs="宋体"/>
        </w:rPr>
        <w:t>的层间剪切强度设计值</w:t>
      </w:r>
      <m:oMath>
        <m:d>
          <m:dPr>
            <m:begChr m:val="["/>
            <m:endChr m:val="]"/>
            <m:ctrlPr>
              <w:rPr>
                <w:rFonts w:ascii="Cambria Math" w:hAnsi="Cambria Math"/>
                <w:i/>
              </w:rPr>
            </m:ctrlPr>
          </m:dPr>
          <m:e>
            <m:r>
              <m:rPr/>
              <w:rPr>
                <w:rFonts w:ascii="Cambria Math" w:hAnsi="Cambria Math"/>
              </w:rPr>
              <m:t>τ</m:t>
            </m:r>
            <m:ctrlPr>
              <w:rPr>
                <w:rFonts w:ascii="Cambria Math" w:hAnsi="Cambria Math"/>
                <w:i/>
              </w:rPr>
            </m:ctrlPr>
          </m:e>
        </m:d>
      </m:oMath>
      <w:r>
        <w:rPr>
          <w:rFonts w:hint="eastAsia" w:hAnsi="宋体" w:eastAsia="宋体" w:cs="宋体"/>
        </w:rPr>
        <w:t>应按</w:t>
      </w:r>
      <w:r>
        <w:rPr>
          <w:rFonts w:hint="eastAsia" w:ascii="宋体" w:hAnsi="宋体" w:eastAsia="宋体" w:cs="宋体"/>
        </w:rPr>
        <w:t>式（1）确定。</w:t>
      </w:r>
    </w:p>
    <w:p>
      <w:pPr>
        <w:pStyle w:val="231"/>
        <w:jc w:val="right"/>
        <w:rPr>
          <w:rFonts w:hint="eastAsia" w:hAnsi="宋体" w:cs="宋体"/>
        </w:rPr>
      </w:pPr>
      <m:oMath>
        <m:d>
          <m:dPr>
            <m:begChr m:val="["/>
            <m:endChr m:val="]"/>
            <m:ctrlPr>
              <w:rPr>
                <w:rFonts w:ascii="Cambria Math" w:hAnsi="Cambria Math"/>
                <w:i/>
              </w:rPr>
            </m:ctrlPr>
          </m:dPr>
          <m:e>
            <m:r>
              <m:rPr/>
              <w:rPr>
                <w:rFonts w:ascii="Cambria Math" w:hAnsi="Cambria Math"/>
              </w:rPr>
              <m:t>τ</m:t>
            </m:r>
            <m:ctrlPr>
              <w:rPr>
                <w:rFonts w:ascii="Cambria Math" w:hAnsi="Cambria Math"/>
                <w:i/>
              </w:rPr>
            </m:ctrlPr>
          </m:e>
        </m:d>
        <m:r>
          <m:rPr/>
          <w:rPr>
            <w:rFonts w:ascii="Cambria Math" w:hAnsi="Cambria Math"/>
          </w:rPr>
          <m:t>=K</m:t>
        </m:r>
        <m:sSub>
          <m:sSubPr>
            <m:ctrlPr>
              <w:rPr>
                <w:rFonts w:ascii="Cambria Math" w:hAnsi="Cambria Math"/>
                <w:i/>
              </w:rPr>
            </m:ctrlPr>
          </m:sSubPr>
          <m:e>
            <m:r>
              <m:rPr/>
              <w:rPr>
                <w:rFonts w:ascii="Cambria Math" w:hAnsi="Cambria Math"/>
              </w:rPr>
              <m:t>τ</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rPr>
        <w:t xml:space="preserve"> </w:t>
      </w:r>
      <w:r>
        <w:rPr>
          <w:rFonts w:hint="eastAsia" w:hAnsi="宋体" w:cs="宋体"/>
          <w:sz w:val="24"/>
          <w:szCs w:val="24"/>
        </w:rPr>
        <w:t>…………………………………</w:t>
      </w:r>
      <w:r>
        <w:rPr>
          <w:rFonts w:hint="eastAsia" w:hAnsi="宋体" w:cs="宋体"/>
        </w:rPr>
        <w:t>（1）</w:t>
      </w:r>
    </w:p>
    <w:p>
      <w:pPr>
        <w:pStyle w:val="231"/>
        <w:rPr>
          <w:rFonts w:hint="eastAsia" w:hAnsi="宋体" w:cs="宋体"/>
        </w:rPr>
      </w:pPr>
      <w:r>
        <w:rPr>
          <w:rFonts w:hint="eastAsia" w:hAnsi="宋体" w:cs="宋体"/>
        </w:rPr>
        <w:t>式中：</w:t>
      </w:r>
    </w:p>
    <w:p>
      <w:pPr>
        <w:pStyle w:val="231"/>
        <w:rPr>
          <w:rFonts w:hint="eastAsia" w:hAnsi="宋体" w:cs="宋体"/>
        </w:rPr>
      </w:pPr>
      <m:oMath>
        <m:d>
          <m:dPr>
            <m:begChr m:val="["/>
            <m:endChr m:val="]"/>
            <m:ctrlPr>
              <w:rPr>
                <w:rFonts w:hint="eastAsia" w:ascii="Cambria Math" w:hAnsi="Cambria Math" w:cs="宋体"/>
                <w:i/>
              </w:rPr>
            </m:ctrlPr>
          </m:dPr>
          <m:e>
            <m:r>
              <m:rPr/>
              <w:rPr>
                <w:rFonts w:hint="eastAsia" w:ascii="Cambria Math" w:hAnsi="Cambria Math" w:cs="宋体"/>
              </w:rPr>
              <m:t>τ</m:t>
            </m:r>
            <m:ctrlPr>
              <w:rPr>
                <w:rFonts w:hint="eastAsia" w:ascii="Cambria Math" w:hAnsi="Cambria Math" w:cs="宋体"/>
                <w:i/>
              </w:rPr>
            </m:ctrlPr>
          </m:e>
        </m:d>
      </m:oMath>
      <w:r>
        <w:rPr>
          <w:rFonts w:hint="eastAsia" w:hAnsi="宋体" w:cs="宋体"/>
        </w:rPr>
        <w:t>——层间剪切强度设计值，单位为兆帕（MPa）；</w:t>
      </w:r>
    </w:p>
    <w:p>
      <w:pPr>
        <w:pStyle w:val="231"/>
        <w:rPr>
          <w:rFonts w:hint="eastAsia" w:hAnsi="宋体" w:cs="宋体"/>
        </w:rPr>
      </w:pPr>
      <m:oMath>
        <m:sSub>
          <m:sSubPr>
            <m:ctrlPr>
              <w:rPr>
                <w:rFonts w:hint="eastAsia" w:ascii="Cambria Math" w:hAnsi="Cambria Math" w:cs="宋体"/>
                <w:i/>
              </w:rPr>
            </m:ctrlPr>
          </m:sSubPr>
          <m:e>
            <m:r>
              <m:rPr/>
              <w:rPr>
                <w:rFonts w:hint="eastAsia" w:ascii="Cambria Math" w:hAnsi="Cambria Math" w:cs="宋体"/>
              </w:rPr>
              <m:t>τ</m:t>
            </m:r>
            <m:ctrlPr>
              <w:rPr>
                <w:rFonts w:hint="eastAsia" w:ascii="Cambria Math" w:hAnsi="Cambria Math" w:cs="宋体"/>
                <w:i/>
              </w:rPr>
            </m:ctrlPr>
          </m:e>
          <m:sub>
            <m:r>
              <m:rPr/>
              <w:rPr>
                <w:rFonts w:hint="eastAsia" w:ascii="Cambria Math" w:hAnsi="Cambria Math" w:cs="宋体"/>
              </w:rPr>
              <m:t>0</m:t>
            </m:r>
            <m:ctrlPr>
              <w:rPr>
                <w:rFonts w:hint="eastAsia" w:ascii="Cambria Math" w:hAnsi="Cambria Math" w:cs="宋体"/>
                <w:i/>
              </w:rPr>
            </m:ctrlPr>
          </m:sub>
        </m:sSub>
      </m:oMath>
      <w:r>
        <w:rPr>
          <w:rFonts w:hint="eastAsia" w:hAnsi="宋体" w:cs="宋体"/>
        </w:rPr>
        <w:t xml:space="preserve"> ——层间剪切力计算值，单位为兆帕（MPa），参照CJJ 169计算；</w:t>
      </w:r>
    </w:p>
    <w:p>
      <w:pPr>
        <w:pStyle w:val="231"/>
        <w:rPr>
          <w:rFonts w:hint="eastAsia" w:hAnsi="宋体" w:cs="宋体"/>
        </w:rPr>
      </w:pPr>
      <m:oMath>
        <m:r>
          <m:rPr/>
          <w:rPr>
            <w:rFonts w:hint="eastAsia" w:ascii="Cambria Math" w:hAnsi="Cambria Math" w:cs="宋体"/>
          </w:rPr>
          <m:t>K</m:t>
        </m:r>
      </m:oMath>
      <w:r>
        <w:rPr>
          <w:rFonts w:hint="eastAsia" w:hAnsi="宋体" w:cs="宋体"/>
          <w:i/>
          <w:iCs/>
        </w:rPr>
        <w:t xml:space="preserve"> </w:t>
      </w:r>
      <w:r>
        <w:rPr>
          <w:rFonts w:hint="eastAsia" w:hAnsi="宋体" w:cs="宋体"/>
        </w:rPr>
        <w:t>——安全系数，取3。</w:t>
      </w:r>
    </w:p>
    <w:p>
      <w:pPr>
        <w:pStyle w:val="66"/>
        <w:spacing w:before="156" w:after="156"/>
        <w:rPr>
          <w:rFonts w:hint="eastAsia" w:ascii="宋体" w:hAnsi="宋体" w:eastAsia="宋体" w:cs="宋体"/>
        </w:rPr>
      </w:pPr>
      <w:r>
        <w:rPr>
          <w:rFonts w:hint="eastAsia" w:ascii="宋体" w:hAnsi="宋体" w:eastAsia="宋体" w:cs="宋体"/>
        </w:rPr>
        <w:t>防水防裂黏结层的层间剪切强度平均值应满足式（2）的要求。</w:t>
      </w:r>
    </w:p>
    <w:p>
      <w:pPr>
        <w:pStyle w:val="231"/>
        <w:jc w:val="right"/>
        <w:rPr>
          <w:rFonts w:hint="eastAsia" w:hAnsi="宋体" w:cs="宋体"/>
        </w:rPr>
      </w:pPr>
      <m:oMath>
        <m:bar>
          <m:barPr>
            <m:pos m:val="top"/>
            <m:ctrlPr>
              <w:rPr>
                <w:rFonts w:hint="eastAsia" w:ascii="Cambria Math" w:hAnsi="Cambria Math" w:cs="宋体"/>
                <w:i/>
              </w:rPr>
            </m:ctrlPr>
          </m:barPr>
          <m:e>
            <m:r>
              <m:rPr/>
              <w:rPr>
                <w:rFonts w:hint="eastAsia" w:ascii="Cambria Math" w:hAnsi="Cambria Math" w:cs="宋体"/>
              </w:rPr>
              <m:t>τ</m:t>
            </m:r>
            <m:ctrlPr>
              <w:rPr>
                <w:rFonts w:hint="eastAsia" w:ascii="Cambria Math" w:hAnsi="Cambria Math" w:cs="宋体"/>
                <w:i/>
              </w:rPr>
            </m:ctrlPr>
          </m:e>
        </m:bar>
        <m:r>
          <m:rPr/>
          <w:rPr>
            <w:rFonts w:hint="eastAsia" w:ascii="Cambria Math" w:hAnsi="Cambria Math" w:cs="宋体"/>
          </w:rPr>
          <m:t>≥</m:t>
        </m:r>
        <m:d>
          <m:dPr>
            <m:begChr m:val="["/>
            <m:endChr m:val="]"/>
            <m:ctrlPr>
              <w:rPr>
                <w:rFonts w:hint="eastAsia" w:ascii="Cambria Math" w:hAnsi="Cambria Math" w:cs="宋体"/>
                <w:i/>
              </w:rPr>
            </m:ctrlPr>
          </m:dPr>
          <m:e>
            <m:r>
              <m:rPr/>
              <w:rPr>
                <w:rFonts w:hint="eastAsia" w:ascii="Cambria Math" w:hAnsi="Cambria Math" w:cs="宋体"/>
              </w:rPr>
              <m:t>τ</m:t>
            </m:r>
            <m:ctrlPr>
              <w:rPr>
                <w:rFonts w:hint="eastAsia" w:ascii="Cambria Math" w:hAnsi="Cambria Math" w:cs="宋体"/>
                <w:i/>
              </w:rPr>
            </m:ctrlPr>
          </m:e>
        </m:d>
      </m:oMath>
      <w:r>
        <w:rPr>
          <w:rFonts w:hint="eastAsia" w:hAnsi="Cambria Math" w:cs="宋体"/>
        </w:rPr>
        <w:t xml:space="preserve"> </w:t>
      </w:r>
      <w:r>
        <w:rPr>
          <w:rFonts w:hint="eastAsia" w:hAnsi="宋体" w:cs="宋体"/>
          <w:sz w:val="24"/>
          <w:szCs w:val="24"/>
        </w:rPr>
        <w:t>……………………………………</w:t>
      </w:r>
      <w:r>
        <w:rPr>
          <w:rFonts w:hint="eastAsia" w:hAnsi="宋体" w:cs="宋体"/>
        </w:rPr>
        <w:t>（2）</w:t>
      </w:r>
    </w:p>
    <w:p>
      <w:pPr>
        <w:pStyle w:val="231"/>
        <w:rPr>
          <w:rFonts w:hint="eastAsia" w:hAnsi="宋体" w:cs="宋体"/>
        </w:rPr>
      </w:pPr>
      <w:r>
        <w:rPr>
          <w:rFonts w:hint="eastAsia" w:hAnsi="宋体" w:cs="宋体"/>
        </w:rPr>
        <w:t>式中：</w:t>
      </w:r>
    </w:p>
    <w:p>
      <w:pPr>
        <w:pStyle w:val="231"/>
        <w:rPr>
          <w:rFonts w:hint="eastAsia" w:hAnsi="宋体" w:cs="宋体"/>
        </w:rPr>
      </w:pPr>
      <m:oMath>
        <m:bar>
          <m:barPr>
            <m:pos m:val="top"/>
            <m:ctrlPr>
              <w:rPr>
                <w:rFonts w:hint="eastAsia" w:ascii="Cambria Math" w:hAnsi="Cambria Math" w:cs="宋体"/>
                <w:i/>
              </w:rPr>
            </m:ctrlPr>
          </m:barPr>
          <m:e>
            <m:r>
              <m:rPr/>
              <w:rPr>
                <w:rFonts w:hint="eastAsia" w:ascii="Cambria Math" w:hAnsi="Cambria Math" w:cs="宋体"/>
              </w:rPr>
              <m:t>τ</m:t>
            </m:r>
            <m:ctrlPr>
              <w:rPr>
                <w:rFonts w:hint="eastAsia" w:ascii="Cambria Math" w:hAnsi="Cambria Math" w:cs="宋体"/>
                <w:i/>
              </w:rPr>
            </m:ctrlPr>
          </m:e>
        </m:bar>
      </m:oMath>
      <w:r>
        <w:rPr>
          <w:rFonts w:hint="eastAsia" w:hAnsi="宋体" w:cs="宋体"/>
        </w:rPr>
        <w:t>——实测防水防裂黏结层的层间剪切强度平均值，单位为兆帕（MPa），试验方法参照本文件附录B。</w:t>
      </w:r>
    </w:p>
    <w:p>
      <w:pPr>
        <w:pStyle w:val="106"/>
        <w:spacing w:before="156" w:after="156"/>
      </w:pPr>
      <w:bookmarkStart w:id="126" w:name="_Toc23865"/>
      <w:bookmarkStart w:id="127" w:name="_Toc184991881"/>
      <w:r>
        <w:rPr>
          <w:rFonts w:hint="eastAsia"/>
        </w:rPr>
        <w:t>材料用量</w:t>
      </w:r>
      <w:bookmarkEnd w:id="126"/>
      <w:bookmarkEnd w:id="127"/>
    </w:p>
    <w:p>
      <w:pPr>
        <w:pStyle w:val="66"/>
        <w:spacing w:before="156" w:after="156"/>
        <w:rPr>
          <w:rFonts w:hint="eastAsia" w:ascii="宋体" w:hAnsi="宋体" w:eastAsia="宋体" w:cs="宋体"/>
          <w:sz w:val="24"/>
          <w:szCs w:val="24"/>
        </w:rPr>
      </w:pPr>
      <w:r>
        <w:rPr>
          <w:rFonts w:hint="eastAsia" w:ascii="宋体" w:hAnsi="宋体" w:eastAsia="宋体" w:cs="宋体"/>
        </w:rPr>
        <w:t>防水防裂黏结层沥青用量宜按表3的要求选择。</w:t>
      </w:r>
    </w:p>
    <w:p>
      <w:pPr>
        <w:pStyle w:val="239"/>
        <w:numPr>
          <w:ilvl w:val="0"/>
          <w:numId w:val="16"/>
        </w:numPr>
      </w:pPr>
      <w:r>
        <w:rPr>
          <w:rFonts w:hint="eastAsia"/>
        </w:rPr>
        <w:t>防水防裂黏结层沥青用量</w:t>
      </w:r>
    </w:p>
    <w:p>
      <w:pPr>
        <w:pStyle w:val="231"/>
        <w:ind w:firstLine="360"/>
        <w:jc w:val="right"/>
        <w:rPr>
          <w:sz w:val="18"/>
          <w:szCs w:val="16"/>
        </w:rPr>
      </w:pPr>
      <w:r>
        <w:rPr>
          <w:rFonts w:hint="eastAsia"/>
          <w:sz w:val="18"/>
          <w:szCs w:val="16"/>
        </w:rPr>
        <w:t>单位为千克每平方米</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Merge w:val="restart"/>
            <w:vAlign w:val="center"/>
          </w:tcPr>
          <w:p>
            <w:pPr>
              <w:pStyle w:val="231"/>
              <w:ind w:firstLine="0" w:firstLineChars="0"/>
              <w:jc w:val="center"/>
              <w:rPr>
                <w:sz w:val="18"/>
                <w:szCs w:val="16"/>
              </w:rPr>
            </w:pPr>
            <w:r>
              <w:rPr>
                <w:rFonts w:hint="eastAsia"/>
                <w:sz w:val="18"/>
                <w:szCs w:val="16"/>
              </w:rPr>
              <w:t>下承层类型</w:t>
            </w:r>
          </w:p>
        </w:tc>
        <w:tc>
          <w:tcPr>
            <w:tcW w:w="6234" w:type="dxa"/>
            <w:gridSpan w:val="2"/>
            <w:vAlign w:val="center"/>
          </w:tcPr>
          <w:p>
            <w:pPr>
              <w:pStyle w:val="231"/>
              <w:ind w:firstLine="0" w:firstLineChars="0"/>
              <w:jc w:val="center"/>
              <w:rPr>
                <w:sz w:val="18"/>
                <w:szCs w:val="16"/>
              </w:rPr>
            </w:pPr>
            <w:r>
              <w:rPr>
                <w:rFonts w:hint="eastAsia"/>
                <w:sz w:val="18"/>
                <w:szCs w:val="16"/>
              </w:rPr>
              <w:t>沥青种类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Merge w:val="continue"/>
            <w:vAlign w:val="center"/>
          </w:tcPr>
          <w:p>
            <w:pPr>
              <w:pStyle w:val="231"/>
              <w:ind w:firstLine="0" w:firstLineChars="0"/>
              <w:jc w:val="center"/>
              <w:rPr>
                <w:sz w:val="18"/>
                <w:szCs w:val="16"/>
              </w:rPr>
            </w:pPr>
          </w:p>
        </w:tc>
        <w:tc>
          <w:tcPr>
            <w:tcW w:w="3117" w:type="dxa"/>
            <w:vAlign w:val="center"/>
          </w:tcPr>
          <w:p>
            <w:pPr>
              <w:pStyle w:val="231"/>
              <w:ind w:firstLine="0" w:firstLineChars="0"/>
              <w:jc w:val="center"/>
              <w:rPr>
                <w:sz w:val="18"/>
                <w:szCs w:val="16"/>
              </w:rPr>
            </w:pPr>
            <w:r>
              <w:rPr>
                <w:rFonts w:hint="eastAsia"/>
                <w:sz w:val="18"/>
                <w:szCs w:val="16"/>
              </w:rPr>
              <w:t>道路石油沥青</w:t>
            </w:r>
          </w:p>
        </w:tc>
        <w:tc>
          <w:tcPr>
            <w:tcW w:w="3117" w:type="dxa"/>
            <w:vAlign w:val="center"/>
          </w:tcPr>
          <w:p>
            <w:pPr>
              <w:pStyle w:val="231"/>
              <w:ind w:firstLine="0" w:firstLineChars="0"/>
              <w:jc w:val="center"/>
              <w:rPr>
                <w:sz w:val="18"/>
                <w:szCs w:val="16"/>
              </w:rPr>
            </w:pPr>
            <w:r>
              <w:rPr>
                <w:rFonts w:hint="eastAsia"/>
                <w:sz w:val="18"/>
                <w:szCs w:val="16"/>
              </w:rPr>
              <w:t>改性沥青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center"/>
          </w:tcPr>
          <w:p>
            <w:pPr>
              <w:pStyle w:val="231"/>
              <w:ind w:firstLine="0" w:firstLineChars="0"/>
              <w:jc w:val="center"/>
              <w:rPr>
                <w:sz w:val="18"/>
                <w:szCs w:val="16"/>
              </w:rPr>
            </w:pPr>
            <w:r>
              <w:rPr>
                <w:rFonts w:hint="eastAsia"/>
                <w:sz w:val="18"/>
                <w:szCs w:val="16"/>
              </w:rPr>
              <w:t>沥青混凝土</w:t>
            </w:r>
          </w:p>
        </w:tc>
        <w:tc>
          <w:tcPr>
            <w:tcW w:w="3117" w:type="dxa"/>
            <w:vAlign w:val="center"/>
          </w:tcPr>
          <w:p>
            <w:pPr>
              <w:pStyle w:val="231"/>
              <w:ind w:firstLine="0" w:firstLineChars="0"/>
              <w:jc w:val="center"/>
              <w:rPr>
                <w:rFonts w:hint="eastAsia" w:hAnsi="宋体" w:eastAsia="宋体" w:cs="宋体"/>
                <w:sz w:val="18"/>
                <w:lang w:eastAsia="zh-CN"/>
              </w:rPr>
            </w:pPr>
            <w:r>
              <w:rPr>
                <w:rFonts w:hint="eastAsia" w:hAnsi="宋体" w:cs="宋体"/>
                <w:sz w:val="18"/>
                <w:szCs w:val="18"/>
              </w:rPr>
              <w:t>0.</w:t>
            </w:r>
            <w:r>
              <w:rPr>
                <w:rFonts w:hint="eastAsia" w:hAnsi="宋体" w:cs="宋体"/>
                <w:sz w:val="18"/>
                <w:szCs w:val="18"/>
                <w:lang w:val="en-US" w:eastAsia="zh-CN"/>
              </w:rPr>
              <w:t>7</w:t>
            </w:r>
            <w:r>
              <w:rPr>
                <w:rFonts w:hint="eastAsia" w:hAnsi="宋体" w:cs="宋体"/>
                <w:sz w:val="18"/>
                <w:szCs w:val="18"/>
              </w:rPr>
              <w:t>～1.</w:t>
            </w:r>
            <w:r>
              <w:rPr>
                <w:rFonts w:hint="eastAsia" w:hAnsi="宋体" w:cs="宋体"/>
                <w:sz w:val="18"/>
                <w:szCs w:val="18"/>
                <w:lang w:val="en-US" w:eastAsia="zh-CN"/>
              </w:rPr>
              <w:t>1</w:t>
            </w:r>
          </w:p>
        </w:tc>
        <w:tc>
          <w:tcPr>
            <w:tcW w:w="3117" w:type="dxa"/>
            <w:vAlign w:val="center"/>
          </w:tcPr>
          <w:p>
            <w:pPr>
              <w:pStyle w:val="231"/>
              <w:ind w:firstLine="0" w:firstLineChars="0"/>
              <w:jc w:val="center"/>
              <w:rPr>
                <w:rFonts w:hint="eastAsia" w:hAnsi="宋体" w:eastAsia="宋体" w:cs="宋体"/>
                <w:sz w:val="18"/>
                <w:lang w:eastAsia="zh-CN"/>
              </w:rPr>
            </w:pPr>
            <w:r>
              <w:rPr>
                <w:rFonts w:hint="eastAsia" w:hAnsi="宋体" w:cs="宋体"/>
                <w:sz w:val="18"/>
                <w:szCs w:val="18"/>
              </w:rPr>
              <w:t>0.</w:t>
            </w:r>
            <w:r>
              <w:rPr>
                <w:rFonts w:hint="eastAsia" w:hAnsi="宋体" w:cs="宋体"/>
                <w:sz w:val="18"/>
                <w:szCs w:val="18"/>
                <w:lang w:val="en-US" w:eastAsia="zh-CN"/>
              </w:rPr>
              <w:t>8</w:t>
            </w:r>
            <w:r>
              <w:rPr>
                <w:rFonts w:hint="eastAsia" w:hAnsi="宋体" w:cs="宋体"/>
                <w:sz w:val="18"/>
                <w:szCs w:val="18"/>
              </w:rPr>
              <w:t>～1.</w:t>
            </w:r>
            <w:r>
              <w:rPr>
                <w:rFonts w:hint="eastAsia"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center"/>
          </w:tcPr>
          <w:p>
            <w:pPr>
              <w:pStyle w:val="231"/>
              <w:ind w:firstLine="0" w:firstLineChars="0"/>
              <w:jc w:val="center"/>
              <w:rPr>
                <w:rFonts w:hint="eastAsia"/>
                <w:sz w:val="18"/>
                <w:szCs w:val="16"/>
              </w:rPr>
            </w:pPr>
            <w:r>
              <w:rPr>
                <w:rFonts w:hint="eastAsia"/>
                <w:sz w:val="18"/>
                <w:szCs w:val="16"/>
              </w:rPr>
              <w:t>半刚性基层</w:t>
            </w:r>
          </w:p>
        </w:tc>
        <w:tc>
          <w:tcPr>
            <w:tcW w:w="3117" w:type="dxa"/>
            <w:vAlign w:val="center"/>
          </w:tcPr>
          <w:p>
            <w:pPr>
              <w:pStyle w:val="231"/>
              <w:ind w:firstLine="0" w:firstLineChars="0"/>
              <w:jc w:val="center"/>
              <w:rPr>
                <w:rFonts w:hint="eastAsia" w:hAnsi="宋体" w:eastAsia="宋体" w:cs="宋体"/>
                <w:sz w:val="18"/>
                <w:szCs w:val="18"/>
                <w:lang w:eastAsia="zh-CN"/>
              </w:rPr>
            </w:pPr>
            <w:r>
              <w:rPr>
                <w:rFonts w:hint="eastAsia" w:hAnsi="宋体" w:cs="宋体"/>
                <w:sz w:val="18"/>
                <w:szCs w:val="18"/>
              </w:rPr>
              <w:t>1.</w:t>
            </w:r>
            <w:r>
              <w:rPr>
                <w:rFonts w:hint="eastAsia" w:hAnsi="宋体" w:cs="宋体"/>
                <w:sz w:val="18"/>
                <w:szCs w:val="18"/>
                <w:lang w:val="en-US" w:eastAsia="zh-CN"/>
              </w:rPr>
              <w:t>0</w:t>
            </w:r>
            <w:r>
              <w:rPr>
                <w:rFonts w:hint="eastAsia" w:hAnsi="宋体" w:cs="宋体"/>
                <w:sz w:val="18"/>
                <w:szCs w:val="18"/>
              </w:rPr>
              <w:t>～1.</w:t>
            </w:r>
            <w:r>
              <w:rPr>
                <w:rFonts w:hint="eastAsia" w:hAnsi="宋体" w:cs="宋体"/>
                <w:sz w:val="18"/>
                <w:szCs w:val="18"/>
                <w:lang w:val="en-US" w:eastAsia="zh-CN"/>
              </w:rPr>
              <w:t>5</w:t>
            </w:r>
          </w:p>
        </w:tc>
        <w:tc>
          <w:tcPr>
            <w:tcW w:w="3117" w:type="dxa"/>
            <w:vAlign w:val="center"/>
          </w:tcPr>
          <w:p>
            <w:pPr>
              <w:pStyle w:val="231"/>
              <w:ind w:firstLine="0" w:firstLineChars="0"/>
              <w:jc w:val="center"/>
              <w:rPr>
                <w:rFonts w:hint="eastAsia" w:hAnsi="宋体" w:eastAsia="宋体" w:cs="宋体"/>
                <w:sz w:val="18"/>
                <w:szCs w:val="18"/>
                <w:lang w:eastAsia="zh-CN"/>
              </w:rPr>
            </w:pPr>
            <w:r>
              <w:rPr>
                <w:rFonts w:hint="eastAsia" w:hAnsi="宋体" w:cs="宋体"/>
                <w:sz w:val="18"/>
                <w:szCs w:val="18"/>
              </w:rPr>
              <w:t>1.</w:t>
            </w:r>
            <w:r>
              <w:rPr>
                <w:rFonts w:hint="eastAsia" w:hAnsi="宋体" w:cs="宋体"/>
                <w:sz w:val="18"/>
                <w:szCs w:val="18"/>
                <w:lang w:val="en-US" w:eastAsia="zh-CN"/>
              </w:rPr>
              <w:t>1</w:t>
            </w:r>
            <w:r>
              <w:rPr>
                <w:rFonts w:hint="eastAsia" w:hAnsi="宋体" w:cs="宋体"/>
                <w:sz w:val="18"/>
                <w:szCs w:val="18"/>
              </w:rPr>
              <w:t>～1.</w:t>
            </w:r>
            <w:r>
              <w:rPr>
                <w:rFonts w:hint="eastAsia" w:hAnsi="宋体" w:cs="宋体"/>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vAlign w:val="center"/>
          </w:tcPr>
          <w:p>
            <w:pPr>
              <w:pStyle w:val="231"/>
              <w:ind w:firstLine="0" w:firstLineChars="0"/>
              <w:jc w:val="center"/>
              <w:rPr>
                <w:rFonts w:hint="eastAsia"/>
                <w:sz w:val="18"/>
                <w:szCs w:val="16"/>
              </w:rPr>
            </w:pPr>
            <w:r>
              <w:rPr>
                <w:rFonts w:hint="eastAsia"/>
                <w:sz w:val="18"/>
                <w:szCs w:val="16"/>
              </w:rPr>
              <w:t>刚性基层</w:t>
            </w:r>
          </w:p>
        </w:tc>
        <w:tc>
          <w:tcPr>
            <w:tcW w:w="3117" w:type="dxa"/>
            <w:vAlign w:val="center"/>
          </w:tcPr>
          <w:p>
            <w:pPr>
              <w:pStyle w:val="231"/>
              <w:ind w:firstLine="0" w:firstLineChars="0"/>
              <w:jc w:val="center"/>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0</w:t>
            </w:r>
            <w:r>
              <w:rPr>
                <w:rFonts w:hint="eastAsia" w:hAnsi="宋体" w:cs="宋体"/>
                <w:sz w:val="18"/>
                <w:szCs w:val="18"/>
              </w:rPr>
              <w:t>～1.3</w:t>
            </w:r>
          </w:p>
        </w:tc>
        <w:tc>
          <w:tcPr>
            <w:tcW w:w="3117" w:type="dxa"/>
            <w:vAlign w:val="center"/>
          </w:tcPr>
          <w:p>
            <w:pPr>
              <w:pStyle w:val="231"/>
              <w:ind w:firstLine="0" w:firstLineChars="0"/>
              <w:jc w:val="center"/>
              <w:rPr>
                <w:rFonts w:hint="eastAsia" w:hAnsi="宋体" w:cs="宋体"/>
                <w:sz w:val="18"/>
                <w:szCs w:val="18"/>
              </w:rPr>
            </w:pPr>
            <w:r>
              <w:rPr>
                <w:rFonts w:hint="eastAsia" w:hAnsi="宋体" w:cs="宋体"/>
                <w:sz w:val="18"/>
                <w:szCs w:val="18"/>
              </w:rPr>
              <w:t>1.</w:t>
            </w:r>
            <w:r>
              <w:rPr>
                <w:rFonts w:hint="eastAsia" w:hAnsi="宋体" w:cs="宋体"/>
                <w:sz w:val="18"/>
                <w:szCs w:val="18"/>
                <w:lang w:val="en-US" w:eastAsia="zh-CN"/>
              </w:rPr>
              <w:t>1</w:t>
            </w:r>
            <w:r>
              <w:rPr>
                <w:rFonts w:hint="eastAsia" w:hAnsi="宋体" w:cs="宋体"/>
                <w:sz w:val="18"/>
                <w:szCs w:val="18"/>
              </w:rPr>
              <w:t>～1.4</w:t>
            </w:r>
          </w:p>
        </w:tc>
      </w:tr>
    </w:tbl>
    <w:p>
      <w:pPr>
        <w:pStyle w:val="66"/>
        <w:spacing w:before="156" w:after="156"/>
        <w:rPr>
          <w:rFonts w:hint="eastAsia" w:ascii="宋体" w:hAnsi="宋体" w:eastAsia="宋体" w:cs="宋体"/>
        </w:rPr>
      </w:pPr>
      <w:r>
        <w:rPr>
          <w:rFonts w:hint="eastAsia" w:ascii="宋体" w:hAnsi="宋体" w:eastAsia="宋体" w:cs="宋体"/>
        </w:rPr>
        <w:t>Ⅱ型防水防裂黏结层沥青、碎石材料及 (洒)撒布量按照JTG 5142、JTG 5142-01 同步碎石封层执行，集料宜采用沥青拌和站或专用设备进行预裹覆，预裹覆采用道路石油沥青，预裹覆沥青用量为碎石质量的0.2%～0.4%，黏结层沥青洒布量应满足设计值±0.2 kg/m</w:t>
      </w:r>
      <w:r>
        <w:rPr>
          <w:rFonts w:hint="eastAsia" w:ascii="宋体" w:hAnsi="宋体" w:eastAsia="宋体" w:cs="宋体"/>
          <w:vertAlign w:val="superscript"/>
        </w:rPr>
        <w:t>2</w:t>
      </w:r>
      <w:r>
        <w:rPr>
          <w:rFonts w:hint="eastAsia" w:ascii="宋体" w:hAnsi="宋体" w:eastAsia="宋体" w:cs="宋体"/>
        </w:rPr>
        <w:t>，碎石满铺面积应大于70%。</w:t>
      </w:r>
    </w:p>
    <w:p>
      <w:pPr>
        <w:pStyle w:val="106"/>
        <w:spacing w:before="156" w:after="156"/>
      </w:pPr>
      <w:bookmarkStart w:id="128" w:name="_Toc6700"/>
      <w:bookmarkStart w:id="129" w:name="_Toc184991882"/>
      <w:r>
        <w:rPr>
          <w:rFonts w:hint="eastAsia"/>
        </w:rPr>
        <w:t>铺设要求</w:t>
      </w:r>
      <w:bookmarkEnd w:id="128"/>
      <w:bookmarkEnd w:id="129"/>
    </w:p>
    <w:p>
      <w:pPr>
        <w:pStyle w:val="66"/>
        <w:spacing w:before="156" w:after="156"/>
        <w:rPr>
          <w:rFonts w:hint="eastAsia" w:ascii="宋体" w:hAnsi="宋体" w:eastAsia="宋体" w:cs="宋体"/>
        </w:rPr>
      </w:pPr>
      <w:r>
        <w:rPr>
          <w:rFonts w:hint="eastAsia" w:ascii="宋体" w:hAnsi="宋体" w:eastAsia="宋体" w:cs="宋体"/>
        </w:rPr>
        <w:t>新建工程防水防裂黏结层的铺设应采用满铺方式铺设于基层顶面。</w:t>
      </w:r>
    </w:p>
    <w:p>
      <w:pPr>
        <w:pStyle w:val="66"/>
        <w:spacing w:before="156" w:after="156"/>
        <w:rPr>
          <w:rFonts w:hint="eastAsia" w:ascii="宋体" w:hAnsi="宋体" w:eastAsia="宋体" w:cs="宋体"/>
        </w:rPr>
      </w:pPr>
      <w:r>
        <w:rPr>
          <w:rFonts w:hint="eastAsia" w:ascii="宋体" w:hAnsi="宋体" w:eastAsia="宋体" w:cs="宋体"/>
        </w:rPr>
        <w:t>养护工程防水防裂黏结层的铺设应满足以下要求：</w:t>
      </w:r>
    </w:p>
    <w:p>
      <w:pPr>
        <w:pStyle w:val="243"/>
        <w:numPr>
          <w:ilvl w:val="0"/>
          <w:numId w:val="13"/>
        </w:numPr>
        <w:ind w:left="839" w:hanging="419"/>
      </w:pPr>
      <w:r>
        <w:rPr>
          <w:rFonts w:hint="eastAsia"/>
        </w:rPr>
        <w:t>旧路面局部结构强度、承载能力不足的应根据具体情况选择合适的方案进行补强后方可进行防水防裂黏结层及上覆层加铺。</w:t>
      </w:r>
    </w:p>
    <w:p>
      <w:pPr>
        <w:pStyle w:val="243"/>
        <w:numPr>
          <w:ilvl w:val="0"/>
          <w:numId w:val="13"/>
        </w:numPr>
        <w:ind w:left="839" w:hanging="419"/>
        <w:rPr>
          <w:rFonts w:hint="eastAsia" w:hAnsi="宋体" w:cs="宋体"/>
        </w:rPr>
      </w:pPr>
      <w:r>
        <w:rPr>
          <w:rFonts w:hint="eastAsia" w:hAnsi="宋体" w:cs="宋体"/>
        </w:rPr>
        <w:t>旧路面应平整、干净、干燥、无油污、无浮浆，并满足 JTG F40、JTG 5142、JTJ 073.1要求。旧沥青路面有裂缝、车辙、坑槽、松散、拥包等病害时应进行相应处理后才可进行防水防裂黏结层及上覆层加铺。</w:t>
      </w:r>
    </w:p>
    <w:p>
      <w:pPr>
        <w:pStyle w:val="243"/>
        <w:numPr>
          <w:ilvl w:val="0"/>
          <w:numId w:val="13"/>
        </w:numPr>
        <w:ind w:left="839" w:hanging="419"/>
        <w:rPr>
          <w:rFonts w:hint="eastAsia" w:hAnsi="宋体" w:cs="宋体"/>
        </w:rPr>
      </w:pPr>
      <w:r>
        <w:rPr>
          <w:rFonts w:hint="eastAsia" w:hAnsi="宋体" w:cs="宋体"/>
        </w:rPr>
        <w:t>旧水泥路面经多锤头碎石化、共振碎石化、路面微裂式破碎等原位处治后，下承层满足5.5.2 b)技术要求的可进行防水防裂黏结层及上覆层加铺。</w:t>
      </w:r>
    </w:p>
    <w:p>
      <w:pPr>
        <w:pStyle w:val="243"/>
        <w:numPr>
          <w:ilvl w:val="0"/>
          <w:numId w:val="13"/>
        </w:numPr>
        <w:ind w:left="839" w:hanging="419"/>
        <w:rPr>
          <w:rFonts w:hint="eastAsia" w:hAnsi="宋体" w:cs="宋体"/>
        </w:rPr>
      </w:pPr>
      <w:r>
        <w:rPr>
          <w:rFonts w:hint="eastAsia" w:hAnsi="宋体" w:cs="宋体"/>
        </w:rPr>
        <w:t>防裂基布可采用满铺或条铺方式，铺设于新旧路面之间；Ⅱ型防水防裂黏结层碎石封层应采用满铺方式，铺设于防裂基布顶面。</w:t>
      </w:r>
    </w:p>
    <w:p>
      <w:pPr>
        <w:pStyle w:val="243"/>
        <w:numPr>
          <w:ilvl w:val="0"/>
          <w:numId w:val="13"/>
        </w:numPr>
        <w:ind w:left="839" w:hanging="419"/>
        <w:rPr>
          <w:rFonts w:hint="eastAsia" w:hAnsi="宋体" w:cs="宋体"/>
        </w:rPr>
      </w:pPr>
      <w:r>
        <w:rPr>
          <w:rFonts w:hint="eastAsia" w:hAnsi="宋体" w:cs="宋体"/>
        </w:rPr>
        <w:t>旧路面裂缝为块状裂缝或龟裂时防裂基布应采用满铺方式，旧路面裂缝为横向裂缝或纵向裂缝时可采用条铺方式，条铺宽度不小于2 m。</w:t>
      </w:r>
    </w:p>
    <w:p>
      <w:pPr>
        <w:pStyle w:val="66"/>
        <w:spacing w:before="156" w:after="156"/>
        <w:rPr>
          <w:rFonts w:hint="eastAsia" w:ascii="宋体" w:hAnsi="宋体" w:eastAsia="宋体" w:cs="宋体"/>
        </w:rPr>
      </w:pPr>
      <w:r>
        <w:rPr>
          <w:rFonts w:hint="eastAsia" w:ascii="宋体" w:hAnsi="宋体" w:eastAsia="宋体" w:cs="宋体"/>
        </w:rPr>
        <w:t>用于改扩建工程新旧路面搭接时，宜采用满铺或条铺方式。采用条铺方式时，条铺宽度不宜小于2 m。</w:t>
      </w:r>
    </w:p>
    <w:p>
      <w:pPr>
        <w:pStyle w:val="105"/>
        <w:spacing w:before="312" w:after="312"/>
      </w:pPr>
      <w:bookmarkStart w:id="130" w:name="_Toc184991883"/>
      <w:r>
        <w:rPr>
          <w:rFonts w:hint="eastAsia"/>
        </w:rPr>
        <w:t>施工</w:t>
      </w:r>
      <w:bookmarkEnd w:id="130"/>
    </w:p>
    <w:p>
      <w:pPr>
        <w:pStyle w:val="106"/>
        <w:spacing w:before="156" w:after="156"/>
      </w:pPr>
      <w:bookmarkStart w:id="131" w:name="_Toc1520"/>
      <w:bookmarkStart w:id="132" w:name="_Toc25698"/>
      <w:bookmarkStart w:id="133" w:name="_Toc25680"/>
      <w:bookmarkStart w:id="134" w:name="_Toc28781"/>
      <w:bookmarkStart w:id="135" w:name="_Toc25114"/>
      <w:bookmarkStart w:id="136" w:name="_Toc184991884"/>
      <w:bookmarkStart w:id="137" w:name="_Toc11732"/>
      <w:bookmarkStart w:id="138" w:name="_Toc22817"/>
      <w:r>
        <w:rPr>
          <w:rFonts w:hint="eastAsia"/>
        </w:rPr>
        <w:t>一般规定</w:t>
      </w:r>
      <w:bookmarkEnd w:id="131"/>
      <w:bookmarkEnd w:id="132"/>
      <w:bookmarkEnd w:id="133"/>
      <w:bookmarkEnd w:id="134"/>
      <w:bookmarkEnd w:id="135"/>
      <w:bookmarkEnd w:id="136"/>
      <w:bookmarkEnd w:id="137"/>
      <w:bookmarkEnd w:id="138"/>
    </w:p>
    <w:p>
      <w:pPr>
        <w:pStyle w:val="66"/>
        <w:spacing w:before="156" w:after="156"/>
        <w:rPr>
          <w:rFonts w:hint="eastAsia" w:ascii="宋体" w:hAnsi="宋体" w:eastAsia="宋体" w:cs="宋体"/>
        </w:rPr>
      </w:pPr>
      <w:r>
        <w:rPr>
          <w:rFonts w:hint="eastAsia" w:ascii="宋体" w:hAnsi="宋体" w:eastAsia="宋体" w:cs="宋体"/>
        </w:rPr>
        <w:t>施工应采用机械化作业。</w:t>
      </w:r>
    </w:p>
    <w:p>
      <w:pPr>
        <w:pStyle w:val="66"/>
        <w:spacing w:before="156" w:after="156"/>
        <w:rPr>
          <w:rFonts w:hint="eastAsia" w:ascii="宋体" w:hAnsi="宋体" w:eastAsia="宋体" w:cs="宋体"/>
        </w:rPr>
      </w:pPr>
      <w:r>
        <w:rPr>
          <w:rFonts w:hint="eastAsia" w:ascii="宋体" w:hAnsi="宋体" w:eastAsia="宋体" w:cs="宋体"/>
        </w:rPr>
        <w:t>施工作业面表面应清洁无浮尘、无杂物、干燥、密实，并满足设计要求。</w:t>
      </w:r>
    </w:p>
    <w:p>
      <w:pPr>
        <w:pStyle w:val="66"/>
        <w:spacing w:before="156" w:after="156"/>
        <w:rPr>
          <w:rFonts w:hint="eastAsia" w:ascii="宋体" w:hAnsi="宋体" w:eastAsia="宋体" w:cs="宋体"/>
        </w:rPr>
      </w:pPr>
      <w:r>
        <w:rPr>
          <w:rFonts w:hint="eastAsia" w:ascii="宋体" w:hAnsi="宋体" w:eastAsia="宋体" w:cs="宋体"/>
        </w:rPr>
        <w:t>作业面路表温度低于10 ℃，风速超过5级，空气湿度大于85%时不宜施工防裂基布，不应在雨天、大风等恶劣天气施工。</w:t>
      </w:r>
    </w:p>
    <w:p>
      <w:pPr>
        <w:pStyle w:val="66"/>
        <w:spacing w:before="156" w:after="156"/>
        <w:rPr>
          <w:rFonts w:hint="eastAsia" w:ascii="宋体" w:hAnsi="宋体" w:eastAsia="宋体" w:cs="宋体"/>
        </w:rPr>
      </w:pPr>
      <w:r>
        <w:rPr>
          <w:rFonts w:hint="eastAsia" w:ascii="宋体" w:hAnsi="宋体" w:eastAsia="宋体" w:cs="宋体"/>
        </w:rPr>
        <w:t>防裂基布铺设过程中遇到降雨时，应及时采取封盖防水措施；当铺设后的防裂基布被雨水浸泡,应根据现场实际情况检查分析后确定处理方案。</w:t>
      </w:r>
    </w:p>
    <w:p>
      <w:pPr>
        <w:pStyle w:val="106"/>
        <w:spacing w:before="156" w:after="156"/>
      </w:pPr>
      <w:bookmarkStart w:id="139" w:name="_Toc27565"/>
      <w:bookmarkStart w:id="140" w:name="_Toc14844"/>
      <w:bookmarkStart w:id="141" w:name="_Toc30050"/>
      <w:bookmarkStart w:id="142" w:name="_Toc21806"/>
      <w:bookmarkStart w:id="143" w:name="_Toc26104"/>
      <w:bookmarkStart w:id="144" w:name="_Toc27815"/>
      <w:bookmarkStart w:id="145" w:name="_Toc184991885"/>
      <w:bookmarkStart w:id="146" w:name="_Toc2788"/>
      <w:r>
        <w:rPr>
          <w:rFonts w:hint="eastAsia"/>
        </w:rPr>
        <w:t>施工准备</w:t>
      </w:r>
      <w:bookmarkEnd w:id="139"/>
      <w:bookmarkEnd w:id="140"/>
      <w:bookmarkEnd w:id="141"/>
      <w:bookmarkEnd w:id="142"/>
      <w:bookmarkEnd w:id="143"/>
      <w:bookmarkEnd w:id="144"/>
      <w:bookmarkEnd w:id="145"/>
      <w:bookmarkEnd w:id="146"/>
    </w:p>
    <w:p>
      <w:pPr>
        <w:pStyle w:val="66"/>
        <w:spacing w:before="156" w:after="156"/>
        <w:rPr>
          <w:rFonts w:ascii="宋体" w:hAnsi="宋体" w:eastAsia="宋体" w:cs="宋体"/>
        </w:rPr>
      </w:pPr>
      <w:r>
        <w:rPr>
          <w:rFonts w:hint="eastAsia" w:ascii="宋体" w:hAnsi="宋体" w:eastAsia="宋体" w:cs="宋体"/>
        </w:rPr>
        <w:t>主要施工设备包括沥青洒布车、装载机、同步碎石封层车，25 t以上胶轮压路机，吹风机或强力清扫车，性能参数应满足表4的要求。</w:t>
      </w:r>
    </w:p>
    <w:p>
      <w:pPr>
        <w:pStyle w:val="239"/>
        <w:numPr>
          <w:ilvl w:val="0"/>
          <w:numId w:val="16"/>
        </w:numPr>
      </w:pPr>
      <w:r>
        <w:rPr>
          <w:rFonts w:hint="eastAsia"/>
        </w:rPr>
        <w:t>主要施工机械设备表</w:t>
      </w:r>
    </w:p>
    <w:tbl>
      <w:tblPr>
        <w:tblStyle w:val="27"/>
        <w:tblpPr w:leftFromText="180" w:rightFromText="180" w:vertAnchor="text" w:horzAnchor="page" w:tblpXSpec="center" w:tblpY="182"/>
        <w:tblOverlap w:val="never"/>
        <w:tblW w:w="502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97"/>
        <w:gridCol w:w="5991"/>
        <w:gridCol w:w="1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sz w:val="18"/>
                <w:szCs w:val="18"/>
              </w:rPr>
            </w:pPr>
            <w:r>
              <w:rPr>
                <w:rFonts w:ascii="宋体" w:hAnsi="宋体" w:cs="宋体"/>
                <w:sz w:val="18"/>
                <w:szCs w:val="18"/>
              </w:rPr>
              <w:t>设备名称</w:t>
            </w:r>
          </w:p>
        </w:tc>
        <w:tc>
          <w:tcPr>
            <w:tcW w:w="5988" w:type="dxa"/>
            <w:vAlign w:val="center"/>
          </w:tcPr>
          <w:p>
            <w:pPr>
              <w:autoSpaceDE w:val="0"/>
              <w:autoSpaceDN w:val="0"/>
              <w:spacing w:line="240" w:lineRule="auto"/>
              <w:jc w:val="center"/>
              <w:rPr>
                <w:sz w:val="18"/>
                <w:szCs w:val="18"/>
              </w:rPr>
            </w:pPr>
            <w:r>
              <w:rPr>
                <w:rFonts w:ascii="宋体" w:hAnsi="宋体" w:cs="宋体"/>
                <w:sz w:val="18"/>
                <w:szCs w:val="18"/>
              </w:rPr>
              <w:t>性能</w:t>
            </w:r>
            <w:r>
              <w:rPr>
                <w:rFonts w:hint="eastAsia" w:ascii="宋体" w:hAnsi="宋体" w:cs="宋体"/>
                <w:sz w:val="18"/>
                <w:szCs w:val="18"/>
              </w:rPr>
              <w:t>要求</w:t>
            </w:r>
          </w:p>
        </w:tc>
        <w:tc>
          <w:tcPr>
            <w:tcW w:w="1113" w:type="dxa"/>
            <w:vAlign w:val="center"/>
          </w:tcPr>
          <w:p>
            <w:pPr>
              <w:autoSpaceDE w:val="0"/>
              <w:autoSpaceDN w:val="0"/>
              <w:spacing w:line="240" w:lineRule="auto"/>
              <w:jc w:val="center"/>
              <w:rPr>
                <w:sz w:val="18"/>
                <w:szCs w:val="18"/>
              </w:rPr>
            </w:pPr>
            <w:r>
              <w:rPr>
                <w:rFonts w:ascii="宋体" w:hAnsi="宋体" w:cs="宋体"/>
                <w:sz w:val="18"/>
                <w:szCs w:val="1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sz w:val="18"/>
                <w:szCs w:val="18"/>
              </w:rPr>
            </w:pPr>
            <w:r>
              <w:rPr>
                <w:rFonts w:ascii="宋体" w:hAnsi="宋体" w:cs="宋体"/>
                <w:sz w:val="18"/>
                <w:szCs w:val="18"/>
              </w:rPr>
              <w:t>沥青洒布车</w:t>
            </w:r>
          </w:p>
        </w:tc>
        <w:tc>
          <w:tcPr>
            <w:tcW w:w="5988" w:type="dxa"/>
            <w:vAlign w:val="center"/>
          </w:tcPr>
          <w:p>
            <w:pPr>
              <w:autoSpaceDE w:val="0"/>
              <w:autoSpaceDN w:val="0"/>
              <w:spacing w:line="240" w:lineRule="auto"/>
              <w:rPr>
                <w:rFonts w:hint="eastAsia" w:ascii="宋体" w:hAnsi="宋体" w:cs="宋体"/>
                <w:sz w:val="18"/>
                <w:szCs w:val="18"/>
              </w:rPr>
            </w:pPr>
            <w:r>
              <w:rPr>
                <w:rFonts w:ascii="宋体" w:hAnsi="宋体" w:cs="宋体"/>
                <w:sz w:val="18"/>
                <w:szCs w:val="18"/>
              </w:rPr>
              <w:t>洒布宽度可调，每个喷嘴可单独控制并能任意组合，喷洒量不受车速影响。</w:t>
            </w:r>
          </w:p>
        </w:tc>
        <w:tc>
          <w:tcPr>
            <w:tcW w:w="1113" w:type="dxa"/>
            <w:vAlign w:val="center"/>
          </w:tcPr>
          <w:p>
            <w:pPr>
              <w:autoSpaceDE w:val="0"/>
              <w:autoSpaceDN w:val="0"/>
              <w:spacing w:line="240" w:lineRule="auto"/>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rPr>
              <w:t>～</w:t>
            </w:r>
            <w:r>
              <w:rPr>
                <w:rFonts w:ascii="宋体" w:hAnsi="宋体" w:cs="宋体"/>
                <w:sz w:val="18"/>
                <w:szCs w:val="18"/>
              </w:rPr>
              <w:t>2</w:t>
            </w:r>
            <w:r>
              <w:rPr>
                <w:rFonts w:hint="eastAsia" w:ascii="宋体" w:hAnsi="宋体" w:cs="宋体"/>
                <w:sz w:val="18"/>
                <w:szCs w:val="18"/>
              </w:rPr>
              <w:t xml:space="preserve"> </w:t>
            </w:r>
            <w:r>
              <w:rPr>
                <w:rFonts w:ascii="宋体" w:hAnsi="宋体" w:cs="宋体"/>
                <w:sz w:val="18"/>
                <w:szCs w:val="18"/>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rFonts w:hint="eastAsia" w:ascii="宋体" w:hAnsi="宋体" w:cs="宋体"/>
                <w:sz w:val="18"/>
                <w:szCs w:val="18"/>
              </w:rPr>
            </w:pPr>
            <w:r>
              <w:rPr>
                <w:rFonts w:ascii="宋体" w:hAnsi="宋体" w:cs="宋体"/>
                <w:sz w:val="18"/>
                <w:szCs w:val="18"/>
              </w:rPr>
              <w:t>装载机</w:t>
            </w:r>
          </w:p>
        </w:tc>
        <w:tc>
          <w:tcPr>
            <w:tcW w:w="5988" w:type="dxa"/>
            <w:vAlign w:val="center"/>
          </w:tcPr>
          <w:p>
            <w:pPr>
              <w:autoSpaceDE w:val="0"/>
              <w:autoSpaceDN w:val="0"/>
              <w:spacing w:line="240" w:lineRule="auto"/>
              <w:rPr>
                <w:rFonts w:hint="eastAsia" w:ascii="宋体" w:hAnsi="宋体" w:cs="宋体"/>
                <w:sz w:val="18"/>
                <w:szCs w:val="18"/>
              </w:rPr>
            </w:pPr>
            <w:r>
              <w:rPr>
                <w:rFonts w:hint="eastAsia" w:ascii="宋体" w:hAnsi="宋体" w:cs="宋体"/>
                <w:sz w:val="18"/>
                <w:szCs w:val="18"/>
              </w:rPr>
              <w:t>配备宽度可调的防裂基布铺设装置，</w:t>
            </w:r>
            <w:r>
              <w:rPr>
                <w:rFonts w:ascii="宋体" w:hAnsi="宋体" w:cs="宋体"/>
                <w:sz w:val="18"/>
                <w:szCs w:val="18"/>
              </w:rPr>
              <w:t>基架底部设置土工布熨平装置。</w:t>
            </w:r>
          </w:p>
        </w:tc>
        <w:tc>
          <w:tcPr>
            <w:tcW w:w="1113" w:type="dxa"/>
            <w:vAlign w:val="center"/>
          </w:tcPr>
          <w:p>
            <w:pPr>
              <w:autoSpaceDE w:val="0"/>
              <w:autoSpaceDN w:val="0"/>
              <w:spacing w:line="240" w:lineRule="auto"/>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rPr>
              <w:t>～</w:t>
            </w:r>
            <w:r>
              <w:rPr>
                <w:rFonts w:ascii="宋体" w:hAnsi="宋体" w:cs="宋体"/>
                <w:sz w:val="18"/>
                <w:szCs w:val="18"/>
              </w:rPr>
              <w:t>2</w:t>
            </w:r>
            <w:r>
              <w:rPr>
                <w:rFonts w:hint="eastAsia" w:ascii="宋体" w:hAnsi="宋体" w:cs="宋体"/>
                <w:sz w:val="18"/>
                <w:szCs w:val="18"/>
              </w:rPr>
              <w:t xml:space="preserve"> </w:t>
            </w:r>
            <w:r>
              <w:rPr>
                <w:rFonts w:ascii="宋体" w:hAnsi="宋体" w:cs="宋体"/>
                <w:sz w:val="18"/>
                <w:szCs w:val="18"/>
              </w:rPr>
              <w:t>台</w:t>
            </w:r>
          </w:p>
        </w:tc>
      </w:tr>
    </w:tbl>
    <w:p>
      <w:pPr>
        <w:pStyle w:val="239"/>
        <w:keepNext w:val="0"/>
        <w:keepLines w:val="0"/>
        <w:pageBreakBefore w:val="0"/>
        <w:widowControl/>
        <w:numPr>
          <w:ilvl w:val="0"/>
          <w:numId w:val="0"/>
        </w:numPr>
        <w:kinsoku/>
        <w:wordWrap/>
        <w:overflowPunct/>
        <w:topLinePunct w:val="0"/>
        <w:autoSpaceDE/>
        <w:autoSpaceDN/>
        <w:bidi w:val="0"/>
        <w:adjustRightInd/>
        <w:snapToGrid/>
        <w:spacing w:after="0" w:afterLines="0"/>
        <w:ind w:leftChars="0"/>
        <w:jc w:val="center"/>
        <w:textAlignment w:val="auto"/>
        <w:rPr>
          <w:rFonts w:hint="eastAsia" w:eastAsia="黑体"/>
          <w:lang w:eastAsia="zh-CN"/>
        </w:rPr>
      </w:pPr>
      <w:r>
        <w:rPr>
          <w:rFonts w:hint="eastAsia"/>
          <w:lang w:val="en-US" w:eastAsia="zh-CN"/>
        </w:rPr>
        <w:t xml:space="preserve">表4  </w:t>
      </w:r>
      <w:r>
        <w:rPr>
          <w:rFonts w:hint="eastAsia"/>
        </w:rPr>
        <w:t>主要施工机械设备表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7"/>
        <w:tblpPr w:leftFromText="180" w:rightFromText="180" w:vertAnchor="text" w:horzAnchor="page" w:tblpXSpec="center" w:tblpY="182"/>
        <w:tblOverlap w:val="never"/>
        <w:tblW w:w="502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97"/>
        <w:gridCol w:w="5991"/>
        <w:gridCol w:w="1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sz w:val="18"/>
                <w:szCs w:val="18"/>
              </w:rPr>
            </w:pPr>
            <w:r>
              <w:rPr>
                <w:rFonts w:ascii="宋体" w:hAnsi="宋体" w:cs="宋体"/>
                <w:sz w:val="18"/>
                <w:szCs w:val="18"/>
              </w:rPr>
              <w:t>设备名称</w:t>
            </w:r>
          </w:p>
        </w:tc>
        <w:tc>
          <w:tcPr>
            <w:tcW w:w="5988" w:type="dxa"/>
            <w:vAlign w:val="center"/>
          </w:tcPr>
          <w:p>
            <w:pPr>
              <w:autoSpaceDE w:val="0"/>
              <w:autoSpaceDN w:val="0"/>
              <w:spacing w:line="240" w:lineRule="auto"/>
              <w:jc w:val="center"/>
              <w:rPr>
                <w:sz w:val="18"/>
                <w:szCs w:val="18"/>
              </w:rPr>
            </w:pPr>
            <w:r>
              <w:rPr>
                <w:rFonts w:ascii="宋体" w:hAnsi="宋体" w:cs="宋体"/>
                <w:sz w:val="18"/>
                <w:szCs w:val="18"/>
              </w:rPr>
              <w:t>性能</w:t>
            </w:r>
            <w:r>
              <w:rPr>
                <w:rFonts w:hint="eastAsia" w:ascii="宋体" w:hAnsi="宋体" w:cs="宋体"/>
                <w:sz w:val="18"/>
                <w:szCs w:val="18"/>
              </w:rPr>
              <w:t>要求</w:t>
            </w:r>
          </w:p>
        </w:tc>
        <w:tc>
          <w:tcPr>
            <w:tcW w:w="1113" w:type="dxa"/>
            <w:vAlign w:val="center"/>
          </w:tcPr>
          <w:p>
            <w:pPr>
              <w:autoSpaceDE w:val="0"/>
              <w:autoSpaceDN w:val="0"/>
              <w:spacing w:line="240" w:lineRule="auto"/>
              <w:jc w:val="center"/>
              <w:rPr>
                <w:sz w:val="18"/>
                <w:szCs w:val="18"/>
              </w:rPr>
            </w:pPr>
            <w:r>
              <w:rPr>
                <w:rFonts w:ascii="宋体" w:hAnsi="宋体" w:cs="宋体"/>
                <w:sz w:val="18"/>
                <w:szCs w:val="1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同步碎石封层车</w:t>
            </w:r>
          </w:p>
        </w:tc>
        <w:tc>
          <w:tcPr>
            <w:tcW w:w="5988" w:type="dxa"/>
            <w:vAlign w:val="center"/>
          </w:tcPr>
          <w:p>
            <w:pPr>
              <w:autoSpaceDE w:val="0"/>
              <w:autoSpaceDN w:val="0"/>
              <w:spacing w:line="240" w:lineRule="auto"/>
              <w:rPr>
                <w:rFonts w:hint="eastAsia" w:ascii="宋体" w:hAnsi="宋体" w:cs="宋体"/>
                <w:sz w:val="18"/>
                <w:szCs w:val="18"/>
              </w:rPr>
            </w:pPr>
            <w:r>
              <w:rPr>
                <w:rFonts w:ascii="宋体" w:hAnsi="宋体" w:cs="宋体"/>
                <w:sz w:val="18"/>
                <w:szCs w:val="18"/>
              </w:rPr>
              <w:t>最大撒布宽度不小于4.0</w:t>
            </w:r>
            <w:r>
              <w:rPr>
                <w:rFonts w:hint="eastAsia" w:ascii="宋体" w:hAnsi="宋体" w:cs="宋体"/>
                <w:sz w:val="18"/>
                <w:szCs w:val="18"/>
              </w:rPr>
              <w:t xml:space="preserve"> </w:t>
            </w:r>
            <w:r>
              <w:rPr>
                <w:rFonts w:ascii="宋体" w:hAnsi="宋体" w:cs="宋体"/>
                <w:sz w:val="18"/>
                <w:szCs w:val="18"/>
              </w:rPr>
              <w:t>m，工作速度3.0 km/h</w:t>
            </w:r>
            <w:r>
              <w:rPr>
                <w:rFonts w:hint="eastAsia" w:ascii="宋体" w:hAnsi="宋体" w:cs="宋体"/>
                <w:sz w:val="18"/>
              </w:rPr>
              <w:t>～</w:t>
            </w:r>
            <w:r>
              <w:rPr>
                <w:rFonts w:ascii="宋体" w:hAnsi="宋体" w:cs="宋体"/>
                <w:sz w:val="18"/>
                <w:szCs w:val="18"/>
              </w:rPr>
              <w:t>6.0 km/h。</w:t>
            </w:r>
          </w:p>
        </w:tc>
        <w:tc>
          <w:tcPr>
            <w:tcW w:w="1113"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1</w:t>
            </w:r>
            <w:r>
              <w:rPr>
                <w:rFonts w:hint="eastAsia" w:ascii="宋体" w:hAnsi="宋体" w:cs="宋体"/>
                <w:sz w:val="18"/>
              </w:rPr>
              <w:t>～</w:t>
            </w:r>
            <w:r>
              <w:rPr>
                <w:rFonts w:ascii="宋体" w:hAnsi="宋体" w:cs="宋体"/>
                <w:sz w:val="18"/>
                <w:szCs w:val="18"/>
              </w:rPr>
              <w:t>2</w:t>
            </w:r>
            <w:r>
              <w:rPr>
                <w:rFonts w:hint="eastAsia" w:ascii="宋体" w:hAnsi="宋体" w:cs="宋体"/>
                <w:sz w:val="18"/>
                <w:szCs w:val="18"/>
              </w:rPr>
              <w:t xml:space="preserve"> </w:t>
            </w:r>
            <w:r>
              <w:rPr>
                <w:rFonts w:ascii="宋体" w:hAnsi="宋体" w:cs="宋体"/>
                <w:sz w:val="18"/>
                <w:szCs w:val="18"/>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胶轮压路</w:t>
            </w:r>
            <w:r>
              <w:rPr>
                <w:rFonts w:hint="eastAsia" w:ascii="宋体" w:hAnsi="宋体" w:cs="宋体"/>
                <w:sz w:val="18"/>
                <w:szCs w:val="18"/>
              </w:rPr>
              <w:t>机</w:t>
            </w:r>
          </w:p>
        </w:tc>
        <w:tc>
          <w:tcPr>
            <w:tcW w:w="5988" w:type="dxa"/>
            <w:vAlign w:val="center"/>
          </w:tcPr>
          <w:p>
            <w:pPr>
              <w:autoSpaceDE w:val="0"/>
              <w:autoSpaceDN w:val="0"/>
              <w:spacing w:line="240" w:lineRule="auto"/>
              <w:rPr>
                <w:rFonts w:hint="eastAsia" w:ascii="宋体" w:hAnsi="宋体" w:cs="宋体"/>
                <w:sz w:val="18"/>
                <w:szCs w:val="18"/>
              </w:rPr>
            </w:pPr>
            <w:r>
              <w:rPr>
                <w:rFonts w:ascii="宋体" w:hAnsi="宋体" w:cs="宋体"/>
                <w:sz w:val="18"/>
                <w:szCs w:val="18"/>
              </w:rPr>
              <w:t>最大工作质量不小于2</w:t>
            </w:r>
            <w:r>
              <w:rPr>
                <w:rFonts w:hint="eastAsia" w:ascii="宋体" w:hAnsi="宋体" w:cs="宋体"/>
                <w:sz w:val="18"/>
                <w:szCs w:val="18"/>
              </w:rPr>
              <w:t>5</w:t>
            </w:r>
            <w:r>
              <w:rPr>
                <w:rFonts w:ascii="宋体" w:hAnsi="宋体" w:cs="宋体"/>
                <w:sz w:val="18"/>
                <w:szCs w:val="18"/>
              </w:rPr>
              <w:t xml:space="preserve"> t，</w:t>
            </w:r>
            <w:r>
              <w:rPr>
                <w:rFonts w:hint="eastAsia" w:ascii="宋体" w:hAnsi="宋体" w:cs="宋体"/>
                <w:sz w:val="18"/>
                <w:szCs w:val="18"/>
              </w:rPr>
              <w:t>工作速度2</w:t>
            </w:r>
            <w:r>
              <w:rPr>
                <w:rFonts w:ascii="宋体" w:hAnsi="宋体" w:cs="宋体"/>
                <w:sz w:val="18"/>
                <w:szCs w:val="18"/>
              </w:rPr>
              <w:t>.0 km/h</w:t>
            </w:r>
            <w:r>
              <w:rPr>
                <w:rFonts w:hint="eastAsia" w:ascii="宋体" w:hAnsi="宋体" w:cs="宋体"/>
                <w:sz w:val="18"/>
              </w:rPr>
              <w:t>～</w:t>
            </w:r>
            <w:r>
              <w:rPr>
                <w:rFonts w:hint="eastAsia" w:ascii="宋体" w:hAnsi="宋体" w:cs="宋体"/>
                <w:sz w:val="18"/>
                <w:szCs w:val="18"/>
              </w:rPr>
              <w:t xml:space="preserve">3.5 </w:t>
            </w:r>
            <w:r>
              <w:rPr>
                <w:rFonts w:ascii="宋体" w:hAnsi="宋体" w:cs="宋体"/>
                <w:sz w:val="18"/>
                <w:szCs w:val="18"/>
              </w:rPr>
              <w:t>km/h。</w:t>
            </w:r>
          </w:p>
        </w:tc>
        <w:tc>
          <w:tcPr>
            <w:tcW w:w="1113"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1</w:t>
            </w:r>
            <w:r>
              <w:rPr>
                <w:rFonts w:hint="eastAsia" w:ascii="宋体" w:hAnsi="宋体" w:cs="宋体"/>
                <w:sz w:val="18"/>
              </w:rPr>
              <w:t>～</w:t>
            </w:r>
            <w:r>
              <w:rPr>
                <w:rFonts w:ascii="宋体" w:hAnsi="宋体" w:cs="宋体"/>
                <w:sz w:val="18"/>
                <w:szCs w:val="18"/>
              </w:rPr>
              <w:t>2</w:t>
            </w:r>
            <w:r>
              <w:rPr>
                <w:rFonts w:hint="eastAsia" w:ascii="宋体" w:hAnsi="宋体" w:cs="宋体"/>
                <w:sz w:val="18"/>
                <w:szCs w:val="18"/>
              </w:rPr>
              <w:t xml:space="preserve"> </w:t>
            </w:r>
            <w:r>
              <w:rPr>
                <w:rFonts w:ascii="宋体" w:hAnsi="宋体" w:cs="宋体"/>
                <w:sz w:val="18"/>
                <w:szCs w:val="18"/>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296"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强力清扫车或吹风机</w:t>
            </w:r>
          </w:p>
        </w:tc>
        <w:tc>
          <w:tcPr>
            <w:tcW w:w="5988" w:type="dxa"/>
            <w:vAlign w:val="center"/>
          </w:tcPr>
          <w:p>
            <w:pPr>
              <w:autoSpaceDE w:val="0"/>
              <w:autoSpaceDN w:val="0"/>
              <w:spacing w:line="240" w:lineRule="auto"/>
              <w:rPr>
                <w:rFonts w:hint="eastAsia" w:ascii="宋体" w:hAnsi="宋体" w:cs="宋体"/>
                <w:sz w:val="18"/>
                <w:szCs w:val="18"/>
              </w:rPr>
            </w:pPr>
            <w:r>
              <w:rPr>
                <w:rFonts w:ascii="宋体" w:hAnsi="宋体" w:cs="宋体"/>
                <w:sz w:val="18"/>
                <w:szCs w:val="18"/>
              </w:rPr>
              <w:t>能将垃圾粉尘一次清扫、冲刷、吸收干净，路面作业后无尘土，无积水。</w:t>
            </w:r>
          </w:p>
        </w:tc>
        <w:tc>
          <w:tcPr>
            <w:tcW w:w="1113" w:type="dxa"/>
            <w:vAlign w:val="center"/>
          </w:tcPr>
          <w:p>
            <w:pPr>
              <w:autoSpaceDE w:val="0"/>
              <w:autoSpaceDN w:val="0"/>
              <w:spacing w:line="240" w:lineRule="auto"/>
              <w:jc w:val="center"/>
              <w:rPr>
                <w:rFonts w:ascii="宋体" w:hAnsi="宋体" w:cs="宋体"/>
                <w:sz w:val="18"/>
                <w:szCs w:val="18"/>
              </w:rPr>
            </w:pPr>
            <w:r>
              <w:rPr>
                <w:rFonts w:ascii="宋体" w:hAnsi="宋体" w:cs="宋体"/>
                <w:sz w:val="18"/>
                <w:szCs w:val="18"/>
              </w:rPr>
              <w:t>1</w:t>
            </w:r>
            <w:r>
              <w:rPr>
                <w:rFonts w:hint="eastAsia" w:ascii="宋体" w:hAnsi="宋体" w:cs="宋体"/>
                <w:sz w:val="18"/>
              </w:rPr>
              <w:t>～</w:t>
            </w:r>
            <w:r>
              <w:rPr>
                <w:rFonts w:ascii="宋体" w:hAnsi="宋体" w:cs="宋体"/>
                <w:sz w:val="18"/>
                <w:szCs w:val="18"/>
              </w:rPr>
              <w:t>2</w:t>
            </w:r>
            <w:r>
              <w:rPr>
                <w:rFonts w:hint="eastAsia" w:ascii="宋体" w:hAnsi="宋体" w:cs="宋体"/>
                <w:sz w:val="18"/>
                <w:szCs w:val="18"/>
              </w:rPr>
              <w:t xml:space="preserve"> 台</w:t>
            </w:r>
          </w:p>
        </w:tc>
      </w:tr>
    </w:tbl>
    <w:p>
      <w:pPr>
        <w:pStyle w:val="66"/>
        <w:spacing w:before="312" w:beforeLines="100" w:after="156"/>
        <w:rPr>
          <w:rFonts w:hint="eastAsia" w:ascii="宋体" w:hAnsi="宋体" w:eastAsia="宋体" w:cs="宋体"/>
        </w:rPr>
      </w:pPr>
      <w:r>
        <w:rPr>
          <w:rFonts w:ascii="宋体" w:hAnsi="宋体" w:eastAsia="宋体" w:cs="宋体"/>
        </w:rPr>
        <w:t>施工前，应对沥青洒布车喷嘴、温度显示设备、油泵循环系统等进行检查，</w:t>
      </w:r>
      <w:r>
        <w:rPr>
          <w:rFonts w:hint="eastAsia" w:ascii="宋体" w:hAnsi="宋体" w:eastAsia="宋体" w:cs="宋体"/>
        </w:rPr>
        <w:t>对温度、油量等计量系统进行标定，并</w:t>
      </w:r>
      <w:r>
        <w:rPr>
          <w:rFonts w:ascii="宋体" w:hAnsi="宋体" w:eastAsia="宋体" w:cs="宋体"/>
        </w:rPr>
        <w:t>通过</w:t>
      </w:r>
      <w:r>
        <w:rPr>
          <w:rFonts w:hint="eastAsia" w:ascii="宋体" w:hAnsi="宋体" w:eastAsia="宋体" w:cs="宋体"/>
        </w:rPr>
        <w:t>调整</w:t>
      </w:r>
      <w:r>
        <w:rPr>
          <w:rFonts w:ascii="宋体" w:hAnsi="宋体" w:eastAsia="宋体" w:cs="宋体"/>
        </w:rPr>
        <w:t>沥青泵流量、行车速度</w:t>
      </w:r>
      <w:r>
        <w:rPr>
          <w:rFonts w:hint="eastAsia" w:ascii="宋体" w:hAnsi="宋体" w:eastAsia="宋体" w:cs="宋体"/>
        </w:rPr>
        <w:t>来确定沥青洒布量。</w:t>
      </w:r>
    </w:p>
    <w:p>
      <w:pPr>
        <w:pStyle w:val="66"/>
        <w:spacing w:before="156" w:after="156"/>
        <w:rPr>
          <w:rFonts w:hint="eastAsia" w:ascii="宋体" w:hAnsi="宋体" w:eastAsia="宋体" w:cs="宋体"/>
        </w:rPr>
      </w:pPr>
      <w:r>
        <w:rPr>
          <w:rFonts w:hint="eastAsia" w:ascii="宋体" w:hAnsi="宋体" w:eastAsia="宋体" w:cs="宋体"/>
        </w:rPr>
        <w:t>材料进场与储存应符合下列要求：</w:t>
      </w:r>
    </w:p>
    <w:p>
      <w:pPr>
        <w:pStyle w:val="243"/>
        <w:numPr>
          <w:ilvl w:val="0"/>
          <w:numId w:val="36"/>
        </w:numPr>
        <w:tabs>
          <w:tab w:val="left" w:pos="851"/>
        </w:tabs>
        <w:ind w:left="839" w:hanging="419"/>
      </w:pPr>
      <w:r>
        <w:rPr>
          <w:rFonts w:hint="eastAsia" w:hAnsi="宋体" w:cs="宋体"/>
        </w:rPr>
        <w:t>防水防裂黏结层</w:t>
      </w:r>
      <w:r>
        <w:rPr>
          <w:rFonts w:hint="eastAsia"/>
        </w:rPr>
        <w:t>所用材料进场时应提供该批次产品的合格证书及产品检测报告，进场后应进行技术指标检测，合格后方可使用；</w:t>
      </w:r>
    </w:p>
    <w:p>
      <w:pPr>
        <w:pStyle w:val="243"/>
        <w:numPr>
          <w:ilvl w:val="0"/>
          <w:numId w:val="36"/>
        </w:numPr>
        <w:tabs>
          <w:tab w:val="left" w:pos="851"/>
        </w:tabs>
        <w:ind w:left="839" w:hanging="419"/>
      </w:pPr>
      <w:r>
        <w:rPr>
          <w:rFonts w:hint="eastAsia" w:hAnsi="宋体" w:cs="宋体"/>
        </w:rPr>
        <w:t>防裂基布应存放在通风、防潮、防雨、遮光的环境中；</w:t>
      </w:r>
    </w:p>
    <w:p>
      <w:pPr>
        <w:pStyle w:val="243"/>
        <w:numPr>
          <w:ilvl w:val="0"/>
          <w:numId w:val="36"/>
        </w:numPr>
        <w:tabs>
          <w:tab w:val="left" w:pos="851"/>
        </w:tabs>
        <w:ind w:left="839" w:hanging="419"/>
      </w:pPr>
      <w:r>
        <w:rPr>
          <w:rFonts w:hint="eastAsia" w:hAnsi="宋体" w:cs="宋体"/>
        </w:rPr>
        <w:t>碎石材料进场后应存放在通风遮光的仓库或材料存放场地，做好防雨措施。</w:t>
      </w:r>
    </w:p>
    <w:p>
      <w:pPr>
        <w:pStyle w:val="66"/>
        <w:spacing w:before="156" w:after="156"/>
        <w:rPr>
          <w:rFonts w:hint="eastAsia" w:ascii="宋体" w:hAnsi="宋体" w:eastAsia="宋体" w:cs="宋体"/>
        </w:rPr>
      </w:pPr>
      <w:r>
        <w:rPr>
          <w:rFonts w:hint="eastAsia" w:ascii="宋体" w:hAnsi="宋体" w:eastAsia="宋体" w:cs="宋体"/>
        </w:rPr>
        <w:t>用于新建工程时，下承层为半刚性基层的应按JTG F40和CJJ 1要求喷洒透层油。</w:t>
      </w:r>
    </w:p>
    <w:p>
      <w:pPr>
        <w:pStyle w:val="66"/>
        <w:spacing w:before="156" w:after="156"/>
        <w:rPr>
          <w:rFonts w:hint="eastAsia" w:ascii="宋体" w:hAnsi="宋体" w:eastAsia="宋体" w:cs="宋体"/>
        </w:rPr>
      </w:pPr>
      <w:r>
        <w:rPr>
          <w:rFonts w:hint="eastAsia" w:ascii="宋体" w:hAnsi="宋体" w:eastAsia="宋体" w:cs="宋体"/>
        </w:rPr>
        <w:t>用于养护工程时，防水防裂黏结层施工前应按照 JTG 5142、JTJ 073.1对下承层病害进行处治，并用吹风机或强力清扫车将表面浮尘清扫洁净。</w:t>
      </w:r>
    </w:p>
    <w:p>
      <w:pPr>
        <w:pStyle w:val="66"/>
        <w:spacing w:before="156" w:after="156"/>
        <w:rPr>
          <w:rFonts w:hint="eastAsia" w:ascii="宋体" w:hAnsi="宋体" w:eastAsia="宋体" w:cs="宋体"/>
        </w:rPr>
      </w:pPr>
      <w:r>
        <w:rPr>
          <w:rFonts w:hint="eastAsia" w:ascii="宋体" w:hAnsi="宋体" w:eastAsia="宋体" w:cs="宋体"/>
        </w:rPr>
        <w:t>防裂基布铺设前，应调查计划施工段落的路面宽度、弯道、纵坡等情况，并制定铺设幅数、铺设方式、搭接方式、弯道铺设方案等施工计划。</w:t>
      </w:r>
    </w:p>
    <w:p>
      <w:pPr>
        <w:pStyle w:val="106"/>
        <w:spacing w:before="156" w:after="156"/>
      </w:pPr>
      <w:bookmarkStart w:id="147" w:name="_Toc184991886"/>
      <w:bookmarkStart w:id="148" w:name="_Toc9976"/>
      <w:bookmarkStart w:id="149" w:name="_Toc29050"/>
      <w:r>
        <w:rPr>
          <w:rFonts w:hint="eastAsia"/>
        </w:rPr>
        <w:t>试验段</w:t>
      </w:r>
      <w:bookmarkEnd w:id="147"/>
      <w:bookmarkEnd w:id="148"/>
      <w:bookmarkEnd w:id="149"/>
    </w:p>
    <w:p>
      <w:pPr>
        <w:pStyle w:val="66"/>
        <w:spacing w:before="156" w:after="156"/>
        <w:rPr>
          <w:rFonts w:hint="eastAsia" w:ascii="宋体" w:hAnsi="宋体" w:eastAsia="宋体" w:cs="宋体"/>
        </w:rPr>
      </w:pPr>
      <w:r>
        <w:rPr>
          <w:rFonts w:hint="eastAsia" w:ascii="宋体" w:hAnsi="宋体" w:eastAsia="宋体" w:cs="宋体"/>
        </w:rPr>
        <w:t>正式施工前，应铺筑长度不少于200m的沥青路面防水防裂黏结层试验路段。</w:t>
      </w:r>
    </w:p>
    <w:p>
      <w:pPr>
        <w:pStyle w:val="66"/>
        <w:spacing w:before="156" w:after="156"/>
        <w:rPr>
          <w:rFonts w:hint="eastAsia" w:ascii="宋体" w:hAnsi="宋体" w:eastAsia="宋体" w:cs="宋体"/>
        </w:rPr>
      </w:pPr>
      <w:r>
        <w:rPr>
          <w:rFonts w:hint="eastAsia" w:ascii="宋体" w:hAnsi="宋体" w:eastAsia="宋体" w:cs="宋体"/>
        </w:rPr>
        <w:t>试验段应从材料、施工工艺、组织、交通、安全等各方面对防水防裂黏结层施工组织设计进行检验和评估。通过试验段应完成以下工作内容：</w:t>
      </w:r>
    </w:p>
    <w:p>
      <w:pPr>
        <w:pStyle w:val="175"/>
        <w:numPr>
          <w:ilvl w:val="0"/>
          <w:numId w:val="37"/>
        </w:numPr>
      </w:pPr>
      <w:r>
        <w:rPr>
          <w:rFonts w:hint="eastAsia"/>
        </w:rPr>
        <w:t>检验防裂基布、沥青、碎石等原材料质量；</w:t>
      </w:r>
    </w:p>
    <w:p>
      <w:pPr>
        <w:pStyle w:val="175"/>
      </w:pPr>
      <w:r>
        <w:rPr>
          <w:rFonts w:hint="eastAsia"/>
        </w:rPr>
        <w:t>验证层间剪切强度，确定沥青用量；</w:t>
      </w:r>
    </w:p>
    <w:p>
      <w:pPr>
        <w:pStyle w:val="175"/>
      </w:pPr>
      <w:r>
        <w:rPr>
          <w:rFonts w:hint="eastAsia"/>
        </w:rPr>
        <w:t>检测纵横向拼接、满铺宽度、沥青洒布量和洒布温度、Ⅱ型防水防裂黏结层碎石撒布量/覆盖率等技术指标；</w:t>
      </w:r>
    </w:p>
    <w:p>
      <w:pPr>
        <w:pStyle w:val="175"/>
      </w:pPr>
      <w:r>
        <w:rPr>
          <w:rFonts w:hint="eastAsia"/>
        </w:rPr>
        <w:t>评估施工组织设计与质量控制方案的可行性，提出改进措施与方案。</w:t>
      </w:r>
    </w:p>
    <w:p>
      <w:pPr>
        <w:pStyle w:val="106"/>
        <w:spacing w:before="156" w:after="156"/>
      </w:pPr>
      <w:bookmarkStart w:id="150" w:name="_Toc4510"/>
      <w:bookmarkStart w:id="151" w:name="_Toc140"/>
      <w:bookmarkStart w:id="152" w:name="_Toc21544"/>
      <w:bookmarkStart w:id="153" w:name="_Toc4505"/>
      <w:bookmarkStart w:id="154" w:name="_Toc24913"/>
      <w:bookmarkStart w:id="155" w:name="_Toc184991887"/>
      <w:bookmarkStart w:id="156" w:name="_Toc568"/>
      <w:bookmarkStart w:id="157" w:name="_Toc24944"/>
      <w:r>
        <w:t>施工工艺</w:t>
      </w:r>
      <w:bookmarkEnd w:id="150"/>
      <w:bookmarkEnd w:id="151"/>
      <w:bookmarkEnd w:id="152"/>
      <w:bookmarkEnd w:id="153"/>
      <w:bookmarkEnd w:id="154"/>
      <w:bookmarkEnd w:id="155"/>
      <w:bookmarkEnd w:id="156"/>
      <w:bookmarkEnd w:id="157"/>
    </w:p>
    <w:p>
      <w:pPr>
        <w:pStyle w:val="66"/>
        <w:spacing w:before="156" w:after="156"/>
        <w:rPr>
          <w:rFonts w:hint="eastAsia" w:ascii="宋体" w:hAnsi="宋体" w:eastAsia="宋体" w:cs="宋体"/>
        </w:rPr>
      </w:pPr>
      <w:r>
        <w:rPr>
          <w:rFonts w:hint="eastAsia" w:ascii="宋体" w:hAnsi="宋体" w:eastAsia="宋体" w:cs="宋体"/>
        </w:rPr>
        <w:t>Ⅰ型和Ⅱ型防水防裂黏结层施</w:t>
      </w:r>
      <w:r>
        <w:rPr>
          <w:rFonts w:ascii="宋体" w:hAnsi="宋体" w:eastAsia="宋体" w:cs="宋体"/>
        </w:rPr>
        <w:t>工工艺流程</w:t>
      </w:r>
      <w:r>
        <w:rPr>
          <w:rFonts w:hint="eastAsia" w:ascii="宋体" w:hAnsi="宋体" w:eastAsia="宋体" w:cs="宋体"/>
        </w:rPr>
        <w:t>分别</w:t>
      </w:r>
      <w:r>
        <w:rPr>
          <w:rFonts w:ascii="宋体" w:hAnsi="宋体" w:eastAsia="宋体" w:cs="宋体"/>
        </w:rPr>
        <w:t>如图</w:t>
      </w:r>
      <w:r>
        <w:rPr>
          <w:rFonts w:hint="eastAsia" w:ascii="宋体" w:hAnsi="宋体" w:eastAsia="宋体" w:cs="宋体"/>
        </w:rPr>
        <w:t>2</w:t>
      </w:r>
      <w:r>
        <w:rPr>
          <w:rFonts w:ascii="宋体" w:hAnsi="宋体" w:eastAsia="宋体" w:cs="宋体"/>
        </w:rPr>
        <w:t xml:space="preserve"> 所示。</w:t>
      </w:r>
    </w:p>
    <w:p>
      <w:pPr>
        <w:spacing w:line="360" w:lineRule="auto"/>
        <w:jc w:val="center"/>
        <w:rPr>
          <w:rFonts w:hint="eastAsia" w:ascii="宋体" w:hAnsi="宋体" w:cs="宋体"/>
          <w:b/>
          <w:bCs/>
          <w:sz w:val="24"/>
        </w:rPr>
      </w:pPr>
      <w:r>
        <w:rPr>
          <w:rFonts w:hint="eastAsia" w:ascii="宋体" w:hAnsi="宋体" w:cs="宋体"/>
          <w:b/>
          <w:bCs/>
          <w:sz w:val="24"/>
        </w:rPr>
        <w:object>
          <v:shape id="_x0000_i1025" o:spt="75" type="#_x0000_t75" style="height:186.9pt;width:192.9pt;" o:ole="t" filled="f" o:preferrelative="t" stroked="f" coordsize="21600,21600">
            <v:path/>
            <v:fill on="f" focussize="0,0"/>
            <v:stroke on="f" joinstyle="miter"/>
            <v:imagedata r:id="rId35" o:title=""/>
            <o:lock v:ext="edit" aspectratio="f"/>
            <w10:wrap type="none"/>
            <w10:anchorlock/>
          </v:shape>
          <o:OLEObject Type="Embed" ProgID="Visio.Drawing.11" ShapeID="_x0000_i1025" DrawAspect="Content" ObjectID="_1468075725" r:id="rId34">
            <o:LockedField>false</o:LockedField>
          </o:OLEObject>
        </w:object>
      </w:r>
      <w:r>
        <w:rPr>
          <w:rFonts w:hint="eastAsia" w:ascii="宋体" w:hAnsi="宋体" w:cs="宋体"/>
          <w:b/>
          <w:bCs/>
          <w:sz w:val="24"/>
        </w:rPr>
        <w:object>
          <v:shape id="_x0000_i1026" o:spt="75" type="#_x0000_t75" style="height:186.9pt;width:192.9pt;" o:ole="t" filled="f" o:preferrelative="t" stroked="f" coordsize="21600,21600">
            <v:path/>
            <v:fill on="f" focussize="0,0"/>
            <v:stroke on="f" joinstyle="miter"/>
            <v:imagedata r:id="rId37" o:title=""/>
            <o:lock v:ext="edit" aspectratio="f"/>
            <w10:wrap type="none"/>
            <w10:anchorlock/>
          </v:shape>
          <o:OLEObject Type="Embed" ProgID="Visio.Drawing.11" ShapeID="_x0000_i1026" DrawAspect="Content" ObjectID="_1468075726" r:id="rId36">
            <o:LockedField>false</o:LockedField>
          </o:OLEObject>
        </w:object>
      </w:r>
    </w:p>
    <w:p>
      <w:pPr>
        <w:spacing w:line="360" w:lineRule="auto"/>
        <w:ind w:firstLine="2100" w:firstLineChars="1000"/>
        <w:rPr>
          <w:rFonts w:hint="eastAsia" w:ascii="黑体" w:hAnsi="黑体" w:eastAsia="黑体" w:cs="黑体"/>
        </w:rPr>
      </w:pPr>
      <w:r>
        <w:rPr>
          <w:rFonts w:hint="eastAsia" w:ascii="黑体" w:hAnsi="黑体" w:eastAsia="黑体" w:cs="黑体"/>
        </w:rPr>
        <w:t>a)Ⅰ型                            b)Ⅱ型</w:t>
      </w:r>
    </w:p>
    <w:p>
      <w:pPr>
        <w:pStyle w:val="244"/>
      </w:pPr>
      <w:r>
        <w:rPr>
          <w:rFonts w:hint="eastAsia"/>
        </w:rPr>
        <w:t>防水防裂黏结层施工工艺流程</w:t>
      </w:r>
    </w:p>
    <w:p>
      <w:pPr>
        <w:pStyle w:val="66"/>
        <w:spacing w:before="156" w:after="156"/>
        <w:rPr>
          <w:rFonts w:hint="eastAsia" w:ascii="宋体" w:hAnsi="宋体" w:eastAsia="宋体" w:cs="宋体"/>
        </w:rPr>
      </w:pPr>
      <w:r>
        <w:rPr>
          <w:rFonts w:hint="eastAsia" w:ascii="宋体" w:hAnsi="宋体" w:eastAsia="宋体" w:cs="宋体"/>
        </w:rPr>
        <w:t>防水防裂黏结层原材料检测应符合7.1的要求。</w:t>
      </w:r>
    </w:p>
    <w:p>
      <w:pPr>
        <w:pStyle w:val="66"/>
        <w:spacing w:before="156" w:after="156"/>
        <w:rPr>
          <w:rFonts w:hint="eastAsia" w:ascii="宋体" w:hAnsi="宋体" w:eastAsia="宋体" w:cs="宋体"/>
        </w:rPr>
      </w:pPr>
      <w:r>
        <w:rPr>
          <w:rFonts w:hint="eastAsia" w:ascii="宋体" w:hAnsi="宋体" w:eastAsia="宋体" w:cs="宋体"/>
        </w:rPr>
        <w:t>防水防裂黏结层下承层处理应符合下列要求：</w:t>
      </w:r>
    </w:p>
    <w:p>
      <w:pPr>
        <w:pStyle w:val="175"/>
        <w:numPr>
          <w:ilvl w:val="0"/>
          <w:numId w:val="38"/>
        </w:numPr>
      </w:pPr>
      <w:r>
        <w:rPr>
          <w:rFonts w:hint="eastAsia"/>
        </w:rPr>
        <w:t>半刚性基层或沥青面层顶加铺时，表面裂缝宽度大于3 mm的应结合路面状况采取相应的填缝措施进行处理，承载能力应符合 JTG D50 的要求；</w:t>
      </w:r>
    </w:p>
    <w:p>
      <w:pPr>
        <w:pStyle w:val="175"/>
      </w:pPr>
      <w:r>
        <w:rPr>
          <w:rFonts w:hint="eastAsia"/>
        </w:rPr>
        <w:t>车辙深度在5 mm以下的可直接加铺，车辙深度在 5 mm～15 mm的使用填充材料填平处理，车辙深度在 15 mm～30 mm的应根据原路面状况进行局部精铣刨处理，车辙深度在30 mm以上的路面应对车辙严重处进行整体挖补处理；</w:t>
      </w:r>
    </w:p>
    <w:p>
      <w:pPr>
        <w:pStyle w:val="175"/>
      </w:pPr>
      <w:r>
        <w:rPr>
          <w:rFonts w:hint="eastAsia"/>
        </w:rPr>
        <w:t>下承层有坑槽、松散等局部破损应先进行挖补处理；</w:t>
      </w:r>
    </w:p>
    <w:p>
      <w:pPr>
        <w:pStyle w:val="175"/>
      </w:pPr>
      <w:r>
        <w:rPr>
          <w:rFonts w:hint="eastAsia"/>
        </w:rPr>
        <w:t>下承层有拥包等隆起型病害应先进行挖补处理；</w:t>
      </w:r>
    </w:p>
    <w:p>
      <w:pPr>
        <w:pStyle w:val="175"/>
      </w:pPr>
      <w:r>
        <w:rPr>
          <w:rFonts w:hint="eastAsia"/>
        </w:rPr>
        <w:t>水泥混凝土路面顶加铺前，应对表面裂缝、错台等病害按JTJ 073.1有关规定采取相应的措施进行处理；</w:t>
      </w:r>
    </w:p>
    <w:p>
      <w:pPr>
        <w:pStyle w:val="175"/>
      </w:pPr>
      <w:r>
        <w:rPr>
          <w:rFonts w:hint="eastAsia"/>
        </w:rPr>
        <w:t>应采取措施保证水泥混凝土面板接缝传荷能力符合JTG D40要求，接缝传荷系数不应小于80 %。</w:t>
      </w:r>
    </w:p>
    <w:p>
      <w:pPr>
        <w:pStyle w:val="66"/>
        <w:spacing w:before="156" w:after="156"/>
        <w:rPr>
          <w:rFonts w:hint="eastAsia" w:ascii="宋体" w:hAnsi="宋体" w:eastAsia="宋体" w:cs="宋体"/>
        </w:rPr>
      </w:pPr>
      <w:r>
        <w:rPr>
          <w:rFonts w:hint="eastAsia" w:ascii="宋体" w:hAnsi="宋体" w:eastAsia="宋体" w:cs="宋体"/>
        </w:rPr>
        <w:t>防水防裂黏结层沥青洒布应符合下列要求：</w:t>
      </w:r>
    </w:p>
    <w:p>
      <w:pPr>
        <w:pStyle w:val="175"/>
        <w:numPr>
          <w:ilvl w:val="0"/>
          <w:numId w:val="39"/>
        </w:numPr>
      </w:pPr>
      <w:r>
        <w:rPr>
          <w:rFonts w:hint="eastAsia"/>
        </w:rPr>
        <w:t>当防裂基布以防反射裂缝为主要目的时，铺设于半刚性基层顶面，道路石油沥青洒布温度应不低于130 ℃，改性沥青洒布温度应不低于160 ℃，保证沥青具有良好的渗透性和黏贴效果；</w:t>
      </w:r>
    </w:p>
    <w:p>
      <w:pPr>
        <w:pStyle w:val="175"/>
      </w:pPr>
      <w:r>
        <w:rPr>
          <w:rFonts w:hint="eastAsia"/>
        </w:rPr>
        <w:t>沥青洒布时，洒布宽度宜宽于防裂基布两边各50 mm，确保防裂基布铺设时与下承层表面完全粘结；</w:t>
      </w:r>
    </w:p>
    <w:p>
      <w:pPr>
        <w:pStyle w:val="175"/>
      </w:pPr>
      <w:r>
        <w:rPr>
          <w:rFonts w:hint="eastAsia"/>
        </w:rPr>
        <w:t>热沥青洒布车喷洒热沥青时尽量避免与相邻车道的沥青带重叠，避免相邻部分沥青洒布量过高，导致沥青富余形成薄弱面；</w:t>
      </w:r>
    </w:p>
    <w:p>
      <w:pPr>
        <w:pStyle w:val="175"/>
      </w:pPr>
      <w:r>
        <w:rPr>
          <w:rFonts w:hint="eastAsia"/>
        </w:rPr>
        <w:t>沥青应喷洒均匀，对局部漏洒的地方应进行补洒，对局部过量的地方应予刮除。</w:t>
      </w:r>
    </w:p>
    <w:p>
      <w:pPr>
        <w:pStyle w:val="66"/>
        <w:spacing w:before="156" w:after="156"/>
        <w:rPr>
          <w:rFonts w:hint="eastAsia" w:ascii="宋体" w:hAnsi="宋体" w:eastAsia="宋体" w:cs="宋体"/>
        </w:rPr>
      </w:pPr>
      <w:r>
        <w:rPr>
          <w:rFonts w:hint="eastAsia" w:ascii="宋体" w:hAnsi="宋体" w:eastAsia="宋体" w:cs="宋体"/>
        </w:rPr>
        <w:t>防裂基布摊铺应符合下列要求：</w:t>
      </w:r>
    </w:p>
    <w:p>
      <w:pPr>
        <w:pStyle w:val="175"/>
        <w:numPr>
          <w:ilvl w:val="0"/>
          <w:numId w:val="40"/>
        </w:numPr>
      </w:pPr>
      <w:r>
        <w:rPr>
          <w:rFonts w:hint="eastAsia"/>
        </w:rPr>
        <w:t>防裂基布铺设方式应满足5.5的要求；</w:t>
      </w:r>
    </w:p>
    <w:p>
      <w:pPr>
        <w:pStyle w:val="175"/>
      </w:pPr>
      <w:r>
        <w:rPr>
          <w:rFonts w:hint="eastAsia"/>
        </w:rPr>
        <w:t>防裂基布铺设应平顺，转弯时应将防裂基布弯曲处剪开，避免弯折起皱；</w:t>
      </w:r>
    </w:p>
    <w:p>
      <w:pPr>
        <w:pStyle w:val="175"/>
      </w:pPr>
      <w:r>
        <w:rPr>
          <w:rFonts w:hint="eastAsia"/>
        </w:rPr>
        <w:t>施工时，防裂基布摊铺车与沥青洒布车应相互配合、速度相当，间距应控制在10 m以内，防裂基布铺设过程中产生宽度大于10 mm的褶皱时，应人工切除褶皱部分并整平切口位置；</w:t>
      </w:r>
    </w:p>
    <w:p>
      <w:pPr>
        <w:pStyle w:val="175"/>
      </w:pPr>
      <w:r>
        <w:rPr>
          <w:rFonts w:hint="eastAsia"/>
        </w:rPr>
        <w:t>防裂基布的拼接宜采用平接方式，横向拼接间隙应小于10 mm，纵向拼接间隙应小于30 mm，防裂基布拼接处的重叠部分应裁剪。相邻横向拼接缝间距不应小于5 m，接缝及边缘部位粘结不牢时，应采用人工涂刷沥青粘结。</w:t>
      </w:r>
    </w:p>
    <w:p>
      <w:pPr>
        <w:pStyle w:val="66"/>
        <w:spacing w:before="156" w:after="156"/>
        <w:rPr>
          <w:rFonts w:hint="eastAsia" w:hAnsi="黑体" w:cs="黑体"/>
        </w:rPr>
      </w:pPr>
      <w:r>
        <w:rPr>
          <w:rFonts w:hint="eastAsia" w:ascii="宋体" w:hAnsi="宋体" w:eastAsia="宋体" w:cs="宋体"/>
        </w:rPr>
        <w:t>防裂基布的碾压应符合下列要求：</w:t>
      </w:r>
    </w:p>
    <w:p>
      <w:pPr>
        <w:pStyle w:val="175"/>
        <w:numPr>
          <w:ilvl w:val="0"/>
          <w:numId w:val="41"/>
        </w:numPr>
      </w:pPr>
      <w:r>
        <w:rPr>
          <w:rFonts w:hint="eastAsia"/>
        </w:rPr>
        <w:t>应采用涂抹隔离剂的轮胎压路机进行碾压，轮胎压路机黏附沥青时应及时清理；</w:t>
      </w:r>
    </w:p>
    <w:p>
      <w:pPr>
        <w:pStyle w:val="175"/>
      </w:pPr>
      <w:r>
        <w:rPr>
          <w:rFonts w:hint="eastAsia"/>
        </w:rPr>
        <w:t>轮胎压路机初压应紧跟防裂基布摊铺车，然后往返碾压 1～2 遍直至沥青充分浸润至防裂基布表面方可结束碾压，碾压速度宜为2 km/h～3.5 km/h；</w:t>
      </w:r>
    </w:p>
    <w:p>
      <w:pPr>
        <w:pStyle w:val="175"/>
      </w:pPr>
      <w:r>
        <w:rPr>
          <w:rFonts w:hint="eastAsia"/>
        </w:rPr>
        <w:t>因黏轮引起的铺面缺陷，应切除缺陷部分，并对下承层进行清理后重新洒布沥青、铺设防裂基布；</w:t>
      </w:r>
    </w:p>
    <w:p>
      <w:pPr>
        <w:pStyle w:val="175"/>
      </w:pPr>
      <w:r>
        <w:rPr>
          <w:rFonts w:hint="eastAsia"/>
        </w:rPr>
        <w:t>防裂基布碾压完成后，黏结层热沥青或改性沥青未冷却至常温前，车辆不应进入施工现场。</w:t>
      </w:r>
    </w:p>
    <w:p>
      <w:pPr>
        <w:pStyle w:val="66"/>
        <w:spacing w:before="156" w:after="156"/>
        <w:rPr>
          <w:rFonts w:hint="eastAsia" w:ascii="宋体" w:hAnsi="宋体" w:eastAsia="宋体" w:cs="宋体"/>
        </w:rPr>
      </w:pPr>
      <w:r>
        <w:rPr>
          <w:rFonts w:hint="eastAsia" w:ascii="宋体" w:hAnsi="宋体" w:eastAsia="宋体" w:cs="宋体"/>
        </w:rPr>
        <w:t>Ⅱ型防水防裂黏结层的碎石封层施工应满足JTG F40和CJJ 1的要求。</w:t>
      </w:r>
    </w:p>
    <w:p>
      <w:pPr>
        <w:pStyle w:val="66"/>
        <w:spacing w:before="156" w:after="156"/>
      </w:pPr>
      <w:r>
        <w:rPr>
          <w:rFonts w:hint="eastAsia" w:ascii="宋体" w:hAnsi="宋体" w:eastAsia="宋体" w:cs="宋体"/>
        </w:rPr>
        <w:t>上覆层沥青混合料施工应满足JTG F40和CJJ 1的要求。</w:t>
      </w:r>
    </w:p>
    <w:p>
      <w:pPr>
        <w:pStyle w:val="105"/>
        <w:spacing w:before="312" w:after="312"/>
      </w:pPr>
      <w:bookmarkStart w:id="158" w:name="_Toc184991888"/>
      <w:r>
        <w:rPr>
          <w:rFonts w:hint="eastAsia"/>
        </w:rPr>
        <w:t>质量控制</w:t>
      </w:r>
      <w:bookmarkEnd w:id="158"/>
    </w:p>
    <w:p>
      <w:pPr>
        <w:pStyle w:val="106"/>
        <w:spacing w:before="156" w:after="156"/>
      </w:pPr>
      <w:bookmarkStart w:id="159" w:name="_Toc3368"/>
      <w:bookmarkStart w:id="160" w:name="_Toc14878"/>
      <w:bookmarkStart w:id="161" w:name="_Toc22277"/>
      <w:bookmarkStart w:id="162" w:name="_Toc24173"/>
      <w:bookmarkStart w:id="163" w:name="_Toc20455"/>
      <w:bookmarkStart w:id="164" w:name="_Toc22688"/>
      <w:bookmarkStart w:id="165" w:name="_Toc184991889"/>
      <w:bookmarkStart w:id="166" w:name="_Toc16328"/>
      <w:r>
        <w:rPr>
          <w:rFonts w:hint="eastAsia"/>
        </w:rPr>
        <w:t>原材料质量控制</w:t>
      </w:r>
      <w:bookmarkEnd w:id="159"/>
      <w:bookmarkEnd w:id="160"/>
      <w:bookmarkEnd w:id="161"/>
      <w:bookmarkEnd w:id="162"/>
      <w:bookmarkEnd w:id="163"/>
      <w:bookmarkEnd w:id="164"/>
      <w:bookmarkEnd w:id="165"/>
      <w:bookmarkEnd w:id="166"/>
    </w:p>
    <w:p>
      <w:pPr>
        <w:pStyle w:val="66"/>
        <w:spacing w:before="156" w:after="156"/>
        <w:rPr>
          <w:rFonts w:hint="eastAsia" w:ascii="宋体" w:hAnsi="宋体" w:eastAsia="宋体" w:cs="宋体"/>
        </w:rPr>
      </w:pPr>
      <w:r>
        <w:rPr>
          <w:rFonts w:hint="eastAsia" w:ascii="宋体" w:hAnsi="宋体" w:eastAsia="宋体" w:cs="宋体"/>
        </w:rPr>
        <w:t>防水防裂黏结层原材料检查项目和频率应符合表5的规定。</w:t>
      </w:r>
    </w:p>
    <w:p>
      <w:pPr>
        <w:pStyle w:val="239"/>
        <w:numPr>
          <w:ilvl w:val="0"/>
          <w:numId w:val="16"/>
        </w:numPr>
      </w:pPr>
      <w:r>
        <w:rPr>
          <w:rFonts w:hint="eastAsia"/>
        </w:rPr>
        <w:t>原材料检查项目和频率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1545"/>
        <w:gridCol w:w="1980"/>
        <w:gridCol w:w="16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99" w:type="dxa"/>
            <w:gridSpan w:val="3"/>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检查项目</w:t>
            </w:r>
          </w:p>
        </w:tc>
        <w:tc>
          <w:tcPr>
            <w:tcW w:w="1620" w:type="dxa"/>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检查频率</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改性沥青</w:t>
            </w: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针入度(25 ℃, 100 g, 5 s )</w:t>
            </w:r>
          </w:p>
        </w:tc>
        <w:tc>
          <w:tcPr>
            <w:tcW w:w="1620" w:type="dxa"/>
            <w:vMerge w:val="restart"/>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每车1次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软化点(环球法)</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延度(5 ℃ , 5 cm/min)</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密度(15 ℃)</w:t>
            </w:r>
          </w:p>
        </w:tc>
        <w:tc>
          <w:tcPr>
            <w:tcW w:w="1620" w:type="dxa"/>
            <w:vMerge w:val="restart"/>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离析, 48 h软化点差</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运动黏度(165 ℃)</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60 ℃动力黏度</w:t>
            </w:r>
          </w:p>
        </w:tc>
        <w:tc>
          <w:tcPr>
            <w:tcW w:w="1620" w:type="dxa"/>
            <w:vMerge w:val="restart"/>
            <w:tcBorders>
              <w:tl2br w:val="nil"/>
              <w:tr2bl w:val="nil"/>
            </w:tcBorders>
            <w:vAlign w:val="center"/>
          </w:tcPr>
          <w:p>
            <w:pPr>
              <w:jc w:val="center"/>
              <w:rPr>
                <w:rStyle w:val="245"/>
                <w:rFonts w:hint="default"/>
                <w:sz w:val="18"/>
                <w:szCs w:val="18"/>
                <w:lang w:bidi="ar"/>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25 ℃黏性</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25 ℃韧性</w:t>
            </w:r>
          </w:p>
        </w:tc>
        <w:tc>
          <w:tcPr>
            <w:tcW w:w="1620" w:type="dxa"/>
            <w:vMerge w:val="restart"/>
            <w:tcBorders>
              <w:tl2br w:val="nil"/>
              <w:tr2bl w:val="nil"/>
            </w:tcBorders>
            <w:vAlign w:val="center"/>
          </w:tcPr>
          <w:p>
            <w:pPr>
              <w:jc w:val="center"/>
              <w:rPr>
                <w:rStyle w:val="245"/>
                <w:rFonts w:hint="default"/>
                <w:sz w:val="18"/>
                <w:szCs w:val="18"/>
                <w:lang w:bidi="ar"/>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3442"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弹性恢复(25 ℃)</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1509" w:type="dxa"/>
            <w:vMerge w:val="restart"/>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RTFOT 后残留物</w:t>
            </w:r>
          </w:p>
        </w:tc>
        <w:tc>
          <w:tcPr>
            <w:tcW w:w="1933"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质量变化</w:t>
            </w:r>
          </w:p>
        </w:tc>
        <w:tc>
          <w:tcPr>
            <w:tcW w:w="1620" w:type="dxa"/>
            <w:vMerge w:val="restart"/>
            <w:tcBorders>
              <w:tl2br w:val="nil"/>
              <w:tr2bl w:val="nil"/>
            </w:tcBorders>
            <w:vAlign w:val="center"/>
          </w:tcPr>
          <w:p>
            <w:pPr>
              <w:jc w:val="center"/>
              <w:rPr>
                <w:rStyle w:val="245"/>
                <w:rFonts w:hint="default"/>
                <w:sz w:val="18"/>
                <w:szCs w:val="18"/>
                <w:lang w:bidi="ar"/>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1509" w:type="dxa"/>
            <w:vMerge w:val="continue"/>
            <w:tcBorders>
              <w:tl2br w:val="nil"/>
              <w:tr2bl w:val="nil"/>
            </w:tcBorders>
            <w:vAlign w:val="center"/>
          </w:tcPr>
          <w:p>
            <w:pPr>
              <w:jc w:val="center"/>
              <w:rPr>
                <w:rStyle w:val="245"/>
                <w:rFonts w:hint="default"/>
                <w:sz w:val="18"/>
                <w:szCs w:val="18"/>
                <w:lang w:bidi="ar"/>
              </w:rPr>
            </w:pPr>
          </w:p>
        </w:tc>
        <w:tc>
          <w:tcPr>
            <w:tcW w:w="1933"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针入度比(25 ℃)</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7" w:type="dxa"/>
            <w:vMerge w:val="continue"/>
            <w:tcBorders>
              <w:tl2br w:val="nil"/>
              <w:tr2bl w:val="nil"/>
            </w:tcBorders>
            <w:vAlign w:val="center"/>
          </w:tcPr>
          <w:p>
            <w:pPr>
              <w:jc w:val="center"/>
              <w:rPr>
                <w:rFonts w:hint="eastAsia" w:ascii="宋体" w:hAnsi="宋体" w:cs="宋体"/>
                <w:sz w:val="18"/>
                <w:szCs w:val="18"/>
              </w:rPr>
            </w:pPr>
          </w:p>
        </w:tc>
        <w:tc>
          <w:tcPr>
            <w:tcW w:w="1509" w:type="dxa"/>
            <w:vMerge w:val="continue"/>
            <w:tcBorders>
              <w:tl2br w:val="nil"/>
              <w:tr2bl w:val="nil"/>
            </w:tcBorders>
            <w:vAlign w:val="center"/>
          </w:tcPr>
          <w:p>
            <w:pPr>
              <w:jc w:val="center"/>
              <w:rPr>
                <w:rStyle w:val="245"/>
                <w:rFonts w:hint="default"/>
                <w:sz w:val="18"/>
                <w:szCs w:val="18"/>
                <w:lang w:bidi="ar"/>
              </w:rPr>
            </w:pPr>
          </w:p>
        </w:tc>
        <w:tc>
          <w:tcPr>
            <w:tcW w:w="1933"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延度(5 ℃,5 cm/min)</w:t>
            </w:r>
          </w:p>
        </w:tc>
        <w:tc>
          <w:tcPr>
            <w:tcW w:w="1620"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bl>
    <w:p>
      <w:pPr>
        <w:pStyle w:val="239"/>
      </w:pPr>
    </w:p>
    <w:p>
      <w:pPr>
        <w:pStyle w:val="239"/>
        <w:rPr>
          <w:rFonts w:hint="eastAsia" w:ascii="宋体" w:hAnsi="宋体" w:eastAsia="宋体" w:cs="宋体"/>
        </w:rPr>
      </w:pPr>
      <w:r>
        <w:rPr>
          <w:rFonts w:hint="eastAsia"/>
        </w:rPr>
        <w:t>表5  原材料检查项目和频率</w:t>
      </w:r>
      <w:r>
        <w:rPr>
          <w:rFonts w:hint="eastAsia" w:ascii="宋体" w:hAnsi="宋体" w:eastAsia="宋体" w:cs="宋体"/>
        </w:rPr>
        <w:t>（续）</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1424"/>
        <w:gridCol w:w="121"/>
        <w:gridCol w:w="1989"/>
        <w:gridCol w:w="165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02" w:type="dxa"/>
            <w:gridSpan w:val="4"/>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检查项目</w:t>
            </w:r>
          </w:p>
        </w:tc>
        <w:tc>
          <w:tcPr>
            <w:tcW w:w="1617" w:type="dxa"/>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检查频率</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Fonts w:hint="eastAsia" w:ascii="宋体" w:hAnsi="宋体" w:cs="宋体"/>
                <w:kern w:val="0"/>
                <w:sz w:val="18"/>
                <w:szCs w:val="18"/>
                <w:lang w:bidi="ar"/>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道路石油沥青</w:t>
            </w: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针入度(25 ℃, 100 g, 5 s )</w:t>
            </w:r>
          </w:p>
        </w:tc>
        <w:tc>
          <w:tcPr>
            <w:tcW w:w="1617" w:type="dxa"/>
            <w:vMerge w:val="restart"/>
            <w:tcBorders>
              <w:tl2br w:val="nil"/>
              <w:tr2bl w:val="nil"/>
            </w:tcBorders>
            <w:vAlign w:val="center"/>
          </w:tcPr>
          <w:p>
            <w:pPr>
              <w:jc w:val="center"/>
              <w:rPr>
                <w:rStyle w:val="245"/>
                <w:rFonts w:hint="default"/>
                <w:sz w:val="18"/>
                <w:szCs w:val="18"/>
                <w:lang w:bidi="ar"/>
              </w:rPr>
            </w:pPr>
            <w:r>
              <w:rPr>
                <w:rStyle w:val="245"/>
                <w:rFonts w:hint="default"/>
                <w:sz w:val="18"/>
                <w:szCs w:val="18"/>
                <w:lang w:bidi="ar"/>
              </w:rPr>
              <w:t>每车1次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软化点(环球法)</w:t>
            </w:r>
          </w:p>
        </w:tc>
        <w:tc>
          <w:tcPr>
            <w:tcW w:w="1617"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延度(15 ℃ , 5 cm/min)</w:t>
            </w:r>
          </w:p>
        </w:tc>
        <w:tc>
          <w:tcPr>
            <w:tcW w:w="1617"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508" w:type="dxa"/>
            <w:gridSpan w:val="2"/>
            <w:vMerge w:val="restart"/>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RTFOT 后残留物</w:t>
            </w:r>
          </w:p>
        </w:tc>
        <w:tc>
          <w:tcPr>
            <w:tcW w:w="1942"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质量变化</w:t>
            </w:r>
          </w:p>
        </w:tc>
        <w:tc>
          <w:tcPr>
            <w:tcW w:w="1617" w:type="dxa"/>
            <w:vMerge w:val="restart"/>
            <w:tcBorders>
              <w:tl2br w:val="nil"/>
              <w:tr2bl w:val="nil"/>
            </w:tcBorders>
            <w:vAlign w:val="center"/>
          </w:tcPr>
          <w:p>
            <w:pPr>
              <w:jc w:val="center"/>
              <w:rPr>
                <w:rStyle w:val="245"/>
                <w:rFonts w:hint="default"/>
                <w:sz w:val="18"/>
                <w:szCs w:val="18"/>
                <w:lang w:bidi="ar"/>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508" w:type="dxa"/>
            <w:gridSpan w:val="2"/>
            <w:vMerge w:val="continue"/>
            <w:tcBorders>
              <w:tl2br w:val="nil"/>
              <w:tr2bl w:val="nil"/>
            </w:tcBorders>
            <w:vAlign w:val="center"/>
          </w:tcPr>
          <w:p>
            <w:pPr>
              <w:jc w:val="center"/>
              <w:rPr>
                <w:rStyle w:val="245"/>
                <w:rFonts w:hint="default"/>
                <w:sz w:val="18"/>
                <w:szCs w:val="18"/>
                <w:lang w:bidi="ar"/>
              </w:rPr>
            </w:pPr>
          </w:p>
        </w:tc>
        <w:tc>
          <w:tcPr>
            <w:tcW w:w="1942"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针入度比(25 ℃)</w:t>
            </w:r>
          </w:p>
        </w:tc>
        <w:tc>
          <w:tcPr>
            <w:tcW w:w="1617"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508" w:type="dxa"/>
            <w:gridSpan w:val="2"/>
            <w:vMerge w:val="continue"/>
            <w:tcBorders>
              <w:tl2br w:val="nil"/>
              <w:tr2bl w:val="nil"/>
            </w:tcBorders>
            <w:vAlign w:val="center"/>
          </w:tcPr>
          <w:p>
            <w:pPr>
              <w:jc w:val="center"/>
              <w:rPr>
                <w:rStyle w:val="245"/>
                <w:rFonts w:hint="default"/>
                <w:sz w:val="18"/>
                <w:szCs w:val="18"/>
                <w:lang w:bidi="ar"/>
              </w:rPr>
            </w:pPr>
          </w:p>
        </w:tc>
        <w:tc>
          <w:tcPr>
            <w:tcW w:w="1942"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延度(5 ℃,5 cm/min)</w:t>
            </w:r>
          </w:p>
        </w:tc>
        <w:tc>
          <w:tcPr>
            <w:tcW w:w="1617" w:type="dxa"/>
            <w:vMerge w:val="continue"/>
            <w:tcBorders>
              <w:tl2br w:val="nil"/>
              <w:tr2bl w:val="nil"/>
            </w:tcBorders>
            <w:vAlign w:val="center"/>
          </w:tcPr>
          <w:p>
            <w:pPr>
              <w:jc w:val="center"/>
              <w:rPr>
                <w:rStyle w:val="245"/>
                <w:rFonts w:hint="default"/>
                <w:sz w:val="18"/>
                <w:szCs w:val="18"/>
                <w:lang w:bidi="ar"/>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针入度(25 ℃, 100 g, 5 s )</w:t>
            </w:r>
          </w:p>
        </w:tc>
        <w:tc>
          <w:tcPr>
            <w:tcW w:w="1617" w:type="dxa"/>
            <w:vMerge w:val="restart"/>
            <w:tcBorders>
              <w:tl2br w:val="nil"/>
              <w:tr2bl w:val="nil"/>
            </w:tcBorders>
            <w:vAlign w:val="center"/>
          </w:tcPr>
          <w:p>
            <w:pPr>
              <w:jc w:val="center"/>
              <w:rPr>
                <w:rFonts w:hint="eastAsia" w:ascii="宋体" w:hAnsi="宋体" w:cs="宋体"/>
                <w:sz w:val="18"/>
                <w:szCs w:val="18"/>
              </w:rPr>
            </w:pPr>
            <w:r>
              <w:rPr>
                <w:rStyle w:val="245"/>
                <w:rFonts w:hint="default"/>
                <w:sz w:val="18"/>
                <w:szCs w:val="18"/>
                <w:lang w:bidi="ar"/>
              </w:rPr>
              <w:t>每车1次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软化点(环球法)</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延度(15 ℃ , 5 cm/min)</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390" w:type="dxa"/>
            <w:vMerge w:val="restart"/>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TFOT 后残留物</w:t>
            </w:r>
          </w:p>
        </w:tc>
        <w:tc>
          <w:tcPr>
            <w:tcW w:w="2060"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质量变化</w:t>
            </w:r>
          </w:p>
        </w:tc>
        <w:tc>
          <w:tcPr>
            <w:tcW w:w="1617" w:type="dxa"/>
            <w:vMerge w:val="restart"/>
            <w:tcBorders>
              <w:tl2br w:val="nil"/>
              <w:tr2bl w:val="nil"/>
            </w:tcBorders>
            <w:vAlign w:val="center"/>
          </w:tcPr>
          <w:p>
            <w:pPr>
              <w:jc w:val="center"/>
              <w:rPr>
                <w:rFonts w:hint="eastAsia" w:ascii="宋体" w:hAnsi="宋体" w:cs="宋体"/>
                <w:sz w:val="18"/>
                <w:szCs w:val="18"/>
              </w:rPr>
            </w:pPr>
            <w:r>
              <w:rPr>
                <w:rStyle w:val="245"/>
                <w:rFonts w:hint="default"/>
                <w:sz w:val="18"/>
                <w:szCs w:val="18"/>
                <w:lang w:bidi="ar"/>
              </w:rPr>
              <w:t>每200 t 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390" w:type="dxa"/>
            <w:vMerge w:val="continue"/>
            <w:tcBorders>
              <w:tl2br w:val="nil"/>
              <w:tr2bl w:val="nil"/>
            </w:tcBorders>
            <w:vAlign w:val="center"/>
          </w:tcPr>
          <w:p>
            <w:pPr>
              <w:widowControl/>
              <w:jc w:val="center"/>
              <w:textAlignment w:val="center"/>
              <w:rPr>
                <w:rStyle w:val="245"/>
                <w:rFonts w:hint="default"/>
                <w:sz w:val="18"/>
                <w:szCs w:val="18"/>
                <w:lang w:bidi="ar"/>
              </w:rPr>
            </w:pPr>
          </w:p>
        </w:tc>
        <w:tc>
          <w:tcPr>
            <w:tcW w:w="2060"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针入度比(25 ℃)</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1390" w:type="dxa"/>
            <w:vMerge w:val="continue"/>
            <w:tcBorders>
              <w:tl2br w:val="nil"/>
              <w:tr2bl w:val="nil"/>
            </w:tcBorders>
            <w:vAlign w:val="center"/>
          </w:tcPr>
          <w:p>
            <w:pPr>
              <w:widowControl/>
              <w:jc w:val="center"/>
              <w:textAlignment w:val="center"/>
              <w:rPr>
                <w:rStyle w:val="245"/>
                <w:rFonts w:hint="default"/>
                <w:sz w:val="18"/>
                <w:szCs w:val="18"/>
                <w:lang w:bidi="ar"/>
              </w:rPr>
            </w:pPr>
          </w:p>
        </w:tc>
        <w:tc>
          <w:tcPr>
            <w:tcW w:w="2060" w:type="dxa"/>
            <w:gridSpan w:val="2"/>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延度(15 ℃ ,5cm /min)</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E20，T 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restart"/>
            <w:tcBorders>
              <w:tl2br w:val="nil"/>
              <w:tr2bl w:val="nil"/>
            </w:tcBorders>
            <w:vAlign w:val="center"/>
          </w:tcPr>
          <w:p>
            <w:pPr>
              <w:jc w:val="center"/>
              <w:rPr>
                <w:rFonts w:hint="eastAsia" w:ascii="宋体" w:hAnsi="宋体" w:cs="宋体"/>
                <w:sz w:val="18"/>
                <w:szCs w:val="18"/>
              </w:rPr>
            </w:pPr>
            <w:r>
              <w:rPr>
                <w:rStyle w:val="245"/>
                <w:rFonts w:hint="default"/>
                <w:sz w:val="18"/>
                <w:szCs w:val="18"/>
                <w:lang w:bidi="ar"/>
              </w:rPr>
              <w:t>防裂基布</w:t>
            </w: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外观</w:t>
            </w:r>
          </w:p>
        </w:tc>
        <w:tc>
          <w:tcPr>
            <w:tcW w:w="1617" w:type="dxa"/>
            <w:vMerge w:val="restart"/>
            <w:tcBorders>
              <w:tl2br w:val="nil"/>
              <w:tr2bl w:val="nil"/>
            </w:tcBorders>
            <w:vAlign w:val="center"/>
          </w:tcPr>
          <w:p>
            <w:pPr>
              <w:jc w:val="center"/>
              <w:rPr>
                <w:rFonts w:hint="eastAsia" w:ascii="宋体" w:hAnsi="宋体" w:cs="宋体"/>
                <w:sz w:val="18"/>
                <w:szCs w:val="18"/>
              </w:rPr>
            </w:pPr>
            <w:r>
              <w:rPr>
                <w:rStyle w:val="245"/>
                <w:rFonts w:hint="default"/>
                <w:sz w:val="18"/>
                <w:szCs w:val="18"/>
                <w:lang w:bidi="ar"/>
              </w:rPr>
              <w:t>每批1次或每400卷1次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单位面积质量</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纵横向断裂强度</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纵横向</w:t>
            </w:r>
            <w:r>
              <w:rPr>
                <w:rStyle w:val="240"/>
                <w:rFonts w:hint="default"/>
                <w:lang w:bidi="ar"/>
              </w:rPr>
              <w:t>最大负荷下</w:t>
            </w:r>
            <w:r>
              <w:rPr>
                <w:rStyle w:val="245"/>
                <w:rFonts w:hint="default"/>
                <w:sz w:val="18"/>
                <w:szCs w:val="18"/>
                <w:lang w:bidi="ar"/>
              </w:rPr>
              <w:t>伸长率</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CBR顶破强力</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撕破强力</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刺破强力</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JTG E50，T 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吸油率</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5"/>
                <w:rFonts w:hint="default"/>
                <w:sz w:val="18"/>
                <w:szCs w:val="18"/>
                <w:lang w:bidi="ar"/>
              </w:rPr>
              <w:t>本文件附录A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restart"/>
            <w:tcBorders>
              <w:tl2br w:val="nil"/>
              <w:tr2bl w:val="nil"/>
            </w:tcBorders>
            <w:vAlign w:val="center"/>
          </w:tcPr>
          <w:p>
            <w:pPr>
              <w:widowControl/>
              <w:jc w:val="center"/>
              <w:textAlignment w:val="center"/>
              <w:rPr>
                <w:rFonts w:hint="eastAsia" w:ascii="宋体" w:hAnsi="宋体" w:cs="宋体"/>
                <w:sz w:val="18"/>
                <w:szCs w:val="18"/>
              </w:rPr>
            </w:pPr>
            <w:r>
              <w:rPr>
                <w:rStyle w:val="246"/>
                <w:rFonts w:hint="default"/>
                <w:sz w:val="18"/>
                <w:szCs w:val="18"/>
                <w:lang w:bidi="ar"/>
              </w:rPr>
              <w:t>碎石</w:t>
            </w: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颗粒组成(筛分)</w:t>
            </w:r>
          </w:p>
        </w:tc>
        <w:tc>
          <w:tcPr>
            <w:tcW w:w="1617" w:type="dxa"/>
            <w:vMerge w:val="restart"/>
            <w:tcBorders>
              <w:tl2br w:val="nil"/>
              <w:tr2bl w:val="nil"/>
            </w:tcBorders>
            <w:vAlign w:val="center"/>
          </w:tcPr>
          <w:p>
            <w:pPr>
              <w:widowControl/>
              <w:jc w:val="center"/>
              <w:textAlignment w:val="center"/>
              <w:rPr>
                <w:rFonts w:hint="eastAsia" w:ascii="宋体" w:hAnsi="宋体" w:cs="宋体"/>
                <w:sz w:val="18"/>
                <w:szCs w:val="18"/>
              </w:rPr>
            </w:pPr>
            <w:r>
              <w:rPr>
                <w:rStyle w:val="246"/>
                <w:rFonts w:hint="default"/>
                <w:sz w:val="18"/>
                <w:szCs w:val="18"/>
                <w:lang w:bidi="ar"/>
              </w:rPr>
              <w:t>每400 m³1次</w:t>
            </w: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JTG 3432，T 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压碎值</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JTG 3432，T 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与沥青的黏附性</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JTG E20，T 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针片状含量</w:t>
            </w:r>
          </w:p>
        </w:tc>
        <w:tc>
          <w:tcPr>
            <w:tcW w:w="1617" w:type="dxa"/>
            <w:vMerge w:val="continue"/>
            <w:tcBorders>
              <w:tl2br w:val="nil"/>
              <w:tr2bl w:val="nil"/>
            </w:tcBorders>
            <w:vAlign w:val="center"/>
          </w:tcPr>
          <w:p>
            <w:pPr>
              <w:jc w:val="center"/>
              <w:rPr>
                <w:rFonts w:hint="eastAsia" w:ascii="宋体" w:hAnsi="宋体" w:cs="宋体"/>
                <w:sz w:val="18"/>
                <w:szCs w:val="18"/>
              </w:rPr>
            </w:pPr>
          </w:p>
        </w:tc>
        <w:tc>
          <w:tcPr>
            <w:tcW w:w="1925" w:type="dxa"/>
            <w:tcBorders>
              <w:tl2br w:val="nil"/>
              <w:tr2bl w:val="nil"/>
            </w:tcBorders>
            <w:vAlign w:val="center"/>
          </w:tcPr>
          <w:p>
            <w:pPr>
              <w:widowControl/>
              <w:jc w:val="center"/>
              <w:textAlignment w:val="center"/>
              <w:rPr>
                <w:rStyle w:val="245"/>
                <w:rFonts w:hint="default"/>
                <w:sz w:val="18"/>
                <w:szCs w:val="18"/>
                <w:lang w:bidi="ar"/>
              </w:rPr>
            </w:pPr>
            <w:r>
              <w:rPr>
                <w:rStyle w:val="246"/>
                <w:rFonts w:hint="default"/>
                <w:sz w:val="18"/>
                <w:szCs w:val="18"/>
                <w:lang w:bidi="ar"/>
              </w:rPr>
              <w:t>JTG 3432，T 0312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6"/>
                <w:rFonts w:hint="default"/>
                <w:sz w:val="18"/>
                <w:szCs w:val="18"/>
                <w:lang w:bidi="ar"/>
              </w:rPr>
            </w:pPr>
            <w:r>
              <w:rPr>
                <w:rStyle w:val="246"/>
                <w:rFonts w:hint="default"/>
                <w:sz w:val="18"/>
                <w:szCs w:val="18"/>
                <w:lang w:bidi="ar"/>
              </w:rPr>
              <w:t>粉尘含量</w:t>
            </w:r>
          </w:p>
        </w:tc>
        <w:tc>
          <w:tcPr>
            <w:tcW w:w="1617" w:type="dxa"/>
            <w:tcBorders>
              <w:tl2br w:val="nil"/>
              <w:tr2bl w:val="nil"/>
            </w:tcBorders>
            <w:vAlign w:val="center"/>
          </w:tcPr>
          <w:p>
            <w:pPr>
              <w:jc w:val="center"/>
              <w:rPr>
                <w:rFonts w:hint="eastAsia" w:ascii="宋体" w:hAnsi="宋体" w:cs="宋体"/>
                <w:sz w:val="18"/>
                <w:szCs w:val="18"/>
              </w:rPr>
            </w:pPr>
            <w:r>
              <w:rPr>
                <w:rStyle w:val="246"/>
                <w:rFonts w:hint="default"/>
                <w:sz w:val="18"/>
                <w:szCs w:val="18"/>
                <w:lang w:bidi="ar"/>
              </w:rPr>
              <w:t>每400 m³1次</w:t>
            </w:r>
          </w:p>
        </w:tc>
        <w:tc>
          <w:tcPr>
            <w:tcW w:w="1925" w:type="dxa"/>
            <w:tcBorders>
              <w:tl2br w:val="nil"/>
              <w:tr2bl w:val="nil"/>
            </w:tcBorders>
            <w:vAlign w:val="center"/>
          </w:tcPr>
          <w:p>
            <w:pPr>
              <w:widowControl/>
              <w:jc w:val="center"/>
              <w:textAlignment w:val="center"/>
              <w:rPr>
                <w:rStyle w:val="246"/>
                <w:rFonts w:hint="default"/>
                <w:sz w:val="18"/>
                <w:szCs w:val="18"/>
                <w:lang w:bidi="ar"/>
              </w:rPr>
            </w:pPr>
            <w:r>
              <w:rPr>
                <w:rStyle w:val="246"/>
                <w:rFonts w:hint="default"/>
                <w:sz w:val="18"/>
                <w:szCs w:val="18"/>
                <w:lang w:bidi="ar"/>
              </w:rPr>
              <w:t>JTG 3432，T 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52" w:type="dxa"/>
            <w:vMerge w:val="continue"/>
            <w:tcBorders>
              <w:tl2br w:val="nil"/>
              <w:tr2bl w:val="nil"/>
            </w:tcBorders>
            <w:vAlign w:val="center"/>
          </w:tcPr>
          <w:p>
            <w:pPr>
              <w:jc w:val="center"/>
              <w:rPr>
                <w:rFonts w:hint="eastAsia" w:ascii="宋体" w:hAnsi="宋体" w:cs="宋体"/>
                <w:sz w:val="18"/>
                <w:szCs w:val="18"/>
              </w:rPr>
            </w:pPr>
          </w:p>
        </w:tc>
        <w:tc>
          <w:tcPr>
            <w:tcW w:w="3450" w:type="dxa"/>
            <w:gridSpan w:val="3"/>
            <w:tcBorders>
              <w:tl2br w:val="nil"/>
              <w:tr2bl w:val="nil"/>
            </w:tcBorders>
            <w:vAlign w:val="center"/>
          </w:tcPr>
          <w:p>
            <w:pPr>
              <w:widowControl/>
              <w:jc w:val="center"/>
              <w:textAlignment w:val="center"/>
              <w:rPr>
                <w:rStyle w:val="246"/>
                <w:rFonts w:hint="default"/>
                <w:sz w:val="18"/>
                <w:szCs w:val="18"/>
                <w:lang w:bidi="ar"/>
              </w:rPr>
            </w:pPr>
            <w:r>
              <w:rPr>
                <w:rStyle w:val="246"/>
                <w:rFonts w:hint="default"/>
                <w:sz w:val="18"/>
                <w:szCs w:val="18"/>
                <w:lang w:bidi="ar"/>
              </w:rPr>
              <w:t>外观</w:t>
            </w:r>
          </w:p>
        </w:tc>
        <w:tc>
          <w:tcPr>
            <w:tcW w:w="1617" w:type="dxa"/>
            <w:tcBorders>
              <w:tl2br w:val="nil"/>
              <w:tr2bl w:val="nil"/>
            </w:tcBorders>
            <w:vAlign w:val="center"/>
          </w:tcPr>
          <w:p>
            <w:pPr>
              <w:widowControl/>
              <w:jc w:val="center"/>
              <w:textAlignment w:val="center"/>
              <w:rPr>
                <w:rFonts w:hint="eastAsia" w:ascii="宋体" w:hAnsi="宋体" w:cs="宋体"/>
                <w:sz w:val="18"/>
                <w:szCs w:val="18"/>
              </w:rPr>
            </w:pPr>
            <w:r>
              <w:rPr>
                <w:rStyle w:val="246"/>
                <w:rFonts w:hint="default"/>
                <w:sz w:val="18"/>
                <w:szCs w:val="18"/>
                <w:lang w:bidi="ar"/>
              </w:rPr>
              <w:t>随时</w:t>
            </w:r>
          </w:p>
        </w:tc>
        <w:tc>
          <w:tcPr>
            <w:tcW w:w="1925" w:type="dxa"/>
            <w:tcBorders>
              <w:tl2br w:val="nil"/>
              <w:tr2bl w:val="nil"/>
            </w:tcBorders>
            <w:vAlign w:val="center"/>
          </w:tcPr>
          <w:p>
            <w:pPr>
              <w:widowControl/>
              <w:jc w:val="center"/>
              <w:textAlignment w:val="center"/>
              <w:rPr>
                <w:rStyle w:val="246"/>
                <w:rFonts w:hint="default"/>
                <w:sz w:val="18"/>
                <w:szCs w:val="18"/>
                <w:lang w:bidi="ar"/>
              </w:rPr>
            </w:pPr>
            <w:r>
              <w:rPr>
                <w:rStyle w:val="245"/>
                <w:rFonts w:hint="default"/>
                <w:sz w:val="18"/>
                <w:szCs w:val="18"/>
                <w:lang w:bidi="ar"/>
              </w:rPr>
              <w:t>目测</w:t>
            </w:r>
          </w:p>
        </w:tc>
      </w:tr>
    </w:tbl>
    <w:p>
      <w:pPr>
        <w:pStyle w:val="66"/>
        <w:spacing w:before="156" w:after="156"/>
        <w:rPr>
          <w:rFonts w:hint="eastAsia" w:ascii="宋体" w:hAnsi="宋体" w:eastAsia="宋体" w:cs="宋体"/>
        </w:rPr>
      </w:pPr>
      <w:r>
        <w:rPr>
          <w:rFonts w:hint="eastAsia" w:ascii="宋体" w:hAnsi="宋体" w:eastAsia="宋体" w:cs="宋体"/>
        </w:rPr>
        <w:t>沥青进场后应抽样检测，热沥青类应封闭、保温储存。采用搅拌溶胀方式生产的改性沥青，制备完成后应及时使用，储存时间不应超过1天，大于1天的需要重新检测，合格后方可使用。</w:t>
      </w:r>
    </w:p>
    <w:p>
      <w:pPr>
        <w:pStyle w:val="66"/>
        <w:spacing w:before="156" w:after="156"/>
        <w:rPr>
          <w:rFonts w:hint="eastAsia" w:ascii="宋体" w:hAnsi="宋体" w:eastAsia="宋体" w:cs="宋体"/>
        </w:rPr>
      </w:pPr>
      <w:r>
        <w:rPr>
          <w:rFonts w:hint="eastAsia" w:ascii="宋体" w:hAnsi="宋体" w:eastAsia="宋体" w:cs="宋体"/>
        </w:rPr>
        <w:t>施工现场应依据检测频率对沥青、防裂基布、碎石等进场材料取样抽检，合格后方可使用。</w:t>
      </w:r>
    </w:p>
    <w:p>
      <w:pPr>
        <w:pStyle w:val="106"/>
        <w:spacing w:before="156" w:after="156"/>
      </w:pPr>
      <w:bookmarkStart w:id="167" w:name="_Toc184991890"/>
      <w:bookmarkStart w:id="168" w:name="_Toc23491"/>
      <w:bookmarkStart w:id="169" w:name="_Toc8530"/>
      <w:bookmarkStart w:id="170" w:name="_Toc32236"/>
      <w:bookmarkStart w:id="171" w:name="_Toc23345"/>
      <w:bookmarkStart w:id="172" w:name="_Toc11757"/>
      <w:bookmarkStart w:id="173" w:name="_Toc15700"/>
      <w:bookmarkStart w:id="174" w:name="_Toc27960"/>
      <w:r>
        <w:rPr>
          <w:rFonts w:hint="eastAsia"/>
        </w:rPr>
        <w:t>施工质量控制</w:t>
      </w:r>
      <w:bookmarkEnd w:id="167"/>
      <w:bookmarkEnd w:id="168"/>
      <w:bookmarkEnd w:id="169"/>
      <w:bookmarkEnd w:id="170"/>
      <w:bookmarkEnd w:id="171"/>
      <w:bookmarkEnd w:id="172"/>
      <w:bookmarkEnd w:id="173"/>
      <w:bookmarkEnd w:id="174"/>
    </w:p>
    <w:p>
      <w:pPr>
        <w:spacing w:line="360" w:lineRule="auto"/>
        <w:ind w:firstLine="420"/>
        <w:jc w:val="left"/>
        <w:rPr>
          <w:rFonts w:hint="eastAsia" w:ascii="宋体" w:hAnsi="宋体" w:cs="宋体"/>
        </w:rPr>
      </w:pPr>
      <w:r>
        <w:rPr>
          <w:rFonts w:hint="eastAsia" w:ascii="宋体" w:hAnsi="宋体" w:cs="宋体"/>
        </w:rPr>
        <w:t>施工过程中应对现场质量进行抽样检测，检测项目、检测频率、质量要求应符合表6的规定。</w:t>
      </w:r>
    </w:p>
    <w:p>
      <w:pPr>
        <w:pStyle w:val="239"/>
        <w:numPr>
          <w:ilvl w:val="0"/>
          <w:numId w:val="16"/>
        </w:numPr>
      </w:pPr>
      <w:r>
        <w:rPr>
          <w:rFonts w:hint="eastAsia"/>
        </w:rPr>
        <w:t>防水防裂黏结层检查项目和频率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714"/>
        <w:gridCol w:w="1760"/>
        <w:gridCol w:w="397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项次</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检查项目</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检查频</w:t>
            </w:r>
            <w:r>
              <w:rPr>
                <w:rFonts w:hint="eastAsia" w:ascii="宋体" w:hAnsi="宋体" w:cs="宋体"/>
                <w:sz w:val="18"/>
                <w:szCs w:val="36"/>
              </w:rPr>
              <w:t>率</w:t>
            </w:r>
          </w:p>
        </w:tc>
        <w:tc>
          <w:tcPr>
            <w:tcW w:w="387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规定值或允许偏差</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1</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外观</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全线连续</w:t>
            </w:r>
          </w:p>
        </w:tc>
        <w:tc>
          <w:tcPr>
            <w:tcW w:w="387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沥青无明显淤积、流淌或漏洒；防裂基布</w:t>
            </w:r>
            <w:r>
              <w:rPr>
                <w:rFonts w:ascii="宋体" w:hAnsi="宋体" w:cs="宋体"/>
                <w:sz w:val="18"/>
                <w:szCs w:val="36"/>
              </w:rPr>
              <w:t>铺设应顺直、无褶皱，与下承层紧贴，碾压牢固</w:t>
            </w:r>
            <w:r>
              <w:rPr>
                <w:rFonts w:hint="eastAsia" w:ascii="宋体" w:hAnsi="宋体" w:cs="宋体"/>
                <w:sz w:val="18"/>
                <w:szCs w:val="36"/>
              </w:rPr>
              <w:t>；Ⅱ型防水防裂黏结层碎石无明显堆积、漏撒</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2</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横向拼接</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每拼接处</w:t>
            </w:r>
          </w:p>
        </w:tc>
        <w:tc>
          <w:tcPr>
            <w:tcW w:w="387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0＜</w:t>
            </w:r>
            <w:r>
              <w:rPr>
                <w:rFonts w:ascii="宋体" w:hAnsi="宋体" w:cs="宋体"/>
                <w:sz w:val="18"/>
                <w:szCs w:val="36"/>
              </w:rPr>
              <w:t>平接间隔≤10 mm</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3</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纵向拼接</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每200 m检测1处</w:t>
            </w:r>
          </w:p>
        </w:tc>
        <w:tc>
          <w:tcPr>
            <w:tcW w:w="387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0＜</w:t>
            </w:r>
            <w:r>
              <w:rPr>
                <w:rFonts w:ascii="宋体" w:hAnsi="宋体" w:cs="宋体"/>
                <w:sz w:val="18"/>
                <w:szCs w:val="36"/>
              </w:rPr>
              <w:t>平接间隔≤30 mm</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4</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相邻两幅横向拼接错开距离</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每拼接处</w:t>
            </w:r>
          </w:p>
        </w:tc>
        <w:tc>
          <w:tcPr>
            <w:tcW w:w="387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≥5 m</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5</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沥青洒布量</w:t>
            </w:r>
          </w:p>
          <w:p>
            <w:pPr>
              <w:pStyle w:val="14"/>
              <w:spacing w:after="0"/>
              <w:ind w:left="0" w:leftChars="0"/>
              <w:jc w:val="center"/>
              <w:rPr>
                <w:rFonts w:hint="eastAsia" w:ascii="宋体" w:hAnsi="宋体" w:cs="宋体"/>
                <w:sz w:val="18"/>
                <w:szCs w:val="36"/>
              </w:rPr>
            </w:pPr>
            <w:r>
              <w:rPr>
                <w:rFonts w:hint="eastAsia" w:ascii="宋体" w:hAnsi="宋体" w:cs="宋体"/>
                <w:sz w:val="18"/>
                <w:szCs w:val="36"/>
              </w:rPr>
              <w:t>kg/m²</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 500 m检测1处</w:t>
            </w:r>
          </w:p>
        </w:tc>
        <w:tc>
          <w:tcPr>
            <w:tcW w:w="387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满足设计要求</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JTG 3450</w:t>
            </w:r>
            <w:r>
              <w:rPr>
                <w:rFonts w:hint="eastAsia" w:ascii="宋体" w:hAnsi="宋体" w:cs="宋体"/>
                <w:sz w:val="18"/>
                <w:szCs w:val="36"/>
              </w:rPr>
              <w:t>，</w:t>
            </w:r>
          </w:p>
          <w:p>
            <w:pPr>
              <w:autoSpaceDE w:val="0"/>
              <w:autoSpaceDN w:val="0"/>
              <w:spacing w:line="240" w:lineRule="auto"/>
              <w:jc w:val="center"/>
              <w:rPr>
                <w:rFonts w:hint="eastAsia" w:ascii="宋体" w:hAnsi="宋体" w:cs="宋体"/>
                <w:sz w:val="18"/>
                <w:szCs w:val="36"/>
              </w:rPr>
            </w:pPr>
            <w:r>
              <w:rPr>
                <w:rFonts w:ascii="宋体" w:hAnsi="宋体" w:cs="宋体"/>
                <w:sz w:val="18"/>
                <w:szCs w:val="36"/>
              </w:rPr>
              <w:t>T</w:t>
            </w:r>
            <w:r>
              <w:rPr>
                <w:rFonts w:hint="eastAsia" w:ascii="宋体" w:hAnsi="宋体" w:cs="宋体"/>
                <w:sz w:val="18"/>
                <w:szCs w:val="36"/>
              </w:rPr>
              <w:t xml:space="preserve"> </w:t>
            </w:r>
            <w:r>
              <w:rPr>
                <w:rFonts w:ascii="宋体" w:hAnsi="宋体" w:cs="宋体"/>
                <w:sz w:val="18"/>
                <w:szCs w:val="36"/>
              </w:rPr>
              <w:t>0982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6</w:t>
            </w:r>
          </w:p>
        </w:tc>
        <w:tc>
          <w:tcPr>
            <w:tcW w:w="167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沥青洒布温度</w:t>
            </w:r>
          </w:p>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w:t>
            </w:r>
          </w:p>
        </w:tc>
        <w:tc>
          <w:tcPr>
            <w:tcW w:w="171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每车1次</w:t>
            </w:r>
          </w:p>
        </w:tc>
        <w:tc>
          <w:tcPr>
            <w:tcW w:w="387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设计洒布温度±10</w:t>
            </w:r>
          </w:p>
        </w:tc>
        <w:tc>
          <w:tcPr>
            <w:tcW w:w="1320"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温度计测量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7</w:t>
            </w:r>
          </w:p>
        </w:tc>
        <w:tc>
          <w:tcPr>
            <w:tcW w:w="1674"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满铺宽度</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每200 m检测1处</w:t>
            </w:r>
          </w:p>
        </w:tc>
        <w:tc>
          <w:tcPr>
            <w:tcW w:w="387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w:t>
            </w:r>
            <w:r>
              <w:rPr>
                <w:rFonts w:hint="eastAsia" w:ascii="宋体" w:hAnsi="宋体" w:cs="宋体"/>
                <w:sz w:val="18"/>
                <w:szCs w:val="36"/>
              </w:rPr>
              <w:t>3</w:t>
            </w:r>
            <w:r>
              <w:rPr>
                <w:rFonts w:ascii="宋体" w:hAnsi="宋体" w:cs="宋体"/>
                <w:sz w:val="18"/>
                <w:szCs w:val="36"/>
              </w:rPr>
              <w:t>0 mm</w:t>
            </w:r>
          </w:p>
        </w:tc>
        <w:tc>
          <w:tcPr>
            <w:tcW w:w="1320"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8</w:t>
            </w:r>
          </w:p>
        </w:tc>
        <w:tc>
          <w:tcPr>
            <w:tcW w:w="1674"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Ⅱ型防水防裂黏结层碎石撒铺量/覆盖率</w:t>
            </w:r>
          </w:p>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kg/m², %</w:t>
            </w:r>
          </w:p>
        </w:tc>
        <w:tc>
          <w:tcPr>
            <w:tcW w:w="1718" w:type="dxa"/>
            <w:vAlign w:val="center"/>
          </w:tcPr>
          <w:p>
            <w:pPr>
              <w:autoSpaceDE w:val="0"/>
              <w:autoSpaceDN w:val="0"/>
              <w:spacing w:line="240" w:lineRule="auto"/>
              <w:jc w:val="center"/>
              <w:rPr>
                <w:rFonts w:hint="eastAsia" w:ascii="宋体" w:hAnsi="宋体" w:cs="宋体"/>
                <w:sz w:val="18"/>
                <w:szCs w:val="36"/>
              </w:rPr>
            </w:pPr>
            <w:r>
              <w:rPr>
                <w:rFonts w:ascii="宋体" w:hAnsi="宋体" w:cs="宋体"/>
                <w:sz w:val="18"/>
                <w:szCs w:val="36"/>
              </w:rPr>
              <w:t>每500 m检测1处</w:t>
            </w:r>
          </w:p>
        </w:tc>
        <w:tc>
          <w:tcPr>
            <w:tcW w:w="3878"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设计值±0.5 或覆盖率≥70 %</w:t>
            </w:r>
          </w:p>
        </w:tc>
        <w:tc>
          <w:tcPr>
            <w:tcW w:w="1320" w:type="dxa"/>
            <w:vAlign w:val="center"/>
          </w:tcPr>
          <w:p>
            <w:pPr>
              <w:autoSpaceDE w:val="0"/>
              <w:autoSpaceDN w:val="0"/>
              <w:spacing w:line="240" w:lineRule="auto"/>
              <w:jc w:val="center"/>
              <w:rPr>
                <w:rFonts w:hint="eastAsia" w:ascii="宋体" w:hAnsi="宋体" w:cs="宋体"/>
                <w:sz w:val="18"/>
                <w:szCs w:val="36"/>
              </w:rPr>
            </w:pPr>
            <w:r>
              <w:rPr>
                <w:rFonts w:hint="eastAsia" w:ascii="宋体" w:hAnsi="宋体" w:cs="宋体"/>
                <w:sz w:val="18"/>
                <w:szCs w:val="36"/>
              </w:rPr>
              <w:t>总量检验法</w:t>
            </w:r>
          </w:p>
        </w:tc>
      </w:tr>
    </w:tbl>
    <w:p>
      <w:pPr>
        <w:pStyle w:val="57"/>
        <w:ind w:firstLine="420"/>
      </w:pPr>
    </w:p>
    <w:p>
      <w:pPr>
        <w:widowControl/>
        <w:adjustRightInd/>
        <w:spacing w:line="240" w:lineRule="auto"/>
        <w:jc w:val="left"/>
        <w:rPr>
          <w:rFonts w:ascii="宋体" w:hAnsi="Times New Roman"/>
          <w:kern w:val="0"/>
          <w:szCs w:val="20"/>
        </w:rPr>
      </w:pPr>
      <w:r>
        <w:br w:type="page"/>
      </w:r>
    </w:p>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4"/>
    <w:p>
      <w:pPr>
        <w:pStyle w:val="199"/>
        <w:rPr>
          <w:rFonts w:hint="eastAsia"/>
        </w:rPr>
      </w:pPr>
      <w:bookmarkStart w:id="175" w:name="BookMark5"/>
    </w:p>
    <w:p>
      <w:pPr>
        <w:pStyle w:val="200"/>
      </w:pPr>
    </w:p>
    <w:p>
      <w:pPr>
        <w:pStyle w:val="77"/>
        <w:spacing w:after="156"/>
      </w:pPr>
      <w:r>
        <w:br w:type="textWrapping"/>
      </w:r>
      <w:bookmarkStart w:id="176" w:name="_Toc184991891"/>
      <w:r>
        <w:rPr>
          <w:rFonts w:hint="eastAsia"/>
        </w:rPr>
        <w:t>（规范性）</w:t>
      </w:r>
      <w:r>
        <w:br w:type="textWrapping"/>
      </w:r>
      <w:r>
        <w:rPr>
          <w:rFonts w:hint="eastAsia"/>
        </w:rPr>
        <w:t>防裂基布吸油率试验方法</w:t>
      </w:r>
      <w:bookmarkEnd w:id="176"/>
    </w:p>
    <w:p>
      <w:pPr>
        <w:pStyle w:val="79"/>
        <w:spacing w:before="156" w:after="156"/>
      </w:pPr>
      <w:bookmarkStart w:id="177" w:name="_Toc184991892"/>
      <w:bookmarkStart w:id="178" w:name="_Toc12160"/>
      <w:bookmarkStart w:id="179" w:name="_Toc4141"/>
      <w:bookmarkStart w:id="180" w:name="_Toc27541"/>
      <w:bookmarkStart w:id="181" w:name="_Toc1631"/>
      <w:r>
        <w:rPr>
          <w:rFonts w:hint="eastAsia"/>
        </w:rPr>
        <w:t>仪器设备</w:t>
      </w:r>
      <w:bookmarkEnd w:id="177"/>
      <w:bookmarkEnd w:id="178"/>
      <w:bookmarkEnd w:id="179"/>
      <w:bookmarkEnd w:id="180"/>
      <w:bookmarkEnd w:id="181"/>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烘箱</w:t>
      </w:r>
      <w:r>
        <w:rPr>
          <w:rFonts w:hint="eastAsia" w:ascii="宋体" w:hAnsi="宋体" w:eastAsia="宋体" w:cs="宋体"/>
        </w:rPr>
        <w:t>：</w:t>
      </w:r>
      <w:r>
        <w:rPr>
          <w:rFonts w:hint="eastAsia" w:ascii="宋体" w:hAnsi="宋体" w:eastAsia="宋体" w:cs="宋体"/>
          <w:szCs w:val="21"/>
        </w:rPr>
        <w:t>量程不小于160 ℃，控制精度为±2 ℃。</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电子天平：称量范围200 g，感量0.1 g；称量范围5000 g，感量不大于1 g。</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坩埚钳：长度不短于160 mm，数量不少于2个。</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尖嘴夹：24个。</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轻质托盘：数量12个，尺寸不小于150 mm×250 mm。</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支架：高度不小于250 mm。</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金属盛样桶：开口直径不小于250 mm。</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其他：剪刀。</w:t>
      </w:r>
    </w:p>
    <w:p>
      <w:pPr>
        <w:pStyle w:val="255"/>
        <w:numPr>
          <w:ilvl w:val="1"/>
          <w:numId w:val="4"/>
        </w:numPr>
        <w:spacing w:before="156" w:beforeLines="50" w:after="156" w:afterLines="50"/>
      </w:pPr>
      <w:bookmarkStart w:id="182" w:name="_Toc17929"/>
      <w:bookmarkStart w:id="183" w:name="_Toc27171"/>
      <w:bookmarkStart w:id="184" w:name="_Toc25351"/>
      <w:bookmarkStart w:id="185" w:name="_Toc10741"/>
      <w:r>
        <w:rPr>
          <w:rFonts w:hint="eastAsia"/>
        </w:rPr>
        <w:t>试件</w:t>
      </w:r>
      <w:bookmarkEnd w:id="182"/>
      <w:bookmarkEnd w:id="183"/>
      <w:bookmarkEnd w:id="184"/>
      <w:bookmarkEnd w:id="185"/>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选取样品</w:t>
      </w:r>
    </w:p>
    <w:p>
      <w:pPr>
        <w:pStyle w:val="248"/>
        <w:numPr>
          <w:ilvl w:val="3"/>
          <w:numId w:val="4"/>
        </w:numPr>
        <w:spacing w:before="156" w:after="156"/>
        <w:rPr>
          <w:rFonts w:hint="eastAsia" w:ascii="宋体" w:hAnsi="宋体" w:eastAsia="宋体" w:cs="宋体"/>
        </w:rPr>
      </w:pPr>
      <w:r>
        <w:rPr>
          <w:rFonts w:hint="eastAsia" w:ascii="宋体" w:hAnsi="宋体" w:eastAsia="宋体" w:cs="宋体"/>
        </w:rPr>
        <w:t>选取包装完整，无损伤的整卷防裂基布作为样品。</w:t>
      </w:r>
    </w:p>
    <w:p>
      <w:pPr>
        <w:pStyle w:val="248"/>
        <w:numPr>
          <w:ilvl w:val="3"/>
          <w:numId w:val="4"/>
        </w:numPr>
        <w:spacing w:before="156" w:after="156"/>
        <w:rPr>
          <w:rFonts w:hint="eastAsia" w:ascii="宋体" w:hAnsi="宋体" w:eastAsia="宋体" w:cs="宋体"/>
        </w:rPr>
      </w:pPr>
      <w:r>
        <w:rPr>
          <w:rFonts w:hint="eastAsia" w:ascii="宋体" w:hAnsi="宋体" w:eastAsia="宋体" w:cs="宋体"/>
        </w:rPr>
        <w:t>从整卷防裂基布的第3圈之后随机取样。</w:t>
      </w:r>
    </w:p>
    <w:p>
      <w:pPr>
        <w:pStyle w:val="248"/>
        <w:numPr>
          <w:ilvl w:val="3"/>
          <w:numId w:val="4"/>
        </w:numPr>
        <w:spacing w:before="156" w:after="156"/>
        <w:rPr>
          <w:rFonts w:hint="eastAsia" w:ascii="宋体" w:hAnsi="宋体" w:eastAsia="宋体" w:cs="宋体"/>
        </w:rPr>
      </w:pPr>
      <w:r>
        <w:rPr>
          <w:rFonts w:hint="eastAsia" w:ascii="宋体" w:hAnsi="宋体" w:eastAsia="宋体" w:cs="宋体"/>
        </w:rPr>
        <w:t>样品存放于干燥、无阳光、常温环境下，避免化学和物理破坏。</w:t>
      </w:r>
    </w:p>
    <w:p>
      <w:pPr>
        <w:pStyle w:val="256"/>
        <w:numPr>
          <w:ilvl w:val="2"/>
          <w:numId w:val="4"/>
        </w:numPr>
        <w:spacing w:before="156" w:after="156"/>
        <w:rPr>
          <w:rFonts w:hint="eastAsia" w:ascii="宋体" w:hAnsi="宋体" w:eastAsia="宋体" w:cs="宋体"/>
        </w:rPr>
      </w:pPr>
      <w:r>
        <w:rPr>
          <w:rFonts w:hint="eastAsia" w:ascii="宋体" w:hAnsi="宋体" w:eastAsia="宋体" w:cs="宋体"/>
          <w:szCs w:val="21"/>
        </w:rPr>
        <w:t xml:space="preserve"> 剪取试件</w:t>
      </w:r>
    </w:p>
    <w:p>
      <w:pPr>
        <w:pStyle w:val="248"/>
        <w:numPr>
          <w:ilvl w:val="3"/>
          <w:numId w:val="4"/>
        </w:numPr>
        <w:spacing w:before="156" w:after="156"/>
        <w:rPr>
          <w:rFonts w:hint="eastAsia" w:ascii="宋体" w:hAnsi="宋体" w:eastAsia="宋体" w:cs="宋体"/>
        </w:rPr>
      </w:pPr>
      <w:r>
        <w:rPr>
          <w:rFonts w:hint="eastAsia" w:ascii="宋体" w:hAnsi="宋体" w:eastAsia="宋体" w:cs="宋体"/>
        </w:rPr>
        <w:t>横向全幅裁下样品，试件在样品的宽度和长度方向梯形取样，与边缘距离不小于100 mm。</w:t>
      </w:r>
    </w:p>
    <w:p>
      <w:pPr>
        <w:pStyle w:val="248"/>
        <w:numPr>
          <w:ilvl w:val="3"/>
          <w:numId w:val="4"/>
        </w:numPr>
        <w:spacing w:before="156" w:after="156"/>
        <w:rPr>
          <w:rFonts w:hint="eastAsia" w:ascii="宋体" w:hAnsi="宋体" w:eastAsia="宋体" w:cs="宋体"/>
          <w:szCs w:val="21"/>
        </w:rPr>
      </w:pPr>
      <w:r>
        <w:rPr>
          <w:rFonts w:hint="eastAsia" w:ascii="宋体" w:hAnsi="宋体" w:eastAsia="宋体" w:cs="宋体"/>
        </w:rPr>
        <w:t>沿防裂基布卷材纵横向各剪取4</w:t>
      </w:r>
      <w:r>
        <w:rPr>
          <w:rFonts w:hint="eastAsia" w:ascii="宋体" w:hAnsi="宋体" w:eastAsia="宋体" w:cs="宋体"/>
          <w:szCs w:val="24"/>
        </w:rPr>
        <w:t>～</w:t>
      </w:r>
      <w:r>
        <w:rPr>
          <w:rFonts w:hint="eastAsia" w:ascii="宋体" w:hAnsi="宋体" w:eastAsia="宋体" w:cs="宋体"/>
        </w:rPr>
        <w:t>6个试件。试件尺寸为(100±1)mm×(200±1)mm,</w:t>
      </w:r>
      <w:r>
        <w:rPr>
          <w:rFonts w:hint="eastAsia" w:ascii="宋体" w:hAnsi="宋体" w:eastAsia="宋体" w:cs="宋体"/>
          <w:szCs w:val="21"/>
        </w:rPr>
        <w:t>纵向试件的长边与卷材纵向平行，横向试件的长边与卷材纵向垂直。</w:t>
      </w:r>
    </w:p>
    <w:p>
      <w:pPr>
        <w:pStyle w:val="255"/>
        <w:numPr>
          <w:ilvl w:val="1"/>
          <w:numId w:val="4"/>
        </w:numPr>
        <w:spacing w:before="156" w:beforeLines="50" w:after="156" w:afterLines="50"/>
      </w:pPr>
      <w:bookmarkStart w:id="186" w:name="_Toc5027"/>
      <w:bookmarkStart w:id="187" w:name="_Toc4262"/>
      <w:bookmarkStart w:id="188" w:name="_Toc11027"/>
      <w:bookmarkStart w:id="189" w:name="_Toc31733"/>
      <w:r>
        <w:rPr>
          <w:rFonts w:hint="eastAsia"/>
        </w:rPr>
        <w:t>试验步骤</w:t>
      </w:r>
      <w:bookmarkEnd w:id="186"/>
      <w:bookmarkEnd w:id="187"/>
      <w:bookmarkEnd w:id="188"/>
      <w:bookmarkEnd w:id="189"/>
    </w:p>
    <w:p>
      <w:pPr>
        <w:pStyle w:val="256"/>
        <w:numPr>
          <w:ilvl w:val="2"/>
          <w:numId w:val="4"/>
        </w:numPr>
        <w:spacing w:before="156" w:after="156"/>
        <w:rPr>
          <w:rFonts w:hint="eastAsia" w:ascii="宋体" w:hAnsi="宋体" w:eastAsia="宋体" w:cs="宋体"/>
        </w:rPr>
      </w:pPr>
      <w:r>
        <w:rPr>
          <w:rFonts w:hint="eastAsia" w:ascii="宋体" w:hAnsi="宋体" w:eastAsia="宋体" w:cs="宋体"/>
        </w:rPr>
        <w:t>对试件进行编号，并分别称重，精确至0.1g 。</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取不小于3 kg的90号A级道路石油沥青(反复加热使用不应超过3次)，放入金属盛样桶预热到135 ℃。</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将每个试件浸入沥青中,置于烘箱内,维持135 ℃浸泡30 min。</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将试件从沥青中取出，并把尖嘴夹编号，夹在对应试件的一条短边上，两个边角各夹一个。将尖嘴夹连接到支架上。支架示意如图A.1。</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将支架放入烘箱，保持烘箱温度135 ℃，试件长边垂直悬挂放置30 min。</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将试件顶部的夹子取下夹在试件底部，倒置试件，继续在135 ℃的烘箱中放置30 min。</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将样品从烘箱中取出，冷却至室温。沿防裂基布试件边缘修剪掉多余沥青。</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将修剪后吸附沥青的试件称重，精确到0.1 g。</w:t>
      </w:r>
    </w:p>
    <w:p>
      <w:pPr>
        <w:spacing w:line="360" w:lineRule="auto"/>
        <w:ind w:firstLine="420"/>
        <w:jc w:val="center"/>
        <w:rPr>
          <w:rFonts w:hint="eastAsia" w:ascii="宋体" w:hAnsi="宋体" w:cs="宋体"/>
          <w:sz w:val="24"/>
        </w:rPr>
      </w:pPr>
      <w:r>
        <w:rPr>
          <w:rFonts w:hint="eastAsia" w:ascii="宋体" w:hAnsi="宋体" w:cs="宋体"/>
          <w:sz w:val="24"/>
        </w:rPr>
        <w:drawing>
          <wp:inline distT="0" distB="0" distL="114300" distR="114300">
            <wp:extent cx="2541905" cy="1863725"/>
            <wp:effectExtent l="0" t="0" r="10795" b="3175"/>
            <wp:docPr id="9" name="图片 9" descr="25d4459249169d7c1f3e2c9df5a4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5d4459249169d7c1f3e2c9df5a444d"/>
                    <pic:cNvPicPr>
                      <a:picLocks noChangeAspect="1"/>
                    </pic:cNvPicPr>
                  </pic:nvPicPr>
                  <pic:blipFill>
                    <a:blip r:embed="rId38"/>
                    <a:stretch>
                      <a:fillRect/>
                    </a:stretch>
                  </pic:blipFill>
                  <pic:spPr>
                    <a:xfrm>
                      <a:off x="0" y="0"/>
                      <a:ext cx="2541905" cy="1863725"/>
                    </a:xfrm>
                    <a:prstGeom prst="rect">
                      <a:avLst/>
                    </a:prstGeom>
                  </pic:spPr>
                </pic:pic>
              </a:graphicData>
            </a:graphic>
          </wp:inline>
        </w:drawing>
      </w:r>
    </w:p>
    <w:p>
      <w:pPr>
        <w:spacing w:line="360" w:lineRule="auto"/>
        <w:ind w:firstLine="420"/>
        <w:jc w:val="center"/>
        <w:rPr>
          <w:rFonts w:hint="eastAsia" w:ascii="黑体" w:hAnsi="黑体" w:eastAsia="黑体" w:cs="黑体"/>
        </w:rPr>
      </w:pPr>
      <w:r>
        <w:rPr>
          <w:rFonts w:hint="eastAsia" w:ascii="黑体" w:hAnsi="黑体" w:eastAsia="黑体" w:cs="黑体"/>
        </w:rPr>
        <w:t>图A.1 防裂基布试件悬挂示意图</w:t>
      </w:r>
    </w:p>
    <w:p>
      <w:pPr>
        <w:pStyle w:val="255"/>
        <w:numPr>
          <w:ilvl w:val="1"/>
          <w:numId w:val="4"/>
        </w:numPr>
        <w:spacing w:before="156" w:beforeLines="50" w:after="156" w:afterLines="50"/>
      </w:pPr>
      <w:bookmarkStart w:id="190" w:name="_Toc20270"/>
      <w:bookmarkStart w:id="191" w:name="_Toc2768"/>
      <w:bookmarkStart w:id="192" w:name="_Toc32053"/>
      <w:bookmarkStart w:id="193" w:name="_Toc11493"/>
      <w:r>
        <w:rPr>
          <w:rFonts w:hint="eastAsia"/>
        </w:rPr>
        <w:t>结果整理</w:t>
      </w:r>
      <w:bookmarkEnd w:id="190"/>
      <w:bookmarkEnd w:id="191"/>
      <w:bookmarkEnd w:id="192"/>
      <w:bookmarkEnd w:id="193"/>
    </w:p>
    <w:p>
      <w:pPr>
        <w:pStyle w:val="256"/>
        <w:numPr>
          <w:ilvl w:val="2"/>
          <w:numId w:val="4"/>
        </w:numPr>
        <w:spacing w:before="156" w:after="156"/>
        <w:rPr>
          <w:rFonts w:hint="eastAsia" w:ascii="宋体" w:hAnsi="宋体" w:eastAsia="宋体" w:cs="宋体"/>
        </w:rPr>
      </w:pPr>
      <w:r>
        <w:rPr>
          <w:rFonts w:hint="eastAsia" w:ascii="宋体" w:hAnsi="宋体" w:eastAsia="宋体" w:cs="宋体"/>
        </w:rPr>
        <w:t>按式(A.1)计算单个试件的吸油率:</w:t>
      </w:r>
    </w:p>
    <w:p>
      <w:pPr>
        <w:spacing w:line="360" w:lineRule="auto"/>
        <w:ind w:firstLine="420"/>
        <w:jc w:val="right"/>
        <w:rPr>
          <w:rFonts w:hint="eastAsia" w:ascii="宋体" w:hAnsi="宋体" w:cs="宋体"/>
          <w:sz w:val="24"/>
        </w:rPr>
      </w:pPr>
      <w:r>
        <w:rPr>
          <w:rFonts w:hint="eastAsia" w:ascii="宋体" w:hAnsi="宋体" w:cs="宋体"/>
        </w:rPr>
        <w:t xml:space="preserve"> </w:t>
      </w:r>
      <m:oMath>
        <m:r>
          <m:rPr/>
          <w:rPr>
            <w:rFonts w:hint="eastAsia" w:ascii="Cambria Math" w:hAnsi="Cambria Math" w:eastAsia="仿宋" w:cs="仿宋"/>
            <w:sz w:val="24"/>
          </w:rPr>
          <m:t>R</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w:rPr>
                    <w:rFonts w:ascii="Cambria Math" w:hAnsi="Cambria Math"/>
                    <w:sz w:val="24"/>
                  </w:rPr>
                  <m:t>m</m:t>
                </m:r>
                <m:ctrlPr>
                  <w:rPr>
                    <w:rFonts w:ascii="Cambria Math" w:hAnsi="Cambria Math"/>
                    <w:sz w:val="24"/>
                  </w:rPr>
                </m:ctrlPr>
              </m:e>
              <m:sub>
                <m:r>
                  <m:rPr>
                    <m:sty m:val="p"/>
                  </m:rPr>
                  <w:rPr>
                    <w:rFonts w:ascii="Cambria Math" w:hAnsi="Cambria Math"/>
                    <w:sz w:val="24"/>
                  </w:rPr>
                  <m:t>1</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m</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ctrlPr>
              <w:rPr>
                <w:rFonts w:ascii="Cambria Math" w:hAnsi="Cambria Math"/>
                <w:sz w:val="24"/>
              </w:rPr>
            </m:ctrlPr>
          </m:num>
          <m:den>
            <m:r>
              <m:rPr/>
              <w:rPr>
                <w:rFonts w:ascii="Cambria Math" w:hAnsi="Cambria Math"/>
                <w:sz w:val="24"/>
              </w:rPr>
              <m:t>A</m:t>
            </m:r>
            <m:ctrlPr>
              <w:rPr>
                <w:rFonts w:ascii="Cambria Math" w:hAnsi="Cambria Math"/>
                <w:sz w:val="24"/>
              </w:rPr>
            </m:ctrlPr>
          </m:den>
        </m:f>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10</m:t>
            </m:r>
            <m:ctrlPr>
              <w:rPr>
                <w:rFonts w:ascii="Cambria Math" w:hAnsi="Cambria Math"/>
                <w:sz w:val="24"/>
              </w:rPr>
            </m:ctrlPr>
          </m:e>
          <m:sup>
            <m:r>
              <m:rPr>
                <m:sty m:val="p"/>
              </m:rPr>
              <w:rPr>
                <w:rFonts w:ascii="Cambria Math" w:hAnsi="Cambria Math"/>
                <w:sz w:val="24"/>
              </w:rPr>
              <m:t>3</m:t>
            </m:r>
            <m:ctrlPr>
              <w:rPr>
                <w:rFonts w:ascii="Cambria Math" w:hAnsi="Cambria Math"/>
                <w:sz w:val="24"/>
              </w:rPr>
            </m:ctrlPr>
          </m:sup>
        </m:sSup>
      </m:oMath>
      <w:r>
        <w:rPr>
          <w:rFonts w:hint="eastAsia" w:ascii="宋体" w:hAnsi="宋体" w:cs="宋体"/>
          <w:sz w:val="24"/>
        </w:rPr>
        <w:t xml:space="preserve"> …………………………………(A.1)</w:t>
      </w:r>
    </w:p>
    <w:p>
      <w:pPr>
        <w:spacing w:line="360" w:lineRule="auto"/>
        <w:ind w:firstLine="420"/>
        <w:jc w:val="left"/>
        <w:rPr>
          <w:rFonts w:hint="eastAsia" w:ascii="宋体" w:hAnsi="宋体" w:cs="宋体"/>
        </w:rPr>
      </w:pPr>
      <w:r>
        <w:rPr>
          <w:rFonts w:hint="eastAsia" w:ascii="宋体" w:hAnsi="宋体" w:cs="宋体"/>
        </w:rPr>
        <w:t>式中：</w:t>
      </w:r>
    </w:p>
    <w:p>
      <w:pPr>
        <w:spacing w:line="360" w:lineRule="auto"/>
        <w:ind w:firstLine="420"/>
        <w:jc w:val="left"/>
        <w:rPr>
          <w:rFonts w:hint="eastAsia" w:ascii="宋体" w:hAnsi="宋体" w:cs="宋体"/>
        </w:rPr>
      </w:pPr>
      <m:oMath>
        <m:r>
          <m:rPr/>
          <w:rPr>
            <w:rFonts w:ascii="Cambria Math" w:hAnsi="Cambria Math"/>
          </w:rPr>
          <m:t>R</m:t>
        </m:r>
      </m:oMath>
      <w:r>
        <w:rPr>
          <w:rFonts w:hint="eastAsia" w:ascii="宋体" w:hAnsi="宋体" w:cs="宋体"/>
        </w:rPr>
        <w:t>——单个试件的吸油率，单位为千克每平方米(kg/m²)；</w:t>
      </w:r>
    </w:p>
    <w:p>
      <w:pPr>
        <w:spacing w:line="360" w:lineRule="auto"/>
        <w:ind w:firstLine="420"/>
        <w:jc w:val="left"/>
        <w:rPr>
          <w:rFonts w:hint="eastAsia" w:ascii="宋体" w:hAnsi="宋体" w:cs="宋体"/>
        </w:rPr>
      </w:pPr>
      <m:oMath>
        <m:sSub>
          <m:sSubPr>
            <m:ctrlPr>
              <w:rPr>
                <w:rFonts w:hint="eastAsia" w:ascii="Cambria Math" w:hAnsi="Cambria Math" w:cs="宋体"/>
              </w:rPr>
            </m:ctrlPr>
          </m:sSubPr>
          <m:e>
            <m:r>
              <m:rPr/>
              <w:rPr>
                <w:rFonts w:ascii="Cambria Math" w:hAnsi="Cambria Math" w:cs="宋体"/>
              </w:rPr>
              <m:t>m</m:t>
            </m:r>
            <m:ctrlPr>
              <w:rPr>
                <w:rFonts w:hint="eastAsia" w:ascii="Cambria Math" w:hAnsi="Cambria Math" w:cs="宋体"/>
              </w:rPr>
            </m:ctrlPr>
          </m:e>
          <m:sub>
            <m:r>
              <m:rPr>
                <m:sty m:val="p"/>
              </m:rPr>
              <w:rPr>
                <w:rFonts w:hint="eastAsia" w:ascii="Cambria Math" w:hAnsi="Cambria Math" w:cs="宋体"/>
              </w:rPr>
              <m:t>1</m:t>
            </m:r>
            <m:ctrlPr>
              <w:rPr>
                <w:rFonts w:hint="eastAsia" w:ascii="Cambria Math" w:hAnsi="Cambria Math" w:cs="宋体"/>
              </w:rPr>
            </m:ctrlPr>
          </m:sub>
        </m:sSub>
      </m:oMath>
      <w:r>
        <w:rPr>
          <w:rFonts w:hint="eastAsia" w:ascii="宋体" w:hAnsi="宋体" w:cs="宋体"/>
        </w:rPr>
        <w:t>——吸附沥青后防裂基布试件质量，单位为克(g)；</w:t>
      </w:r>
    </w:p>
    <w:p>
      <w:pPr>
        <w:spacing w:line="360" w:lineRule="auto"/>
        <w:ind w:firstLine="420"/>
        <w:jc w:val="left"/>
        <w:rPr>
          <w:rFonts w:hint="eastAsia" w:ascii="宋体" w:hAnsi="宋体" w:cs="宋体"/>
        </w:rPr>
      </w:pPr>
      <m:oMath>
        <m:sSub>
          <m:sSubPr>
            <m:ctrlPr>
              <w:rPr>
                <w:rFonts w:hint="eastAsia" w:ascii="Cambria Math" w:hAnsi="Cambria Math" w:cs="宋体"/>
              </w:rPr>
            </m:ctrlPr>
          </m:sSubPr>
          <m:e>
            <m:r>
              <m:rPr/>
              <w:rPr>
                <w:rFonts w:ascii="Cambria Math" w:hAnsi="Cambria Math" w:cs="宋体"/>
              </w:rPr>
              <m:t>m</m:t>
            </m:r>
            <m:ctrlPr>
              <w:rPr>
                <w:rFonts w:hint="eastAsia" w:ascii="Cambria Math" w:hAnsi="Cambria Math" w:cs="宋体"/>
              </w:rPr>
            </m:ctrlPr>
          </m:e>
          <m:sub>
            <m:r>
              <m:rPr>
                <m:sty m:val="p"/>
              </m:rPr>
              <w:rPr>
                <w:rFonts w:ascii="Cambria Math" w:hAnsi="Cambria Math" w:cs="宋体"/>
              </w:rPr>
              <m:t>0</m:t>
            </m:r>
            <m:ctrlPr>
              <w:rPr>
                <w:rFonts w:hint="eastAsia" w:ascii="Cambria Math" w:hAnsi="Cambria Math" w:cs="宋体"/>
              </w:rPr>
            </m:ctrlPr>
          </m:sub>
        </m:sSub>
      </m:oMath>
      <w:r>
        <w:rPr>
          <w:rFonts w:hint="eastAsia" w:ascii="宋体" w:hAnsi="宋体" w:cs="宋体"/>
        </w:rPr>
        <w:t>——吸附沥青前防裂基布试件质量，单位为克(g)；</w:t>
      </w:r>
    </w:p>
    <w:p>
      <w:pPr>
        <w:spacing w:line="360" w:lineRule="auto"/>
        <w:ind w:firstLine="420"/>
        <w:jc w:val="left"/>
        <w:rPr>
          <w:rFonts w:hint="eastAsia" w:ascii="宋体" w:hAnsi="宋体" w:cs="宋体"/>
        </w:rPr>
      </w:pPr>
      <m:oMath>
        <m:r>
          <m:rPr/>
          <w:rPr>
            <w:rFonts w:ascii="Cambria Math" w:hAnsi="Cambria Math" w:cs="宋体"/>
          </w:rPr>
          <m:t>A</m:t>
        </m:r>
      </m:oMath>
      <w:r>
        <w:rPr>
          <w:rFonts w:hint="eastAsia" w:ascii="宋体" w:hAnsi="宋体" w:cs="宋体"/>
        </w:rPr>
        <w:t>——试验前防裂基布试件的面积，单位为平方毫米(mm²)。</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取试件的吸油率测定值的算术平均值，结果精确至0.01 kg/m²，当一组测定值中某个测定值与平均值之差大于标准差的k倍时，该测定值应予舍弃，并以其余测定值的平均值作为试验结果。但有效数量不小于3个，当试件数目n为3、4、5、6个时，k值分别为1.15、1.46、1.67、1.82。</w:t>
      </w:r>
    </w:p>
    <w:p>
      <w:pPr>
        <w:pStyle w:val="255"/>
        <w:numPr>
          <w:ilvl w:val="1"/>
          <w:numId w:val="4"/>
        </w:numPr>
        <w:spacing w:before="156" w:beforeLines="50" w:after="156" w:afterLines="50"/>
      </w:pPr>
      <w:bookmarkStart w:id="194" w:name="_Toc19863"/>
      <w:bookmarkStart w:id="195" w:name="_Toc20860"/>
      <w:bookmarkStart w:id="196" w:name="_Toc5774"/>
      <w:bookmarkStart w:id="197" w:name="_Toc6621"/>
      <w:r>
        <w:rPr>
          <w:rFonts w:hint="eastAsia"/>
        </w:rPr>
        <w:t>报告</w:t>
      </w:r>
      <w:bookmarkEnd w:id="194"/>
      <w:bookmarkEnd w:id="195"/>
      <w:bookmarkEnd w:id="196"/>
      <w:bookmarkEnd w:id="197"/>
    </w:p>
    <w:p>
      <w:pPr>
        <w:spacing w:line="360" w:lineRule="auto"/>
        <w:ind w:firstLine="420"/>
        <w:jc w:val="left"/>
        <w:rPr>
          <w:rFonts w:hint="eastAsia" w:ascii="宋体" w:hAnsi="宋体" w:cs="宋体"/>
        </w:rPr>
      </w:pPr>
      <w:r>
        <w:rPr>
          <w:rFonts w:hint="eastAsia" w:ascii="宋体" w:hAnsi="宋体" w:cs="宋体"/>
        </w:rPr>
        <w:t>试验报告应包含试验时间、试验条件、试验人员、试验结果及异常情况记录等内容。</w:t>
      </w:r>
    </w:p>
    <w:p>
      <w:pPr>
        <w:pStyle w:val="57"/>
        <w:ind w:firstLine="0" w:firstLineChars="0"/>
      </w:pPr>
    </w:p>
    <w:p>
      <w:pPr>
        <w:pStyle w:val="57"/>
        <w:ind w:firstLine="0" w:firstLineChars="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199"/>
        <w:rPr>
          <w:rFonts w:hint="eastAsia"/>
        </w:rPr>
      </w:pPr>
    </w:p>
    <w:p>
      <w:pPr>
        <w:pStyle w:val="200"/>
      </w:pPr>
    </w:p>
    <w:p>
      <w:pPr>
        <w:pStyle w:val="77"/>
        <w:spacing w:after="156"/>
      </w:pPr>
      <w:r>
        <w:br w:type="textWrapping"/>
      </w:r>
      <w:bookmarkStart w:id="198" w:name="_Toc184991893"/>
      <w:r>
        <w:rPr>
          <w:rFonts w:hint="eastAsia"/>
        </w:rPr>
        <w:t>（规范性）</w:t>
      </w:r>
      <w:r>
        <w:br w:type="textWrapping"/>
      </w:r>
      <w:r>
        <w:rPr>
          <w:rFonts w:hint="eastAsia"/>
        </w:rPr>
        <w:t>层间剪切强度试验方法</w:t>
      </w:r>
      <w:bookmarkEnd w:id="198"/>
    </w:p>
    <w:p>
      <w:pPr>
        <w:pStyle w:val="255"/>
        <w:numPr>
          <w:ilvl w:val="1"/>
          <w:numId w:val="4"/>
        </w:numPr>
        <w:spacing w:before="156" w:beforeLines="50" w:after="156" w:afterLines="50"/>
      </w:pPr>
      <w:r>
        <w:rPr>
          <w:rFonts w:hint="eastAsia"/>
        </w:rPr>
        <w:t>仪器设备</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万能试验机或压力机：应具有等速加荷功能，加荷速率可以设定，并能测读加荷过程中的荷载值，最大荷载宜控制在总量程的20%</w:t>
      </w:r>
      <w:r>
        <w:rPr>
          <w:rFonts w:hint="eastAsia" w:ascii="宋体" w:hAnsi="宋体" w:eastAsia="宋体" w:cs="宋体"/>
          <w:szCs w:val="24"/>
        </w:rPr>
        <w:t>～</w:t>
      </w:r>
      <w:r>
        <w:rPr>
          <w:rFonts w:hint="eastAsia" w:ascii="宋体" w:hAnsi="宋体" w:eastAsia="宋体" w:cs="宋体"/>
          <w:szCs w:val="21"/>
        </w:rPr>
        <w:t>80%，荷载分辨率为0.01 kN，压头直径为10 mm，应配有环境保温箱，控制精度为±0.5 ℃。</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直剪试验装置及其加载方法如图B.1所示。</w:t>
      </w:r>
    </w:p>
    <w:p>
      <w:pPr>
        <w:jc w:val="center"/>
      </w:pPr>
      <w:r>
        <w:rPr>
          <w:rFonts w:hint="eastAsia"/>
        </w:rPr>
        <w:drawing>
          <wp:anchor distT="0" distB="0" distL="114300" distR="114300" simplePos="0" relativeHeight="251661312" behindDoc="1" locked="0" layoutInCell="1" allowOverlap="1">
            <wp:simplePos x="0" y="0"/>
            <wp:positionH relativeFrom="margin">
              <wp:align>center</wp:align>
            </wp:positionH>
            <wp:positionV relativeFrom="paragraph">
              <wp:posOffset>8255</wp:posOffset>
            </wp:positionV>
            <wp:extent cx="4596130" cy="2087880"/>
            <wp:effectExtent l="0" t="0" r="0" b="7620"/>
            <wp:wrapTight wrapText="bothSides">
              <wp:wrapPolygon>
                <wp:start x="0" y="0"/>
                <wp:lineTo x="0" y="21482"/>
                <wp:lineTo x="21487" y="21482"/>
                <wp:lineTo x="21487" y="0"/>
                <wp:lineTo x="0" y="0"/>
              </wp:wrapPolygon>
            </wp:wrapTight>
            <wp:docPr id="18" name="图片 18" descr="358ac9274472240e43160c897cf4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58ac9274472240e43160c897cf4b72"/>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96130" cy="2087880"/>
                    </a:xfrm>
                    <a:prstGeom prst="rect">
                      <a:avLst/>
                    </a:prstGeom>
                  </pic:spPr>
                </pic:pic>
              </a:graphicData>
            </a:graphic>
          </wp:anchor>
        </w:drawing>
      </w:r>
    </w:p>
    <w:p>
      <w:pPr>
        <w:jc w:val="center"/>
      </w:pPr>
    </w:p>
    <w:p>
      <w:pPr>
        <w:jc w:val="center"/>
      </w:pPr>
    </w:p>
    <w:p>
      <w:pPr>
        <w:jc w:val="center"/>
      </w:pPr>
    </w:p>
    <w:p>
      <w:pPr>
        <w:jc w:val="center"/>
      </w:pPr>
    </w:p>
    <w:p>
      <w:pPr>
        <w:jc w:val="center"/>
      </w:pPr>
    </w:p>
    <w:p>
      <w:pPr>
        <w:spacing w:line="360" w:lineRule="auto"/>
        <w:ind w:firstLine="420"/>
        <w:jc w:val="center"/>
        <w:rPr>
          <w:rFonts w:hint="eastAsia" w:ascii="黑体" w:hAnsi="黑体" w:eastAsia="黑体" w:cs="黑体"/>
        </w:rPr>
      </w:pPr>
    </w:p>
    <w:p>
      <w:pPr>
        <w:spacing w:line="360" w:lineRule="auto"/>
        <w:ind w:firstLine="420"/>
        <w:jc w:val="center"/>
        <w:rPr>
          <w:rFonts w:hint="eastAsia" w:ascii="黑体" w:hAnsi="黑体" w:eastAsia="黑体" w:cs="黑体"/>
        </w:rPr>
      </w:pPr>
    </w:p>
    <w:p>
      <w:pPr>
        <w:spacing w:line="360" w:lineRule="auto"/>
        <w:ind w:firstLine="420"/>
        <w:jc w:val="center"/>
        <w:rPr>
          <w:rFonts w:hint="eastAsia" w:ascii="黑体" w:hAnsi="黑体" w:eastAsia="黑体" w:cs="黑体"/>
        </w:rPr>
      </w:pPr>
      <w:r>
        <w:rPr>
          <w:rFonts w:hint="eastAsia" w:ascii="黑体" w:hAnsi="黑体" w:eastAsia="黑体" w:cs="黑体"/>
        </w:rPr>
        <w:t>图B.1 直剪试验装置及其加载方法示意图</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不锈钢实心滚筒(图B.2)：直径40 mm±1 mm，长度 350 mm±5 mm；滚轴直径10 mm±1 mm，长度50 mm ±5 mm。</w:t>
      </w:r>
    </w:p>
    <w:p>
      <w:pPr>
        <w:jc w:val="center"/>
      </w:pPr>
      <w:r>
        <w:rPr>
          <w:rFonts w:hint="eastAsia"/>
        </w:rPr>
        <w:drawing>
          <wp:anchor distT="0" distB="0" distL="114300" distR="114300" simplePos="0" relativeHeight="251662336" behindDoc="1" locked="0" layoutInCell="1" allowOverlap="1">
            <wp:simplePos x="0" y="0"/>
            <wp:positionH relativeFrom="margin">
              <wp:posOffset>788670</wp:posOffset>
            </wp:positionH>
            <wp:positionV relativeFrom="paragraph">
              <wp:posOffset>57785</wp:posOffset>
            </wp:positionV>
            <wp:extent cx="4359910" cy="647700"/>
            <wp:effectExtent l="0" t="0" r="2540" b="0"/>
            <wp:wrapTight wrapText="bothSides">
              <wp:wrapPolygon>
                <wp:start x="0" y="0"/>
                <wp:lineTo x="0" y="20965"/>
                <wp:lineTo x="21518" y="20965"/>
                <wp:lineTo x="21518" y="0"/>
                <wp:lineTo x="0" y="0"/>
              </wp:wrapPolygon>
            </wp:wrapTight>
            <wp:docPr id="20" name="图片 20" descr="04d280c843da06eb3ba91656b7cf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4d280c843da06eb3ba91656b7cf477"/>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59910" cy="647700"/>
                    </a:xfrm>
                    <a:prstGeom prst="rect">
                      <a:avLst/>
                    </a:prstGeom>
                  </pic:spPr>
                </pic:pic>
              </a:graphicData>
            </a:graphic>
          </wp:anchor>
        </w:drawing>
      </w:r>
    </w:p>
    <w:p>
      <w:pPr>
        <w:spacing w:line="360" w:lineRule="auto"/>
        <w:ind w:firstLine="420"/>
        <w:jc w:val="center"/>
        <w:rPr>
          <w:rFonts w:hint="eastAsia" w:ascii="黑体" w:hAnsi="黑体" w:eastAsia="黑体" w:cs="黑体"/>
        </w:rPr>
      </w:pPr>
    </w:p>
    <w:p>
      <w:pPr>
        <w:spacing w:line="360" w:lineRule="auto"/>
        <w:ind w:firstLine="420"/>
        <w:jc w:val="center"/>
        <w:rPr>
          <w:rFonts w:hint="eastAsia" w:ascii="黑体" w:hAnsi="黑体" w:eastAsia="黑体" w:cs="黑体"/>
        </w:rPr>
      </w:pPr>
    </w:p>
    <w:p>
      <w:pPr>
        <w:spacing w:line="360" w:lineRule="auto"/>
        <w:ind w:firstLine="420"/>
        <w:jc w:val="center"/>
        <w:rPr>
          <w:rFonts w:hint="eastAsia" w:ascii="黑体" w:hAnsi="黑体" w:eastAsia="黑体" w:cs="黑体"/>
        </w:rPr>
      </w:pPr>
      <w:r>
        <w:rPr>
          <w:rFonts w:hint="eastAsia" w:ascii="黑体" w:hAnsi="黑体" w:eastAsia="黑体" w:cs="黑体"/>
        </w:rPr>
        <w:t>图 B.2 滚筒示意图(尺寸单位:mm)</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取芯机：牵引式(可用手推)或车载式,钻机由发动机或电力驱动。钻头直径采用 φ100 mm，配有淋水冷却装置。</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其他设备应满足JTG E20 T 0703、JTG 3420 T 0521和T 0551中对仪器设备的要求。</w:t>
      </w:r>
    </w:p>
    <w:p>
      <w:pPr>
        <w:pStyle w:val="255"/>
        <w:numPr>
          <w:ilvl w:val="1"/>
          <w:numId w:val="4"/>
        </w:numPr>
        <w:spacing w:before="156" w:beforeLines="50" w:after="156" w:afterLines="50"/>
      </w:pPr>
      <w:r>
        <w:rPr>
          <w:rFonts w:hint="eastAsia"/>
        </w:rPr>
        <w:t>试件</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按</w:t>
      </w:r>
      <w:r>
        <w:rPr>
          <w:rFonts w:hint="eastAsia" w:ascii="宋体" w:hAnsi="宋体" w:eastAsia="宋体" w:cs="宋体"/>
        </w:rPr>
        <w:t xml:space="preserve">JTG E20 </w:t>
      </w:r>
      <w:r>
        <w:rPr>
          <w:rFonts w:hint="eastAsia" w:ascii="宋体" w:hAnsi="宋体" w:eastAsia="宋体" w:cs="宋体"/>
          <w:szCs w:val="21"/>
        </w:rPr>
        <w:t>T 0703的方法成型沥青混合料和无机结合料下承层试件板；参照</w:t>
      </w:r>
      <w:r>
        <w:rPr>
          <w:rFonts w:hint="eastAsia" w:ascii="宋体" w:hAnsi="宋体" w:eastAsia="宋体" w:cs="宋体"/>
        </w:rPr>
        <w:t xml:space="preserve">JTG 3420 </w:t>
      </w:r>
      <w:r>
        <w:rPr>
          <w:rFonts w:hint="eastAsia" w:ascii="宋体" w:hAnsi="宋体" w:eastAsia="宋体" w:cs="宋体"/>
          <w:szCs w:val="21"/>
        </w:rPr>
        <w:t>T 0521和T 0551的方法成型水泥混凝土下承层试件板并按要求养生。试件板尺寸为(300±1)mm×(300±1)mm×(50±1)mm，试件板个数不少于2个。</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 xml:space="preserve"> 在养生后的试件板表面，按设计的用量均匀涂刷沥青，并铺设防裂基布然后采用涂抹隔离剂的滚筒碾压直至沥青充分泛至防裂基布表面。</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 xml:space="preserve"> 按T 0703的方法,在防水防裂黏结层上成型沥青混合料上覆层，厚度宜为50 mm±1 mm。</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szCs w:val="21"/>
        </w:rPr>
        <w:t xml:space="preserve"> 将制备完成后的试件板进行钻芯取样，芯样直径为100 mm±1 mm，试件个数为6个。</w:t>
      </w:r>
    </w:p>
    <w:p>
      <w:pPr>
        <w:pStyle w:val="255"/>
        <w:numPr>
          <w:ilvl w:val="1"/>
          <w:numId w:val="4"/>
        </w:numPr>
        <w:spacing w:before="156" w:beforeLines="50" w:after="156" w:afterLines="50"/>
      </w:pPr>
      <w:r>
        <w:rPr>
          <w:rFonts w:hint="eastAsia"/>
        </w:rPr>
        <w:t>试验步骤</w:t>
      </w:r>
    </w:p>
    <w:p>
      <w:pPr>
        <w:pStyle w:val="256"/>
        <w:numPr>
          <w:ilvl w:val="2"/>
          <w:numId w:val="4"/>
        </w:numPr>
        <w:spacing w:before="156" w:after="156"/>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将试件置于20 ℃±2 ℃的温度环境下不少于5 h，然后进行直剪试验。试验温度为20 ℃±2 ℃；防水防裂黏结层应置于剪切界面受力处，剪切速率应采用10 mm/min±0.1 mm/min。</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匀速加载直至试件破坏：读取荷载峰值F，准确至0.01 kN；观察并记录破坏位置及界面破坏状况。</w:t>
      </w:r>
    </w:p>
    <w:p>
      <w:pPr>
        <w:pStyle w:val="255"/>
        <w:numPr>
          <w:ilvl w:val="1"/>
          <w:numId w:val="4"/>
        </w:numPr>
        <w:spacing w:before="156" w:beforeLines="50" w:after="156" w:afterLines="50"/>
      </w:pPr>
      <w:r>
        <w:rPr>
          <w:rFonts w:hint="eastAsia"/>
        </w:rPr>
        <w:t>结果整理</w:t>
      </w:r>
    </w:p>
    <w:p>
      <w:pPr>
        <w:pStyle w:val="256"/>
        <w:numPr>
          <w:ilvl w:val="2"/>
          <w:numId w:val="4"/>
        </w:numPr>
        <w:spacing w:before="156" w:after="156"/>
      </w:pPr>
      <w:r>
        <w:rPr>
          <w:rFonts w:hint="eastAsia" w:ascii="宋体" w:hAnsi="宋体" w:eastAsia="宋体" w:cs="宋体"/>
        </w:rPr>
        <w:t>按式(B.5.1)计算单个试件的层间剪切强度：</w:t>
      </w:r>
    </w:p>
    <w:p>
      <w:pPr>
        <w:pStyle w:val="256"/>
        <w:numPr>
          <w:ilvl w:val="2"/>
          <w:numId w:val="0"/>
        </w:numPr>
        <w:spacing w:before="156" w:after="156"/>
        <w:jc w:val="right"/>
      </w:pPr>
      <m:oMath>
        <m:r>
          <m:rPr/>
          <w:rPr>
            <w:rFonts w:ascii="Cambria Math" w:hAnsi="Cambria Math"/>
            <w:sz w:val="24"/>
            <w:szCs w:val="22"/>
          </w:rPr>
          <m:t>τ</m:t>
        </m:r>
        <m:r>
          <m:rPr>
            <m:sty m:val="p"/>
          </m:rPr>
          <w:rPr>
            <w:rFonts w:ascii="Cambria Math" w:hAnsi="Cambria Math"/>
            <w:sz w:val="24"/>
            <w:szCs w:val="22"/>
          </w:rPr>
          <m:t>=</m:t>
        </m:r>
        <m:f>
          <m:fPr>
            <m:ctrlPr>
              <w:rPr>
                <w:rFonts w:ascii="Cambria Math" w:hAnsi="Cambria Math"/>
                <w:i/>
                <w:iCs/>
                <w:sz w:val="24"/>
                <w:szCs w:val="22"/>
              </w:rPr>
            </m:ctrlPr>
          </m:fPr>
          <m:num>
            <m:r>
              <m:rPr/>
              <w:rPr>
                <w:rFonts w:ascii="Cambria Math" w:hAnsi="Cambria Math"/>
                <w:sz w:val="24"/>
                <w:szCs w:val="22"/>
              </w:rPr>
              <m:t>F</m:t>
            </m:r>
            <m:ctrlPr>
              <w:rPr>
                <w:rFonts w:ascii="Cambria Math" w:hAnsi="Cambria Math"/>
                <w:i/>
                <w:iCs/>
                <w:sz w:val="24"/>
                <w:szCs w:val="22"/>
              </w:rPr>
            </m:ctrlPr>
          </m:num>
          <m:den>
            <m:r>
              <m:rPr/>
              <w:rPr>
                <w:rFonts w:ascii="Cambria Math" w:hAnsi="Cambria Math"/>
                <w:sz w:val="24"/>
                <w:szCs w:val="22"/>
              </w:rPr>
              <m:t>S</m:t>
            </m:r>
            <m:ctrlPr>
              <w:rPr>
                <w:rFonts w:ascii="Cambria Math" w:hAnsi="Cambria Math"/>
                <w:i/>
                <w:iCs/>
                <w:sz w:val="24"/>
                <w:szCs w:val="22"/>
              </w:rPr>
            </m:ctrlPr>
          </m:den>
        </m:f>
      </m:oMath>
      <w:r>
        <w:rPr>
          <w:rFonts w:hint="eastAsia" w:hAnsi="Cambria Math"/>
        </w:rPr>
        <w:t xml:space="preserve"> </w:t>
      </w:r>
      <w:r>
        <w:rPr>
          <w:rFonts w:hint="eastAsia" w:ascii="宋体" w:hAnsi="宋体" w:eastAsia="宋体" w:cs="宋体"/>
          <w:sz w:val="24"/>
          <w:szCs w:val="24"/>
        </w:rPr>
        <w:t>………………………………………</w:t>
      </w:r>
      <w:r>
        <w:rPr>
          <w:rFonts w:hint="eastAsia" w:ascii="宋体" w:hAnsi="宋体" w:eastAsia="宋体" w:cs="宋体"/>
        </w:rPr>
        <w:t>(B.1)</w:t>
      </w:r>
    </w:p>
    <w:p>
      <w:pPr>
        <w:ind w:firstLine="420" w:firstLineChars="200"/>
        <w:rPr>
          <w:rFonts w:hint="eastAsia" w:ascii="宋体" w:hAnsi="宋体" w:cs="宋体"/>
        </w:rPr>
      </w:pPr>
      <w:r>
        <w:rPr>
          <w:rFonts w:hint="eastAsia" w:ascii="宋体" w:hAnsi="宋体" w:cs="宋体"/>
        </w:rPr>
        <w:t xml:space="preserve">式中:  </w:t>
      </w:r>
    </w:p>
    <w:p>
      <w:pPr>
        <w:ind w:firstLine="420" w:firstLineChars="200"/>
        <w:rPr>
          <w:rFonts w:hint="eastAsia" w:ascii="宋体" w:hAnsi="宋体" w:cs="宋体"/>
        </w:rPr>
      </w:pPr>
      <m:oMath>
        <m:r>
          <m:rPr/>
          <w:rPr>
            <w:rFonts w:ascii="Cambria Math" w:hAnsi="Cambria Math"/>
          </w:rPr>
          <m:t>τ</m:t>
        </m:r>
      </m:oMath>
      <w:r>
        <w:rPr>
          <w:rFonts w:hint="eastAsia" w:ascii="宋体" w:hAnsi="宋体" w:cs="宋体"/>
        </w:rPr>
        <w:t>——单个试件的层间剪切强度，单位为兆帕(MPa)；</w:t>
      </w:r>
    </w:p>
    <w:p>
      <w:pPr>
        <w:ind w:firstLine="420" w:firstLineChars="200"/>
        <w:rPr>
          <w:rFonts w:hint="eastAsia" w:ascii="宋体" w:hAnsi="宋体" w:cs="宋体"/>
        </w:rPr>
      </w:pPr>
      <m:oMath>
        <m:r>
          <m:rPr/>
          <w:rPr>
            <w:rFonts w:ascii="Cambria Math" w:hAnsi="Cambria Math"/>
          </w:rPr>
          <m:t>F</m:t>
        </m:r>
      </m:oMath>
      <w:r>
        <w:rPr>
          <w:rFonts w:hint="eastAsia" w:ascii="宋体" w:hAnsi="宋体" w:cs="宋体"/>
        </w:rPr>
        <w:t>——试件破坏时的最大荷载，单位为牛(N)；</w:t>
      </w:r>
    </w:p>
    <w:p>
      <w:pPr>
        <w:ind w:firstLine="420" w:firstLineChars="200"/>
        <w:rPr>
          <w:rFonts w:hint="eastAsia" w:ascii="宋体" w:hAnsi="宋体" w:cs="宋体"/>
        </w:rPr>
      </w:pPr>
      <m:oMath>
        <m:r>
          <m:rPr/>
          <w:rPr>
            <w:rFonts w:ascii="Cambria Math" w:hAnsi="Cambria Math"/>
          </w:rPr>
          <m:t>S</m:t>
        </m:r>
      </m:oMath>
      <w:r>
        <w:rPr>
          <w:rFonts w:hint="eastAsia" w:ascii="宋体" w:hAnsi="宋体" w:cs="宋体"/>
        </w:rPr>
        <w:t>——试件受剪面积，按7854 mm²计算。</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 xml:space="preserve"> 计算试件层间剪切强度的平均值。</w:t>
      </w:r>
    </w:p>
    <w:p>
      <w:pPr>
        <w:pStyle w:val="255"/>
        <w:numPr>
          <w:ilvl w:val="1"/>
          <w:numId w:val="4"/>
        </w:numPr>
        <w:spacing w:before="156" w:beforeLines="50" w:after="156" w:afterLines="50"/>
      </w:pPr>
      <w:r>
        <w:rPr>
          <w:rFonts w:hint="eastAsia"/>
        </w:rPr>
        <w:t>报告</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试验后应仔细观察破坏界面的结构层位及其所处的位置</w:t>
      </w:r>
      <w:r>
        <w:rPr>
          <w:rFonts w:hint="eastAsia" w:ascii="宋体" w:hAnsi="宋体" w:eastAsia="宋体" w:cs="宋体"/>
          <w:lang w:eastAsia="zh-CN"/>
        </w:rPr>
        <w:t>，</w:t>
      </w:r>
      <w:r>
        <w:rPr>
          <w:rFonts w:hint="eastAsia" w:ascii="宋体" w:hAnsi="宋体" w:eastAsia="宋体" w:cs="宋体"/>
        </w:rPr>
        <w:t>详细记录并在报告中注明。</w:t>
      </w:r>
    </w:p>
    <w:p>
      <w:pPr>
        <w:pStyle w:val="256"/>
        <w:numPr>
          <w:ilvl w:val="2"/>
          <w:numId w:val="4"/>
        </w:numPr>
        <w:spacing w:before="156" w:after="156"/>
        <w:rPr>
          <w:rFonts w:hint="eastAsia" w:ascii="宋体" w:hAnsi="宋体" w:eastAsia="宋体" w:cs="宋体"/>
        </w:rPr>
      </w:pPr>
      <w:r>
        <w:rPr>
          <w:rFonts w:hint="eastAsia" w:ascii="宋体" w:hAnsi="宋体" w:eastAsia="宋体" w:cs="宋体"/>
        </w:rPr>
        <w:t>试验报告应包括试验时间、试验条件、试验人员、试验结果及异常情况记录等内容。</w:t>
      </w:r>
    </w:p>
    <w:bookmarkEnd w:id="175"/>
    <w:p>
      <w:pPr>
        <w:pStyle w:val="57"/>
        <w:ind w:firstLine="0" w:firstLineChars="0"/>
        <w:jc w:val="center"/>
      </w:pPr>
      <w:bookmarkStart w:id="199" w:name="BookMark8"/>
      <w:r>
        <w:rPr>
          <w:rFonts w:hint="eastAsia"/>
        </w:rPr>
        <w:drawing>
          <wp:inline distT="0" distB="0" distL="0" distR="0">
            <wp:extent cx="1485900" cy="317500"/>
            <wp:effectExtent l="0" t="0" r="0" b="6350"/>
            <wp:docPr id="2139904714" name="图片 3"/>
            <wp:cNvGraphicFramePr/>
            <a:graphic xmlns:a="http://schemas.openxmlformats.org/drawingml/2006/main">
              <a:graphicData uri="http://schemas.openxmlformats.org/drawingml/2006/picture">
                <pic:pic xmlns:pic="http://schemas.openxmlformats.org/drawingml/2006/picture">
                  <pic:nvPicPr>
                    <pic:cNvPr id="2139904714" name="图片 3"/>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9"/>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43/T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43/T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pStyle w:val="2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A8F7113"/>
    <w:multiLevelType w:val="multilevel"/>
    <w:tmpl w:val="2A8F7113"/>
    <w:lvl w:ilvl="0" w:tentative="0">
      <w:start w:val="1"/>
      <w:numFmt w:val="upperLetter"/>
      <w:pStyle w:val="252"/>
      <w:suff w:val="space"/>
      <w:lvlText w:val="%1"/>
      <w:lvlJc w:val="left"/>
      <w:pPr>
        <w:ind w:left="623" w:hanging="425"/>
      </w:pPr>
      <w:rPr>
        <w:rFonts w:hint="eastAsia"/>
      </w:rPr>
    </w:lvl>
    <w:lvl w:ilvl="1" w:tentative="0">
      <w:start w:val="1"/>
      <w:numFmt w:val="decimal"/>
      <w:pStyle w:val="25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6C07CD"/>
    <w:multiLevelType w:val="multilevel"/>
    <w:tmpl w:val="6D6C07CD"/>
    <w:lvl w:ilvl="0" w:tentative="0">
      <w:start w:val="1"/>
      <w:numFmt w:val="lowerLetter"/>
      <w:pStyle w:val="257"/>
      <w:lvlText w:val="%1)"/>
      <w:lvlJc w:val="left"/>
      <w:pPr>
        <w:tabs>
          <w:tab w:val="left" w:pos="839"/>
        </w:tabs>
        <w:ind w:left="839" w:hanging="419"/>
      </w:pPr>
      <w:rPr>
        <w:rFonts w:hint="eastAsia" w:ascii="宋体" w:eastAsia="宋体"/>
        <w:b w:val="0"/>
        <w:i w:val="0"/>
        <w:sz w:val="21"/>
      </w:rPr>
    </w:lvl>
    <w:lvl w:ilvl="1" w:tentative="0">
      <w:start w:val="1"/>
      <w:numFmt w:val="decimal"/>
      <w:pStyle w:val="2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2">
    <w:nsid w:val="6DBF04F4"/>
    <w:multiLevelType w:val="multilevel"/>
    <w:tmpl w:val="6DBF04F4"/>
    <w:lvl w:ilvl="0" w:tentative="0">
      <w:start w:val="1"/>
      <w:numFmt w:val="none"/>
      <w:pStyle w:val="23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6"/>
  </w:num>
  <w:num w:numId="7">
    <w:abstractNumId w:val="9"/>
  </w:num>
  <w:num w:numId="8">
    <w:abstractNumId w:val="3"/>
  </w:num>
  <w:num w:numId="9">
    <w:abstractNumId w:val="10"/>
  </w:num>
  <w:num w:numId="10">
    <w:abstractNumId w:val="19"/>
  </w:num>
  <w:num w:numId="11">
    <w:abstractNumId w:val="28"/>
  </w:num>
  <w:num w:numId="12">
    <w:abstractNumId w:val="14"/>
  </w:num>
  <w:num w:numId="13">
    <w:abstractNumId w:val="15"/>
  </w:num>
  <w:num w:numId="14">
    <w:abstractNumId w:val="8"/>
  </w:num>
  <w:num w:numId="15">
    <w:abstractNumId w:val="22"/>
  </w:num>
  <w:num w:numId="16">
    <w:abstractNumId w:val="24"/>
  </w:num>
  <w:num w:numId="17">
    <w:abstractNumId w:val="20"/>
  </w:num>
  <w:num w:numId="18">
    <w:abstractNumId w:val="33"/>
  </w:num>
  <w:num w:numId="19">
    <w:abstractNumId w:val="18"/>
  </w:num>
  <w:num w:numId="20">
    <w:abstractNumId w:val="1"/>
  </w:num>
  <w:num w:numId="21">
    <w:abstractNumId w:val="13"/>
  </w:num>
  <w:num w:numId="22">
    <w:abstractNumId w:val="34"/>
  </w:num>
  <w:num w:numId="23">
    <w:abstractNumId w:val="23"/>
  </w:num>
  <w:num w:numId="24">
    <w:abstractNumId w:val="6"/>
  </w:num>
  <w:num w:numId="25">
    <w:abstractNumId w:val="29"/>
  </w:num>
  <w:num w:numId="26">
    <w:abstractNumId w:val="2"/>
  </w:num>
  <w:num w:numId="27">
    <w:abstractNumId w:val="4"/>
  </w:num>
  <w:num w:numId="28">
    <w:abstractNumId w:val="17"/>
  </w:num>
  <w:num w:numId="29">
    <w:abstractNumId w:val="27"/>
  </w:num>
  <w:num w:numId="30">
    <w:abstractNumId w:val="25"/>
  </w:num>
  <w:num w:numId="31">
    <w:abstractNumId w:val="11"/>
  </w:num>
  <w:num w:numId="32">
    <w:abstractNumId w:val="32"/>
  </w:num>
  <w:num w:numId="33">
    <w:abstractNumId w:val="7"/>
  </w:num>
  <w:num w:numId="34">
    <w:abstractNumId w:val="31"/>
  </w:num>
  <w:num w:numId="35">
    <w:abstractNumId w:val="1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0ODg5OThhYWFkMjZiMzUxMWM5MTQ3MzQzNTY2ODEifQ=="/>
  </w:docVars>
  <w:rsids>
    <w:rsidRoot w:val="0072489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D80"/>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2CE"/>
    <w:rsid w:val="004167A3"/>
    <w:rsid w:val="00432DAA"/>
    <w:rsid w:val="00434305"/>
    <w:rsid w:val="00435DF7"/>
    <w:rsid w:val="0044083F"/>
    <w:rsid w:val="00441AE7"/>
    <w:rsid w:val="00445574"/>
    <w:rsid w:val="004467FB"/>
    <w:rsid w:val="00450DDD"/>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FC5"/>
    <w:rsid w:val="004F6456"/>
    <w:rsid w:val="004F696E"/>
    <w:rsid w:val="004F6C71"/>
    <w:rsid w:val="00501139"/>
    <w:rsid w:val="0050363E"/>
    <w:rsid w:val="005039BC"/>
    <w:rsid w:val="005043BB"/>
    <w:rsid w:val="00504A3D"/>
    <w:rsid w:val="00505767"/>
    <w:rsid w:val="005073F0"/>
    <w:rsid w:val="00510A7B"/>
    <w:rsid w:val="00512F6E"/>
    <w:rsid w:val="00512F8C"/>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668"/>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3431"/>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89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DBC"/>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C95"/>
    <w:rsid w:val="009B1247"/>
    <w:rsid w:val="009B46F9"/>
    <w:rsid w:val="009B5F0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50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862"/>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C04"/>
    <w:rsid w:val="00BE22F3"/>
    <w:rsid w:val="00BE5B52"/>
    <w:rsid w:val="00BE7B8D"/>
    <w:rsid w:val="00BF0993"/>
    <w:rsid w:val="00BF10A9"/>
    <w:rsid w:val="00BF1703"/>
    <w:rsid w:val="00BF231C"/>
    <w:rsid w:val="00BF51E5"/>
    <w:rsid w:val="00BF74A6"/>
    <w:rsid w:val="00C013AD"/>
    <w:rsid w:val="00C04904"/>
    <w:rsid w:val="00C056B3"/>
    <w:rsid w:val="00C05B64"/>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606"/>
    <w:rsid w:val="00C80295"/>
    <w:rsid w:val="00C80982"/>
    <w:rsid w:val="00C80CB8"/>
    <w:rsid w:val="00C819F8"/>
    <w:rsid w:val="00C8248C"/>
    <w:rsid w:val="00C84E33"/>
    <w:rsid w:val="00C86D6F"/>
    <w:rsid w:val="00C905FC"/>
    <w:rsid w:val="00C9282E"/>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C04"/>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E53"/>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E2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94A"/>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C3A"/>
    <w:rsid w:val="00EE54A6"/>
    <w:rsid w:val="00EE613F"/>
    <w:rsid w:val="00EE7295"/>
    <w:rsid w:val="00EE7869"/>
    <w:rsid w:val="00EF054A"/>
    <w:rsid w:val="00EF3235"/>
    <w:rsid w:val="00EF7E72"/>
    <w:rsid w:val="00F05389"/>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321860"/>
    <w:rsid w:val="072C08AA"/>
    <w:rsid w:val="08D74597"/>
    <w:rsid w:val="0C0F706B"/>
    <w:rsid w:val="0CB757FA"/>
    <w:rsid w:val="0D391DAF"/>
    <w:rsid w:val="0D7C5D88"/>
    <w:rsid w:val="0DE46363"/>
    <w:rsid w:val="15FD3544"/>
    <w:rsid w:val="260D79EC"/>
    <w:rsid w:val="295A482A"/>
    <w:rsid w:val="2ADC0696"/>
    <w:rsid w:val="30BA264B"/>
    <w:rsid w:val="34283232"/>
    <w:rsid w:val="3AD92F0E"/>
    <w:rsid w:val="47C63C0D"/>
    <w:rsid w:val="4E241889"/>
    <w:rsid w:val="536D60B7"/>
    <w:rsid w:val="59AD0309"/>
    <w:rsid w:val="5DE20B9A"/>
    <w:rsid w:val="66623E08"/>
    <w:rsid w:val="67241800"/>
    <w:rsid w:val="68EF25D4"/>
    <w:rsid w:val="77FF73F5"/>
    <w:rsid w:val="7C980749"/>
    <w:rsid w:val="7DB07C11"/>
    <w:rsid w:val="7F1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Body Text Indent"/>
    <w:basedOn w:val="1"/>
    <w:link w:val="234"/>
    <w:autoRedefine/>
    <w:qFormat/>
    <w:uiPriority w:val="0"/>
    <w:pPr>
      <w:adjustRightInd/>
      <w:spacing w:after="120" w:line="240" w:lineRule="auto"/>
      <w:ind w:left="420" w:leftChars="200"/>
    </w:pPr>
    <w:rPr>
      <w:rFonts w:ascii="Times New Roman" w:hAnsi="Times New Roman"/>
      <w:szCs w:val="24"/>
    </w:r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9"/>
    <w:autoRedefine/>
    <w:qFormat/>
    <w:uiPriority w:val="99"/>
    <w:rPr>
      <w:kern w:val="2"/>
      <w:sz w:val="18"/>
      <w:szCs w:val="18"/>
    </w:rPr>
  </w:style>
  <w:style w:type="character" w:customStyle="1" w:styleId="45">
    <w:name w:val="页脚 字符"/>
    <w:link w:val="18"/>
    <w:autoRedefine/>
    <w:qFormat/>
    <w:uiPriority w:val="99"/>
    <w:rPr>
      <w:rFonts w:ascii="宋体"/>
      <w:kern w:val="2"/>
      <w:sz w:val="18"/>
      <w:szCs w:val="18"/>
    </w:rPr>
  </w:style>
  <w:style w:type="character" w:customStyle="1" w:styleId="46">
    <w:name w:val="批注框文本 字符"/>
    <w:link w:val="17"/>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29"/>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段"/>
    <w:link w:val="24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一级条标题"/>
    <w:next w:val="231"/>
    <w:autoRedefine/>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注："/>
    <w:next w:val="231"/>
    <w:autoRedefine/>
    <w:qFormat/>
    <w:uiPriority w:val="0"/>
    <w:pPr>
      <w:widowControl w:val="0"/>
      <w:numPr>
        <w:ilvl w:val="0"/>
        <w:numId w:val="32"/>
      </w:numPr>
      <w:autoSpaceDE w:val="0"/>
      <w:autoSpaceDN w:val="0"/>
      <w:jc w:val="both"/>
    </w:pPr>
    <w:rPr>
      <w:rFonts w:ascii="宋体" w:hAnsi="Times New Roman" w:eastAsia="宋体" w:cs="Times New Roman"/>
      <w:sz w:val="18"/>
      <w:szCs w:val="18"/>
      <w:lang w:val="en-US" w:eastAsia="zh-CN" w:bidi="ar-SA"/>
    </w:rPr>
  </w:style>
  <w:style w:type="character" w:customStyle="1" w:styleId="234">
    <w:name w:val="正文文本缩进 字符"/>
    <w:basedOn w:val="29"/>
    <w:link w:val="14"/>
    <w:autoRedefine/>
    <w:qFormat/>
    <w:uiPriority w:val="0"/>
    <w:rPr>
      <w:rFonts w:ascii="Times New Roman" w:hAnsi="Times New Roman"/>
      <w:kern w:val="2"/>
      <w:sz w:val="21"/>
      <w:szCs w:val="24"/>
    </w:rPr>
  </w:style>
  <w:style w:type="paragraph" w:customStyle="1" w:styleId="235">
    <w:name w:val="章标题"/>
    <w:next w:val="231"/>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2"/>
    <w:next w:val="231"/>
    <w:autoRedefine/>
    <w:qFormat/>
    <w:uiPriority w:val="0"/>
    <w:pPr>
      <w:numPr>
        <w:ilvl w:val="0"/>
        <w:numId w:val="0"/>
      </w:numPr>
      <w:spacing w:before="50" w:after="50"/>
      <w:outlineLvl w:val="3"/>
    </w:pPr>
  </w:style>
  <w:style w:type="paragraph" w:customStyle="1" w:styleId="237">
    <w:name w:val="四级条标题"/>
    <w:basedOn w:val="1"/>
    <w:next w:val="231"/>
    <w:autoRedefine/>
    <w:qFormat/>
    <w:uiPriority w:val="0"/>
    <w:pPr>
      <w:widowControl/>
      <w:adjustRightInd/>
      <w:spacing w:before="50" w:beforeLines="50" w:after="50" w:afterLines="50" w:line="240" w:lineRule="auto"/>
      <w:jc w:val="left"/>
      <w:outlineLvl w:val="5"/>
    </w:pPr>
    <w:rPr>
      <w:rFonts w:ascii="黑体" w:hAnsi="Times New Roman" w:eastAsia="黑体"/>
      <w:kern w:val="0"/>
    </w:rPr>
  </w:style>
  <w:style w:type="paragraph" w:customStyle="1" w:styleId="238">
    <w:name w:val="五级条标题"/>
    <w:basedOn w:val="237"/>
    <w:next w:val="231"/>
    <w:autoRedefine/>
    <w:qFormat/>
    <w:uiPriority w:val="0"/>
    <w:pPr>
      <w:outlineLvl w:val="6"/>
    </w:pPr>
  </w:style>
  <w:style w:type="paragraph" w:customStyle="1" w:styleId="239">
    <w:name w:val="正文表标题"/>
    <w:next w:val="231"/>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240">
    <w:name w:val="font11"/>
    <w:basedOn w:val="29"/>
    <w:autoRedefine/>
    <w:qFormat/>
    <w:uiPriority w:val="0"/>
    <w:rPr>
      <w:rFonts w:hint="eastAsia" w:ascii="宋体" w:hAnsi="宋体" w:eastAsia="宋体" w:cs="宋体"/>
      <w:color w:val="000000"/>
      <w:sz w:val="18"/>
      <w:szCs w:val="18"/>
      <w:u w:val="none"/>
    </w:rPr>
  </w:style>
  <w:style w:type="character" w:customStyle="1" w:styleId="241">
    <w:name w:val="段 Char"/>
    <w:basedOn w:val="29"/>
    <w:link w:val="231"/>
    <w:autoRedefine/>
    <w:qFormat/>
    <w:uiPriority w:val="0"/>
    <w:rPr>
      <w:rFonts w:ascii="宋体" w:hAnsi="Times New Roman"/>
      <w:sz w:val="21"/>
    </w:rPr>
  </w:style>
  <w:style w:type="paragraph" w:customStyle="1" w:styleId="242">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3">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4">
    <w:name w:val="正文图标题"/>
    <w:next w:val="231"/>
    <w:autoRedefine/>
    <w:qFormat/>
    <w:uiPriority w:val="0"/>
    <w:pPr>
      <w:numPr>
        <w:ilvl w:val="0"/>
        <w:numId w:val="33"/>
      </w:numPr>
      <w:spacing w:before="156" w:beforeLines="50" w:after="156" w:afterLines="50"/>
      <w:jc w:val="center"/>
    </w:pPr>
    <w:rPr>
      <w:rFonts w:ascii="黑体" w:hAnsi="Times New Roman" w:eastAsia="黑体" w:cs="Times New Roman"/>
      <w:sz w:val="21"/>
      <w:lang w:val="en-US" w:eastAsia="zh-CN" w:bidi="ar-SA"/>
    </w:rPr>
  </w:style>
  <w:style w:type="character" w:customStyle="1" w:styleId="245">
    <w:name w:val="font21"/>
    <w:basedOn w:val="29"/>
    <w:autoRedefine/>
    <w:qFormat/>
    <w:uiPriority w:val="0"/>
    <w:rPr>
      <w:rFonts w:hint="eastAsia" w:ascii="宋体" w:hAnsi="宋体" w:eastAsia="宋体" w:cs="宋体"/>
      <w:color w:val="000000"/>
      <w:sz w:val="12"/>
      <w:szCs w:val="12"/>
      <w:u w:val="none"/>
    </w:rPr>
  </w:style>
  <w:style w:type="character" w:customStyle="1" w:styleId="246">
    <w:name w:val="font31"/>
    <w:basedOn w:val="29"/>
    <w:autoRedefine/>
    <w:qFormat/>
    <w:uiPriority w:val="0"/>
    <w:rPr>
      <w:rFonts w:hint="eastAsia" w:ascii="宋体" w:hAnsi="宋体" w:eastAsia="宋体" w:cs="宋体"/>
      <w:color w:val="000000"/>
      <w:sz w:val="13"/>
      <w:szCs w:val="13"/>
      <w:u w:val="none"/>
    </w:rPr>
  </w:style>
  <w:style w:type="paragraph" w:customStyle="1" w:styleId="247">
    <w:name w:val="附录标识"/>
    <w:basedOn w:val="1"/>
    <w:next w:val="231"/>
    <w:autoRedefine/>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8">
    <w:name w:val="附录二级条标题"/>
    <w:basedOn w:val="1"/>
    <w:next w:val="231"/>
    <w:autoRedefine/>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9">
    <w:name w:val="附录三级条标题"/>
    <w:basedOn w:val="248"/>
    <w:next w:val="231"/>
    <w:autoRedefine/>
    <w:qFormat/>
    <w:uiPriority w:val="0"/>
    <w:pPr>
      <w:outlineLvl w:val="4"/>
    </w:pPr>
  </w:style>
  <w:style w:type="paragraph" w:customStyle="1" w:styleId="250">
    <w:name w:val="附录数字编号列项（二级）"/>
    <w:autoRedefine/>
    <w:qFormat/>
    <w:uiPriority w:val="0"/>
    <w:pPr>
      <w:numPr>
        <w:ilvl w:val="1"/>
        <w:numId w:val="34"/>
      </w:numPr>
    </w:pPr>
    <w:rPr>
      <w:rFonts w:ascii="宋体" w:hAnsi="Times New Roman" w:eastAsia="宋体" w:cs="Times New Roman"/>
      <w:sz w:val="21"/>
      <w:lang w:val="en-US" w:eastAsia="zh-CN" w:bidi="ar-SA"/>
    </w:rPr>
  </w:style>
  <w:style w:type="paragraph" w:customStyle="1" w:styleId="251">
    <w:name w:val="附录四级条标题"/>
    <w:basedOn w:val="249"/>
    <w:next w:val="231"/>
    <w:autoRedefine/>
    <w:qFormat/>
    <w:uiPriority w:val="0"/>
    <w:pPr>
      <w:outlineLvl w:val="5"/>
    </w:pPr>
  </w:style>
  <w:style w:type="paragraph" w:customStyle="1" w:styleId="252">
    <w:name w:val="附录图标号"/>
    <w:basedOn w:val="1"/>
    <w:autoRedefine/>
    <w:qFormat/>
    <w:uiPriority w:val="0"/>
    <w:pPr>
      <w:keepNext/>
      <w:pageBreakBefore/>
      <w:widowControl/>
      <w:numPr>
        <w:ilvl w:val="0"/>
        <w:numId w:val="35"/>
      </w:numPr>
      <w:adjustRightInd/>
      <w:spacing w:line="14" w:lineRule="exact"/>
      <w:ind w:left="0" w:firstLine="363"/>
      <w:jc w:val="center"/>
      <w:outlineLvl w:val="0"/>
    </w:pPr>
    <w:rPr>
      <w:rFonts w:ascii="Times New Roman" w:hAnsi="Times New Roman"/>
      <w:color w:val="FFFFFF"/>
      <w:szCs w:val="24"/>
    </w:rPr>
  </w:style>
  <w:style w:type="paragraph" w:customStyle="1" w:styleId="253">
    <w:name w:val="附录图标题"/>
    <w:basedOn w:val="1"/>
    <w:next w:val="231"/>
    <w:autoRedefine/>
    <w:qFormat/>
    <w:uiPriority w:val="0"/>
    <w:pPr>
      <w:numPr>
        <w:ilvl w:val="1"/>
        <w:numId w:val="35"/>
      </w:numPr>
      <w:tabs>
        <w:tab w:val="left" w:pos="363"/>
      </w:tabs>
      <w:adjustRightInd/>
      <w:spacing w:before="50" w:beforeLines="50" w:after="50" w:afterLines="50" w:line="240" w:lineRule="auto"/>
      <w:ind w:left="0" w:firstLine="0"/>
      <w:jc w:val="center"/>
    </w:pPr>
    <w:rPr>
      <w:rFonts w:ascii="黑体" w:hAnsi="Times New Roman" w:eastAsia="黑体"/>
    </w:rPr>
  </w:style>
  <w:style w:type="paragraph" w:customStyle="1" w:styleId="254">
    <w:name w:val="附录五级条标题"/>
    <w:basedOn w:val="251"/>
    <w:next w:val="231"/>
    <w:autoRedefine/>
    <w:qFormat/>
    <w:uiPriority w:val="0"/>
    <w:pPr>
      <w:outlineLvl w:val="6"/>
    </w:pPr>
  </w:style>
  <w:style w:type="paragraph" w:customStyle="1" w:styleId="255">
    <w:name w:val="附录章标题"/>
    <w:next w:val="231"/>
    <w:autoRedefine/>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6">
    <w:name w:val="附录一级条标题"/>
    <w:basedOn w:val="255"/>
    <w:next w:val="231"/>
    <w:autoRedefine/>
    <w:qFormat/>
    <w:uiPriority w:val="0"/>
    <w:pPr>
      <w:autoSpaceDN w:val="0"/>
      <w:spacing w:before="50" w:beforeLines="50" w:after="50" w:afterLines="50"/>
      <w:outlineLvl w:val="2"/>
    </w:pPr>
  </w:style>
  <w:style w:type="paragraph" w:customStyle="1" w:styleId="257">
    <w:name w:val="附录字母编号列项（一级）"/>
    <w:autoRedefine/>
    <w:qFormat/>
    <w:uiPriority w:val="0"/>
    <w:pPr>
      <w:numPr>
        <w:ilvl w:val="0"/>
        <w:numId w:val="34"/>
      </w:numPr>
    </w:pPr>
    <w:rPr>
      <w:rFonts w:ascii="宋体" w:hAnsi="Times New Roman" w:eastAsia="宋体" w:cs="Times New Roman"/>
      <w:sz w:val="21"/>
      <w:lang w:val="en-US" w:eastAsia="zh-CN" w:bidi="ar-SA"/>
    </w:rPr>
  </w:style>
  <w:style w:type="paragraph" w:customStyle="1" w:styleId="258">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5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60">
    <w:name w:val="列项◆（三级）"/>
    <w:basedOn w:val="1"/>
    <w:autoRedefine/>
    <w:qFormat/>
    <w:uiPriority w:val="0"/>
    <w:pPr>
      <w:tabs>
        <w:tab w:val="left" w:pos="1678"/>
      </w:tabs>
      <w:adjustRightInd/>
      <w:spacing w:line="240" w:lineRule="auto"/>
      <w:ind w:left="1678" w:hanging="414"/>
    </w:pPr>
    <w:rPr>
      <w:rFonts w:ascii="宋体"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glossaryDocument" Target="glossary/document.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8.jpeg"/><Relationship Id="rId40" Type="http://schemas.openxmlformats.org/officeDocument/2006/relationships/image" Target="media/image7.png"/><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emf"/><Relationship Id="rId36" Type="http://schemas.openxmlformats.org/officeDocument/2006/relationships/oleObject" Target="embeddings/oleObject2.bin"/><Relationship Id="rId35" Type="http://schemas.openxmlformats.org/officeDocument/2006/relationships/image" Target="media/image3.emf"/><Relationship Id="rId34" Type="http://schemas.openxmlformats.org/officeDocument/2006/relationships/oleObject" Target="embeddings/oleObject1.bin"/><Relationship Id="rId33" Type="http://schemas.openxmlformats.org/officeDocument/2006/relationships/image" Target="media/image2.pn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CC7D3DBBC34EB986D6D2848363A13A"/>
        <w:style w:val=""/>
        <w:category>
          <w:name w:val="常规"/>
          <w:gallery w:val="placeholder"/>
        </w:category>
        <w:types>
          <w:type w:val="bbPlcHdr"/>
        </w:types>
        <w:behaviors>
          <w:behavior w:val="content"/>
        </w:behaviors>
        <w:description w:val=""/>
        <w:guid w:val="{139BDD57-BEBB-45C5-A104-0446FE4AB536}"/>
      </w:docPartPr>
      <w:docPartBody>
        <w:p>
          <w:pPr>
            <w:pStyle w:val="5"/>
            <w:rPr>
              <w:rFonts w:hint="eastAsia"/>
            </w:rPr>
          </w:pPr>
          <w:r>
            <w:rPr>
              <w:rStyle w:val="4"/>
              <w:rFonts w:hint="eastAsia"/>
            </w:rPr>
            <w:t>单击或点击此处输入文字。</w:t>
          </w:r>
        </w:p>
      </w:docPartBody>
    </w:docPart>
    <w:docPart>
      <w:docPartPr>
        <w:name w:val="C9F0D5729C8E4F4B8416A06C60188CF0"/>
        <w:style w:val=""/>
        <w:category>
          <w:name w:val="常规"/>
          <w:gallery w:val="placeholder"/>
        </w:category>
        <w:types>
          <w:type w:val="bbPlcHdr"/>
        </w:types>
        <w:behaviors>
          <w:behavior w:val="content"/>
        </w:behaviors>
        <w:description w:val=""/>
        <w:guid w:val="{F08459FE-2343-4EB5-9042-58FBC500D57C}"/>
      </w:docPartPr>
      <w:docPartBody>
        <w:p>
          <w:pPr>
            <w:pStyle w:val="6"/>
            <w:rPr>
              <w:rFonts w:hint="eastAsia"/>
            </w:rPr>
          </w:pPr>
          <w:r>
            <w:rPr>
              <w:rStyle w:val="4"/>
              <w:rFonts w:hint="eastAsia"/>
            </w:rPr>
            <w:t>选择一项。</w:t>
          </w:r>
        </w:p>
      </w:docPartBody>
    </w:docPart>
    <w:docPart>
      <w:docPartPr>
        <w:name w:val="271AF1868E6A43B1B0C7958F4805B5DE"/>
        <w:style w:val=""/>
        <w:category>
          <w:name w:val="常规"/>
          <w:gallery w:val="placeholder"/>
        </w:category>
        <w:types>
          <w:type w:val="bbPlcHdr"/>
        </w:types>
        <w:behaviors>
          <w:behavior w:val="content"/>
        </w:behaviors>
        <w:description w:val=""/>
        <w:guid w:val="{C243DD5E-9505-4DD8-90EF-D41F4DD98AA5}"/>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A4"/>
    <w:rsid w:val="004378A4"/>
    <w:rsid w:val="00512F8C"/>
    <w:rsid w:val="00582668"/>
    <w:rsid w:val="005F1FBC"/>
    <w:rsid w:val="008134A7"/>
    <w:rsid w:val="00E7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5CC7D3DBBC34EB986D6D2848363A13A"/>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C9F0D5729C8E4F4B8416A06C60188CF0"/>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71AF1868E6A43B1B0C7958F4805B5D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18</Pages>
  <Words>1398</Words>
  <Characters>1716</Characters>
  <Lines>359</Lines>
  <Paragraphs>719</Paragraphs>
  <TotalTime>0</TotalTime>
  <ScaleCrop>false</ScaleCrop>
  <LinksUpToDate>false</LinksUpToDate>
  <CharactersWithSpaces>1875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2024-12-13T02:19:00Z</dcterms:created>
  <dc:creator>YI HUANG</dc:creator>
  <dc:description>&lt;config cover="true" show_menu="true" version="1.0.0" doctype="SDKXY"&gt;_x000d_
&lt;/config&gt;</dc:description>
  <cp:lastModifiedBy>郑祖恩</cp:lastModifiedBy>
  <cp:lastPrinted>2025-01-03T06:49:00Z</cp:lastPrinted>
  <dcterms:modified xsi:type="dcterms:W3CDTF">2025-01-06T09:21:54Z</dcterms:modified>
  <dc:title>地方标准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AF6E2D82013D4740B47E5ECC98318847_12</vt:lpwstr>
  </property>
  <property fmtid="{D5CDD505-2E9C-101B-9397-08002B2CF9AE}" pid="16" name="KSOTemplateDocerSaveRecord">
    <vt:lpwstr>eyJoZGlkIjoiOWIzMjJiMWU5YmIwNTFjMTI5NTFlODM1NmY0MjkyZGUiLCJ1c2VySWQiOiIyODA3MjQ3NjIifQ==</vt:lpwstr>
  </property>
  <property fmtid="{D5CDD505-2E9C-101B-9397-08002B2CF9AE}" pid="17" name="DoublePage">
    <vt:lpwstr>true</vt:lpwstr>
  </property>
</Properties>
</file>