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A541F">
        <w:tc>
          <w:tcPr>
            <w:tcW w:w="509" w:type="dxa"/>
          </w:tcPr>
          <w:p w:rsidR="003A541F" w:rsidRDefault="00F00C6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3A541F" w:rsidRDefault="00F00C6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end"/>
            </w:r>
            <w:bookmarkEnd w:id="0"/>
          </w:p>
        </w:tc>
      </w:tr>
      <w:tr w:rsidR="003A541F">
        <w:tc>
          <w:tcPr>
            <w:tcW w:w="509" w:type="dxa"/>
          </w:tcPr>
          <w:p w:rsidR="003A541F" w:rsidRDefault="00F00C6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3A541F" w:rsidRDefault="00F00C6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A541F">
        <w:tc>
          <w:tcPr>
            <w:tcW w:w="6407" w:type="dxa"/>
          </w:tcPr>
          <w:p w:rsidR="003A541F" w:rsidRDefault="00F00C61">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rsidR="003A541F" w:rsidRDefault="00F00C61">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A541F" w:rsidRDefault="00F00C61">
      <w:pPr>
        <w:pStyle w:val="afffffffffb"/>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3A541F" w:rsidRDefault="00F00C61">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3A541F" w:rsidRDefault="00F00C61">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3A541F" w:rsidRDefault="003A541F">
      <w:pPr>
        <w:pStyle w:val="affff9"/>
        <w:framePr w:w="9639" w:h="6976" w:hRule="exact" w:hSpace="0" w:vSpace="0" w:wrap="around" w:hAnchor="page" w:y="6408"/>
        <w:jc w:val="center"/>
        <w:rPr>
          <w:rFonts w:ascii="黑体" w:eastAsia="黑体" w:hAnsi="黑体"/>
          <w:b w:val="0"/>
          <w:bCs w:val="0"/>
          <w:w w:val="100"/>
        </w:rPr>
      </w:pPr>
    </w:p>
    <w:p w:rsidR="003A541F" w:rsidRDefault="00F00C6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w:t>
      </w:r>
      <w:r>
        <w:t xml:space="preserve"> </w:t>
      </w:r>
      <w:r>
        <w:t>洪江雪峰乌骨鸡</w:t>
      </w:r>
      <w:r>
        <w:fldChar w:fldCharType="end"/>
      </w:r>
      <w:bookmarkEnd w:id="9"/>
    </w:p>
    <w:p w:rsidR="003A541F" w:rsidRDefault="003A541F">
      <w:pPr>
        <w:framePr w:w="9639" w:h="6974" w:hRule="exact" w:wrap="around" w:vAnchor="page" w:hAnchor="page" w:x="1419" w:y="6408" w:anchorLock="1"/>
        <w:ind w:left="-1418"/>
      </w:pPr>
    </w:p>
    <w:p w:rsidR="003A541F" w:rsidRDefault="00F00C61">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Product of geographical indication Hongjiang Xuefeng black-bone chicken</w:t>
      </w:r>
      <w:r>
        <w:rPr>
          <w:rFonts w:ascii="黑体" w:eastAsia="黑体" w:hAnsi="黑体"/>
          <w:szCs w:val="28"/>
        </w:rPr>
        <w:fldChar w:fldCharType="end"/>
      </w:r>
      <w:bookmarkEnd w:id="10"/>
    </w:p>
    <w:p w:rsidR="003A541F" w:rsidRDefault="003A541F">
      <w:pPr>
        <w:framePr w:w="9639" w:h="6974" w:hRule="exact" w:wrap="around" w:vAnchor="page" w:hAnchor="page" w:x="1419" w:y="6408" w:anchorLock="1"/>
        <w:spacing w:line="760" w:lineRule="exact"/>
        <w:ind w:left="-1418"/>
      </w:pPr>
    </w:p>
    <w:p w:rsidR="003A541F" w:rsidRDefault="003A541F">
      <w:pPr>
        <w:pStyle w:val="afffffff1"/>
        <w:framePr w:w="9639" w:h="6974" w:hRule="exact" w:wrap="around" w:vAnchor="page" w:hAnchor="page" w:x="1419" w:y="6408" w:anchorLock="1"/>
        <w:textAlignment w:val="bottom"/>
        <w:rPr>
          <w:rFonts w:eastAsia="黑体"/>
          <w:szCs w:val="28"/>
        </w:rPr>
      </w:pPr>
    </w:p>
    <w:p w:rsidR="003A541F" w:rsidRDefault="00F00C6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3A541F" w:rsidRDefault="00F00C6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3A541F" w:rsidRDefault="00F00C6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3A541F" w:rsidRDefault="00F00C61">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A541F" w:rsidRDefault="00F00C61">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A541F" w:rsidRDefault="00F00C61">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w:t>
      </w:r>
      <w:r>
        <w:rPr>
          <w:rFonts w:hAnsi="黑体"/>
          <w:w w:val="100"/>
          <w:sz w:val="28"/>
        </w:rPr>
        <w:t>市场监</w:t>
      </w:r>
      <w:r>
        <w:rPr>
          <w:rFonts w:hAnsi="黑体"/>
          <w:w w:val="100"/>
          <w:sz w:val="28"/>
        </w:rPr>
        <w:t>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3A541F" w:rsidRDefault="00F00C61">
      <w:pPr>
        <w:rPr>
          <w:rFonts w:ascii="宋体" w:hAnsi="宋体"/>
          <w:sz w:val="28"/>
          <w:szCs w:val="28"/>
        </w:rPr>
        <w:sectPr w:rsidR="003A541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8F666E" w:rsidRDefault="008F666E" w:rsidP="008F666E">
      <w:pPr>
        <w:pStyle w:val="affffff3"/>
        <w:spacing w:after="468"/>
        <w:rPr>
          <w:rFonts w:hint="eastAsia"/>
        </w:rPr>
      </w:pPr>
      <w:bookmarkStart w:id="21" w:name="_Toc180675629"/>
      <w:bookmarkStart w:id="22" w:name="_Toc180661515"/>
      <w:bookmarkStart w:id="23" w:name="_Toc180661681"/>
      <w:bookmarkStart w:id="24" w:name="_Toc180662071"/>
      <w:bookmarkStart w:id="25" w:name="_Toc180675672"/>
      <w:bookmarkStart w:id="26" w:name="BookMark1"/>
      <w:r w:rsidRPr="008F666E">
        <w:rPr>
          <w:rFonts w:hint="eastAsia"/>
          <w:spacing w:val="320"/>
        </w:rPr>
        <w:lastRenderedPageBreak/>
        <w:t>目</w:t>
      </w:r>
      <w:r>
        <w:rPr>
          <w:rFonts w:hint="eastAsia"/>
        </w:rPr>
        <w:t>次</w:t>
      </w:r>
    </w:p>
    <w:p w:rsidR="008F666E" w:rsidRPr="008F666E" w:rsidRDefault="008F666E">
      <w:pPr>
        <w:pStyle w:val="10"/>
        <w:tabs>
          <w:tab w:val="right" w:leader="dot" w:pos="9344"/>
        </w:tabs>
        <w:rPr>
          <w:rFonts w:asciiTheme="minorHAnsi" w:eastAsiaTheme="minorEastAsia" w:hAnsiTheme="minorHAnsi" w:cstheme="minorBidi"/>
          <w:noProof/>
          <w:szCs w:val="22"/>
        </w:rPr>
      </w:pPr>
      <w:r w:rsidRPr="008F666E">
        <w:fldChar w:fldCharType="begin"/>
      </w:r>
      <w:r w:rsidRPr="008F666E">
        <w:instrText xml:space="preserve"> TOC \o "1-1" \h </w:instrText>
      </w:r>
      <w:r w:rsidRPr="008F666E">
        <w:fldChar w:fldCharType="separate"/>
      </w:r>
      <w:hyperlink w:anchor="_Toc181095390" w:history="1">
        <w:r w:rsidRPr="008F666E">
          <w:rPr>
            <w:rStyle w:val="affff5"/>
            <w:rFonts w:hint="eastAsia"/>
            <w:noProof/>
          </w:rPr>
          <w:t>前言</w:t>
        </w:r>
        <w:r w:rsidRPr="008F666E">
          <w:rPr>
            <w:noProof/>
          </w:rPr>
          <w:tab/>
        </w:r>
        <w:r w:rsidRPr="008F666E">
          <w:rPr>
            <w:noProof/>
          </w:rPr>
          <w:fldChar w:fldCharType="begin"/>
        </w:r>
        <w:r w:rsidRPr="008F666E">
          <w:rPr>
            <w:noProof/>
          </w:rPr>
          <w:instrText xml:space="preserve"> PAGEREF _Toc181095390 \h </w:instrText>
        </w:r>
        <w:r w:rsidRPr="008F666E">
          <w:rPr>
            <w:noProof/>
          </w:rPr>
        </w:r>
        <w:r w:rsidRPr="008F666E">
          <w:rPr>
            <w:noProof/>
          </w:rPr>
          <w:fldChar w:fldCharType="separate"/>
        </w:r>
        <w:r w:rsidRPr="008F666E">
          <w:rPr>
            <w:noProof/>
          </w:rPr>
          <w:t>II</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1" w:history="1">
        <w:r w:rsidRPr="008F666E">
          <w:rPr>
            <w:rStyle w:val="affff5"/>
            <w:rFonts w:hint="eastAsia"/>
            <w:noProof/>
          </w:rPr>
          <w:t>引言</w:t>
        </w:r>
        <w:r w:rsidRPr="008F666E">
          <w:rPr>
            <w:noProof/>
          </w:rPr>
          <w:tab/>
        </w:r>
        <w:r w:rsidRPr="008F666E">
          <w:rPr>
            <w:noProof/>
          </w:rPr>
          <w:fldChar w:fldCharType="begin"/>
        </w:r>
        <w:r w:rsidRPr="008F666E">
          <w:rPr>
            <w:noProof/>
          </w:rPr>
          <w:instrText xml:space="preserve"> PAGEREF _Toc181095391 \h </w:instrText>
        </w:r>
        <w:r w:rsidRPr="008F666E">
          <w:rPr>
            <w:noProof/>
          </w:rPr>
        </w:r>
        <w:r w:rsidRPr="008F666E">
          <w:rPr>
            <w:noProof/>
          </w:rPr>
          <w:fldChar w:fldCharType="separate"/>
        </w:r>
        <w:r w:rsidRPr="008F666E">
          <w:rPr>
            <w:noProof/>
          </w:rPr>
          <w:t>III</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2" w:history="1">
        <w:r w:rsidRPr="008F666E">
          <w:rPr>
            <w:rStyle w:val="affff5"/>
            <w:noProof/>
          </w:rPr>
          <w:t>1</w:t>
        </w:r>
        <w:r>
          <w:rPr>
            <w:rStyle w:val="affff5"/>
            <w:noProof/>
          </w:rPr>
          <w:t xml:space="preserve"> </w:t>
        </w:r>
        <w:r w:rsidRPr="008F666E">
          <w:rPr>
            <w:rStyle w:val="affff5"/>
            <w:rFonts w:hint="eastAsia"/>
            <w:noProof/>
          </w:rPr>
          <w:t xml:space="preserve"> 范围</w:t>
        </w:r>
        <w:r w:rsidRPr="008F666E">
          <w:rPr>
            <w:noProof/>
          </w:rPr>
          <w:tab/>
        </w:r>
        <w:r w:rsidRPr="008F666E">
          <w:rPr>
            <w:noProof/>
          </w:rPr>
          <w:fldChar w:fldCharType="begin"/>
        </w:r>
        <w:r w:rsidRPr="008F666E">
          <w:rPr>
            <w:noProof/>
          </w:rPr>
          <w:instrText xml:space="preserve"> PAGEREF _Toc181095392 \h </w:instrText>
        </w:r>
        <w:r w:rsidRPr="008F666E">
          <w:rPr>
            <w:noProof/>
          </w:rPr>
        </w:r>
        <w:r w:rsidRPr="008F666E">
          <w:rPr>
            <w:noProof/>
          </w:rPr>
          <w:fldChar w:fldCharType="separate"/>
        </w:r>
        <w:r w:rsidRPr="008F666E">
          <w:rPr>
            <w:noProof/>
          </w:rPr>
          <w:t>1</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3" w:history="1">
        <w:r w:rsidRPr="008F666E">
          <w:rPr>
            <w:rStyle w:val="affff5"/>
            <w:noProof/>
          </w:rPr>
          <w:t>2</w:t>
        </w:r>
        <w:r>
          <w:rPr>
            <w:rStyle w:val="affff5"/>
            <w:noProof/>
          </w:rPr>
          <w:t xml:space="preserve"> </w:t>
        </w:r>
        <w:r w:rsidRPr="008F666E">
          <w:rPr>
            <w:rStyle w:val="affff5"/>
            <w:rFonts w:hint="eastAsia"/>
            <w:noProof/>
          </w:rPr>
          <w:t xml:space="preserve"> 规范性引用文件</w:t>
        </w:r>
        <w:r w:rsidRPr="008F666E">
          <w:rPr>
            <w:noProof/>
          </w:rPr>
          <w:tab/>
        </w:r>
        <w:r w:rsidRPr="008F666E">
          <w:rPr>
            <w:noProof/>
          </w:rPr>
          <w:fldChar w:fldCharType="begin"/>
        </w:r>
        <w:r w:rsidRPr="008F666E">
          <w:rPr>
            <w:noProof/>
          </w:rPr>
          <w:instrText xml:space="preserve"> PAGEREF _Toc181095393 \h </w:instrText>
        </w:r>
        <w:r w:rsidRPr="008F666E">
          <w:rPr>
            <w:noProof/>
          </w:rPr>
        </w:r>
        <w:r w:rsidRPr="008F666E">
          <w:rPr>
            <w:noProof/>
          </w:rPr>
          <w:fldChar w:fldCharType="separate"/>
        </w:r>
        <w:r w:rsidRPr="008F666E">
          <w:rPr>
            <w:noProof/>
          </w:rPr>
          <w:t>1</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4" w:history="1">
        <w:r w:rsidRPr="008F666E">
          <w:rPr>
            <w:rStyle w:val="affff5"/>
            <w:noProof/>
          </w:rPr>
          <w:t>3</w:t>
        </w:r>
        <w:r>
          <w:rPr>
            <w:rStyle w:val="affff5"/>
            <w:noProof/>
          </w:rPr>
          <w:t xml:space="preserve"> </w:t>
        </w:r>
        <w:r w:rsidRPr="008F666E">
          <w:rPr>
            <w:rStyle w:val="affff5"/>
            <w:rFonts w:hint="eastAsia"/>
            <w:noProof/>
          </w:rPr>
          <w:t xml:space="preserve"> 术语和定义</w:t>
        </w:r>
        <w:r w:rsidRPr="008F666E">
          <w:rPr>
            <w:noProof/>
          </w:rPr>
          <w:tab/>
        </w:r>
        <w:r w:rsidRPr="008F666E">
          <w:rPr>
            <w:noProof/>
          </w:rPr>
          <w:fldChar w:fldCharType="begin"/>
        </w:r>
        <w:r w:rsidRPr="008F666E">
          <w:rPr>
            <w:noProof/>
          </w:rPr>
          <w:instrText xml:space="preserve"> PAGEREF _Toc181095394 \h </w:instrText>
        </w:r>
        <w:r w:rsidRPr="008F666E">
          <w:rPr>
            <w:noProof/>
          </w:rPr>
        </w:r>
        <w:r w:rsidRPr="008F666E">
          <w:rPr>
            <w:noProof/>
          </w:rPr>
          <w:fldChar w:fldCharType="separate"/>
        </w:r>
        <w:r w:rsidRPr="008F666E">
          <w:rPr>
            <w:noProof/>
          </w:rPr>
          <w:t>1</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5" w:history="1">
        <w:r w:rsidRPr="008F666E">
          <w:rPr>
            <w:rStyle w:val="affff5"/>
            <w:noProof/>
          </w:rPr>
          <w:t>4</w:t>
        </w:r>
        <w:r>
          <w:rPr>
            <w:rStyle w:val="affff5"/>
            <w:noProof/>
          </w:rPr>
          <w:t xml:space="preserve"> </w:t>
        </w:r>
        <w:r w:rsidRPr="008F666E">
          <w:rPr>
            <w:rStyle w:val="affff5"/>
            <w:rFonts w:hint="eastAsia"/>
            <w:noProof/>
          </w:rPr>
          <w:t xml:space="preserve"> 保护范围</w:t>
        </w:r>
        <w:r w:rsidRPr="008F666E">
          <w:rPr>
            <w:noProof/>
          </w:rPr>
          <w:tab/>
        </w:r>
        <w:r w:rsidRPr="008F666E">
          <w:rPr>
            <w:noProof/>
          </w:rPr>
          <w:fldChar w:fldCharType="begin"/>
        </w:r>
        <w:r w:rsidRPr="008F666E">
          <w:rPr>
            <w:noProof/>
          </w:rPr>
          <w:instrText xml:space="preserve"> PAGEREF _Toc181095395 \h </w:instrText>
        </w:r>
        <w:r w:rsidRPr="008F666E">
          <w:rPr>
            <w:noProof/>
          </w:rPr>
        </w:r>
        <w:r w:rsidRPr="008F666E">
          <w:rPr>
            <w:noProof/>
          </w:rPr>
          <w:fldChar w:fldCharType="separate"/>
        </w:r>
        <w:r w:rsidRPr="008F666E">
          <w:rPr>
            <w:noProof/>
          </w:rPr>
          <w:t>1</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6" w:history="1">
        <w:r w:rsidRPr="008F666E">
          <w:rPr>
            <w:rStyle w:val="affff5"/>
            <w:noProof/>
          </w:rPr>
          <w:t>5</w:t>
        </w:r>
        <w:r>
          <w:rPr>
            <w:rStyle w:val="affff5"/>
            <w:noProof/>
          </w:rPr>
          <w:t xml:space="preserve"> </w:t>
        </w:r>
        <w:r w:rsidRPr="008F666E">
          <w:rPr>
            <w:rStyle w:val="affff5"/>
            <w:rFonts w:hint="eastAsia"/>
            <w:noProof/>
          </w:rPr>
          <w:t xml:space="preserve"> 品种要求</w:t>
        </w:r>
        <w:r w:rsidRPr="008F666E">
          <w:rPr>
            <w:noProof/>
          </w:rPr>
          <w:tab/>
        </w:r>
        <w:r w:rsidRPr="008F666E">
          <w:rPr>
            <w:noProof/>
          </w:rPr>
          <w:fldChar w:fldCharType="begin"/>
        </w:r>
        <w:r w:rsidRPr="008F666E">
          <w:rPr>
            <w:noProof/>
          </w:rPr>
          <w:instrText xml:space="preserve"> PAGEREF _Toc181095396 \h </w:instrText>
        </w:r>
        <w:r w:rsidRPr="008F666E">
          <w:rPr>
            <w:noProof/>
          </w:rPr>
        </w:r>
        <w:r w:rsidRPr="008F666E">
          <w:rPr>
            <w:noProof/>
          </w:rPr>
          <w:fldChar w:fldCharType="separate"/>
        </w:r>
        <w:r w:rsidRPr="008F666E">
          <w:rPr>
            <w:noProof/>
          </w:rPr>
          <w:t>1</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7" w:history="1">
        <w:r w:rsidRPr="008F666E">
          <w:rPr>
            <w:rStyle w:val="affff5"/>
            <w:noProof/>
          </w:rPr>
          <w:t>6</w:t>
        </w:r>
        <w:r>
          <w:rPr>
            <w:rStyle w:val="affff5"/>
            <w:noProof/>
          </w:rPr>
          <w:t xml:space="preserve"> </w:t>
        </w:r>
        <w:r w:rsidRPr="008F666E">
          <w:rPr>
            <w:rStyle w:val="affff5"/>
            <w:rFonts w:hint="eastAsia"/>
            <w:noProof/>
          </w:rPr>
          <w:t xml:space="preserve"> 养殖技术</w:t>
        </w:r>
        <w:r w:rsidRPr="008F666E">
          <w:rPr>
            <w:noProof/>
          </w:rPr>
          <w:tab/>
        </w:r>
        <w:r w:rsidRPr="008F666E">
          <w:rPr>
            <w:noProof/>
          </w:rPr>
          <w:fldChar w:fldCharType="begin"/>
        </w:r>
        <w:r w:rsidRPr="008F666E">
          <w:rPr>
            <w:noProof/>
          </w:rPr>
          <w:instrText xml:space="preserve"> PAGEREF _Toc181095397 \h </w:instrText>
        </w:r>
        <w:r w:rsidRPr="008F666E">
          <w:rPr>
            <w:noProof/>
          </w:rPr>
        </w:r>
        <w:r w:rsidRPr="008F666E">
          <w:rPr>
            <w:noProof/>
          </w:rPr>
          <w:fldChar w:fldCharType="separate"/>
        </w:r>
        <w:r w:rsidRPr="008F666E">
          <w:rPr>
            <w:noProof/>
          </w:rPr>
          <w:t>2</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8" w:history="1">
        <w:r w:rsidRPr="008F666E">
          <w:rPr>
            <w:rStyle w:val="affff5"/>
            <w:noProof/>
          </w:rPr>
          <w:t>7</w:t>
        </w:r>
        <w:r>
          <w:rPr>
            <w:rStyle w:val="affff5"/>
            <w:noProof/>
          </w:rPr>
          <w:t xml:space="preserve"> </w:t>
        </w:r>
        <w:r w:rsidRPr="008F666E">
          <w:rPr>
            <w:rStyle w:val="affff5"/>
            <w:rFonts w:hint="eastAsia"/>
            <w:noProof/>
          </w:rPr>
          <w:t xml:space="preserve"> 加工要求</w:t>
        </w:r>
        <w:r w:rsidRPr="008F666E">
          <w:rPr>
            <w:noProof/>
          </w:rPr>
          <w:tab/>
        </w:r>
        <w:r w:rsidRPr="008F666E">
          <w:rPr>
            <w:noProof/>
          </w:rPr>
          <w:fldChar w:fldCharType="begin"/>
        </w:r>
        <w:r w:rsidRPr="008F666E">
          <w:rPr>
            <w:noProof/>
          </w:rPr>
          <w:instrText xml:space="preserve"> PAGEREF _Toc181095398 \h </w:instrText>
        </w:r>
        <w:r w:rsidRPr="008F666E">
          <w:rPr>
            <w:noProof/>
          </w:rPr>
        </w:r>
        <w:r w:rsidRPr="008F666E">
          <w:rPr>
            <w:noProof/>
          </w:rPr>
          <w:fldChar w:fldCharType="separate"/>
        </w:r>
        <w:r w:rsidRPr="008F666E">
          <w:rPr>
            <w:noProof/>
          </w:rPr>
          <w:t>3</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399" w:history="1">
        <w:r w:rsidRPr="008F666E">
          <w:rPr>
            <w:rStyle w:val="affff5"/>
            <w:noProof/>
          </w:rPr>
          <w:t>8</w:t>
        </w:r>
        <w:r>
          <w:rPr>
            <w:rStyle w:val="affff5"/>
            <w:noProof/>
          </w:rPr>
          <w:t xml:space="preserve"> </w:t>
        </w:r>
        <w:r w:rsidRPr="008F666E">
          <w:rPr>
            <w:rStyle w:val="affff5"/>
            <w:rFonts w:hint="eastAsia"/>
            <w:noProof/>
          </w:rPr>
          <w:t xml:space="preserve"> 质量要求</w:t>
        </w:r>
        <w:r w:rsidRPr="008F666E">
          <w:rPr>
            <w:noProof/>
          </w:rPr>
          <w:tab/>
        </w:r>
        <w:r w:rsidRPr="008F666E">
          <w:rPr>
            <w:noProof/>
          </w:rPr>
          <w:fldChar w:fldCharType="begin"/>
        </w:r>
        <w:r w:rsidRPr="008F666E">
          <w:rPr>
            <w:noProof/>
          </w:rPr>
          <w:instrText xml:space="preserve"> PAGEREF _Toc181095399 \h </w:instrText>
        </w:r>
        <w:r w:rsidRPr="008F666E">
          <w:rPr>
            <w:noProof/>
          </w:rPr>
        </w:r>
        <w:r w:rsidRPr="008F666E">
          <w:rPr>
            <w:noProof/>
          </w:rPr>
          <w:fldChar w:fldCharType="separate"/>
        </w:r>
        <w:r w:rsidRPr="008F666E">
          <w:rPr>
            <w:noProof/>
          </w:rPr>
          <w:t>3</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400" w:history="1">
        <w:r w:rsidRPr="008F666E">
          <w:rPr>
            <w:rStyle w:val="affff5"/>
            <w:noProof/>
          </w:rPr>
          <w:t>9</w:t>
        </w:r>
        <w:r>
          <w:rPr>
            <w:rStyle w:val="affff5"/>
            <w:noProof/>
          </w:rPr>
          <w:t xml:space="preserve"> </w:t>
        </w:r>
        <w:r w:rsidRPr="008F666E">
          <w:rPr>
            <w:rStyle w:val="affff5"/>
            <w:rFonts w:hint="eastAsia"/>
            <w:noProof/>
          </w:rPr>
          <w:t xml:space="preserve"> 检测方法</w:t>
        </w:r>
        <w:r w:rsidRPr="008F666E">
          <w:rPr>
            <w:noProof/>
          </w:rPr>
          <w:tab/>
        </w:r>
        <w:r w:rsidRPr="008F666E">
          <w:rPr>
            <w:noProof/>
          </w:rPr>
          <w:fldChar w:fldCharType="begin"/>
        </w:r>
        <w:r w:rsidRPr="008F666E">
          <w:rPr>
            <w:noProof/>
          </w:rPr>
          <w:instrText xml:space="preserve"> PAGEREF _Toc181095400 \h </w:instrText>
        </w:r>
        <w:r w:rsidRPr="008F666E">
          <w:rPr>
            <w:noProof/>
          </w:rPr>
        </w:r>
        <w:r w:rsidRPr="008F666E">
          <w:rPr>
            <w:noProof/>
          </w:rPr>
          <w:fldChar w:fldCharType="separate"/>
        </w:r>
        <w:r w:rsidRPr="008F666E">
          <w:rPr>
            <w:noProof/>
          </w:rPr>
          <w:t>4</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401" w:history="1">
        <w:r w:rsidRPr="008F666E">
          <w:rPr>
            <w:rStyle w:val="affff5"/>
            <w:noProof/>
          </w:rPr>
          <w:t>10</w:t>
        </w:r>
        <w:r>
          <w:rPr>
            <w:rStyle w:val="affff5"/>
            <w:noProof/>
          </w:rPr>
          <w:t xml:space="preserve"> </w:t>
        </w:r>
        <w:r w:rsidRPr="008F666E">
          <w:rPr>
            <w:rStyle w:val="affff5"/>
            <w:rFonts w:hint="eastAsia"/>
            <w:noProof/>
          </w:rPr>
          <w:t xml:space="preserve"> 检验规则</w:t>
        </w:r>
        <w:r w:rsidRPr="008F666E">
          <w:rPr>
            <w:noProof/>
          </w:rPr>
          <w:tab/>
        </w:r>
        <w:r w:rsidRPr="008F666E">
          <w:rPr>
            <w:noProof/>
          </w:rPr>
          <w:fldChar w:fldCharType="begin"/>
        </w:r>
        <w:r w:rsidRPr="008F666E">
          <w:rPr>
            <w:noProof/>
          </w:rPr>
          <w:instrText xml:space="preserve"> PAGEREF _Toc181095401 \h </w:instrText>
        </w:r>
        <w:r w:rsidRPr="008F666E">
          <w:rPr>
            <w:noProof/>
          </w:rPr>
        </w:r>
        <w:r w:rsidRPr="008F666E">
          <w:rPr>
            <w:noProof/>
          </w:rPr>
          <w:fldChar w:fldCharType="separate"/>
        </w:r>
        <w:r w:rsidRPr="008F666E">
          <w:rPr>
            <w:noProof/>
          </w:rPr>
          <w:t>4</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402" w:history="1">
        <w:r w:rsidRPr="008F666E">
          <w:rPr>
            <w:rStyle w:val="affff5"/>
            <w:noProof/>
          </w:rPr>
          <w:t>11</w:t>
        </w:r>
        <w:r>
          <w:rPr>
            <w:rStyle w:val="affff5"/>
            <w:noProof/>
          </w:rPr>
          <w:t xml:space="preserve"> </w:t>
        </w:r>
        <w:r w:rsidRPr="008F666E">
          <w:rPr>
            <w:rStyle w:val="affff5"/>
            <w:rFonts w:hint="eastAsia"/>
            <w:noProof/>
          </w:rPr>
          <w:t xml:space="preserve"> 标志、标签、包装、运输、贮存</w:t>
        </w:r>
        <w:r w:rsidRPr="008F666E">
          <w:rPr>
            <w:noProof/>
          </w:rPr>
          <w:tab/>
        </w:r>
        <w:r w:rsidRPr="008F666E">
          <w:rPr>
            <w:noProof/>
          </w:rPr>
          <w:fldChar w:fldCharType="begin"/>
        </w:r>
        <w:r w:rsidRPr="008F666E">
          <w:rPr>
            <w:noProof/>
          </w:rPr>
          <w:instrText xml:space="preserve"> PAGEREF _Toc181095402 \h </w:instrText>
        </w:r>
        <w:r w:rsidRPr="008F666E">
          <w:rPr>
            <w:noProof/>
          </w:rPr>
        </w:r>
        <w:r w:rsidRPr="008F666E">
          <w:rPr>
            <w:noProof/>
          </w:rPr>
          <w:fldChar w:fldCharType="separate"/>
        </w:r>
        <w:r w:rsidRPr="008F666E">
          <w:rPr>
            <w:noProof/>
          </w:rPr>
          <w:t>5</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403" w:history="1">
        <w:r w:rsidRPr="008F666E">
          <w:rPr>
            <w:rStyle w:val="affff5"/>
            <w:rFonts w:hint="eastAsia"/>
            <w:noProof/>
          </w:rPr>
          <w:t>附录</w:t>
        </w:r>
        <w:r>
          <w:rPr>
            <w:rStyle w:val="affff5"/>
            <w:rFonts w:hint="eastAsia"/>
            <w:noProof/>
          </w:rPr>
          <w:t>A</w:t>
        </w:r>
        <w:r w:rsidRPr="008F666E">
          <w:rPr>
            <w:rStyle w:val="affff5"/>
            <w:rFonts w:hint="eastAsia"/>
            <w:noProof/>
          </w:rPr>
          <w:t>（规范性）</w:t>
        </w:r>
        <w:r>
          <w:rPr>
            <w:rStyle w:val="affff5"/>
            <w:noProof/>
          </w:rPr>
          <w:t xml:space="preserve"> </w:t>
        </w:r>
        <w:r w:rsidRPr="008F666E">
          <w:rPr>
            <w:rStyle w:val="affff5"/>
            <w:noProof/>
          </w:rPr>
          <w:t xml:space="preserve"> </w:t>
        </w:r>
        <w:r w:rsidRPr="008F666E">
          <w:rPr>
            <w:rStyle w:val="affff5"/>
            <w:rFonts w:hint="eastAsia"/>
            <w:noProof/>
          </w:rPr>
          <w:t>洪江雪峰乌骨鸡地理标志产品保护范围</w:t>
        </w:r>
        <w:r w:rsidRPr="008F666E">
          <w:rPr>
            <w:noProof/>
          </w:rPr>
          <w:tab/>
        </w:r>
        <w:r w:rsidRPr="008F666E">
          <w:rPr>
            <w:noProof/>
          </w:rPr>
          <w:fldChar w:fldCharType="begin"/>
        </w:r>
        <w:r w:rsidRPr="008F666E">
          <w:rPr>
            <w:noProof/>
          </w:rPr>
          <w:instrText xml:space="preserve"> PAGEREF _Toc181095403 \h </w:instrText>
        </w:r>
        <w:r w:rsidRPr="008F666E">
          <w:rPr>
            <w:noProof/>
          </w:rPr>
        </w:r>
        <w:r w:rsidRPr="008F666E">
          <w:rPr>
            <w:noProof/>
          </w:rPr>
          <w:fldChar w:fldCharType="separate"/>
        </w:r>
        <w:r w:rsidRPr="008F666E">
          <w:rPr>
            <w:noProof/>
          </w:rPr>
          <w:t>7</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404" w:history="1">
        <w:r w:rsidRPr="008F666E">
          <w:rPr>
            <w:rStyle w:val="affff5"/>
            <w:rFonts w:hint="eastAsia"/>
            <w:noProof/>
          </w:rPr>
          <w:t>附录</w:t>
        </w:r>
        <w:r>
          <w:rPr>
            <w:rStyle w:val="affff5"/>
            <w:rFonts w:hint="eastAsia"/>
            <w:noProof/>
          </w:rPr>
          <w:t>B</w:t>
        </w:r>
        <w:r w:rsidRPr="008F666E">
          <w:rPr>
            <w:rStyle w:val="affff5"/>
            <w:rFonts w:hint="eastAsia"/>
            <w:noProof/>
          </w:rPr>
          <w:t>（资料性）</w:t>
        </w:r>
        <w:r>
          <w:rPr>
            <w:rStyle w:val="affff5"/>
            <w:noProof/>
          </w:rPr>
          <w:t xml:space="preserve"> </w:t>
        </w:r>
        <w:r w:rsidRPr="008F666E">
          <w:rPr>
            <w:rStyle w:val="affff5"/>
            <w:noProof/>
          </w:rPr>
          <w:t xml:space="preserve"> </w:t>
        </w:r>
        <w:r w:rsidRPr="008F666E">
          <w:rPr>
            <w:rStyle w:val="affff5"/>
            <w:rFonts w:hint="eastAsia"/>
            <w:noProof/>
          </w:rPr>
          <w:t>雪峰乌骨鸡冷鲜产品生产加工规程</w:t>
        </w:r>
        <w:r w:rsidRPr="008F666E">
          <w:rPr>
            <w:noProof/>
          </w:rPr>
          <w:tab/>
        </w:r>
        <w:r w:rsidRPr="008F666E">
          <w:rPr>
            <w:noProof/>
          </w:rPr>
          <w:fldChar w:fldCharType="begin"/>
        </w:r>
        <w:r w:rsidRPr="008F666E">
          <w:rPr>
            <w:noProof/>
          </w:rPr>
          <w:instrText xml:space="preserve"> PAGEREF _Toc181095404 \h </w:instrText>
        </w:r>
        <w:r w:rsidRPr="008F666E">
          <w:rPr>
            <w:noProof/>
          </w:rPr>
        </w:r>
        <w:r w:rsidRPr="008F666E">
          <w:rPr>
            <w:noProof/>
          </w:rPr>
          <w:fldChar w:fldCharType="separate"/>
        </w:r>
        <w:r w:rsidRPr="008F666E">
          <w:rPr>
            <w:noProof/>
          </w:rPr>
          <w:t>8</w:t>
        </w:r>
        <w:r w:rsidRPr="008F666E">
          <w:rPr>
            <w:noProof/>
          </w:rPr>
          <w:fldChar w:fldCharType="end"/>
        </w:r>
      </w:hyperlink>
    </w:p>
    <w:p w:rsidR="008F666E" w:rsidRPr="008F666E" w:rsidRDefault="008F666E">
      <w:pPr>
        <w:pStyle w:val="10"/>
        <w:tabs>
          <w:tab w:val="right" w:leader="dot" w:pos="9344"/>
        </w:tabs>
        <w:rPr>
          <w:rFonts w:asciiTheme="minorHAnsi" w:eastAsiaTheme="minorEastAsia" w:hAnsiTheme="minorHAnsi" w:cstheme="minorBidi"/>
          <w:noProof/>
          <w:szCs w:val="22"/>
        </w:rPr>
      </w:pPr>
      <w:hyperlink w:anchor="_Toc181095405" w:history="1">
        <w:r w:rsidRPr="008F666E">
          <w:rPr>
            <w:rStyle w:val="affff5"/>
            <w:rFonts w:hint="eastAsia"/>
            <w:noProof/>
          </w:rPr>
          <w:t>参考文献</w:t>
        </w:r>
        <w:r w:rsidRPr="008F666E">
          <w:rPr>
            <w:noProof/>
          </w:rPr>
          <w:tab/>
        </w:r>
        <w:r w:rsidRPr="008F666E">
          <w:rPr>
            <w:noProof/>
          </w:rPr>
          <w:fldChar w:fldCharType="begin"/>
        </w:r>
        <w:r w:rsidRPr="008F666E">
          <w:rPr>
            <w:noProof/>
          </w:rPr>
          <w:instrText xml:space="preserve"> PAGEREF _Toc181095405 \h </w:instrText>
        </w:r>
        <w:r w:rsidRPr="008F666E">
          <w:rPr>
            <w:noProof/>
          </w:rPr>
        </w:r>
        <w:r w:rsidRPr="008F666E">
          <w:rPr>
            <w:noProof/>
          </w:rPr>
          <w:fldChar w:fldCharType="separate"/>
        </w:r>
        <w:r w:rsidRPr="008F666E">
          <w:rPr>
            <w:noProof/>
          </w:rPr>
          <w:t>10</w:t>
        </w:r>
        <w:r w:rsidRPr="008F666E">
          <w:rPr>
            <w:noProof/>
          </w:rPr>
          <w:fldChar w:fldCharType="end"/>
        </w:r>
      </w:hyperlink>
    </w:p>
    <w:p w:rsidR="008F666E" w:rsidRPr="008F666E" w:rsidRDefault="008F666E" w:rsidP="008F666E">
      <w:pPr>
        <w:pStyle w:val="affffff3"/>
        <w:spacing w:after="468"/>
        <w:sectPr w:rsidR="008F666E" w:rsidRPr="008F666E" w:rsidSect="008F666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8F666E">
        <w:fldChar w:fldCharType="end"/>
      </w:r>
      <w:bookmarkStart w:id="27" w:name="_GoBack"/>
      <w:bookmarkEnd w:id="27"/>
    </w:p>
    <w:p w:rsidR="003A541F" w:rsidRDefault="00F00C61">
      <w:pPr>
        <w:pStyle w:val="a6"/>
        <w:spacing w:before="900" w:after="468"/>
      </w:pPr>
      <w:bookmarkStart w:id="28" w:name="BookMark2"/>
      <w:bookmarkStart w:id="29" w:name="_Toc181095390"/>
      <w:bookmarkEnd w:id="26"/>
      <w:r>
        <w:rPr>
          <w:rFonts w:hint="eastAsia"/>
          <w:spacing w:val="320"/>
        </w:rPr>
        <w:lastRenderedPageBreak/>
        <w:t>前</w:t>
      </w:r>
      <w:r>
        <w:rPr>
          <w:rFonts w:hint="eastAsia"/>
        </w:rPr>
        <w:t>言</w:t>
      </w:r>
      <w:bookmarkEnd w:id="21"/>
      <w:bookmarkEnd w:id="22"/>
      <w:bookmarkEnd w:id="23"/>
      <w:bookmarkEnd w:id="24"/>
      <w:bookmarkEnd w:id="25"/>
      <w:bookmarkEnd w:id="29"/>
    </w:p>
    <w:p w:rsidR="003A541F" w:rsidRDefault="00F00C61">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3A541F" w:rsidRDefault="00F00C61">
      <w:pPr>
        <w:pStyle w:val="affffe"/>
        <w:ind w:firstLine="420"/>
      </w:pPr>
      <w:r>
        <w:rPr>
          <w:rFonts w:hint="eastAsia"/>
        </w:rPr>
        <w:t>请注意本文件的某些内容可能涉及专利。本文件的发布机构不承担识别专利的责任。</w:t>
      </w:r>
    </w:p>
    <w:p w:rsidR="003A541F" w:rsidRDefault="00F00C61">
      <w:pPr>
        <w:pStyle w:val="affffe"/>
        <w:ind w:firstLine="420"/>
      </w:pPr>
      <w:r>
        <w:rPr>
          <w:rFonts w:hint="eastAsia"/>
        </w:rPr>
        <w:t>本文件由湖南省知识产权局提出。</w:t>
      </w:r>
    </w:p>
    <w:p w:rsidR="003A541F" w:rsidRDefault="00F00C61">
      <w:pPr>
        <w:pStyle w:val="affffe"/>
        <w:ind w:firstLine="420"/>
      </w:pPr>
      <w:r>
        <w:rPr>
          <w:rFonts w:hint="eastAsia"/>
        </w:rPr>
        <w:t>本文件由湖南省地理标志标准化技术委员会归口。</w:t>
      </w:r>
    </w:p>
    <w:p w:rsidR="003A541F" w:rsidRDefault="00F00C61">
      <w:pPr>
        <w:pStyle w:val="affffe"/>
        <w:ind w:firstLine="420"/>
      </w:pPr>
      <w:r>
        <w:rPr>
          <w:rFonts w:hint="eastAsia"/>
        </w:rPr>
        <w:t>本文件起草单位：怀化市洪江区家禽业协会、湖南农业大学、怀化市市场监督管理局、洪江区畜牧水产事务中心、洪江区市场监督管理局、湖南云飞凤农业有限公司、怀化市农业农村局。</w:t>
      </w:r>
    </w:p>
    <w:p w:rsidR="003A541F" w:rsidRDefault="00F00C61">
      <w:pPr>
        <w:pStyle w:val="affffe"/>
        <w:ind w:firstLine="420"/>
      </w:pPr>
      <w:r>
        <w:rPr>
          <w:rFonts w:hint="eastAsia"/>
        </w:rPr>
        <w:t>本文件主要起草人：</w:t>
      </w:r>
      <w:proofErr w:type="gramStart"/>
      <w:r>
        <w:rPr>
          <w:rFonts w:hint="eastAsia"/>
        </w:rPr>
        <w:t>曲湘勇</w:t>
      </w:r>
      <w:proofErr w:type="gramEnd"/>
      <w:r>
        <w:rPr>
          <w:rFonts w:hint="eastAsia"/>
        </w:rPr>
        <w:t>、尹艳群、邓雨英、刘焱、朱世伟、李梅春、尹晓琴、戴萍、李柯</w:t>
      </w:r>
      <w:proofErr w:type="gramStart"/>
      <w:r>
        <w:rPr>
          <w:rFonts w:hint="eastAsia"/>
        </w:rPr>
        <w:t>嫱</w:t>
      </w:r>
      <w:proofErr w:type="gramEnd"/>
      <w:r>
        <w:rPr>
          <w:rFonts w:hint="eastAsia"/>
        </w:rPr>
        <w:t>。</w:t>
      </w:r>
    </w:p>
    <w:p w:rsidR="003A541F" w:rsidRDefault="003A541F">
      <w:pPr>
        <w:pStyle w:val="affffe"/>
        <w:ind w:firstLine="420"/>
      </w:pPr>
    </w:p>
    <w:p w:rsidR="003A541F" w:rsidRDefault="003A541F">
      <w:pPr>
        <w:pStyle w:val="affffe"/>
        <w:ind w:firstLine="420"/>
        <w:sectPr w:rsidR="003A541F" w:rsidSect="008F666E">
          <w:pgSz w:w="11906" w:h="16838"/>
          <w:pgMar w:top="1928" w:right="1134" w:bottom="1134" w:left="1134" w:header="1418" w:footer="1134" w:gutter="284"/>
          <w:pgNumType w:fmt="upperRoman"/>
          <w:cols w:space="425"/>
          <w:formProt w:val="0"/>
          <w:docGrid w:type="lines" w:linePitch="312"/>
        </w:sectPr>
      </w:pPr>
    </w:p>
    <w:p w:rsidR="003A541F" w:rsidRDefault="00F00C61">
      <w:pPr>
        <w:pStyle w:val="a6"/>
        <w:spacing w:after="468"/>
      </w:pPr>
      <w:bookmarkStart w:id="30" w:name="_Toc180675673"/>
      <w:bookmarkStart w:id="31" w:name="_Toc180661516"/>
      <w:bookmarkStart w:id="32" w:name="_Toc180662072"/>
      <w:bookmarkStart w:id="33" w:name="_Toc180661682"/>
      <w:bookmarkStart w:id="34" w:name="_Toc180675630"/>
      <w:bookmarkStart w:id="35" w:name="BookMark3"/>
      <w:bookmarkStart w:id="36" w:name="_Toc181095391"/>
      <w:bookmarkEnd w:id="28"/>
      <w:r>
        <w:rPr>
          <w:spacing w:val="320"/>
        </w:rPr>
        <w:lastRenderedPageBreak/>
        <w:t>引</w:t>
      </w:r>
      <w:r>
        <w:t>言</w:t>
      </w:r>
      <w:bookmarkEnd w:id="30"/>
      <w:bookmarkEnd w:id="31"/>
      <w:bookmarkEnd w:id="32"/>
      <w:bookmarkEnd w:id="33"/>
      <w:bookmarkEnd w:id="34"/>
      <w:bookmarkEnd w:id="36"/>
    </w:p>
    <w:p w:rsidR="003A541F" w:rsidRDefault="00F00C61">
      <w:pPr>
        <w:pStyle w:val="affffe"/>
        <w:ind w:firstLine="420"/>
      </w:pPr>
      <w:r>
        <w:rPr>
          <w:rFonts w:hint="eastAsia"/>
        </w:rPr>
        <w:t>洪江雪峰乌骨鸡是雪峰山脉区域生产的特有地方产品。据史料记载，</w:t>
      </w:r>
      <w:r>
        <w:rPr>
          <w:rFonts w:hint="eastAsia"/>
        </w:rPr>
        <w:t>1874</w:t>
      </w:r>
      <w:r>
        <w:rPr>
          <w:rFonts w:hint="eastAsia"/>
        </w:rPr>
        <w:t>年（清同治</w:t>
      </w:r>
      <w:r>
        <w:rPr>
          <w:rFonts w:hint="eastAsia"/>
        </w:rPr>
        <w:t>13</w:t>
      </w:r>
      <w:r>
        <w:rPr>
          <w:rFonts w:hint="eastAsia"/>
        </w:rPr>
        <w:t>年）《重修黔阳县志》</w:t>
      </w:r>
      <w:r>
        <w:rPr>
          <w:rFonts w:hint="eastAsia"/>
        </w:rPr>
        <w:t>(</w:t>
      </w:r>
      <w:r>
        <w:rPr>
          <w:rFonts w:hint="eastAsia"/>
        </w:rPr>
        <w:t>注：原黔阳县即现雪峰山脉中心区</w:t>
      </w:r>
      <w:r>
        <w:rPr>
          <w:rFonts w:hint="eastAsia"/>
        </w:rPr>
        <w:t>-</w:t>
      </w:r>
      <w:r>
        <w:rPr>
          <w:rFonts w:hint="eastAsia"/>
        </w:rPr>
        <w:t>洪江</w:t>
      </w:r>
      <w:r>
        <w:rPr>
          <w:rFonts w:hint="eastAsia"/>
        </w:rPr>
        <w:t>)</w:t>
      </w:r>
      <w:r>
        <w:rPr>
          <w:rFonts w:hint="eastAsia"/>
        </w:rPr>
        <w:t>十八卷（物产·羽之属）中记载：“家鸡有数色，以毛白而皮肉与骨皆乌者为佳。”</w:t>
      </w:r>
      <w:r>
        <w:rPr>
          <w:rFonts w:hint="eastAsia"/>
        </w:rPr>
        <w:t xml:space="preserve"> </w:t>
      </w:r>
      <w:r>
        <w:rPr>
          <w:rFonts w:hint="eastAsia"/>
        </w:rPr>
        <w:t>一直以来当地农家普遍都有利用山林环境放养洪江雪峰乌骨鸡的习惯。区域内百姓喜用洪江雪峰乌骨鸡作为餐桌上的美味佳肴和互相馈送的珍贵礼品，是产妇“坐月子”的首要滋补品。近年来当地大力发展洪江雪峰乌骨鸡产业，使其成为了乡村振兴战略的</w:t>
      </w:r>
      <w:r>
        <w:rPr>
          <w:rFonts w:hint="eastAsia"/>
        </w:rPr>
        <w:t>一个重要产业。</w:t>
      </w:r>
    </w:p>
    <w:p w:rsidR="003A541F" w:rsidRDefault="00F00C61">
      <w:pPr>
        <w:pStyle w:val="affffe"/>
        <w:ind w:firstLine="420"/>
      </w:pPr>
      <w:r>
        <w:rPr>
          <w:rFonts w:hint="eastAsia"/>
        </w:rPr>
        <w:t>通过制定湖南省地方标准《地理标志产品洪江雪峰乌骨鸡》，加强“洪江雪峰乌骨鸡”国家地理标志产品的宣传和管理，让生产者按标准要求，规范生产过程，更好的保证产品质量特色，做大做强品牌，充分发挥品牌效益，提高产品核心竞争力，从而进一步夯实产业发展基础，为怀化乃至周边地区实施产业振兴提供有力的科技支撑。</w:t>
      </w:r>
    </w:p>
    <w:p w:rsidR="003A541F" w:rsidRDefault="003A541F">
      <w:pPr>
        <w:pStyle w:val="affffe"/>
        <w:ind w:firstLine="420"/>
        <w:sectPr w:rsidR="003A541F">
          <w:pgSz w:w="11906" w:h="16838"/>
          <w:pgMar w:top="1928" w:right="1134" w:bottom="1134" w:left="1134" w:header="1418" w:footer="1134" w:gutter="284"/>
          <w:pgNumType w:fmt="upperRoman"/>
          <w:cols w:space="425"/>
          <w:formProt w:val="0"/>
          <w:docGrid w:type="lines" w:linePitch="312"/>
        </w:sectPr>
      </w:pPr>
    </w:p>
    <w:p w:rsidR="003A541F" w:rsidRDefault="003A541F">
      <w:pPr>
        <w:spacing w:line="20" w:lineRule="exact"/>
        <w:jc w:val="center"/>
        <w:rPr>
          <w:rFonts w:ascii="黑体" w:eastAsia="黑体" w:hAnsi="黑体"/>
          <w:sz w:val="32"/>
          <w:szCs w:val="32"/>
        </w:rPr>
      </w:pPr>
      <w:bookmarkStart w:id="37" w:name="BookMark4"/>
      <w:bookmarkEnd w:id="35"/>
    </w:p>
    <w:p w:rsidR="003A541F" w:rsidRDefault="003A541F">
      <w:pPr>
        <w:spacing w:line="20" w:lineRule="exact"/>
        <w:jc w:val="center"/>
        <w:rPr>
          <w:rFonts w:ascii="黑体" w:eastAsia="黑体" w:hAnsi="黑体"/>
          <w:sz w:val="32"/>
          <w:szCs w:val="32"/>
        </w:rPr>
      </w:pPr>
    </w:p>
    <w:bookmarkStart w:id="38" w:name="NEW_STAND_NAME" w:displacedByCustomXml="next"/>
    <w:sdt>
      <w:sdtPr>
        <w:tag w:val="NEW_STAND_NAME"/>
        <w:id w:val="595910757"/>
        <w:lock w:val="sdtLocked"/>
        <w:placeholder>
          <w:docPart w:val="9A26CC2E31374FB790A0BD0C6E9B7F12"/>
        </w:placeholder>
      </w:sdtPr>
      <w:sdtEndPr/>
      <w:sdtContent>
        <w:p w:rsidR="003A541F" w:rsidRDefault="00F00C61">
          <w:pPr>
            <w:pStyle w:val="afffffffff1"/>
            <w:spacing w:beforeLines="1" w:before="3" w:afterLines="220" w:after="686"/>
          </w:pPr>
          <w:r>
            <w:rPr>
              <w:rFonts w:hint="eastAsia"/>
            </w:rPr>
            <w:t>地理标志产品</w:t>
          </w:r>
          <w:r>
            <w:t xml:space="preserve"> </w:t>
          </w:r>
          <w:r>
            <w:t>洪江雪峰乌骨鸡</w:t>
          </w:r>
        </w:p>
      </w:sdtContent>
    </w:sdt>
    <w:p w:rsidR="003A541F" w:rsidRDefault="00F00C61">
      <w:pPr>
        <w:pStyle w:val="affc"/>
        <w:spacing w:before="312" w:after="312"/>
      </w:pPr>
      <w:bookmarkStart w:id="39" w:name="_Toc97191423"/>
      <w:bookmarkStart w:id="40" w:name="_Toc26648465"/>
      <w:bookmarkStart w:id="41" w:name="_Toc24884211"/>
      <w:bookmarkStart w:id="42" w:name="_Toc26986771"/>
      <w:bookmarkStart w:id="43" w:name="_Toc17233325"/>
      <w:bookmarkStart w:id="44" w:name="_Toc26718930"/>
      <w:bookmarkStart w:id="45" w:name="_Toc180675674"/>
      <w:bookmarkStart w:id="46" w:name="_Toc180675631"/>
      <w:bookmarkStart w:id="47" w:name="_Toc26986530"/>
      <w:bookmarkStart w:id="48" w:name="_Toc24884218"/>
      <w:bookmarkStart w:id="49" w:name="_Toc17233333"/>
      <w:bookmarkStart w:id="50" w:name="_Toc180661683"/>
      <w:bookmarkStart w:id="51" w:name="_Toc180662073"/>
      <w:bookmarkStart w:id="52" w:name="_Toc180661517"/>
      <w:bookmarkStart w:id="53" w:name="_Toc181095392"/>
      <w:bookmarkEnd w:id="38"/>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3A541F" w:rsidRDefault="00F00C61">
      <w:pPr>
        <w:pStyle w:val="affffe"/>
        <w:ind w:firstLine="420"/>
      </w:pPr>
      <w:bookmarkStart w:id="54" w:name="_Toc24884212"/>
      <w:bookmarkStart w:id="55" w:name="_Toc17233326"/>
      <w:bookmarkStart w:id="56" w:name="_Toc17233334"/>
      <w:bookmarkStart w:id="57" w:name="_Toc26648466"/>
      <w:bookmarkStart w:id="58" w:name="_Toc24884219"/>
      <w:r>
        <w:rPr>
          <w:rFonts w:hint="eastAsia"/>
        </w:rPr>
        <w:t>本文件规定了地理标志产品洪江雪峰乌骨鸡的保护范围、品种要求、养殖技术、加工要求、质量要求、检验方法、检验规则和标志标签、包装、运输与贮存。</w:t>
      </w:r>
    </w:p>
    <w:p w:rsidR="003A541F" w:rsidRDefault="00F00C61">
      <w:pPr>
        <w:pStyle w:val="affffe"/>
        <w:ind w:firstLine="420"/>
      </w:pPr>
      <w:r>
        <w:rPr>
          <w:rFonts w:hint="eastAsia"/>
        </w:rPr>
        <w:t>本文件适用于地理标志产品洪江雪峰乌骨鸡养殖、生产和销售。</w:t>
      </w:r>
    </w:p>
    <w:p w:rsidR="003A541F" w:rsidRDefault="00F00C61">
      <w:pPr>
        <w:pStyle w:val="affc"/>
        <w:spacing w:before="312" w:after="312"/>
      </w:pPr>
      <w:bookmarkStart w:id="59" w:name="_Toc26718931"/>
      <w:bookmarkStart w:id="60" w:name="_Toc180661518"/>
      <w:bookmarkStart w:id="61" w:name="_Toc180675675"/>
      <w:bookmarkStart w:id="62" w:name="_Toc180662074"/>
      <w:bookmarkStart w:id="63" w:name="_Toc180661684"/>
      <w:bookmarkStart w:id="64" w:name="_Toc97191424"/>
      <w:bookmarkStart w:id="65" w:name="_Toc26986772"/>
      <w:bookmarkStart w:id="66" w:name="_Toc26986531"/>
      <w:bookmarkStart w:id="67" w:name="_Toc180675632"/>
      <w:bookmarkStart w:id="68" w:name="_Toc181095393"/>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9DCC79B37C634FD1892D70060BBFF2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A541F" w:rsidRDefault="00F00C61">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A541F" w:rsidRDefault="00F00C61">
      <w:pPr>
        <w:pStyle w:val="affffe"/>
        <w:ind w:firstLine="420"/>
      </w:pPr>
      <w:r>
        <w:rPr>
          <w:rFonts w:hint="eastAsia"/>
        </w:rPr>
        <w:t xml:space="preserve">GB 5009.5 </w:t>
      </w:r>
      <w:r>
        <w:rPr>
          <w:rFonts w:hint="eastAsia"/>
        </w:rPr>
        <w:t>食品安全国家标准食品中蛋白质的测定</w:t>
      </w:r>
    </w:p>
    <w:p w:rsidR="003A541F" w:rsidRDefault="00F00C61">
      <w:pPr>
        <w:pStyle w:val="affffe"/>
        <w:ind w:firstLine="420"/>
      </w:pPr>
      <w:r>
        <w:rPr>
          <w:rFonts w:hint="eastAsia"/>
        </w:rPr>
        <w:t xml:space="preserve">GB 5009.124 </w:t>
      </w:r>
      <w:r>
        <w:rPr>
          <w:rFonts w:hint="eastAsia"/>
        </w:rPr>
        <w:t>食品安全国家标准食品中氨基酸</w:t>
      </w:r>
      <w:r>
        <w:rPr>
          <w:rFonts w:hint="eastAsia"/>
        </w:rPr>
        <w:t>的测定</w:t>
      </w:r>
    </w:p>
    <w:p w:rsidR="003A541F" w:rsidRDefault="00F00C61">
      <w:pPr>
        <w:pStyle w:val="affffe"/>
        <w:ind w:firstLine="420"/>
      </w:pPr>
      <w:r>
        <w:rPr>
          <w:rFonts w:hint="eastAsia"/>
        </w:rPr>
        <w:t xml:space="preserve">GB 5009.168 </w:t>
      </w:r>
      <w:r>
        <w:rPr>
          <w:rFonts w:hint="eastAsia"/>
        </w:rPr>
        <w:t>食品安全国家标准食品中脂肪酸的测定</w:t>
      </w:r>
    </w:p>
    <w:p w:rsidR="003A541F" w:rsidRDefault="00F00C61">
      <w:pPr>
        <w:pStyle w:val="affffe"/>
        <w:ind w:firstLine="420"/>
      </w:pPr>
      <w:r>
        <w:rPr>
          <w:rFonts w:hint="eastAsia"/>
        </w:rPr>
        <w:t xml:space="preserve">GB/T 9695.19 </w:t>
      </w:r>
      <w:r>
        <w:rPr>
          <w:rFonts w:hint="eastAsia"/>
        </w:rPr>
        <w:t>肉与肉制品取样方法</w:t>
      </w:r>
    </w:p>
    <w:p w:rsidR="003A541F" w:rsidRDefault="00F00C61">
      <w:pPr>
        <w:pStyle w:val="affffe"/>
        <w:ind w:firstLine="420"/>
      </w:pPr>
      <w:r>
        <w:rPr>
          <w:rFonts w:hint="eastAsia"/>
        </w:rPr>
        <w:t xml:space="preserve">GB 16869 </w:t>
      </w:r>
      <w:r>
        <w:rPr>
          <w:rFonts w:hint="eastAsia"/>
        </w:rPr>
        <w:t>鲜、</w:t>
      </w:r>
      <w:proofErr w:type="gramStart"/>
      <w:r>
        <w:rPr>
          <w:rFonts w:hint="eastAsia"/>
        </w:rPr>
        <w:t>冻禽产品</w:t>
      </w:r>
      <w:proofErr w:type="gramEnd"/>
    </w:p>
    <w:p w:rsidR="003A541F" w:rsidRDefault="00F00C61">
      <w:pPr>
        <w:pStyle w:val="affffe"/>
        <w:ind w:firstLine="420"/>
      </w:pPr>
      <w:r>
        <w:rPr>
          <w:rFonts w:hint="eastAsia"/>
        </w:rPr>
        <w:t xml:space="preserve">GB 18394 </w:t>
      </w:r>
      <w:r>
        <w:rPr>
          <w:rFonts w:hint="eastAsia"/>
        </w:rPr>
        <w:t>畜禽肉水分限量</w:t>
      </w:r>
    </w:p>
    <w:p w:rsidR="003A541F" w:rsidRDefault="00F00C61">
      <w:pPr>
        <w:pStyle w:val="affffe"/>
        <w:ind w:firstLine="420"/>
      </w:pPr>
      <w:r>
        <w:rPr>
          <w:rFonts w:hint="eastAsia"/>
        </w:rPr>
        <w:t xml:space="preserve">GB 18596 </w:t>
      </w:r>
      <w:r>
        <w:rPr>
          <w:rFonts w:hint="eastAsia"/>
        </w:rPr>
        <w:t>畜禽养殖业污染物排放标准</w:t>
      </w:r>
    </w:p>
    <w:p w:rsidR="003A541F" w:rsidRDefault="00F00C61">
      <w:pPr>
        <w:pStyle w:val="affffe"/>
        <w:ind w:firstLine="420"/>
      </w:pPr>
      <w:r>
        <w:rPr>
          <w:rFonts w:hint="eastAsia"/>
        </w:rPr>
        <w:t xml:space="preserve">GB/T 19478 </w:t>
      </w:r>
      <w:r>
        <w:rPr>
          <w:rFonts w:hint="eastAsia"/>
        </w:rPr>
        <w:t>畜禽屠宰操作规程鸡</w:t>
      </w:r>
    </w:p>
    <w:p w:rsidR="003A541F" w:rsidRDefault="00F00C61">
      <w:pPr>
        <w:pStyle w:val="affffe"/>
        <w:ind w:firstLine="420"/>
      </w:pPr>
      <w:r>
        <w:rPr>
          <w:rFonts w:hint="eastAsia"/>
        </w:rPr>
        <w:t xml:space="preserve">NY 5027 </w:t>
      </w:r>
      <w:r>
        <w:rPr>
          <w:rFonts w:hint="eastAsia"/>
        </w:rPr>
        <w:t>无公害食品畜禽饮用水水质</w:t>
      </w:r>
    </w:p>
    <w:p w:rsidR="003A541F" w:rsidRDefault="00F00C61">
      <w:pPr>
        <w:pStyle w:val="affffe"/>
        <w:ind w:firstLine="420"/>
      </w:pPr>
      <w:r>
        <w:rPr>
          <w:rFonts w:hint="eastAsia"/>
        </w:rPr>
        <w:t xml:space="preserve">NY/T 5030 </w:t>
      </w:r>
      <w:r>
        <w:rPr>
          <w:rFonts w:hint="eastAsia"/>
        </w:rPr>
        <w:t>无公害农产品兽药使用准则</w:t>
      </w:r>
    </w:p>
    <w:p w:rsidR="003A541F" w:rsidRDefault="00F00C61">
      <w:pPr>
        <w:pStyle w:val="affffe"/>
        <w:ind w:firstLine="420"/>
      </w:pPr>
      <w:r>
        <w:rPr>
          <w:rFonts w:hint="eastAsia"/>
        </w:rPr>
        <w:t xml:space="preserve">NY 5032 </w:t>
      </w:r>
      <w:r>
        <w:rPr>
          <w:rFonts w:hint="eastAsia"/>
        </w:rPr>
        <w:t>无公害食品畜禽饲料和饲料添加剂使用准则</w:t>
      </w:r>
    </w:p>
    <w:p w:rsidR="003A541F" w:rsidRDefault="00F00C61">
      <w:pPr>
        <w:pStyle w:val="affc"/>
        <w:spacing w:before="312" w:after="312"/>
      </w:pPr>
      <w:bookmarkStart w:id="69" w:name="_Toc97191425"/>
      <w:bookmarkStart w:id="70" w:name="_Toc180662075"/>
      <w:bookmarkStart w:id="71" w:name="_Toc180661685"/>
      <w:bookmarkStart w:id="72" w:name="_Toc180661519"/>
      <w:bookmarkStart w:id="73" w:name="_Toc180675633"/>
      <w:bookmarkStart w:id="74" w:name="_Toc180675676"/>
      <w:bookmarkStart w:id="75" w:name="_Toc181095394"/>
      <w:r>
        <w:rPr>
          <w:rFonts w:hint="eastAsia"/>
          <w:szCs w:val="21"/>
        </w:rPr>
        <w:t>术语和定义</w:t>
      </w:r>
      <w:bookmarkEnd w:id="69"/>
      <w:bookmarkEnd w:id="70"/>
      <w:bookmarkEnd w:id="71"/>
      <w:bookmarkEnd w:id="72"/>
      <w:bookmarkEnd w:id="73"/>
      <w:bookmarkEnd w:id="74"/>
      <w:bookmarkEnd w:id="75"/>
    </w:p>
    <w:bookmarkStart w:id="76" w:name="_Toc26986532" w:displacedByCustomXml="next"/>
    <w:bookmarkEnd w:id="76" w:displacedByCustomXml="next"/>
    <w:sdt>
      <w:sdtPr>
        <w:id w:val="-1909835108"/>
        <w:placeholder>
          <w:docPart w:val="0D9D9872267A4423900266BB94F3F6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A541F" w:rsidRDefault="00F00C61">
          <w:pPr>
            <w:pStyle w:val="affffe"/>
            <w:ind w:firstLine="420"/>
          </w:pPr>
          <w:r>
            <w:rPr>
              <w:rFonts w:hint="eastAsia"/>
            </w:rPr>
            <w:t>下列术语和定义适用于本文件。</w:t>
          </w:r>
        </w:p>
      </w:sdtContent>
    </w:sdt>
    <w:p w:rsidR="003A541F" w:rsidRDefault="00F00C61">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洪江雪峰乌骨鸡</w:t>
      </w:r>
      <w:r>
        <w:rPr>
          <w:rFonts w:ascii="黑体" w:eastAsia="黑体" w:hAnsi="黑体" w:hint="eastAsia"/>
        </w:rPr>
        <w:t xml:space="preserve"> </w:t>
      </w:r>
      <w:proofErr w:type="spellStart"/>
      <w:r>
        <w:rPr>
          <w:rFonts w:ascii="黑体" w:eastAsia="黑体" w:hAnsi="黑体" w:hint="eastAsia"/>
        </w:rPr>
        <w:t>Hongjiang</w:t>
      </w:r>
      <w:proofErr w:type="spellEnd"/>
      <w:r>
        <w:rPr>
          <w:rFonts w:ascii="黑体" w:eastAsia="黑体" w:hAnsi="黑体" w:hint="eastAsia"/>
        </w:rPr>
        <w:t xml:space="preserve"> </w:t>
      </w:r>
      <w:proofErr w:type="spellStart"/>
      <w:r>
        <w:rPr>
          <w:rFonts w:ascii="黑体" w:eastAsia="黑体" w:hAnsi="黑体" w:hint="eastAsia"/>
        </w:rPr>
        <w:t>Xuefeng</w:t>
      </w:r>
      <w:proofErr w:type="spellEnd"/>
      <w:r>
        <w:rPr>
          <w:rFonts w:ascii="黑体" w:eastAsia="黑体" w:hAnsi="黑体" w:hint="eastAsia"/>
        </w:rPr>
        <w:t xml:space="preserve"> </w:t>
      </w:r>
      <w:r>
        <w:rPr>
          <w:rFonts w:ascii="黑体" w:eastAsia="黑体" w:hAnsi="黑体" w:hint="eastAsia"/>
        </w:rPr>
        <w:t>black-bone chicken</w:t>
      </w:r>
    </w:p>
    <w:p w:rsidR="003A541F" w:rsidRDefault="00F00C61">
      <w:pPr>
        <w:ind w:firstLineChars="200" w:firstLine="420"/>
        <w:rPr>
          <w:color w:val="000000"/>
        </w:rPr>
      </w:pPr>
      <w:r>
        <w:rPr>
          <w:rFonts w:hint="eastAsia"/>
          <w:color w:val="000000"/>
        </w:rPr>
        <w:t>指在地理标志产品保护范围内饲养的具有乌皮、乌肉、乌骨、乌喙、乌脚、乌冠、乌舌“七乌”及耳叶蓝色为主要特征的乌骨鸡。</w:t>
      </w:r>
    </w:p>
    <w:p w:rsidR="003A541F" w:rsidRDefault="00F00C61">
      <w:pPr>
        <w:pStyle w:val="affc"/>
        <w:spacing w:before="312" w:after="312"/>
      </w:pPr>
      <w:bookmarkStart w:id="77" w:name="_Toc180662076"/>
      <w:bookmarkStart w:id="78" w:name="_Toc180675634"/>
      <w:bookmarkStart w:id="79" w:name="_Toc180661686"/>
      <w:bookmarkStart w:id="80" w:name="_Toc180661520"/>
      <w:bookmarkStart w:id="81" w:name="_Toc180675677"/>
      <w:bookmarkStart w:id="82" w:name="_Toc181095395"/>
      <w:r>
        <w:t>保护范围</w:t>
      </w:r>
      <w:bookmarkEnd w:id="77"/>
      <w:bookmarkEnd w:id="78"/>
      <w:bookmarkEnd w:id="79"/>
      <w:bookmarkEnd w:id="80"/>
      <w:bookmarkEnd w:id="81"/>
      <w:bookmarkEnd w:id="82"/>
    </w:p>
    <w:p w:rsidR="003A541F" w:rsidRDefault="00F00C61">
      <w:pPr>
        <w:pStyle w:val="affffe"/>
        <w:ind w:firstLine="424"/>
      </w:pPr>
      <w:r>
        <w:rPr>
          <w:rFonts w:hint="eastAsia"/>
          <w:spacing w:val="1"/>
        </w:rPr>
        <w:t>国家</w:t>
      </w:r>
      <w:r>
        <w:rPr>
          <w:rFonts w:hint="eastAsia"/>
        </w:rPr>
        <w:t>质量监督检验检</w:t>
      </w:r>
      <w:r>
        <w:rPr>
          <w:rFonts w:hint="eastAsia"/>
          <w:spacing w:val="1"/>
        </w:rPr>
        <w:t>疫</w:t>
      </w:r>
      <w:r>
        <w:rPr>
          <w:rFonts w:hint="eastAsia"/>
          <w:spacing w:val="-1"/>
        </w:rPr>
        <w:t>总</w:t>
      </w:r>
      <w:r>
        <w:rPr>
          <w:rFonts w:hint="eastAsia"/>
        </w:rPr>
        <w:t>局</w:t>
      </w:r>
      <w:r>
        <w:rPr>
          <w:rFonts w:hint="eastAsia"/>
        </w:rPr>
        <w:t>2020</w:t>
      </w:r>
      <w:r>
        <w:rPr>
          <w:rFonts w:hint="eastAsia"/>
        </w:rPr>
        <w:t>年</w:t>
      </w:r>
      <w:r>
        <w:rPr>
          <w:rFonts w:hint="eastAsia"/>
        </w:rPr>
        <w:t>399</w:t>
      </w:r>
      <w:r>
        <w:rPr>
          <w:rFonts w:hint="eastAsia"/>
        </w:rPr>
        <w:t>号公告</w:t>
      </w:r>
      <w:r>
        <w:rPr>
          <w:rFonts w:hint="eastAsia"/>
          <w:spacing w:val="-1"/>
        </w:rPr>
        <w:t>批</w:t>
      </w:r>
      <w:r>
        <w:rPr>
          <w:rFonts w:hint="eastAsia"/>
        </w:rPr>
        <w:t>准的湖南省怀化市鹤城区、中方县、芷江侗族自治县、洪江市、溆浦县、麻阳苗族自治县、辰溪县、会同县、洪江区共</w:t>
      </w:r>
      <w:r>
        <w:rPr>
          <w:rFonts w:hint="eastAsia"/>
        </w:rPr>
        <w:t>9</w:t>
      </w:r>
      <w:r>
        <w:rPr>
          <w:rFonts w:hint="eastAsia"/>
        </w:rPr>
        <w:t>个县、区、市现辖行政区域。地</w:t>
      </w:r>
      <w:r>
        <w:rPr>
          <w:rFonts w:hint="eastAsia"/>
          <w:spacing w:val="-1"/>
        </w:rPr>
        <w:t>域</w:t>
      </w:r>
      <w:r>
        <w:rPr>
          <w:rFonts w:hint="eastAsia"/>
        </w:rPr>
        <w:t>保护</w:t>
      </w:r>
      <w:r>
        <w:rPr>
          <w:rFonts w:hint="eastAsia"/>
          <w:spacing w:val="1"/>
        </w:rPr>
        <w:t>区域图见</w:t>
      </w:r>
      <w:r>
        <w:rPr>
          <w:rFonts w:hint="eastAsia"/>
          <w:spacing w:val="-1"/>
        </w:rPr>
        <w:t>附录</w:t>
      </w:r>
      <w:r>
        <w:rPr>
          <w:rFonts w:hint="eastAsia"/>
          <w:spacing w:val="-2"/>
        </w:rPr>
        <w:t>A</w:t>
      </w:r>
      <w:r>
        <w:rPr>
          <w:rFonts w:hint="eastAsia"/>
        </w:rPr>
        <w:t>。</w:t>
      </w:r>
    </w:p>
    <w:p w:rsidR="003A541F" w:rsidRDefault="00F00C61">
      <w:pPr>
        <w:pStyle w:val="affc"/>
        <w:spacing w:before="312" w:after="312"/>
      </w:pPr>
      <w:bookmarkStart w:id="83" w:name="_Toc180675678"/>
      <w:bookmarkStart w:id="84" w:name="_Toc180662077"/>
      <w:bookmarkStart w:id="85" w:name="_Toc180661521"/>
      <w:bookmarkStart w:id="86" w:name="_Toc180661687"/>
      <w:bookmarkStart w:id="87" w:name="_Toc180675635"/>
      <w:bookmarkStart w:id="88" w:name="_Toc181095396"/>
      <w:r>
        <w:t>品种要求</w:t>
      </w:r>
      <w:bookmarkEnd w:id="83"/>
      <w:bookmarkEnd w:id="84"/>
      <w:bookmarkEnd w:id="85"/>
      <w:bookmarkEnd w:id="86"/>
      <w:bookmarkEnd w:id="87"/>
      <w:bookmarkEnd w:id="88"/>
    </w:p>
    <w:p w:rsidR="003A541F" w:rsidRDefault="00F00C61">
      <w:pPr>
        <w:pStyle w:val="affffe"/>
        <w:ind w:firstLine="420"/>
      </w:pPr>
      <w:r>
        <w:rPr>
          <w:rFonts w:hint="eastAsia"/>
        </w:rPr>
        <w:lastRenderedPageBreak/>
        <w:t>雪峰乌骨鸡。</w:t>
      </w:r>
    </w:p>
    <w:p w:rsidR="003A541F" w:rsidRDefault="00F00C61">
      <w:pPr>
        <w:pStyle w:val="affc"/>
        <w:spacing w:before="312" w:after="312"/>
      </w:pPr>
      <w:bookmarkStart w:id="89" w:name="_Toc180675636"/>
      <w:bookmarkStart w:id="90" w:name="_Toc180661522"/>
      <w:bookmarkStart w:id="91" w:name="_Toc180661688"/>
      <w:bookmarkStart w:id="92" w:name="_Toc180662078"/>
      <w:bookmarkStart w:id="93" w:name="_Toc180675679"/>
      <w:bookmarkStart w:id="94" w:name="_Toc181095397"/>
      <w:r>
        <w:rPr>
          <w:rFonts w:hint="eastAsia"/>
        </w:rPr>
        <w:t>养殖技术</w:t>
      </w:r>
      <w:bookmarkEnd w:id="89"/>
      <w:bookmarkEnd w:id="90"/>
      <w:bookmarkEnd w:id="91"/>
      <w:bookmarkEnd w:id="92"/>
      <w:bookmarkEnd w:id="93"/>
      <w:bookmarkEnd w:id="94"/>
    </w:p>
    <w:p w:rsidR="003A541F" w:rsidRDefault="00F00C61">
      <w:pPr>
        <w:pStyle w:val="affd"/>
        <w:spacing w:before="156" w:after="156"/>
      </w:pPr>
      <w:bookmarkStart w:id="95" w:name="_Toc180661690"/>
      <w:bookmarkStart w:id="96" w:name="_Toc180662080"/>
      <w:bookmarkStart w:id="97" w:name="_Toc180661524"/>
      <w:bookmarkStart w:id="98" w:name="_Toc180675637"/>
      <w:r>
        <w:rPr>
          <w:rFonts w:hint="eastAsia"/>
        </w:rPr>
        <w:t>苗种</w:t>
      </w:r>
      <w:bookmarkEnd w:id="95"/>
      <w:bookmarkEnd w:id="96"/>
      <w:bookmarkEnd w:id="97"/>
      <w:bookmarkEnd w:id="98"/>
    </w:p>
    <w:p w:rsidR="003A541F" w:rsidRDefault="00F00C61">
      <w:pPr>
        <w:pStyle w:val="affffe"/>
        <w:ind w:firstLine="420"/>
      </w:pPr>
      <w:r>
        <w:rPr>
          <w:rFonts w:hint="eastAsia"/>
        </w:rPr>
        <w:t>雏鸡来自省级以上畜牧主管部门认定的雪峰乌骨鸡原种场或扩繁场。</w:t>
      </w:r>
    </w:p>
    <w:p w:rsidR="003A541F" w:rsidRDefault="00F00C61">
      <w:pPr>
        <w:pStyle w:val="affd"/>
        <w:spacing w:before="156" w:after="156"/>
      </w:pPr>
      <w:bookmarkStart w:id="99" w:name="_Toc180662081"/>
      <w:bookmarkStart w:id="100" w:name="_Toc180675638"/>
      <w:bookmarkStart w:id="101" w:name="_Toc180661691"/>
      <w:bookmarkStart w:id="102" w:name="_Toc180661525"/>
      <w:r>
        <w:rPr>
          <w:rFonts w:hint="eastAsia"/>
        </w:rPr>
        <w:t>产地选址</w:t>
      </w:r>
      <w:bookmarkEnd w:id="99"/>
      <w:bookmarkEnd w:id="100"/>
      <w:bookmarkEnd w:id="101"/>
      <w:bookmarkEnd w:id="102"/>
    </w:p>
    <w:p w:rsidR="003A541F" w:rsidRDefault="00F00C61">
      <w:pPr>
        <w:pStyle w:val="affffe"/>
        <w:ind w:firstLine="420"/>
      </w:pPr>
      <w:r>
        <w:rPr>
          <w:rFonts w:hint="eastAsia"/>
        </w:rPr>
        <w:t>饲养场应选择地势高燥、采光充足、水源充足卫生、排水良好、环境安静、隔离条件好、具有一定遮阴条件的草地、林地、果园及其他适宜环境。环境条件应符合</w:t>
      </w:r>
      <w:r>
        <w:rPr>
          <w:rFonts w:hint="eastAsia"/>
        </w:rPr>
        <w:t>NY/T 5343</w:t>
      </w:r>
      <w:r>
        <w:rPr>
          <w:rFonts w:hint="eastAsia"/>
        </w:rPr>
        <w:t>的要求。</w:t>
      </w:r>
    </w:p>
    <w:p w:rsidR="003A541F" w:rsidRDefault="00F00C61">
      <w:pPr>
        <w:pStyle w:val="affd"/>
        <w:spacing w:before="156" w:after="156"/>
      </w:pPr>
      <w:bookmarkStart w:id="103" w:name="_Toc180662082"/>
      <w:bookmarkStart w:id="104" w:name="_Toc180675639"/>
      <w:bookmarkStart w:id="105" w:name="_Toc180661526"/>
      <w:bookmarkStart w:id="106" w:name="_Toc180661692"/>
      <w:r>
        <w:rPr>
          <w:rFonts w:hint="eastAsia"/>
        </w:rPr>
        <w:t>饲养方式</w:t>
      </w:r>
      <w:bookmarkEnd w:id="103"/>
      <w:bookmarkEnd w:id="104"/>
      <w:bookmarkEnd w:id="105"/>
      <w:bookmarkEnd w:id="106"/>
    </w:p>
    <w:p w:rsidR="003A541F" w:rsidRDefault="00F00C61">
      <w:pPr>
        <w:pStyle w:val="affffe"/>
        <w:ind w:firstLine="420"/>
      </w:pPr>
      <w:r>
        <w:rPr>
          <w:rFonts w:hint="eastAsia"/>
        </w:rPr>
        <w:t>洪江雪峰乌骨鸡集中保温育雏后需采用放养方式，白天将鸡放养在林地、果园、农田、草山草坡等生态自然环境中，自由觅食结合人工补饲，晚上</w:t>
      </w:r>
      <w:proofErr w:type="gramStart"/>
      <w:r>
        <w:rPr>
          <w:rFonts w:hint="eastAsia"/>
        </w:rPr>
        <w:t>回舍集中</w:t>
      </w:r>
      <w:proofErr w:type="gramEnd"/>
      <w:r>
        <w:rPr>
          <w:rFonts w:hint="eastAsia"/>
        </w:rPr>
        <w:t>管理。放养天数不低于</w:t>
      </w:r>
      <w:r>
        <w:rPr>
          <w:rFonts w:hint="eastAsia"/>
        </w:rPr>
        <w:t>90</w:t>
      </w:r>
      <w:r>
        <w:rPr>
          <w:rFonts w:hint="eastAsia"/>
        </w:rPr>
        <w:t>天。饲养过程应按照《畜禽标识和养殖档案管理办法》要求如实填写各类</w:t>
      </w:r>
      <w:proofErr w:type="gramStart"/>
      <w:r>
        <w:rPr>
          <w:rFonts w:hint="eastAsia"/>
        </w:rPr>
        <w:t>档案台</w:t>
      </w:r>
      <w:proofErr w:type="gramEnd"/>
      <w:r>
        <w:rPr>
          <w:rFonts w:hint="eastAsia"/>
        </w:rPr>
        <w:t>账。</w:t>
      </w:r>
    </w:p>
    <w:p w:rsidR="003A541F" w:rsidRDefault="00F00C61">
      <w:pPr>
        <w:pStyle w:val="affd"/>
        <w:spacing w:before="156" w:after="156"/>
      </w:pPr>
      <w:bookmarkStart w:id="107" w:name="_Toc180662083"/>
      <w:bookmarkStart w:id="108" w:name="_Toc180675640"/>
      <w:bookmarkStart w:id="109" w:name="_Toc180661693"/>
      <w:bookmarkStart w:id="110" w:name="_Toc180661527"/>
      <w:r>
        <w:rPr>
          <w:rFonts w:hint="eastAsia"/>
        </w:rPr>
        <w:t>饮水质量</w:t>
      </w:r>
      <w:bookmarkEnd w:id="107"/>
      <w:bookmarkEnd w:id="108"/>
      <w:bookmarkEnd w:id="109"/>
      <w:bookmarkEnd w:id="110"/>
    </w:p>
    <w:p w:rsidR="003A541F" w:rsidRDefault="00F00C61">
      <w:pPr>
        <w:pStyle w:val="affffe"/>
        <w:ind w:firstLine="420"/>
      </w:pPr>
      <w:r>
        <w:rPr>
          <w:rFonts w:hint="eastAsia"/>
        </w:rPr>
        <w:t>应符合</w:t>
      </w:r>
      <w:r>
        <w:rPr>
          <w:rFonts w:hint="eastAsia"/>
        </w:rPr>
        <w:t>NY 5027</w:t>
      </w:r>
      <w:r>
        <w:rPr>
          <w:rFonts w:hint="eastAsia"/>
        </w:rPr>
        <w:t>的要求。</w:t>
      </w:r>
    </w:p>
    <w:p w:rsidR="003A541F" w:rsidRDefault="00F00C61">
      <w:pPr>
        <w:pStyle w:val="affd"/>
        <w:spacing w:before="156" w:after="156"/>
      </w:pPr>
      <w:bookmarkStart w:id="111" w:name="_Toc180661694"/>
      <w:bookmarkStart w:id="112" w:name="_Toc180662084"/>
      <w:bookmarkStart w:id="113" w:name="_Toc180675641"/>
      <w:bookmarkStart w:id="114" w:name="_Toc180661528"/>
      <w:r>
        <w:rPr>
          <w:rFonts w:hint="eastAsia"/>
        </w:rPr>
        <w:t>饲料质量</w:t>
      </w:r>
      <w:bookmarkEnd w:id="111"/>
      <w:bookmarkEnd w:id="112"/>
      <w:bookmarkEnd w:id="113"/>
      <w:bookmarkEnd w:id="114"/>
    </w:p>
    <w:p w:rsidR="003A541F" w:rsidRDefault="00F00C61">
      <w:pPr>
        <w:pStyle w:val="affffe"/>
        <w:ind w:firstLine="420"/>
      </w:pPr>
      <w:r>
        <w:rPr>
          <w:rFonts w:hint="eastAsia"/>
        </w:rPr>
        <w:t>应符合</w:t>
      </w:r>
      <w:r>
        <w:rPr>
          <w:rFonts w:hint="eastAsia"/>
        </w:rPr>
        <w:t>NY 5032</w:t>
      </w:r>
      <w:r>
        <w:rPr>
          <w:rFonts w:hint="eastAsia"/>
        </w:rPr>
        <w:t>的要求。</w:t>
      </w:r>
    </w:p>
    <w:p w:rsidR="003A541F" w:rsidRDefault="00F00C61">
      <w:pPr>
        <w:pStyle w:val="affd"/>
        <w:spacing w:before="156" w:after="156"/>
      </w:pPr>
      <w:bookmarkStart w:id="115" w:name="_Toc180661695"/>
      <w:bookmarkStart w:id="116" w:name="_Toc180675642"/>
      <w:bookmarkStart w:id="117" w:name="_Toc180661529"/>
      <w:bookmarkStart w:id="118" w:name="_Toc180662085"/>
      <w:r>
        <w:rPr>
          <w:rFonts w:hint="eastAsia"/>
        </w:rPr>
        <w:t>兽药使用</w:t>
      </w:r>
      <w:bookmarkEnd w:id="115"/>
      <w:bookmarkEnd w:id="116"/>
      <w:bookmarkEnd w:id="117"/>
      <w:bookmarkEnd w:id="118"/>
    </w:p>
    <w:p w:rsidR="003A541F" w:rsidRDefault="00F00C61">
      <w:pPr>
        <w:pStyle w:val="affffe"/>
        <w:ind w:firstLine="420"/>
      </w:pPr>
      <w:r>
        <w:rPr>
          <w:rFonts w:hint="eastAsia"/>
        </w:rPr>
        <w:t>饮水或</w:t>
      </w:r>
      <w:r>
        <w:rPr>
          <w:rFonts w:hint="eastAsia"/>
        </w:rPr>
        <w:t>拌料方式添加兽药。兽药使用应符合《中华人民共和国兽药典》、《兽药停药期规定》（中华人民共和国农业部公告第</w:t>
      </w:r>
      <w:r>
        <w:rPr>
          <w:rFonts w:hint="eastAsia"/>
        </w:rPr>
        <w:t>278</w:t>
      </w:r>
      <w:r>
        <w:rPr>
          <w:rFonts w:hint="eastAsia"/>
        </w:rPr>
        <w:t>号）、</w:t>
      </w:r>
      <w:r>
        <w:rPr>
          <w:rFonts w:hint="eastAsia"/>
        </w:rPr>
        <w:t>NY 5032-2006</w:t>
      </w:r>
      <w:r>
        <w:rPr>
          <w:rFonts w:hint="eastAsia"/>
        </w:rPr>
        <w:t>的规定。</w:t>
      </w:r>
    </w:p>
    <w:p w:rsidR="003A541F" w:rsidRDefault="00F00C61">
      <w:pPr>
        <w:pStyle w:val="affd"/>
        <w:spacing w:before="156" w:after="156"/>
      </w:pPr>
      <w:bookmarkStart w:id="119" w:name="_Toc180662086"/>
      <w:bookmarkStart w:id="120" w:name="_Toc180661530"/>
      <w:bookmarkStart w:id="121" w:name="_Toc180661696"/>
      <w:bookmarkStart w:id="122" w:name="_Toc180675643"/>
      <w:r>
        <w:rPr>
          <w:rFonts w:hint="eastAsia"/>
        </w:rPr>
        <w:t>疫病监测</w:t>
      </w:r>
      <w:bookmarkEnd w:id="119"/>
      <w:bookmarkEnd w:id="120"/>
      <w:bookmarkEnd w:id="121"/>
      <w:bookmarkEnd w:id="122"/>
    </w:p>
    <w:p w:rsidR="003A541F" w:rsidRDefault="00F00C61">
      <w:pPr>
        <w:pStyle w:val="affffe"/>
        <w:ind w:firstLine="420"/>
      </w:pPr>
      <w:r>
        <w:rPr>
          <w:rFonts w:hint="eastAsia"/>
        </w:rPr>
        <w:t>鸡场应依照《中华人民共和国动物防疫法》及其配套法规的要求，结合当地实际情况制定疾病监测方案。鸡场常规监测包括：禽流感、鸡新城</w:t>
      </w:r>
      <w:proofErr w:type="gramStart"/>
      <w:r>
        <w:rPr>
          <w:rFonts w:hint="eastAsia"/>
        </w:rPr>
        <w:t>疫</w:t>
      </w:r>
      <w:proofErr w:type="gramEnd"/>
      <w:r>
        <w:rPr>
          <w:rFonts w:hint="eastAsia"/>
        </w:rPr>
        <w:t>等。</w:t>
      </w:r>
    </w:p>
    <w:p w:rsidR="003A541F" w:rsidRDefault="00F00C61">
      <w:pPr>
        <w:pStyle w:val="affd"/>
        <w:spacing w:before="156" w:after="156"/>
      </w:pPr>
      <w:bookmarkStart w:id="123" w:name="_Toc180661531"/>
      <w:bookmarkStart w:id="124" w:name="_Toc180662087"/>
      <w:bookmarkStart w:id="125" w:name="_Toc180661697"/>
      <w:bookmarkStart w:id="126" w:name="_Toc180675644"/>
      <w:r>
        <w:rPr>
          <w:rFonts w:hint="eastAsia"/>
        </w:rPr>
        <w:t>疫病控制</w:t>
      </w:r>
      <w:bookmarkEnd w:id="123"/>
      <w:bookmarkEnd w:id="124"/>
      <w:bookmarkEnd w:id="125"/>
      <w:bookmarkEnd w:id="126"/>
    </w:p>
    <w:p w:rsidR="003A541F" w:rsidRDefault="00F00C61">
      <w:pPr>
        <w:pStyle w:val="affffe"/>
        <w:ind w:firstLine="420"/>
      </w:pPr>
      <w:r>
        <w:rPr>
          <w:rFonts w:hint="eastAsia"/>
        </w:rPr>
        <w:t>鸡场发生疫病或怀疑发生疫病时，兽医人员应及时进行诊断，并尽快向当地畜牧兽医行政管理部门报告疫情，依据最新版的《中华人民共和国动物防疫法》的要求及时采取措施。</w:t>
      </w:r>
    </w:p>
    <w:p w:rsidR="003A541F" w:rsidRDefault="00F00C61">
      <w:pPr>
        <w:pStyle w:val="affd"/>
        <w:spacing w:before="156" w:after="156"/>
      </w:pPr>
      <w:bookmarkStart w:id="127" w:name="_Toc180675645"/>
      <w:bookmarkStart w:id="128" w:name="_Toc180661532"/>
      <w:bookmarkStart w:id="129" w:name="_Toc180661698"/>
      <w:bookmarkStart w:id="130" w:name="_Toc180662088"/>
      <w:r>
        <w:rPr>
          <w:rFonts w:hint="eastAsia"/>
        </w:rPr>
        <w:t>废弃物排放</w:t>
      </w:r>
      <w:bookmarkEnd w:id="127"/>
      <w:bookmarkEnd w:id="128"/>
      <w:bookmarkEnd w:id="129"/>
      <w:bookmarkEnd w:id="130"/>
    </w:p>
    <w:p w:rsidR="003A541F" w:rsidRDefault="00F00C61">
      <w:pPr>
        <w:pStyle w:val="affffe"/>
        <w:ind w:firstLine="420"/>
      </w:pPr>
      <w:r>
        <w:rPr>
          <w:rFonts w:hint="eastAsia"/>
        </w:rPr>
        <w:t>按</w:t>
      </w:r>
      <w:r>
        <w:rPr>
          <w:rFonts w:hint="eastAsia"/>
        </w:rPr>
        <w:t>GB 18596</w:t>
      </w:r>
      <w:r>
        <w:rPr>
          <w:rFonts w:hint="eastAsia"/>
        </w:rPr>
        <w:t>的要求进行。</w:t>
      </w:r>
    </w:p>
    <w:p w:rsidR="003A541F" w:rsidRDefault="00F00C61">
      <w:pPr>
        <w:pStyle w:val="affd"/>
        <w:spacing w:before="156" w:after="156"/>
      </w:pPr>
      <w:bookmarkStart w:id="131" w:name="_Toc180675646"/>
      <w:bookmarkStart w:id="132" w:name="_Toc180662089"/>
      <w:bookmarkStart w:id="133" w:name="_Toc180661699"/>
      <w:bookmarkStart w:id="134" w:name="_Toc180661533"/>
      <w:r>
        <w:rPr>
          <w:rFonts w:hint="eastAsia"/>
        </w:rPr>
        <w:t>病死鸡无害化处理</w:t>
      </w:r>
      <w:bookmarkEnd w:id="131"/>
      <w:bookmarkEnd w:id="132"/>
      <w:bookmarkEnd w:id="133"/>
      <w:bookmarkEnd w:id="134"/>
    </w:p>
    <w:p w:rsidR="003A541F" w:rsidRDefault="00F00C61">
      <w:pPr>
        <w:pStyle w:val="affffe"/>
        <w:ind w:firstLine="420"/>
      </w:pPr>
      <w:r>
        <w:rPr>
          <w:rFonts w:hint="eastAsia"/>
        </w:rPr>
        <w:t>按农业部关于印发《病死及病害动物无害化处理技术规范》的通知</w:t>
      </w:r>
      <w:r>
        <w:rPr>
          <w:rFonts w:hint="eastAsia"/>
        </w:rPr>
        <w:t>(</w:t>
      </w:r>
      <w:r>
        <w:rPr>
          <w:rFonts w:hint="eastAsia"/>
        </w:rPr>
        <w:t>农医发〔</w:t>
      </w:r>
      <w:r>
        <w:rPr>
          <w:rFonts w:hint="eastAsia"/>
        </w:rPr>
        <w:t>2017</w:t>
      </w:r>
      <w:r>
        <w:rPr>
          <w:rFonts w:hint="eastAsia"/>
        </w:rPr>
        <w:t>〕</w:t>
      </w:r>
      <w:r>
        <w:rPr>
          <w:rFonts w:hint="eastAsia"/>
        </w:rPr>
        <w:t>25</w:t>
      </w:r>
      <w:r>
        <w:rPr>
          <w:rFonts w:hint="eastAsia"/>
        </w:rPr>
        <w:t>号</w:t>
      </w:r>
      <w:r>
        <w:rPr>
          <w:rFonts w:hint="eastAsia"/>
        </w:rPr>
        <w:t>)</w:t>
      </w:r>
      <w:r>
        <w:rPr>
          <w:rFonts w:hint="eastAsia"/>
        </w:rPr>
        <w:t>的要求进行。</w:t>
      </w:r>
    </w:p>
    <w:p w:rsidR="003A541F" w:rsidRDefault="00F00C61">
      <w:pPr>
        <w:pStyle w:val="affd"/>
        <w:spacing w:before="156" w:after="156"/>
        <w:rPr>
          <w:rFonts w:ascii="宋体" w:eastAsia="宋体"/>
        </w:rPr>
      </w:pPr>
      <w:bookmarkStart w:id="135" w:name="_Toc180661700"/>
      <w:bookmarkStart w:id="136" w:name="_Toc180661534"/>
      <w:bookmarkStart w:id="137" w:name="_Toc180662090"/>
      <w:bookmarkStart w:id="138" w:name="_Toc180675647"/>
      <w:r>
        <w:rPr>
          <w:rFonts w:hint="eastAsia"/>
        </w:rPr>
        <w:t>检疫</w:t>
      </w:r>
      <w:bookmarkEnd w:id="135"/>
      <w:bookmarkEnd w:id="136"/>
      <w:bookmarkEnd w:id="137"/>
      <w:bookmarkEnd w:id="138"/>
    </w:p>
    <w:p w:rsidR="003A541F" w:rsidRDefault="00F00C61">
      <w:pPr>
        <w:pStyle w:val="affffe"/>
        <w:ind w:firstLine="420"/>
      </w:pPr>
      <w:r>
        <w:rPr>
          <w:rFonts w:hint="eastAsia"/>
        </w:rPr>
        <w:lastRenderedPageBreak/>
        <w:t>活鸡应符合中华人民共和国农业部公告第</w:t>
      </w:r>
      <w:r>
        <w:rPr>
          <w:rFonts w:hint="eastAsia"/>
        </w:rPr>
        <w:t>2516</w:t>
      </w:r>
      <w:r>
        <w:rPr>
          <w:rFonts w:hint="eastAsia"/>
        </w:rPr>
        <w:t>号的规定。</w:t>
      </w:r>
    </w:p>
    <w:p w:rsidR="003A541F" w:rsidRDefault="00F00C61">
      <w:pPr>
        <w:pStyle w:val="affd"/>
        <w:spacing w:before="156" w:after="156"/>
      </w:pPr>
      <w:bookmarkStart w:id="139" w:name="_Toc180661701"/>
      <w:bookmarkStart w:id="140" w:name="_Toc180662091"/>
      <w:bookmarkStart w:id="141" w:name="_Toc180675648"/>
      <w:bookmarkStart w:id="142" w:name="_Toc180661535"/>
      <w:r>
        <w:t>出栏</w:t>
      </w:r>
      <w:bookmarkEnd w:id="139"/>
      <w:bookmarkEnd w:id="140"/>
      <w:bookmarkEnd w:id="141"/>
      <w:bookmarkEnd w:id="142"/>
    </w:p>
    <w:p w:rsidR="003A541F" w:rsidRDefault="00F00C61">
      <w:pPr>
        <w:pStyle w:val="affffe"/>
        <w:ind w:firstLine="420"/>
        <w:rPr>
          <w:rFonts w:ascii="黑体" w:eastAsia="黑体"/>
        </w:rPr>
      </w:pPr>
      <w:r>
        <w:rPr>
          <w:rFonts w:hint="eastAsia"/>
        </w:rPr>
        <w:t xml:space="preserve">16 </w:t>
      </w:r>
      <w:proofErr w:type="gramStart"/>
      <w:r>
        <w:rPr>
          <w:rFonts w:hint="eastAsia"/>
        </w:rPr>
        <w:t>周龄以上</w:t>
      </w:r>
      <w:proofErr w:type="gramEnd"/>
      <w:r>
        <w:rPr>
          <w:rFonts w:hint="eastAsia"/>
        </w:rPr>
        <w:t>，公鸡体重≥</w:t>
      </w:r>
      <w:r>
        <w:rPr>
          <w:rFonts w:hint="eastAsia"/>
        </w:rPr>
        <w:t>1.4kg</w:t>
      </w:r>
      <w:r>
        <w:rPr>
          <w:rFonts w:hint="eastAsia"/>
        </w:rPr>
        <w:t>，母鸡体重≥</w:t>
      </w:r>
      <w:r>
        <w:rPr>
          <w:rFonts w:hint="eastAsia"/>
        </w:rPr>
        <w:t>1.2kg</w:t>
      </w:r>
      <w:r>
        <w:rPr>
          <w:rFonts w:hint="eastAsia"/>
        </w:rPr>
        <w:t>。</w:t>
      </w:r>
    </w:p>
    <w:p w:rsidR="003A541F" w:rsidRDefault="00F00C61">
      <w:pPr>
        <w:pStyle w:val="affc"/>
        <w:spacing w:before="312" w:after="312"/>
      </w:pPr>
      <w:bookmarkStart w:id="143" w:name="_Toc180662092"/>
      <w:bookmarkStart w:id="144" w:name="_Toc180661702"/>
      <w:bookmarkStart w:id="145" w:name="_Toc180675680"/>
      <w:bookmarkStart w:id="146" w:name="_Toc180675649"/>
      <w:bookmarkStart w:id="147" w:name="_Toc180661536"/>
      <w:bookmarkStart w:id="148" w:name="_Toc181095398"/>
      <w:r>
        <w:rPr>
          <w:rFonts w:hint="eastAsia"/>
        </w:rPr>
        <w:t>加工</w:t>
      </w:r>
      <w:bookmarkEnd w:id="143"/>
      <w:bookmarkEnd w:id="144"/>
      <w:bookmarkEnd w:id="145"/>
      <w:bookmarkEnd w:id="146"/>
      <w:bookmarkEnd w:id="147"/>
      <w:r>
        <w:rPr>
          <w:rFonts w:hint="eastAsia"/>
        </w:rPr>
        <w:t>要求</w:t>
      </w:r>
      <w:bookmarkEnd w:id="148"/>
    </w:p>
    <w:p w:rsidR="003A541F" w:rsidRDefault="00F00C61">
      <w:pPr>
        <w:pStyle w:val="affd"/>
        <w:spacing w:before="156" w:after="156"/>
      </w:pPr>
      <w:bookmarkStart w:id="149" w:name="_Toc180675650"/>
      <w:r>
        <w:rPr>
          <w:rFonts w:hint="eastAsia"/>
        </w:rPr>
        <w:t>屠宰特征</w:t>
      </w:r>
      <w:bookmarkEnd w:id="149"/>
    </w:p>
    <w:p w:rsidR="003A541F" w:rsidRDefault="00F00C61">
      <w:pPr>
        <w:pStyle w:val="affffffffa"/>
      </w:pPr>
      <w:r>
        <w:rPr>
          <w:rFonts w:hint="eastAsia"/>
        </w:rPr>
        <w:t>洪江雪峰乌骨鸡的肌肉呈浅乌色，皮和骨膜为乌色，脂肪略带乌色，血为乌红色。</w:t>
      </w:r>
    </w:p>
    <w:p w:rsidR="003A541F" w:rsidRDefault="00F00C61">
      <w:pPr>
        <w:pStyle w:val="affffffffa"/>
      </w:pPr>
      <w:r>
        <w:rPr>
          <w:rFonts w:hint="eastAsia"/>
        </w:rPr>
        <w:t>洪江雪峰乌骨鸡的肌胃、肝、心等内脏和肠系膜均为浅乌色。</w:t>
      </w:r>
    </w:p>
    <w:p w:rsidR="003A541F" w:rsidRDefault="00F00C61">
      <w:pPr>
        <w:pStyle w:val="affd"/>
        <w:spacing w:before="156" w:after="156"/>
      </w:pPr>
      <w:r>
        <w:rPr>
          <w:rFonts w:hint="eastAsia"/>
        </w:rPr>
        <w:t>鸡源</w:t>
      </w:r>
    </w:p>
    <w:p w:rsidR="003A541F" w:rsidRDefault="00F00C61">
      <w:pPr>
        <w:pStyle w:val="affffe"/>
        <w:ind w:firstLine="420"/>
      </w:pPr>
      <w:r>
        <w:rPr>
          <w:rFonts w:hint="eastAsia"/>
        </w:rPr>
        <w:t>来自产地范围内符合出栏标准的健康鸡只。</w:t>
      </w:r>
    </w:p>
    <w:p w:rsidR="003A541F" w:rsidRDefault="00F00C61">
      <w:pPr>
        <w:pStyle w:val="affd"/>
        <w:spacing w:before="156" w:after="156"/>
      </w:pPr>
      <w:r>
        <w:rPr>
          <w:rFonts w:hint="eastAsia"/>
        </w:rPr>
        <w:t>工艺流程</w:t>
      </w:r>
    </w:p>
    <w:p w:rsidR="003A541F" w:rsidRDefault="00F00C61">
      <w:pPr>
        <w:pStyle w:val="affffe"/>
        <w:ind w:firstLine="420"/>
      </w:pPr>
      <w:r>
        <w:rPr>
          <w:rFonts w:hint="eastAsia"/>
        </w:rPr>
        <w:t>检疫→静养</w:t>
      </w:r>
      <w:r>
        <w:rPr>
          <w:rFonts w:hint="eastAsia"/>
        </w:rPr>
        <w:t>2</w:t>
      </w:r>
      <w:r>
        <w:rPr>
          <w:rFonts w:hint="eastAsia"/>
        </w:rPr>
        <w:t>小时→屠宰→脱毛→剖腹→整理内脏→清洗胴体→杀菌→沥干→包装→速冻→冷冻。详见附录</w:t>
      </w:r>
      <w:r>
        <w:rPr>
          <w:rFonts w:hint="eastAsia"/>
        </w:rPr>
        <w:t>B</w:t>
      </w:r>
      <w:r>
        <w:rPr>
          <w:rFonts w:hint="eastAsia"/>
        </w:rPr>
        <w:t>。</w:t>
      </w:r>
    </w:p>
    <w:p w:rsidR="003A541F" w:rsidRDefault="00F00C61">
      <w:pPr>
        <w:pStyle w:val="affd"/>
        <w:spacing w:before="156" w:after="156"/>
      </w:pPr>
      <w:r>
        <w:rPr>
          <w:rFonts w:hint="eastAsia"/>
        </w:rPr>
        <w:t>工艺流程要点</w:t>
      </w:r>
    </w:p>
    <w:p w:rsidR="003A541F" w:rsidRDefault="00F00C61">
      <w:pPr>
        <w:pStyle w:val="af6"/>
      </w:pPr>
      <w:r>
        <w:rPr>
          <w:rFonts w:hint="eastAsia"/>
        </w:rPr>
        <w:t>时间要求。从屠宰到包装入冷库的流程，时间不超过</w:t>
      </w:r>
      <w:r>
        <w:rPr>
          <w:rFonts w:hint="eastAsia"/>
        </w:rPr>
        <w:t>3</w:t>
      </w:r>
      <w:r>
        <w:rPr>
          <w:rFonts w:hint="eastAsia"/>
        </w:rPr>
        <w:t>小时。</w:t>
      </w:r>
    </w:p>
    <w:p w:rsidR="003A541F" w:rsidRDefault="00F00C61">
      <w:pPr>
        <w:pStyle w:val="af6"/>
      </w:pPr>
      <w:r>
        <w:rPr>
          <w:rFonts w:hint="eastAsia"/>
        </w:rPr>
        <w:t>脱毛。浸烫水温</w:t>
      </w:r>
      <w:r>
        <w:rPr>
          <w:rFonts w:hint="eastAsia"/>
        </w:rPr>
        <w:t xml:space="preserve">63 </w:t>
      </w:r>
      <w:r>
        <w:rPr>
          <w:rFonts w:ascii="Times New Roman"/>
        </w:rPr>
        <w:t>~</w:t>
      </w:r>
      <w:r>
        <w:rPr>
          <w:rFonts w:ascii="Times New Roman" w:hint="eastAsia"/>
        </w:rPr>
        <w:t xml:space="preserve"> </w:t>
      </w:r>
      <w:r>
        <w:rPr>
          <w:rFonts w:hint="eastAsia"/>
        </w:rPr>
        <w:t>65</w:t>
      </w:r>
      <w:r>
        <w:rPr>
          <w:rFonts w:hint="eastAsia"/>
        </w:rPr>
        <w:t>℃，时间</w:t>
      </w:r>
      <w:r>
        <w:rPr>
          <w:rFonts w:hint="eastAsia"/>
        </w:rPr>
        <w:t>60-90</w:t>
      </w:r>
      <w:r>
        <w:rPr>
          <w:rFonts w:hint="eastAsia"/>
        </w:rPr>
        <w:t>秒</w:t>
      </w:r>
      <w:r>
        <w:rPr>
          <w:rFonts w:hint="eastAsia"/>
        </w:rPr>
        <w:t>,</w:t>
      </w:r>
    </w:p>
    <w:p w:rsidR="003A541F" w:rsidRDefault="00F00C61">
      <w:pPr>
        <w:pStyle w:val="af6"/>
      </w:pPr>
      <w:r>
        <w:rPr>
          <w:rFonts w:hint="eastAsia"/>
        </w:rPr>
        <w:t>速冻。温度</w:t>
      </w:r>
      <w:r>
        <w:rPr>
          <w:rFonts w:hint="eastAsia"/>
        </w:rPr>
        <w:t xml:space="preserve">-35 </w:t>
      </w:r>
      <w:r>
        <w:rPr>
          <w:rFonts w:ascii="Times New Roman"/>
        </w:rPr>
        <w:t>~</w:t>
      </w:r>
      <w:r>
        <w:rPr>
          <w:rFonts w:ascii="Times New Roman" w:hint="eastAsia"/>
        </w:rPr>
        <w:t xml:space="preserve"> </w:t>
      </w:r>
      <w:r>
        <w:rPr>
          <w:rFonts w:hint="eastAsia"/>
        </w:rPr>
        <w:t>-40</w:t>
      </w:r>
      <w:r>
        <w:rPr>
          <w:rFonts w:hint="eastAsia"/>
        </w:rPr>
        <w:t>℃，时间</w:t>
      </w:r>
      <w:r>
        <w:rPr>
          <w:rFonts w:hint="eastAsia"/>
        </w:rPr>
        <w:t>68</w:t>
      </w:r>
      <w:r>
        <w:rPr>
          <w:rFonts w:hint="eastAsia"/>
        </w:rPr>
        <w:t>小时。</w:t>
      </w:r>
    </w:p>
    <w:p w:rsidR="003A541F" w:rsidRDefault="00F00C61">
      <w:pPr>
        <w:pStyle w:val="af6"/>
      </w:pPr>
      <w:r>
        <w:rPr>
          <w:rFonts w:hint="eastAsia"/>
        </w:rPr>
        <w:t>冷冻。温度</w:t>
      </w:r>
      <w:r>
        <w:rPr>
          <w:rFonts w:hint="eastAsia"/>
        </w:rPr>
        <w:t>-18</w:t>
      </w:r>
      <w:r>
        <w:rPr>
          <w:rFonts w:hint="eastAsia"/>
        </w:rPr>
        <w:t>℃，冷冻期</w:t>
      </w:r>
      <w:r>
        <w:rPr>
          <w:rFonts w:ascii="Times New Roman"/>
        </w:rPr>
        <w:t>&lt;</w:t>
      </w:r>
      <w:r>
        <w:rPr>
          <w:rFonts w:hint="eastAsia"/>
        </w:rPr>
        <w:t>1</w:t>
      </w:r>
      <w:r>
        <w:rPr>
          <w:rFonts w:hint="eastAsia"/>
        </w:rPr>
        <w:t>年。</w:t>
      </w:r>
    </w:p>
    <w:p w:rsidR="003A541F" w:rsidRDefault="00F00C61">
      <w:pPr>
        <w:pStyle w:val="affc"/>
        <w:spacing w:before="312" w:after="312"/>
      </w:pPr>
      <w:bookmarkStart w:id="150" w:name="_Toc180661537"/>
      <w:bookmarkStart w:id="151" w:name="_Toc180675651"/>
      <w:bookmarkStart w:id="152" w:name="_Toc180661703"/>
      <w:bookmarkStart w:id="153" w:name="_Toc180675681"/>
      <w:bookmarkStart w:id="154" w:name="_Toc180662093"/>
      <w:bookmarkStart w:id="155" w:name="_Toc181095399"/>
      <w:r>
        <w:rPr>
          <w:rFonts w:hint="eastAsia"/>
        </w:rPr>
        <w:t>质量要求</w:t>
      </w:r>
      <w:bookmarkEnd w:id="150"/>
      <w:bookmarkEnd w:id="151"/>
      <w:bookmarkEnd w:id="152"/>
      <w:bookmarkEnd w:id="153"/>
      <w:bookmarkEnd w:id="154"/>
      <w:bookmarkEnd w:id="155"/>
    </w:p>
    <w:p w:rsidR="003A541F" w:rsidRDefault="00F00C61">
      <w:pPr>
        <w:pStyle w:val="affd"/>
        <w:spacing w:before="156" w:after="156"/>
      </w:pPr>
      <w:bookmarkStart w:id="156" w:name="_Toc180662094"/>
      <w:bookmarkStart w:id="157" w:name="_Toc180661538"/>
      <w:bookmarkStart w:id="158" w:name="_Toc180661704"/>
      <w:bookmarkStart w:id="159" w:name="_Toc180675652"/>
      <w:r>
        <w:rPr>
          <w:rFonts w:hint="eastAsia"/>
        </w:rPr>
        <w:t>感官特色</w:t>
      </w:r>
      <w:bookmarkEnd w:id="156"/>
      <w:bookmarkEnd w:id="157"/>
      <w:bookmarkEnd w:id="158"/>
      <w:bookmarkEnd w:id="159"/>
    </w:p>
    <w:p w:rsidR="003A541F" w:rsidRDefault="00F00C61">
      <w:pPr>
        <w:pStyle w:val="affffffffa"/>
      </w:pPr>
      <w:r>
        <w:t>体重</w:t>
      </w:r>
      <w:r>
        <w:rPr>
          <w:rFonts w:hint="eastAsia"/>
        </w:rPr>
        <w:t>应符合表</w:t>
      </w:r>
      <w:r>
        <w:rPr>
          <w:rFonts w:hint="eastAsia"/>
        </w:rPr>
        <w:t>1</w:t>
      </w:r>
      <w:r>
        <w:rPr>
          <w:rFonts w:hint="eastAsia"/>
        </w:rPr>
        <w:t>的规定。</w:t>
      </w:r>
    </w:p>
    <w:p w:rsidR="003A541F" w:rsidRDefault="00F00C61">
      <w:pPr>
        <w:pStyle w:val="aff2"/>
        <w:spacing w:before="156" w:after="156"/>
      </w:pPr>
      <w:r>
        <w:t>活体鸡体重</w:t>
      </w:r>
      <w:r>
        <w:rPr>
          <w:rFonts w:hint="eastAsia"/>
        </w:rPr>
        <w:t>要求</w:t>
      </w:r>
    </w:p>
    <w:tbl>
      <w:tblPr>
        <w:tblW w:w="499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344"/>
        <w:gridCol w:w="2764"/>
        <w:gridCol w:w="4248"/>
      </w:tblGrid>
      <w:tr w:rsidR="003A541F">
        <w:trPr>
          <w:trHeight w:val="224"/>
          <w:jc w:val="center"/>
        </w:trPr>
        <w:tc>
          <w:tcPr>
            <w:tcW w:w="1252" w:type="pct"/>
            <w:vAlign w:val="center"/>
          </w:tcPr>
          <w:p w:rsidR="003A541F" w:rsidRDefault="00F00C61">
            <w:pPr>
              <w:spacing w:line="240" w:lineRule="atLeast"/>
              <w:jc w:val="center"/>
              <w:rPr>
                <w:rFonts w:ascii="宋体" w:hAnsi="Times New Roman"/>
                <w:b/>
                <w:kern w:val="0"/>
                <w:szCs w:val="20"/>
              </w:rPr>
            </w:pPr>
            <w:r>
              <w:rPr>
                <w:rFonts w:ascii="宋体" w:hAnsi="Times New Roman" w:hint="eastAsia"/>
                <w:b/>
                <w:kern w:val="0"/>
                <w:szCs w:val="20"/>
              </w:rPr>
              <w:t>时间</w:t>
            </w:r>
          </w:p>
        </w:tc>
        <w:tc>
          <w:tcPr>
            <w:tcW w:w="1477" w:type="pct"/>
            <w:vAlign w:val="center"/>
          </w:tcPr>
          <w:p w:rsidR="003A541F" w:rsidRDefault="00F00C61">
            <w:pPr>
              <w:tabs>
                <w:tab w:val="left" w:pos="993"/>
              </w:tabs>
              <w:spacing w:line="240" w:lineRule="atLeast"/>
              <w:jc w:val="center"/>
              <w:rPr>
                <w:rFonts w:ascii="宋体" w:hAnsi="Times New Roman"/>
                <w:b/>
                <w:kern w:val="0"/>
                <w:szCs w:val="20"/>
              </w:rPr>
            </w:pPr>
            <w:r>
              <w:rPr>
                <w:rFonts w:ascii="宋体" w:hAnsi="Times New Roman" w:hint="eastAsia"/>
                <w:b/>
                <w:kern w:val="0"/>
                <w:szCs w:val="20"/>
              </w:rPr>
              <w:t>性别</w:t>
            </w:r>
          </w:p>
        </w:tc>
        <w:tc>
          <w:tcPr>
            <w:tcW w:w="2270" w:type="pct"/>
            <w:vAlign w:val="center"/>
          </w:tcPr>
          <w:p w:rsidR="003A541F" w:rsidRDefault="00F00C61">
            <w:pPr>
              <w:spacing w:line="240" w:lineRule="atLeast"/>
              <w:ind w:firstLineChars="129" w:firstLine="272"/>
              <w:jc w:val="center"/>
              <w:rPr>
                <w:rFonts w:ascii="宋体" w:hAnsi="Times New Roman"/>
                <w:b/>
                <w:kern w:val="0"/>
                <w:szCs w:val="20"/>
              </w:rPr>
            </w:pPr>
            <w:r>
              <w:rPr>
                <w:rFonts w:ascii="宋体" w:hAnsi="Times New Roman" w:hint="eastAsia"/>
                <w:b/>
                <w:kern w:val="0"/>
                <w:szCs w:val="20"/>
              </w:rPr>
              <w:t>体重</w:t>
            </w:r>
          </w:p>
        </w:tc>
      </w:tr>
      <w:tr w:rsidR="003A541F">
        <w:trPr>
          <w:trHeight w:val="90"/>
          <w:jc w:val="center"/>
        </w:trPr>
        <w:tc>
          <w:tcPr>
            <w:tcW w:w="1252" w:type="pct"/>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五月龄</w:t>
            </w:r>
          </w:p>
        </w:tc>
        <w:tc>
          <w:tcPr>
            <w:tcW w:w="1477" w:type="pct"/>
            <w:vAlign w:val="center"/>
          </w:tcPr>
          <w:p w:rsidR="003A541F" w:rsidRDefault="00F00C61">
            <w:pPr>
              <w:tabs>
                <w:tab w:val="left" w:pos="993"/>
              </w:tabs>
              <w:spacing w:line="240" w:lineRule="atLeast"/>
              <w:jc w:val="center"/>
              <w:rPr>
                <w:rFonts w:ascii="宋体" w:hAnsi="Times New Roman"/>
                <w:kern w:val="0"/>
                <w:szCs w:val="20"/>
              </w:rPr>
            </w:pPr>
            <w:r>
              <w:rPr>
                <w:rFonts w:ascii="宋体" w:hAnsi="Times New Roman" w:hint="eastAsia"/>
                <w:kern w:val="0"/>
                <w:szCs w:val="20"/>
              </w:rPr>
              <w:t>公</w:t>
            </w:r>
          </w:p>
        </w:tc>
        <w:tc>
          <w:tcPr>
            <w:tcW w:w="2270" w:type="pct"/>
            <w:vAlign w:val="center"/>
          </w:tcPr>
          <w:p w:rsidR="003A541F" w:rsidRDefault="00F00C61" w:rsidP="008F666E">
            <w:pPr>
              <w:spacing w:line="240" w:lineRule="atLeast"/>
              <w:ind w:firstLineChars="129" w:firstLine="271"/>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1.4kg</w:t>
            </w:r>
          </w:p>
        </w:tc>
      </w:tr>
      <w:tr w:rsidR="003A541F">
        <w:trPr>
          <w:trHeight w:val="219"/>
          <w:jc w:val="center"/>
        </w:trPr>
        <w:tc>
          <w:tcPr>
            <w:tcW w:w="1252" w:type="pct"/>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六月龄</w:t>
            </w:r>
          </w:p>
        </w:tc>
        <w:tc>
          <w:tcPr>
            <w:tcW w:w="1477" w:type="pct"/>
            <w:vAlign w:val="center"/>
          </w:tcPr>
          <w:p w:rsidR="003A541F" w:rsidRDefault="00F00C61">
            <w:pPr>
              <w:tabs>
                <w:tab w:val="left" w:pos="993"/>
              </w:tabs>
              <w:spacing w:line="240" w:lineRule="atLeast"/>
              <w:jc w:val="center"/>
              <w:rPr>
                <w:rFonts w:ascii="宋体" w:hAnsi="Times New Roman"/>
                <w:kern w:val="0"/>
                <w:szCs w:val="20"/>
              </w:rPr>
            </w:pPr>
            <w:r>
              <w:rPr>
                <w:rFonts w:ascii="宋体" w:hAnsi="Times New Roman" w:hint="eastAsia"/>
                <w:kern w:val="0"/>
                <w:szCs w:val="20"/>
              </w:rPr>
              <w:t>母</w:t>
            </w:r>
          </w:p>
        </w:tc>
        <w:tc>
          <w:tcPr>
            <w:tcW w:w="2270" w:type="pct"/>
            <w:vAlign w:val="center"/>
          </w:tcPr>
          <w:p w:rsidR="003A541F" w:rsidRDefault="00F00C61" w:rsidP="008F666E">
            <w:pPr>
              <w:spacing w:line="240" w:lineRule="atLeast"/>
              <w:ind w:firstLineChars="129" w:firstLine="271"/>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1.2kg</w:t>
            </w:r>
          </w:p>
        </w:tc>
      </w:tr>
      <w:tr w:rsidR="003A541F">
        <w:trPr>
          <w:trHeight w:val="169"/>
          <w:jc w:val="center"/>
        </w:trPr>
        <w:tc>
          <w:tcPr>
            <w:tcW w:w="1252" w:type="pct"/>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八月龄</w:t>
            </w:r>
          </w:p>
        </w:tc>
        <w:tc>
          <w:tcPr>
            <w:tcW w:w="1477" w:type="pct"/>
            <w:vAlign w:val="center"/>
          </w:tcPr>
          <w:p w:rsidR="003A541F" w:rsidRDefault="00F00C61">
            <w:pPr>
              <w:tabs>
                <w:tab w:val="left" w:pos="993"/>
              </w:tabs>
              <w:spacing w:line="240" w:lineRule="atLeast"/>
              <w:jc w:val="center"/>
              <w:rPr>
                <w:rFonts w:ascii="宋体" w:hAnsi="Times New Roman"/>
                <w:kern w:val="0"/>
                <w:szCs w:val="20"/>
              </w:rPr>
            </w:pPr>
            <w:r>
              <w:rPr>
                <w:rFonts w:ascii="宋体" w:hAnsi="Times New Roman" w:hint="eastAsia"/>
                <w:kern w:val="0"/>
                <w:szCs w:val="20"/>
              </w:rPr>
              <w:t>母</w:t>
            </w:r>
          </w:p>
        </w:tc>
        <w:tc>
          <w:tcPr>
            <w:tcW w:w="2270" w:type="pct"/>
            <w:vAlign w:val="center"/>
          </w:tcPr>
          <w:p w:rsidR="003A541F" w:rsidRDefault="00F00C61" w:rsidP="008F666E">
            <w:pPr>
              <w:spacing w:line="240" w:lineRule="atLeast"/>
              <w:ind w:firstLineChars="129" w:firstLine="271"/>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1.4kg</w:t>
            </w:r>
          </w:p>
        </w:tc>
      </w:tr>
      <w:tr w:rsidR="003A541F">
        <w:trPr>
          <w:trHeight w:val="145"/>
          <w:jc w:val="center"/>
        </w:trPr>
        <w:tc>
          <w:tcPr>
            <w:tcW w:w="1252" w:type="pct"/>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十二月龄</w:t>
            </w:r>
          </w:p>
        </w:tc>
        <w:tc>
          <w:tcPr>
            <w:tcW w:w="1477" w:type="pct"/>
            <w:vAlign w:val="center"/>
          </w:tcPr>
          <w:p w:rsidR="003A541F" w:rsidRDefault="00F00C61">
            <w:pPr>
              <w:tabs>
                <w:tab w:val="left" w:pos="993"/>
              </w:tabs>
              <w:spacing w:line="240" w:lineRule="atLeast"/>
              <w:jc w:val="center"/>
              <w:rPr>
                <w:rFonts w:ascii="宋体" w:hAnsi="Times New Roman"/>
                <w:kern w:val="0"/>
                <w:szCs w:val="20"/>
              </w:rPr>
            </w:pPr>
            <w:r>
              <w:rPr>
                <w:rFonts w:ascii="宋体" w:hAnsi="Times New Roman" w:hint="eastAsia"/>
                <w:kern w:val="0"/>
                <w:szCs w:val="20"/>
              </w:rPr>
              <w:t>母</w:t>
            </w:r>
          </w:p>
        </w:tc>
        <w:tc>
          <w:tcPr>
            <w:tcW w:w="2270" w:type="pct"/>
            <w:vAlign w:val="center"/>
          </w:tcPr>
          <w:p w:rsidR="003A541F" w:rsidRDefault="00F00C61" w:rsidP="008F666E">
            <w:pPr>
              <w:spacing w:line="240" w:lineRule="atLeast"/>
              <w:ind w:firstLineChars="129" w:firstLine="271"/>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1.5kg</w:t>
            </w:r>
          </w:p>
        </w:tc>
      </w:tr>
    </w:tbl>
    <w:p w:rsidR="003A541F" w:rsidRDefault="003A541F">
      <w:pPr>
        <w:pStyle w:val="affffffffa"/>
        <w:numPr>
          <w:ilvl w:val="0"/>
          <w:numId w:val="0"/>
        </w:numPr>
      </w:pPr>
    </w:p>
    <w:p w:rsidR="003A541F" w:rsidRDefault="00F00C61">
      <w:pPr>
        <w:pStyle w:val="affffffffa"/>
      </w:pPr>
      <w:r>
        <w:rPr>
          <w:rFonts w:hint="eastAsia"/>
        </w:rPr>
        <w:t>外观、组织形态应符合表</w:t>
      </w:r>
      <w:r>
        <w:rPr>
          <w:rFonts w:hint="eastAsia"/>
        </w:rPr>
        <w:t>2</w:t>
      </w:r>
      <w:r>
        <w:rPr>
          <w:rFonts w:hint="eastAsia"/>
        </w:rPr>
        <w:t>的规定。</w:t>
      </w:r>
    </w:p>
    <w:p w:rsidR="003A541F" w:rsidRDefault="00F00C61">
      <w:pPr>
        <w:pStyle w:val="aff2"/>
        <w:spacing w:before="156" w:after="156"/>
      </w:pPr>
      <w:r>
        <w:rPr>
          <w:rFonts w:hint="eastAsia"/>
        </w:rPr>
        <w:t>外观、组织形态要求</w:t>
      </w:r>
    </w:p>
    <w:tbl>
      <w:tblPr>
        <w:tblStyle w:val="affff1"/>
        <w:tblW w:w="504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18"/>
        <w:gridCol w:w="7948"/>
      </w:tblGrid>
      <w:tr w:rsidR="003A541F">
        <w:trPr>
          <w:jc w:val="center"/>
        </w:trPr>
        <w:tc>
          <w:tcPr>
            <w:tcW w:w="802" w:type="pct"/>
            <w:tcBorders>
              <w:top w:val="single" w:sz="8" w:space="0" w:color="auto"/>
              <w:left w:val="single" w:sz="8" w:space="0" w:color="auto"/>
              <w:bottom w:val="single" w:sz="8" w:space="0" w:color="auto"/>
              <w:right w:val="single" w:sz="4" w:space="0" w:color="auto"/>
            </w:tcBorders>
            <w:shd w:val="clear" w:color="auto" w:fill="auto"/>
            <w:vAlign w:val="center"/>
          </w:tcPr>
          <w:p w:rsidR="003A541F" w:rsidRDefault="00F00C61">
            <w:pPr>
              <w:pStyle w:val="afffffffff2"/>
              <w:rPr>
                <w:b/>
                <w:sz w:val="21"/>
              </w:rPr>
            </w:pPr>
            <w:r>
              <w:rPr>
                <w:rFonts w:hint="eastAsia"/>
                <w:b/>
                <w:sz w:val="21"/>
              </w:rPr>
              <w:t>项目</w:t>
            </w:r>
          </w:p>
        </w:tc>
        <w:tc>
          <w:tcPr>
            <w:tcW w:w="4198" w:type="pct"/>
            <w:tcBorders>
              <w:top w:val="single" w:sz="8" w:space="0" w:color="auto"/>
              <w:left w:val="single" w:sz="4" w:space="0" w:color="auto"/>
              <w:bottom w:val="single" w:sz="8" w:space="0" w:color="auto"/>
              <w:right w:val="single" w:sz="8" w:space="0" w:color="auto"/>
            </w:tcBorders>
            <w:shd w:val="clear" w:color="auto" w:fill="auto"/>
            <w:vAlign w:val="center"/>
          </w:tcPr>
          <w:p w:rsidR="003A541F" w:rsidRDefault="00F00C61">
            <w:pPr>
              <w:pStyle w:val="afffffffff2"/>
              <w:rPr>
                <w:b/>
                <w:sz w:val="21"/>
              </w:rPr>
            </w:pPr>
            <w:r>
              <w:rPr>
                <w:rFonts w:hint="eastAsia"/>
                <w:b/>
                <w:sz w:val="21"/>
              </w:rPr>
              <w:t>要求</w:t>
            </w:r>
          </w:p>
        </w:tc>
      </w:tr>
      <w:tr w:rsidR="003A541F">
        <w:trPr>
          <w:jc w:val="center"/>
        </w:trPr>
        <w:tc>
          <w:tcPr>
            <w:tcW w:w="802" w:type="pct"/>
            <w:tcBorders>
              <w:top w:val="single" w:sz="8" w:space="0" w:color="auto"/>
              <w:left w:val="single" w:sz="8" w:space="0" w:color="auto"/>
              <w:bottom w:val="single" w:sz="4" w:space="0" w:color="auto"/>
              <w:right w:val="single" w:sz="4" w:space="0" w:color="auto"/>
            </w:tcBorders>
            <w:shd w:val="clear" w:color="auto" w:fill="auto"/>
            <w:vAlign w:val="center"/>
          </w:tcPr>
          <w:p w:rsidR="003A541F" w:rsidRDefault="00F00C61">
            <w:pPr>
              <w:pStyle w:val="afffffffff2"/>
              <w:rPr>
                <w:sz w:val="21"/>
              </w:rPr>
            </w:pPr>
            <w:r>
              <w:rPr>
                <w:rFonts w:hint="eastAsia"/>
                <w:sz w:val="21"/>
              </w:rPr>
              <w:t>外观</w:t>
            </w:r>
          </w:p>
        </w:tc>
        <w:tc>
          <w:tcPr>
            <w:tcW w:w="4198" w:type="pct"/>
            <w:tcBorders>
              <w:top w:val="single" w:sz="8" w:space="0" w:color="auto"/>
              <w:left w:val="single" w:sz="4" w:space="0" w:color="auto"/>
              <w:bottom w:val="single" w:sz="4" w:space="0" w:color="auto"/>
              <w:right w:val="single" w:sz="8" w:space="0" w:color="auto"/>
            </w:tcBorders>
            <w:shd w:val="clear" w:color="auto" w:fill="auto"/>
            <w:vAlign w:val="center"/>
          </w:tcPr>
          <w:p w:rsidR="003A541F" w:rsidRDefault="00F00C61">
            <w:pPr>
              <w:pStyle w:val="afffffffff2"/>
              <w:rPr>
                <w:sz w:val="21"/>
              </w:rPr>
            </w:pPr>
            <w:r>
              <w:rPr>
                <w:rFonts w:hint="eastAsia"/>
                <w:sz w:val="21"/>
              </w:rPr>
              <w:t>羽毛有黄麻、黑色及白色，呈片状。耳叶蓝色，具有乌喙、乌脚、乌皮、乌肉、乌骨、乌冠、乌舌等“七乌”特征。</w:t>
            </w:r>
          </w:p>
        </w:tc>
      </w:tr>
      <w:tr w:rsidR="003A541F">
        <w:trPr>
          <w:jc w:val="center"/>
        </w:trPr>
        <w:tc>
          <w:tcPr>
            <w:tcW w:w="802" w:type="pct"/>
            <w:tcBorders>
              <w:top w:val="single" w:sz="4" w:space="0" w:color="auto"/>
              <w:left w:val="single" w:sz="8" w:space="0" w:color="auto"/>
              <w:bottom w:val="single" w:sz="4" w:space="0" w:color="auto"/>
              <w:right w:val="single" w:sz="4" w:space="0" w:color="auto"/>
            </w:tcBorders>
            <w:shd w:val="clear" w:color="auto" w:fill="auto"/>
            <w:vAlign w:val="center"/>
          </w:tcPr>
          <w:p w:rsidR="003A541F" w:rsidRDefault="00F00C61">
            <w:pPr>
              <w:pStyle w:val="afffffffff2"/>
              <w:rPr>
                <w:sz w:val="21"/>
              </w:rPr>
            </w:pPr>
            <w:r>
              <w:rPr>
                <w:rFonts w:hint="eastAsia"/>
                <w:sz w:val="21"/>
              </w:rPr>
              <w:lastRenderedPageBreak/>
              <w:t>组织形态</w:t>
            </w:r>
          </w:p>
        </w:tc>
        <w:tc>
          <w:tcPr>
            <w:tcW w:w="4198" w:type="pct"/>
            <w:tcBorders>
              <w:top w:val="single" w:sz="4" w:space="0" w:color="auto"/>
              <w:left w:val="single" w:sz="4" w:space="0" w:color="auto"/>
              <w:bottom w:val="single" w:sz="4" w:space="0" w:color="auto"/>
              <w:right w:val="single" w:sz="8" w:space="0" w:color="auto"/>
            </w:tcBorders>
            <w:shd w:val="clear" w:color="auto" w:fill="auto"/>
            <w:vAlign w:val="center"/>
          </w:tcPr>
          <w:p w:rsidR="003A541F" w:rsidRDefault="00F00C61">
            <w:pPr>
              <w:pStyle w:val="afffffffff2"/>
              <w:rPr>
                <w:sz w:val="21"/>
              </w:rPr>
            </w:pPr>
            <w:r>
              <w:rPr>
                <w:rFonts w:hint="eastAsia"/>
                <w:sz w:val="21"/>
              </w:rPr>
              <w:t>肌肉丰满有弹性，胴体表面光泽呈乌色，肉质细嫩。</w:t>
            </w:r>
          </w:p>
        </w:tc>
      </w:tr>
    </w:tbl>
    <w:p w:rsidR="003A541F" w:rsidRDefault="00F00C61">
      <w:pPr>
        <w:pStyle w:val="affd"/>
        <w:spacing w:before="156" w:after="156"/>
      </w:pPr>
      <w:bookmarkStart w:id="160" w:name="_Toc180661705"/>
      <w:bookmarkStart w:id="161" w:name="_Toc180661539"/>
      <w:bookmarkStart w:id="162" w:name="_Toc180662095"/>
      <w:bookmarkStart w:id="163" w:name="_Toc180675653"/>
      <w:r>
        <w:t>理化指标</w:t>
      </w:r>
      <w:bookmarkEnd w:id="160"/>
      <w:bookmarkEnd w:id="161"/>
      <w:bookmarkEnd w:id="162"/>
      <w:bookmarkEnd w:id="163"/>
    </w:p>
    <w:p w:rsidR="003A541F" w:rsidRDefault="00F00C61">
      <w:pPr>
        <w:pStyle w:val="affffe"/>
        <w:ind w:firstLine="420"/>
      </w:pPr>
      <w:r>
        <w:rPr>
          <w:rFonts w:hint="eastAsia"/>
        </w:rPr>
        <w:t>应符合表</w:t>
      </w:r>
      <w:r>
        <w:rPr>
          <w:rFonts w:hint="eastAsia"/>
        </w:rPr>
        <w:t>3</w:t>
      </w:r>
      <w:r>
        <w:rPr>
          <w:rFonts w:hint="eastAsia"/>
        </w:rPr>
        <w:t>的规定。</w:t>
      </w:r>
    </w:p>
    <w:p w:rsidR="003A541F" w:rsidRDefault="00F00C61">
      <w:pPr>
        <w:pStyle w:val="aff2"/>
        <w:spacing w:before="156" w:after="156"/>
      </w:pPr>
      <w:r>
        <w:t>理化指标</w:t>
      </w:r>
    </w:p>
    <w:tbl>
      <w:tblPr>
        <w:tblW w:w="4995" w:type="pct"/>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5208"/>
        <w:gridCol w:w="4352"/>
      </w:tblGrid>
      <w:tr w:rsidR="003A541F">
        <w:trPr>
          <w:trHeight w:val="90"/>
          <w:jc w:val="center"/>
        </w:trPr>
        <w:tc>
          <w:tcPr>
            <w:tcW w:w="2723" w:type="pct"/>
            <w:tcBorders>
              <w:top w:val="single" w:sz="8" w:space="0" w:color="000000"/>
              <w:bottom w:val="single" w:sz="8" w:space="0" w:color="000000"/>
            </w:tcBorders>
            <w:shd w:val="clear" w:color="auto" w:fill="auto"/>
            <w:vAlign w:val="center"/>
          </w:tcPr>
          <w:p w:rsidR="003A541F" w:rsidRDefault="00F00C61">
            <w:pPr>
              <w:spacing w:line="240" w:lineRule="auto"/>
              <w:jc w:val="center"/>
              <w:rPr>
                <w:rFonts w:ascii="宋体" w:hAnsi="Times New Roman"/>
                <w:b/>
                <w:kern w:val="0"/>
                <w:szCs w:val="20"/>
              </w:rPr>
            </w:pPr>
            <w:r>
              <w:rPr>
                <w:rFonts w:ascii="宋体" w:hAnsi="Times New Roman" w:hint="eastAsia"/>
                <w:b/>
                <w:kern w:val="0"/>
                <w:szCs w:val="20"/>
              </w:rPr>
              <w:t>项目</w:t>
            </w:r>
          </w:p>
        </w:tc>
        <w:tc>
          <w:tcPr>
            <w:tcW w:w="2276" w:type="pct"/>
            <w:tcBorders>
              <w:top w:val="single" w:sz="8" w:space="0" w:color="000000"/>
              <w:bottom w:val="single" w:sz="8" w:space="0" w:color="000000"/>
            </w:tcBorders>
            <w:shd w:val="clear" w:color="auto" w:fill="auto"/>
            <w:vAlign w:val="center"/>
          </w:tcPr>
          <w:p w:rsidR="003A541F" w:rsidRDefault="00F00C61">
            <w:pPr>
              <w:spacing w:line="240" w:lineRule="auto"/>
              <w:jc w:val="center"/>
              <w:rPr>
                <w:rFonts w:ascii="宋体" w:hAnsi="Times New Roman"/>
                <w:b/>
                <w:kern w:val="0"/>
                <w:szCs w:val="20"/>
              </w:rPr>
            </w:pPr>
            <w:r>
              <w:rPr>
                <w:rFonts w:ascii="宋体" w:hAnsi="Times New Roman" w:hint="eastAsia"/>
                <w:b/>
                <w:kern w:val="0"/>
                <w:szCs w:val="20"/>
              </w:rPr>
              <w:t>指标</w:t>
            </w:r>
          </w:p>
        </w:tc>
      </w:tr>
      <w:tr w:rsidR="003A541F">
        <w:trPr>
          <w:trHeight w:val="249"/>
          <w:jc w:val="center"/>
        </w:trPr>
        <w:tc>
          <w:tcPr>
            <w:tcW w:w="2723"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uto"/>
              <w:jc w:val="center"/>
              <w:rPr>
                <w:rFonts w:ascii="宋体" w:hAnsi="Times New Roman"/>
                <w:kern w:val="0"/>
                <w:szCs w:val="20"/>
              </w:rPr>
            </w:pPr>
            <w:r>
              <w:rPr>
                <w:rFonts w:ascii="宋体" w:hAnsi="Times New Roman" w:hint="eastAsia"/>
                <w:kern w:val="0"/>
                <w:szCs w:val="20"/>
              </w:rPr>
              <w:t>粗蛋白（</w:t>
            </w:r>
            <w:r>
              <w:rPr>
                <w:rFonts w:ascii="宋体" w:hAnsi="Times New Roman" w:hint="eastAsia"/>
                <w:kern w:val="0"/>
                <w:szCs w:val="20"/>
              </w:rPr>
              <w:t>%</w:t>
            </w:r>
            <w:r>
              <w:rPr>
                <w:rFonts w:ascii="宋体" w:hAnsi="Times New Roman" w:hint="eastAsia"/>
                <w:kern w:val="0"/>
                <w:szCs w:val="20"/>
              </w:rPr>
              <w:t>）</w:t>
            </w:r>
          </w:p>
        </w:tc>
        <w:tc>
          <w:tcPr>
            <w:tcW w:w="2276"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uto"/>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23</w:t>
            </w:r>
          </w:p>
        </w:tc>
      </w:tr>
      <w:tr w:rsidR="003A541F">
        <w:trPr>
          <w:trHeight w:val="249"/>
          <w:jc w:val="center"/>
        </w:trPr>
        <w:tc>
          <w:tcPr>
            <w:tcW w:w="2723"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谷氨酸（</w:t>
            </w:r>
            <w:r>
              <w:rPr>
                <w:rFonts w:ascii="宋体" w:hAnsi="Times New Roman" w:hint="eastAsia"/>
                <w:kern w:val="0"/>
                <w:szCs w:val="20"/>
              </w:rPr>
              <w:t>%</w:t>
            </w:r>
            <w:r>
              <w:rPr>
                <w:rFonts w:ascii="宋体" w:hAnsi="Times New Roman" w:hint="eastAsia"/>
                <w:kern w:val="0"/>
                <w:szCs w:val="20"/>
              </w:rPr>
              <w:t>）</w:t>
            </w:r>
          </w:p>
        </w:tc>
        <w:tc>
          <w:tcPr>
            <w:tcW w:w="2276"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3</w:t>
            </w:r>
          </w:p>
        </w:tc>
      </w:tr>
      <w:tr w:rsidR="003A541F">
        <w:trPr>
          <w:trHeight w:val="249"/>
          <w:jc w:val="center"/>
        </w:trPr>
        <w:tc>
          <w:tcPr>
            <w:tcW w:w="2723"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不饱和脂肪酸在脂肪酸中含量（</w:t>
            </w:r>
            <w:r>
              <w:rPr>
                <w:rFonts w:ascii="宋体" w:hAnsi="Times New Roman" w:hint="eastAsia"/>
                <w:kern w:val="0"/>
                <w:szCs w:val="20"/>
              </w:rPr>
              <w:t>%</w:t>
            </w:r>
            <w:r>
              <w:rPr>
                <w:rFonts w:ascii="宋体" w:hAnsi="Times New Roman" w:hint="eastAsia"/>
                <w:kern w:val="0"/>
                <w:szCs w:val="20"/>
              </w:rPr>
              <w:t>）</w:t>
            </w:r>
          </w:p>
        </w:tc>
        <w:tc>
          <w:tcPr>
            <w:tcW w:w="2276"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tLeast"/>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60</w:t>
            </w:r>
          </w:p>
        </w:tc>
      </w:tr>
      <w:tr w:rsidR="003A541F">
        <w:trPr>
          <w:trHeight w:val="249"/>
          <w:jc w:val="center"/>
        </w:trPr>
        <w:tc>
          <w:tcPr>
            <w:tcW w:w="2723"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uto"/>
              <w:jc w:val="center"/>
              <w:rPr>
                <w:rFonts w:ascii="宋体" w:hAnsi="Times New Roman"/>
                <w:kern w:val="0"/>
                <w:szCs w:val="20"/>
              </w:rPr>
            </w:pPr>
            <w:bookmarkStart w:id="164" w:name="_Toc180661540"/>
            <w:bookmarkStart w:id="165" w:name="_Toc180662096"/>
            <w:bookmarkStart w:id="166" w:name="_Toc180661706"/>
            <w:bookmarkStart w:id="167" w:name="_Toc180675654"/>
            <w:r>
              <w:rPr>
                <w:rFonts w:ascii="宋体" w:hAnsi="Times New Roman" w:hint="eastAsia"/>
                <w:kern w:val="0"/>
                <w:szCs w:val="20"/>
              </w:rPr>
              <w:t>解冻失水率（</w:t>
            </w:r>
            <w:r>
              <w:rPr>
                <w:rFonts w:ascii="宋体" w:hAnsi="Times New Roman" w:hint="eastAsia"/>
                <w:kern w:val="0"/>
                <w:szCs w:val="20"/>
              </w:rPr>
              <w:t>%</w:t>
            </w:r>
            <w:r>
              <w:rPr>
                <w:rFonts w:ascii="宋体" w:hAnsi="Times New Roman" w:hint="eastAsia"/>
                <w:kern w:val="0"/>
                <w:szCs w:val="20"/>
              </w:rPr>
              <w:t>）</w:t>
            </w:r>
          </w:p>
        </w:tc>
        <w:tc>
          <w:tcPr>
            <w:tcW w:w="2276" w:type="pct"/>
            <w:tcBorders>
              <w:top w:val="single" w:sz="2" w:space="0" w:color="000000"/>
              <w:left w:val="single" w:sz="2" w:space="0" w:color="000000"/>
              <w:bottom w:val="single" w:sz="2" w:space="0" w:color="000000"/>
              <w:right w:val="single" w:sz="8" w:space="0" w:color="000000"/>
            </w:tcBorders>
            <w:shd w:val="clear" w:color="auto" w:fill="auto"/>
            <w:vAlign w:val="center"/>
          </w:tcPr>
          <w:p w:rsidR="003A541F" w:rsidRDefault="00F00C61">
            <w:pPr>
              <w:spacing w:line="240" w:lineRule="auto"/>
              <w:jc w:val="center"/>
              <w:rPr>
                <w:rFonts w:ascii="宋体" w:hAnsi="Times New Roman"/>
                <w:kern w:val="0"/>
                <w:szCs w:val="20"/>
              </w:rPr>
            </w:pPr>
            <w:r>
              <w:rPr>
                <w:rFonts w:ascii="宋体" w:hAnsi="Times New Roman" w:hint="eastAsia"/>
                <w:kern w:val="0"/>
                <w:szCs w:val="20"/>
              </w:rPr>
              <w:t>≤</w:t>
            </w:r>
            <w:r>
              <w:rPr>
                <w:rFonts w:ascii="宋体" w:hAnsi="Times New Roman" w:hint="eastAsia"/>
                <w:kern w:val="0"/>
                <w:szCs w:val="20"/>
              </w:rPr>
              <w:t>4</w:t>
            </w:r>
          </w:p>
        </w:tc>
      </w:tr>
    </w:tbl>
    <w:p w:rsidR="003A541F" w:rsidRDefault="00F00C61">
      <w:pPr>
        <w:pStyle w:val="affd"/>
        <w:spacing w:before="156" w:after="156"/>
      </w:pPr>
      <w:r>
        <w:rPr>
          <w:rFonts w:hint="eastAsia"/>
        </w:rPr>
        <w:t>卫生要求</w:t>
      </w:r>
      <w:bookmarkEnd w:id="164"/>
      <w:bookmarkEnd w:id="165"/>
      <w:bookmarkEnd w:id="166"/>
      <w:bookmarkEnd w:id="167"/>
    </w:p>
    <w:p w:rsidR="003A541F" w:rsidRDefault="00F00C61">
      <w:pPr>
        <w:pStyle w:val="affffe"/>
        <w:ind w:firstLine="420"/>
      </w:pPr>
      <w:r>
        <w:rPr>
          <w:rFonts w:hint="eastAsia"/>
        </w:rPr>
        <w:t>应符合</w:t>
      </w:r>
      <w:r>
        <w:rPr>
          <w:rFonts w:hint="eastAsia"/>
        </w:rPr>
        <w:t>GB 16869</w:t>
      </w:r>
      <w:r>
        <w:rPr>
          <w:rFonts w:hint="eastAsia"/>
        </w:rPr>
        <w:t>的规定。</w:t>
      </w:r>
    </w:p>
    <w:p w:rsidR="003A541F" w:rsidRDefault="00F00C61">
      <w:pPr>
        <w:pStyle w:val="affc"/>
        <w:spacing w:before="312" w:after="312"/>
      </w:pPr>
      <w:bookmarkStart w:id="168" w:name="_Toc180661541"/>
      <w:bookmarkStart w:id="169" w:name="_Toc180661707"/>
      <w:bookmarkStart w:id="170" w:name="_Toc180675682"/>
      <w:bookmarkStart w:id="171" w:name="_Toc180675655"/>
      <w:bookmarkStart w:id="172" w:name="_Toc180662097"/>
      <w:bookmarkStart w:id="173" w:name="_Toc181095400"/>
      <w:r>
        <w:rPr>
          <w:rFonts w:hint="eastAsia"/>
        </w:rPr>
        <w:t>检测方法</w:t>
      </w:r>
      <w:bookmarkEnd w:id="168"/>
      <w:bookmarkEnd w:id="169"/>
      <w:bookmarkEnd w:id="170"/>
      <w:bookmarkEnd w:id="171"/>
      <w:bookmarkEnd w:id="172"/>
      <w:bookmarkEnd w:id="173"/>
    </w:p>
    <w:p w:rsidR="003A541F" w:rsidRDefault="00F00C61">
      <w:pPr>
        <w:pStyle w:val="affd"/>
        <w:spacing w:before="156" w:after="156"/>
      </w:pPr>
      <w:bookmarkStart w:id="174" w:name="_Toc180661708"/>
      <w:bookmarkStart w:id="175" w:name="_Toc180661542"/>
      <w:bookmarkStart w:id="176" w:name="_Toc180675656"/>
      <w:bookmarkStart w:id="177" w:name="_Toc180662098"/>
      <w:r>
        <w:rPr>
          <w:rFonts w:hint="eastAsia"/>
        </w:rPr>
        <w:t>感官检验</w:t>
      </w:r>
      <w:bookmarkEnd w:id="174"/>
      <w:bookmarkEnd w:id="175"/>
      <w:bookmarkEnd w:id="176"/>
      <w:bookmarkEnd w:id="177"/>
    </w:p>
    <w:p w:rsidR="003A541F" w:rsidRDefault="00F00C61">
      <w:pPr>
        <w:pStyle w:val="affe"/>
        <w:spacing w:before="156" w:after="156"/>
      </w:pPr>
      <w:bookmarkStart w:id="178" w:name="_Toc180661709"/>
      <w:bookmarkStart w:id="179" w:name="_Toc180662099"/>
      <w:bookmarkStart w:id="180" w:name="_Toc180661543"/>
      <w:r>
        <w:rPr>
          <w:rFonts w:hint="eastAsia"/>
        </w:rPr>
        <w:t>活体鸡</w:t>
      </w:r>
      <w:bookmarkEnd w:id="178"/>
      <w:bookmarkEnd w:id="179"/>
      <w:bookmarkEnd w:id="180"/>
    </w:p>
    <w:p w:rsidR="003A541F" w:rsidRDefault="00F00C61">
      <w:pPr>
        <w:pStyle w:val="affffe"/>
        <w:ind w:firstLine="420"/>
      </w:pPr>
      <w:r>
        <w:rPr>
          <w:rFonts w:hint="eastAsia"/>
        </w:rPr>
        <w:t>在正常光线下目测检查。</w:t>
      </w:r>
    </w:p>
    <w:p w:rsidR="003A541F" w:rsidRDefault="00F00C61">
      <w:pPr>
        <w:pStyle w:val="affe"/>
        <w:spacing w:before="156" w:after="156"/>
      </w:pPr>
      <w:bookmarkStart w:id="181" w:name="_Toc180661544"/>
      <w:bookmarkStart w:id="182" w:name="_Toc180662100"/>
      <w:bookmarkStart w:id="183" w:name="_Toc180661710"/>
      <w:r>
        <w:rPr>
          <w:rFonts w:hint="eastAsia"/>
        </w:rPr>
        <w:t>白条鸡</w:t>
      </w:r>
      <w:bookmarkEnd w:id="181"/>
      <w:bookmarkEnd w:id="182"/>
      <w:bookmarkEnd w:id="183"/>
    </w:p>
    <w:p w:rsidR="003A541F" w:rsidRDefault="00F00C61">
      <w:pPr>
        <w:pStyle w:val="affffe"/>
        <w:ind w:firstLine="420"/>
      </w:pPr>
      <w:r>
        <w:rPr>
          <w:rFonts w:hint="eastAsia"/>
        </w:rPr>
        <w:t>取适量试样置于洁净的白色盘（瓷盘或同类容器）中</w:t>
      </w:r>
      <w:r>
        <w:rPr>
          <w:rFonts w:hint="eastAsia"/>
        </w:rPr>
        <w:t>,</w:t>
      </w:r>
      <w:r>
        <w:rPr>
          <w:rFonts w:hint="eastAsia"/>
        </w:rPr>
        <w:t>在自然光下观察色泽和状态。</w:t>
      </w:r>
    </w:p>
    <w:p w:rsidR="003A541F" w:rsidRDefault="00F00C61">
      <w:pPr>
        <w:pStyle w:val="affe"/>
        <w:spacing w:before="156" w:after="156"/>
      </w:pPr>
      <w:bookmarkStart w:id="184" w:name="_Toc180662101"/>
      <w:bookmarkStart w:id="185" w:name="_Toc180661545"/>
      <w:bookmarkStart w:id="186" w:name="_Toc180661711"/>
      <w:r>
        <w:rPr>
          <w:rFonts w:hint="eastAsia"/>
        </w:rPr>
        <w:t>体重测定</w:t>
      </w:r>
      <w:bookmarkEnd w:id="184"/>
      <w:bookmarkEnd w:id="185"/>
      <w:bookmarkEnd w:id="186"/>
    </w:p>
    <w:p w:rsidR="003A541F" w:rsidRDefault="00F00C61">
      <w:pPr>
        <w:pStyle w:val="affffe"/>
        <w:ind w:firstLine="420"/>
      </w:pPr>
      <w:r>
        <w:rPr>
          <w:rFonts w:hint="eastAsia"/>
        </w:rPr>
        <w:t>采用</w:t>
      </w:r>
      <w:r>
        <w:rPr>
          <w:rFonts w:hint="eastAsia"/>
        </w:rPr>
        <w:t>5kg</w:t>
      </w:r>
      <w:r>
        <w:rPr>
          <w:rFonts w:hint="eastAsia"/>
        </w:rPr>
        <w:t>±</w:t>
      </w:r>
      <w:r>
        <w:rPr>
          <w:rFonts w:hint="eastAsia"/>
        </w:rPr>
        <w:t>5g</w:t>
      </w:r>
      <w:r>
        <w:rPr>
          <w:rFonts w:hint="eastAsia"/>
        </w:rPr>
        <w:t>案秤测量鸡的体重，取平均值，重量单位用克</w:t>
      </w:r>
      <w:r>
        <w:rPr>
          <w:rFonts w:hint="eastAsia"/>
        </w:rPr>
        <w:t>(g)</w:t>
      </w:r>
      <w:r>
        <w:rPr>
          <w:rFonts w:hint="eastAsia"/>
        </w:rPr>
        <w:t>。</w:t>
      </w:r>
    </w:p>
    <w:p w:rsidR="003A541F" w:rsidRDefault="00F00C61">
      <w:pPr>
        <w:pStyle w:val="affd"/>
        <w:spacing w:before="156" w:after="156" w:line="280" w:lineRule="exact"/>
      </w:pPr>
      <w:bookmarkStart w:id="187" w:name="_Toc180661714"/>
      <w:bookmarkStart w:id="188" w:name="_Toc180662104"/>
      <w:bookmarkStart w:id="189" w:name="_Toc180675657"/>
      <w:bookmarkStart w:id="190" w:name="_Toc180661548"/>
      <w:r>
        <w:rPr>
          <w:rFonts w:hint="eastAsia"/>
        </w:rPr>
        <w:t>理化指标检验</w:t>
      </w:r>
      <w:bookmarkEnd w:id="187"/>
      <w:bookmarkEnd w:id="188"/>
      <w:bookmarkEnd w:id="189"/>
      <w:bookmarkEnd w:id="190"/>
    </w:p>
    <w:p w:rsidR="003A541F" w:rsidRDefault="00F00C61">
      <w:pPr>
        <w:pStyle w:val="affe"/>
        <w:spacing w:before="156" w:after="156" w:line="280" w:lineRule="exact"/>
      </w:pPr>
      <w:bookmarkStart w:id="191" w:name="_Toc180661716"/>
      <w:bookmarkStart w:id="192" w:name="_Toc180661550"/>
      <w:bookmarkStart w:id="193" w:name="_Toc180662106"/>
      <w:r>
        <w:rPr>
          <w:rFonts w:hint="eastAsia"/>
        </w:rPr>
        <w:t>解冻失水率</w:t>
      </w:r>
      <w:bookmarkEnd w:id="191"/>
      <w:bookmarkEnd w:id="192"/>
      <w:bookmarkEnd w:id="193"/>
    </w:p>
    <w:p w:rsidR="003A541F" w:rsidRDefault="00F00C61">
      <w:pPr>
        <w:pStyle w:val="affffe"/>
        <w:spacing w:line="280" w:lineRule="exact"/>
        <w:ind w:firstLine="420"/>
      </w:pPr>
      <w:r>
        <w:rPr>
          <w:rFonts w:hint="eastAsia"/>
        </w:rPr>
        <w:t>按</w:t>
      </w:r>
      <w:r>
        <w:rPr>
          <w:rFonts w:hint="eastAsia"/>
        </w:rPr>
        <w:t>GB 16869</w:t>
      </w:r>
      <w:r>
        <w:rPr>
          <w:rFonts w:hint="eastAsia"/>
        </w:rPr>
        <w:t>规定的方法测定。</w:t>
      </w:r>
    </w:p>
    <w:p w:rsidR="003A541F" w:rsidRDefault="00F00C61">
      <w:pPr>
        <w:pStyle w:val="affe"/>
        <w:spacing w:before="156" w:after="156" w:line="280" w:lineRule="exact"/>
      </w:pPr>
      <w:bookmarkStart w:id="194" w:name="_Toc180662107"/>
      <w:bookmarkStart w:id="195" w:name="_Toc180661717"/>
      <w:bookmarkStart w:id="196" w:name="_Toc180661551"/>
      <w:r>
        <w:rPr>
          <w:rFonts w:hint="eastAsia"/>
        </w:rPr>
        <w:t>粗蛋白</w:t>
      </w:r>
      <w:bookmarkEnd w:id="194"/>
      <w:bookmarkEnd w:id="195"/>
      <w:bookmarkEnd w:id="196"/>
    </w:p>
    <w:p w:rsidR="003A541F" w:rsidRDefault="00F00C61">
      <w:pPr>
        <w:pStyle w:val="affffe"/>
        <w:spacing w:line="280" w:lineRule="exact"/>
        <w:ind w:firstLine="420"/>
      </w:pPr>
      <w:r>
        <w:rPr>
          <w:rFonts w:hint="eastAsia"/>
        </w:rPr>
        <w:t>按</w:t>
      </w:r>
      <w:r>
        <w:rPr>
          <w:rFonts w:hint="eastAsia"/>
        </w:rPr>
        <w:t>GB 5009.5</w:t>
      </w:r>
      <w:r>
        <w:rPr>
          <w:rFonts w:hint="eastAsia"/>
        </w:rPr>
        <w:t>规定的方法测定。</w:t>
      </w:r>
    </w:p>
    <w:p w:rsidR="003A541F" w:rsidRDefault="00F00C61">
      <w:pPr>
        <w:pStyle w:val="affe"/>
        <w:spacing w:before="156" w:after="156" w:line="280" w:lineRule="exact"/>
      </w:pPr>
      <w:bookmarkStart w:id="197" w:name="_Toc180662109"/>
      <w:bookmarkStart w:id="198" w:name="_Toc180661719"/>
      <w:bookmarkStart w:id="199" w:name="_Toc180661553"/>
      <w:r>
        <w:rPr>
          <w:rFonts w:hint="eastAsia"/>
        </w:rPr>
        <w:t>谷氨酸</w:t>
      </w:r>
      <w:bookmarkEnd w:id="197"/>
      <w:bookmarkEnd w:id="198"/>
      <w:bookmarkEnd w:id="199"/>
    </w:p>
    <w:p w:rsidR="003A541F" w:rsidRDefault="00F00C61">
      <w:pPr>
        <w:pStyle w:val="affffe"/>
        <w:spacing w:line="280" w:lineRule="exact"/>
        <w:ind w:firstLine="420"/>
      </w:pPr>
      <w:r>
        <w:rPr>
          <w:rFonts w:hint="eastAsia"/>
        </w:rPr>
        <w:t>按</w:t>
      </w:r>
      <w:r>
        <w:rPr>
          <w:rFonts w:hint="eastAsia"/>
        </w:rPr>
        <w:t>GB 5009.124</w:t>
      </w:r>
      <w:r>
        <w:rPr>
          <w:rFonts w:hint="eastAsia"/>
        </w:rPr>
        <w:t>规定的方法测定。</w:t>
      </w:r>
    </w:p>
    <w:p w:rsidR="003A541F" w:rsidRDefault="00F00C61">
      <w:pPr>
        <w:pStyle w:val="affe"/>
        <w:spacing w:before="156" w:after="156" w:line="280" w:lineRule="exact"/>
      </w:pPr>
      <w:bookmarkStart w:id="200" w:name="_Toc180662110"/>
      <w:bookmarkStart w:id="201" w:name="_Toc180661720"/>
      <w:bookmarkStart w:id="202" w:name="_Toc180661554"/>
      <w:r>
        <w:rPr>
          <w:rFonts w:hint="eastAsia"/>
        </w:rPr>
        <w:t>不饱和脂肪酸百分比</w:t>
      </w:r>
      <w:bookmarkEnd w:id="200"/>
      <w:bookmarkEnd w:id="201"/>
      <w:bookmarkEnd w:id="202"/>
    </w:p>
    <w:p w:rsidR="003A541F" w:rsidRDefault="00F00C61">
      <w:pPr>
        <w:pStyle w:val="affffe"/>
        <w:spacing w:line="280" w:lineRule="exact"/>
        <w:ind w:firstLine="420"/>
      </w:pPr>
      <w:r>
        <w:rPr>
          <w:rFonts w:hint="eastAsia"/>
        </w:rPr>
        <w:t>按</w:t>
      </w:r>
      <w:r>
        <w:rPr>
          <w:rFonts w:hint="eastAsia"/>
        </w:rPr>
        <w:t>GB 5009.168</w:t>
      </w:r>
      <w:r>
        <w:rPr>
          <w:rFonts w:hint="eastAsia"/>
        </w:rPr>
        <w:t>规定的方法测定。</w:t>
      </w:r>
    </w:p>
    <w:p w:rsidR="003A541F" w:rsidRDefault="00F00C61">
      <w:pPr>
        <w:pStyle w:val="affc"/>
        <w:spacing w:before="312" w:after="312" w:line="280" w:lineRule="exact"/>
      </w:pPr>
      <w:bookmarkStart w:id="203" w:name="_Toc180661558"/>
      <w:bookmarkStart w:id="204" w:name="_Toc180675683"/>
      <w:bookmarkStart w:id="205" w:name="_Toc180661724"/>
      <w:bookmarkStart w:id="206" w:name="_Toc180675658"/>
      <w:bookmarkStart w:id="207" w:name="_Toc180662114"/>
      <w:bookmarkStart w:id="208" w:name="_Toc181095401"/>
      <w:r>
        <w:rPr>
          <w:rFonts w:hint="eastAsia"/>
        </w:rPr>
        <w:t>检验规则</w:t>
      </w:r>
      <w:bookmarkEnd w:id="203"/>
      <w:bookmarkEnd w:id="204"/>
      <w:bookmarkEnd w:id="205"/>
      <w:bookmarkEnd w:id="206"/>
      <w:bookmarkEnd w:id="207"/>
      <w:bookmarkEnd w:id="208"/>
    </w:p>
    <w:p w:rsidR="003A541F" w:rsidRDefault="00F00C61">
      <w:pPr>
        <w:pStyle w:val="affd"/>
        <w:spacing w:before="156" w:after="156" w:line="280" w:lineRule="exact"/>
      </w:pPr>
      <w:bookmarkStart w:id="209" w:name="_Toc180661725"/>
      <w:bookmarkStart w:id="210" w:name="_Toc180675659"/>
      <w:bookmarkStart w:id="211" w:name="_Toc180662115"/>
      <w:bookmarkStart w:id="212" w:name="_Toc180661559"/>
      <w:r>
        <w:rPr>
          <w:rFonts w:hint="eastAsia"/>
        </w:rPr>
        <w:lastRenderedPageBreak/>
        <w:t>抽样</w:t>
      </w:r>
      <w:bookmarkEnd w:id="209"/>
      <w:bookmarkEnd w:id="210"/>
      <w:bookmarkEnd w:id="211"/>
      <w:bookmarkEnd w:id="212"/>
      <w:r>
        <w:rPr>
          <w:rFonts w:hint="eastAsia"/>
        </w:rPr>
        <w:t>检验</w:t>
      </w:r>
    </w:p>
    <w:p w:rsidR="003A541F" w:rsidRDefault="00F00C61">
      <w:pPr>
        <w:pStyle w:val="affe"/>
        <w:spacing w:before="156" w:after="156" w:line="280" w:lineRule="exact"/>
      </w:pPr>
      <w:r>
        <w:rPr>
          <w:rFonts w:hint="eastAsia"/>
        </w:rPr>
        <w:t>组批</w:t>
      </w:r>
    </w:p>
    <w:p w:rsidR="003A541F" w:rsidRDefault="00F00C61">
      <w:pPr>
        <w:pStyle w:val="affffe"/>
        <w:spacing w:line="280" w:lineRule="exact"/>
        <w:ind w:firstLine="420"/>
      </w:pPr>
      <w:r>
        <w:rPr>
          <w:rFonts w:hint="eastAsia"/>
        </w:rPr>
        <w:t>以同一品种、同一饲养周期、同时出栏的为一批。</w:t>
      </w:r>
    </w:p>
    <w:p w:rsidR="003A541F" w:rsidRDefault="00F00C61">
      <w:pPr>
        <w:pStyle w:val="affe"/>
        <w:spacing w:before="156" w:after="156" w:line="320" w:lineRule="exact"/>
      </w:pPr>
      <w:bookmarkStart w:id="213" w:name="_Toc180662117"/>
      <w:bookmarkStart w:id="214" w:name="_Toc180661727"/>
      <w:bookmarkStart w:id="215" w:name="_Toc180661561"/>
      <w:r>
        <w:rPr>
          <w:rFonts w:hint="eastAsia"/>
        </w:rPr>
        <w:t>抽样</w:t>
      </w:r>
    </w:p>
    <w:p w:rsidR="003A541F" w:rsidRDefault="00F00C61">
      <w:pPr>
        <w:pStyle w:val="affffe"/>
        <w:spacing w:line="320" w:lineRule="exact"/>
        <w:ind w:firstLine="420"/>
      </w:pPr>
      <w:r>
        <w:rPr>
          <w:rFonts w:hint="eastAsia"/>
        </w:rPr>
        <w:t>按照表</w:t>
      </w:r>
      <w:r>
        <w:rPr>
          <w:rFonts w:hint="eastAsia"/>
        </w:rPr>
        <w:t>4</w:t>
      </w:r>
      <w:r>
        <w:rPr>
          <w:rFonts w:hint="eastAsia"/>
        </w:rPr>
        <w:t>的规定抽取样本，每批抽样量应不少于</w:t>
      </w:r>
      <w:r>
        <w:rPr>
          <w:rFonts w:hint="eastAsia"/>
        </w:rPr>
        <w:t>2</w:t>
      </w:r>
      <w:r>
        <w:rPr>
          <w:rFonts w:hint="eastAsia"/>
        </w:rPr>
        <w:t>只。</w:t>
      </w:r>
    </w:p>
    <w:p w:rsidR="003A541F" w:rsidRDefault="00F00C61">
      <w:pPr>
        <w:pStyle w:val="affffe"/>
        <w:ind w:firstLine="420"/>
        <w:jc w:val="center"/>
        <w:rPr>
          <w:rFonts w:ascii="黑体" w:eastAsia="黑体" w:hAnsi="黑体"/>
        </w:rPr>
      </w:pPr>
      <w:r>
        <w:rPr>
          <w:rFonts w:ascii="黑体" w:eastAsia="黑体" w:hAnsi="黑体" w:hint="eastAsia"/>
        </w:rPr>
        <w:t>表</w:t>
      </w:r>
      <w:r>
        <w:rPr>
          <w:rFonts w:ascii="黑体" w:eastAsia="黑体" w:hAnsi="黑体" w:hint="eastAsia"/>
        </w:rPr>
        <w:t xml:space="preserve">4 </w:t>
      </w:r>
      <w:r>
        <w:rPr>
          <w:rFonts w:ascii="黑体" w:eastAsia="黑体" w:hAnsi="黑体" w:hint="eastAsia"/>
        </w:rPr>
        <w:t>抽样表</w:t>
      </w:r>
    </w:p>
    <w:tbl>
      <w:tblPr>
        <w:tblStyle w:val="affff1"/>
        <w:tblW w:w="0" w:type="auto"/>
        <w:tblLook w:val="04A0" w:firstRow="1" w:lastRow="0" w:firstColumn="1" w:lastColumn="0" w:noHBand="0" w:noVBand="1"/>
      </w:tblPr>
      <w:tblGrid>
        <w:gridCol w:w="4785"/>
        <w:gridCol w:w="4785"/>
      </w:tblGrid>
      <w:tr w:rsidR="003A541F">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批量范围</w:t>
            </w:r>
          </w:p>
        </w:tc>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抽样数量（只）</w:t>
            </w:r>
          </w:p>
        </w:tc>
      </w:tr>
      <w:tr w:rsidR="003A541F">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1000</w:t>
            </w:r>
            <w:r>
              <w:rPr>
                <w:rFonts w:ascii="黑体" w:eastAsia="黑体" w:hAnsi="黑体" w:hint="eastAsia"/>
              </w:rPr>
              <w:t>（含）以下</w:t>
            </w:r>
          </w:p>
        </w:tc>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2</w:t>
            </w:r>
          </w:p>
        </w:tc>
      </w:tr>
      <w:tr w:rsidR="003A541F">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1001-5000</w:t>
            </w:r>
            <w:r>
              <w:rPr>
                <w:rFonts w:ascii="黑体" w:eastAsia="黑体" w:hAnsi="黑体" w:hint="eastAsia"/>
              </w:rPr>
              <w:t>（含）</w:t>
            </w:r>
          </w:p>
        </w:tc>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3</w:t>
            </w:r>
          </w:p>
        </w:tc>
      </w:tr>
      <w:tr w:rsidR="003A541F">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5000</w:t>
            </w:r>
            <w:r>
              <w:rPr>
                <w:rFonts w:ascii="黑体" w:eastAsia="黑体" w:hAnsi="黑体" w:hint="eastAsia"/>
              </w:rPr>
              <w:t>以上</w:t>
            </w:r>
          </w:p>
        </w:tc>
        <w:tc>
          <w:tcPr>
            <w:tcW w:w="4785" w:type="dxa"/>
          </w:tcPr>
          <w:p w:rsidR="003A541F" w:rsidRDefault="00F00C61">
            <w:pPr>
              <w:pStyle w:val="affffe"/>
              <w:ind w:firstLineChars="0" w:firstLine="0"/>
              <w:jc w:val="center"/>
              <w:rPr>
                <w:rFonts w:ascii="黑体" w:eastAsia="黑体" w:hAnsi="黑体"/>
              </w:rPr>
            </w:pPr>
            <w:r>
              <w:rPr>
                <w:rFonts w:ascii="黑体" w:eastAsia="黑体" w:hAnsi="黑体" w:hint="eastAsia"/>
              </w:rPr>
              <w:t>4</w:t>
            </w:r>
          </w:p>
        </w:tc>
      </w:tr>
    </w:tbl>
    <w:p w:rsidR="003A541F" w:rsidRDefault="00F00C61">
      <w:pPr>
        <w:pStyle w:val="affe"/>
        <w:spacing w:before="156" w:after="156"/>
      </w:pPr>
      <w:r>
        <w:rPr>
          <w:rFonts w:hint="eastAsia"/>
        </w:rPr>
        <w:t>白条鸡</w:t>
      </w:r>
      <w:bookmarkEnd w:id="213"/>
      <w:bookmarkEnd w:id="214"/>
      <w:bookmarkEnd w:id="215"/>
    </w:p>
    <w:p w:rsidR="003A541F" w:rsidRDefault="00F00C61">
      <w:pPr>
        <w:pStyle w:val="affffe"/>
        <w:ind w:firstLine="420"/>
      </w:pPr>
      <w:r>
        <w:rPr>
          <w:rFonts w:hint="eastAsia"/>
        </w:rPr>
        <w:t>按</w:t>
      </w:r>
      <w:r>
        <w:rPr>
          <w:rFonts w:hint="eastAsia"/>
        </w:rPr>
        <w:t>GB/T 9695.19</w:t>
      </w:r>
      <w:r>
        <w:rPr>
          <w:rFonts w:hint="eastAsia"/>
        </w:rPr>
        <w:t>的规定执行。</w:t>
      </w:r>
    </w:p>
    <w:p w:rsidR="003A541F" w:rsidRDefault="00F00C61">
      <w:pPr>
        <w:pStyle w:val="affd"/>
        <w:spacing w:before="156" w:after="156"/>
      </w:pPr>
      <w:bookmarkStart w:id="216" w:name="_Toc180675660"/>
      <w:bookmarkStart w:id="217" w:name="_Toc180661562"/>
      <w:bookmarkStart w:id="218" w:name="_Toc180661728"/>
      <w:bookmarkStart w:id="219" w:name="_Toc180662118"/>
      <w:r>
        <w:rPr>
          <w:rFonts w:hint="eastAsia"/>
        </w:rPr>
        <w:t>出厂（场）检验</w:t>
      </w:r>
      <w:bookmarkEnd w:id="216"/>
      <w:bookmarkEnd w:id="217"/>
      <w:bookmarkEnd w:id="218"/>
      <w:bookmarkEnd w:id="219"/>
    </w:p>
    <w:p w:rsidR="003A541F" w:rsidRDefault="00F00C61">
      <w:pPr>
        <w:pStyle w:val="affffe"/>
        <w:ind w:firstLine="420"/>
      </w:pPr>
      <w:bookmarkStart w:id="220" w:name="_Toc180661729"/>
      <w:bookmarkStart w:id="221" w:name="_Toc180661563"/>
      <w:bookmarkStart w:id="222" w:name="_Toc180662119"/>
      <w:bookmarkStart w:id="223" w:name="_Toc180675661"/>
      <w:r>
        <w:rPr>
          <w:rFonts w:hint="eastAsia"/>
        </w:rPr>
        <w:t>每组批产品应进行出厂（场）检验，检验合格后方可出场。出厂（场）检验由生产单位执行，检验项目为感官要求、体重。</w:t>
      </w:r>
      <w:bookmarkEnd w:id="220"/>
      <w:bookmarkEnd w:id="221"/>
      <w:bookmarkEnd w:id="222"/>
      <w:bookmarkEnd w:id="223"/>
    </w:p>
    <w:p w:rsidR="003A541F" w:rsidRDefault="00F00C61">
      <w:pPr>
        <w:pStyle w:val="affd"/>
        <w:spacing w:before="156" w:after="156"/>
      </w:pPr>
      <w:bookmarkStart w:id="224" w:name="_Toc180661730"/>
      <w:bookmarkStart w:id="225" w:name="_Toc180662120"/>
      <w:bookmarkStart w:id="226" w:name="_Toc180675662"/>
      <w:bookmarkStart w:id="227" w:name="_Toc180661564"/>
      <w:r>
        <w:rPr>
          <w:rFonts w:hint="eastAsia"/>
        </w:rPr>
        <w:t>型式检验</w:t>
      </w:r>
      <w:bookmarkEnd w:id="224"/>
      <w:bookmarkEnd w:id="225"/>
      <w:bookmarkEnd w:id="226"/>
      <w:bookmarkEnd w:id="227"/>
    </w:p>
    <w:p w:rsidR="003A541F" w:rsidRDefault="00F00C61">
      <w:pPr>
        <w:pStyle w:val="affffe"/>
        <w:ind w:firstLine="420"/>
      </w:pPr>
      <w:r>
        <w:rPr>
          <w:rFonts w:hint="eastAsia"/>
        </w:rPr>
        <w:t>检验项目为本文件中第</w:t>
      </w:r>
      <w:r>
        <w:rPr>
          <w:rFonts w:hint="eastAsia"/>
        </w:rPr>
        <w:t>9</w:t>
      </w:r>
      <w:r>
        <w:rPr>
          <w:rFonts w:hint="eastAsia"/>
        </w:rPr>
        <w:t>章规定的全部项目，有下列情况之</w:t>
      </w:r>
      <w:proofErr w:type="gramStart"/>
      <w:r>
        <w:rPr>
          <w:rFonts w:hint="eastAsia"/>
        </w:rPr>
        <w:t>一时应</w:t>
      </w:r>
      <w:proofErr w:type="gramEnd"/>
      <w:r>
        <w:rPr>
          <w:rFonts w:hint="eastAsia"/>
        </w:rPr>
        <w:t>进行型式检验：</w:t>
      </w:r>
    </w:p>
    <w:p w:rsidR="003A541F" w:rsidRDefault="00F00C61">
      <w:pPr>
        <w:pStyle w:val="affffe"/>
        <w:ind w:firstLine="420"/>
      </w:pPr>
      <w:r>
        <w:rPr>
          <w:rFonts w:hint="eastAsia"/>
        </w:rPr>
        <w:t>----</w:t>
      </w:r>
      <w:r>
        <w:rPr>
          <w:rFonts w:hint="eastAsia"/>
        </w:rPr>
        <w:t>申请使用绿色食品标志时；</w:t>
      </w:r>
    </w:p>
    <w:p w:rsidR="003A541F" w:rsidRDefault="00F00C61">
      <w:pPr>
        <w:pStyle w:val="affffe"/>
        <w:ind w:firstLine="420"/>
      </w:pPr>
      <w:r>
        <w:rPr>
          <w:rFonts w:hint="eastAsia"/>
        </w:rPr>
        <w:t>----</w:t>
      </w:r>
      <w:r>
        <w:rPr>
          <w:rFonts w:hint="eastAsia"/>
        </w:rPr>
        <w:t>正式生产后，原料、生产环境有较大变化，可能影响产品质量时；</w:t>
      </w:r>
    </w:p>
    <w:p w:rsidR="003A541F" w:rsidRDefault="00F00C61">
      <w:pPr>
        <w:pStyle w:val="affffe"/>
        <w:ind w:firstLine="420"/>
      </w:pPr>
      <w:r>
        <w:rPr>
          <w:rFonts w:hint="eastAsia"/>
        </w:rPr>
        <w:t>----</w:t>
      </w:r>
      <w:r>
        <w:rPr>
          <w:rFonts w:hint="eastAsia"/>
        </w:rPr>
        <w:t>国家质量监督机构或主管部门提出进行型式检验要求时；</w:t>
      </w:r>
    </w:p>
    <w:p w:rsidR="003A541F" w:rsidRDefault="00F00C61">
      <w:pPr>
        <w:pStyle w:val="affffe"/>
        <w:ind w:firstLine="420"/>
      </w:pPr>
      <w:r>
        <w:rPr>
          <w:rFonts w:hint="eastAsia"/>
        </w:rPr>
        <w:t>----</w:t>
      </w:r>
      <w:r>
        <w:rPr>
          <w:rFonts w:hint="eastAsia"/>
        </w:rPr>
        <w:t>有关各方对产品质量有争议</w:t>
      </w:r>
      <w:proofErr w:type="gramStart"/>
      <w:r>
        <w:rPr>
          <w:rFonts w:hint="eastAsia"/>
        </w:rPr>
        <w:t>需仲裁</w:t>
      </w:r>
      <w:proofErr w:type="gramEnd"/>
      <w:r>
        <w:rPr>
          <w:rFonts w:hint="eastAsia"/>
        </w:rPr>
        <w:t>时。</w:t>
      </w:r>
    </w:p>
    <w:p w:rsidR="003A541F" w:rsidRDefault="00F00C61">
      <w:pPr>
        <w:pStyle w:val="affd"/>
        <w:spacing w:before="156" w:after="156"/>
      </w:pPr>
      <w:r>
        <w:rPr>
          <w:rFonts w:hint="eastAsia"/>
        </w:rPr>
        <w:t>判定规则</w:t>
      </w:r>
    </w:p>
    <w:p w:rsidR="003A541F" w:rsidRDefault="00F00C61">
      <w:pPr>
        <w:pStyle w:val="affffe"/>
        <w:ind w:firstLine="420"/>
      </w:pPr>
      <w:r>
        <w:rPr>
          <w:rFonts w:hint="eastAsia"/>
        </w:rPr>
        <w:t>所检项目全部符合本文件规定时，判定该批产品合格。若出现不合格项时，可加倍抽样复验，复验合格则判为该批产品合格</w:t>
      </w:r>
      <w:r>
        <w:rPr>
          <w:rFonts w:hint="eastAsia"/>
        </w:rPr>
        <w:t>;</w:t>
      </w:r>
      <w:r>
        <w:rPr>
          <w:rFonts w:hint="eastAsia"/>
        </w:rPr>
        <w:t>复检结果仍有不合格项目，则判定该批产品为不合格。</w:t>
      </w:r>
    </w:p>
    <w:p w:rsidR="003A541F" w:rsidRDefault="00F00C61">
      <w:pPr>
        <w:pStyle w:val="affc"/>
        <w:spacing w:before="312" w:after="312"/>
      </w:pPr>
      <w:bookmarkStart w:id="228" w:name="_Toc180661731"/>
      <w:bookmarkStart w:id="229" w:name="_Toc180661565"/>
      <w:bookmarkStart w:id="230" w:name="_Toc180675663"/>
      <w:bookmarkStart w:id="231" w:name="_Toc180675684"/>
      <w:bookmarkStart w:id="232" w:name="_Toc180662121"/>
      <w:bookmarkStart w:id="233" w:name="_Toc181095402"/>
      <w:r>
        <w:rPr>
          <w:rFonts w:hint="eastAsia"/>
        </w:rPr>
        <w:t>标志、标签、包装、运输、贮存</w:t>
      </w:r>
      <w:bookmarkEnd w:id="228"/>
      <w:bookmarkEnd w:id="229"/>
      <w:bookmarkEnd w:id="230"/>
      <w:bookmarkEnd w:id="231"/>
      <w:bookmarkEnd w:id="232"/>
      <w:bookmarkEnd w:id="233"/>
    </w:p>
    <w:p w:rsidR="003A541F" w:rsidRDefault="00F00C61">
      <w:pPr>
        <w:pStyle w:val="affd"/>
        <w:spacing w:before="156" w:after="156"/>
      </w:pPr>
      <w:bookmarkStart w:id="234" w:name="_Toc180661732"/>
      <w:bookmarkStart w:id="235" w:name="_Toc180675664"/>
      <w:bookmarkStart w:id="236" w:name="_Toc180661566"/>
      <w:bookmarkStart w:id="237" w:name="_Toc180662122"/>
      <w:r>
        <w:rPr>
          <w:rFonts w:hint="eastAsia"/>
        </w:rPr>
        <w:t>标志、标签</w:t>
      </w:r>
      <w:bookmarkEnd w:id="234"/>
      <w:bookmarkEnd w:id="235"/>
      <w:bookmarkEnd w:id="236"/>
      <w:bookmarkEnd w:id="237"/>
    </w:p>
    <w:p w:rsidR="003A541F" w:rsidRDefault="00F00C61">
      <w:pPr>
        <w:pStyle w:val="af2"/>
      </w:pPr>
      <w:r>
        <w:rPr>
          <w:rFonts w:hint="eastAsia"/>
        </w:rPr>
        <w:t>活鸡脚上佩戴脚环或溯源</w:t>
      </w:r>
      <w:proofErr w:type="gramStart"/>
      <w:r>
        <w:rPr>
          <w:rFonts w:hint="eastAsia"/>
        </w:rPr>
        <w:t>二维码吊牌</w:t>
      </w:r>
      <w:proofErr w:type="gramEnd"/>
      <w:r>
        <w:rPr>
          <w:rFonts w:hint="eastAsia"/>
        </w:rPr>
        <w:t>，</w:t>
      </w:r>
      <w:proofErr w:type="gramStart"/>
      <w:r>
        <w:rPr>
          <w:rFonts w:hint="eastAsia"/>
        </w:rPr>
        <w:t>二维码中</w:t>
      </w:r>
      <w:proofErr w:type="gramEnd"/>
      <w:r>
        <w:rPr>
          <w:rFonts w:hint="eastAsia"/>
        </w:rPr>
        <w:t>含有生产厂家；</w:t>
      </w:r>
    </w:p>
    <w:p w:rsidR="003A541F" w:rsidRDefault="00F00C61">
      <w:pPr>
        <w:pStyle w:val="af2"/>
      </w:pPr>
      <w:r>
        <w:rPr>
          <w:rFonts w:hint="eastAsia"/>
        </w:rPr>
        <w:t>标签应符合</w:t>
      </w:r>
      <w:r>
        <w:rPr>
          <w:rFonts w:hint="eastAsia"/>
        </w:rPr>
        <w:t>GB 7718</w:t>
      </w:r>
      <w:r>
        <w:rPr>
          <w:rFonts w:hint="eastAsia"/>
        </w:rPr>
        <w:t>、</w:t>
      </w:r>
      <w:r>
        <w:rPr>
          <w:rFonts w:hint="eastAsia"/>
        </w:rPr>
        <w:t>GB 28050</w:t>
      </w:r>
      <w:r>
        <w:rPr>
          <w:rFonts w:hint="eastAsia"/>
        </w:rPr>
        <w:t>和《地理标志专用标志管理办法》的要求。外包装储运图示标志应符合</w:t>
      </w:r>
      <w:r>
        <w:rPr>
          <w:rFonts w:hint="eastAsia"/>
        </w:rPr>
        <w:t>GB/T 191</w:t>
      </w:r>
      <w:r>
        <w:rPr>
          <w:rFonts w:hint="eastAsia"/>
        </w:rPr>
        <w:t>的规定。</w:t>
      </w:r>
    </w:p>
    <w:p w:rsidR="003A541F" w:rsidRDefault="00F00C61">
      <w:pPr>
        <w:pStyle w:val="affd"/>
        <w:spacing w:before="156" w:after="156"/>
      </w:pPr>
      <w:bookmarkStart w:id="238" w:name="_Toc180662123"/>
      <w:bookmarkStart w:id="239" w:name="_Toc180661567"/>
      <w:bookmarkStart w:id="240" w:name="_Toc180675665"/>
      <w:bookmarkStart w:id="241" w:name="_Toc180661733"/>
      <w:r>
        <w:rPr>
          <w:rFonts w:hint="eastAsia"/>
        </w:rPr>
        <w:t>包装</w:t>
      </w:r>
      <w:bookmarkEnd w:id="238"/>
      <w:bookmarkEnd w:id="239"/>
      <w:bookmarkEnd w:id="240"/>
      <w:bookmarkEnd w:id="241"/>
    </w:p>
    <w:p w:rsidR="003A541F" w:rsidRDefault="00F00C61">
      <w:pPr>
        <w:pStyle w:val="af2"/>
      </w:pPr>
      <w:r>
        <w:rPr>
          <w:rFonts w:hint="eastAsia"/>
        </w:rPr>
        <w:t>活</w:t>
      </w:r>
      <w:r>
        <w:rPr>
          <w:rFonts w:hint="eastAsia"/>
        </w:rPr>
        <w:t>鸡</w:t>
      </w:r>
      <w:proofErr w:type="gramStart"/>
      <w:r>
        <w:rPr>
          <w:rFonts w:hint="eastAsia"/>
        </w:rPr>
        <w:t>按笼进行</w:t>
      </w:r>
      <w:proofErr w:type="gramEnd"/>
      <w:r>
        <w:rPr>
          <w:rFonts w:hint="eastAsia"/>
        </w:rPr>
        <w:t>包装，鸡笼结构：长</w:t>
      </w:r>
      <w:r>
        <w:rPr>
          <w:rFonts w:hint="eastAsia"/>
        </w:rPr>
        <w:t>75</w:t>
      </w:r>
      <w:r>
        <w:rPr>
          <w:rFonts w:hint="eastAsia"/>
        </w:rPr>
        <w:t>厘米，宽</w:t>
      </w:r>
      <w:r>
        <w:rPr>
          <w:rFonts w:hint="eastAsia"/>
        </w:rPr>
        <w:t>62.5</w:t>
      </w:r>
      <w:r>
        <w:rPr>
          <w:rFonts w:hint="eastAsia"/>
        </w:rPr>
        <w:t>厘米，高</w:t>
      </w:r>
      <w:r>
        <w:rPr>
          <w:rFonts w:hint="eastAsia"/>
        </w:rPr>
        <w:t>27</w:t>
      </w:r>
      <w:r>
        <w:rPr>
          <w:rFonts w:hint="eastAsia"/>
        </w:rPr>
        <w:t>厘米，可容纳成年商品鸡</w:t>
      </w:r>
      <w:r>
        <w:rPr>
          <w:rFonts w:hint="eastAsia"/>
        </w:rPr>
        <w:t>10-12</w:t>
      </w:r>
      <w:r>
        <w:rPr>
          <w:rFonts w:hint="eastAsia"/>
        </w:rPr>
        <w:t>只。</w:t>
      </w:r>
    </w:p>
    <w:p w:rsidR="003A541F" w:rsidRDefault="00F00C61">
      <w:pPr>
        <w:pStyle w:val="af2"/>
      </w:pPr>
      <w:r>
        <w:rPr>
          <w:rFonts w:hint="eastAsia"/>
        </w:rPr>
        <w:t>冰鲜鸡内外包装材质符合国家相关标准，按每只家禽一袋的规格进行真空</w:t>
      </w:r>
      <w:r>
        <w:rPr>
          <w:rFonts w:hint="eastAsia"/>
        </w:rPr>
        <w:t>打包。包装上含有洪江雪峰乌骨鸡及性别；执行的标准号；生产日期；出厂单位名称、地址；饲养天数。</w:t>
      </w:r>
    </w:p>
    <w:p w:rsidR="003A541F" w:rsidRDefault="00F00C61">
      <w:pPr>
        <w:pStyle w:val="affd"/>
        <w:spacing w:before="156" w:after="156"/>
      </w:pPr>
      <w:bookmarkStart w:id="242" w:name="_Toc180675666"/>
      <w:bookmarkStart w:id="243" w:name="_Toc180661568"/>
      <w:bookmarkStart w:id="244" w:name="_Toc180661734"/>
      <w:bookmarkStart w:id="245" w:name="_Toc180662124"/>
      <w:r>
        <w:rPr>
          <w:rFonts w:hint="eastAsia"/>
        </w:rPr>
        <w:lastRenderedPageBreak/>
        <w:t>运输</w:t>
      </w:r>
      <w:bookmarkEnd w:id="242"/>
      <w:bookmarkEnd w:id="243"/>
      <w:bookmarkEnd w:id="244"/>
      <w:bookmarkEnd w:id="245"/>
    </w:p>
    <w:p w:rsidR="003A541F" w:rsidRDefault="00F00C61">
      <w:pPr>
        <w:pStyle w:val="affffe"/>
        <w:ind w:firstLine="420"/>
      </w:pPr>
      <w:r>
        <w:rPr>
          <w:rFonts w:hint="eastAsia"/>
        </w:rPr>
        <w:t>活鸡可用一般运输工具运输。运输中注意事项：</w:t>
      </w:r>
    </w:p>
    <w:p w:rsidR="003A541F" w:rsidRDefault="00F00C61">
      <w:pPr>
        <w:pStyle w:val="affffe"/>
        <w:ind w:firstLine="420"/>
      </w:pPr>
      <w:r>
        <w:rPr>
          <w:rFonts w:hint="eastAsia"/>
        </w:rPr>
        <w:t>----</w:t>
      </w:r>
      <w:r>
        <w:rPr>
          <w:rFonts w:hint="eastAsia"/>
        </w:rPr>
        <w:t>装车高度</w:t>
      </w:r>
      <w:r>
        <w:rPr>
          <w:rFonts w:hint="eastAsia"/>
        </w:rPr>
        <w:t>2</w:t>
      </w:r>
      <w:r>
        <w:rPr>
          <w:rFonts w:hint="eastAsia"/>
        </w:rPr>
        <w:t>米，即鸡笼重叠限于</w:t>
      </w:r>
      <w:r>
        <w:rPr>
          <w:rFonts w:hint="eastAsia"/>
        </w:rPr>
        <w:t>7</w:t>
      </w:r>
      <w:r>
        <w:rPr>
          <w:rFonts w:hint="eastAsia"/>
        </w:rPr>
        <w:t>层；</w:t>
      </w:r>
    </w:p>
    <w:p w:rsidR="003A541F" w:rsidRDefault="00F00C61">
      <w:pPr>
        <w:pStyle w:val="affffe"/>
        <w:ind w:firstLine="420"/>
      </w:pPr>
      <w:r>
        <w:rPr>
          <w:rFonts w:hint="eastAsia"/>
        </w:rPr>
        <w:t>----</w:t>
      </w:r>
      <w:r>
        <w:rPr>
          <w:rFonts w:hint="eastAsia"/>
        </w:rPr>
        <w:t>炎热季节运输备有遮阳棚，通风良好，做好防暑降温；寒冷季节做好防风、防雨和保暖。冰鲜</w:t>
      </w:r>
      <w:proofErr w:type="gramStart"/>
      <w:r>
        <w:rPr>
          <w:rFonts w:hint="eastAsia"/>
        </w:rPr>
        <w:t>鸡使用</w:t>
      </w:r>
      <w:proofErr w:type="gramEnd"/>
      <w:r>
        <w:rPr>
          <w:rFonts w:hint="eastAsia"/>
        </w:rPr>
        <w:t>带有制冷装置运输工具，运输工具应清洁卫生，无异味，无漏水，制冷效果</w:t>
      </w:r>
      <w:r>
        <w:rPr>
          <w:rFonts w:hint="eastAsia"/>
        </w:rPr>
        <w:t>良好。</w:t>
      </w:r>
    </w:p>
    <w:p w:rsidR="003A541F" w:rsidRDefault="00F00C61">
      <w:pPr>
        <w:pStyle w:val="affd"/>
        <w:spacing w:before="156" w:after="156"/>
      </w:pPr>
      <w:bookmarkStart w:id="246" w:name="_Toc180661569"/>
      <w:bookmarkStart w:id="247" w:name="_Toc180662125"/>
      <w:bookmarkStart w:id="248" w:name="_Toc180661735"/>
      <w:bookmarkStart w:id="249" w:name="_Toc180675667"/>
      <w:r>
        <w:t>贮存</w:t>
      </w:r>
      <w:bookmarkEnd w:id="246"/>
      <w:bookmarkEnd w:id="247"/>
      <w:bookmarkEnd w:id="248"/>
      <w:bookmarkEnd w:id="249"/>
    </w:p>
    <w:p w:rsidR="003A541F" w:rsidRDefault="00F00C61">
      <w:pPr>
        <w:pStyle w:val="affffe"/>
        <w:ind w:firstLine="420"/>
        <w:sectPr w:rsidR="003A541F">
          <w:pgSz w:w="11906" w:h="16838"/>
          <w:pgMar w:top="1928" w:right="1134" w:bottom="1134" w:left="1134" w:header="1418" w:footer="1134" w:gutter="284"/>
          <w:pgNumType w:start="1"/>
          <w:cols w:space="425"/>
          <w:formProt w:val="0"/>
          <w:docGrid w:type="lines" w:linePitch="312"/>
        </w:sectPr>
      </w:pPr>
      <w:r>
        <w:rPr>
          <w:rFonts w:hint="eastAsia"/>
        </w:rPr>
        <w:t>——冰冻鸡进行真空打包速冻后可放入</w:t>
      </w:r>
      <w:r>
        <w:rPr>
          <w:rFonts w:hint="eastAsia"/>
        </w:rPr>
        <w:t>-18</w:t>
      </w:r>
      <w:r>
        <w:rPr>
          <w:rFonts w:hint="eastAsia"/>
        </w:rPr>
        <w:t>℃冷冻仓库、车辆及相关冷冻设施进行冷冻贮存，但冷冻期贮存不得超过</w:t>
      </w:r>
      <w:r>
        <w:rPr>
          <w:rFonts w:hint="eastAsia"/>
        </w:rPr>
        <w:t>1</w:t>
      </w:r>
      <w:r>
        <w:rPr>
          <w:rFonts w:hint="eastAsia"/>
        </w:rPr>
        <w:t>年。</w:t>
      </w:r>
    </w:p>
    <w:p w:rsidR="003A541F" w:rsidRDefault="003A541F">
      <w:pPr>
        <w:pStyle w:val="af8"/>
        <w:rPr>
          <w:vanish w:val="0"/>
          <w:highlight w:val="yellow"/>
        </w:rPr>
      </w:pPr>
      <w:bookmarkStart w:id="250" w:name="BookMark5"/>
      <w:bookmarkEnd w:id="37"/>
    </w:p>
    <w:p w:rsidR="003A541F" w:rsidRDefault="003A541F">
      <w:pPr>
        <w:pStyle w:val="afe"/>
        <w:rPr>
          <w:vanish w:val="0"/>
          <w:highlight w:val="yellow"/>
        </w:rPr>
      </w:pPr>
    </w:p>
    <w:p w:rsidR="003A541F" w:rsidRDefault="00F00C61">
      <w:pPr>
        <w:pStyle w:val="aff3"/>
        <w:spacing w:after="156"/>
      </w:pPr>
      <w:r>
        <w:br/>
      </w:r>
      <w:bookmarkStart w:id="251" w:name="_Toc180675685"/>
      <w:bookmarkStart w:id="252" w:name="_Toc180675668"/>
      <w:bookmarkStart w:id="253" w:name="_Toc180662126"/>
      <w:bookmarkStart w:id="254" w:name="_Toc181095403"/>
      <w:r>
        <w:rPr>
          <w:rFonts w:hint="eastAsia"/>
        </w:rPr>
        <w:t>（规范性）</w:t>
      </w:r>
      <w:r>
        <w:br/>
      </w:r>
      <w:r>
        <w:rPr>
          <w:rFonts w:hint="eastAsia"/>
        </w:rPr>
        <w:t>洪江雪峰乌骨鸡地理标志产品保护范围</w:t>
      </w:r>
      <w:bookmarkEnd w:id="251"/>
      <w:bookmarkEnd w:id="252"/>
      <w:bookmarkEnd w:id="253"/>
      <w:bookmarkEnd w:id="254"/>
    </w:p>
    <w:p w:rsidR="003A541F" w:rsidRDefault="00F00C61">
      <w:pPr>
        <w:pStyle w:val="affffe"/>
        <w:ind w:firstLine="420"/>
      </w:pPr>
      <w:r>
        <w:rPr>
          <w:rFonts w:hint="eastAsia"/>
        </w:rPr>
        <w:t>洪江雪峰乌骨鸡地理标志产品的保护范围区域图如图</w:t>
      </w:r>
      <w:r>
        <w:rPr>
          <w:rFonts w:hint="eastAsia"/>
        </w:rPr>
        <w:t>A.1</w:t>
      </w:r>
      <w:r>
        <w:rPr>
          <w:rFonts w:hint="eastAsia"/>
        </w:rPr>
        <w:t>所示。</w:t>
      </w:r>
    </w:p>
    <w:p w:rsidR="003A541F" w:rsidRDefault="00F00C61">
      <w:pPr>
        <w:pStyle w:val="affffe"/>
        <w:ind w:firstLine="420"/>
        <w:jc w:val="center"/>
        <w:rPr>
          <w:highlight w:val="yellow"/>
        </w:rPr>
      </w:pPr>
      <w:r>
        <w:rPr>
          <w:noProof/>
        </w:rPr>
        <w:drawing>
          <wp:inline distT="0" distB="0" distL="0" distR="0" wp14:anchorId="15E89DBF" wp14:editId="17F86DA0">
            <wp:extent cx="3901440" cy="5655310"/>
            <wp:effectExtent l="0" t="0" r="0" b="0"/>
            <wp:docPr id="2" name="图片 2" descr="C:\Users\ADMINI~1\AppData\Local\Temp\ksohtml128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2804\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06102" cy="5662110"/>
                    </a:xfrm>
                    <a:prstGeom prst="rect">
                      <a:avLst/>
                    </a:prstGeom>
                    <a:noFill/>
                    <a:ln>
                      <a:noFill/>
                    </a:ln>
                  </pic:spPr>
                </pic:pic>
              </a:graphicData>
            </a:graphic>
          </wp:inline>
        </w:drawing>
      </w:r>
    </w:p>
    <w:p w:rsidR="003A541F" w:rsidRDefault="00F00C61">
      <w:pPr>
        <w:pStyle w:val="af4"/>
        <w:numPr>
          <w:ilvl w:val="0"/>
          <w:numId w:val="0"/>
        </w:numPr>
        <w:jc w:val="center"/>
        <w:rPr>
          <w:sz w:val="21"/>
        </w:rPr>
        <w:sectPr w:rsidR="003A541F">
          <w:pgSz w:w="11906" w:h="16838"/>
          <w:pgMar w:top="1928" w:right="1134" w:bottom="1134" w:left="1134" w:header="1418" w:footer="1134" w:gutter="284"/>
          <w:cols w:space="425"/>
          <w:formProt w:val="0"/>
          <w:docGrid w:type="lines" w:linePitch="312"/>
        </w:sectPr>
      </w:pPr>
      <w:r>
        <w:rPr>
          <w:rFonts w:hint="eastAsia"/>
        </w:rPr>
        <w:t>图</w:t>
      </w:r>
      <w:r>
        <w:rPr>
          <w:rFonts w:hint="eastAsia"/>
        </w:rPr>
        <w:t xml:space="preserve">A.1 </w:t>
      </w:r>
      <w:r>
        <w:rPr>
          <w:rFonts w:hint="eastAsia"/>
        </w:rPr>
        <w:t>洪江雪峰乌骨鸡</w:t>
      </w:r>
      <w:r>
        <w:rPr>
          <w:rFonts w:hint="eastAsia"/>
          <w:sz w:val="21"/>
        </w:rPr>
        <w:t>地理标志产品保护范围区域图</w:t>
      </w:r>
    </w:p>
    <w:p w:rsidR="003A541F" w:rsidRDefault="003A541F">
      <w:pPr>
        <w:pStyle w:val="af8"/>
        <w:rPr>
          <w:vanish w:val="0"/>
        </w:rPr>
      </w:pPr>
    </w:p>
    <w:p w:rsidR="003A541F" w:rsidRDefault="003A541F">
      <w:pPr>
        <w:pStyle w:val="afe"/>
        <w:rPr>
          <w:vanish w:val="0"/>
        </w:rPr>
      </w:pPr>
    </w:p>
    <w:p w:rsidR="003A541F" w:rsidRDefault="00F00C61">
      <w:pPr>
        <w:pStyle w:val="aff3"/>
        <w:spacing w:after="156"/>
      </w:pPr>
      <w:r>
        <w:br/>
      </w:r>
      <w:bookmarkStart w:id="255" w:name="_Toc181095404"/>
      <w:r>
        <w:rPr>
          <w:rFonts w:hint="eastAsia"/>
        </w:rPr>
        <w:t>（资料性）</w:t>
      </w:r>
      <w:r>
        <w:br/>
      </w:r>
      <w:r>
        <w:rPr>
          <w:rFonts w:hint="eastAsia"/>
        </w:rPr>
        <w:t>雪峰乌骨鸡</w:t>
      </w:r>
      <w:proofErr w:type="gramStart"/>
      <w:r>
        <w:rPr>
          <w:rFonts w:hint="eastAsia"/>
        </w:rPr>
        <w:t>冷鲜产品</w:t>
      </w:r>
      <w:proofErr w:type="gramEnd"/>
      <w:r>
        <w:rPr>
          <w:rFonts w:hint="eastAsia"/>
        </w:rPr>
        <w:t>生产加工规程</w:t>
      </w:r>
      <w:bookmarkEnd w:id="255"/>
    </w:p>
    <w:p w:rsidR="003A541F" w:rsidRDefault="00F00C61">
      <w:pPr>
        <w:pStyle w:val="aff4"/>
        <w:spacing w:before="156" w:after="156"/>
      </w:pPr>
      <w:r>
        <w:rPr>
          <w:rFonts w:hint="eastAsia"/>
        </w:rPr>
        <w:t>宰前要求</w:t>
      </w:r>
    </w:p>
    <w:p w:rsidR="003A541F" w:rsidRDefault="00F00C61">
      <w:pPr>
        <w:pStyle w:val="affffffffff2"/>
      </w:pPr>
      <w:r>
        <w:rPr>
          <w:rFonts w:hint="eastAsia"/>
        </w:rPr>
        <w:t>待宰鸡应来自保护区，健康状况良好，并有当地畜牧部门出具的检疫合格证明。</w:t>
      </w:r>
    </w:p>
    <w:p w:rsidR="003A541F" w:rsidRDefault="00F00C61">
      <w:pPr>
        <w:pStyle w:val="affffffffff2"/>
      </w:pPr>
      <w:r>
        <w:rPr>
          <w:rFonts w:hint="eastAsia"/>
        </w:rPr>
        <w:t>由检疫人员严格把关，确认健康且开具正规检疫合格证明的鸡群，方可进入候宰区，分批候宰。</w:t>
      </w:r>
    </w:p>
    <w:p w:rsidR="003A541F" w:rsidRDefault="00F00C61">
      <w:pPr>
        <w:pStyle w:val="affffffffff2"/>
      </w:pPr>
      <w:r>
        <w:rPr>
          <w:rFonts w:hint="eastAsia"/>
        </w:rPr>
        <w:t>鸡在宰前静养</w:t>
      </w:r>
      <w:r>
        <w:rPr>
          <w:rFonts w:hint="eastAsia"/>
        </w:rPr>
        <w:t>2</w:t>
      </w:r>
      <w:r>
        <w:rPr>
          <w:rFonts w:hint="eastAsia"/>
        </w:rPr>
        <w:t>小时。</w:t>
      </w:r>
    </w:p>
    <w:p w:rsidR="003A541F" w:rsidRDefault="00F00C61">
      <w:pPr>
        <w:pStyle w:val="aff4"/>
        <w:spacing w:before="156" w:after="156"/>
      </w:pPr>
      <w:r>
        <w:rPr>
          <w:rFonts w:hint="eastAsia"/>
        </w:rPr>
        <w:t>挂机</w:t>
      </w:r>
    </w:p>
    <w:p w:rsidR="003A541F" w:rsidRDefault="00F00C61">
      <w:pPr>
        <w:pStyle w:val="affffffffff2"/>
      </w:pPr>
      <w:r>
        <w:rPr>
          <w:rFonts w:hint="eastAsia"/>
        </w:rPr>
        <w:t>轻</w:t>
      </w:r>
      <w:proofErr w:type="gramStart"/>
      <w:r>
        <w:rPr>
          <w:rFonts w:hint="eastAsia"/>
        </w:rPr>
        <w:t>抓轻挂</w:t>
      </w:r>
      <w:proofErr w:type="gramEnd"/>
      <w:r>
        <w:rPr>
          <w:rFonts w:hint="eastAsia"/>
        </w:rPr>
        <w:t>，将合格鸡的双脚同时挂在挂钩上。</w:t>
      </w:r>
    </w:p>
    <w:p w:rsidR="003A541F" w:rsidRDefault="00F00C61">
      <w:pPr>
        <w:pStyle w:val="affffffffff2"/>
      </w:pPr>
      <w:r>
        <w:rPr>
          <w:rFonts w:hint="eastAsia"/>
        </w:rPr>
        <w:t>鸡体表面和肛门四周粪便污染严重的鸡集中处理，最后上挂。</w:t>
      </w:r>
    </w:p>
    <w:p w:rsidR="003A541F" w:rsidRDefault="00F00C61">
      <w:pPr>
        <w:pStyle w:val="affffffffff2"/>
      </w:pPr>
      <w:proofErr w:type="gramStart"/>
      <w:r>
        <w:rPr>
          <w:rFonts w:hint="eastAsia"/>
        </w:rPr>
        <w:t>挂鸡间</w:t>
      </w:r>
      <w:proofErr w:type="gramEnd"/>
      <w:r>
        <w:rPr>
          <w:rFonts w:hint="eastAsia"/>
        </w:rPr>
        <w:t>与屠宰间要分开。</w:t>
      </w:r>
    </w:p>
    <w:p w:rsidR="003A541F" w:rsidRDefault="00F00C61">
      <w:pPr>
        <w:pStyle w:val="aff4"/>
        <w:spacing w:before="156" w:after="156"/>
      </w:pPr>
      <w:r>
        <w:rPr>
          <w:rFonts w:hint="eastAsia"/>
        </w:rPr>
        <w:t>电麻</w:t>
      </w:r>
    </w:p>
    <w:p w:rsidR="003A541F" w:rsidRDefault="00F00C61">
      <w:pPr>
        <w:pStyle w:val="affffe"/>
        <w:ind w:firstLine="420"/>
      </w:pPr>
      <w:proofErr w:type="gramStart"/>
      <w:r>
        <w:rPr>
          <w:rFonts w:hint="eastAsia"/>
        </w:rPr>
        <w:t>挂鸡上</w:t>
      </w:r>
      <w:proofErr w:type="gramEnd"/>
      <w:r>
        <w:rPr>
          <w:rFonts w:hint="eastAsia"/>
        </w:rPr>
        <w:t>传送带后，自动电麻，电压（</w:t>
      </w:r>
      <w:r>
        <w:rPr>
          <w:rFonts w:hint="eastAsia"/>
        </w:rPr>
        <w:t>30</w:t>
      </w:r>
      <w:r>
        <w:rPr>
          <w:rFonts w:hint="eastAsia"/>
        </w:rPr>
        <w:t>±</w:t>
      </w:r>
      <w:r>
        <w:rPr>
          <w:rFonts w:hint="eastAsia"/>
        </w:rPr>
        <w:t>5</w:t>
      </w:r>
      <w:r>
        <w:rPr>
          <w:rFonts w:hint="eastAsia"/>
        </w:rPr>
        <w:t>）</w:t>
      </w:r>
      <w:r>
        <w:rPr>
          <w:rFonts w:hint="eastAsia"/>
        </w:rPr>
        <w:t>V</w:t>
      </w:r>
      <w:r>
        <w:rPr>
          <w:rFonts w:hint="eastAsia"/>
        </w:rPr>
        <w:t>，要求麻昏</w:t>
      </w:r>
      <w:proofErr w:type="gramStart"/>
      <w:r>
        <w:rPr>
          <w:rFonts w:hint="eastAsia"/>
        </w:rPr>
        <w:t>不</w:t>
      </w:r>
      <w:proofErr w:type="gramEnd"/>
      <w:r>
        <w:rPr>
          <w:rFonts w:hint="eastAsia"/>
        </w:rPr>
        <w:t>致死。</w:t>
      </w:r>
    </w:p>
    <w:p w:rsidR="003A541F" w:rsidRDefault="00F00C61">
      <w:pPr>
        <w:pStyle w:val="aff4"/>
        <w:spacing w:before="156" w:after="156"/>
      </w:pPr>
      <w:r>
        <w:rPr>
          <w:rFonts w:hint="eastAsia"/>
        </w:rPr>
        <w:t>刺杀放血</w:t>
      </w:r>
    </w:p>
    <w:p w:rsidR="003A541F" w:rsidRDefault="00F00C61">
      <w:pPr>
        <w:pStyle w:val="affffe"/>
        <w:ind w:firstLine="420"/>
      </w:pPr>
      <w:r>
        <w:rPr>
          <w:rFonts w:hint="eastAsia"/>
        </w:rPr>
        <w:t>右手将刀</w:t>
      </w:r>
      <w:proofErr w:type="gramStart"/>
      <w:r>
        <w:rPr>
          <w:rFonts w:hint="eastAsia"/>
        </w:rPr>
        <w:t>伸入禽只的</w:t>
      </w:r>
      <w:proofErr w:type="gramEnd"/>
      <w:r>
        <w:rPr>
          <w:rFonts w:hint="eastAsia"/>
        </w:rPr>
        <w:t>口中，在头和</w:t>
      </w:r>
      <w:proofErr w:type="gramStart"/>
      <w:r>
        <w:rPr>
          <w:rFonts w:hint="eastAsia"/>
        </w:rPr>
        <w:t>颈的</w:t>
      </w:r>
      <w:proofErr w:type="gramEnd"/>
      <w:r>
        <w:rPr>
          <w:rFonts w:hint="eastAsia"/>
        </w:rPr>
        <w:t>交叉处划一刀，</w:t>
      </w:r>
      <w:proofErr w:type="gramStart"/>
      <w:r>
        <w:rPr>
          <w:rFonts w:hint="eastAsia"/>
        </w:rPr>
        <w:t>割断禽只动脉</w:t>
      </w:r>
      <w:proofErr w:type="gramEnd"/>
      <w:r>
        <w:rPr>
          <w:rFonts w:hint="eastAsia"/>
        </w:rPr>
        <w:t>放血，放血时间为（</w:t>
      </w:r>
      <w:r>
        <w:rPr>
          <w:rFonts w:hint="eastAsia"/>
        </w:rPr>
        <w:t>3-5</w:t>
      </w:r>
      <w:r>
        <w:rPr>
          <w:rFonts w:hint="eastAsia"/>
        </w:rPr>
        <w:t>）秒。</w:t>
      </w:r>
    </w:p>
    <w:p w:rsidR="003A541F" w:rsidRDefault="00F00C61">
      <w:pPr>
        <w:pStyle w:val="aff4"/>
        <w:spacing w:before="156" w:after="156"/>
      </w:pPr>
      <w:r>
        <w:rPr>
          <w:rFonts w:hint="eastAsia"/>
        </w:rPr>
        <w:t>浸烫</w:t>
      </w:r>
    </w:p>
    <w:p w:rsidR="003A541F" w:rsidRDefault="00F00C61">
      <w:pPr>
        <w:pStyle w:val="affffe"/>
        <w:ind w:firstLine="420"/>
      </w:pPr>
      <w:r>
        <w:rPr>
          <w:rFonts w:hint="eastAsia"/>
        </w:rPr>
        <w:t>浸烫水温一般以（</w:t>
      </w:r>
      <w:r>
        <w:rPr>
          <w:rFonts w:hint="eastAsia"/>
        </w:rPr>
        <w:t>64</w:t>
      </w:r>
      <w:r>
        <w:rPr>
          <w:rFonts w:hint="eastAsia"/>
        </w:rPr>
        <w:t>±</w:t>
      </w:r>
      <w:r>
        <w:rPr>
          <w:rFonts w:hint="eastAsia"/>
        </w:rPr>
        <w:t>1</w:t>
      </w:r>
      <w:r>
        <w:rPr>
          <w:rFonts w:hint="eastAsia"/>
        </w:rPr>
        <w:t>）℃度为宜，浸烫时间（</w:t>
      </w:r>
      <w:r>
        <w:rPr>
          <w:rFonts w:hint="eastAsia"/>
        </w:rPr>
        <w:t>60-90</w:t>
      </w:r>
      <w:r>
        <w:rPr>
          <w:rFonts w:hint="eastAsia"/>
        </w:rPr>
        <w:t>）秒，浸烫时采用流动水或经常换水。</w:t>
      </w:r>
    </w:p>
    <w:p w:rsidR="003A541F" w:rsidRDefault="00F00C61">
      <w:pPr>
        <w:pStyle w:val="aff4"/>
        <w:spacing w:before="156" w:after="156"/>
      </w:pPr>
      <w:r>
        <w:rPr>
          <w:rFonts w:hint="eastAsia"/>
        </w:rPr>
        <w:t>脱毛</w:t>
      </w:r>
    </w:p>
    <w:p w:rsidR="003A541F" w:rsidRDefault="00F00C61">
      <w:pPr>
        <w:pStyle w:val="affffe"/>
        <w:ind w:firstLine="420"/>
      </w:pPr>
      <w:r>
        <w:rPr>
          <w:rFonts w:hint="eastAsia"/>
        </w:rPr>
        <w:t>通过脱毛机进行脱毛，操作人员手工对胴体上的小毛进行清理，脱毛完毕用清水冲洗鸡胴体，要求体表不得有粪便、羽毛。</w:t>
      </w:r>
    </w:p>
    <w:p w:rsidR="003A541F" w:rsidRDefault="00F00C61">
      <w:pPr>
        <w:pStyle w:val="aff4"/>
        <w:spacing w:before="156" w:after="156"/>
      </w:pPr>
      <w:r>
        <w:rPr>
          <w:rFonts w:hint="eastAsia"/>
        </w:rPr>
        <w:t>摘取内脏</w:t>
      </w:r>
    </w:p>
    <w:p w:rsidR="003A541F" w:rsidRDefault="00F00C61">
      <w:pPr>
        <w:pStyle w:val="affffffffff2"/>
        <w:rPr>
          <w:rFonts w:cs="宋体"/>
        </w:rPr>
      </w:pPr>
      <w:r>
        <w:rPr>
          <w:rFonts w:hint="eastAsia"/>
        </w:rPr>
        <w:t>割颈。</w:t>
      </w:r>
      <w:proofErr w:type="gramStart"/>
      <w:r>
        <w:rPr>
          <w:rFonts w:hint="eastAsia"/>
        </w:rPr>
        <w:t>在禽只的</w:t>
      </w:r>
      <w:proofErr w:type="gramEnd"/>
      <w:r>
        <w:rPr>
          <w:rFonts w:hint="eastAsia"/>
        </w:rPr>
        <w:t>右边开一个小于</w:t>
      </w:r>
      <w:r>
        <w:rPr>
          <w:rFonts w:hint="eastAsia"/>
        </w:rPr>
        <w:t>3cm</w:t>
      </w:r>
      <w:r>
        <w:rPr>
          <w:rFonts w:hint="eastAsia"/>
        </w:rPr>
        <w:t>的小口，并割断食管。</w:t>
      </w:r>
    </w:p>
    <w:p w:rsidR="003A541F" w:rsidRDefault="00F00C61">
      <w:pPr>
        <w:pStyle w:val="affffffffff2"/>
        <w:rPr>
          <w:rFonts w:cs="宋体"/>
        </w:rPr>
      </w:pPr>
      <w:r>
        <w:rPr>
          <w:rFonts w:cs="宋体" w:hint="eastAsia"/>
        </w:rPr>
        <w:t>切</w:t>
      </w:r>
      <w:proofErr w:type="gramStart"/>
      <w:r>
        <w:rPr>
          <w:rFonts w:cs="宋体" w:hint="eastAsia"/>
        </w:rPr>
        <w:t>肛</w:t>
      </w:r>
      <w:proofErr w:type="gramEnd"/>
      <w:r>
        <w:rPr>
          <w:rFonts w:cs="宋体" w:hint="eastAsia"/>
        </w:rPr>
        <w:t>。</w:t>
      </w:r>
      <w:proofErr w:type="gramStart"/>
      <w:r>
        <w:rPr>
          <w:rFonts w:hint="eastAsia"/>
        </w:rPr>
        <w:t>在禽只的</w:t>
      </w:r>
      <w:proofErr w:type="gramEnd"/>
      <w:r>
        <w:rPr>
          <w:rFonts w:hint="eastAsia"/>
        </w:rPr>
        <w:t>腹部与肛门之间开一道</w:t>
      </w:r>
      <w:r>
        <w:rPr>
          <w:rFonts w:hint="eastAsia"/>
        </w:rPr>
        <w:t>7cm</w:t>
      </w:r>
      <w:r>
        <w:rPr>
          <w:rFonts w:hint="eastAsia"/>
        </w:rPr>
        <w:t>—</w:t>
      </w:r>
      <w:r>
        <w:rPr>
          <w:rFonts w:hint="eastAsia"/>
        </w:rPr>
        <w:t>8cm</w:t>
      </w:r>
      <w:r>
        <w:rPr>
          <w:rFonts w:hint="eastAsia"/>
        </w:rPr>
        <w:t>的“</w:t>
      </w:r>
      <w:r>
        <w:rPr>
          <w:rFonts w:hint="eastAsia"/>
        </w:rPr>
        <w:t>T</w:t>
      </w:r>
      <w:r>
        <w:rPr>
          <w:rFonts w:hint="eastAsia"/>
        </w:rPr>
        <w:t>”字形刀口。</w:t>
      </w:r>
    </w:p>
    <w:p w:rsidR="003A541F" w:rsidRDefault="00F00C61">
      <w:pPr>
        <w:pStyle w:val="affffffffff2"/>
        <w:rPr>
          <w:rFonts w:cs="宋体"/>
        </w:rPr>
      </w:pPr>
      <w:r>
        <w:rPr>
          <w:rFonts w:hint="eastAsia"/>
        </w:rPr>
        <w:t>撬脏。</w:t>
      </w:r>
      <w:proofErr w:type="gramStart"/>
      <w:r>
        <w:rPr>
          <w:rFonts w:hint="eastAsia"/>
        </w:rPr>
        <w:t>将撬脏工具伸入禽只</w:t>
      </w:r>
      <w:proofErr w:type="gramEnd"/>
      <w:r>
        <w:rPr>
          <w:rFonts w:hint="eastAsia"/>
        </w:rPr>
        <w:t>腹腔内适当位置，利用杠杆原理，用力把内脏撬出。</w:t>
      </w:r>
      <w:proofErr w:type="gramStart"/>
      <w:r>
        <w:rPr>
          <w:rFonts w:hint="eastAsia"/>
        </w:rPr>
        <w:t>在撬脏时</w:t>
      </w:r>
      <w:proofErr w:type="gramEnd"/>
      <w:r>
        <w:rPr>
          <w:rFonts w:hint="eastAsia"/>
        </w:rPr>
        <w:t>并把嗉囊一并撬松。</w:t>
      </w:r>
    </w:p>
    <w:p w:rsidR="003A541F" w:rsidRDefault="00F00C61">
      <w:pPr>
        <w:pStyle w:val="affffffffff2"/>
        <w:rPr>
          <w:rFonts w:cs="宋体"/>
        </w:rPr>
      </w:pPr>
      <w:r>
        <w:rPr>
          <w:rFonts w:hint="eastAsia"/>
        </w:rPr>
        <w:t>拉脏。把腹腔内的嗉囊、心、肝、肠一次性全部拉出并摘断肠，把内脏放入内脏槽</w:t>
      </w:r>
      <w:r>
        <w:rPr>
          <w:rFonts w:hint="eastAsia"/>
        </w:rPr>
        <w:t>内流入下一工序。</w:t>
      </w:r>
    </w:p>
    <w:p w:rsidR="003A541F" w:rsidRDefault="00F00C61">
      <w:pPr>
        <w:pStyle w:val="affffffffff2"/>
      </w:pPr>
      <w:r>
        <w:rPr>
          <w:rFonts w:hint="eastAsia"/>
        </w:rPr>
        <w:t>内脏分离分项处理后入库。</w:t>
      </w:r>
    </w:p>
    <w:p w:rsidR="003A541F" w:rsidRDefault="00F00C61">
      <w:pPr>
        <w:pStyle w:val="affffffffff2"/>
      </w:pPr>
      <w:r>
        <w:rPr>
          <w:rFonts w:hint="eastAsia"/>
        </w:rPr>
        <w:t>将胴体进行冲洗、定型挽脚。</w:t>
      </w:r>
    </w:p>
    <w:p w:rsidR="003A541F" w:rsidRDefault="00F00C61">
      <w:pPr>
        <w:pStyle w:val="aff4"/>
        <w:spacing w:before="156" w:after="156"/>
      </w:pPr>
      <w:r>
        <w:rPr>
          <w:rFonts w:hint="eastAsia"/>
        </w:rPr>
        <w:t>杀菌沥干</w:t>
      </w:r>
    </w:p>
    <w:p w:rsidR="003A541F" w:rsidRDefault="00F00C61">
      <w:pPr>
        <w:pStyle w:val="affffffffff2"/>
      </w:pPr>
      <w:r>
        <w:rPr>
          <w:rFonts w:hint="eastAsia"/>
        </w:rPr>
        <w:t>将预冷机内的水温降至</w:t>
      </w:r>
      <w:r>
        <w:rPr>
          <w:rFonts w:hint="eastAsia"/>
        </w:rPr>
        <w:t>4</w:t>
      </w:r>
      <w:r>
        <w:rPr>
          <w:rFonts w:hint="eastAsia"/>
        </w:rPr>
        <w:t>℃以下。</w:t>
      </w:r>
    </w:p>
    <w:p w:rsidR="003A541F" w:rsidRDefault="00F00C61">
      <w:pPr>
        <w:pStyle w:val="affffffffff2"/>
      </w:pPr>
      <w:r>
        <w:rPr>
          <w:rFonts w:hint="eastAsia"/>
        </w:rPr>
        <w:lastRenderedPageBreak/>
        <w:t>添加食用</w:t>
      </w:r>
      <w:proofErr w:type="spellStart"/>
      <w:r>
        <w:rPr>
          <w:rFonts w:hint="eastAsia"/>
        </w:rPr>
        <w:t>NaClO</w:t>
      </w:r>
      <w:proofErr w:type="spellEnd"/>
      <w:r>
        <w:rPr>
          <w:rFonts w:hint="eastAsia"/>
        </w:rPr>
        <w:t xml:space="preserve"> 30ppm-50ppm</w:t>
      </w:r>
      <w:r>
        <w:rPr>
          <w:rFonts w:hint="eastAsia"/>
        </w:rPr>
        <w:t>的溶液对产品消毒。</w:t>
      </w:r>
    </w:p>
    <w:p w:rsidR="003A541F" w:rsidRDefault="00F00C61">
      <w:pPr>
        <w:pStyle w:val="affffffffff2"/>
      </w:pPr>
      <w:r>
        <w:rPr>
          <w:rFonts w:hint="eastAsia"/>
        </w:rPr>
        <w:t>调整预冷机</w:t>
      </w:r>
      <w:proofErr w:type="gramStart"/>
      <w:r>
        <w:rPr>
          <w:rFonts w:hint="eastAsia"/>
        </w:rPr>
        <w:t>变速使预冷时间</w:t>
      </w:r>
      <w:proofErr w:type="gramEnd"/>
      <w:r>
        <w:rPr>
          <w:rFonts w:hint="eastAsia"/>
        </w:rPr>
        <w:t>在</w:t>
      </w:r>
      <w:r>
        <w:rPr>
          <w:rFonts w:hint="eastAsia"/>
        </w:rPr>
        <w:t>30</w:t>
      </w:r>
      <w:r>
        <w:rPr>
          <w:rFonts w:hint="eastAsia"/>
        </w:rPr>
        <w:t>分钟</w:t>
      </w:r>
      <w:r>
        <w:rPr>
          <w:rFonts w:hint="eastAsia"/>
        </w:rPr>
        <w:t>-40</w:t>
      </w:r>
      <w:r>
        <w:rPr>
          <w:rFonts w:hint="eastAsia"/>
        </w:rPr>
        <w:t>分钟，使产品中心温度降至</w:t>
      </w:r>
      <w:r>
        <w:rPr>
          <w:rFonts w:hint="eastAsia"/>
        </w:rPr>
        <w:t>8</w:t>
      </w:r>
      <w:r>
        <w:rPr>
          <w:rFonts w:hint="eastAsia"/>
        </w:rPr>
        <w:t>℃以下。</w:t>
      </w:r>
    </w:p>
    <w:p w:rsidR="003A541F" w:rsidRDefault="00F00C61">
      <w:pPr>
        <w:pStyle w:val="affffffffff2"/>
        <w:rPr>
          <w:rFonts w:cs="宋体"/>
        </w:rPr>
      </w:pPr>
      <w:r>
        <w:rPr>
          <w:rFonts w:cs="宋体" w:hint="eastAsia"/>
        </w:rPr>
        <w:t>风冷后进入下一工序。</w:t>
      </w:r>
    </w:p>
    <w:p w:rsidR="003A541F" w:rsidRDefault="00F00C61">
      <w:pPr>
        <w:pStyle w:val="aff4"/>
        <w:spacing w:before="156" w:after="156"/>
      </w:pPr>
      <w:r>
        <w:rPr>
          <w:rFonts w:hint="eastAsia"/>
        </w:rPr>
        <w:t>分级加工包装</w:t>
      </w:r>
    </w:p>
    <w:p w:rsidR="003A541F" w:rsidRDefault="00F00C61">
      <w:pPr>
        <w:pStyle w:val="affffffffff2"/>
      </w:pPr>
      <w:r>
        <w:rPr>
          <w:rFonts w:hint="eastAsia"/>
        </w:rPr>
        <w:t>按生产要求将鸡进行分类包装。</w:t>
      </w:r>
    </w:p>
    <w:p w:rsidR="003A541F" w:rsidRDefault="00F00C61">
      <w:pPr>
        <w:pStyle w:val="affffffffff2"/>
        <w:rPr>
          <w:szCs w:val="21"/>
        </w:rPr>
      </w:pPr>
      <w:r>
        <w:rPr>
          <w:rFonts w:hint="eastAsia"/>
          <w:szCs w:val="21"/>
        </w:rPr>
        <w:t>所有产品按</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三个等级分类，按</w:t>
      </w:r>
      <w:r>
        <w:rPr>
          <w:rFonts w:hint="eastAsia"/>
          <w:szCs w:val="21"/>
        </w:rPr>
        <w:t>100g</w:t>
      </w:r>
      <w:r>
        <w:rPr>
          <w:rFonts w:hint="eastAsia"/>
          <w:szCs w:val="21"/>
        </w:rPr>
        <w:t>为级位。</w:t>
      </w:r>
    </w:p>
    <w:p w:rsidR="003A541F" w:rsidRDefault="00F00C61">
      <w:pPr>
        <w:pStyle w:val="af6"/>
        <w:numPr>
          <w:ilvl w:val="1"/>
          <w:numId w:val="32"/>
        </w:numPr>
      </w:pPr>
      <w:r>
        <w:rPr>
          <w:rFonts w:hint="eastAsia"/>
        </w:rPr>
        <w:t>A</w:t>
      </w:r>
      <w:r>
        <w:rPr>
          <w:rFonts w:hint="eastAsia"/>
        </w:rPr>
        <w:t>级品，无破损，花身和淤血分别小于</w:t>
      </w:r>
      <w:r>
        <w:rPr>
          <w:rFonts w:hint="eastAsia"/>
        </w:rPr>
        <w:t>2cm</w:t>
      </w:r>
      <w:r>
        <w:rPr>
          <w:rFonts w:hint="eastAsia"/>
          <w:vertAlign w:val="superscript"/>
        </w:rPr>
        <w:t>2</w:t>
      </w:r>
      <w:r>
        <w:rPr>
          <w:rFonts w:hint="eastAsia"/>
        </w:rPr>
        <w:t>，无</w:t>
      </w:r>
      <w:proofErr w:type="gramStart"/>
      <w:r>
        <w:rPr>
          <w:rFonts w:hint="eastAsia"/>
        </w:rPr>
        <w:t>断翅断脚</w:t>
      </w:r>
      <w:proofErr w:type="gramEnd"/>
      <w:r>
        <w:rPr>
          <w:rFonts w:hint="eastAsia"/>
        </w:rPr>
        <w:t>。</w:t>
      </w:r>
    </w:p>
    <w:p w:rsidR="003A541F" w:rsidRDefault="00F00C61">
      <w:pPr>
        <w:pStyle w:val="af6"/>
      </w:pPr>
      <w:r>
        <w:rPr>
          <w:rFonts w:hint="eastAsia"/>
        </w:rPr>
        <w:t>B</w:t>
      </w:r>
      <w:r>
        <w:rPr>
          <w:rFonts w:hint="eastAsia"/>
        </w:rPr>
        <w:t>级品，轻微破损，花身和淤血分别小于</w:t>
      </w:r>
      <w:r>
        <w:rPr>
          <w:rFonts w:hint="eastAsia"/>
        </w:rPr>
        <w:t>4cm</w:t>
      </w:r>
      <w:r>
        <w:rPr>
          <w:rFonts w:hint="eastAsia"/>
          <w:vertAlign w:val="superscript"/>
        </w:rPr>
        <w:t>2</w:t>
      </w:r>
      <w:r>
        <w:rPr>
          <w:rFonts w:hint="eastAsia"/>
        </w:rPr>
        <w:t>，</w:t>
      </w:r>
      <w:proofErr w:type="gramStart"/>
      <w:r>
        <w:rPr>
          <w:rFonts w:hint="eastAsia"/>
        </w:rPr>
        <w:t>断翅断脚</w:t>
      </w:r>
      <w:proofErr w:type="gramEnd"/>
      <w:r>
        <w:rPr>
          <w:rFonts w:hint="eastAsia"/>
        </w:rPr>
        <w:t>、骨头不外露。</w:t>
      </w:r>
    </w:p>
    <w:p w:rsidR="003A541F" w:rsidRDefault="00F00C61">
      <w:pPr>
        <w:pStyle w:val="af6"/>
      </w:pPr>
      <w:r>
        <w:rPr>
          <w:rFonts w:hint="eastAsia"/>
        </w:rPr>
        <w:t>C</w:t>
      </w:r>
      <w:r>
        <w:rPr>
          <w:rFonts w:hint="eastAsia"/>
        </w:rPr>
        <w:t>级品，严重花身、破皮、断头、淤血大于</w:t>
      </w:r>
      <w:r>
        <w:rPr>
          <w:rFonts w:hint="eastAsia"/>
        </w:rPr>
        <w:t>4cm</w:t>
      </w:r>
      <w:r>
        <w:rPr>
          <w:rFonts w:hint="eastAsia"/>
          <w:vertAlign w:val="superscript"/>
        </w:rPr>
        <w:t>2</w:t>
      </w:r>
      <w:r>
        <w:rPr>
          <w:rFonts w:hint="eastAsia"/>
        </w:rPr>
        <w:t>的产品。</w:t>
      </w:r>
    </w:p>
    <w:p w:rsidR="003A541F" w:rsidRDefault="00F00C61">
      <w:pPr>
        <w:pStyle w:val="aff4"/>
        <w:spacing w:before="156" w:after="156"/>
      </w:pPr>
      <w:r>
        <w:rPr>
          <w:rFonts w:hint="eastAsia"/>
        </w:rPr>
        <w:t>保鲜和速冻</w:t>
      </w:r>
    </w:p>
    <w:p w:rsidR="003A541F" w:rsidRDefault="00F00C61">
      <w:pPr>
        <w:pStyle w:val="affffe"/>
        <w:ind w:firstLine="420"/>
      </w:pPr>
      <w:r>
        <w:rPr>
          <w:rFonts w:hint="eastAsia"/>
        </w:rPr>
        <w:t>对产品进行保鲜和速冻处理，保鲜温度为（</w:t>
      </w:r>
      <w:r>
        <w:rPr>
          <w:rFonts w:hint="eastAsia"/>
        </w:rPr>
        <w:t>-2</w:t>
      </w:r>
      <w:r>
        <w:rPr>
          <w:rFonts w:hint="eastAsia"/>
        </w:rPr>
        <w:t>±</w:t>
      </w:r>
      <w:r>
        <w:rPr>
          <w:rFonts w:hint="eastAsia"/>
        </w:rPr>
        <w:t>2</w:t>
      </w:r>
      <w:r>
        <w:rPr>
          <w:rFonts w:hint="eastAsia"/>
        </w:rPr>
        <w:t>）℃，速冻温度</w:t>
      </w:r>
      <w:r>
        <w:rPr>
          <w:rFonts w:hint="eastAsia"/>
        </w:rPr>
        <w:t>-35</w:t>
      </w:r>
      <w:r>
        <w:rPr>
          <w:rFonts w:hint="eastAsia"/>
        </w:rPr>
        <w:t>度左右，速冻</w:t>
      </w:r>
      <w:proofErr w:type="gramStart"/>
      <w:r>
        <w:rPr>
          <w:rFonts w:hint="eastAsia"/>
        </w:rPr>
        <w:t>完迅速</w:t>
      </w:r>
      <w:proofErr w:type="gramEnd"/>
      <w:r>
        <w:rPr>
          <w:rFonts w:hint="eastAsia"/>
        </w:rPr>
        <w:t>放进冷冻库。冷冻。温度</w:t>
      </w:r>
      <w:r>
        <w:rPr>
          <w:rFonts w:hint="eastAsia"/>
        </w:rPr>
        <w:t>-18</w:t>
      </w:r>
      <w:r>
        <w:rPr>
          <w:rFonts w:hint="eastAsia"/>
        </w:rPr>
        <w:t>℃，冷冻期</w:t>
      </w:r>
      <w:r>
        <w:rPr>
          <w:rFonts w:ascii="Times New Roman"/>
        </w:rPr>
        <w:t>&lt;</w:t>
      </w:r>
      <w:r>
        <w:rPr>
          <w:rFonts w:hint="eastAsia"/>
        </w:rPr>
        <w:t>1</w:t>
      </w:r>
      <w:r>
        <w:rPr>
          <w:rFonts w:hint="eastAsia"/>
        </w:rPr>
        <w:t>年。</w:t>
      </w:r>
    </w:p>
    <w:p w:rsidR="003A541F" w:rsidRDefault="003A541F">
      <w:pPr>
        <w:pStyle w:val="affffe"/>
        <w:ind w:firstLine="420"/>
      </w:pPr>
    </w:p>
    <w:p w:rsidR="003A541F" w:rsidRDefault="003A541F">
      <w:pPr>
        <w:pStyle w:val="affffe"/>
        <w:ind w:firstLine="420"/>
      </w:pPr>
    </w:p>
    <w:p w:rsidR="003A541F" w:rsidRDefault="003A541F">
      <w:pPr>
        <w:pStyle w:val="affffe"/>
        <w:ind w:firstLineChars="0" w:firstLine="0"/>
        <w:jc w:val="center"/>
        <w:sectPr w:rsidR="003A541F">
          <w:pgSz w:w="11906" w:h="16838"/>
          <w:pgMar w:top="1928" w:right="1134" w:bottom="1134" w:left="1134" w:header="1418" w:footer="1134" w:gutter="284"/>
          <w:cols w:space="425"/>
          <w:formProt w:val="0"/>
          <w:docGrid w:type="lines" w:linePitch="312"/>
        </w:sectPr>
      </w:pPr>
      <w:bookmarkStart w:id="256" w:name="BookMark6"/>
      <w:bookmarkEnd w:id="250"/>
    </w:p>
    <w:p w:rsidR="003A541F" w:rsidRDefault="00F00C61">
      <w:pPr>
        <w:pStyle w:val="afffff5"/>
        <w:spacing w:after="156"/>
      </w:pPr>
      <w:bookmarkStart w:id="257" w:name="_Toc180675669"/>
      <w:bookmarkStart w:id="258" w:name="_Toc180675686"/>
      <w:bookmarkStart w:id="259" w:name="_Toc180662127"/>
      <w:bookmarkStart w:id="260" w:name="_Toc181095405"/>
      <w:r>
        <w:rPr>
          <w:rFonts w:hint="eastAsia"/>
          <w:spacing w:val="105"/>
        </w:rPr>
        <w:lastRenderedPageBreak/>
        <w:t>参考文</w:t>
      </w:r>
      <w:r>
        <w:rPr>
          <w:rFonts w:hint="eastAsia"/>
        </w:rPr>
        <w:t>献</w:t>
      </w:r>
      <w:bookmarkEnd w:id="257"/>
      <w:bookmarkEnd w:id="258"/>
      <w:bookmarkEnd w:id="259"/>
      <w:bookmarkEnd w:id="260"/>
    </w:p>
    <w:p w:rsidR="003A541F" w:rsidRDefault="00F00C61">
      <w:pPr>
        <w:pStyle w:val="affffe"/>
        <w:ind w:firstLine="420"/>
        <w:rPr>
          <w:rFonts w:ascii="黑体" w:hAnsi="Calibri"/>
          <w:szCs w:val="21"/>
        </w:rPr>
      </w:pPr>
      <w:r>
        <w:rPr>
          <w:rFonts w:hint="eastAsia"/>
        </w:rPr>
        <w:t>[1</w:t>
      </w:r>
      <w:r>
        <w:t>]</w:t>
      </w:r>
      <w:r>
        <w:rPr>
          <w:rFonts w:hint="eastAsia"/>
        </w:rPr>
        <w:t xml:space="preserve"> </w:t>
      </w:r>
      <w:r>
        <w:rPr>
          <w:rFonts w:hint="eastAsia"/>
        </w:rPr>
        <w:t>中华人民共和国农业农村部农业部令第</w:t>
      </w:r>
      <w:r>
        <w:rPr>
          <w:rFonts w:hint="eastAsia"/>
        </w:rPr>
        <w:t>67</w:t>
      </w:r>
      <w:r>
        <w:rPr>
          <w:rFonts w:hint="eastAsia"/>
        </w:rPr>
        <w:t>号《畜禽标识和养殖档案管理办法》</w:t>
      </w:r>
    </w:p>
    <w:p w:rsidR="003A541F" w:rsidRDefault="00F00C61">
      <w:pPr>
        <w:pStyle w:val="affffe"/>
        <w:ind w:firstLine="420"/>
      </w:pPr>
      <w:r>
        <w:rPr>
          <w:rFonts w:hint="eastAsia"/>
        </w:rPr>
        <w:t>[2</w:t>
      </w:r>
      <w:r>
        <w:t>]</w:t>
      </w:r>
      <w:r>
        <w:rPr>
          <w:rFonts w:hint="eastAsia"/>
        </w:rPr>
        <w:t xml:space="preserve"> </w:t>
      </w:r>
      <w:r>
        <w:rPr>
          <w:rFonts w:hint="eastAsia"/>
        </w:rPr>
        <w:t>中华人民共和国农业农村部公告第</w:t>
      </w:r>
      <w:r>
        <w:rPr>
          <w:rFonts w:hint="eastAsia"/>
        </w:rPr>
        <w:t>278</w:t>
      </w:r>
      <w:r>
        <w:rPr>
          <w:rFonts w:hint="eastAsia"/>
        </w:rPr>
        <w:t>号</w:t>
      </w:r>
      <w:r>
        <w:rPr>
          <w:rFonts w:hint="eastAsia"/>
        </w:rPr>
        <w:t xml:space="preserve"> </w:t>
      </w:r>
      <w:r>
        <w:rPr>
          <w:rFonts w:hint="eastAsia"/>
        </w:rPr>
        <w:t>《兽药停药期规定》</w:t>
      </w:r>
    </w:p>
    <w:p w:rsidR="003A541F" w:rsidRDefault="00F00C61">
      <w:pPr>
        <w:pStyle w:val="affffe"/>
        <w:ind w:firstLine="420"/>
      </w:pPr>
      <w:r>
        <w:rPr>
          <w:rFonts w:hint="eastAsia"/>
        </w:rPr>
        <w:t>[3</w:t>
      </w:r>
      <w:r>
        <w:t>]</w:t>
      </w:r>
      <w:r>
        <w:rPr>
          <w:rFonts w:hint="eastAsia"/>
        </w:rPr>
        <w:t xml:space="preserve"> </w:t>
      </w:r>
      <w:r>
        <w:t>中华人民共和国农业</w:t>
      </w:r>
      <w:r>
        <w:rPr>
          <w:rFonts w:hint="eastAsia"/>
        </w:rPr>
        <w:t>农村部</w:t>
      </w:r>
      <w:r>
        <w:t>公告第</w:t>
      </w:r>
      <w:r>
        <w:rPr>
          <w:rFonts w:hint="eastAsia"/>
        </w:rPr>
        <w:t>2522</w:t>
      </w:r>
      <w:r>
        <w:rPr>
          <w:rFonts w:hint="eastAsia"/>
        </w:rPr>
        <w:t>号</w:t>
      </w:r>
      <w:r>
        <w:rPr>
          <w:rFonts w:hint="eastAsia"/>
        </w:rPr>
        <w:t xml:space="preserve"> </w:t>
      </w:r>
      <w:r>
        <w:t>《中华人民共和国兽药典》</w:t>
      </w:r>
    </w:p>
    <w:p w:rsidR="003A541F" w:rsidRDefault="00F00C61">
      <w:pPr>
        <w:pStyle w:val="affffe"/>
        <w:ind w:firstLine="420"/>
      </w:pPr>
      <w:r>
        <w:rPr>
          <w:rFonts w:hint="eastAsia"/>
        </w:rPr>
        <w:t>[4</w:t>
      </w:r>
      <w:r>
        <w:t>]</w:t>
      </w:r>
      <w:r>
        <w:rPr>
          <w:rFonts w:hint="eastAsia"/>
        </w:rPr>
        <w:t xml:space="preserve"> </w:t>
      </w:r>
      <w:r>
        <w:rPr>
          <w:rFonts w:hint="eastAsia"/>
        </w:rPr>
        <w:t>中华人民共和国农业农村部农医发〔</w:t>
      </w:r>
      <w:r>
        <w:rPr>
          <w:rFonts w:hint="eastAsia"/>
        </w:rPr>
        <w:t>2017</w:t>
      </w:r>
      <w:r>
        <w:rPr>
          <w:rFonts w:hint="eastAsia"/>
        </w:rPr>
        <w:t>〕</w:t>
      </w:r>
      <w:r>
        <w:rPr>
          <w:rFonts w:hint="eastAsia"/>
        </w:rPr>
        <w:t>25</w:t>
      </w:r>
      <w:r>
        <w:rPr>
          <w:rFonts w:hint="eastAsia"/>
        </w:rPr>
        <w:t>号</w:t>
      </w:r>
      <w:r>
        <w:t>《病死及病害动物无害化处理技术规范》</w:t>
      </w:r>
    </w:p>
    <w:p w:rsidR="003A541F" w:rsidRDefault="00F00C61">
      <w:pPr>
        <w:pStyle w:val="affffe"/>
        <w:ind w:firstLine="420"/>
      </w:pPr>
      <w:r>
        <w:rPr>
          <w:rFonts w:hint="eastAsia"/>
        </w:rPr>
        <w:t>[5</w:t>
      </w:r>
      <w:r>
        <w:t>]</w:t>
      </w:r>
      <w:r>
        <w:rPr>
          <w:rFonts w:hint="eastAsia"/>
        </w:rPr>
        <w:t xml:space="preserve"> </w:t>
      </w:r>
      <w:r>
        <w:rPr>
          <w:rFonts w:hint="eastAsia"/>
        </w:rPr>
        <w:t>中华人民共和国农业部公告第</w:t>
      </w:r>
      <w:r>
        <w:rPr>
          <w:rFonts w:hint="eastAsia"/>
        </w:rPr>
        <w:t>2516</w:t>
      </w:r>
      <w:r>
        <w:rPr>
          <w:rFonts w:hint="eastAsia"/>
        </w:rPr>
        <w:t>号公告</w:t>
      </w:r>
    </w:p>
    <w:p w:rsidR="003A541F" w:rsidRDefault="003A541F">
      <w:pPr>
        <w:pStyle w:val="affffe"/>
        <w:ind w:firstLine="420"/>
      </w:pPr>
    </w:p>
    <w:p w:rsidR="003A541F" w:rsidRDefault="003A541F">
      <w:pPr>
        <w:pStyle w:val="affffe"/>
        <w:ind w:firstLine="420"/>
        <w:rPr>
          <w:highlight w:val="yellow"/>
        </w:rPr>
      </w:pPr>
    </w:p>
    <w:p w:rsidR="003A541F" w:rsidRDefault="003A541F">
      <w:pPr>
        <w:pStyle w:val="affffe"/>
        <w:ind w:firstLineChars="0" w:firstLine="0"/>
        <w:jc w:val="center"/>
        <w:rPr>
          <w:highlight w:val="yellow"/>
        </w:rPr>
      </w:pPr>
    </w:p>
    <w:p w:rsidR="003A541F" w:rsidRDefault="00F00C61">
      <w:pPr>
        <w:pStyle w:val="affffe"/>
        <w:ind w:firstLineChars="0" w:firstLine="0"/>
        <w:jc w:val="center"/>
        <w:rPr>
          <w:highlight w:val="yellow"/>
        </w:rPr>
      </w:pPr>
      <w:bookmarkStart w:id="261" w:name="BookMark8"/>
      <w:bookmarkEnd w:id="256"/>
      <w:r>
        <w:rPr>
          <w:noProof/>
        </w:rPr>
        <w:drawing>
          <wp:inline distT="0" distB="0" distL="0" distR="0" wp14:anchorId="3092404F" wp14:editId="75B9DE7A">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261"/>
    </w:p>
    <w:sectPr w:rsidR="003A541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61" w:rsidRDefault="00F00C61">
      <w:pPr>
        <w:spacing w:line="240" w:lineRule="auto"/>
      </w:pPr>
      <w:r>
        <w:separator/>
      </w:r>
    </w:p>
  </w:endnote>
  <w:endnote w:type="continuationSeparator" w:id="0">
    <w:p w:rsidR="00F00C61" w:rsidRDefault="00F00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F00C6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3A541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3A541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F00C61">
    <w:pPr>
      <w:pStyle w:val="affffb"/>
    </w:pPr>
    <w:r>
      <w:fldChar w:fldCharType="begin"/>
    </w:r>
    <w:r>
      <w:instrText>PAGE   \* MERGEFORMAT</w:instrText>
    </w:r>
    <w:r>
      <w:fldChar w:fldCharType="separate"/>
    </w:r>
    <w:r w:rsidR="008F666E" w:rsidRPr="008F666E">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61" w:rsidRDefault="00F00C61">
      <w:pPr>
        <w:spacing w:line="240" w:lineRule="auto"/>
      </w:pPr>
      <w:r>
        <w:separator/>
      </w:r>
    </w:p>
  </w:footnote>
  <w:footnote w:type="continuationSeparator" w:id="0">
    <w:p w:rsidR="00F00C61" w:rsidRDefault="00F00C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3A541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F00C6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3A541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F00C61">
    <w:pPr>
      <w:pStyle w:val="afffd"/>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DBXX/TXXXX—XXXX</w:t>
    </w:r>
    <w:r>
      <w:rPr>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1F" w:rsidRDefault="00F00C61">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F666E">
      <w:rPr>
        <w:noProof/>
      </w:rPr>
      <w:t>DBXX/TXXXX</w:t>
    </w:r>
    <w:r w:rsidR="008F666E">
      <w:rPr>
        <w:noProof/>
      </w:rPr>
      <w:t>—</w:t>
    </w:r>
    <w:r w:rsidR="008F666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eR5eCU6Ap3WjuKcV+3s7/bCi3CI=" w:salt="NHN3OTejgkidKqt+tyYUd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0YmFjYTFiNWMxOTNkMzQ5NGQ0NWZjNDZjZWUwNWMifQ=="/>
  </w:docVars>
  <w:rsids>
    <w:rsidRoot w:val="00933C06"/>
    <w:rsid w:val="0000040A"/>
    <w:rsid w:val="00000A94"/>
    <w:rsid w:val="00001972"/>
    <w:rsid w:val="00001D9A"/>
    <w:rsid w:val="000070D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A52"/>
    <w:rsid w:val="0005265A"/>
    <w:rsid w:val="000539DD"/>
    <w:rsid w:val="00053BD3"/>
    <w:rsid w:val="000556ED"/>
    <w:rsid w:val="00055FE2"/>
    <w:rsid w:val="0005616F"/>
    <w:rsid w:val="00060C2E"/>
    <w:rsid w:val="00061033"/>
    <w:rsid w:val="000619E9"/>
    <w:rsid w:val="000622D4"/>
    <w:rsid w:val="0006357D"/>
    <w:rsid w:val="00067F1E"/>
    <w:rsid w:val="00071CC0"/>
    <w:rsid w:val="000734D4"/>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557"/>
    <w:rsid w:val="00096774"/>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BD9"/>
    <w:rsid w:val="000E6FD7"/>
    <w:rsid w:val="000F06E1"/>
    <w:rsid w:val="000F0E3C"/>
    <w:rsid w:val="000F19D5"/>
    <w:rsid w:val="000F281F"/>
    <w:rsid w:val="000F4AEA"/>
    <w:rsid w:val="000F633F"/>
    <w:rsid w:val="000F67E9"/>
    <w:rsid w:val="00104926"/>
    <w:rsid w:val="00113B1E"/>
    <w:rsid w:val="001143D3"/>
    <w:rsid w:val="0011711C"/>
    <w:rsid w:val="0012059C"/>
    <w:rsid w:val="00124E4F"/>
    <w:rsid w:val="001260B7"/>
    <w:rsid w:val="001265CB"/>
    <w:rsid w:val="001321C6"/>
    <w:rsid w:val="001325C4"/>
    <w:rsid w:val="00133010"/>
    <w:rsid w:val="001338EE"/>
    <w:rsid w:val="00133AAE"/>
    <w:rsid w:val="00135323"/>
    <w:rsid w:val="001356C4"/>
    <w:rsid w:val="001379C2"/>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6A0"/>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14B"/>
    <w:rsid w:val="00233D64"/>
    <w:rsid w:val="0023482A"/>
    <w:rsid w:val="002359CB"/>
    <w:rsid w:val="002424F9"/>
    <w:rsid w:val="0024261E"/>
    <w:rsid w:val="00243540"/>
    <w:rsid w:val="0024497B"/>
    <w:rsid w:val="0024515B"/>
    <w:rsid w:val="00246021"/>
    <w:rsid w:val="0024666E"/>
    <w:rsid w:val="00247F52"/>
    <w:rsid w:val="00250B25"/>
    <w:rsid w:val="00250BBE"/>
    <w:rsid w:val="002515C2"/>
    <w:rsid w:val="0025194F"/>
    <w:rsid w:val="00254988"/>
    <w:rsid w:val="00257D01"/>
    <w:rsid w:val="0026148A"/>
    <w:rsid w:val="00262696"/>
    <w:rsid w:val="00263D25"/>
    <w:rsid w:val="002643C3"/>
    <w:rsid w:val="00264A0C"/>
    <w:rsid w:val="00266EEB"/>
    <w:rsid w:val="00267EF4"/>
    <w:rsid w:val="00270CB8"/>
    <w:rsid w:val="00272B08"/>
    <w:rsid w:val="002771AC"/>
    <w:rsid w:val="002775B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DF1"/>
    <w:rsid w:val="002B7332"/>
    <w:rsid w:val="002B7F51"/>
    <w:rsid w:val="002C09E7"/>
    <w:rsid w:val="002C1E06"/>
    <w:rsid w:val="002C1E1C"/>
    <w:rsid w:val="002C3F07"/>
    <w:rsid w:val="002C5278"/>
    <w:rsid w:val="002C7EBB"/>
    <w:rsid w:val="002D06C1"/>
    <w:rsid w:val="002D42B5"/>
    <w:rsid w:val="002D4F1A"/>
    <w:rsid w:val="002D6607"/>
    <w:rsid w:val="002D6EC6"/>
    <w:rsid w:val="002D79AC"/>
    <w:rsid w:val="002E039D"/>
    <w:rsid w:val="002E0BE5"/>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935"/>
    <w:rsid w:val="003474AA"/>
    <w:rsid w:val="00350D1D"/>
    <w:rsid w:val="00352C83"/>
    <w:rsid w:val="00354D1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0C1"/>
    <w:rsid w:val="003A1582"/>
    <w:rsid w:val="003A4077"/>
    <w:rsid w:val="003A541F"/>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B0C"/>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0D2"/>
    <w:rsid w:val="00484936"/>
    <w:rsid w:val="00485C89"/>
    <w:rsid w:val="00486BE3"/>
    <w:rsid w:val="004905E4"/>
    <w:rsid w:val="0049096B"/>
    <w:rsid w:val="00490A89"/>
    <w:rsid w:val="00490AB4"/>
    <w:rsid w:val="0049289B"/>
    <w:rsid w:val="00492F02"/>
    <w:rsid w:val="004939AE"/>
    <w:rsid w:val="004A12DF"/>
    <w:rsid w:val="004A17E6"/>
    <w:rsid w:val="004A1BA8"/>
    <w:rsid w:val="004A37E6"/>
    <w:rsid w:val="004A4B57"/>
    <w:rsid w:val="004A63FA"/>
    <w:rsid w:val="004B0272"/>
    <w:rsid w:val="004B2701"/>
    <w:rsid w:val="004B2E1B"/>
    <w:rsid w:val="004B3AA8"/>
    <w:rsid w:val="004B3E93"/>
    <w:rsid w:val="004B3F8D"/>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6D0D"/>
    <w:rsid w:val="00501139"/>
    <w:rsid w:val="0050363E"/>
    <w:rsid w:val="005039BC"/>
    <w:rsid w:val="005043BB"/>
    <w:rsid w:val="00504A3D"/>
    <w:rsid w:val="00505767"/>
    <w:rsid w:val="005073F0"/>
    <w:rsid w:val="0051055C"/>
    <w:rsid w:val="00510A7B"/>
    <w:rsid w:val="00512F6E"/>
    <w:rsid w:val="00513038"/>
    <w:rsid w:val="00514174"/>
    <w:rsid w:val="00516088"/>
    <w:rsid w:val="00516B0B"/>
    <w:rsid w:val="005220EC"/>
    <w:rsid w:val="00523EA0"/>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232"/>
    <w:rsid w:val="00561475"/>
    <w:rsid w:val="0056487B"/>
    <w:rsid w:val="00564FB9"/>
    <w:rsid w:val="00573D9E"/>
    <w:rsid w:val="00573EA6"/>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E7FFC"/>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CD0"/>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B69"/>
    <w:rsid w:val="006D3E96"/>
    <w:rsid w:val="006D4515"/>
    <w:rsid w:val="006D4BB1"/>
    <w:rsid w:val="006D600F"/>
    <w:rsid w:val="006D6593"/>
    <w:rsid w:val="006E23EA"/>
    <w:rsid w:val="006F03A8"/>
    <w:rsid w:val="006F2ACA"/>
    <w:rsid w:val="006F2ADC"/>
    <w:rsid w:val="006F2BFE"/>
    <w:rsid w:val="006F31E9"/>
    <w:rsid w:val="006F6284"/>
    <w:rsid w:val="007002C5"/>
    <w:rsid w:val="00704387"/>
    <w:rsid w:val="00707669"/>
    <w:rsid w:val="007117B3"/>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FDE"/>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443"/>
    <w:rsid w:val="007C4593"/>
    <w:rsid w:val="007C5309"/>
    <w:rsid w:val="007C6069"/>
    <w:rsid w:val="007D06C4"/>
    <w:rsid w:val="007D1352"/>
    <w:rsid w:val="007D2508"/>
    <w:rsid w:val="007D346A"/>
    <w:rsid w:val="007D6518"/>
    <w:rsid w:val="007D6974"/>
    <w:rsid w:val="007D76BD"/>
    <w:rsid w:val="007E0BF1"/>
    <w:rsid w:val="007F09B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41F"/>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55"/>
    <w:rsid w:val="008603CE"/>
    <w:rsid w:val="008620FC"/>
    <w:rsid w:val="008627A5"/>
    <w:rsid w:val="00863E05"/>
    <w:rsid w:val="00865ACA"/>
    <w:rsid w:val="00865D28"/>
    <w:rsid w:val="00865F85"/>
    <w:rsid w:val="00867823"/>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66E"/>
    <w:rsid w:val="008F70BD"/>
    <w:rsid w:val="008F788F"/>
    <w:rsid w:val="008F7EA2"/>
    <w:rsid w:val="00902722"/>
    <w:rsid w:val="009027BC"/>
    <w:rsid w:val="009062E6"/>
    <w:rsid w:val="00911BE5"/>
    <w:rsid w:val="00913CA9"/>
    <w:rsid w:val="009145AE"/>
    <w:rsid w:val="009146CE"/>
    <w:rsid w:val="00914CA7"/>
    <w:rsid w:val="00915C3E"/>
    <w:rsid w:val="009161A8"/>
    <w:rsid w:val="00920E0C"/>
    <w:rsid w:val="009245F5"/>
    <w:rsid w:val="009249EC"/>
    <w:rsid w:val="009273B3"/>
    <w:rsid w:val="009305B5"/>
    <w:rsid w:val="00933C06"/>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09B"/>
    <w:rsid w:val="0098364B"/>
    <w:rsid w:val="009911AF"/>
    <w:rsid w:val="00991875"/>
    <w:rsid w:val="00991F92"/>
    <w:rsid w:val="00992985"/>
    <w:rsid w:val="00993889"/>
    <w:rsid w:val="0099551B"/>
    <w:rsid w:val="00997BF1"/>
    <w:rsid w:val="009A089C"/>
    <w:rsid w:val="009A118E"/>
    <w:rsid w:val="009A13F6"/>
    <w:rsid w:val="009A21CD"/>
    <w:rsid w:val="009A278C"/>
    <w:rsid w:val="009A2BC2"/>
    <w:rsid w:val="009A42C1"/>
    <w:rsid w:val="009A4CC4"/>
    <w:rsid w:val="009A5429"/>
    <w:rsid w:val="009A6994"/>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E83"/>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EBE"/>
    <w:rsid w:val="00A648CD"/>
    <w:rsid w:val="00A6537A"/>
    <w:rsid w:val="00A67866"/>
    <w:rsid w:val="00A70B07"/>
    <w:rsid w:val="00A723F8"/>
    <w:rsid w:val="00A773AF"/>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160"/>
    <w:rsid w:val="00B21F61"/>
    <w:rsid w:val="00B22527"/>
    <w:rsid w:val="00B261F1"/>
    <w:rsid w:val="00B265BC"/>
    <w:rsid w:val="00B31FB1"/>
    <w:rsid w:val="00B33952"/>
    <w:rsid w:val="00B33C5E"/>
    <w:rsid w:val="00B342F4"/>
    <w:rsid w:val="00B34369"/>
    <w:rsid w:val="00B34DC2"/>
    <w:rsid w:val="00B378E5"/>
    <w:rsid w:val="00B37D0A"/>
    <w:rsid w:val="00B4346D"/>
    <w:rsid w:val="00B440F4"/>
    <w:rsid w:val="00B447A5"/>
    <w:rsid w:val="00B4654C"/>
    <w:rsid w:val="00B46AF0"/>
    <w:rsid w:val="00B47293"/>
    <w:rsid w:val="00B50E50"/>
    <w:rsid w:val="00B52120"/>
    <w:rsid w:val="00B54ABC"/>
    <w:rsid w:val="00B54DDE"/>
    <w:rsid w:val="00B56FBE"/>
    <w:rsid w:val="00B60ACF"/>
    <w:rsid w:val="00B61D24"/>
    <w:rsid w:val="00B62B58"/>
    <w:rsid w:val="00B65149"/>
    <w:rsid w:val="00B66567"/>
    <w:rsid w:val="00B66F52"/>
    <w:rsid w:val="00B66FE5"/>
    <w:rsid w:val="00B67780"/>
    <w:rsid w:val="00B72880"/>
    <w:rsid w:val="00B758BF"/>
    <w:rsid w:val="00B77EC8"/>
    <w:rsid w:val="00B827A6"/>
    <w:rsid w:val="00B831CE"/>
    <w:rsid w:val="00B86677"/>
    <w:rsid w:val="00B87131"/>
    <w:rsid w:val="00B939B1"/>
    <w:rsid w:val="00B96D40"/>
    <w:rsid w:val="00B97386"/>
    <w:rsid w:val="00B97537"/>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9E7"/>
    <w:rsid w:val="00C0402B"/>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9A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396E"/>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1D7"/>
    <w:rsid w:val="00CD2808"/>
    <w:rsid w:val="00CD28BF"/>
    <w:rsid w:val="00CD4092"/>
    <w:rsid w:val="00CD4A20"/>
    <w:rsid w:val="00CD50A1"/>
    <w:rsid w:val="00CD519E"/>
    <w:rsid w:val="00CD561D"/>
    <w:rsid w:val="00CD6C79"/>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931"/>
    <w:rsid w:val="00D615E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A95"/>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61E"/>
    <w:rsid w:val="00DF44DE"/>
    <w:rsid w:val="00DF5F11"/>
    <w:rsid w:val="00E01138"/>
    <w:rsid w:val="00E02DFB"/>
    <w:rsid w:val="00E030F9"/>
    <w:rsid w:val="00E0311A"/>
    <w:rsid w:val="00E03138"/>
    <w:rsid w:val="00E06404"/>
    <w:rsid w:val="00E065D2"/>
    <w:rsid w:val="00E10E0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161"/>
    <w:rsid w:val="00E52EFD"/>
    <w:rsid w:val="00E54076"/>
    <w:rsid w:val="00E5408A"/>
    <w:rsid w:val="00E56800"/>
    <w:rsid w:val="00E60C63"/>
    <w:rsid w:val="00E62FF9"/>
    <w:rsid w:val="00E635D6"/>
    <w:rsid w:val="00E639BC"/>
    <w:rsid w:val="00E64C4E"/>
    <w:rsid w:val="00E664CC"/>
    <w:rsid w:val="00E70388"/>
    <w:rsid w:val="00E70F92"/>
    <w:rsid w:val="00E747F2"/>
    <w:rsid w:val="00E74C54"/>
    <w:rsid w:val="00E7535D"/>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EBD"/>
    <w:rsid w:val="00EB17DE"/>
    <w:rsid w:val="00EB1E69"/>
    <w:rsid w:val="00EB2086"/>
    <w:rsid w:val="00EB5EDF"/>
    <w:rsid w:val="00EB60FE"/>
    <w:rsid w:val="00EB74DB"/>
    <w:rsid w:val="00EC5359"/>
    <w:rsid w:val="00EC562A"/>
    <w:rsid w:val="00ED067A"/>
    <w:rsid w:val="00ED21C2"/>
    <w:rsid w:val="00ED2B50"/>
    <w:rsid w:val="00ED6225"/>
    <w:rsid w:val="00EE0350"/>
    <w:rsid w:val="00EE0719"/>
    <w:rsid w:val="00EE0E80"/>
    <w:rsid w:val="00EE54A6"/>
    <w:rsid w:val="00EE55DA"/>
    <w:rsid w:val="00EE613F"/>
    <w:rsid w:val="00EE7295"/>
    <w:rsid w:val="00EE7869"/>
    <w:rsid w:val="00EF054A"/>
    <w:rsid w:val="00EF3235"/>
    <w:rsid w:val="00EF7E72"/>
    <w:rsid w:val="00F00C61"/>
    <w:rsid w:val="00F06D37"/>
    <w:rsid w:val="00F07B9D"/>
    <w:rsid w:val="00F11586"/>
    <w:rsid w:val="00F1183B"/>
    <w:rsid w:val="00F11C9F"/>
    <w:rsid w:val="00F12263"/>
    <w:rsid w:val="00F1409D"/>
    <w:rsid w:val="00F14214"/>
    <w:rsid w:val="00F157A9"/>
    <w:rsid w:val="00F25BB6"/>
    <w:rsid w:val="00F26B7E"/>
    <w:rsid w:val="00F27A3B"/>
    <w:rsid w:val="00F33817"/>
    <w:rsid w:val="00F349E1"/>
    <w:rsid w:val="00F36EC2"/>
    <w:rsid w:val="00F420D5"/>
    <w:rsid w:val="00F451EA"/>
    <w:rsid w:val="00F45447"/>
    <w:rsid w:val="00F456C6"/>
    <w:rsid w:val="00F4577B"/>
    <w:rsid w:val="00F46496"/>
    <w:rsid w:val="00F4718B"/>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40C"/>
    <w:rsid w:val="00FA1F06"/>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357B9"/>
    <w:rsid w:val="03DD285C"/>
    <w:rsid w:val="103C2486"/>
    <w:rsid w:val="2A4D57CE"/>
    <w:rsid w:val="2BB533C1"/>
    <w:rsid w:val="3AB4795A"/>
    <w:rsid w:val="3F88545D"/>
    <w:rsid w:val="436A2077"/>
    <w:rsid w:val="447137A5"/>
    <w:rsid w:val="50000954"/>
    <w:rsid w:val="5D807FEC"/>
    <w:rsid w:val="5FE643F6"/>
    <w:rsid w:val="6CA30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uiPriority w:val="99"/>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afterLines="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afterLines="0"/>
      <w:outlineLvl w:val="9"/>
    </w:pPr>
    <w:rPr>
      <w:rFonts w:ascii="宋体" w:eastAsia="宋体"/>
    </w:rPr>
  </w:style>
  <w:style w:type="paragraph" w:customStyle="1" w:styleId="affffffff8">
    <w:name w:val="标准文件_五级无标题"/>
    <w:basedOn w:val="afff1"/>
    <w:qFormat/>
    <w:pPr>
      <w:spacing w:beforeLines="0" w:afterLines="0"/>
      <w:outlineLvl w:val="9"/>
    </w:pPr>
    <w:rPr>
      <w:rFonts w:ascii="宋体" w:eastAsia="宋体"/>
    </w:rPr>
  </w:style>
  <w:style w:type="paragraph" w:customStyle="1" w:styleId="affffffff9">
    <w:name w:val="标准文件_三级无标题"/>
    <w:basedOn w:val="afff"/>
    <w:qFormat/>
    <w:pPr>
      <w:spacing w:beforeLines="0" w:afterLines="0"/>
      <w:outlineLvl w:val="9"/>
    </w:pPr>
    <w:rPr>
      <w:rFonts w:ascii="宋体" w:eastAsia="宋体"/>
    </w:rPr>
  </w:style>
  <w:style w:type="paragraph" w:customStyle="1" w:styleId="affffffffa">
    <w:name w:val="标准文件_二级无标题"/>
    <w:basedOn w:val="affe"/>
    <w:qFormat/>
    <w:pPr>
      <w:spacing w:beforeLines="0" w:afterLines="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afterLines="0" w:line="276" w:lineRule="auto"/>
      <w:outlineLvl w:val="9"/>
    </w:pPr>
    <w:rPr>
      <w:rFonts w:ascii="宋体" w:eastAsia="宋体"/>
    </w:rPr>
  </w:style>
  <w:style w:type="paragraph" w:customStyle="1" w:styleId="affffffffff2">
    <w:name w:val="标准文件_附录二级无标题"/>
    <w:basedOn w:val="aff5"/>
    <w:qFormat/>
    <w:pPr>
      <w:spacing w:beforeLines="0" w:afterLines="0" w:line="276" w:lineRule="auto"/>
      <w:outlineLvl w:val="9"/>
    </w:pPr>
    <w:rPr>
      <w:rFonts w:ascii="宋体" w:eastAsia="宋体"/>
    </w:rPr>
  </w:style>
  <w:style w:type="paragraph" w:customStyle="1" w:styleId="affffffffff3">
    <w:name w:val="标准文件_附录三级无标题"/>
    <w:basedOn w:val="aff6"/>
    <w:qFormat/>
    <w:pPr>
      <w:spacing w:beforeLines="0" w:afterLines="0" w:line="276" w:lineRule="auto"/>
      <w:outlineLvl w:val="9"/>
    </w:pPr>
    <w:rPr>
      <w:rFonts w:ascii="宋体" w:eastAsia="宋体"/>
    </w:rPr>
  </w:style>
  <w:style w:type="paragraph" w:customStyle="1" w:styleId="affffffffff4">
    <w:name w:val="标准文件_附录四级无标题"/>
    <w:basedOn w:val="aff7"/>
    <w:qFormat/>
    <w:pPr>
      <w:spacing w:beforeLines="0" w:afterLines="0" w:line="276" w:lineRule="auto"/>
      <w:outlineLvl w:val="9"/>
    </w:pPr>
    <w:rPr>
      <w:rFonts w:ascii="宋体" w:eastAsia="宋体"/>
    </w:rPr>
  </w:style>
  <w:style w:type="paragraph" w:customStyle="1" w:styleId="affffffffff5">
    <w:name w:val="标准文件_附录五级无标题"/>
    <w:basedOn w:val="aff8"/>
    <w:qFormat/>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pPr>
      <w:spacing w:beforeLines="0" w:afterLines="0" w:line="276" w:lineRule="auto"/>
    </w:pPr>
    <w:rPr>
      <w:rFonts w:ascii="宋体" w:eastAsia="宋体"/>
    </w:rPr>
  </w:style>
  <w:style w:type="paragraph" w:customStyle="1" w:styleId="affffffffff7">
    <w:name w:val="标准文件_引言二级无标题"/>
    <w:basedOn w:val="a8"/>
    <w:next w:val="affffe"/>
    <w:qFormat/>
    <w:pPr>
      <w:spacing w:beforeLines="0" w:afterLines="0" w:line="276" w:lineRule="auto"/>
    </w:pPr>
    <w:rPr>
      <w:rFonts w:ascii="宋体" w:eastAsia="宋体"/>
    </w:rPr>
  </w:style>
  <w:style w:type="paragraph" w:customStyle="1" w:styleId="affffffffff8">
    <w:name w:val="标准文件_引言三级无标题"/>
    <w:basedOn w:val="a9"/>
    <w:qFormat/>
    <w:pPr>
      <w:spacing w:beforeLines="0" w:afterLines="0" w:line="276" w:lineRule="auto"/>
    </w:pPr>
    <w:rPr>
      <w:rFonts w:ascii="宋体" w:eastAsia="宋体"/>
    </w:rPr>
  </w:style>
  <w:style w:type="paragraph" w:customStyle="1" w:styleId="affffffffff9">
    <w:name w:val="标准文件_引言四级无标题"/>
    <w:basedOn w:val="aa"/>
    <w:next w:val="affffe"/>
    <w:qFormat/>
    <w:pPr>
      <w:spacing w:beforeLines="0" w:afterLines="0" w:line="276" w:lineRule="auto"/>
    </w:pPr>
    <w:rPr>
      <w:rFonts w:ascii="宋体" w:eastAsia="宋体"/>
    </w:rPr>
  </w:style>
  <w:style w:type="paragraph" w:customStyle="1" w:styleId="affffffffffa">
    <w:name w:val="标准文件_引言五级无标题"/>
    <w:basedOn w:val="ab"/>
    <w:next w:val="affffe"/>
    <w:qFormat/>
    <w:pPr>
      <w:spacing w:beforeLines="0" w:afterLines="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 w:type="paragraph" w:customStyle="1" w:styleId="13">
    <w:name w:val="列出段落1"/>
    <w:basedOn w:val="afff5"/>
    <w:qFormat/>
    <w:pPr>
      <w:adjustRightInd/>
      <w:spacing w:line="240" w:lineRule="auto"/>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26CC2E31374FB790A0BD0C6E9B7F12"/>
        <w:category>
          <w:name w:val="常规"/>
          <w:gallery w:val="placeholder"/>
        </w:category>
        <w:types>
          <w:type w:val="bbPlcHdr"/>
        </w:types>
        <w:behaviors>
          <w:behavior w:val="content"/>
        </w:behaviors>
        <w:guid w:val="{8C2BA587-F70B-442E-A6C2-5985D17483F5}"/>
      </w:docPartPr>
      <w:docPartBody>
        <w:p w:rsidR="007C30E2" w:rsidRDefault="003F3CC2">
          <w:pPr>
            <w:pStyle w:val="9A26CC2E31374FB790A0BD0C6E9B7F12"/>
          </w:pPr>
          <w:r>
            <w:rPr>
              <w:rStyle w:val="a3"/>
              <w:rFonts w:hint="eastAsia"/>
            </w:rPr>
            <w:t>单击或点击此处输入文字。</w:t>
          </w:r>
        </w:p>
      </w:docPartBody>
    </w:docPart>
    <w:docPart>
      <w:docPartPr>
        <w:name w:val="9DCC79B37C634FD1892D70060BBFF2E9"/>
        <w:category>
          <w:name w:val="常规"/>
          <w:gallery w:val="placeholder"/>
        </w:category>
        <w:types>
          <w:type w:val="bbPlcHdr"/>
        </w:types>
        <w:behaviors>
          <w:behavior w:val="content"/>
        </w:behaviors>
        <w:guid w:val="{881911C1-0BF8-40E9-BEFB-EA5BE7EFA62E}"/>
      </w:docPartPr>
      <w:docPartBody>
        <w:p w:rsidR="007C30E2" w:rsidRDefault="003F3CC2">
          <w:pPr>
            <w:pStyle w:val="9DCC79B37C634FD1892D70060BBFF2E9"/>
          </w:pPr>
          <w:r>
            <w:rPr>
              <w:rStyle w:val="a3"/>
              <w:rFonts w:hint="eastAsia"/>
            </w:rPr>
            <w:t>选择一项。</w:t>
          </w:r>
        </w:p>
      </w:docPartBody>
    </w:docPart>
    <w:docPart>
      <w:docPartPr>
        <w:name w:val="0D9D9872267A4423900266BB94F3F65A"/>
        <w:category>
          <w:name w:val="常规"/>
          <w:gallery w:val="placeholder"/>
        </w:category>
        <w:types>
          <w:type w:val="bbPlcHdr"/>
        </w:types>
        <w:behaviors>
          <w:behavior w:val="content"/>
        </w:behaviors>
        <w:guid w:val="{AAF9FF34-6F64-4FA1-9BCC-A957D06EFAF6}"/>
      </w:docPartPr>
      <w:docPartBody>
        <w:p w:rsidR="007C30E2" w:rsidRDefault="003F3CC2">
          <w:pPr>
            <w:pStyle w:val="0D9D9872267A4423900266BB94F3F65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6129"/>
    <w:rsid w:val="00123FC6"/>
    <w:rsid w:val="00200B41"/>
    <w:rsid w:val="002A2E92"/>
    <w:rsid w:val="0035759C"/>
    <w:rsid w:val="003B7A55"/>
    <w:rsid w:val="003F3CC2"/>
    <w:rsid w:val="00421CAD"/>
    <w:rsid w:val="00497592"/>
    <w:rsid w:val="004A3B53"/>
    <w:rsid w:val="004C487C"/>
    <w:rsid w:val="00531508"/>
    <w:rsid w:val="006D2968"/>
    <w:rsid w:val="006E511B"/>
    <w:rsid w:val="00707F45"/>
    <w:rsid w:val="007C30E2"/>
    <w:rsid w:val="00914E69"/>
    <w:rsid w:val="00980F39"/>
    <w:rsid w:val="00CB50B5"/>
    <w:rsid w:val="00EE1F60"/>
    <w:rsid w:val="00F41634"/>
    <w:rsid w:val="00FD6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A26CC2E31374FB790A0BD0C6E9B7F12">
    <w:name w:val="9A26CC2E31374FB790A0BD0C6E9B7F12"/>
    <w:qFormat/>
    <w:pPr>
      <w:widowControl w:val="0"/>
      <w:jc w:val="both"/>
    </w:pPr>
    <w:rPr>
      <w:kern w:val="2"/>
      <w:sz w:val="21"/>
      <w:szCs w:val="22"/>
    </w:rPr>
  </w:style>
  <w:style w:type="paragraph" w:customStyle="1" w:styleId="9DCC79B37C634FD1892D70060BBFF2E9">
    <w:name w:val="9DCC79B37C634FD1892D70060BBFF2E9"/>
    <w:qFormat/>
    <w:pPr>
      <w:widowControl w:val="0"/>
      <w:jc w:val="both"/>
    </w:pPr>
    <w:rPr>
      <w:kern w:val="2"/>
      <w:sz w:val="21"/>
      <w:szCs w:val="22"/>
    </w:rPr>
  </w:style>
  <w:style w:type="paragraph" w:customStyle="1" w:styleId="0D9D9872267A4423900266BB94F3F65A">
    <w:name w:val="0D9D9872267A4423900266BB94F3F65A"/>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B26DE-3251-4C40-A09B-67810CDC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61</TotalTime>
  <Pages>14</Pages>
  <Words>989</Words>
  <Characters>5640</Characters>
  <Application>Microsoft Office Word</Application>
  <DocSecurity>0</DocSecurity>
  <Lines>47</Lines>
  <Paragraphs>13</Paragraphs>
  <ScaleCrop>false</ScaleCrop>
  <Company>PCMI</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dc:creator>
  <cp:lastModifiedBy>LX</cp:lastModifiedBy>
  <cp:revision>2</cp:revision>
  <cp:lastPrinted>2020-08-30T10:00:00Z</cp:lastPrinted>
  <dcterms:created xsi:type="dcterms:W3CDTF">2024-10-24T14:36:00Z</dcterms:created>
  <dcterms:modified xsi:type="dcterms:W3CDTF">2024-10-29T03:56:00Z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C3F16ACE5EB2433EBB473323F1A47D9D_12</vt:lpwstr>
  </property>
</Properties>
</file>