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F36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84029A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0536994">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03.020</w:t>
            </w:r>
            <w:r>
              <w:rPr>
                <w:rFonts w:ascii="黑体" w:hAnsi="黑体" w:eastAsia="黑体"/>
                <w:sz w:val="21"/>
                <w:szCs w:val="21"/>
              </w:rPr>
              <w:t xml:space="preserve"> </w:t>
            </w:r>
            <w:r>
              <w:rPr>
                <w:rFonts w:ascii="黑体" w:hAnsi="黑体" w:eastAsia="黑体"/>
                <w:sz w:val="21"/>
                <w:szCs w:val="21"/>
              </w:rPr>
              <w:fldChar w:fldCharType="end"/>
            </w:r>
            <w:bookmarkEnd w:id="0"/>
          </w:p>
        </w:tc>
      </w:tr>
      <w:tr w14:paraId="6823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41C86C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C0793B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A20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6CA18F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75E1762">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4F211836">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124A3CF">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CA1ECA3">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60A8364">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DE63D29">
      <w:pPr>
        <w:pStyle w:val="51"/>
        <w:framePr w:w="9639" w:h="6976" w:hRule="exact" w:hSpace="0" w:vSpace="0" w:wrap="around" w:hAnchor="page" w:y="6408"/>
        <w:jc w:val="center"/>
        <w:rPr>
          <w:rFonts w:ascii="黑体" w:hAnsi="黑体" w:eastAsia="黑体"/>
          <w:b w:val="0"/>
          <w:bCs w:val="0"/>
          <w:w w:val="100"/>
        </w:rPr>
      </w:pPr>
    </w:p>
    <w:p w14:paraId="31168575">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残疾人友好社区建设指南</w:t>
      </w:r>
      <w:r>
        <w:fldChar w:fldCharType="end"/>
      </w:r>
      <w:bookmarkEnd w:id="9"/>
    </w:p>
    <w:p w14:paraId="7EA0AA62">
      <w:pPr>
        <w:framePr w:w="9639" w:h="6974" w:hRule="exact" w:wrap="around" w:vAnchor="page" w:hAnchor="page" w:x="1419" w:y="6408" w:anchorLock="1"/>
        <w:ind w:left="-1418"/>
      </w:pPr>
    </w:p>
    <w:p w14:paraId="2D7A68F7">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Guide to building a disability friendly community</w:t>
      </w:r>
      <w:r>
        <w:rPr>
          <w:rFonts w:ascii="黑体" w:hAnsi="黑体" w:eastAsia="黑体"/>
          <w:szCs w:val="28"/>
        </w:rPr>
        <w:fldChar w:fldCharType="end"/>
      </w:r>
      <w:bookmarkEnd w:id="10"/>
    </w:p>
    <w:p w14:paraId="00C4E4E8">
      <w:pPr>
        <w:framePr w:w="9639" w:h="6974" w:hRule="exact" w:wrap="around" w:vAnchor="page" w:hAnchor="page" w:x="1419" w:y="6408" w:anchorLock="1"/>
        <w:spacing w:line="760" w:lineRule="exact"/>
        <w:ind w:left="-1418"/>
      </w:pPr>
    </w:p>
    <w:p w14:paraId="1A40BADE">
      <w:pPr>
        <w:pStyle w:val="126"/>
        <w:framePr w:w="9639" w:h="6974" w:hRule="exact" w:wrap="around" w:vAnchor="page" w:hAnchor="page" w:x="1419" w:y="6408" w:anchorLock="1"/>
        <w:textAlignment w:val="bottom"/>
        <w:rPr>
          <w:rFonts w:eastAsia="黑体"/>
          <w:szCs w:val="28"/>
        </w:rPr>
      </w:pPr>
    </w:p>
    <w:p w14:paraId="67A253CF">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6B49568">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8F576A2">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F5D6BBC">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BEC30F1">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B0B0139">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45DB549D">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6091E5A">
      <w:pPr>
        <w:pStyle w:val="92"/>
        <w:spacing w:after="468"/>
      </w:pPr>
      <w:bookmarkStart w:id="21" w:name="BookMark1"/>
      <w:r>
        <w:rPr>
          <w:spacing w:val="320"/>
        </w:rPr>
        <w:t>目</w:t>
      </w:r>
      <w:r>
        <w:t>次</w:t>
      </w:r>
    </w:p>
    <w:p w14:paraId="52DFA59C">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"_Toc174364056" </w:instrText>
      </w:r>
      <w:r>
        <w:fldChar w:fldCharType="separate"/>
      </w:r>
      <w:r>
        <w:rPr>
          <w:rStyle w:val="33"/>
        </w:rPr>
        <w:t xml:space="preserve">1 </w:t>
      </w:r>
      <w:r>
        <w:rPr>
          <w:rStyle w:val="33"/>
          <w:rFonts w:hint="eastAsia"/>
        </w:rPr>
        <w:t xml:space="preserve"> 范围</w:t>
      </w:r>
      <w:r>
        <w:tab/>
      </w:r>
      <w:r>
        <w:fldChar w:fldCharType="begin"/>
      </w:r>
      <w:r>
        <w:instrText xml:space="preserve"> PAGEREF _Toc174364056 \h </w:instrText>
      </w:r>
      <w:r>
        <w:fldChar w:fldCharType="separate"/>
      </w:r>
      <w:r>
        <w:t>1</w:t>
      </w:r>
      <w:r>
        <w:fldChar w:fldCharType="end"/>
      </w:r>
      <w:r>
        <w:fldChar w:fldCharType="end"/>
      </w:r>
    </w:p>
    <w:p w14:paraId="055E94EB">
      <w:pPr>
        <w:pStyle w:val="19"/>
        <w:tabs>
          <w:tab w:val="right" w:leader="dot" w:pos="9344"/>
        </w:tabs>
        <w:rPr>
          <w:rFonts w:asciiTheme="minorHAnsi" w:hAnsiTheme="minorHAnsi" w:eastAsiaTheme="minorEastAsia" w:cstheme="minorBidi"/>
          <w:szCs w:val="22"/>
        </w:rPr>
      </w:pPr>
      <w:r>
        <w:fldChar w:fldCharType="begin"/>
      </w:r>
      <w:r>
        <w:instrText xml:space="preserve"> HYPERLINK \l "_Toc174364057"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_Toc174364057 \h </w:instrText>
      </w:r>
      <w:r>
        <w:fldChar w:fldCharType="separate"/>
      </w:r>
      <w:r>
        <w:t>1</w:t>
      </w:r>
      <w:r>
        <w:fldChar w:fldCharType="end"/>
      </w:r>
      <w:r>
        <w:fldChar w:fldCharType="end"/>
      </w:r>
    </w:p>
    <w:p w14:paraId="3B9B9AC3">
      <w:pPr>
        <w:pStyle w:val="19"/>
        <w:tabs>
          <w:tab w:val="right" w:leader="dot" w:pos="9344"/>
        </w:tabs>
        <w:rPr>
          <w:rFonts w:asciiTheme="minorHAnsi" w:hAnsiTheme="minorHAnsi" w:eastAsiaTheme="minorEastAsia" w:cstheme="minorBidi"/>
          <w:szCs w:val="22"/>
        </w:rPr>
      </w:pPr>
      <w:r>
        <w:fldChar w:fldCharType="begin"/>
      </w:r>
      <w:r>
        <w:instrText xml:space="preserve"> HYPERLINK \l "_Toc174364058"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_Toc174364058 \h </w:instrText>
      </w:r>
      <w:r>
        <w:fldChar w:fldCharType="separate"/>
      </w:r>
      <w:r>
        <w:t>1</w:t>
      </w:r>
      <w:r>
        <w:fldChar w:fldCharType="end"/>
      </w:r>
      <w:r>
        <w:fldChar w:fldCharType="end"/>
      </w:r>
    </w:p>
    <w:p w14:paraId="768B389B">
      <w:pPr>
        <w:pStyle w:val="19"/>
        <w:tabs>
          <w:tab w:val="right" w:leader="dot" w:pos="9344"/>
        </w:tabs>
        <w:rPr>
          <w:rFonts w:asciiTheme="minorHAnsi" w:hAnsiTheme="minorHAnsi" w:eastAsiaTheme="minorEastAsia" w:cstheme="minorBidi"/>
          <w:szCs w:val="22"/>
        </w:rPr>
      </w:pPr>
      <w:r>
        <w:fldChar w:fldCharType="begin"/>
      </w:r>
      <w:r>
        <w:instrText xml:space="preserve"> HYPERLINK \l "_Toc174364059" </w:instrText>
      </w:r>
      <w:r>
        <w:fldChar w:fldCharType="separate"/>
      </w:r>
      <w:r>
        <w:rPr>
          <w:rStyle w:val="33"/>
        </w:rPr>
        <w:t xml:space="preserve">4 </w:t>
      </w:r>
      <w:r>
        <w:rPr>
          <w:rStyle w:val="33"/>
          <w:rFonts w:hint="eastAsia"/>
        </w:rPr>
        <w:t xml:space="preserve"> 总体原则</w:t>
      </w:r>
      <w:r>
        <w:tab/>
      </w:r>
      <w:r>
        <w:fldChar w:fldCharType="begin"/>
      </w:r>
      <w:r>
        <w:instrText xml:space="preserve"> PAGEREF _Toc174364059 \h </w:instrText>
      </w:r>
      <w:r>
        <w:fldChar w:fldCharType="separate"/>
      </w:r>
      <w:r>
        <w:t>1</w:t>
      </w:r>
      <w:r>
        <w:fldChar w:fldCharType="end"/>
      </w:r>
      <w:r>
        <w:fldChar w:fldCharType="end"/>
      </w:r>
    </w:p>
    <w:p w14:paraId="700B4655">
      <w:pPr>
        <w:pStyle w:val="24"/>
        <w:rPr>
          <w:rFonts w:asciiTheme="minorHAnsi" w:hAnsiTheme="minorHAnsi" w:eastAsiaTheme="minorEastAsia" w:cstheme="minorBidi"/>
          <w:szCs w:val="22"/>
        </w:rPr>
      </w:pPr>
      <w:r>
        <w:fldChar w:fldCharType="begin"/>
      </w:r>
      <w:r>
        <w:instrText xml:space="preserve"> HYPERLINK \l "_Toc174364060" </w:instrText>
      </w:r>
      <w:r>
        <w:fldChar w:fldCharType="separate"/>
      </w:r>
      <w:r>
        <w:rPr>
          <w:rStyle w:val="33"/>
          <w14:scene3d>
            <w14:lightRig w14:rig="threePt" w14:dir="t">
              <w14:rot w14:lat="0" w14:lon="0" w14:rev="0"/>
            </w14:lightRig>
          </w14:scene3d>
        </w:rPr>
        <w:t xml:space="preserve">4.1 </w:t>
      </w:r>
      <w:r>
        <w:rPr>
          <w:rStyle w:val="33"/>
          <w:rFonts w:hint="eastAsia"/>
        </w:rPr>
        <w:t xml:space="preserve"> 包容原则</w:t>
      </w:r>
      <w:r>
        <w:tab/>
      </w:r>
      <w:r>
        <w:fldChar w:fldCharType="begin"/>
      </w:r>
      <w:r>
        <w:instrText xml:space="preserve"> PAGEREF _Toc174364060 \h </w:instrText>
      </w:r>
      <w:r>
        <w:fldChar w:fldCharType="separate"/>
      </w:r>
      <w:r>
        <w:t>1</w:t>
      </w:r>
      <w:r>
        <w:fldChar w:fldCharType="end"/>
      </w:r>
      <w:r>
        <w:fldChar w:fldCharType="end"/>
      </w:r>
    </w:p>
    <w:p w14:paraId="1A301CD6">
      <w:pPr>
        <w:pStyle w:val="24"/>
        <w:rPr>
          <w:rFonts w:asciiTheme="minorHAnsi" w:hAnsiTheme="minorHAnsi" w:eastAsiaTheme="minorEastAsia" w:cstheme="minorBidi"/>
          <w:szCs w:val="22"/>
        </w:rPr>
      </w:pPr>
      <w:r>
        <w:fldChar w:fldCharType="begin"/>
      </w:r>
      <w:r>
        <w:instrText xml:space="preserve"> HYPERLINK \l "_Toc174364061" </w:instrText>
      </w:r>
      <w:r>
        <w:fldChar w:fldCharType="separate"/>
      </w:r>
      <w:r>
        <w:rPr>
          <w:rStyle w:val="33"/>
          <w14:scene3d>
            <w14:lightRig w14:rig="threePt" w14:dir="t">
              <w14:rot w14:lat="0" w14:lon="0" w14:rev="0"/>
            </w14:lightRig>
          </w14:scene3d>
        </w:rPr>
        <w:t xml:space="preserve">4.2 </w:t>
      </w:r>
      <w:r>
        <w:rPr>
          <w:rStyle w:val="33"/>
          <w:rFonts w:hint="eastAsia"/>
        </w:rPr>
        <w:t xml:space="preserve"> 平等原则</w:t>
      </w:r>
      <w:r>
        <w:tab/>
      </w:r>
      <w:r>
        <w:fldChar w:fldCharType="begin"/>
      </w:r>
      <w:r>
        <w:instrText xml:space="preserve"> PAGEREF _Toc174364061 \h </w:instrText>
      </w:r>
      <w:r>
        <w:fldChar w:fldCharType="separate"/>
      </w:r>
      <w:r>
        <w:t>1</w:t>
      </w:r>
      <w:r>
        <w:fldChar w:fldCharType="end"/>
      </w:r>
      <w:r>
        <w:fldChar w:fldCharType="end"/>
      </w:r>
    </w:p>
    <w:p w14:paraId="7F398185">
      <w:pPr>
        <w:pStyle w:val="24"/>
        <w:rPr>
          <w:rFonts w:asciiTheme="minorHAnsi" w:hAnsiTheme="minorHAnsi" w:eastAsiaTheme="minorEastAsia" w:cstheme="minorBidi"/>
          <w:szCs w:val="22"/>
        </w:rPr>
      </w:pPr>
      <w:r>
        <w:fldChar w:fldCharType="begin"/>
      </w:r>
      <w:r>
        <w:instrText xml:space="preserve"> HYPERLINK \l "_Toc174364062" </w:instrText>
      </w:r>
      <w:r>
        <w:fldChar w:fldCharType="separate"/>
      </w:r>
      <w:r>
        <w:rPr>
          <w:rStyle w:val="33"/>
          <w14:scene3d>
            <w14:lightRig w14:rig="threePt" w14:dir="t">
              <w14:rot w14:lat="0" w14:lon="0" w14:rev="0"/>
            </w14:lightRig>
          </w14:scene3d>
        </w:rPr>
        <w:t xml:space="preserve">4.3 </w:t>
      </w:r>
      <w:r>
        <w:rPr>
          <w:rStyle w:val="33"/>
          <w:rFonts w:hint="eastAsia"/>
        </w:rPr>
        <w:t xml:space="preserve"> 融合原则</w:t>
      </w:r>
      <w:r>
        <w:tab/>
      </w:r>
      <w:r>
        <w:fldChar w:fldCharType="begin"/>
      </w:r>
      <w:r>
        <w:instrText xml:space="preserve"> PAGEREF _Toc174364062 \h </w:instrText>
      </w:r>
      <w:r>
        <w:fldChar w:fldCharType="separate"/>
      </w:r>
      <w:r>
        <w:t>1</w:t>
      </w:r>
      <w:r>
        <w:fldChar w:fldCharType="end"/>
      </w:r>
      <w:r>
        <w:fldChar w:fldCharType="end"/>
      </w:r>
    </w:p>
    <w:p w14:paraId="32D7BE79">
      <w:pPr>
        <w:pStyle w:val="24"/>
        <w:rPr>
          <w:rFonts w:asciiTheme="minorHAnsi" w:hAnsiTheme="minorHAnsi" w:eastAsiaTheme="minorEastAsia" w:cstheme="minorBidi"/>
          <w:szCs w:val="22"/>
        </w:rPr>
      </w:pPr>
      <w:r>
        <w:fldChar w:fldCharType="begin"/>
      </w:r>
      <w:r>
        <w:instrText xml:space="preserve"> HYPERLINK \l "_Toc174364063" </w:instrText>
      </w:r>
      <w:r>
        <w:fldChar w:fldCharType="separate"/>
      </w:r>
      <w:r>
        <w:rPr>
          <w:rStyle w:val="33"/>
          <w14:scene3d>
            <w14:lightRig w14:rig="threePt" w14:dir="t">
              <w14:rot w14:lat="0" w14:lon="0" w14:rev="0"/>
            </w14:lightRig>
          </w14:scene3d>
        </w:rPr>
        <w:t xml:space="preserve">4.4 </w:t>
      </w:r>
      <w:r>
        <w:rPr>
          <w:rStyle w:val="33"/>
          <w:rFonts w:hint="eastAsia"/>
        </w:rPr>
        <w:t xml:space="preserve"> 共享原则</w:t>
      </w:r>
      <w:r>
        <w:tab/>
      </w:r>
      <w:r>
        <w:fldChar w:fldCharType="begin"/>
      </w:r>
      <w:r>
        <w:instrText xml:space="preserve"> PAGEREF _Toc174364063 \h </w:instrText>
      </w:r>
      <w:r>
        <w:fldChar w:fldCharType="separate"/>
      </w:r>
      <w:r>
        <w:t>1</w:t>
      </w:r>
      <w:r>
        <w:fldChar w:fldCharType="end"/>
      </w:r>
      <w:r>
        <w:fldChar w:fldCharType="end"/>
      </w:r>
    </w:p>
    <w:p w14:paraId="6AE4FDC9">
      <w:pPr>
        <w:pStyle w:val="19"/>
        <w:tabs>
          <w:tab w:val="right" w:leader="dot" w:pos="9344"/>
        </w:tabs>
        <w:rPr>
          <w:rFonts w:asciiTheme="minorHAnsi" w:hAnsiTheme="minorHAnsi" w:eastAsiaTheme="minorEastAsia" w:cstheme="minorBidi"/>
          <w:szCs w:val="22"/>
        </w:rPr>
      </w:pPr>
      <w:r>
        <w:fldChar w:fldCharType="begin"/>
      </w:r>
      <w:r>
        <w:instrText xml:space="preserve"> HYPERLINK \l "_Toc174364064" </w:instrText>
      </w:r>
      <w:r>
        <w:fldChar w:fldCharType="separate"/>
      </w:r>
      <w:r>
        <w:rPr>
          <w:rStyle w:val="33"/>
        </w:rPr>
        <w:t xml:space="preserve">5 </w:t>
      </w:r>
      <w:r>
        <w:rPr>
          <w:rStyle w:val="33"/>
          <w:rFonts w:hint="eastAsia"/>
        </w:rPr>
        <w:t xml:space="preserve"> 政策友好</w:t>
      </w:r>
      <w:r>
        <w:tab/>
      </w:r>
      <w:r>
        <w:fldChar w:fldCharType="begin"/>
      </w:r>
      <w:r>
        <w:instrText xml:space="preserve"> PAGEREF _Toc174364064 \h </w:instrText>
      </w:r>
      <w:r>
        <w:fldChar w:fldCharType="separate"/>
      </w:r>
      <w:r>
        <w:t>2</w:t>
      </w:r>
      <w:r>
        <w:fldChar w:fldCharType="end"/>
      </w:r>
      <w:r>
        <w:fldChar w:fldCharType="end"/>
      </w:r>
    </w:p>
    <w:p w14:paraId="21E2415C">
      <w:pPr>
        <w:pStyle w:val="24"/>
        <w:rPr>
          <w:rFonts w:asciiTheme="minorHAnsi" w:hAnsiTheme="minorHAnsi" w:eastAsiaTheme="minorEastAsia" w:cstheme="minorBidi"/>
          <w:szCs w:val="22"/>
        </w:rPr>
      </w:pPr>
      <w:r>
        <w:fldChar w:fldCharType="begin"/>
      </w:r>
      <w:r>
        <w:instrText xml:space="preserve"> HYPERLINK \l "_Toc174364065" </w:instrText>
      </w:r>
      <w:r>
        <w:fldChar w:fldCharType="separate"/>
      </w:r>
      <w:r>
        <w:rPr>
          <w:rStyle w:val="33"/>
          <w14:scene3d>
            <w14:lightRig w14:rig="threePt" w14:dir="t">
              <w14:rot w14:lat="0" w14:lon="0" w14:rev="0"/>
            </w14:lightRig>
          </w14:scene3d>
        </w:rPr>
        <w:t xml:space="preserve">5.1 </w:t>
      </w:r>
      <w:r>
        <w:rPr>
          <w:rStyle w:val="33"/>
          <w:rFonts w:hint="eastAsia"/>
        </w:rPr>
        <w:t xml:space="preserve"> 政策宣贯</w:t>
      </w:r>
      <w:r>
        <w:tab/>
      </w:r>
      <w:r>
        <w:fldChar w:fldCharType="begin"/>
      </w:r>
      <w:r>
        <w:instrText xml:space="preserve"> PAGEREF _Toc174364065 \h </w:instrText>
      </w:r>
      <w:r>
        <w:fldChar w:fldCharType="separate"/>
      </w:r>
      <w:r>
        <w:t>2</w:t>
      </w:r>
      <w:r>
        <w:fldChar w:fldCharType="end"/>
      </w:r>
      <w:r>
        <w:fldChar w:fldCharType="end"/>
      </w:r>
    </w:p>
    <w:p w14:paraId="3F1575C9">
      <w:pPr>
        <w:pStyle w:val="24"/>
        <w:rPr>
          <w:rFonts w:asciiTheme="minorHAnsi" w:hAnsiTheme="minorHAnsi" w:eastAsiaTheme="minorEastAsia" w:cstheme="minorBidi"/>
          <w:szCs w:val="22"/>
        </w:rPr>
      </w:pPr>
      <w:r>
        <w:fldChar w:fldCharType="begin"/>
      </w:r>
      <w:r>
        <w:instrText xml:space="preserve"> HYPERLINK \l "_Toc174364066" </w:instrText>
      </w:r>
      <w:r>
        <w:fldChar w:fldCharType="separate"/>
      </w:r>
      <w:r>
        <w:rPr>
          <w:rStyle w:val="33"/>
          <w14:scene3d>
            <w14:lightRig w14:rig="threePt" w14:dir="t">
              <w14:rot w14:lat="0" w14:lon="0" w14:rev="0"/>
            </w14:lightRig>
          </w14:scene3d>
        </w:rPr>
        <w:t xml:space="preserve">5.2 </w:t>
      </w:r>
      <w:r>
        <w:rPr>
          <w:rStyle w:val="33"/>
          <w:rFonts w:hint="eastAsia"/>
        </w:rPr>
        <w:t xml:space="preserve"> 政策落实</w:t>
      </w:r>
      <w:r>
        <w:tab/>
      </w:r>
      <w:r>
        <w:fldChar w:fldCharType="begin"/>
      </w:r>
      <w:r>
        <w:instrText xml:space="preserve"> PAGEREF _Toc174364066 \h </w:instrText>
      </w:r>
      <w:r>
        <w:fldChar w:fldCharType="separate"/>
      </w:r>
      <w:r>
        <w:t>2</w:t>
      </w:r>
      <w:r>
        <w:fldChar w:fldCharType="end"/>
      </w:r>
      <w:r>
        <w:fldChar w:fldCharType="end"/>
      </w:r>
    </w:p>
    <w:p w14:paraId="47A8B568">
      <w:pPr>
        <w:pStyle w:val="24"/>
        <w:rPr>
          <w:rFonts w:asciiTheme="minorHAnsi" w:hAnsiTheme="minorHAnsi" w:eastAsiaTheme="minorEastAsia" w:cstheme="minorBidi"/>
          <w:szCs w:val="22"/>
        </w:rPr>
      </w:pPr>
      <w:r>
        <w:fldChar w:fldCharType="begin"/>
      </w:r>
      <w:r>
        <w:instrText xml:space="preserve"> HYPERLINK \l "_Toc174364067" </w:instrText>
      </w:r>
      <w:r>
        <w:fldChar w:fldCharType="separate"/>
      </w:r>
      <w:r>
        <w:rPr>
          <w:rStyle w:val="33"/>
          <w14:scene3d>
            <w14:lightRig w14:rig="threePt" w14:dir="t">
              <w14:rot w14:lat="0" w14:lon="0" w14:rev="0"/>
            </w14:lightRig>
          </w14:scene3d>
        </w:rPr>
        <w:t xml:space="preserve">5.3 </w:t>
      </w:r>
      <w:r>
        <w:rPr>
          <w:rStyle w:val="33"/>
          <w:rFonts w:hint="eastAsia"/>
        </w:rPr>
        <w:t xml:space="preserve"> 制度保障</w:t>
      </w:r>
      <w:r>
        <w:tab/>
      </w:r>
      <w:r>
        <w:fldChar w:fldCharType="begin"/>
      </w:r>
      <w:r>
        <w:instrText xml:space="preserve"> PAGEREF _Toc174364067 \h </w:instrText>
      </w:r>
      <w:r>
        <w:fldChar w:fldCharType="separate"/>
      </w:r>
      <w:r>
        <w:t>2</w:t>
      </w:r>
      <w:r>
        <w:fldChar w:fldCharType="end"/>
      </w:r>
      <w:r>
        <w:fldChar w:fldCharType="end"/>
      </w:r>
    </w:p>
    <w:p w14:paraId="75D8613C">
      <w:pPr>
        <w:pStyle w:val="19"/>
        <w:tabs>
          <w:tab w:val="right" w:leader="dot" w:pos="9344"/>
        </w:tabs>
        <w:rPr>
          <w:rFonts w:asciiTheme="minorHAnsi" w:hAnsiTheme="minorHAnsi" w:eastAsiaTheme="minorEastAsia" w:cstheme="minorBidi"/>
          <w:szCs w:val="22"/>
        </w:rPr>
      </w:pPr>
      <w:r>
        <w:fldChar w:fldCharType="begin"/>
      </w:r>
      <w:r>
        <w:instrText xml:space="preserve"> HYPERLINK \l "_Toc174364068" </w:instrText>
      </w:r>
      <w:r>
        <w:fldChar w:fldCharType="separate"/>
      </w:r>
      <w:r>
        <w:rPr>
          <w:rStyle w:val="33"/>
        </w:rPr>
        <w:t xml:space="preserve">6 </w:t>
      </w:r>
      <w:r>
        <w:rPr>
          <w:rStyle w:val="33"/>
          <w:rFonts w:hint="eastAsia"/>
        </w:rPr>
        <w:t xml:space="preserve"> 环境友好</w:t>
      </w:r>
      <w:r>
        <w:tab/>
      </w:r>
      <w:r>
        <w:fldChar w:fldCharType="begin"/>
      </w:r>
      <w:r>
        <w:instrText xml:space="preserve"> PAGEREF _Toc174364068 \h </w:instrText>
      </w:r>
      <w:r>
        <w:fldChar w:fldCharType="separate"/>
      </w:r>
      <w:r>
        <w:t>2</w:t>
      </w:r>
      <w:r>
        <w:fldChar w:fldCharType="end"/>
      </w:r>
      <w:r>
        <w:fldChar w:fldCharType="end"/>
      </w:r>
    </w:p>
    <w:p w14:paraId="36C440FD">
      <w:pPr>
        <w:pStyle w:val="24"/>
        <w:rPr>
          <w:rFonts w:asciiTheme="minorHAnsi" w:hAnsiTheme="minorHAnsi" w:eastAsiaTheme="minorEastAsia" w:cstheme="minorBidi"/>
          <w:szCs w:val="22"/>
        </w:rPr>
      </w:pPr>
      <w:r>
        <w:fldChar w:fldCharType="begin"/>
      </w:r>
      <w:r>
        <w:instrText xml:space="preserve"> HYPERLINK \l "_Toc174364069" </w:instrText>
      </w:r>
      <w:r>
        <w:fldChar w:fldCharType="separate"/>
      </w:r>
      <w:r>
        <w:rPr>
          <w:rStyle w:val="33"/>
          <w14:scene3d>
            <w14:lightRig w14:rig="threePt" w14:dir="t">
              <w14:rot w14:lat="0" w14:lon="0" w14:rev="0"/>
            </w14:lightRig>
          </w14:scene3d>
        </w:rPr>
        <w:t xml:space="preserve">6.1 </w:t>
      </w:r>
      <w:r>
        <w:rPr>
          <w:rStyle w:val="33"/>
          <w:rFonts w:hint="eastAsia"/>
        </w:rPr>
        <w:t xml:space="preserve"> 总则</w:t>
      </w:r>
      <w:r>
        <w:tab/>
      </w:r>
      <w:r>
        <w:fldChar w:fldCharType="begin"/>
      </w:r>
      <w:r>
        <w:instrText xml:space="preserve"> PAGEREF _Toc174364069 \h </w:instrText>
      </w:r>
      <w:r>
        <w:fldChar w:fldCharType="separate"/>
      </w:r>
      <w:r>
        <w:t>2</w:t>
      </w:r>
      <w:r>
        <w:fldChar w:fldCharType="end"/>
      </w:r>
      <w:r>
        <w:fldChar w:fldCharType="end"/>
      </w:r>
    </w:p>
    <w:p w14:paraId="7A621F46">
      <w:pPr>
        <w:pStyle w:val="24"/>
        <w:rPr>
          <w:rFonts w:asciiTheme="minorHAnsi" w:hAnsiTheme="minorHAnsi" w:eastAsiaTheme="minorEastAsia" w:cstheme="minorBidi"/>
          <w:szCs w:val="22"/>
        </w:rPr>
      </w:pPr>
      <w:r>
        <w:fldChar w:fldCharType="begin"/>
      </w:r>
      <w:r>
        <w:instrText xml:space="preserve"> HYPERLINK \l "_Toc174364070" </w:instrText>
      </w:r>
      <w:r>
        <w:fldChar w:fldCharType="separate"/>
      </w:r>
      <w:r>
        <w:rPr>
          <w:rStyle w:val="33"/>
          <w14:scene3d>
            <w14:lightRig w14:rig="threePt" w14:dir="t">
              <w14:rot w14:lat="0" w14:lon="0" w14:rev="0"/>
            </w14:lightRig>
          </w14:scene3d>
        </w:rPr>
        <w:t xml:space="preserve">6.2 </w:t>
      </w:r>
      <w:r>
        <w:rPr>
          <w:rStyle w:val="33"/>
          <w:rFonts w:hint="eastAsia"/>
        </w:rPr>
        <w:t xml:space="preserve"> 出行无障碍</w:t>
      </w:r>
      <w:r>
        <w:tab/>
      </w:r>
      <w:r>
        <w:fldChar w:fldCharType="begin"/>
      </w:r>
      <w:r>
        <w:instrText xml:space="preserve"> PAGEREF _Toc174364070 \h </w:instrText>
      </w:r>
      <w:r>
        <w:fldChar w:fldCharType="separate"/>
      </w:r>
      <w:r>
        <w:t>3</w:t>
      </w:r>
      <w:r>
        <w:fldChar w:fldCharType="end"/>
      </w:r>
      <w:r>
        <w:fldChar w:fldCharType="end"/>
      </w:r>
    </w:p>
    <w:p w14:paraId="202BC70A">
      <w:pPr>
        <w:pStyle w:val="24"/>
        <w:rPr>
          <w:rFonts w:asciiTheme="minorHAnsi" w:hAnsiTheme="minorHAnsi" w:eastAsiaTheme="minorEastAsia" w:cstheme="minorBidi"/>
          <w:szCs w:val="22"/>
        </w:rPr>
      </w:pPr>
      <w:r>
        <w:fldChar w:fldCharType="begin"/>
      </w:r>
      <w:r>
        <w:instrText xml:space="preserve"> HYPERLINK \l "_Toc174364071" </w:instrText>
      </w:r>
      <w:r>
        <w:fldChar w:fldCharType="separate"/>
      </w:r>
      <w:r>
        <w:rPr>
          <w:rStyle w:val="33"/>
          <w14:scene3d>
            <w14:lightRig w14:rig="threePt" w14:dir="t">
              <w14:rot w14:lat="0" w14:lon="0" w14:rev="0"/>
            </w14:lightRig>
          </w14:scene3d>
        </w:rPr>
        <w:t xml:space="preserve">6.3 </w:t>
      </w:r>
      <w:r>
        <w:rPr>
          <w:rStyle w:val="33"/>
          <w:rFonts w:hint="eastAsia"/>
        </w:rPr>
        <w:t xml:space="preserve"> 公共服务设施无障碍</w:t>
      </w:r>
      <w:r>
        <w:tab/>
      </w:r>
      <w:r>
        <w:fldChar w:fldCharType="begin"/>
      </w:r>
      <w:r>
        <w:instrText xml:space="preserve"> PAGEREF _Toc174364071 \h </w:instrText>
      </w:r>
      <w:r>
        <w:fldChar w:fldCharType="separate"/>
      </w:r>
      <w:r>
        <w:t>3</w:t>
      </w:r>
      <w:r>
        <w:fldChar w:fldCharType="end"/>
      </w:r>
      <w:r>
        <w:fldChar w:fldCharType="end"/>
      </w:r>
    </w:p>
    <w:p w14:paraId="6B1DEE92">
      <w:pPr>
        <w:pStyle w:val="24"/>
        <w:rPr>
          <w:rFonts w:asciiTheme="minorHAnsi" w:hAnsiTheme="minorHAnsi" w:eastAsiaTheme="minorEastAsia" w:cstheme="minorBidi"/>
          <w:szCs w:val="22"/>
        </w:rPr>
      </w:pPr>
      <w:r>
        <w:fldChar w:fldCharType="begin"/>
      </w:r>
      <w:r>
        <w:instrText xml:space="preserve"> HYPERLINK \l "_Toc174364072" </w:instrText>
      </w:r>
      <w:r>
        <w:fldChar w:fldCharType="separate"/>
      </w:r>
      <w:r>
        <w:rPr>
          <w:rStyle w:val="33"/>
          <w14:scene3d>
            <w14:lightRig w14:rig="threePt" w14:dir="t">
              <w14:rot w14:lat="0" w14:lon="0" w14:rev="0"/>
            </w14:lightRig>
          </w14:scene3d>
        </w:rPr>
        <w:t xml:space="preserve">6.4 </w:t>
      </w:r>
      <w:r>
        <w:rPr>
          <w:rStyle w:val="33"/>
          <w:rFonts w:hint="eastAsia"/>
        </w:rPr>
        <w:t xml:space="preserve"> 便民商业服务设施无障碍</w:t>
      </w:r>
      <w:r>
        <w:tab/>
      </w:r>
      <w:r>
        <w:fldChar w:fldCharType="begin"/>
      </w:r>
      <w:r>
        <w:instrText xml:space="preserve"> PAGEREF _Toc174364072 \h </w:instrText>
      </w:r>
      <w:r>
        <w:fldChar w:fldCharType="separate"/>
      </w:r>
      <w:r>
        <w:t>3</w:t>
      </w:r>
      <w:r>
        <w:fldChar w:fldCharType="end"/>
      </w:r>
      <w:r>
        <w:fldChar w:fldCharType="end"/>
      </w:r>
    </w:p>
    <w:p w14:paraId="10AAE936">
      <w:pPr>
        <w:pStyle w:val="24"/>
        <w:rPr>
          <w:rFonts w:asciiTheme="minorHAnsi" w:hAnsiTheme="minorHAnsi" w:eastAsiaTheme="minorEastAsia" w:cstheme="minorBidi"/>
          <w:szCs w:val="22"/>
        </w:rPr>
      </w:pPr>
      <w:r>
        <w:fldChar w:fldCharType="begin"/>
      </w:r>
      <w:r>
        <w:instrText xml:space="preserve"> HYPERLINK \l "_Toc174364073" </w:instrText>
      </w:r>
      <w:r>
        <w:fldChar w:fldCharType="separate"/>
      </w:r>
      <w:r>
        <w:rPr>
          <w:rStyle w:val="33"/>
          <w14:scene3d>
            <w14:lightRig w14:rig="threePt" w14:dir="t">
              <w14:rot w14:lat="0" w14:lon="0" w14:rev="0"/>
            </w14:lightRig>
          </w14:scene3d>
        </w:rPr>
        <w:t xml:space="preserve">6.5 </w:t>
      </w:r>
      <w:r>
        <w:rPr>
          <w:rStyle w:val="33"/>
          <w:rFonts w:hint="eastAsia"/>
        </w:rPr>
        <w:t xml:space="preserve"> 市政配套基础设施无障碍</w:t>
      </w:r>
      <w:r>
        <w:tab/>
      </w:r>
      <w:r>
        <w:fldChar w:fldCharType="begin"/>
      </w:r>
      <w:r>
        <w:instrText xml:space="preserve"> PAGEREF _Toc174364073 \h </w:instrText>
      </w:r>
      <w:r>
        <w:fldChar w:fldCharType="separate"/>
      </w:r>
      <w:r>
        <w:t>3</w:t>
      </w:r>
      <w:r>
        <w:fldChar w:fldCharType="end"/>
      </w:r>
      <w:r>
        <w:fldChar w:fldCharType="end"/>
      </w:r>
    </w:p>
    <w:p w14:paraId="5C749745">
      <w:pPr>
        <w:pStyle w:val="24"/>
        <w:rPr>
          <w:rFonts w:asciiTheme="minorHAnsi" w:hAnsiTheme="minorHAnsi" w:eastAsiaTheme="minorEastAsia" w:cstheme="minorBidi"/>
          <w:szCs w:val="22"/>
        </w:rPr>
      </w:pPr>
      <w:r>
        <w:fldChar w:fldCharType="begin"/>
      </w:r>
      <w:r>
        <w:instrText xml:space="preserve"> HYPERLINK \l "_Toc174364074" </w:instrText>
      </w:r>
      <w:r>
        <w:fldChar w:fldCharType="separate"/>
      </w:r>
      <w:r>
        <w:rPr>
          <w:rStyle w:val="33"/>
          <w14:scene3d>
            <w14:lightRig w14:rig="threePt" w14:dir="t">
              <w14:rot w14:lat="0" w14:lon="0" w14:rev="0"/>
            </w14:lightRig>
          </w14:scene3d>
        </w:rPr>
        <w:t xml:space="preserve">6.6 </w:t>
      </w:r>
      <w:r>
        <w:rPr>
          <w:rStyle w:val="33"/>
          <w:rFonts w:hint="eastAsia"/>
        </w:rPr>
        <w:t xml:space="preserve"> 家居无障碍</w:t>
      </w:r>
      <w:r>
        <w:tab/>
      </w:r>
      <w:r>
        <w:fldChar w:fldCharType="begin"/>
      </w:r>
      <w:r>
        <w:instrText xml:space="preserve"> PAGEREF _Toc174364074 \h </w:instrText>
      </w:r>
      <w:r>
        <w:fldChar w:fldCharType="separate"/>
      </w:r>
      <w:r>
        <w:t>3</w:t>
      </w:r>
      <w:r>
        <w:fldChar w:fldCharType="end"/>
      </w:r>
      <w:r>
        <w:fldChar w:fldCharType="end"/>
      </w:r>
    </w:p>
    <w:p w14:paraId="777802BF">
      <w:pPr>
        <w:pStyle w:val="24"/>
        <w:rPr>
          <w:rFonts w:asciiTheme="minorHAnsi" w:hAnsiTheme="minorHAnsi" w:eastAsiaTheme="minorEastAsia" w:cstheme="minorBidi"/>
          <w:szCs w:val="22"/>
        </w:rPr>
      </w:pPr>
      <w:r>
        <w:fldChar w:fldCharType="begin"/>
      </w:r>
      <w:r>
        <w:instrText xml:space="preserve"> HYPERLINK \l "_Toc174364075" </w:instrText>
      </w:r>
      <w:r>
        <w:fldChar w:fldCharType="separate"/>
      </w:r>
      <w:r>
        <w:rPr>
          <w:rStyle w:val="33"/>
          <w14:scene3d>
            <w14:lightRig w14:rig="threePt" w14:dir="t">
              <w14:rot w14:lat="0" w14:lon="0" w14:rev="0"/>
            </w14:lightRig>
          </w14:scene3d>
        </w:rPr>
        <w:t xml:space="preserve">6.7 </w:t>
      </w:r>
      <w:r>
        <w:rPr>
          <w:rStyle w:val="33"/>
          <w:rFonts w:hint="eastAsia"/>
        </w:rPr>
        <w:t xml:space="preserve"> 信息交流无障碍</w:t>
      </w:r>
      <w:r>
        <w:tab/>
      </w:r>
      <w:r>
        <w:fldChar w:fldCharType="begin"/>
      </w:r>
      <w:r>
        <w:instrText xml:space="preserve"> PAGEREF _Toc174364075 \h </w:instrText>
      </w:r>
      <w:r>
        <w:fldChar w:fldCharType="separate"/>
      </w:r>
      <w:r>
        <w:t>4</w:t>
      </w:r>
      <w:r>
        <w:fldChar w:fldCharType="end"/>
      </w:r>
      <w:r>
        <w:fldChar w:fldCharType="end"/>
      </w:r>
    </w:p>
    <w:p w14:paraId="6CB136C2">
      <w:pPr>
        <w:pStyle w:val="19"/>
        <w:tabs>
          <w:tab w:val="right" w:leader="dot" w:pos="9344"/>
        </w:tabs>
        <w:rPr>
          <w:rFonts w:asciiTheme="minorHAnsi" w:hAnsiTheme="minorHAnsi" w:eastAsiaTheme="minorEastAsia" w:cstheme="minorBidi"/>
          <w:szCs w:val="22"/>
        </w:rPr>
      </w:pPr>
      <w:r>
        <w:fldChar w:fldCharType="begin"/>
      </w:r>
      <w:r>
        <w:instrText xml:space="preserve"> HYPERLINK \l "_Toc174364076" </w:instrText>
      </w:r>
      <w:r>
        <w:fldChar w:fldCharType="separate"/>
      </w:r>
      <w:r>
        <w:rPr>
          <w:rStyle w:val="33"/>
        </w:rPr>
        <w:t xml:space="preserve">7 </w:t>
      </w:r>
      <w:r>
        <w:rPr>
          <w:rStyle w:val="33"/>
          <w:rFonts w:hint="eastAsia"/>
        </w:rPr>
        <w:t xml:space="preserve"> 服务友好</w:t>
      </w:r>
      <w:r>
        <w:tab/>
      </w:r>
      <w:r>
        <w:fldChar w:fldCharType="begin"/>
      </w:r>
      <w:r>
        <w:instrText xml:space="preserve"> PAGEREF _Toc174364076 \h </w:instrText>
      </w:r>
      <w:r>
        <w:fldChar w:fldCharType="separate"/>
      </w:r>
      <w:r>
        <w:t>4</w:t>
      </w:r>
      <w:r>
        <w:fldChar w:fldCharType="end"/>
      </w:r>
      <w:r>
        <w:fldChar w:fldCharType="end"/>
      </w:r>
    </w:p>
    <w:p w14:paraId="46834563">
      <w:pPr>
        <w:pStyle w:val="24"/>
        <w:rPr>
          <w:rFonts w:asciiTheme="minorHAnsi" w:hAnsiTheme="minorHAnsi" w:eastAsiaTheme="minorEastAsia" w:cstheme="minorBidi"/>
          <w:szCs w:val="22"/>
        </w:rPr>
      </w:pPr>
      <w:r>
        <w:fldChar w:fldCharType="begin"/>
      </w:r>
      <w:r>
        <w:instrText xml:space="preserve"> HYPERLINK \l "_Toc174364077" </w:instrText>
      </w:r>
      <w:r>
        <w:fldChar w:fldCharType="separate"/>
      </w:r>
      <w:r>
        <w:rPr>
          <w:rStyle w:val="33"/>
          <w14:scene3d>
            <w14:lightRig w14:rig="threePt" w14:dir="t">
              <w14:rot w14:lat="0" w14:lon="0" w14:rev="0"/>
            </w14:lightRig>
          </w14:scene3d>
        </w:rPr>
        <w:t xml:space="preserve">7.1 </w:t>
      </w:r>
      <w:r>
        <w:rPr>
          <w:rStyle w:val="33"/>
          <w:rFonts w:hint="eastAsia"/>
        </w:rPr>
        <w:t xml:space="preserve"> 办事服务</w:t>
      </w:r>
      <w:r>
        <w:tab/>
      </w:r>
      <w:r>
        <w:fldChar w:fldCharType="begin"/>
      </w:r>
      <w:r>
        <w:instrText xml:space="preserve"> PAGEREF _Toc174364077 \h </w:instrText>
      </w:r>
      <w:r>
        <w:fldChar w:fldCharType="separate"/>
      </w:r>
      <w:r>
        <w:t>4</w:t>
      </w:r>
      <w:r>
        <w:fldChar w:fldCharType="end"/>
      </w:r>
      <w:r>
        <w:fldChar w:fldCharType="end"/>
      </w:r>
    </w:p>
    <w:p w14:paraId="2FC7E862">
      <w:pPr>
        <w:pStyle w:val="24"/>
        <w:rPr>
          <w:rFonts w:asciiTheme="minorHAnsi" w:hAnsiTheme="minorHAnsi" w:eastAsiaTheme="minorEastAsia" w:cstheme="minorBidi"/>
          <w:szCs w:val="22"/>
        </w:rPr>
      </w:pPr>
      <w:r>
        <w:fldChar w:fldCharType="begin"/>
      </w:r>
      <w:r>
        <w:instrText xml:space="preserve"> HYPERLINK \l "_Toc174364078" </w:instrText>
      </w:r>
      <w:r>
        <w:fldChar w:fldCharType="separate"/>
      </w:r>
      <w:r>
        <w:rPr>
          <w:rStyle w:val="33"/>
          <w14:scene3d>
            <w14:lightRig w14:rig="threePt" w14:dir="t">
              <w14:rot w14:lat="0" w14:lon="0" w14:rev="0"/>
            </w14:lightRig>
          </w14:scene3d>
        </w:rPr>
        <w:t xml:space="preserve">7.2 </w:t>
      </w:r>
      <w:r>
        <w:rPr>
          <w:rStyle w:val="33"/>
          <w:rFonts w:hint="eastAsia"/>
        </w:rPr>
        <w:t xml:space="preserve"> 社会保险服务</w:t>
      </w:r>
      <w:r>
        <w:tab/>
      </w:r>
      <w:r>
        <w:fldChar w:fldCharType="begin"/>
      </w:r>
      <w:r>
        <w:instrText xml:space="preserve"> PAGEREF _Toc174364078 \h </w:instrText>
      </w:r>
      <w:r>
        <w:fldChar w:fldCharType="separate"/>
      </w:r>
      <w:r>
        <w:t>4</w:t>
      </w:r>
      <w:r>
        <w:fldChar w:fldCharType="end"/>
      </w:r>
      <w:r>
        <w:fldChar w:fldCharType="end"/>
      </w:r>
    </w:p>
    <w:p w14:paraId="44617001">
      <w:pPr>
        <w:pStyle w:val="24"/>
        <w:rPr>
          <w:rFonts w:asciiTheme="minorHAnsi" w:hAnsiTheme="minorHAnsi" w:eastAsiaTheme="minorEastAsia" w:cstheme="minorBidi"/>
          <w:szCs w:val="22"/>
        </w:rPr>
      </w:pPr>
      <w:r>
        <w:fldChar w:fldCharType="begin"/>
      </w:r>
      <w:r>
        <w:instrText xml:space="preserve"> HYPERLINK \l "_Toc174364079" </w:instrText>
      </w:r>
      <w:r>
        <w:fldChar w:fldCharType="separate"/>
      </w:r>
      <w:r>
        <w:rPr>
          <w:rStyle w:val="33"/>
          <w14:scene3d>
            <w14:lightRig w14:rig="threePt" w14:dir="t">
              <w14:rot w14:lat="0" w14:lon="0" w14:rev="0"/>
            </w14:lightRig>
          </w14:scene3d>
        </w:rPr>
        <w:t xml:space="preserve">7.3 </w:t>
      </w:r>
      <w:r>
        <w:rPr>
          <w:rStyle w:val="33"/>
          <w:rFonts w:hint="eastAsia"/>
        </w:rPr>
        <w:t xml:space="preserve"> 残疾预防、康复服务</w:t>
      </w:r>
      <w:r>
        <w:tab/>
      </w:r>
      <w:r>
        <w:fldChar w:fldCharType="begin"/>
      </w:r>
      <w:r>
        <w:instrText xml:space="preserve"> PAGEREF _Toc174364079 \h </w:instrText>
      </w:r>
      <w:r>
        <w:fldChar w:fldCharType="separate"/>
      </w:r>
      <w:r>
        <w:t>4</w:t>
      </w:r>
      <w:r>
        <w:fldChar w:fldCharType="end"/>
      </w:r>
      <w:r>
        <w:fldChar w:fldCharType="end"/>
      </w:r>
    </w:p>
    <w:p w14:paraId="5075F362">
      <w:pPr>
        <w:pStyle w:val="24"/>
        <w:rPr>
          <w:rFonts w:asciiTheme="minorHAnsi" w:hAnsiTheme="minorHAnsi" w:eastAsiaTheme="minorEastAsia" w:cstheme="minorBidi"/>
          <w:szCs w:val="22"/>
        </w:rPr>
      </w:pPr>
      <w:r>
        <w:fldChar w:fldCharType="begin"/>
      </w:r>
      <w:r>
        <w:instrText xml:space="preserve"> HYPERLINK \l "_Toc174364080" </w:instrText>
      </w:r>
      <w:r>
        <w:fldChar w:fldCharType="separate"/>
      </w:r>
      <w:r>
        <w:rPr>
          <w:rStyle w:val="33"/>
          <w14:scene3d>
            <w14:lightRig w14:rig="threePt" w14:dir="t">
              <w14:rot w14:lat="0" w14:lon="0" w14:rev="0"/>
            </w14:lightRig>
          </w14:scene3d>
        </w:rPr>
        <w:t xml:space="preserve">7.4 </w:t>
      </w:r>
      <w:r>
        <w:rPr>
          <w:rStyle w:val="33"/>
          <w:rFonts w:hint="eastAsia"/>
        </w:rPr>
        <w:t xml:space="preserve"> 医疗卫生服务</w:t>
      </w:r>
      <w:r>
        <w:tab/>
      </w:r>
      <w:r>
        <w:fldChar w:fldCharType="begin"/>
      </w:r>
      <w:r>
        <w:instrText xml:space="preserve"> PAGEREF _Toc174364080 \h </w:instrText>
      </w:r>
      <w:r>
        <w:fldChar w:fldCharType="separate"/>
      </w:r>
      <w:r>
        <w:t>5</w:t>
      </w:r>
      <w:r>
        <w:fldChar w:fldCharType="end"/>
      </w:r>
      <w:r>
        <w:fldChar w:fldCharType="end"/>
      </w:r>
    </w:p>
    <w:p w14:paraId="1583CCD6">
      <w:pPr>
        <w:pStyle w:val="24"/>
        <w:rPr>
          <w:rFonts w:asciiTheme="minorHAnsi" w:hAnsiTheme="minorHAnsi" w:eastAsiaTheme="minorEastAsia" w:cstheme="minorBidi"/>
          <w:szCs w:val="22"/>
        </w:rPr>
      </w:pPr>
      <w:r>
        <w:fldChar w:fldCharType="begin"/>
      </w:r>
      <w:r>
        <w:instrText xml:space="preserve"> HYPERLINK \l "_Toc174364081" </w:instrText>
      </w:r>
      <w:r>
        <w:fldChar w:fldCharType="separate"/>
      </w:r>
      <w:r>
        <w:rPr>
          <w:rStyle w:val="33"/>
          <w14:scene3d>
            <w14:lightRig w14:rig="threePt" w14:dir="t">
              <w14:rot w14:lat="0" w14:lon="0" w14:rev="0"/>
            </w14:lightRig>
          </w14:scene3d>
        </w:rPr>
        <w:t xml:space="preserve">7.5 </w:t>
      </w:r>
      <w:r>
        <w:rPr>
          <w:rStyle w:val="33"/>
          <w:rFonts w:hint="eastAsia"/>
        </w:rPr>
        <w:t xml:space="preserve"> 教育培训服务</w:t>
      </w:r>
      <w:r>
        <w:tab/>
      </w:r>
      <w:r>
        <w:fldChar w:fldCharType="begin"/>
      </w:r>
      <w:r>
        <w:instrText xml:space="preserve"> PAGEREF _Toc174364081 \h </w:instrText>
      </w:r>
      <w:r>
        <w:fldChar w:fldCharType="separate"/>
      </w:r>
      <w:r>
        <w:t>5</w:t>
      </w:r>
      <w:r>
        <w:fldChar w:fldCharType="end"/>
      </w:r>
      <w:r>
        <w:fldChar w:fldCharType="end"/>
      </w:r>
    </w:p>
    <w:p w14:paraId="01EF0C9E">
      <w:pPr>
        <w:pStyle w:val="24"/>
        <w:rPr>
          <w:rFonts w:asciiTheme="minorHAnsi" w:hAnsiTheme="minorHAnsi" w:eastAsiaTheme="minorEastAsia" w:cstheme="minorBidi"/>
          <w:szCs w:val="22"/>
        </w:rPr>
      </w:pPr>
      <w:r>
        <w:fldChar w:fldCharType="begin"/>
      </w:r>
      <w:r>
        <w:instrText xml:space="preserve"> HYPERLINK \l "_Toc174364082" </w:instrText>
      </w:r>
      <w:r>
        <w:fldChar w:fldCharType="separate"/>
      </w:r>
      <w:r>
        <w:rPr>
          <w:rStyle w:val="33"/>
          <w14:scene3d>
            <w14:lightRig w14:rig="threePt" w14:dir="t">
              <w14:rot w14:lat="0" w14:lon="0" w14:rev="0"/>
            </w14:lightRig>
          </w14:scene3d>
        </w:rPr>
        <w:t xml:space="preserve">7.6 </w:t>
      </w:r>
      <w:r>
        <w:rPr>
          <w:rStyle w:val="33"/>
          <w:rFonts w:hint="eastAsia"/>
        </w:rPr>
        <w:t xml:space="preserve"> 就业创业服务</w:t>
      </w:r>
      <w:r>
        <w:tab/>
      </w:r>
      <w:r>
        <w:fldChar w:fldCharType="begin"/>
      </w:r>
      <w:r>
        <w:instrText xml:space="preserve"> PAGEREF _Toc174364082 \h </w:instrText>
      </w:r>
      <w:r>
        <w:fldChar w:fldCharType="separate"/>
      </w:r>
      <w:r>
        <w:t>5</w:t>
      </w:r>
      <w:r>
        <w:fldChar w:fldCharType="end"/>
      </w:r>
      <w:r>
        <w:fldChar w:fldCharType="end"/>
      </w:r>
    </w:p>
    <w:p w14:paraId="1B79204D">
      <w:pPr>
        <w:pStyle w:val="24"/>
        <w:rPr>
          <w:rFonts w:asciiTheme="minorHAnsi" w:hAnsiTheme="minorHAnsi" w:eastAsiaTheme="minorEastAsia" w:cstheme="minorBidi"/>
          <w:szCs w:val="22"/>
        </w:rPr>
      </w:pPr>
      <w:r>
        <w:fldChar w:fldCharType="begin"/>
      </w:r>
      <w:r>
        <w:instrText xml:space="preserve"> HYPERLINK \l "_Toc174364083" </w:instrText>
      </w:r>
      <w:r>
        <w:fldChar w:fldCharType="separate"/>
      </w:r>
      <w:r>
        <w:rPr>
          <w:rStyle w:val="33"/>
          <w14:scene3d>
            <w14:lightRig w14:rig="threePt" w14:dir="t">
              <w14:rot w14:lat="0" w14:lon="0" w14:rev="0"/>
            </w14:lightRig>
          </w14:scene3d>
        </w:rPr>
        <w:t xml:space="preserve">7.7 </w:t>
      </w:r>
      <w:r>
        <w:rPr>
          <w:rStyle w:val="33"/>
          <w:rFonts w:hint="eastAsia"/>
        </w:rPr>
        <w:t xml:space="preserve"> 托养照护服务</w:t>
      </w:r>
      <w:r>
        <w:tab/>
      </w:r>
      <w:r>
        <w:fldChar w:fldCharType="begin"/>
      </w:r>
      <w:r>
        <w:instrText xml:space="preserve"> PAGEREF _Toc174364083 \h </w:instrText>
      </w:r>
      <w:r>
        <w:fldChar w:fldCharType="separate"/>
      </w:r>
      <w:r>
        <w:t>5</w:t>
      </w:r>
      <w:r>
        <w:fldChar w:fldCharType="end"/>
      </w:r>
      <w:r>
        <w:fldChar w:fldCharType="end"/>
      </w:r>
    </w:p>
    <w:p w14:paraId="18D0A908">
      <w:pPr>
        <w:pStyle w:val="24"/>
        <w:rPr>
          <w:rFonts w:asciiTheme="minorHAnsi" w:hAnsiTheme="minorHAnsi" w:eastAsiaTheme="minorEastAsia" w:cstheme="minorBidi"/>
          <w:szCs w:val="22"/>
        </w:rPr>
      </w:pPr>
      <w:r>
        <w:fldChar w:fldCharType="begin"/>
      </w:r>
      <w:r>
        <w:instrText xml:space="preserve"> HYPERLINK \l "_Toc174364084" </w:instrText>
      </w:r>
      <w:r>
        <w:fldChar w:fldCharType="separate"/>
      </w:r>
      <w:r>
        <w:rPr>
          <w:rStyle w:val="33"/>
          <w14:scene3d>
            <w14:lightRig w14:rig="threePt" w14:dir="t">
              <w14:rot w14:lat="0" w14:lon="0" w14:rev="0"/>
            </w14:lightRig>
          </w14:scene3d>
        </w:rPr>
        <w:t xml:space="preserve">7.8 </w:t>
      </w:r>
      <w:r>
        <w:rPr>
          <w:rStyle w:val="33"/>
          <w:rFonts w:hint="eastAsia"/>
        </w:rPr>
        <w:t xml:space="preserve"> 法律服务</w:t>
      </w:r>
      <w:r>
        <w:tab/>
      </w:r>
      <w:r>
        <w:fldChar w:fldCharType="begin"/>
      </w:r>
      <w:r>
        <w:instrText xml:space="preserve"> PAGEREF _Toc174364084 \h </w:instrText>
      </w:r>
      <w:r>
        <w:fldChar w:fldCharType="separate"/>
      </w:r>
      <w:r>
        <w:t>6</w:t>
      </w:r>
      <w:r>
        <w:fldChar w:fldCharType="end"/>
      </w:r>
      <w:r>
        <w:fldChar w:fldCharType="end"/>
      </w:r>
    </w:p>
    <w:p w14:paraId="69D62867">
      <w:pPr>
        <w:pStyle w:val="24"/>
        <w:rPr>
          <w:rFonts w:asciiTheme="minorHAnsi" w:hAnsiTheme="minorHAnsi" w:eastAsiaTheme="minorEastAsia" w:cstheme="minorBidi"/>
          <w:szCs w:val="22"/>
        </w:rPr>
      </w:pPr>
      <w:r>
        <w:fldChar w:fldCharType="begin"/>
      </w:r>
      <w:r>
        <w:instrText xml:space="preserve"> HYPERLINK \l "_Toc174364085" </w:instrText>
      </w:r>
      <w:r>
        <w:fldChar w:fldCharType="separate"/>
      </w:r>
      <w:r>
        <w:rPr>
          <w:rStyle w:val="33"/>
          <w14:scene3d>
            <w14:lightRig w14:rig="threePt" w14:dir="t">
              <w14:rot w14:lat="0" w14:lon="0" w14:rev="0"/>
            </w14:lightRig>
          </w14:scene3d>
        </w:rPr>
        <w:t xml:space="preserve">7.9 </w:t>
      </w:r>
      <w:r>
        <w:rPr>
          <w:rStyle w:val="33"/>
          <w:rFonts w:hint="eastAsia"/>
        </w:rPr>
        <w:t xml:space="preserve"> 安全与应急服务</w:t>
      </w:r>
      <w:r>
        <w:tab/>
      </w:r>
      <w:r>
        <w:fldChar w:fldCharType="begin"/>
      </w:r>
      <w:r>
        <w:instrText xml:space="preserve"> PAGEREF _Toc174364085 \h </w:instrText>
      </w:r>
      <w:r>
        <w:fldChar w:fldCharType="separate"/>
      </w:r>
      <w:r>
        <w:t>6</w:t>
      </w:r>
      <w:r>
        <w:fldChar w:fldCharType="end"/>
      </w:r>
      <w:r>
        <w:fldChar w:fldCharType="end"/>
      </w:r>
    </w:p>
    <w:p w14:paraId="00CF1784">
      <w:pPr>
        <w:pStyle w:val="19"/>
        <w:tabs>
          <w:tab w:val="right" w:leader="dot" w:pos="9344"/>
        </w:tabs>
        <w:rPr>
          <w:rFonts w:asciiTheme="minorHAnsi" w:hAnsiTheme="minorHAnsi" w:eastAsiaTheme="minorEastAsia" w:cstheme="minorBidi"/>
          <w:szCs w:val="22"/>
        </w:rPr>
      </w:pPr>
      <w:r>
        <w:fldChar w:fldCharType="begin"/>
      </w:r>
      <w:r>
        <w:instrText xml:space="preserve"> HYPERLINK \l "_Toc174364086" </w:instrText>
      </w:r>
      <w:r>
        <w:fldChar w:fldCharType="separate"/>
      </w:r>
      <w:r>
        <w:rPr>
          <w:rStyle w:val="33"/>
        </w:rPr>
        <w:t xml:space="preserve">8 </w:t>
      </w:r>
      <w:r>
        <w:rPr>
          <w:rStyle w:val="33"/>
          <w:rFonts w:hint="eastAsia"/>
        </w:rPr>
        <w:t xml:space="preserve"> 融合友好</w:t>
      </w:r>
      <w:r>
        <w:tab/>
      </w:r>
      <w:r>
        <w:fldChar w:fldCharType="begin"/>
      </w:r>
      <w:r>
        <w:instrText xml:space="preserve"> PAGEREF _Toc174364086 \h </w:instrText>
      </w:r>
      <w:r>
        <w:fldChar w:fldCharType="separate"/>
      </w:r>
      <w:r>
        <w:t>6</w:t>
      </w:r>
      <w:r>
        <w:fldChar w:fldCharType="end"/>
      </w:r>
      <w:r>
        <w:fldChar w:fldCharType="end"/>
      </w:r>
    </w:p>
    <w:p w14:paraId="0A864269">
      <w:pPr>
        <w:pStyle w:val="24"/>
        <w:rPr>
          <w:rFonts w:asciiTheme="minorHAnsi" w:hAnsiTheme="minorHAnsi" w:eastAsiaTheme="minorEastAsia" w:cstheme="minorBidi"/>
          <w:szCs w:val="22"/>
        </w:rPr>
      </w:pPr>
      <w:r>
        <w:fldChar w:fldCharType="begin"/>
      </w:r>
      <w:r>
        <w:instrText xml:space="preserve"> HYPERLINK \l "_Toc174364087" </w:instrText>
      </w:r>
      <w:r>
        <w:fldChar w:fldCharType="separate"/>
      </w:r>
      <w:r>
        <w:rPr>
          <w:rStyle w:val="33"/>
          <w14:scene3d>
            <w14:lightRig w14:rig="threePt" w14:dir="t">
              <w14:rot w14:lat="0" w14:lon="0" w14:rev="0"/>
            </w14:lightRig>
          </w14:scene3d>
        </w:rPr>
        <w:t xml:space="preserve">8.1 </w:t>
      </w:r>
      <w:r>
        <w:rPr>
          <w:rStyle w:val="33"/>
          <w:rFonts w:hint="eastAsia"/>
        </w:rPr>
        <w:t xml:space="preserve"> 残疾人参与</w:t>
      </w:r>
      <w:r>
        <w:tab/>
      </w:r>
      <w:r>
        <w:fldChar w:fldCharType="begin"/>
      </w:r>
      <w:r>
        <w:instrText xml:space="preserve"> PAGEREF _Toc174364087 \h </w:instrText>
      </w:r>
      <w:r>
        <w:fldChar w:fldCharType="separate"/>
      </w:r>
      <w:r>
        <w:t>6</w:t>
      </w:r>
      <w:r>
        <w:fldChar w:fldCharType="end"/>
      </w:r>
      <w:r>
        <w:fldChar w:fldCharType="end"/>
      </w:r>
    </w:p>
    <w:p w14:paraId="717C7152">
      <w:pPr>
        <w:pStyle w:val="24"/>
        <w:rPr>
          <w:rFonts w:asciiTheme="minorHAnsi" w:hAnsiTheme="minorHAnsi" w:eastAsiaTheme="minorEastAsia" w:cstheme="minorBidi"/>
          <w:szCs w:val="22"/>
        </w:rPr>
      </w:pPr>
      <w:r>
        <w:fldChar w:fldCharType="begin"/>
      </w:r>
      <w:r>
        <w:instrText xml:space="preserve"> HYPERLINK \l "_Toc174364088" </w:instrText>
      </w:r>
      <w:r>
        <w:fldChar w:fldCharType="separate"/>
      </w:r>
      <w:r>
        <w:rPr>
          <w:rStyle w:val="33"/>
          <w14:scene3d>
            <w14:lightRig w14:rig="threePt" w14:dir="t">
              <w14:rot w14:lat="0" w14:lon="0" w14:rev="0"/>
            </w14:lightRig>
          </w14:scene3d>
        </w:rPr>
        <w:t xml:space="preserve">8.2 </w:t>
      </w:r>
      <w:r>
        <w:rPr>
          <w:rStyle w:val="33"/>
          <w:rFonts w:hint="eastAsia"/>
        </w:rPr>
        <w:t xml:space="preserve"> 人际友善</w:t>
      </w:r>
      <w:r>
        <w:tab/>
      </w:r>
      <w:r>
        <w:fldChar w:fldCharType="begin"/>
      </w:r>
      <w:r>
        <w:instrText xml:space="preserve"> PAGEREF _Toc174364088 \h </w:instrText>
      </w:r>
      <w:r>
        <w:fldChar w:fldCharType="separate"/>
      </w:r>
      <w:r>
        <w:t>6</w:t>
      </w:r>
      <w:r>
        <w:fldChar w:fldCharType="end"/>
      </w:r>
      <w:r>
        <w:fldChar w:fldCharType="end"/>
      </w:r>
    </w:p>
    <w:p w14:paraId="7C936328">
      <w:pPr>
        <w:pStyle w:val="24"/>
        <w:rPr>
          <w:rFonts w:asciiTheme="minorHAnsi" w:hAnsiTheme="minorHAnsi" w:eastAsiaTheme="minorEastAsia" w:cstheme="minorBidi"/>
          <w:szCs w:val="22"/>
        </w:rPr>
      </w:pPr>
      <w:r>
        <w:fldChar w:fldCharType="begin"/>
      </w:r>
      <w:r>
        <w:instrText xml:space="preserve"> HYPERLINK \l "_Toc174364089" </w:instrText>
      </w:r>
      <w:r>
        <w:fldChar w:fldCharType="separate"/>
      </w:r>
      <w:r>
        <w:rPr>
          <w:rStyle w:val="33"/>
          <w14:scene3d>
            <w14:lightRig w14:rig="threePt" w14:dir="t">
              <w14:rot w14:lat="0" w14:lon="0" w14:rev="0"/>
            </w14:lightRig>
          </w14:scene3d>
        </w:rPr>
        <w:t xml:space="preserve">8.3 </w:t>
      </w:r>
      <w:r>
        <w:rPr>
          <w:rStyle w:val="33"/>
          <w:rFonts w:hint="eastAsia"/>
        </w:rPr>
        <w:t xml:space="preserve"> 多元参与</w:t>
      </w:r>
      <w:r>
        <w:tab/>
      </w:r>
      <w:r>
        <w:fldChar w:fldCharType="begin"/>
      </w:r>
      <w:r>
        <w:instrText xml:space="preserve"> PAGEREF _Toc174364089 \h </w:instrText>
      </w:r>
      <w:r>
        <w:fldChar w:fldCharType="separate"/>
      </w:r>
      <w:r>
        <w:t>7</w:t>
      </w:r>
      <w:r>
        <w:fldChar w:fldCharType="end"/>
      </w:r>
      <w:r>
        <w:fldChar w:fldCharType="end"/>
      </w:r>
    </w:p>
    <w:p w14:paraId="2F3950C3">
      <w:pPr>
        <w:pStyle w:val="24"/>
        <w:rPr>
          <w:rFonts w:asciiTheme="minorHAnsi" w:hAnsiTheme="minorHAnsi" w:eastAsiaTheme="minorEastAsia" w:cstheme="minorBidi"/>
          <w:szCs w:val="22"/>
        </w:rPr>
      </w:pPr>
      <w:r>
        <w:fldChar w:fldCharType="begin"/>
      </w:r>
      <w:r>
        <w:instrText xml:space="preserve"> HYPERLINK \l "_Toc174364090" </w:instrText>
      </w:r>
      <w:r>
        <w:fldChar w:fldCharType="separate"/>
      </w:r>
      <w:r>
        <w:rPr>
          <w:rStyle w:val="33"/>
          <w14:scene3d>
            <w14:lightRig w14:rig="threePt" w14:dir="t">
              <w14:rot w14:lat="0" w14:lon="0" w14:rev="0"/>
            </w14:lightRig>
          </w14:scene3d>
        </w:rPr>
        <w:t xml:space="preserve">8.4 </w:t>
      </w:r>
      <w:r>
        <w:rPr>
          <w:rStyle w:val="33"/>
          <w:rFonts w:hint="eastAsia"/>
        </w:rPr>
        <w:t xml:space="preserve"> 科技助残</w:t>
      </w:r>
      <w:r>
        <w:tab/>
      </w:r>
      <w:r>
        <w:fldChar w:fldCharType="begin"/>
      </w:r>
      <w:r>
        <w:instrText xml:space="preserve"> PAGEREF _Toc174364090 \h </w:instrText>
      </w:r>
      <w:r>
        <w:fldChar w:fldCharType="separate"/>
      </w:r>
      <w:r>
        <w:t>7</w:t>
      </w:r>
      <w:r>
        <w:fldChar w:fldCharType="end"/>
      </w:r>
      <w:r>
        <w:fldChar w:fldCharType="end"/>
      </w:r>
    </w:p>
    <w:p w14:paraId="39BD5D3A">
      <w:pPr>
        <w:pStyle w:val="19"/>
        <w:tabs>
          <w:tab w:val="right" w:leader="dot" w:pos="9344"/>
        </w:tabs>
        <w:rPr>
          <w:rFonts w:asciiTheme="minorHAnsi" w:hAnsiTheme="minorHAnsi" w:eastAsiaTheme="minorEastAsia" w:cstheme="minorBidi"/>
          <w:szCs w:val="22"/>
        </w:rPr>
      </w:pPr>
      <w:r>
        <w:fldChar w:fldCharType="begin"/>
      </w:r>
      <w:r>
        <w:instrText xml:space="preserve"> HYPERLINK \l "_Toc174364091" </w:instrText>
      </w:r>
      <w:r>
        <w:fldChar w:fldCharType="separate"/>
      </w:r>
      <w:r>
        <w:rPr>
          <w:rStyle w:val="33"/>
        </w:rPr>
        <w:t xml:space="preserve">9 </w:t>
      </w:r>
      <w:r>
        <w:rPr>
          <w:rStyle w:val="33"/>
          <w:rFonts w:hint="eastAsia"/>
        </w:rPr>
        <w:t xml:space="preserve"> 评价改进</w:t>
      </w:r>
      <w:r>
        <w:tab/>
      </w:r>
      <w:r>
        <w:fldChar w:fldCharType="begin"/>
      </w:r>
      <w:r>
        <w:instrText xml:space="preserve"> PAGEREF _Toc174364091 \h </w:instrText>
      </w:r>
      <w:r>
        <w:fldChar w:fldCharType="separate"/>
      </w:r>
      <w:r>
        <w:t>7</w:t>
      </w:r>
      <w:r>
        <w:fldChar w:fldCharType="end"/>
      </w:r>
      <w:r>
        <w:fldChar w:fldCharType="end"/>
      </w:r>
    </w:p>
    <w:p w14:paraId="03A69905">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0237F94C">
      <w:pPr>
        <w:pStyle w:val="90"/>
        <w:spacing w:before="900" w:after="468"/>
      </w:pPr>
      <w:bookmarkStart w:id="22" w:name="BookMark2"/>
      <w:r>
        <w:rPr>
          <w:spacing w:val="320"/>
        </w:rPr>
        <w:t>前</w:t>
      </w:r>
      <w:r>
        <w:t>言</w:t>
      </w:r>
    </w:p>
    <w:p w14:paraId="7CC62F06">
      <w:pPr>
        <w:pStyle w:val="57"/>
        <w:ind w:firstLine="420"/>
        <w:rPr>
          <w:rFonts w:hint="eastAsia"/>
        </w:rPr>
      </w:pPr>
      <w:r>
        <w:rPr>
          <w:rFonts w:hint="eastAsia"/>
        </w:rPr>
        <w:t>本文件按照GB/T 1.1—2020《标准化工作导则  第1部分：标准化文件的结构和起草规则》的规定起草。</w:t>
      </w:r>
    </w:p>
    <w:p w14:paraId="171929AF">
      <w:pPr>
        <w:pStyle w:val="57"/>
        <w:ind w:firstLine="420"/>
      </w:pPr>
      <w:r>
        <w:rPr>
          <w:rFonts w:hint="eastAsia"/>
        </w:rPr>
        <w:t>请注意本文件的某些内容可能涉及专利。本文件的发布机构不承担识别专利的责任。</w:t>
      </w:r>
    </w:p>
    <w:p w14:paraId="58127ACD">
      <w:pPr>
        <w:pStyle w:val="57"/>
        <w:ind w:firstLine="420"/>
        <w:rPr>
          <w:rFonts w:hint="eastAsia"/>
        </w:rPr>
      </w:pPr>
      <w:r>
        <w:rPr>
          <w:rFonts w:hint="eastAsia"/>
        </w:rPr>
        <w:t>本文件由湖南省残疾人联合会提出。</w:t>
      </w:r>
    </w:p>
    <w:p w14:paraId="6D2CA8E2">
      <w:pPr>
        <w:pStyle w:val="57"/>
        <w:tabs>
          <w:tab w:val="left" w:pos="5827"/>
        </w:tabs>
        <w:ind w:firstLine="420"/>
        <w:rPr>
          <w:rFonts w:hint="eastAsia"/>
        </w:rPr>
      </w:pPr>
      <w:r>
        <w:rPr>
          <w:rFonts w:hint="eastAsia"/>
        </w:rPr>
        <w:t>本文件由湖南省残疾人联合会归口。</w:t>
      </w:r>
      <w:r>
        <w:tab/>
      </w:r>
    </w:p>
    <w:p w14:paraId="5E8A00CE">
      <w:pPr>
        <w:pStyle w:val="57"/>
        <w:ind w:firstLine="420"/>
        <w:rPr>
          <w:rFonts w:hint="eastAsia"/>
        </w:rPr>
      </w:pPr>
      <w:r>
        <w:rPr>
          <w:rFonts w:hint="eastAsia"/>
        </w:rPr>
        <w:t>本文件起草单位：</w:t>
      </w:r>
    </w:p>
    <w:p w14:paraId="56EF1010">
      <w:pPr>
        <w:pStyle w:val="57"/>
        <w:ind w:firstLine="420"/>
        <w:rPr>
          <w:rFonts w:hint="eastAsia"/>
        </w:rPr>
      </w:pPr>
      <w:r>
        <w:rPr>
          <w:rFonts w:hint="eastAsia"/>
        </w:rPr>
        <w:t>本文件主要起草人：</w:t>
      </w:r>
    </w:p>
    <w:p w14:paraId="1F0F4612">
      <w:pPr>
        <w:pStyle w:val="57"/>
        <w:ind w:firstLine="420"/>
      </w:pPr>
    </w:p>
    <w:p w14:paraId="2852374D">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14:paraId="14EFA158">
      <w:pPr>
        <w:spacing w:line="20" w:lineRule="exact"/>
        <w:jc w:val="center"/>
        <w:rPr>
          <w:rFonts w:ascii="黑体" w:hAnsi="黑体" w:eastAsia="黑体"/>
          <w:sz w:val="32"/>
          <w:szCs w:val="32"/>
        </w:rPr>
      </w:pPr>
      <w:bookmarkStart w:id="23" w:name="BookMark4"/>
    </w:p>
    <w:p w14:paraId="0DFA0D5F">
      <w:pPr>
        <w:spacing w:line="20" w:lineRule="exact"/>
        <w:jc w:val="center"/>
        <w:rPr>
          <w:rFonts w:ascii="黑体" w:hAnsi="黑体" w:eastAsia="黑体"/>
          <w:sz w:val="32"/>
          <w:szCs w:val="32"/>
        </w:rPr>
      </w:pPr>
    </w:p>
    <w:sdt>
      <w:sdtPr>
        <w:tag w:val="NEW_STAND_NAME"/>
        <w:id w:val="595910757"/>
        <w:lock w:val="sdtLocked"/>
        <w:placeholder>
          <w:docPart w:val="D81CE5345E204EE383332781CEDC31FD"/>
        </w:placeholder>
      </w:sdtPr>
      <w:sdtContent>
        <w:p w14:paraId="02EF4BB0">
          <w:pPr>
            <w:pStyle w:val="178"/>
            <w:spacing w:before="3" w:beforeLines="1" w:after="686" w:afterLines="220"/>
          </w:pPr>
          <w:bookmarkStart w:id="24" w:name="NEW_STAND_NAME"/>
          <w:r>
            <w:rPr>
              <w:rFonts w:hint="eastAsia"/>
            </w:rPr>
            <w:t>残疾人友好社区建设指南</w:t>
          </w:r>
        </w:p>
      </w:sdtContent>
    </w:sdt>
    <w:bookmarkEnd w:id="24"/>
    <w:p w14:paraId="3C1CC37D">
      <w:pPr>
        <w:pStyle w:val="105"/>
        <w:spacing w:before="312" w:after="312"/>
      </w:pPr>
      <w:bookmarkStart w:id="25" w:name="_Toc174364056"/>
      <w:bookmarkStart w:id="26" w:name="_Toc26648465"/>
      <w:bookmarkStart w:id="27" w:name="_Toc24884211"/>
      <w:bookmarkStart w:id="28" w:name="_Toc26718930"/>
      <w:bookmarkStart w:id="29" w:name="_Toc24884218"/>
      <w:bookmarkStart w:id="30" w:name="_Toc26986771"/>
      <w:bookmarkStart w:id="31" w:name="_Toc173162005"/>
      <w:bookmarkStart w:id="32" w:name="_Toc97191423"/>
      <w:bookmarkStart w:id="33" w:name="_Toc17233325"/>
      <w:bookmarkStart w:id="34" w:name="_Toc26986530"/>
      <w:bookmarkStart w:id="35" w:name="_Toc17233333"/>
      <w:r>
        <w:rPr>
          <w:rFonts w:hint="eastAsia"/>
        </w:rPr>
        <w:t>范围</w:t>
      </w:r>
      <w:bookmarkEnd w:id="25"/>
      <w:bookmarkEnd w:id="26"/>
      <w:bookmarkEnd w:id="27"/>
      <w:bookmarkEnd w:id="28"/>
      <w:bookmarkEnd w:id="29"/>
      <w:bookmarkEnd w:id="30"/>
      <w:bookmarkEnd w:id="31"/>
      <w:bookmarkEnd w:id="32"/>
      <w:bookmarkEnd w:id="33"/>
      <w:bookmarkEnd w:id="34"/>
      <w:bookmarkEnd w:id="35"/>
    </w:p>
    <w:p w14:paraId="756EC997">
      <w:pPr>
        <w:pStyle w:val="57"/>
        <w:ind w:firstLine="420"/>
      </w:pPr>
      <w:r>
        <w:rPr>
          <w:rFonts w:hint="eastAsia"/>
        </w:rPr>
        <w:t>本文件提供了残疾人友好社区建设的总体原则、政策友好、环境友好、服务友好、融合友好、评价与改进等方面的指导和建议。</w:t>
      </w:r>
    </w:p>
    <w:p w14:paraId="57FAFAD2">
      <w:pPr>
        <w:pStyle w:val="57"/>
        <w:ind w:firstLine="420"/>
      </w:pPr>
      <w:r>
        <w:rPr>
          <w:rFonts w:hint="eastAsia"/>
        </w:rPr>
        <w:t>本文件适用于湖南省行政区域内的乡镇（街道）下设社区（村组）开展残疾人友好社区建设的指导。</w:t>
      </w:r>
      <w:bookmarkStart w:id="36" w:name="_Toc24884212"/>
      <w:bookmarkStart w:id="37" w:name="_Toc17233334"/>
      <w:bookmarkStart w:id="38" w:name="_Toc24884219"/>
      <w:bookmarkStart w:id="39" w:name="_Toc26648466"/>
      <w:bookmarkStart w:id="40" w:name="_Toc17233326"/>
    </w:p>
    <w:p w14:paraId="606A2E72">
      <w:pPr>
        <w:pStyle w:val="105"/>
        <w:spacing w:before="312" w:after="312"/>
      </w:pPr>
      <w:bookmarkStart w:id="41" w:name="_Toc174364057"/>
      <w:bookmarkStart w:id="42" w:name="_Toc173162006"/>
      <w:bookmarkStart w:id="43" w:name="_Toc26718931"/>
      <w:bookmarkStart w:id="44" w:name="_Toc26986772"/>
      <w:bookmarkStart w:id="45" w:name="_Toc26986531"/>
      <w:bookmarkStart w:id="46" w:name="_Toc97191424"/>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C45C48D98CF14B6682C06613480311D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34C601A">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339EB9">
      <w:pPr>
        <w:pStyle w:val="57"/>
        <w:ind w:firstLine="420"/>
      </w:pPr>
      <w:r>
        <w:rPr>
          <w:rFonts w:hint="eastAsia"/>
        </w:rPr>
        <w:t>GB/T 26341 残疾人残疾分类和分级</w:t>
      </w:r>
    </w:p>
    <w:p w14:paraId="59564EB5">
      <w:pPr>
        <w:pStyle w:val="57"/>
        <w:ind w:firstLine="420"/>
      </w:pPr>
      <w:r>
        <w:rPr>
          <w:rFonts w:hint="eastAsia"/>
        </w:rPr>
        <w:t>GB 50763 无障碍设计规范</w:t>
      </w:r>
    </w:p>
    <w:p w14:paraId="2CFCB3E7">
      <w:pPr>
        <w:pStyle w:val="57"/>
        <w:ind w:firstLine="420"/>
      </w:pPr>
      <w:r>
        <w:rPr>
          <w:rFonts w:hint="eastAsia"/>
        </w:rPr>
        <w:t>GB 55019 -2021 建筑与市政工程无障碍通用规范</w:t>
      </w:r>
    </w:p>
    <w:p w14:paraId="26EF4AF2">
      <w:pPr>
        <w:pStyle w:val="105"/>
        <w:spacing w:before="312" w:after="312"/>
      </w:pPr>
      <w:bookmarkStart w:id="47" w:name="_Toc173162007"/>
      <w:bookmarkStart w:id="48" w:name="_Toc174364058"/>
      <w:bookmarkStart w:id="49" w:name="_Toc97191425"/>
      <w:r>
        <w:rPr>
          <w:rFonts w:hint="eastAsia"/>
          <w:szCs w:val="21"/>
        </w:rPr>
        <w:t>术语和定义</w:t>
      </w:r>
      <w:bookmarkEnd w:id="47"/>
      <w:bookmarkEnd w:id="48"/>
      <w:bookmarkEnd w:id="49"/>
    </w:p>
    <w:sdt>
      <w:sdtPr>
        <w:rPr>
          <w:rFonts w:hAnsi="宋体"/>
        </w:rPr>
        <w:id w:val="-1909835108"/>
        <w:placeholder>
          <w:docPart w:val="882EF74541B949A19A3600AA53D6F9C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14:paraId="0DD30EB7">
          <w:pPr>
            <w:pStyle w:val="57"/>
            <w:ind w:firstLine="420"/>
          </w:pPr>
          <w:bookmarkStart w:id="50" w:name="_Toc26986532"/>
          <w:bookmarkEnd w:id="50"/>
          <w:r>
            <w:rPr>
              <w:rFonts w:hint="eastAsia" w:hAnsi="宋体"/>
            </w:rPr>
            <w:t>GB/T 26341，GB 55019-2021</w:t>
          </w:r>
          <w:r>
            <w:rPr>
              <w:rFonts w:hAnsi="宋体"/>
            </w:rPr>
            <w:t>界定的以及下列术语和定义适用于本文件。</w:t>
          </w:r>
          <w:bookmarkStart w:id="115" w:name="_GoBack"/>
          <w:bookmarkEnd w:id="115"/>
        </w:p>
      </w:sdtContent>
    </w:sdt>
    <w:p w14:paraId="2220CFF5">
      <w:pPr>
        <w:pStyle w:val="224"/>
        <w:ind w:left="420" w:hanging="420" w:hangingChars="200"/>
        <w:rPr>
          <w:rFonts w:ascii="黑体" w:hAnsi="黑体" w:eastAsia="黑体"/>
        </w:rPr>
      </w:pPr>
    </w:p>
    <w:p w14:paraId="1AA65EED">
      <w:pPr>
        <w:pStyle w:val="224"/>
        <w:numPr>
          <w:ilvl w:val="0"/>
          <w:numId w:val="0"/>
        </w:numPr>
        <w:ind w:left="420"/>
        <w:rPr>
          <w:rFonts w:hint="eastAsia" w:ascii="黑体" w:hAnsi="黑体" w:eastAsia="黑体"/>
          <w:lang w:val="en-US" w:eastAsia="zh-CN"/>
        </w:rPr>
      </w:pPr>
      <w:r>
        <w:rPr>
          <w:rFonts w:hint="eastAsia" w:ascii="黑体" w:hAnsi="黑体" w:eastAsia="黑体"/>
        </w:rPr>
        <w:t>残疾人友好社区</w:t>
      </w:r>
      <w:r>
        <w:rPr>
          <w:rFonts w:hint="eastAsia" w:ascii="黑体" w:hAnsi="黑体" w:eastAsia="黑体"/>
          <w:lang w:val="en-US" w:eastAsia="zh-CN"/>
        </w:rPr>
        <w:t xml:space="preserve"> disability friendly community</w:t>
      </w:r>
    </w:p>
    <w:p w14:paraId="297BBCDD">
      <w:pPr>
        <w:pStyle w:val="57"/>
        <w:ind w:firstLine="420"/>
      </w:pPr>
      <w:r>
        <w:rPr>
          <w:rFonts w:hint="eastAsia"/>
        </w:rPr>
        <w:t>以尊重并保障残疾人基本权益为基础，充分考虑残疾人的特殊性，满足残疾人特殊需求，为残疾人提供无障碍环境和服务，创造包容、平等、融合、共享的物质环境和人文环境，促进他们融入社会并实现自我价值的社区。</w:t>
      </w:r>
    </w:p>
    <w:p w14:paraId="12C9D276">
      <w:pPr>
        <w:pStyle w:val="105"/>
        <w:spacing w:before="312" w:after="312"/>
      </w:pPr>
      <w:bookmarkStart w:id="51" w:name="_Toc174364059"/>
      <w:bookmarkStart w:id="52" w:name="_Toc173162008"/>
      <w:r>
        <w:rPr>
          <w:rFonts w:hint="eastAsia"/>
        </w:rPr>
        <w:t>总体原则</w:t>
      </w:r>
      <w:bookmarkEnd w:id="51"/>
      <w:bookmarkEnd w:id="52"/>
    </w:p>
    <w:p w14:paraId="6B8D1BE5">
      <w:pPr>
        <w:pStyle w:val="106"/>
        <w:spacing w:before="156" w:after="156"/>
      </w:pPr>
      <w:bookmarkStart w:id="53" w:name="_Toc173162009"/>
      <w:bookmarkStart w:id="54" w:name="_Toc174364060"/>
      <w:r>
        <w:rPr>
          <w:rFonts w:hint="eastAsia"/>
        </w:rPr>
        <w:t>包容原则</w:t>
      </w:r>
      <w:bookmarkEnd w:id="53"/>
      <w:bookmarkEnd w:id="54"/>
    </w:p>
    <w:p w14:paraId="711AFD0A">
      <w:pPr>
        <w:pStyle w:val="57"/>
        <w:ind w:firstLine="420"/>
      </w:pPr>
      <w:r>
        <w:rPr>
          <w:rFonts w:hint="eastAsia"/>
        </w:rPr>
        <w:t>确保社区环境、服务和政策对所有居民，包括残疾人，都是开放和接纳的，避免任何形式的偏见与歧视。</w:t>
      </w:r>
    </w:p>
    <w:p w14:paraId="53D1157B">
      <w:pPr>
        <w:pStyle w:val="106"/>
        <w:spacing w:before="156" w:after="156"/>
      </w:pPr>
      <w:bookmarkStart w:id="55" w:name="_Toc173162010"/>
      <w:bookmarkStart w:id="56" w:name="_Toc174364061"/>
      <w:r>
        <w:rPr>
          <w:rFonts w:hint="eastAsia"/>
        </w:rPr>
        <w:t>平等原则</w:t>
      </w:r>
      <w:bookmarkEnd w:id="55"/>
      <w:bookmarkEnd w:id="56"/>
    </w:p>
    <w:p w14:paraId="3F0DEA37">
      <w:pPr>
        <w:pStyle w:val="57"/>
        <w:ind w:firstLine="420"/>
      </w:pPr>
      <w:r>
        <w:rPr>
          <w:rFonts w:hint="eastAsia"/>
        </w:rPr>
        <w:t>在资源分配和服务提供上，对残疾人实行无差别的对待，确保他们享有与其他居民同等的权利和机会。</w:t>
      </w:r>
    </w:p>
    <w:p w14:paraId="3D51C390">
      <w:pPr>
        <w:pStyle w:val="106"/>
        <w:spacing w:before="156" w:after="156"/>
      </w:pPr>
      <w:bookmarkStart w:id="57" w:name="_Toc174364062"/>
      <w:bookmarkStart w:id="58" w:name="_Toc173162011"/>
      <w:r>
        <w:rPr>
          <w:rFonts w:hint="eastAsia"/>
        </w:rPr>
        <w:t>融合原则</w:t>
      </w:r>
      <w:bookmarkEnd w:id="57"/>
      <w:bookmarkEnd w:id="58"/>
    </w:p>
    <w:p w14:paraId="58C9E432">
      <w:pPr>
        <w:pStyle w:val="57"/>
        <w:ind w:firstLine="420"/>
      </w:pPr>
      <w:r>
        <w:rPr>
          <w:rFonts w:hint="eastAsia"/>
        </w:rPr>
        <w:t>促进残疾人与社会的全面融合，确保他们能够无障碍地参与社会活动。营造积极、友好的氛围，促进残疾人与其他社会成员之间的相互理解、尊重和合作。</w:t>
      </w:r>
      <w:r>
        <w:t xml:space="preserve"> </w:t>
      </w:r>
    </w:p>
    <w:p w14:paraId="67DF9910">
      <w:pPr>
        <w:pStyle w:val="106"/>
        <w:spacing w:before="156" w:after="156"/>
      </w:pPr>
      <w:bookmarkStart w:id="59" w:name="_Toc173162012"/>
      <w:bookmarkStart w:id="60" w:name="_Toc174364063"/>
      <w:r>
        <w:rPr>
          <w:rFonts w:hint="eastAsia"/>
        </w:rPr>
        <w:t>共享原则</w:t>
      </w:r>
      <w:bookmarkEnd w:id="59"/>
      <w:bookmarkEnd w:id="60"/>
    </w:p>
    <w:p w14:paraId="06216EAE">
      <w:pPr>
        <w:pStyle w:val="57"/>
        <w:ind w:firstLine="420"/>
      </w:pPr>
      <w:r>
        <w:rPr>
          <w:rFonts w:hint="eastAsia"/>
        </w:rPr>
        <w:t>确保残疾人能够平等分享社区的公共设施和服务，享受社区发展的成果。</w:t>
      </w:r>
    </w:p>
    <w:p w14:paraId="31076E4C">
      <w:pPr>
        <w:pStyle w:val="105"/>
        <w:spacing w:before="312" w:after="312"/>
      </w:pPr>
      <w:bookmarkStart w:id="61" w:name="_Toc173162013"/>
      <w:bookmarkStart w:id="62" w:name="_Toc174364064"/>
      <w:r>
        <w:rPr>
          <w:rFonts w:hint="eastAsia"/>
        </w:rPr>
        <w:t>政策友好</w:t>
      </w:r>
      <w:bookmarkEnd w:id="61"/>
      <w:bookmarkEnd w:id="62"/>
    </w:p>
    <w:p w14:paraId="0E8C412D">
      <w:pPr>
        <w:pStyle w:val="106"/>
        <w:spacing w:before="156" w:after="156"/>
      </w:pPr>
      <w:bookmarkStart w:id="63" w:name="_Toc174364065"/>
      <w:bookmarkStart w:id="64" w:name="_Toc173162014"/>
      <w:r>
        <w:rPr>
          <w:rFonts w:hint="eastAsia"/>
        </w:rPr>
        <w:t>政策宣贯</w:t>
      </w:r>
      <w:bookmarkEnd w:id="63"/>
      <w:bookmarkEnd w:id="64"/>
    </w:p>
    <w:p w14:paraId="2240A5AA">
      <w:pPr>
        <w:pStyle w:val="166"/>
      </w:pPr>
      <w:r>
        <w:rPr>
          <w:rFonts w:hint="eastAsia"/>
        </w:rPr>
        <w:t>与残疾人相关的政策公开透明，宜将残疾人相关法规政策汇编成册，通过发放宣传册、集中培训、宣讲会、座谈会、上门宣讲等形式，确保社区工作人员、残疾人及其家属充分理解政策内容和意义。</w:t>
      </w:r>
    </w:p>
    <w:p w14:paraId="3A74F6D9">
      <w:pPr>
        <w:pStyle w:val="166"/>
      </w:pPr>
      <w:r>
        <w:rPr>
          <w:rFonts w:hint="eastAsia"/>
        </w:rPr>
        <w:t>宜利用社区公告栏、宣传栏、微信公众号等形式向社会公众宣传残疾人政策，促进社会公众对残疾人事业的理解与支持。</w:t>
      </w:r>
    </w:p>
    <w:p w14:paraId="455D0C0A">
      <w:pPr>
        <w:pStyle w:val="106"/>
        <w:spacing w:before="156" w:after="156"/>
      </w:pPr>
      <w:bookmarkStart w:id="65" w:name="_Toc174364066"/>
      <w:bookmarkStart w:id="66" w:name="_Toc173162015"/>
      <w:r>
        <w:rPr>
          <w:rFonts w:hint="eastAsia"/>
        </w:rPr>
        <w:t>政策落实</w:t>
      </w:r>
      <w:bookmarkEnd w:id="65"/>
      <w:bookmarkEnd w:id="66"/>
    </w:p>
    <w:p w14:paraId="192C6EDE">
      <w:pPr>
        <w:pStyle w:val="166"/>
      </w:pPr>
      <w:r>
        <w:rPr>
          <w:rFonts w:hint="eastAsia"/>
        </w:rPr>
        <w:t>将残疾人保障工作纳入社区发展规划、计划，并提供经费保障。</w:t>
      </w:r>
    </w:p>
    <w:p w14:paraId="6D2F5BFB">
      <w:pPr>
        <w:pStyle w:val="166"/>
      </w:pPr>
      <w:r>
        <w:rPr>
          <w:rFonts w:hint="eastAsia"/>
        </w:rPr>
        <w:t>设立专门的残疾人服务工作人员，为残疾人提供政策咨询、指导和帮助，确保各项残疾人补贴和优待政策落到实处。</w:t>
      </w:r>
    </w:p>
    <w:p w14:paraId="5A83617A">
      <w:pPr>
        <w:pStyle w:val="166"/>
      </w:pPr>
      <w:r>
        <w:rPr>
          <w:rFonts w:hint="eastAsia"/>
        </w:rPr>
        <w:t>定期公布残疾人政策落实情况，接受社会监督。</w:t>
      </w:r>
    </w:p>
    <w:p w14:paraId="4576B2A4">
      <w:pPr>
        <w:pStyle w:val="106"/>
        <w:spacing w:before="156" w:after="156"/>
      </w:pPr>
      <w:bookmarkStart w:id="67" w:name="_Toc174364067"/>
      <w:bookmarkStart w:id="68" w:name="_Toc173162016"/>
      <w:r>
        <w:rPr>
          <w:rFonts w:hint="eastAsia"/>
        </w:rPr>
        <w:t>制度保障</w:t>
      </w:r>
      <w:bookmarkEnd w:id="67"/>
      <w:bookmarkEnd w:id="68"/>
    </w:p>
    <w:p w14:paraId="286D6200">
      <w:pPr>
        <w:pStyle w:val="166"/>
      </w:pPr>
      <w:r>
        <w:rPr>
          <w:rFonts w:hint="eastAsia"/>
        </w:rPr>
        <w:t>加强制度建设，完善社区残疾人管理体系，职权明确、规范流程、科学管理。</w:t>
      </w:r>
    </w:p>
    <w:p w14:paraId="42C290A4">
      <w:pPr>
        <w:pStyle w:val="166"/>
      </w:pPr>
      <w:r>
        <w:rPr>
          <w:rFonts w:hint="eastAsia"/>
        </w:rPr>
        <w:t>将相关国家、地方基本公共服务标准纳入社区残疾人管理体系。</w:t>
      </w:r>
    </w:p>
    <w:p w14:paraId="38D795DF">
      <w:pPr>
        <w:pStyle w:val="166"/>
      </w:pPr>
      <w:r>
        <w:rPr>
          <w:rFonts w:hint="eastAsia"/>
        </w:rPr>
        <w:t>宜制定以下残疾人管理制度：</w:t>
      </w:r>
    </w:p>
    <w:p w14:paraId="46EE0BB2">
      <w:pPr>
        <w:pStyle w:val="133"/>
      </w:pPr>
      <w:r>
        <w:rPr>
          <w:rFonts w:hint="eastAsia"/>
        </w:rPr>
        <w:t>残疾人信息管理制度；</w:t>
      </w:r>
    </w:p>
    <w:p w14:paraId="2876AC39">
      <w:pPr>
        <w:pStyle w:val="133"/>
      </w:pPr>
      <w:r>
        <w:rPr>
          <w:rFonts w:hint="eastAsia"/>
        </w:rPr>
        <w:t>残疾人权益保障机制；</w:t>
      </w:r>
    </w:p>
    <w:p w14:paraId="7EB3A506">
      <w:pPr>
        <w:pStyle w:val="133"/>
      </w:pPr>
      <w:r>
        <w:rPr>
          <w:rFonts w:hint="eastAsia"/>
        </w:rPr>
        <w:t>无障碍环境建设制度；</w:t>
      </w:r>
    </w:p>
    <w:p w14:paraId="63D2BF2D">
      <w:pPr>
        <w:pStyle w:val="133"/>
      </w:pPr>
      <w:r>
        <w:rPr>
          <w:rFonts w:hint="eastAsia"/>
        </w:rPr>
        <w:t>沟通协调机制等。</w:t>
      </w:r>
    </w:p>
    <w:p w14:paraId="13BB9F51">
      <w:pPr>
        <w:pStyle w:val="166"/>
      </w:pPr>
      <w:r>
        <w:rPr>
          <w:rFonts w:hint="eastAsia"/>
        </w:rPr>
        <w:t>宜制定以下残疾人服务制度：</w:t>
      </w:r>
    </w:p>
    <w:p w14:paraId="4DAC81A0">
      <w:pPr>
        <w:pStyle w:val="133"/>
      </w:pPr>
      <w:r>
        <w:rPr>
          <w:rFonts w:hint="eastAsia"/>
        </w:rPr>
        <w:t>残疾预防康复服务制度；</w:t>
      </w:r>
    </w:p>
    <w:p w14:paraId="3A3A2E7B">
      <w:pPr>
        <w:pStyle w:val="133"/>
      </w:pPr>
      <w:r>
        <w:rPr>
          <w:rFonts w:hint="eastAsia"/>
        </w:rPr>
        <w:t>医疗卫生服务制度；</w:t>
      </w:r>
    </w:p>
    <w:p w14:paraId="079865A5">
      <w:pPr>
        <w:pStyle w:val="133"/>
      </w:pPr>
      <w:r>
        <w:rPr>
          <w:rFonts w:hint="eastAsia"/>
        </w:rPr>
        <w:t>教育培训服务制度；</w:t>
      </w:r>
    </w:p>
    <w:p w14:paraId="70D82A89">
      <w:pPr>
        <w:pStyle w:val="133"/>
      </w:pPr>
      <w:r>
        <w:rPr>
          <w:rFonts w:hint="eastAsia"/>
        </w:rPr>
        <w:t>就业创业服务制度；</w:t>
      </w:r>
    </w:p>
    <w:p w14:paraId="3DAEF8EA">
      <w:pPr>
        <w:pStyle w:val="133"/>
      </w:pPr>
      <w:r>
        <w:rPr>
          <w:rFonts w:hint="eastAsia"/>
        </w:rPr>
        <w:t>生活照料服务制度；</w:t>
      </w:r>
    </w:p>
    <w:p w14:paraId="2FCF3580">
      <w:pPr>
        <w:pStyle w:val="133"/>
      </w:pPr>
      <w:r>
        <w:rPr>
          <w:rFonts w:hint="eastAsia"/>
        </w:rPr>
        <w:t>文化娱乐服务制度；</w:t>
      </w:r>
    </w:p>
    <w:p w14:paraId="49B3CEEF">
      <w:pPr>
        <w:pStyle w:val="133"/>
      </w:pPr>
      <w:r>
        <w:rPr>
          <w:rFonts w:hint="eastAsia"/>
        </w:rPr>
        <w:t>法律服务制度；</w:t>
      </w:r>
    </w:p>
    <w:p w14:paraId="3F6CA457">
      <w:pPr>
        <w:pStyle w:val="133"/>
      </w:pPr>
      <w:r>
        <w:rPr>
          <w:rFonts w:hint="eastAsia"/>
        </w:rPr>
        <w:t>安全与应急服务制度；</w:t>
      </w:r>
    </w:p>
    <w:p w14:paraId="2E0BF598">
      <w:pPr>
        <w:pStyle w:val="133"/>
      </w:pPr>
      <w:r>
        <w:rPr>
          <w:rFonts w:hint="eastAsia"/>
        </w:rPr>
        <w:t>志愿服务制度；</w:t>
      </w:r>
    </w:p>
    <w:p w14:paraId="2ED296C2">
      <w:pPr>
        <w:pStyle w:val="133"/>
      </w:pPr>
      <w:r>
        <w:rPr>
          <w:rFonts w:hint="eastAsia"/>
        </w:rPr>
        <w:t>社会参与制度；</w:t>
      </w:r>
    </w:p>
    <w:p w14:paraId="57D10CC2">
      <w:pPr>
        <w:pStyle w:val="133"/>
      </w:pPr>
      <w:r>
        <w:rPr>
          <w:rFonts w:hint="eastAsia"/>
        </w:rPr>
        <w:t>监督与评估制度等；</w:t>
      </w:r>
    </w:p>
    <w:p w14:paraId="62171862">
      <w:pPr>
        <w:pStyle w:val="105"/>
        <w:spacing w:before="312" w:after="312"/>
      </w:pPr>
      <w:bookmarkStart w:id="69" w:name="_Toc173162017"/>
      <w:bookmarkStart w:id="70" w:name="_Toc174364068"/>
      <w:r>
        <w:rPr>
          <w:rFonts w:hint="eastAsia"/>
        </w:rPr>
        <w:t>环境友好</w:t>
      </w:r>
      <w:bookmarkEnd w:id="69"/>
      <w:bookmarkEnd w:id="70"/>
    </w:p>
    <w:p w14:paraId="0C3D6EEA">
      <w:pPr>
        <w:pStyle w:val="106"/>
        <w:spacing w:before="156" w:after="156"/>
      </w:pPr>
      <w:bookmarkStart w:id="71" w:name="_Toc174364069"/>
      <w:bookmarkStart w:id="72" w:name="_Toc173162018"/>
      <w:r>
        <w:rPr>
          <w:rFonts w:hint="eastAsia"/>
        </w:rPr>
        <w:t>总则</w:t>
      </w:r>
      <w:bookmarkEnd w:id="71"/>
      <w:bookmarkEnd w:id="72"/>
    </w:p>
    <w:p w14:paraId="3A732095">
      <w:pPr>
        <w:pStyle w:val="166"/>
      </w:pPr>
      <w:r>
        <w:rPr>
          <w:rFonts w:hint="eastAsia"/>
        </w:rPr>
        <w:t>社区新建、改建、扩建的社区道路、基本公共服务设施、便民商业服务设施、市政配套基础设施、公共活动空间等无障设施的设计</w:t>
      </w:r>
      <w:r>
        <w:rPr>
          <w:rFonts w:hint="eastAsia"/>
          <w:lang w:eastAsia="zh-CN"/>
        </w:rPr>
        <w:t>和建设</w:t>
      </w:r>
      <w:r>
        <w:rPr>
          <w:rFonts w:hint="eastAsia"/>
        </w:rPr>
        <w:t>符合GB 50763、</w:t>
      </w:r>
      <w:r>
        <w:t>GB 55019</w:t>
      </w:r>
      <w:r>
        <w:rPr>
          <w:rFonts w:hint="eastAsia"/>
        </w:rPr>
        <w:t>的要求。</w:t>
      </w:r>
    </w:p>
    <w:p w14:paraId="5E1A770B">
      <w:pPr>
        <w:pStyle w:val="166"/>
      </w:pPr>
      <w:r>
        <w:rPr>
          <w:rFonts w:hint="eastAsia"/>
        </w:rPr>
        <w:t>城镇老旧小区改造工作中，同步推进公共厕所、坡道、扶手、电梯、休憩座椅等与残疾人、老年人日常生活密切相关的无障碍设施改造，无障碍设施改造符合</w:t>
      </w:r>
      <w:r>
        <w:t>GB 55019</w:t>
      </w:r>
      <w:r>
        <w:rPr>
          <w:rFonts w:hint="eastAsia"/>
        </w:rPr>
        <w:t>的要求。</w:t>
      </w:r>
    </w:p>
    <w:p w14:paraId="0A23EFAE">
      <w:pPr>
        <w:pStyle w:val="106"/>
        <w:spacing w:before="156" w:after="156"/>
      </w:pPr>
      <w:bookmarkStart w:id="73" w:name="_Toc173162019"/>
      <w:bookmarkStart w:id="74" w:name="_Toc174364070"/>
      <w:r>
        <w:rPr>
          <w:rFonts w:hint="eastAsia"/>
        </w:rPr>
        <w:t>出行无障碍</w:t>
      </w:r>
      <w:bookmarkEnd w:id="73"/>
      <w:bookmarkEnd w:id="74"/>
    </w:p>
    <w:p w14:paraId="2613BE60">
      <w:pPr>
        <w:pStyle w:val="166"/>
      </w:pPr>
      <w:r>
        <w:rPr>
          <w:rFonts w:hint="eastAsia"/>
        </w:rPr>
        <w:t>社区内部道路实现人车分流，机动车道路采用低噪或降噪路面，并设置限速行驶标识和路面减速设施。</w:t>
      </w:r>
    </w:p>
    <w:p w14:paraId="09BE9AB2">
      <w:pPr>
        <w:pStyle w:val="166"/>
      </w:pPr>
      <w:r>
        <w:rPr>
          <w:rFonts w:hint="eastAsia"/>
        </w:rPr>
        <w:t>社区步行道路与居住小区、社区基本公共服务设施、便民商业服务设施、市政配套基础设施、公共活动空间无缝串连，打造15分钟无障碍生活圈。社区步行道便捷连接公共交通站点，与城市道路交通系统有机衔接。与城市主干道接驳口宜设置导盲牌、语音提示、呼叫装置等。</w:t>
      </w:r>
    </w:p>
    <w:p w14:paraId="51333642">
      <w:pPr>
        <w:pStyle w:val="166"/>
      </w:pPr>
      <w:r>
        <w:rPr>
          <w:rFonts w:hint="eastAsia"/>
        </w:rPr>
        <w:t>社区步行道满足安全便利要求，保证步行道路平整安全，步行道与城市主次道路交叉口、出入口及人行横道处有高差时应设置缘石坡道。步行道路、台阶、活动场地等设施设置照明设施，保持安全通行的亮度。农村社区主干道路进行硬化处理，保持路面平整安全，残疾人家庭与主干道路宜进行适度硬化处理。</w:t>
      </w:r>
    </w:p>
    <w:p w14:paraId="75796B8F">
      <w:pPr>
        <w:pStyle w:val="166"/>
      </w:pPr>
      <w:r>
        <w:rPr>
          <w:rFonts w:hint="eastAsia"/>
        </w:rPr>
        <w:t>社区道路系统保证消防车、急救车通达要求，救护车辆能停靠在建筑的主要出入口处。居住小区及公共建筑、公共活动空间的主要出入口设置为无障碍出入口，设置轮椅坡道和扶手。</w:t>
      </w:r>
    </w:p>
    <w:p w14:paraId="0836809F">
      <w:pPr>
        <w:pStyle w:val="166"/>
      </w:pPr>
      <w:r>
        <w:rPr>
          <w:rFonts w:hint="eastAsia"/>
        </w:rPr>
        <w:t>社区主入口宜设置完整社区导视图，标注生活圈内无障碍设施位置。</w:t>
      </w:r>
    </w:p>
    <w:p w14:paraId="33CB8657">
      <w:pPr>
        <w:pStyle w:val="106"/>
        <w:spacing w:before="156" w:after="156"/>
      </w:pPr>
      <w:bookmarkStart w:id="75" w:name="_Toc173162020"/>
      <w:bookmarkStart w:id="76" w:name="_Toc174364071"/>
      <w:r>
        <w:rPr>
          <w:rFonts w:hint="eastAsia"/>
        </w:rPr>
        <w:t>公共服务设施</w:t>
      </w:r>
      <w:bookmarkEnd w:id="75"/>
      <w:r>
        <w:rPr>
          <w:rFonts w:hint="eastAsia"/>
        </w:rPr>
        <w:t>无障碍</w:t>
      </w:r>
      <w:bookmarkEnd w:id="76"/>
    </w:p>
    <w:p w14:paraId="2119F7BA">
      <w:pPr>
        <w:pStyle w:val="166"/>
      </w:pPr>
      <w:r>
        <w:rPr>
          <w:rFonts w:hint="eastAsia"/>
        </w:rPr>
        <w:t>社区党群服务中心、公共服务中心、卫生服务中心、残疾人活动中心、自助图书馆、康复室等公共服务场所，符合无障碍建设要求，设置有轮椅坡道、无障碍电梯、无障碍厕位、低位工作台、无障碍服务窗口，配备电子信息显示屏、手写板、语音提示等设备，并提供辅助器具，有条件的社区宜配备手语翻译设备。无障碍设施纳入建筑物内部的引导标识系统。</w:t>
      </w:r>
    </w:p>
    <w:p w14:paraId="46C2A39B">
      <w:pPr>
        <w:pStyle w:val="166"/>
      </w:pPr>
      <w:r>
        <w:rPr>
          <w:rFonts w:hint="eastAsia"/>
        </w:rPr>
        <w:t>社区中小学和幼儿园根据实际需求配置供乘坐轮椅学生使用的课桌、无障碍厕位，具备条件的宜设置无障碍电梯。</w:t>
      </w:r>
    </w:p>
    <w:p w14:paraId="13398209">
      <w:pPr>
        <w:pStyle w:val="106"/>
        <w:spacing w:before="156" w:after="156"/>
      </w:pPr>
      <w:bookmarkStart w:id="77" w:name="_Toc174364072"/>
      <w:r>
        <w:rPr>
          <w:rFonts w:hint="eastAsia"/>
        </w:rPr>
        <w:t>便民商业服务设施无障碍</w:t>
      </w:r>
      <w:bookmarkEnd w:id="77"/>
    </w:p>
    <w:p w14:paraId="5A1481F3">
      <w:pPr>
        <w:pStyle w:val="57"/>
        <w:ind w:firstLine="420"/>
      </w:pPr>
      <w:r>
        <w:rPr>
          <w:rFonts w:hint="eastAsia"/>
        </w:rPr>
        <w:t>社区综合超市、便利店、快递收发点、理发店、洗衣店、药店、维修点、家政服务网点、餐饮店等便民商业网点出入口便于残疾人通行，有条件的网点宜设置低位服务台，配备辅助器具。</w:t>
      </w:r>
    </w:p>
    <w:p w14:paraId="43CF4E0C">
      <w:pPr>
        <w:pStyle w:val="106"/>
        <w:spacing w:before="156" w:after="156"/>
      </w:pPr>
      <w:bookmarkStart w:id="78" w:name="_Toc174364073"/>
      <w:r>
        <w:rPr>
          <w:rFonts w:hint="eastAsia"/>
        </w:rPr>
        <w:t>市政配套基础设施无障碍</w:t>
      </w:r>
      <w:bookmarkEnd w:id="78"/>
    </w:p>
    <w:p w14:paraId="02302697">
      <w:pPr>
        <w:pStyle w:val="166"/>
      </w:pPr>
      <w:r>
        <w:rPr>
          <w:rFonts w:hint="eastAsia"/>
        </w:rPr>
        <w:t>社区公共卫生间设置无障碍卫生间（厕位），有条件的宜配备紧急呼叫设备，并确保能够正常安全使用。</w:t>
      </w:r>
    </w:p>
    <w:p w14:paraId="46FEFBFE">
      <w:pPr>
        <w:pStyle w:val="166"/>
      </w:pPr>
      <w:r>
        <w:rPr>
          <w:rFonts w:hint="eastAsia"/>
        </w:rPr>
        <w:t>社区公共停车场在临近出入口位置设立无障碍停车位，并在显著位置设置无障碍停车位标识。有条件的宜同时设置无障碍充电桩。</w:t>
      </w:r>
    </w:p>
    <w:p w14:paraId="593EE91D">
      <w:pPr>
        <w:pStyle w:val="166"/>
      </w:pPr>
      <w:r>
        <w:rPr>
          <w:rFonts w:hint="eastAsia"/>
        </w:rPr>
        <w:t>社区公园、公共绿地、户外休憩区设置无障碍步道、无障碍休憩设施、无障碍健身器材。</w:t>
      </w:r>
    </w:p>
    <w:p w14:paraId="76D195A5">
      <w:pPr>
        <w:pStyle w:val="106"/>
        <w:spacing w:before="156" w:after="156"/>
      </w:pPr>
      <w:bookmarkStart w:id="79" w:name="_Toc174364074"/>
      <w:bookmarkStart w:id="80" w:name="_Toc173162021"/>
      <w:r>
        <w:rPr>
          <w:rFonts w:hint="eastAsia"/>
        </w:rPr>
        <w:t>家居无障碍</w:t>
      </w:r>
      <w:bookmarkEnd w:id="79"/>
      <w:bookmarkEnd w:id="80"/>
    </w:p>
    <w:p w14:paraId="43A1E196">
      <w:pPr>
        <w:pStyle w:val="166"/>
      </w:pPr>
      <w:r>
        <w:rPr>
          <w:rFonts w:hint="eastAsia"/>
        </w:rPr>
        <w:t>通过市场化运作、政府资助等方式对残疾人家庭实施住房适老化改造，对空间布局、楼梯与过道、地面、门窗、照明、电器开关插座、安全扶手、厨房设备、如厕洗浴设备进行适老化改造和维修，并配备适宜的康复辅助器具。卧室、卫生间、起居室(厅</w:t>
      </w:r>
      <w:r>
        <w:rPr>
          <w:rFonts w:hint="eastAsia"/>
          <w:lang w:eastAsia="zh-CN"/>
        </w:rPr>
        <w:t>）</w:t>
      </w:r>
      <w:r>
        <w:rPr>
          <w:rFonts w:hint="eastAsia"/>
        </w:rPr>
        <w:t>宜安装按钮和拉绳相结合的紧急呼叫装置，按钮及拉绳末端距地高度应与残疾人身高、行动姿态相适宜。</w:t>
      </w:r>
    </w:p>
    <w:p w14:paraId="5EA0C3AB">
      <w:pPr>
        <w:pStyle w:val="166"/>
      </w:pPr>
      <w:r>
        <w:rPr>
          <w:rFonts w:hint="eastAsia"/>
        </w:rPr>
        <w:t>宜安装电气安全监测与报警装置，实现对漏电、短路、过载(超负荷</w:t>
      </w:r>
      <w:r>
        <w:rPr>
          <w:rFonts w:hint="eastAsia"/>
          <w:lang w:eastAsia="zh-CN"/>
        </w:rPr>
        <w:t>）</w:t>
      </w:r>
      <w:r>
        <w:rPr>
          <w:rFonts w:hint="eastAsia"/>
        </w:rPr>
        <w:t>、线路温度过高等风险的监测。</w:t>
      </w:r>
    </w:p>
    <w:p w14:paraId="16F73DF6">
      <w:pPr>
        <w:pStyle w:val="166"/>
      </w:pPr>
      <w:r>
        <w:rPr>
          <w:rFonts w:hint="eastAsia"/>
        </w:rPr>
        <w:t>宜安装行为异常监测与报警装置，实现对跌倒、起居延时、长时间未主动用电等异常行为的监测。</w:t>
      </w:r>
    </w:p>
    <w:p w14:paraId="6FC5275D">
      <w:pPr>
        <w:pStyle w:val="166"/>
      </w:pPr>
      <w:r>
        <w:rPr>
          <w:rFonts w:hint="eastAsia"/>
        </w:rPr>
        <w:t>宜为认知障碍残疾人配置防走失定位设备。</w:t>
      </w:r>
    </w:p>
    <w:p w14:paraId="3E347C66">
      <w:pPr>
        <w:pStyle w:val="166"/>
      </w:pPr>
      <w:r>
        <w:rPr>
          <w:rFonts w:hint="eastAsia"/>
        </w:rPr>
        <w:t>结合农村危房改造工作，采取政府补贴等方式，对所有纳入特困供养、重度残疾残疾人家庭实施残疾人住房适老化改造。有条件的地方可积极引导其农村残疾人家庭进行适老化改造。</w:t>
      </w:r>
    </w:p>
    <w:p w14:paraId="318EEE31">
      <w:pPr>
        <w:pStyle w:val="106"/>
        <w:spacing w:before="156" w:after="156"/>
      </w:pPr>
      <w:bookmarkStart w:id="81" w:name="_Toc173162022"/>
      <w:bookmarkStart w:id="82" w:name="_Toc174364075"/>
      <w:r>
        <w:rPr>
          <w:rFonts w:hint="eastAsia"/>
        </w:rPr>
        <w:t>信息交流无障碍</w:t>
      </w:r>
      <w:bookmarkEnd w:id="81"/>
      <w:bookmarkEnd w:id="82"/>
    </w:p>
    <w:p w14:paraId="48ADB394">
      <w:pPr>
        <w:pStyle w:val="166"/>
      </w:pPr>
      <w:r>
        <w:rPr>
          <w:rFonts w:hint="eastAsia"/>
        </w:rPr>
        <w:t>信息发布方式符合残疾人生理和心理特征，书面信息简单明了，语音信息清晰，语速适宜，通过公告栏、微信群、社区广播、短信等及时传达。</w:t>
      </w:r>
    </w:p>
    <w:p w14:paraId="7B8BCF36">
      <w:pPr>
        <w:pStyle w:val="166"/>
      </w:pPr>
      <w:r>
        <w:rPr>
          <w:rFonts w:hint="eastAsia"/>
        </w:rPr>
        <w:t>提供多种信息交流方式，如当面沟通、微信沟通、电话沟通等，满足不同残疾人的需求。使用盲文、大字体的公告板、语音导览系统、手语翻译等辅助器具辅助沟通。</w:t>
      </w:r>
    </w:p>
    <w:p w14:paraId="67CFFD93">
      <w:pPr>
        <w:pStyle w:val="166"/>
      </w:pPr>
      <w:r>
        <w:rPr>
          <w:rFonts w:hint="eastAsia"/>
        </w:rPr>
        <w:t>社区自主开发的网站、移动应用程序宜符合无障碍设计标准，培训和鼓励残疾人使用无障碍通讯技术，如文本电话（TTY）服务、实时字幕等。</w:t>
      </w:r>
    </w:p>
    <w:p w14:paraId="21788920">
      <w:pPr>
        <w:pStyle w:val="105"/>
        <w:spacing w:before="312" w:after="312"/>
      </w:pPr>
      <w:bookmarkStart w:id="83" w:name="_Toc173162023"/>
      <w:bookmarkStart w:id="84" w:name="_Toc174364076"/>
      <w:r>
        <w:rPr>
          <w:rFonts w:hint="eastAsia"/>
        </w:rPr>
        <w:t>服务友好</w:t>
      </w:r>
      <w:bookmarkEnd w:id="83"/>
      <w:bookmarkEnd w:id="84"/>
    </w:p>
    <w:p w14:paraId="65AAAC7D">
      <w:pPr>
        <w:pStyle w:val="106"/>
        <w:spacing w:before="156" w:after="156"/>
      </w:pPr>
      <w:bookmarkStart w:id="85" w:name="_Toc174364077"/>
      <w:bookmarkStart w:id="86" w:name="_Toc173162024"/>
      <w:r>
        <w:rPr>
          <w:rFonts w:hint="eastAsia"/>
        </w:rPr>
        <w:t>办事服务</w:t>
      </w:r>
      <w:bookmarkEnd w:id="85"/>
      <w:bookmarkEnd w:id="86"/>
    </w:p>
    <w:p w14:paraId="1ED4C987">
      <w:pPr>
        <w:pStyle w:val="166"/>
      </w:pPr>
      <w:r>
        <w:rPr>
          <w:rFonts w:hint="eastAsia"/>
        </w:rPr>
        <w:t>社区公共服务中心设立残疾人和老人优先服务窗口，配备专业服务人员，为残疾人提供政策咨询与指导、残疾人证办理、补贴申领、社保缴纳、法律援助等服务，为重度残疾人或行动不便的残疾人提供上门服务。</w:t>
      </w:r>
    </w:p>
    <w:p w14:paraId="5B81DFB7">
      <w:pPr>
        <w:pStyle w:val="166"/>
      </w:pPr>
      <w:r>
        <w:rPr>
          <w:rFonts w:hint="eastAsia"/>
        </w:rPr>
        <w:t>建立以党员干部为骨干、社会爱心人士参与的志愿服务队伍，对特困供养、重度残疾人、特殊困难残疾人实施结对帮扶，切实为残疾人办实事、解难题。</w:t>
      </w:r>
    </w:p>
    <w:p w14:paraId="032A1FD8">
      <w:pPr>
        <w:pStyle w:val="166"/>
      </w:pPr>
      <w:r>
        <w:rPr>
          <w:rFonts w:hint="eastAsia"/>
        </w:rPr>
        <w:t>加强农村残疾人脱贫户防返贫动态监测，开展结对帮扶，及时落实帮扶政策。</w:t>
      </w:r>
    </w:p>
    <w:p w14:paraId="54E36B84">
      <w:pPr>
        <w:pStyle w:val="166"/>
      </w:pPr>
      <w:r>
        <w:rPr>
          <w:rFonts w:hint="eastAsia"/>
        </w:rPr>
        <w:t>建立居家社区探访制度，村(居）委会协同残疾人协会、社工站、助残社会组织，对困难残疾人开展定期走访探视，发现问题及时报告，协助予以解决。</w:t>
      </w:r>
    </w:p>
    <w:p w14:paraId="04B890E0">
      <w:pPr>
        <w:pStyle w:val="166"/>
      </w:pPr>
      <w:r>
        <w:rPr>
          <w:rFonts w:hint="eastAsia"/>
        </w:rPr>
        <w:t>建立社区残疾人信息数据库，确保残疾人员的基本信息和服务记录得到妥善保存和保护，实现残疾人需求的动态管理和精准服务。</w:t>
      </w:r>
    </w:p>
    <w:p w14:paraId="5DCB727D">
      <w:pPr>
        <w:pStyle w:val="106"/>
        <w:spacing w:before="156" w:after="156"/>
      </w:pPr>
      <w:bookmarkStart w:id="87" w:name="_Toc173162025"/>
      <w:bookmarkStart w:id="88" w:name="_Toc174364078"/>
      <w:r>
        <w:rPr>
          <w:rFonts w:hint="eastAsia"/>
        </w:rPr>
        <w:t>社会保险服务</w:t>
      </w:r>
      <w:bookmarkEnd w:id="87"/>
      <w:bookmarkEnd w:id="88"/>
    </w:p>
    <w:p w14:paraId="3D31EEAD">
      <w:pPr>
        <w:pStyle w:val="166"/>
      </w:pPr>
      <w:r>
        <w:rPr>
          <w:rFonts w:hint="eastAsia"/>
        </w:rPr>
        <w:t>不断提高残疾人保险覆盖率和待遇水平，落实地方政府为重度残疾人代缴城乡居民基本养老保险费、资助符合条件的残疾人参加城乡居民基本医疗保险、重度残疾人护理保险，有条件的社区可将资助范围覆盖所有残疾人。</w:t>
      </w:r>
    </w:p>
    <w:p w14:paraId="615998AA">
      <w:pPr>
        <w:pStyle w:val="166"/>
      </w:pPr>
      <w:r>
        <w:rPr>
          <w:rFonts w:hint="eastAsia"/>
        </w:rPr>
        <w:t>帮助残疾人按规定参加基本养老和基本医疗保险，帮助残疾人及时申领保险待遇，实现应保尽保。</w:t>
      </w:r>
    </w:p>
    <w:p w14:paraId="2AEABF56">
      <w:pPr>
        <w:pStyle w:val="166"/>
      </w:pPr>
      <w:r>
        <w:rPr>
          <w:rFonts w:hint="eastAsia"/>
        </w:rPr>
        <w:t>鼓励残疾人参加意外伤害、补充养老等商业保险。</w:t>
      </w:r>
    </w:p>
    <w:p w14:paraId="5C4589AE">
      <w:pPr>
        <w:pStyle w:val="106"/>
        <w:spacing w:before="156" w:after="156"/>
      </w:pPr>
      <w:bookmarkStart w:id="89" w:name="_Toc174364079"/>
      <w:bookmarkStart w:id="90" w:name="_Toc173162026"/>
      <w:r>
        <w:rPr>
          <w:rFonts w:hint="eastAsia"/>
        </w:rPr>
        <w:t>残疾预防、康复服务</w:t>
      </w:r>
      <w:bookmarkEnd w:id="89"/>
      <w:bookmarkEnd w:id="90"/>
    </w:p>
    <w:p w14:paraId="399521E3">
      <w:pPr>
        <w:pStyle w:val="166"/>
      </w:pPr>
      <w:r>
        <w:rPr>
          <w:rFonts w:hint="eastAsia"/>
        </w:rPr>
        <w:t>依托第三方专业机构，通过健康宣传栏、健康讲座等多种形式，定期开展残疾预防知识宣贯和普及。</w:t>
      </w:r>
    </w:p>
    <w:p w14:paraId="1F5EF221">
      <w:pPr>
        <w:pStyle w:val="166"/>
      </w:pPr>
      <w:r>
        <w:rPr>
          <w:rFonts w:hint="eastAsia"/>
        </w:rPr>
        <w:t>依托社区公共卫生服务中心或其他专业服务机构，配备专业康复服务人员，为残疾人提供康复、心理疏导等关爱服务。</w:t>
      </w:r>
    </w:p>
    <w:p w14:paraId="23A05EE9">
      <w:pPr>
        <w:pStyle w:val="166"/>
      </w:pPr>
      <w:r>
        <w:rPr>
          <w:rFonts w:hint="eastAsia"/>
        </w:rPr>
        <w:t>条件允许的社区宜建有社区康复服务中心或康复服务站。</w:t>
      </w:r>
    </w:p>
    <w:p w14:paraId="569F40B8">
      <w:pPr>
        <w:pStyle w:val="166"/>
      </w:pPr>
      <w:r>
        <w:rPr>
          <w:rFonts w:hint="eastAsia"/>
        </w:rPr>
        <w:t>落实残疾人辅助器具适配补贴政策，有需求的持证残疾人和残疾儿童辅助器具适配全覆盖，并提供辅助器具租赁、回收、维修等服务。</w:t>
      </w:r>
    </w:p>
    <w:p w14:paraId="6190B1C0">
      <w:pPr>
        <w:pStyle w:val="106"/>
        <w:spacing w:before="156" w:after="156"/>
      </w:pPr>
      <w:bookmarkStart w:id="91" w:name="_Toc174364080"/>
      <w:bookmarkStart w:id="92" w:name="_Toc173162027"/>
      <w:r>
        <w:rPr>
          <w:rFonts w:hint="eastAsia"/>
        </w:rPr>
        <w:t>医疗卫生服务</w:t>
      </w:r>
      <w:bookmarkEnd w:id="91"/>
      <w:bookmarkEnd w:id="92"/>
    </w:p>
    <w:p w14:paraId="6AC0B5C3">
      <w:pPr>
        <w:pStyle w:val="166"/>
      </w:pPr>
      <w:r>
        <w:rPr>
          <w:rFonts w:hint="eastAsia"/>
        </w:rPr>
        <w:t>落实残疾人家庭医生签约服务，为残疾人提供基本医疗、公共卫生和健康管理等个性化服务。定期为残疾人提供生活方式和健康状况评估、体格检查、辅助检查和健康指导等健康管理服务。</w:t>
      </w:r>
    </w:p>
    <w:p w14:paraId="580B268F">
      <w:pPr>
        <w:pStyle w:val="166"/>
      </w:pPr>
      <w:r>
        <w:rPr>
          <w:rFonts w:hint="eastAsia"/>
        </w:rPr>
        <w:t>鼓励基层医疗卫生机构为居家残疾人提供家庭病床、巡诊等上门医疗服务。</w:t>
      </w:r>
    </w:p>
    <w:p w14:paraId="543744EB">
      <w:pPr>
        <w:pStyle w:val="166"/>
      </w:pPr>
      <w:r>
        <w:rPr>
          <w:rFonts w:hint="eastAsia"/>
        </w:rPr>
        <w:t>鼓励基层医疗卫生机构增加康复、护理床位，为残疾人提供医、养、康、护结合的医养结合服务。</w:t>
      </w:r>
    </w:p>
    <w:p w14:paraId="7593F7A8">
      <w:pPr>
        <w:pStyle w:val="106"/>
        <w:spacing w:before="156" w:after="156"/>
      </w:pPr>
      <w:bookmarkStart w:id="93" w:name="_Toc174364081"/>
      <w:bookmarkStart w:id="94" w:name="_Toc173162028"/>
      <w:r>
        <w:rPr>
          <w:rFonts w:hint="eastAsia"/>
        </w:rPr>
        <w:t>教育培训服务</w:t>
      </w:r>
      <w:bookmarkEnd w:id="93"/>
      <w:bookmarkEnd w:id="94"/>
    </w:p>
    <w:p w14:paraId="1384FF62">
      <w:pPr>
        <w:pStyle w:val="166"/>
      </w:pPr>
      <w:r>
        <w:rPr>
          <w:rFonts w:hint="eastAsia"/>
        </w:rPr>
        <w:t>加强与学校的合作，提供教育咨询、教育培训信息，推动普特融合教育，为社区适龄残疾儿童少年提供必要的教育支持和辅助，确保残疾人完成义务教育阶段学习。</w:t>
      </w:r>
    </w:p>
    <w:p w14:paraId="04C62CB4">
      <w:pPr>
        <w:pStyle w:val="166"/>
      </w:pPr>
      <w:r>
        <w:rPr>
          <w:rFonts w:hint="eastAsia"/>
        </w:rPr>
        <w:t>对从事残疾人服务工作的社区工作者、志愿者、残疾人家庭成员开展残疾人照护技能和知识培训服务，提高照护服务水平。</w:t>
      </w:r>
    </w:p>
    <w:p w14:paraId="522C50E5">
      <w:pPr>
        <w:pStyle w:val="166"/>
      </w:pPr>
      <w:r>
        <w:rPr>
          <w:rFonts w:hint="eastAsia"/>
        </w:rPr>
        <w:t>对残疾人开展社会融合技能培训，帮助残疾人学习电脑、智能手机、康复辅助器具、智慧助残系统、湘易办等智能产品和智能技术的使用，帮助他们提高社交能力和生活自理能力，以更好地融入社会。</w:t>
      </w:r>
    </w:p>
    <w:p w14:paraId="03A04300">
      <w:pPr>
        <w:pStyle w:val="166"/>
      </w:pPr>
      <w:r>
        <w:rPr>
          <w:rFonts w:hint="eastAsia"/>
        </w:rPr>
        <w:t>开展残疾人防诈骗知识与技巧宣传教育工作，提高残疾人识别和防范非法集资、电信诈骗等非法侵害的能力。</w:t>
      </w:r>
    </w:p>
    <w:p w14:paraId="15F8BFBA">
      <w:pPr>
        <w:pStyle w:val="106"/>
        <w:spacing w:before="156" w:after="156"/>
      </w:pPr>
      <w:bookmarkStart w:id="95" w:name="_Toc174364082"/>
      <w:bookmarkStart w:id="96" w:name="_Toc173162029"/>
      <w:r>
        <w:rPr>
          <w:rFonts w:hint="eastAsia"/>
        </w:rPr>
        <w:t>就业创业服务</w:t>
      </w:r>
      <w:bookmarkEnd w:id="95"/>
      <w:bookmarkEnd w:id="96"/>
    </w:p>
    <w:p w14:paraId="26EA8A54">
      <w:pPr>
        <w:pStyle w:val="166"/>
      </w:pPr>
      <w:r>
        <w:rPr>
          <w:rFonts w:hint="eastAsia"/>
        </w:rPr>
        <w:t>掌握本社区失业残疾人信息，依托社区再就业服务中心或类似机构，为残疾人提供信息咨询、相关技能培训、创业培训。</w:t>
      </w:r>
    </w:p>
    <w:p w14:paraId="51814302">
      <w:pPr>
        <w:pStyle w:val="166"/>
      </w:pPr>
      <w:r>
        <w:rPr>
          <w:rFonts w:hint="eastAsia"/>
        </w:rPr>
        <w:t>对残疾人较多的社区，宜开展如盲人按摩、手工制作等专项技能集中培训，鼓励残疾人自主创业，为残疾人自主创业提供指导和场地支持。</w:t>
      </w:r>
    </w:p>
    <w:p w14:paraId="6B55AE94">
      <w:pPr>
        <w:pStyle w:val="166"/>
      </w:pPr>
      <w:r>
        <w:rPr>
          <w:rFonts w:hint="eastAsia"/>
        </w:rPr>
        <w:t>倡导辖区内用人单位开发适合残疾人的工作岗位，开发社区公益性岗位、灵活就业岗位，方便残疾人就近就便就业。</w:t>
      </w:r>
    </w:p>
    <w:p w14:paraId="4415E1FF">
      <w:pPr>
        <w:pStyle w:val="166"/>
      </w:pPr>
      <w:r>
        <w:rPr>
          <w:rFonts w:hint="eastAsia"/>
        </w:rPr>
        <w:t>对残疾人就业实施跟踪服务记录，宣传残疾人就业创业成果，树立残疾人创新创业典型。</w:t>
      </w:r>
    </w:p>
    <w:p w14:paraId="64A7614B">
      <w:pPr>
        <w:pStyle w:val="166"/>
      </w:pPr>
      <w:r>
        <w:rPr>
          <w:rFonts w:hint="eastAsia"/>
        </w:rPr>
        <w:t>帮助农村残疾人家庭拓展农副产品销售渠道，优先帮助经济困难的残疾人申请社区公益性岗位或联系用工机会，促进农村残疾人致富增收。</w:t>
      </w:r>
    </w:p>
    <w:p w14:paraId="4029C32A">
      <w:pPr>
        <w:pStyle w:val="106"/>
        <w:spacing w:before="156" w:after="156"/>
      </w:pPr>
      <w:bookmarkStart w:id="97" w:name="_Toc174364083"/>
      <w:bookmarkStart w:id="98" w:name="_Toc173162030"/>
      <w:r>
        <w:rPr>
          <w:rFonts w:hint="eastAsia"/>
        </w:rPr>
        <w:t>托养照护服务</w:t>
      </w:r>
      <w:bookmarkEnd w:id="97"/>
      <w:bookmarkEnd w:id="98"/>
    </w:p>
    <w:p w14:paraId="3EABF46E">
      <w:pPr>
        <w:pStyle w:val="166"/>
      </w:pPr>
      <w:r>
        <w:rPr>
          <w:rFonts w:hint="eastAsia"/>
        </w:rPr>
        <w:t>充分利用专业机构、志愿服务组织、家庭、亲友、邻居等社会力量构建残疾人托养照护服务体系，形成社区持续照料服务网络，为独居、分散供养的重度残疾人提供政策、生活照料、照护、精神慰藉等居家服务。</w:t>
      </w:r>
    </w:p>
    <w:p w14:paraId="34583455">
      <w:pPr>
        <w:pStyle w:val="166"/>
      </w:pPr>
      <w:r>
        <w:rPr>
          <w:rFonts w:hint="eastAsia"/>
        </w:rPr>
        <w:t>以多种形式为社区残疾人提供助餐、助浴、助洁、代购、康复护理、紧急救援、康复辅具租赁等多样化服务。</w:t>
      </w:r>
    </w:p>
    <w:p w14:paraId="136F69EA">
      <w:pPr>
        <w:pStyle w:val="166"/>
      </w:pPr>
      <w:r>
        <w:rPr>
          <w:rFonts w:hint="eastAsia"/>
        </w:rPr>
        <w:t>按照社区残疾人需求，持续开展心理疏导、情绪抚慰、关系调适、社会融入等专业社会工作服务。</w:t>
      </w:r>
    </w:p>
    <w:p w14:paraId="22B1CE61">
      <w:pPr>
        <w:pStyle w:val="166"/>
      </w:pPr>
      <w:r>
        <w:rPr>
          <w:rFonts w:hint="eastAsia"/>
        </w:rPr>
        <w:t>依托</w:t>
      </w:r>
      <w:r>
        <w:rPr>
          <w:rFonts w:hAnsi="宋体"/>
        </w:rPr>
        <w:t>社区养老服务机构或设施，为</w:t>
      </w:r>
      <w:r>
        <w:rPr>
          <w:rFonts w:hint="eastAsia" w:hAnsi="宋体"/>
        </w:rPr>
        <w:t>残疾人</w:t>
      </w:r>
      <w:r>
        <w:rPr>
          <w:rFonts w:hAnsi="宋体"/>
        </w:rPr>
        <w:t>提供生活照料、助餐助行、紧急救援、精神慰藉等</w:t>
      </w:r>
      <w:r>
        <w:rPr>
          <w:rFonts w:hint="eastAsia" w:hAnsi="宋体"/>
        </w:rPr>
        <w:t>长期照护</w:t>
      </w:r>
      <w:r>
        <w:rPr>
          <w:rFonts w:hAnsi="宋体"/>
        </w:rPr>
        <w:t>服务。</w:t>
      </w:r>
    </w:p>
    <w:p w14:paraId="01BCB10D">
      <w:pPr>
        <w:pStyle w:val="166"/>
      </w:pPr>
      <w:r>
        <w:rPr>
          <w:rFonts w:hint="eastAsia"/>
        </w:rPr>
        <w:t>鼓励和支持社区居民为有需求的残疾人提供非专业性的照护服务。</w:t>
      </w:r>
    </w:p>
    <w:p w14:paraId="5390BD63">
      <w:pPr>
        <w:pStyle w:val="166"/>
      </w:pPr>
      <w:r>
        <w:rPr>
          <w:rFonts w:hint="eastAsia"/>
        </w:rPr>
        <w:t>鼓励农村村民依托自家居住地提供家庭式助残托养照护服务。鼓励邻里乡亲为残疾人提供关爱服务。</w:t>
      </w:r>
    </w:p>
    <w:p w14:paraId="2D6AA5A7">
      <w:pPr>
        <w:pStyle w:val="106"/>
        <w:spacing w:before="156" w:after="156"/>
        <w:rPr>
          <w:rFonts w:ascii="Calibri" w:hAnsi="Calibri"/>
          <w:kern w:val="2"/>
          <w:sz w:val="24"/>
          <w:szCs w:val="24"/>
        </w:rPr>
      </w:pPr>
      <w:bookmarkStart w:id="99" w:name="_Toc174364084"/>
      <w:bookmarkStart w:id="100" w:name="_Toc173162031"/>
      <w:r>
        <w:rPr>
          <w:rFonts w:hint="eastAsia"/>
        </w:rPr>
        <w:t>法律服务</w:t>
      </w:r>
      <w:bookmarkEnd w:id="99"/>
      <w:bookmarkEnd w:id="100"/>
    </w:p>
    <w:p w14:paraId="66DB2CA8">
      <w:pPr>
        <w:pStyle w:val="166"/>
      </w:pPr>
      <w:r>
        <w:rPr>
          <w:rFonts w:hint="eastAsia"/>
        </w:rPr>
        <w:t>设置社区公共法律服务工作站，聘用专业法律人员，为残疾人提供普法教育、法律咨询、代书、调解、协调、代理等法律服务。</w:t>
      </w:r>
    </w:p>
    <w:p w14:paraId="1E50E269">
      <w:pPr>
        <w:pStyle w:val="166"/>
      </w:pPr>
      <w:r>
        <w:rPr>
          <w:rFonts w:hint="eastAsia"/>
        </w:rPr>
        <w:t>鼓励招募残疾人法律救助工作志愿者，为残疾人提供专业法律救助服务。</w:t>
      </w:r>
    </w:p>
    <w:p w14:paraId="41DA1523">
      <w:pPr>
        <w:pStyle w:val="106"/>
        <w:spacing w:before="156" w:after="156"/>
      </w:pPr>
      <w:bookmarkStart w:id="101" w:name="_Toc173162032"/>
      <w:bookmarkStart w:id="102" w:name="_Toc174364085"/>
      <w:r>
        <w:rPr>
          <w:rFonts w:hint="eastAsia"/>
        </w:rPr>
        <w:t>安全与应急服务</w:t>
      </w:r>
      <w:bookmarkEnd w:id="101"/>
      <w:bookmarkEnd w:id="102"/>
    </w:p>
    <w:p w14:paraId="7F4E422F">
      <w:pPr>
        <w:pStyle w:val="166"/>
      </w:pPr>
      <w:r>
        <w:rPr>
          <w:rFonts w:hint="eastAsia"/>
        </w:rPr>
        <w:t>社区定期开展针对残疾人的安全意识、日常防护、事故预防、应急处理等方面的安全培训。</w:t>
      </w:r>
    </w:p>
    <w:p w14:paraId="7DF06B68">
      <w:pPr>
        <w:pStyle w:val="166"/>
      </w:pPr>
      <w:r>
        <w:rPr>
          <w:rFonts w:hint="eastAsia"/>
        </w:rPr>
        <w:t>为行动不便或沟通交流有障碍的残疾人提供紧急通信服务，如报警电话、呼叫服务等。</w:t>
      </w:r>
    </w:p>
    <w:p w14:paraId="5743CA9C">
      <w:pPr>
        <w:pStyle w:val="166"/>
      </w:pPr>
      <w:r>
        <w:rPr>
          <w:rFonts w:hint="eastAsia"/>
        </w:rPr>
        <w:t>对社区工作服务人员进行安全保障、应急服务、消防能力培训。</w:t>
      </w:r>
    </w:p>
    <w:p w14:paraId="1FB21006">
      <w:pPr>
        <w:pStyle w:val="166"/>
      </w:pPr>
      <w:r>
        <w:rPr>
          <w:rFonts w:hint="eastAsia"/>
        </w:rPr>
        <w:t>建立社区防火和紧急救援网络，完善残疾人住宅防火和紧急救援救助功能，鼓励为残疾人家庭安装独立式感烟火灾探测报警器等设施设备。</w:t>
      </w:r>
    </w:p>
    <w:p w14:paraId="1B19DE6B">
      <w:pPr>
        <w:pStyle w:val="166"/>
      </w:pPr>
      <w:r>
        <w:rPr>
          <w:rFonts w:hint="eastAsia"/>
        </w:rPr>
        <w:t>定期对独居、失能(含失智）、重度残疾人家庭用水、用电和用气等设施进行安全检查或入户排查，对老化或损坏的及时改造维修，排除安全隐患。</w:t>
      </w:r>
    </w:p>
    <w:p w14:paraId="0006F7AE">
      <w:pPr>
        <w:pStyle w:val="166"/>
      </w:pPr>
      <w:r>
        <w:rPr>
          <w:rFonts w:hint="eastAsia"/>
        </w:rPr>
        <w:t>加强重大疫情、自然灾害、安全事故等突发公共事件中对残疾人的保护和救助。</w:t>
      </w:r>
    </w:p>
    <w:p w14:paraId="2AA99BFF">
      <w:pPr>
        <w:pStyle w:val="105"/>
        <w:spacing w:before="312" w:after="312"/>
      </w:pPr>
      <w:bookmarkStart w:id="103" w:name="_Toc174364086"/>
      <w:bookmarkStart w:id="104" w:name="_Toc173162033"/>
      <w:r>
        <w:rPr>
          <w:rFonts w:hint="eastAsia"/>
        </w:rPr>
        <w:t>融合友好</w:t>
      </w:r>
      <w:bookmarkEnd w:id="103"/>
      <w:bookmarkEnd w:id="104"/>
    </w:p>
    <w:p w14:paraId="670FFF12">
      <w:pPr>
        <w:pStyle w:val="106"/>
        <w:spacing w:before="156" w:after="156"/>
      </w:pPr>
      <w:bookmarkStart w:id="105" w:name="_Toc173162034"/>
      <w:bookmarkStart w:id="106" w:name="_Toc174364087"/>
      <w:r>
        <w:rPr>
          <w:rFonts w:hint="eastAsia"/>
        </w:rPr>
        <w:t>残疾人参与</w:t>
      </w:r>
      <w:bookmarkEnd w:id="105"/>
      <w:bookmarkEnd w:id="106"/>
    </w:p>
    <w:p w14:paraId="543CB203">
      <w:pPr>
        <w:pStyle w:val="166"/>
      </w:pPr>
      <w:r>
        <w:rPr>
          <w:rFonts w:hint="eastAsia"/>
        </w:rPr>
        <w:t>引导和组织残疾人参与社区治理和服务，充分发挥残疾人的积极作用。居（村）民代表会议有残疾人代表参加，社区开展与残疾人相关的服务项目或活动时，充分听取残疾人的意见和建议，并为残疾人参与提供合理便利。</w:t>
      </w:r>
    </w:p>
    <w:p w14:paraId="04B46FC3">
      <w:pPr>
        <w:pStyle w:val="166"/>
      </w:pPr>
      <w:r>
        <w:rPr>
          <w:rFonts w:hint="eastAsia"/>
        </w:rPr>
        <w:t>建立基层残疾人协会等基层残疾人社会组织，实行残疾人自我管理、自我服务、自我教育、自我监督。</w:t>
      </w:r>
    </w:p>
    <w:p w14:paraId="19F40B04">
      <w:pPr>
        <w:pStyle w:val="166"/>
      </w:pPr>
      <w:r>
        <w:rPr>
          <w:rFonts w:hint="eastAsia"/>
        </w:rPr>
        <w:t>定期了解残疾人对社区参与的需求及意见，促进残疾人广泛参与社区活动，融入社区。</w:t>
      </w:r>
    </w:p>
    <w:p w14:paraId="7D37697D">
      <w:pPr>
        <w:pStyle w:val="166"/>
      </w:pPr>
      <w:r>
        <w:rPr>
          <w:rFonts w:hint="eastAsia"/>
        </w:rPr>
        <w:t>鼓励残疾人积极参与社区公益慈善活动，在社区设立公益岗位并提供便利条件，引导和支持残疾人广泛开展自助、互助和志愿活动。尊重残疾人的价值，对残疾人的贡献应给予表彰和褒奖。</w:t>
      </w:r>
    </w:p>
    <w:p w14:paraId="4D675C21">
      <w:pPr>
        <w:pStyle w:val="106"/>
        <w:spacing w:before="156" w:after="156"/>
      </w:pPr>
      <w:bookmarkStart w:id="107" w:name="_Toc173162035"/>
      <w:bookmarkStart w:id="108" w:name="_Toc174364088"/>
      <w:r>
        <w:rPr>
          <w:rFonts w:hint="eastAsia"/>
        </w:rPr>
        <w:t>人际友善</w:t>
      </w:r>
      <w:bookmarkEnd w:id="107"/>
      <w:bookmarkEnd w:id="108"/>
    </w:p>
    <w:p w14:paraId="510C1A95">
      <w:pPr>
        <w:pStyle w:val="166"/>
      </w:pPr>
      <w:r>
        <w:rPr>
          <w:rFonts w:hint="eastAsia"/>
        </w:rPr>
        <w:t>将残疾人关爱纳入社区公民道德建设、文明创建和新时代文明实践中心建设内容。将扶残助残纳入乡规民约。</w:t>
      </w:r>
    </w:p>
    <w:p w14:paraId="010F4C8A">
      <w:pPr>
        <w:pStyle w:val="166"/>
      </w:pPr>
      <w:r>
        <w:rPr>
          <w:rFonts w:hint="eastAsia"/>
        </w:rPr>
        <w:t>通过各种媒体平台（如电视、广播、网络等）广泛宣传新时代残疾人观，引导残疾人树立终身发展理念，增强残疾人的自尊、自强、自爱意识。提高公众对残疾人的认知和理解，倡导全体社区居民关心、爱护、尊重残疾人。</w:t>
      </w:r>
    </w:p>
    <w:p w14:paraId="723877B9">
      <w:pPr>
        <w:pStyle w:val="166"/>
      </w:pPr>
      <w:r>
        <w:rPr>
          <w:rFonts w:hint="eastAsia"/>
        </w:rPr>
        <w:t>结合“国际残疾人日”“全国助残日”等节日点，开展多种形式的爱残助残活动，增强公众对残疾人的理解和尊重，提高公众对残疾人权益保障和助残服务重要性的认识。</w:t>
      </w:r>
    </w:p>
    <w:p w14:paraId="05D094D8">
      <w:pPr>
        <w:pStyle w:val="166"/>
      </w:pPr>
      <w:r>
        <w:rPr>
          <w:rFonts w:hint="eastAsia"/>
        </w:rPr>
        <w:t>为社区居民和残疾人提供社交和互动的机会，鼓励残疾人参加社区公共文化、休闲和体育活动，并为残疾人参与提供合理便利，不受歧视和限制。有条件的社区宜开展残疾人专项文体活动。</w:t>
      </w:r>
    </w:p>
    <w:p w14:paraId="2FC4C687">
      <w:pPr>
        <w:pStyle w:val="166"/>
      </w:pPr>
      <w:r>
        <w:rPr>
          <w:rFonts w:hint="eastAsia"/>
        </w:rPr>
        <w:t>社区内图书馆、社区文化活动中心、公共运动场等公共场所应向残疾人免费或优惠开放。体育场（馆）、剧院、广场等公共活动场所应当为残疾人体育训练、体育比赛以及文艺演出等活动提供便利并减免相关费用。</w:t>
      </w:r>
    </w:p>
    <w:p w14:paraId="7EAB9DDE">
      <w:pPr>
        <w:pStyle w:val="106"/>
        <w:spacing w:before="156" w:after="156"/>
      </w:pPr>
      <w:bookmarkStart w:id="109" w:name="_Toc174364089"/>
      <w:bookmarkStart w:id="110" w:name="_Toc173162036"/>
      <w:r>
        <w:rPr>
          <w:rFonts w:hint="eastAsia"/>
        </w:rPr>
        <w:t>多元参与</w:t>
      </w:r>
      <w:bookmarkEnd w:id="109"/>
      <w:bookmarkEnd w:id="110"/>
    </w:p>
    <w:p w14:paraId="4E47980D">
      <w:pPr>
        <w:pStyle w:val="166"/>
      </w:pPr>
      <w:r>
        <w:rPr>
          <w:rFonts w:hint="eastAsia"/>
        </w:rPr>
        <w:t>支持残疾人组织、助残社会组织在社区内开展扶残助残活动，并提供必要的支持和资源。</w:t>
      </w:r>
    </w:p>
    <w:p w14:paraId="0B83ADEB">
      <w:pPr>
        <w:pStyle w:val="166"/>
      </w:pPr>
      <w:r>
        <w:rPr>
          <w:rFonts w:hint="eastAsia"/>
        </w:rPr>
        <w:t>实施领导干部联残助残、党员干部结对帮扶、志愿者助残、红领巾助残等服务项目。</w:t>
      </w:r>
    </w:p>
    <w:p w14:paraId="76F775E4">
      <w:pPr>
        <w:pStyle w:val="166"/>
      </w:pPr>
      <w:r>
        <w:rPr>
          <w:rFonts w:hint="eastAsia"/>
        </w:rPr>
        <w:t>社区宜与机关、团体、学校、医疗康复机构、企业事业单位和其他组织建立合作关系，共同推进残疾人事业。</w:t>
      </w:r>
    </w:p>
    <w:p w14:paraId="305F387A">
      <w:pPr>
        <w:pStyle w:val="106"/>
        <w:spacing w:before="156" w:after="156"/>
      </w:pPr>
      <w:bookmarkStart w:id="111" w:name="_Toc173162037"/>
      <w:bookmarkStart w:id="112" w:name="_Toc174364090"/>
      <w:r>
        <w:rPr>
          <w:rFonts w:hint="eastAsia"/>
        </w:rPr>
        <w:t>科技助残</w:t>
      </w:r>
      <w:bookmarkEnd w:id="111"/>
      <w:bookmarkEnd w:id="112"/>
    </w:p>
    <w:p w14:paraId="499BAB13">
      <w:pPr>
        <w:pStyle w:val="166"/>
      </w:pPr>
      <w:r>
        <w:rPr>
          <w:rFonts w:hint="eastAsia"/>
        </w:rPr>
        <w:t>不断提高残疾人服务信息化水平，充分利用智慧健康养老信息平台（社区综合服务平台），有效对接服务供给与需求信息。</w:t>
      </w:r>
    </w:p>
    <w:p w14:paraId="0B924E77">
      <w:pPr>
        <w:pStyle w:val="166"/>
      </w:pPr>
      <w:r>
        <w:rPr>
          <w:rFonts w:hint="eastAsia"/>
        </w:rPr>
        <w:t>鼓励智能健康养老产品进社区进家庭，依托智慧养老平台和相关智能设备，为开展居家照护、医疗诊断、健康管理等提供远程服务及技术辅助服务。</w:t>
      </w:r>
    </w:p>
    <w:p w14:paraId="71A9B60D">
      <w:pPr>
        <w:pStyle w:val="166"/>
      </w:pPr>
      <w:r>
        <w:rPr>
          <w:rFonts w:hint="eastAsia"/>
        </w:rPr>
        <w:t>推动智能语音转换系统、智能轮椅、智能仿生手/腿等辅助器具的使用，提高残疾人生活自理能力。</w:t>
      </w:r>
    </w:p>
    <w:p w14:paraId="2BBBB412">
      <w:pPr>
        <w:pStyle w:val="105"/>
        <w:spacing w:before="312" w:after="312"/>
      </w:pPr>
      <w:bookmarkStart w:id="113" w:name="_Toc173162038"/>
      <w:bookmarkStart w:id="114" w:name="_Toc174364091"/>
      <w:r>
        <w:rPr>
          <w:rFonts w:hint="eastAsia"/>
        </w:rPr>
        <w:t>评价改进</w:t>
      </w:r>
      <w:bookmarkEnd w:id="113"/>
      <w:bookmarkEnd w:id="114"/>
    </w:p>
    <w:p w14:paraId="3A099555">
      <w:pPr>
        <w:pStyle w:val="163"/>
      </w:pPr>
      <w:r>
        <w:rPr>
          <w:rFonts w:hint="eastAsia"/>
        </w:rPr>
        <w:t>建立监督机制，加强对社区残疾人服务工作的监督和考核，确保服务质量和效果。</w:t>
      </w:r>
    </w:p>
    <w:p w14:paraId="7C811B8F">
      <w:pPr>
        <w:pStyle w:val="163"/>
      </w:pPr>
      <w:r>
        <w:rPr>
          <w:rFonts w:hint="eastAsia"/>
        </w:rPr>
        <w:t>定期开展残疾人满意度评价活动，通过设立意见箱、问卷调查、开展座谈会、无障碍体验活动等方式，收集残疾人对政策保障、无障碍环境、社区服务、融合共享等方面的意见和建议，根据评价结果和残疾人的需求，持续改进残疾人保障水平和服务质量。</w:t>
      </w:r>
    </w:p>
    <w:bookmarkEnd w:id="23"/>
    <w:p w14:paraId="5B48F27E">
      <w:pPr>
        <w:pStyle w:val="163"/>
        <w:numPr>
          <w:ilvl w:val="0"/>
          <w:numId w:val="0"/>
        </w:numPr>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D5C2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477A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F5FBE">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25C62">
    <w:pPr>
      <w:pStyle w:val="53"/>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040E">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EAD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2FB9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8295">
    <w:pPr>
      <w:pStyle w:val="62"/>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7E68D">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426"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Q5VCo8BQghGgmE8Apw/JArwajJ4=" w:salt="qxpmN/e1a7ys9uY0rKg49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ZGY0OGJjNzM1ZmZlZDJmNWM1ZDFlMWNhMjc5ZTMifQ=="/>
  </w:docVars>
  <w:rsids>
    <w:rsidRoot w:val="004A298F"/>
    <w:rsid w:val="0000040A"/>
    <w:rsid w:val="00000A94"/>
    <w:rsid w:val="00001972"/>
    <w:rsid w:val="00001D9A"/>
    <w:rsid w:val="00007B3A"/>
    <w:rsid w:val="000107E0"/>
    <w:rsid w:val="00011FDE"/>
    <w:rsid w:val="00012FFD"/>
    <w:rsid w:val="00014162"/>
    <w:rsid w:val="00014340"/>
    <w:rsid w:val="00016A9C"/>
    <w:rsid w:val="00021A17"/>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6CF"/>
    <w:rsid w:val="00073C8C"/>
    <w:rsid w:val="00077B64"/>
    <w:rsid w:val="00080A1C"/>
    <w:rsid w:val="00082317"/>
    <w:rsid w:val="00083D2C"/>
    <w:rsid w:val="00084FA9"/>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EC4"/>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AD2"/>
    <w:rsid w:val="000D753B"/>
    <w:rsid w:val="000E4C9E"/>
    <w:rsid w:val="000E63B7"/>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F5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7FD"/>
    <w:rsid w:val="00170804"/>
    <w:rsid w:val="001708E9"/>
    <w:rsid w:val="0017340B"/>
    <w:rsid w:val="00173FB1"/>
    <w:rsid w:val="00176DFD"/>
    <w:rsid w:val="001852C9"/>
    <w:rsid w:val="00190087"/>
    <w:rsid w:val="001913C4"/>
    <w:rsid w:val="0019348F"/>
    <w:rsid w:val="00193A07"/>
    <w:rsid w:val="00193C51"/>
    <w:rsid w:val="00194C95"/>
    <w:rsid w:val="00195C34"/>
    <w:rsid w:val="00196EF5"/>
    <w:rsid w:val="001A1A53"/>
    <w:rsid w:val="001A234A"/>
    <w:rsid w:val="001A40D6"/>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5F60"/>
    <w:rsid w:val="00210B15"/>
    <w:rsid w:val="002142EA"/>
    <w:rsid w:val="002204BB"/>
    <w:rsid w:val="00221B79"/>
    <w:rsid w:val="00221C6B"/>
    <w:rsid w:val="002253A1"/>
    <w:rsid w:val="00225CF8"/>
    <w:rsid w:val="0022794E"/>
    <w:rsid w:val="00233D64"/>
    <w:rsid w:val="0023482A"/>
    <w:rsid w:val="002359CB"/>
    <w:rsid w:val="00236AC5"/>
    <w:rsid w:val="00243540"/>
    <w:rsid w:val="002436CE"/>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5AC6"/>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5C9D"/>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1F2"/>
    <w:rsid w:val="00344605"/>
    <w:rsid w:val="003474AA"/>
    <w:rsid w:val="00350D1D"/>
    <w:rsid w:val="00352C83"/>
    <w:rsid w:val="003572CA"/>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7DF"/>
    <w:rsid w:val="00407D39"/>
    <w:rsid w:val="0041477A"/>
    <w:rsid w:val="004167A3"/>
    <w:rsid w:val="0042077C"/>
    <w:rsid w:val="00432DAA"/>
    <w:rsid w:val="00434305"/>
    <w:rsid w:val="00435DF7"/>
    <w:rsid w:val="0044083F"/>
    <w:rsid w:val="00441AE7"/>
    <w:rsid w:val="00445574"/>
    <w:rsid w:val="004467FB"/>
    <w:rsid w:val="00450547"/>
    <w:rsid w:val="00452D6B"/>
    <w:rsid w:val="00454484"/>
    <w:rsid w:val="0045517B"/>
    <w:rsid w:val="00463B77"/>
    <w:rsid w:val="00463C7B"/>
    <w:rsid w:val="004644A6"/>
    <w:rsid w:val="004659BD"/>
    <w:rsid w:val="00470775"/>
    <w:rsid w:val="004746B1"/>
    <w:rsid w:val="0047583F"/>
    <w:rsid w:val="00475DE8"/>
    <w:rsid w:val="00476449"/>
    <w:rsid w:val="00481C44"/>
    <w:rsid w:val="00484936"/>
    <w:rsid w:val="00485C89"/>
    <w:rsid w:val="00486BE3"/>
    <w:rsid w:val="004905E4"/>
    <w:rsid w:val="00490A5D"/>
    <w:rsid w:val="00490A89"/>
    <w:rsid w:val="00490AB4"/>
    <w:rsid w:val="00492F02"/>
    <w:rsid w:val="004939AE"/>
    <w:rsid w:val="004A12DF"/>
    <w:rsid w:val="004A17E6"/>
    <w:rsid w:val="004A1965"/>
    <w:rsid w:val="004A1BA8"/>
    <w:rsid w:val="004A204B"/>
    <w:rsid w:val="004A298F"/>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0EA"/>
    <w:rsid w:val="004F391A"/>
    <w:rsid w:val="004F3CFB"/>
    <w:rsid w:val="004F6456"/>
    <w:rsid w:val="004F696E"/>
    <w:rsid w:val="004F6C71"/>
    <w:rsid w:val="00501139"/>
    <w:rsid w:val="0050363E"/>
    <w:rsid w:val="005039BC"/>
    <w:rsid w:val="005043BB"/>
    <w:rsid w:val="00504A3D"/>
    <w:rsid w:val="0050523A"/>
    <w:rsid w:val="00505767"/>
    <w:rsid w:val="005073F0"/>
    <w:rsid w:val="00510A7B"/>
    <w:rsid w:val="00512F6E"/>
    <w:rsid w:val="00513038"/>
    <w:rsid w:val="00514174"/>
    <w:rsid w:val="00515431"/>
    <w:rsid w:val="00516088"/>
    <w:rsid w:val="00516B0B"/>
    <w:rsid w:val="005220EC"/>
    <w:rsid w:val="00523F95"/>
    <w:rsid w:val="00524D65"/>
    <w:rsid w:val="00525B16"/>
    <w:rsid w:val="00533D04"/>
    <w:rsid w:val="00534804"/>
    <w:rsid w:val="00534BDF"/>
    <w:rsid w:val="005354EA"/>
    <w:rsid w:val="0053574F"/>
    <w:rsid w:val="0053585F"/>
    <w:rsid w:val="00535EC4"/>
    <w:rsid w:val="00535ED9"/>
    <w:rsid w:val="0053692B"/>
    <w:rsid w:val="00540C54"/>
    <w:rsid w:val="00541853"/>
    <w:rsid w:val="00543BDA"/>
    <w:rsid w:val="005441CC"/>
    <w:rsid w:val="005479DA"/>
    <w:rsid w:val="00547BCC"/>
    <w:rsid w:val="0055013B"/>
    <w:rsid w:val="00551F6F"/>
    <w:rsid w:val="00555044"/>
    <w:rsid w:val="00561475"/>
    <w:rsid w:val="0056487B"/>
    <w:rsid w:val="00564FB9"/>
    <w:rsid w:val="00567559"/>
    <w:rsid w:val="00570E55"/>
    <w:rsid w:val="00572845"/>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31D"/>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485"/>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BAC"/>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481"/>
    <w:rsid w:val="00655D4F"/>
    <w:rsid w:val="00656D29"/>
    <w:rsid w:val="006640E5"/>
    <w:rsid w:val="006646F1"/>
    <w:rsid w:val="00664929"/>
    <w:rsid w:val="00664C80"/>
    <w:rsid w:val="00664F62"/>
    <w:rsid w:val="006655E1"/>
    <w:rsid w:val="00672060"/>
    <w:rsid w:val="00672BFD"/>
    <w:rsid w:val="006770F4"/>
    <w:rsid w:val="00677A84"/>
    <w:rsid w:val="0068026D"/>
    <w:rsid w:val="00680A27"/>
    <w:rsid w:val="006816A4"/>
    <w:rsid w:val="006819B8"/>
    <w:rsid w:val="006840A6"/>
    <w:rsid w:val="006850CD"/>
    <w:rsid w:val="00685AAB"/>
    <w:rsid w:val="00691429"/>
    <w:rsid w:val="00695D22"/>
    <w:rsid w:val="006A072F"/>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0720"/>
    <w:rsid w:val="00704387"/>
    <w:rsid w:val="00707669"/>
    <w:rsid w:val="00711CBA"/>
    <w:rsid w:val="00711FB5"/>
    <w:rsid w:val="00712A01"/>
    <w:rsid w:val="00714F58"/>
    <w:rsid w:val="00716D24"/>
    <w:rsid w:val="00722FBF"/>
    <w:rsid w:val="00722FC2"/>
    <w:rsid w:val="00724879"/>
    <w:rsid w:val="00724E1B"/>
    <w:rsid w:val="00725949"/>
    <w:rsid w:val="00727FA2"/>
    <w:rsid w:val="007322D9"/>
    <w:rsid w:val="00732BC0"/>
    <w:rsid w:val="00733AF7"/>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51F"/>
    <w:rsid w:val="007C6069"/>
    <w:rsid w:val="007D06C4"/>
    <w:rsid w:val="007D1352"/>
    <w:rsid w:val="007D2508"/>
    <w:rsid w:val="007D346A"/>
    <w:rsid w:val="007D6518"/>
    <w:rsid w:val="007D76BD"/>
    <w:rsid w:val="007E0BF1"/>
    <w:rsid w:val="007E1678"/>
    <w:rsid w:val="007E7A4C"/>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4EA"/>
    <w:rsid w:val="0083348C"/>
    <w:rsid w:val="0083643A"/>
    <w:rsid w:val="008373D3"/>
    <w:rsid w:val="00840617"/>
    <w:rsid w:val="00840BC5"/>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4EB"/>
    <w:rsid w:val="008D562B"/>
    <w:rsid w:val="008D5733"/>
    <w:rsid w:val="008D622B"/>
    <w:rsid w:val="008D666C"/>
    <w:rsid w:val="008D7B54"/>
    <w:rsid w:val="008E0C9D"/>
    <w:rsid w:val="008E1648"/>
    <w:rsid w:val="008E1B3E"/>
    <w:rsid w:val="008E2319"/>
    <w:rsid w:val="008E41CE"/>
    <w:rsid w:val="008E4BB6"/>
    <w:rsid w:val="008E5518"/>
    <w:rsid w:val="008E6A84"/>
    <w:rsid w:val="008F0CDC"/>
    <w:rsid w:val="008F17A3"/>
    <w:rsid w:val="008F1ED3"/>
    <w:rsid w:val="008F23A5"/>
    <w:rsid w:val="008F4C29"/>
    <w:rsid w:val="008F70BD"/>
    <w:rsid w:val="008F788F"/>
    <w:rsid w:val="008F7EA2"/>
    <w:rsid w:val="00902722"/>
    <w:rsid w:val="009027BC"/>
    <w:rsid w:val="0090429E"/>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344C"/>
    <w:rsid w:val="00945180"/>
    <w:rsid w:val="00945428"/>
    <w:rsid w:val="0094607B"/>
    <w:rsid w:val="00952137"/>
    <w:rsid w:val="00953604"/>
    <w:rsid w:val="0095496B"/>
    <w:rsid w:val="009610DC"/>
    <w:rsid w:val="00961490"/>
    <w:rsid w:val="0096381A"/>
    <w:rsid w:val="00964F04"/>
    <w:rsid w:val="00965E04"/>
    <w:rsid w:val="009674AD"/>
    <w:rsid w:val="00970CDC"/>
    <w:rsid w:val="00977010"/>
    <w:rsid w:val="00977991"/>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2198"/>
    <w:rsid w:val="009D47FA"/>
    <w:rsid w:val="009D4C5B"/>
    <w:rsid w:val="009D50D2"/>
    <w:rsid w:val="009D6BCA"/>
    <w:rsid w:val="009E0F62"/>
    <w:rsid w:val="009E41DE"/>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332E"/>
    <w:rsid w:val="00A4452E"/>
    <w:rsid w:val="00A4472C"/>
    <w:rsid w:val="00A44E69"/>
    <w:rsid w:val="00A4661E"/>
    <w:rsid w:val="00A55BD6"/>
    <w:rsid w:val="00A55D50"/>
    <w:rsid w:val="00A57142"/>
    <w:rsid w:val="00A648CD"/>
    <w:rsid w:val="00A6537A"/>
    <w:rsid w:val="00A67866"/>
    <w:rsid w:val="00A70B07"/>
    <w:rsid w:val="00A723F8"/>
    <w:rsid w:val="00A77CCB"/>
    <w:rsid w:val="00A80D05"/>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14A"/>
    <w:rsid w:val="00AF0C18"/>
    <w:rsid w:val="00AF47C5"/>
    <w:rsid w:val="00AF5398"/>
    <w:rsid w:val="00B049AF"/>
    <w:rsid w:val="00B07242"/>
    <w:rsid w:val="00B10534"/>
    <w:rsid w:val="00B113DB"/>
    <w:rsid w:val="00B11D8A"/>
    <w:rsid w:val="00B12981"/>
    <w:rsid w:val="00B146B8"/>
    <w:rsid w:val="00B147DD"/>
    <w:rsid w:val="00B156FD"/>
    <w:rsid w:val="00B21F61"/>
    <w:rsid w:val="00B261F1"/>
    <w:rsid w:val="00B265BC"/>
    <w:rsid w:val="00B31FB1"/>
    <w:rsid w:val="00B33952"/>
    <w:rsid w:val="00B33C5E"/>
    <w:rsid w:val="00B342F4"/>
    <w:rsid w:val="00B34369"/>
    <w:rsid w:val="00B34DC2"/>
    <w:rsid w:val="00B378E5"/>
    <w:rsid w:val="00B42CB0"/>
    <w:rsid w:val="00B4346D"/>
    <w:rsid w:val="00B43A6C"/>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02B"/>
    <w:rsid w:val="00B827A6"/>
    <w:rsid w:val="00B831CE"/>
    <w:rsid w:val="00B86677"/>
    <w:rsid w:val="00B87131"/>
    <w:rsid w:val="00B9252C"/>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D67BB"/>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78A0"/>
    <w:rsid w:val="00C601BC"/>
    <w:rsid w:val="00C6329F"/>
    <w:rsid w:val="00C63340"/>
    <w:rsid w:val="00C637F8"/>
    <w:rsid w:val="00C643F9"/>
    <w:rsid w:val="00C64E95"/>
    <w:rsid w:val="00C71372"/>
    <w:rsid w:val="00C72410"/>
    <w:rsid w:val="00C7249B"/>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E86"/>
    <w:rsid w:val="00CB517D"/>
    <w:rsid w:val="00CC038D"/>
    <w:rsid w:val="00CC08DB"/>
    <w:rsid w:val="00CC1E58"/>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7723"/>
    <w:rsid w:val="00CE0C4F"/>
    <w:rsid w:val="00CE30EA"/>
    <w:rsid w:val="00CE32B9"/>
    <w:rsid w:val="00CE66E6"/>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1E4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6FCA"/>
    <w:rsid w:val="00D4734F"/>
    <w:rsid w:val="00D50941"/>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8F2"/>
    <w:rsid w:val="00DE2939"/>
    <w:rsid w:val="00DE6E81"/>
    <w:rsid w:val="00DE703F"/>
    <w:rsid w:val="00DE7595"/>
    <w:rsid w:val="00DF1961"/>
    <w:rsid w:val="00DF3ADB"/>
    <w:rsid w:val="00DF44DE"/>
    <w:rsid w:val="00DF4AE1"/>
    <w:rsid w:val="00DF5F11"/>
    <w:rsid w:val="00E01138"/>
    <w:rsid w:val="00E02DFB"/>
    <w:rsid w:val="00E030F9"/>
    <w:rsid w:val="00E0311A"/>
    <w:rsid w:val="00E03138"/>
    <w:rsid w:val="00E06404"/>
    <w:rsid w:val="00E065D2"/>
    <w:rsid w:val="00E11A85"/>
    <w:rsid w:val="00E12495"/>
    <w:rsid w:val="00E12B5E"/>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2938"/>
    <w:rsid w:val="00EB5EDF"/>
    <w:rsid w:val="00EB60FE"/>
    <w:rsid w:val="00EB74DB"/>
    <w:rsid w:val="00EC3617"/>
    <w:rsid w:val="00EC5359"/>
    <w:rsid w:val="00EC562A"/>
    <w:rsid w:val="00ED067A"/>
    <w:rsid w:val="00ED2B50"/>
    <w:rsid w:val="00ED6CA7"/>
    <w:rsid w:val="00EE0350"/>
    <w:rsid w:val="00EE0719"/>
    <w:rsid w:val="00EE0E80"/>
    <w:rsid w:val="00EE54A6"/>
    <w:rsid w:val="00EE613F"/>
    <w:rsid w:val="00EE7295"/>
    <w:rsid w:val="00EE7869"/>
    <w:rsid w:val="00EF054A"/>
    <w:rsid w:val="00EF3235"/>
    <w:rsid w:val="00EF7E72"/>
    <w:rsid w:val="00F013F8"/>
    <w:rsid w:val="00F06D37"/>
    <w:rsid w:val="00F07B9D"/>
    <w:rsid w:val="00F11586"/>
    <w:rsid w:val="00F1183B"/>
    <w:rsid w:val="00F11C9F"/>
    <w:rsid w:val="00F12263"/>
    <w:rsid w:val="00F1409D"/>
    <w:rsid w:val="00F14214"/>
    <w:rsid w:val="00F157A9"/>
    <w:rsid w:val="00F24479"/>
    <w:rsid w:val="00F25BB6"/>
    <w:rsid w:val="00F26B7E"/>
    <w:rsid w:val="00F27A3B"/>
    <w:rsid w:val="00F316CC"/>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36C"/>
    <w:rsid w:val="00F65893"/>
    <w:rsid w:val="00F66A4A"/>
    <w:rsid w:val="00F70907"/>
    <w:rsid w:val="00F71E22"/>
    <w:rsid w:val="00F72142"/>
    <w:rsid w:val="00F72AE7"/>
    <w:rsid w:val="00F800ED"/>
    <w:rsid w:val="00F81141"/>
    <w:rsid w:val="00F8253E"/>
    <w:rsid w:val="00F833BA"/>
    <w:rsid w:val="00F84FD0"/>
    <w:rsid w:val="00F859A8"/>
    <w:rsid w:val="00F86132"/>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2FBC"/>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FC34C4"/>
    <w:rsid w:val="1AA93DF2"/>
    <w:rsid w:val="27B61FDC"/>
    <w:rsid w:val="37C41D18"/>
    <w:rsid w:val="4FF43314"/>
    <w:rsid w:val="7AA55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adjustRightInd/>
      <w:spacing w:line="240" w:lineRule="auto"/>
    </w:pPr>
    <w:rPr>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81CE5345E204EE383332781CEDC31FD"/>
        <w:style w:val=""/>
        <w:category>
          <w:name w:val="常规"/>
          <w:gallery w:val="placeholder"/>
        </w:category>
        <w:types>
          <w:type w:val="bbPlcHdr"/>
        </w:types>
        <w:behaviors>
          <w:behavior w:val="content"/>
        </w:behaviors>
        <w:description w:val=""/>
        <w:guid w:val="{0025F058-EA57-46A8-B81F-F990F8107B0D}"/>
      </w:docPartPr>
      <w:docPartBody>
        <w:p w14:paraId="44580730">
          <w:pPr>
            <w:pStyle w:val="5"/>
          </w:pPr>
          <w:r>
            <w:rPr>
              <w:rStyle w:val="4"/>
              <w:rFonts w:hint="eastAsia"/>
            </w:rPr>
            <w:t>单击或点击此处输入文字。</w:t>
          </w:r>
        </w:p>
      </w:docPartBody>
    </w:docPart>
    <w:docPart>
      <w:docPartPr>
        <w:name w:val="C45C48D98CF14B6682C06613480311DE"/>
        <w:style w:val=""/>
        <w:category>
          <w:name w:val="常规"/>
          <w:gallery w:val="placeholder"/>
        </w:category>
        <w:types>
          <w:type w:val="bbPlcHdr"/>
        </w:types>
        <w:behaviors>
          <w:behavior w:val="content"/>
        </w:behaviors>
        <w:description w:val=""/>
        <w:guid w:val="{AECA079D-3575-4EFC-ACC6-8295C409D3CE}"/>
      </w:docPartPr>
      <w:docPartBody>
        <w:p w14:paraId="6F421864">
          <w:pPr>
            <w:pStyle w:val="6"/>
          </w:pPr>
          <w:r>
            <w:rPr>
              <w:rStyle w:val="4"/>
              <w:rFonts w:hint="eastAsia"/>
            </w:rPr>
            <w:t>选择一项。</w:t>
          </w:r>
        </w:p>
      </w:docPartBody>
    </w:docPart>
    <w:docPart>
      <w:docPartPr>
        <w:name w:val="882EF74541B949A19A3600AA53D6F9CB"/>
        <w:style w:val=""/>
        <w:category>
          <w:name w:val="常规"/>
          <w:gallery w:val="placeholder"/>
        </w:category>
        <w:types>
          <w:type w:val="bbPlcHdr"/>
        </w:types>
        <w:behaviors>
          <w:behavior w:val="content"/>
        </w:behaviors>
        <w:description w:val=""/>
        <w:guid w:val="{90417C98-E29B-4324-9B84-EC094F329E7B}"/>
      </w:docPartPr>
      <w:docPartBody>
        <w:p w14:paraId="26B7DE1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C8"/>
    <w:rsid w:val="002E16C8"/>
    <w:rsid w:val="004C1CD1"/>
    <w:rsid w:val="0068102D"/>
    <w:rsid w:val="00717A27"/>
    <w:rsid w:val="008E679E"/>
    <w:rsid w:val="008E79DD"/>
    <w:rsid w:val="00B313BA"/>
    <w:rsid w:val="00E452F5"/>
    <w:rsid w:val="00FE7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81CE5345E204EE383332781CEDC31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45C48D98CF14B6682C06613480311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82EF74541B949A19A3600AA53D6F9C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32DD4C-B7AC-4A9D-9232-B9C37D4C8D4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6261</Words>
  <Characters>6456</Characters>
  <Lines>66</Lines>
  <Paragraphs>18</Paragraphs>
  <TotalTime>52</TotalTime>
  <ScaleCrop>false</ScaleCrop>
  <LinksUpToDate>false</LinksUpToDate>
  <CharactersWithSpaces>6603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2024-08-12T08:26:00Z</dcterms:created>
  <dc:creator>wmj</dc:creator>
  <dc:description>&lt;config cover="true" show_menu="true" version="1.0.0" doctype="SDKXY"&gt;_x000d_
&lt;/config&gt;</dc:description>
  <cp:lastModifiedBy>王咏梅</cp:lastModifiedBy>
  <cp:lastPrinted>2020-08-30T10:00:00Z</cp:lastPrinted>
  <dcterms:modified xsi:type="dcterms:W3CDTF">2024-08-19T01:26:38Z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F485A27CAB44447DA1E7117659373BF5_12</vt:lpwstr>
  </property>
</Properties>
</file>