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附件</w:t>
      </w:r>
    </w:p>
    <w:p>
      <w:pPr>
        <w:adjustRightInd w:val="0"/>
        <w:snapToGrid w:val="0"/>
        <w:spacing w:before="319" w:beforeLines="100" w:after="319" w:afterLines="100"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地方标准发布目录</w:t>
      </w:r>
    </w:p>
    <w:p>
      <w:pPr>
        <w:adjustRightInd w:val="0"/>
        <w:snapToGrid w:val="0"/>
        <w:spacing w:line="20" w:lineRule="exact"/>
        <w:ind w:firstLine="420" w:firstLineChars="200"/>
      </w:pPr>
    </w:p>
    <w:tbl>
      <w:tblPr>
        <w:tblStyle w:val="7"/>
        <w:tblW w:w="141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323"/>
        <w:gridCol w:w="4785"/>
        <w:gridCol w:w="1457"/>
        <w:gridCol w:w="1292"/>
        <w:gridCol w:w="1609"/>
        <w:gridCol w:w="1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9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序号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标准编号</w:t>
            </w:r>
          </w:p>
        </w:tc>
        <w:tc>
          <w:tcPr>
            <w:tcW w:w="4785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标准名称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批准日期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实施日期</w:t>
            </w:r>
          </w:p>
        </w:tc>
        <w:tc>
          <w:tcPr>
            <w:tcW w:w="160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ICS编号</w:t>
            </w:r>
          </w:p>
        </w:tc>
        <w:tc>
          <w:tcPr>
            <w:tcW w:w="181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中国标准文献分类号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2952-2024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新农村休闲农业与乡村旅游场所雷电防护技术规范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91.120.40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K30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2953-2024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养老机构认知障碍老年人照护服务规范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03.080.01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A20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2954-2024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旅游业反食品浪费行为规范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03.160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A01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2955-2024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等值反磁通瞬变电磁法探测技术规范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17.220.20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A55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5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2956-2024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红层软岩路基设计与施工技术规程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93.080.10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6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2957-2024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水质 高氯酸盐的测定 离子色谱法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13.020.40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Z60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7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2958-2024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莓茶气候品质评价技术规范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93.080.10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8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2959-2024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超高性能混凝土人行天桥技术规程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93.080.10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9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2960-2024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公路水运工程“一会三卡”管理规范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93.080.10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10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2961-2024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智能网联车-车通信中继节点选择技术指南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35.100.40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M10/22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11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2962-2024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莲缢管蚜绿色防控技术规程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65.060.99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12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2963-2024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奈李生产技术规程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13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2964-2024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大棚绿芦笋有机栽培技术规程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14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2965-2024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稻</w:t>
            </w:r>
            <w:r>
              <w:rPr>
                <w:rFonts w:hint="eastAsia" w:eastAsia="方正仿宋_GBK" w:cs="Arial"/>
                <w:color w:val="333333"/>
                <w:kern w:val="0"/>
                <w:sz w:val="24"/>
              </w:rPr>
              <w:t>-</w:t>
            </w:r>
            <w:r>
              <w:rPr>
                <w:rStyle w:val="8"/>
                <w:rFonts w:ascii="Times New Roman" w:hAnsi="Times New Roman" w:eastAsia="方正仿宋_GBK"/>
              </w:rPr>
              <w:t>鸭</w:t>
            </w:r>
            <w:r>
              <w:rPr>
                <w:rFonts w:hint="eastAsia" w:eastAsia="方正仿宋_GBK" w:cs="Arial"/>
                <w:color w:val="333333"/>
                <w:kern w:val="0"/>
                <w:sz w:val="24"/>
              </w:rPr>
              <w:t>-</w:t>
            </w:r>
            <w:r>
              <w:rPr>
                <w:rStyle w:val="8"/>
                <w:rFonts w:ascii="Times New Roman" w:hAnsi="Times New Roman" w:eastAsia="方正仿宋_GBK"/>
              </w:rPr>
              <w:t>鱼综合种养技术规程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15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2966-2024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种鸡场禽白血病净化技术规程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16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2967-2024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饲用苎麻裹包青贮技术规程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17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2968-2024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宽叶雀稗种植技术规程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18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2969-2024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浙贝母产地加工技术规程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19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2970-2024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攸县麻鸭营养需要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20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2971-2024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桃江竹叶茶加工技术规程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67.140.10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X55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21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2972-2024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湘莲主要害虫绿色防控技术规程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22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2973-2024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汝城白毛茶栽培技术规程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67.140.10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23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2974-2024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生姜连作障碍消减技术规程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24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2975-2024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黄金茶病虫害绿色防控技术规程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25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2976-2024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pacing w:val="-6"/>
                <w:sz w:val="24"/>
              </w:rPr>
            </w:pPr>
            <w:r>
              <w:rPr>
                <w:rFonts w:hint="eastAsia" w:eastAsia="方正仿宋_GBK"/>
                <w:color w:val="000000"/>
                <w:spacing w:val="-6"/>
                <w:kern w:val="0"/>
                <w:sz w:val="24"/>
              </w:rPr>
              <w:t>灌注式半柔性复合面层沥青路面应用技术规范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93.080.10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P66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26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2977-2024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加拿大一枝黄花综合防控技术规程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27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2978-2024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葛病虫害绿色防控技术规程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28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2979-2024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玉竹产地初加工技术规程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  <w:highlight w:val="yellow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29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2980-2024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九制黄精加工技术规程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30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2981-2024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养老服务评估工作管理规范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03.080.01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A20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31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2982-2024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辣椒植株耐盐性鉴定技术规程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32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2983-2024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稻虾综合种养面源污染防控规范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33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2984-2024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稻田养虾尾水循环利用技术规程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34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2985-2024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冬闲田大规格鱼种培育技术规程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35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2986-2024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双季稻田养鱼技术规程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36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2987-2024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稻田福寿螺综合防治技术规范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37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2988-2024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再生稻高产栽培技术规程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38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2989-2024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再生稻品种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39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2990-2024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水产养殖环境（水体、底泥）中地西泮的测定 液相色谱-串联质谱法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40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2991-2024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水产养殖环境（水体、底泥）中大环内酯类抗生素的测定 液相色谱-串联质谱法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41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2992-2024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莲藕绿色轻简化栽培技术规程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42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2993-2024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纯稻草简易栽培大球盖菇技术规程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43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2994-2024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公路大件运输护送规范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03.220.20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R10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44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2995-2024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综合医院分级心理护理规范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11.020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C00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45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2996-2024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烟草靶斑病绿色防控技术规程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46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2997-2024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烟草微生物肥料应用技术规程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47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2998-2024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雪茄烟叶晾制技术规程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65.160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48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2999-2024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大鲵野外栖息地修复技术规范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67.080.20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9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49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DB43/T 3000-2024</w:t>
            </w:r>
          </w:p>
        </w:tc>
        <w:tc>
          <w:tcPr>
            <w:tcW w:w="4785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松材线虫病治理工程监理技术规程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2024/5/13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2024/7/13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65.020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B16</w:t>
            </w:r>
          </w:p>
        </w:tc>
      </w:tr>
    </w:tbl>
    <w:p>
      <w:pPr>
        <w:spacing w:line="60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0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2"/>
    <w:basedOn w:val="1"/>
    <w:link w:val="3"/>
    <w:uiPriority w:val="0"/>
    <w:rPr>
      <w:rFonts w:ascii="等线" w:hAnsi="等线" w:eastAsia="等线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15"/>
    <w:basedOn w:val="3"/>
    <w:uiPriority w:val="0"/>
    <w:rPr>
      <w:rFonts w:hint="eastAsia" w:ascii="宋体" w:hAnsi="宋体" w:eastAsia="宋体"/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2024-05-22T06:59:52Z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