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pPr>
              <w:pStyle w:val="4"/>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pPr>
              <w:pStyle w:val="4"/>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03.080.99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pPr>
              <w:pStyle w:val="4"/>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p>
            <w:pPr>
              <w:pStyle w:val="4"/>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A16</w:t>
            </w:r>
          </w:p>
        </w:tc>
      </w:tr>
    </w:tbl>
    <w:tbl>
      <w:tblPr>
        <w:tblStyle w:val="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pPr>
              <w:pStyle w:val="11"/>
              <w:framePr w:w="0" w:hRule="auto" w:wrap="auto" w:vAnchor="margin" w:hAnchor="text" w:xAlign="left" w:yAlign="inline"/>
              <w:rPr>
                <w:rFonts w:ascii="宋体" w:hAnsi="宋体"/>
                <w:sz w:val="28"/>
                <w:szCs w:val="28"/>
              </w:rPr>
            </w:pPr>
            <w:bookmarkStart w:id="0" w:name="_Hlk26473981"/>
            <w:r>
              <w:drawing>
                <wp:inline distT="0" distB="0" distL="114300" distR="114300">
                  <wp:extent cx="796290" cy="397510"/>
                  <wp:effectExtent l="0" t="0" r="165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t>43</w:t>
            </w:r>
          </w:p>
        </w:tc>
      </w:tr>
    </w:tbl>
    <w:p>
      <w:pPr>
        <w:pStyle w:val="12"/>
        <w:framePr w:w="9639" w:h="624" w:hRule="exact" w:hSpace="181" w:vSpace="181" w:wrap="around" w:vAnchor="text" w:hAnchor="page" w:x="1305" w:y="2269"/>
        <w:rPr>
          <w:rFonts w:ascii="黑体" w:hAnsi="黑体" w:eastAsia="黑体"/>
          <w:b w:val="0"/>
          <w:bCs w:val="0"/>
          <w:w w:val="100"/>
          <w:sz w:val="48"/>
          <w:szCs w:val="48"/>
        </w:rPr>
      </w:pPr>
      <w:r>
        <w:rPr>
          <w:rFonts w:hint="eastAsia" w:ascii="黑体" w:eastAsia="黑体"/>
          <w:b w:val="0"/>
          <w:w w:val="100"/>
          <w:sz w:val="48"/>
        </w:rPr>
        <w:t>湖南省</w:t>
      </w:r>
      <w:r>
        <w:rPr>
          <w:rFonts w:hint="eastAsia" w:ascii="黑体" w:hAnsi="黑体" w:eastAsia="黑体"/>
          <w:b w:val="0"/>
          <w:bCs w:val="0"/>
          <w:w w:val="100"/>
          <w:sz w:val="48"/>
          <w:szCs w:val="48"/>
        </w:rPr>
        <w:t>地方标准</w:t>
      </w:r>
    </w:p>
    <w:bookmarkEnd w:id="0"/>
    <w:p>
      <w:pPr>
        <w:pStyle w:val="13"/>
        <w:rPr>
          <w:rFonts w:hint="eastAsia" w:eastAsia="黑体"/>
          <w:lang w:val="fr-FR" w:eastAsia="zh-CN"/>
        </w:rPr>
      </w:pPr>
      <w:r>
        <w:rPr>
          <w:lang w:val="fr-FR"/>
        </w:rPr>
        <w:t>DB</w:t>
      </w:r>
      <w:r>
        <w:fldChar w:fldCharType="begin">
          <w:ffData>
            <w:name w:val="文字1"/>
            <w:enabled/>
            <w:calcOnExit w:val="0"/>
            <w:textInput>
              <w:default w:val="XX/T"/>
            </w:textInput>
          </w:ffData>
        </w:fldChar>
      </w:r>
      <w:bookmarkStart w:id="1" w:name="文字1"/>
      <w:r>
        <w:rPr>
          <w:lang w:val="fr-FR"/>
        </w:rPr>
        <w:instrText xml:space="preserve"> FORMTEXT </w:instrText>
      </w:r>
      <w:r>
        <w:fldChar w:fldCharType="separate"/>
      </w:r>
      <w:r>
        <w:t>43</w:t>
      </w:r>
      <w:r>
        <w:rPr>
          <w:lang w:val="fr-FR"/>
        </w:rPr>
        <w:t>/T</w:t>
      </w:r>
      <w:r>
        <w:fldChar w:fldCharType="end"/>
      </w:r>
      <w:bookmarkEnd w:id="1"/>
      <w:r>
        <w:t xml:space="preserve"> </w:t>
      </w:r>
      <w: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r>
        <w:rPr>
          <w:rFonts w:hAnsi="黑体"/>
          <w:lang w:val="fr-FR"/>
        </w:rPr>
        <w:t>—</w:t>
      </w:r>
      <w:r>
        <w:t>202</w:t>
      </w:r>
      <w:r>
        <w:rPr>
          <w:rFonts w:hint="eastAsia"/>
          <w:lang w:val="en-US" w:eastAsia="zh-CN"/>
        </w:rPr>
        <w:t>4</w:t>
      </w:r>
    </w:p>
    <w:p>
      <w:pPr>
        <w:pStyle w:val="15"/>
        <w:rPr>
          <w:rFonts w:hAnsi="黑体"/>
        </w:rPr>
      </w:pPr>
      <w:r>
        <w:rPr>
          <w:rFonts w:hAnsi="黑体"/>
        </w:rPr>
        <w:fldChar w:fldCharType="begin">
          <w:ffData>
            <w:name w:val="OSTD_CODE"/>
            <w:enabled/>
            <w:calcOnExit w:val="0"/>
            <w:textInput/>
          </w:ffData>
        </w:fldChar>
      </w:r>
      <w:bookmarkStart w:id="2"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2"/>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6350" r="0" b="635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12"/>
        <w:framePr w:w="9639" w:h="6976" w:hRule="exact" w:hSpace="0" w:vSpace="0" w:wrap="around" w:vAnchor="text" w:hAnchor="page" w:y="6408"/>
        <w:jc w:val="center"/>
        <w:rPr>
          <w:rFonts w:ascii="黑体" w:hAnsi="黑体" w:eastAsia="黑体"/>
          <w:b w:val="0"/>
          <w:bCs w:val="0"/>
          <w:w w:val="100"/>
        </w:rPr>
      </w:pPr>
    </w:p>
    <w:p>
      <w:pPr>
        <w:pStyle w:val="16"/>
        <w:framePr w:h="6974" w:hRule="exact" w:wrap="around" w:x="1380" w:anchorLock="1"/>
        <w:rPr>
          <w:rFonts w:eastAsia="黑体"/>
          <w:szCs w:val="28"/>
        </w:rPr>
      </w:pPr>
      <w:r>
        <w:fldChar w:fldCharType="begin">
          <w:ffData>
            <w:name w:val="CSTD_NAME"/>
            <w:enabled/>
            <w:calcOnExit w:val="0"/>
            <w:textInput>
              <w:default w:val="点击此处添加标准名称"/>
            </w:textInput>
          </w:ffData>
        </w:fldChar>
      </w:r>
      <w:bookmarkStart w:id="3" w:name="CSTD_NAME"/>
      <w:r>
        <w:instrText xml:space="preserve"> FORMTEXT </w:instrText>
      </w:r>
      <w:r>
        <w:fldChar w:fldCharType="separate"/>
      </w:r>
      <w:r>
        <w:t xml:space="preserve"> </w:t>
      </w:r>
      <w:r>
        <w:rPr>
          <w:rFonts w:hint="eastAsia"/>
          <w:lang w:val="en-US" w:eastAsia="zh-CN"/>
        </w:rPr>
        <w:t xml:space="preserve">    </w:t>
      </w:r>
      <w:r>
        <w:rPr>
          <w:rFonts w:hint="eastAsia"/>
        </w:rPr>
        <w:t>孤独症儿童康复机构</w:t>
      </w:r>
      <w:r>
        <w:rPr>
          <w:rFonts w:hint="eastAsia"/>
          <w:lang w:val="en-US" w:eastAsia="zh-CN"/>
        </w:rPr>
        <w:t>心理疏导与支持</w:t>
      </w:r>
      <w:r>
        <w:rPr>
          <w:rFonts w:hint="eastAsia"/>
        </w:rPr>
        <w:t>服务规范</w:t>
      </w:r>
      <w:r>
        <w:t>   </w:t>
      </w:r>
      <w:r>
        <w:fldChar w:fldCharType="end"/>
      </w:r>
      <w:bookmarkEnd w:id="3"/>
    </w:p>
    <w:p>
      <w:pPr>
        <w:pStyle w:val="17"/>
        <w:framePr w:w="9639" w:h="6974" w:hRule="exact" w:wrap="around" w:vAnchor="page" w:hAnchor="page" w:x="1380" w:y="6408" w:anchorLock="1"/>
        <w:textAlignment w:val="bottom"/>
        <w:rPr>
          <w:rFonts w:eastAsia="黑体"/>
          <w:szCs w:val="28"/>
        </w:rPr>
      </w:pPr>
    </w:p>
    <w:p>
      <w:pPr>
        <w:pStyle w:val="17"/>
        <w:framePr w:w="9639" w:h="6974" w:hRule="exact" w:wrap="around" w:vAnchor="page" w:hAnchor="page" w:x="1380" w:y="6408" w:anchorLock="1"/>
        <w:textAlignment w:val="bottom"/>
        <w:rPr>
          <w:rFonts w:eastAsia="黑体"/>
          <w:szCs w:val="28"/>
          <w:highlight w:val="lightGray"/>
        </w:rPr>
      </w:pPr>
      <w:r>
        <w:rPr>
          <w:rFonts w:hint="eastAsia" w:eastAsia="黑体"/>
          <w:szCs w:val="28"/>
          <w:highlight w:val="lightGray"/>
        </w:rPr>
        <w:t>Guidelines for psychological counseling and support services in rehabilitation institutions for children with autism</w:t>
      </w:r>
    </w:p>
    <w:p>
      <w:pPr>
        <w:framePr w:w="9639" w:h="6974" w:hRule="exact" w:wrap="around" w:vAnchor="page" w:hAnchor="page" w:x="1380" w:y="6408" w:anchorLock="1"/>
        <w:spacing w:line="760" w:lineRule="exact"/>
        <w:ind w:left="-1418"/>
      </w:pPr>
    </w:p>
    <w:p>
      <w:pPr>
        <w:pStyle w:val="17"/>
        <w:framePr w:w="9639" w:h="6974" w:hRule="exact" w:wrap="around" w:vAnchor="page" w:hAnchor="page" w:x="1380" w:y="6408" w:anchorLock="1"/>
        <w:textAlignment w:val="bottom"/>
        <w:rPr>
          <w:rFonts w:eastAsia="黑体"/>
          <w:szCs w:val="28"/>
        </w:rPr>
      </w:pPr>
    </w:p>
    <w:p>
      <w:pPr>
        <w:pStyle w:val="17"/>
        <w:framePr w:w="9639" w:h="6974" w:hRule="exact" w:wrap="around" w:vAnchor="page" w:hAnchor="page" w:x="1380" w:y="6408" w:anchorLock="1"/>
        <w:spacing w:before="440" w:after="160"/>
        <w:textAlignment w:val="bottom"/>
        <w:rPr>
          <w:sz w:val="24"/>
          <w:szCs w:val="28"/>
        </w:rPr>
      </w:pPr>
      <w:r>
        <w:rPr>
          <w:rFonts w:hint="eastAsia"/>
          <w:sz w:val="24"/>
          <w:szCs w:val="28"/>
        </w:rPr>
        <w:t>（征求意见稿）</w:t>
      </w:r>
    </w:p>
    <w:p>
      <w:pPr>
        <w:pStyle w:val="17"/>
        <w:framePr w:w="9639" w:h="6974" w:hRule="exact" w:wrap="around" w:vAnchor="page" w:hAnchor="page" w:x="1380" w:y="6408" w:anchorLock="1"/>
        <w:spacing w:before="180" w:line="240" w:lineRule="atLeast"/>
        <w:textAlignment w:val="bottom"/>
        <w:rPr>
          <w:sz w:val="21"/>
          <w:szCs w:val="28"/>
        </w:rPr>
      </w:pPr>
    </w:p>
    <w:p>
      <w:pPr>
        <w:pStyle w:val="17"/>
        <w:framePr w:w="9639" w:h="6974" w:hRule="exact" w:wrap="around" w:vAnchor="page" w:hAnchor="page" w:x="1380" w:y="6408" w:anchorLock="1"/>
        <w:spacing w:before="720" w:beforeLines="300" w:after="72" w:afterLines="30" w:line="240" w:lineRule="auto"/>
        <w:textAlignment w:val="bottom"/>
        <w:rPr>
          <w:b/>
          <w:sz w:val="21"/>
          <w:szCs w:val="28"/>
        </w:rPr>
      </w:pPr>
    </w:p>
    <w:p>
      <w:pPr>
        <w:pStyle w:val="18"/>
        <w:framePr w:wrap="around" w:y="14176"/>
      </w:pPr>
      <w:r>
        <w:rPr>
          <w:rFonts w:ascii="黑体"/>
        </w:rPr>
        <w:t>202</w:t>
      </w:r>
      <w:r>
        <w:rPr>
          <w:rFonts w:hint="eastAsia" w:ascii="黑体"/>
          <w:lang w:val="en-US" w:eastAsia="zh-CN"/>
        </w:rPr>
        <w:t>4</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pPr>
        <w:pStyle w:val="20"/>
        <w:framePr w:wrap="around" w:y="14176"/>
      </w:pPr>
      <w:r>
        <w:rPr>
          <w:rFonts w:ascii="黑体"/>
        </w:rPr>
        <w:t>202</w:t>
      </w:r>
      <w:r>
        <w:rPr>
          <w:rFonts w:hint="eastAsia" w:ascii="黑体"/>
          <w:lang w:val="en-US" w:eastAsia="zh-CN"/>
        </w:rPr>
        <w:t>4</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实施</w:t>
      </w:r>
    </w:p>
    <w:p>
      <w:pPr>
        <w:pStyle w:val="22"/>
        <w:framePr w:h="584" w:hRule="exact" w:hSpace="181" w:vSpace="181" w:wrap="around" w:y="15027"/>
        <w:rPr>
          <w:rFonts w:hAnsi="黑体"/>
        </w:rPr>
      </w:pPr>
      <w:r>
        <w:rPr>
          <w:rFonts w:hint="eastAsia" w:hAnsi="黑体"/>
          <w:w w:val="100"/>
          <w:sz w:val="28"/>
        </w:rPr>
        <w:t>湖南省市场监督管理局</w:t>
      </w:r>
      <w:r>
        <w:rPr>
          <w:rFonts w:ascii="Times New Roman"/>
          <w:w w:val="100"/>
          <w:sz w:val="28"/>
        </w:rPr>
        <w:t>  </w:t>
      </w:r>
      <w:r>
        <w:rPr>
          <w:rStyle w:val="24"/>
          <w:rFonts w:hint="eastAsia" w:hAnsi="黑体"/>
          <w:position w:val="0"/>
        </w:rPr>
        <w:t>发</w:t>
      </w:r>
      <w:r>
        <w:rPr>
          <w:rStyle w:val="24"/>
          <w:rFonts w:hint="eastAsia" w:hAnsi="黑体"/>
          <w:spacing w:val="0"/>
          <w:position w:val="0"/>
        </w:rPr>
        <w:t>布</w:t>
      </w:r>
    </w:p>
    <w:p>
      <w:pPr>
        <w:rPr>
          <w:rFonts w:ascii="宋体" w:hAnsi="宋体"/>
          <w:sz w:val="28"/>
          <w:szCs w:val="28"/>
        </w:rPr>
        <w:sectPr>
          <w:headerReference r:id="rId7" w:type="first"/>
          <w:footerReference r:id="rId9" w:type="first"/>
          <w:headerReference r:id="rId5" w:type="default"/>
          <w:headerReference r:id="rId6" w:type="even"/>
          <w:footerReference r:id="rId8" w:type="even"/>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6350" r="0" b="635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25"/>
        <w:spacing w:after="468"/>
        <w:rPr>
          <w:rFonts w:hint="eastAsia"/>
        </w:rPr>
      </w:pPr>
      <w:bookmarkStart w:id="8" w:name="BookMark1"/>
      <w:r>
        <w:rPr>
          <w:rFonts w:hint="eastAsia"/>
          <w:spacing w:val="320"/>
        </w:rPr>
        <w:t>目</w:t>
      </w:r>
      <w:r>
        <w:rPr>
          <w:rFonts w:hint="eastAsia"/>
        </w:rPr>
        <w:t>次</w:t>
      </w:r>
    </w:p>
    <w:p>
      <w:pPr>
        <w:pStyle w:val="5"/>
        <w:tabs>
          <w:tab w:val="right" w:leader="dot" w:pos="9344"/>
        </w:tabs>
        <w:rPr>
          <w:rFonts w:ascii="Calibri" w:hAnsi="Calibri" w:eastAsia="宋体" w:cs="Times New Roman"/>
          <w:szCs w:val="22"/>
        </w:rPr>
      </w:pPr>
      <w:r>
        <w:fldChar w:fldCharType="begin"/>
      </w:r>
      <w:r>
        <w:instrText xml:space="preserve"> HYPERLINK \l "_Toc113364931" </w:instrText>
      </w:r>
      <w:r>
        <w:fldChar w:fldCharType="separate"/>
      </w:r>
      <w:r>
        <w:rPr>
          <w:rStyle w:val="10"/>
        </w:rPr>
        <w:t>前言</w:t>
      </w:r>
      <w:r>
        <w:tab/>
      </w:r>
      <w:r>
        <w:fldChar w:fldCharType="begin"/>
      </w:r>
      <w:r>
        <w:instrText xml:space="preserve"> PAGEREF _Toc113364931 \h </w:instrText>
      </w:r>
      <w:r>
        <w:fldChar w:fldCharType="separate"/>
      </w:r>
      <w:r>
        <w:t>II</w:t>
      </w:r>
      <w:r>
        <w:fldChar w:fldCharType="end"/>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"_Toc113364932" </w:instrText>
      </w:r>
      <w:r>
        <w:fldChar w:fldCharType="separate"/>
      </w:r>
      <w:r>
        <w:rPr>
          <w:rStyle w:val="10"/>
        </w:rPr>
        <w:t>1  范围</w:t>
      </w:r>
      <w:r>
        <w:tab/>
      </w:r>
      <w:r>
        <w:rPr>
          <w:rFonts w:hint="eastAsia"/>
          <w:lang w:val="en-US" w:eastAsia="zh-CN"/>
        </w:rPr>
        <w:t>3</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"_Toc113364933" </w:instrText>
      </w:r>
      <w:r>
        <w:fldChar w:fldCharType="separate"/>
      </w:r>
      <w:r>
        <w:rPr>
          <w:rStyle w:val="10"/>
        </w:rPr>
        <w:t>2  规范性引用文件</w:t>
      </w:r>
      <w:r>
        <w:tab/>
      </w:r>
      <w:r>
        <w:rPr>
          <w:rFonts w:hint="eastAsia"/>
          <w:lang w:val="en-US" w:eastAsia="zh-CN"/>
        </w:rPr>
        <w:t>3</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"_Toc113364934" </w:instrText>
      </w:r>
      <w:r>
        <w:fldChar w:fldCharType="separate"/>
      </w:r>
      <w:r>
        <w:rPr>
          <w:rStyle w:val="10"/>
        </w:rPr>
        <w:t>3  术语和定义</w:t>
      </w:r>
      <w:r>
        <w:tab/>
      </w:r>
      <w:r>
        <w:rPr>
          <w:rFonts w:hint="eastAsia"/>
          <w:lang w:val="en-US" w:eastAsia="zh-CN"/>
        </w:rPr>
        <w:t>3</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"_Toc113364935" </w:instrText>
      </w:r>
      <w:r>
        <w:fldChar w:fldCharType="separate"/>
      </w:r>
      <w:r>
        <w:rPr>
          <w:rStyle w:val="10"/>
        </w:rPr>
        <w:t xml:space="preserve">4  </w:t>
      </w:r>
      <w:r>
        <w:rPr>
          <w:rStyle w:val="10"/>
          <w:rFonts w:hint="eastAsia"/>
          <w:lang w:val="en-US" w:eastAsia="zh-CN"/>
        </w:rPr>
        <w:t>基本要求</w:t>
      </w:r>
      <w:r>
        <w:tab/>
      </w:r>
      <w:r>
        <w:rPr>
          <w:rFonts w:hint="eastAsia"/>
          <w:lang w:val="en-US" w:eastAsia="zh-CN"/>
        </w:rPr>
        <w:t>3</w:t>
      </w:r>
      <w:r>
        <w:fldChar w:fldCharType="end"/>
      </w:r>
    </w:p>
    <w:p>
      <w:pPr>
        <w:pStyle w:val="6"/>
        <w:rPr>
          <w:rFonts w:ascii="Calibri" w:hAnsi="Calibri" w:eastAsia="宋体" w:cs="Times New Roman"/>
          <w:szCs w:val="22"/>
        </w:rPr>
      </w:pPr>
      <w:r>
        <w:fldChar w:fldCharType="begin"/>
      </w:r>
      <w:r>
        <w:instrText xml:space="preserve"> HYPERLINK \l "_Toc113364936" </w:instrText>
      </w:r>
      <w:r>
        <w:fldChar w:fldCharType="separate"/>
      </w:r>
      <w:r>
        <w:rPr>
          <w:rStyle w:val="10"/>
        </w:rPr>
        <w:t xml:space="preserve">4.1  </w:t>
      </w:r>
      <w:r>
        <w:rPr>
          <w:rStyle w:val="10"/>
          <w:rFonts w:hint="eastAsia"/>
          <w:lang w:val="en-US" w:eastAsia="zh-CN"/>
        </w:rPr>
        <w:t>人员要求</w:t>
      </w:r>
      <w:r>
        <w:tab/>
      </w:r>
      <w:r>
        <w:rPr>
          <w:rFonts w:hint="eastAsia"/>
          <w:lang w:val="en-US" w:eastAsia="zh-CN"/>
        </w:rPr>
        <w:t>4</w:t>
      </w:r>
      <w:r>
        <w:fldChar w:fldCharType="end"/>
      </w:r>
    </w:p>
    <w:p>
      <w:pPr>
        <w:pStyle w:val="6"/>
        <w:rPr>
          <w:rFonts w:ascii="Calibri" w:hAnsi="Calibri" w:eastAsia="宋体" w:cs="Times New Roman"/>
          <w:szCs w:val="22"/>
        </w:rPr>
      </w:pPr>
      <w:r>
        <w:fldChar w:fldCharType="begin"/>
      </w:r>
      <w:r>
        <w:instrText xml:space="preserve"> HYPERLINK \l "_Toc113364937" </w:instrText>
      </w:r>
      <w:r>
        <w:fldChar w:fldCharType="separate"/>
      </w:r>
      <w:r>
        <w:rPr>
          <w:rStyle w:val="10"/>
          <w:lang w:bidi="ar"/>
        </w:rPr>
        <w:t xml:space="preserve">4.2 </w:t>
      </w:r>
      <w:r>
        <w:rPr>
          <w:rStyle w:val="10"/>
        </w:rPr>
        <w:t xml:space="preserve"> </w:t>
      </w:r>
      <w:r>
        <w:rPr>
          <w:rStyle w:val="10"/>
          <w:rFonts w:hint="eastAsia"/>
          <w:lang w:val="en-US" w:eastAsia="zh-CN"/>
        </w:rPr>
        <w:t>心理咨询师的设置要求</w:t>
      </w:r>
      <w:r>
        <w:tab/>
      </w:r>
      <w:r>
        <w:rPr>
          <w:rFonts w:hint="eastAsia"/>
          <w:lang w:val="en-US" w:eastAsia="zh-CN"/>
        </w:rPr>
        <w:t>4</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"_Toc113364940" </w:instrText>
      </w:r>
      <w:r>
        <w:fldChar w:fldCharType="separate"/>
      </w:r>
      <w:r>
        <w:rPr>
          <w:rStyle w:val="10"/>
        </w:rPr>
        <w:t xml:space="preserve">5  </w:t>
      </w:r>
      <w:r>
        <w:rPr>
          <w:rStyle w:val="10"/>
          <w:rFonts w:hint="eastAsia"/>
          <w:lang w:val="en-US" w:eastAsia="zh-CN"/>
        </w:rPr>
        <w:t>服务内容与</w:t>
      </w:r>
      <w:r>
        <w:rPr>
          <w:rStyle w:val="10"/>
        </w:rPr>
        <w:t>要求</w:t>
      </w:r>
      <w:r>
        <w:tab/>
      </w:r>
      <w:r>
        <w:rPr>
          <w:rFonts w:hint="eastAsia"/>
          <w:lang w:val="en-US" w:eastAsia="zh-CN"/>
        </w:rPr>
        <w:t>4</w:t>
      </w:r>
      <w:r>
        <w:fldChar w:fldCharType="end"/>
      </w:r>
    </w:p>
    <w:p>
      <w:pPr>
        <w:pStyle w:val="6"/>
        <w:rPr>
          <w:rFonts w:ascii="Calibri" w:hAnsi="Calibri" w:eastAsia="宋体" w:cs="Times New Roman"/>
          <w:szCs w:val="22"/>
        </w:rPr>
      </w:pPr>
      <w:r>
        <w:fldChar w:fldCharType="begin"/>
      </w:r>
      <w:r>
        <w:instrText xml:space="preserve"> HYPERLINK \l "_Toc113364941" </w:instrText>
      </w:r>
      <w:r>
        <w:fldChar w:fldCharType="separate"/>
      </w:r>
      <w:r>
        <w:rPr>
          <w:rStyle w:val="10"/>
        </w:rPr>
        <w:t xml:space="preserve">5.1  </w:t>
      </w:r>
      <w:r>
        <w:rPr>
          <w:rStyle w:val="10"/>
          <w:rFonts w:hint="eastAsia"/>
          <w:lang w:val="en-US" w:eastAsia="zh-CN"/>
        </w:rPr>
        <w:t>环境适应</w:t>
      </w:r>
      <w:r>
        <w:tab/>
      </w:r>
      <w:r>
        <w:rPr>
          <w:rFonts w:hint="eastAsia"/>
          <w:lang w:val="en-US" w:eastAsia="zh-CN"/>
        </w:rPr>
        <w:t>4</w:t>
      </w:r>
      <w:r>
        <w:fldChar w:fldCharType="end"/>
      </w:r>
    </w:p>
    <w:p>
      <w:pPr>
        <w:pStyle w:val="6"/>
        <w:rPr>
          <w:rFonts w:ascii="Calibri" w:hAnsi="Calibri" w:eastAsia="宋体" w:cs="Times New Roman"/>
          <w:szCs w:val="22"/>
        </w:rPr>
      </w:pPr>
      <w:r>
        <w:fldChar w:fldCharType="begin"/>
      </w:r>
      <w:r>
        <w:instrText xml:space="preserve"> HYPERLINK \l "_Toc113364942" </w:instrText>
      </w:r>
      <w:r>
        <w:fldChar w:fldCharType="separate"/>
      </w:r>
      <w:r>
        <w:rPr>
          <w:rStyle w:val="10"/>
        </w:rPr>
        <w:t xml:space="preserve">5.2  </w:t>
      </w:r>
      <w:r>
        <w:rPr>
          <w:rStyle w:val="10"/>
          <w:rFonts w:hint="eastAsia"/>
          <w:lang w:val="en-US" w:eastAsia="zh-CN"/>
        </w:rPr>
        <w:t>共情陪伴</w:t>
      </w:r>
      <w:r>
        <w:tab/>
      </w:r>
      <w:r>
        <w:rPr>
          <w:rFonts w:hint="eastAsia"/>
          <w:lang w:val="en-US" w:eastAsia="zh-CN"/>
        </w:rPr>
        <w:t>4</w:t>
      </w:r>
      <w:r>
        <w:fldChar w:fldCharType="end"/>
      </w:r>
    </w:p>
    <w:p>
      <w:pPr>
        <w:pStyle w:val="6"/>
        <w:rPr>
          <w:rFonts w:ascii="Calibri" w:hAnsi="Calibri" w:eastAsia="宋体" w:cs="Times New Roman"/>
          <w:szCs w:val="22"/>
        </w:rPr>
      </w:pPr>
      <w:r>
        <w:fldChar w:fldCharType="begin"/>
      </w:r>
      <w:r>
        <w:instrText xml:space="preserve"> HYPERLINK \l "_Toc113364943" </w:instrText>
      </w:r>
      <w:r>
        <w:fldChar w:fldCharType="separate"/>
      </w:r>
      <w:r>
        <w:rPr>
          <w:rStyle w:val="10"/>
        </w:rPr>
        <w:t xml:space="preserve">5.3  </w:t>
      </w:r>
      <w:r>
        <w:rPr>
          <w:rStyle w:val="10"/>
          <w:rFonts w:hint="eastAsia"/>
          <w:lang w:val="en-US" w:eastAsia="zh-CN"/>
        </w:rPr>
        <w:t>情绪疏导</w:t>
      </w:r>
      <w:r>
        <w:tab/>
      </w:r>
      <w:r>
        <w:rPr>
          <w:rFonts w:hint="eastAsia"/>
          <w:lang w:val="en-US" w:eastAsia="zh-CN"/>
        </w:rPr>
        <w:t>4</w:t>
      </w:r>
      <w:r>
        <w:fldChar w:fldCharType="end"/>
      </w:r>
    </w:p>
    <w:p>
      <w:pPr>
        <w:pStyle w:val="6"/>
        <w:rPr>
          <w:rFonts w:ascii="Calibri" w:hAnsi="Calibri" w:eastAsia="宋体" w:cs="Times New Roman"/>
          <w:szCs w:val="22"/>
        </w:rPr>
      </w:pPr>
      <w:r>
        <w:fldChar w:fldCharType="begin"/>
      </w:r>
      <w:r>
        <w:instrText xml:space="preserve"> HYPERLINK \l "_Toc113364944" </w:instrText>
      </w:r>
      <w:r>
        <w:fldChar w:fldCharType="separate"/>
      </w:r>
      <w:r>
        <w:rPr>
          <w:rStyle w:val="10"/>
        </w:rPr>
        <w:t xml:space="preserve">5.4 </w:t>
      </w:r>
      <w:r>
        <w:rPr>
          <w:rStyle w:val="10"/>
          <w:rFonts w:hint="eastAsia"/>
          <w:lang w:val="en-US" w:eastAsia="zh-CN"/>
        </w:rPr>
        <w:t xml:space="preserve"> 放松训练</w:t>
      </w:r>
      <w:r>
        <w:rPr>
          <w:rStyle w:val="10"/>
        </w:rPr>
        <w:t xml:space="preserve"> </w:t>
      </w:r>
      <w:r>
        <w:tab/>
      </w:r>
      <w:r>
        <w:rPr>
          <w:rFonts w:hint="eastAsia"/>
          <w:lang w:val="en-US" w:eastAsia="zh-CN"/>
        </w:rPr>
        <w:t>5</w:t>
      </w:r>
      <w:r>
        <w:fldChar w:fldCharType="end"/>
      </w:r>
    </w:p>
    <w:p>
      <w:pPr>
        <w:pStyle w:val="6"/>
        <w:rPr>
          <w:rFonts w:hint="eastAsia" w:ascii="Calibri" w:hAnsi="Calibri" w:eastAsia="宋体" w:cs="Times New Roman"/>
          <w:szCs w:val="22"/>
          <w:lang w:val="en-US" w:eastAsia="zh-CN"/>
        </w:rPr>
      </w:pPr>
      <w:r>
        <w:fldChar w:fldCharType="begin"/>
      </w:r>
      <w:r>
        <w:instrText xml:space="preserve"> HYPERLINK \l "_Toc113364945" </w:instrText>
      </w:r>
      <w:r>
        <w:fldChar w:fldCharType="separate"/>
      </w:r>
      <w:r>
        <w:rPr>
          <w:rStyle w:val="10"/>
        </w:rPr>
        <w:t xml:space="preserve">5.5  </w:t>
      </w:r>
      <w:r>
        <w:rPr>
          <w:rStyle w:val="10"/>
          <w:rFonts w:hint="eastAsia"/>
          <w:lang w:val="en-US" w:eastAsia="zh-CN"/>
        </w:rPr>
        <w:t>心理支持</w:t>
      </w:r>
      <w:r>
        <w:tab/>
      </w:r>
      <w:r>
        <w:fldChar w:fldCharType="end"/>
      </w:r>
      <w:r>
        <w:rPr>
          <w:rFonts w:hint="eastAsia"/>
          <w:lang w:val="en-US" w:eastAsia="zh-CN"/>
        </w:rPr>
        <w:t>5</w:t>
      </w:r>
    </w:p>
    <w:p>
      <w:pPr>
        <w:pStyle w:val="6"/>
        <w:rPr>
          <w:rFonts w:ascii="Calibri" w:hAnsi="Calibri" w:eastAsia="宋体" w:cs="Times New Roman"/>
          <w:szCs w:val="22"/>
        </w:rPr>
      </w:pPr>
      <w:r>
        <w:fldChar w:fldCharType="begin"/>
      </w:r>
      <w:r>
        <w:instrText xml:space="preserve"> HYPERLINK \l "_Toc113364946" </w:instrText>
      </w:r>
      <w:r>
        <w:fldChar w:fldCharType="separate"/>
      </w:r>
      <w:r>
        <w:rPr>
          <w:rStyle w:val="10"/>
        </w:rPr>
        <w:t xml:space="preserve">5.6  </w:t>
      </w:r>
      <w:r>
        <w:rPr>
          <w:rStyle w:val="10"/>
          <w:rFonts w:hint="eastAsia"/>
          <w:lang w:val="en-US" w:eastAsia="zh-CN"/>
        </w:rPr>
        <w:t>危机干预</w:t>
      </w:r>
      <w:r>
        <w:tab/>
      </w:r>
      <w:r>
        <w:rPr>
          <w:rFonts w:hint="eastAsia"/>
          <w:lang w:val="en-US" w:eastAsia="zh-CN"/>
        </w:rPr>
        <w:t>6</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"_Toc113364947" </w:instrText>
      </w:r>
      <w:r>
        <w:fldChar w:fldCharType="separate"/>
      </w:r>
      <w:r>
        <w:rPr>
          <w:rStyle w:val="10"/>
        </w:rPr>
        <w:t>6  服务</w:t>
      </w:r>
      <w:r>
        <w:rPr>
          <w:rStyle w:val="10"/>
          <w:rFonts w:hint="eastAsia"/>
          <w:lang w:val="en-US" w:eastAsia="zh-CN"/>
        </w:rPr>
        <w:t>流程</w:t>
      </w:r>
      <w:r>
        <w:tab/>
      </w:r>
      <w:r>
        <w:rPr>
          <w:rFonts w:hint="eastAsia"/>
          <w:lang w:val="en-US" w:eastAsia="zh-CN"/>
        </w:rPr>
        <w:t>6</w:t>
      </w:r>
      <w:r>
        <w:fldChar w:fldCharType="end"/>
      </w:r>
    </w:p>
    <w:p>
      <w:pPr>
        <w:pStyle w:val="6"/>
        <w:rPr>
          <w:rFonts w:ascii="Calibri" w:hAnsi="Calibri" w:eastAsia="宋体" w:cs="Times New Roman"/>
          <w:szCs w:val="22"/>
        </w:rPr>
      </w:pPr>
      <w:r>
        <w:fldChar w:fldCharType="begin"/>
      </w:r>
      <w:r>
        <w:instrText xml:space="preserve"> HYPERLINK \l "_Toc113364948" </w:instrText>
      </w:r>
      <w:r>
        <w:fldChar w:fldCharType="separate"/>
      </w:r>
      <w:r>
        <w:rPr>
          <w:rStyle w:val="10"/>
        </w:rPr>
        <w:t xml:space="preserve">6.1  </w:t>
      </w:r>
      <w:r>
        <w:rPr>
          <w:rStyle w:val="10"/>
          <w:rFonts w:hint="eastAsia"/>
          <w:lang w:val="en-US" w:eastAsia="zh-CN"/>
        </w:rPr>
        <w:t>预约</w:t>
      </w:r>
      <w:r>
        <w:tab/>
      </w:r>
      <w:r>
        <w:rPr>
          <w:rFonts w:hint="eastAsia"/>
          <w:lang w:val="en-US" w:eastAsia="zh-CN"/>
        </w:rPr>
        <w:t>6</w:t>
      </w:r>
      <w:r>
        <w:fldChar w:fldCharType="end"/>
      </w:r>
    </w:p>
    <w:p>
      <w:pPr>
        <w:pStyle w:val="6"/>
        <w:rPr>
          <w:rFonts w:ascii="Calibri" w:hAnsi="Calibri" w:eastAsia="宋体" w:cs="Times New Roman"/>
          <w:szCs w:val="22"/>
        </w:rPr>
      </w:pPr>
      <w:r>
        <w:fldChar w:fldCharType="begin"/>
      </w:r>
      <w:r>
        <w:instrText xml:space="preserve"> HYPERLINK \l "_Toc113364949" </w:instrText>
      </w:r>
      <w:r>
        <w:fldChar w:fldCharType="separate"/>
      </w:r>
      <w:r>
        <w:rPr>
          <w:rStyle w:val="10"/>
        </w:rPr>
        <w:t xml:space="preserve">6.2  </w:t>
      </w:r>
      <w:r>
        <w:rPr>
          <w:rStyle w:val="10"/>
          <w:rFonts w:hint="eastAsia"/>
          <w:lang w:val="en-US" w:eastAsia="zh-CN"/>
        </w:rPr>
        <w:t>初步</w:t>
      </w:r>
      <w:r>
        <w:rPr>
          <w:rStyle w:val="10"/>
        </w:rPr>
        <w:t>评估</w:t>
      </w:r>
      <w:r>
        <w:tab/>
      </w:r>
      <w:r>
        <w:rPr>
          <w:rFonts w:hint="eastAsia"/>
          <w:lang w:val="en-US" w:eastAsia="zh-CN"/>
        </w:rPr>
        <w:t>6</w:t>
      </w:r>
      <w:r>
        <w:fldChar w:fldCharType="end"/>
      </w:r>
    </w:p>
    <w:p>
      <w:pPr>
        <w:pStyle w:val="6"/>
        <w:rPr>
          <w:rFonts w:ascii="Calibri" w:hAnsi="Calibri" w:eastAsia="宋体" w:cs="Times New Roman"/>
          <w:szCs w:val="22"/>
        </w:rPr>
      </w:pPr>
      <w:r>
        <w:fldChar w:fldCharType="begin"/>
      </w:r>
      <w:r>
        <w:instrText xml:space="preserve"> HYPERLINK \l "_Toc113364950" </w:instrText>
      </w:r>
      <w:r>
        <w:fldChar w:fldCharType="separate"/>
      </w:r>
      <w:r>
        <w:rPr>
          <w:rStyle w:val="10"/>
        </w:rPr>
        <w:t xml:space="preserve">6.3  </w:t>
      </w:r>
      <w:r>
        <w:rPr>
          <w:rStyle w:val="10"/>
          <w:rFonts w:hint="eastAsia"/>
          <w:lang w:val="en-US" w:eastAsia="zh-CN"/>
        </w:rPr>
        <w:t>方案确定</w:t>
      </w:r>
      <w:r>
        <w:tab/>
      </w:r>
      <w:r>
        <w:rPr>
          <w:rFonts w:hint="eastAsia"/>
          <w:lang w:val="en-US" w:eastAsia="zh-CN"/>
        </w:rPr>
        <w:t>6</w:t>
      </w:r>
      <w:r>
        <w:fldChar w:fldCharType="end"/>
      </w:r>
    </w:p>
    <w:p>
      <w:pPr>
        <w:pStyle w:val="6"/>
        <w:rPr>
          <w:rFonts w:ascii="Calibri" w:hAnsi="Calibri" w:eastAsia="宋体" w:cs="Times New Roman"/>
          <w:szCs w:val="22"/>
        </w:rPr>
      </w:pPr>
      <w:r>
        <w:fldChar w:fldCharType="begin"/>
      </w:r>
      <w:r>
        <w:instrText xml:space="preserve"> HYPERLINK \l "_Toc113364951" </w:instrText>
      </w:r>
      <w:r>
        <w:fldChar w:fldCharType="separate"/>
      </w:r>
      <w:r>
        <w:rPr>
          <w:rStyle w:val="10"/>
        </w:rPr>
        <w:t xml:space="preserve">6.4  </w:t>
      </w:r>
      <w:r>
        <w:rPr>
          <w:rStyle w:val="10"/>
          <w:rFonts w:hint="eastAsia"/>
          <w:lang w:val="en-US" w:eastAsia="zh-CN"/>
        </w:rPr>
        <w:t>服务实施</w:t>
      </w:r>
      <w:r>
        <w:tab/>
      </w:r>
      <w:r>
        <w:rPr>
          <w:rFonts w:hint="eastAsia"/>
          <w:lang w:val="en-US" w:eastAsia="zh-CN"/>
        </w:rPr>
        <w:t>6</w:t>
      </w:r>
      <w:r>
        <w:fldChar w:fldCharType="end"/>
      </w:r>
    </w:p>
    <w:p>
      <w:pPr>
        <w:pStyle w:val="6"/>
        <w:rPr>
          <w:rFonts w:ascii="Calibri" w:hAnsi="Calibri" w:eastAsia="宋体" w:cs="Times New Roman"/>
          <w:szCs w:val="22"/>
        </w:rPr>
      </w:pPr>
      <w:r>
        <w:fldChar w:fldCharType="begin"/>
      </w:r>
      <w:r>
        <w:instrText xml:space="preserve"> HYPERLINK \l "_Toc113364952" </w:instrText>
      </w:r>
      <w:r>
        <w:fldChar w:fldCharType="separate"/>
      </w:r>
      <w:r>
        <w:rPr>
          <w:rStyle w:val="10"/>
        </w:rPr>
        <w:t xml:space="preserve">6.5  </w:t>
      </w:r>
      <w:r>
        <w:rPr>
          <w:rStyle w:val="10"/>
          <w:rFonts w:hint="eastAsia"/>
          <w:lang w:val="en-US" w:eastAsia="zh-CN"/>
        </w:rPr>
        <w:t>效果评估</w:t>
      </w:r>
      <w:r>
        <w:tab/>
      </w:r>
      <w:r>
        <w:rPr>
          <w:rFonts w:hint="eastAsia"/>
          <w:lang w:val="en-US" w:eastAsia="zh-CN"/>
        </w:rPr>
        <w:t>7</w:t>
      </w:r>
      <w:r>
        <w:fldChar w:fldCharType="end"/>
      </w:r>
    </w:p>
    <w:p>
      <w:pPr>
        <w:pStyle w:val="6"/>
        <w:rPr>
          <w:rFonts w:ascii="Calibri" w:hAnsi="Calibri" w:eastAsia="宋体" w:cs="Times New Roman"/>
          <w:szCs w:val="22"/>
        </w:rPr>
      </w:pPr>
      <w:r>
        <w:fldChar w:fldCharType="begin"/>
      </w:r>
      <w:r>
        <w:instrText xml:space="preserve"> HYPERLINK \l "_Toc113364953" </w:instrText>
      </w:r>
      <w:r>
        <w:fldChar w:fldCharType="separate"/>
      </w:r>
      <w:r>
        <w:rPr>
          <w:rStyle w:val="10"/>
        </w:rPr>
        <w:t xml:space="preserve">6.6  </w:t>
      </w:r>
      <w:r>
        <w:rPr>
          <w:rStyle w:val="10"/>
          <w:rFonts w:hint="eastAsia"/>
          <w:lang w:val="en-US" w:eastAsia="zh-CN"/>
        </w:rPr>
        <w:t>回访</w:t>
      </w:r>
      <w:r>
        <w:tab/>
      </w:r>
      <w:r>
        <w:rPr>
          <w:rFonts w:hint="eastAsia"/>
          <w:lang w:val="en-US" w:eastAsia="zh-CN"/>
        </w:rPr>
        <w:t>7</w:t>
      </w:r>
      <w:r>
        <w:fldChar w:fldCharType="end"/>
      </w:r>
    </w:p>
    <w:p>
      <w:pPr>
        <w:pStyle w:val="6"/>
        <w:rPr>
          <w:rFonts w:ascii="Calibri" w:hAnsi="Calibri" w:eastAsia="宋体" w:cs="Times New Roman"/>
          <w:szCs w:val="22"/>
        </w:rPr>
      </w:pPr>
      <w:r>
        <w:fldChar w:fldCharType="begin"/>
      </w:r>
      <w:r>
        <w:instrText xml:space="preserve"> HYPERLINK \l "_Toc113364954" </w:instrText>
      </w:r>
      <w:r>
        <w:fldChar w:fldCharType="separate"/>
      </w:r>
      <w:r>
        <w:rPr>
          <w:rStyle w:val="10"/>
        </w:rPr>
        <w:t xml:space="preserve">6.7  </w:t>
      </w:r>
      <w:r>
        <w:rPr>
          <w:rStyle w:val="10"/>
          <w:rFonts w:hint="eastAsia"/>
          <w:lang w:val="en-US" w:eastAsia="zh-CN"/>
        </w:rPr>
        <w:t>信息管理</w:t>
      </w:r>
      <w:r>
        <w:tab/>
      </w:r>
      <w:r>
        <w:rPr>
          <w:rFonts w:hint="eastAsia"/>
          <w:lang w:val="en-US" w:eastAsia="zh-CN"/>
        </w:rPr>
        <w:t>7</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"_Toc113364947" </w:instrText>
      </w:r>
      <w:r>
        <w:fldChar w:fldCharType="separate"/>
      </w:r>
      <w:r>
        <w:rPr>
          <w:rStyle w:val="10"/>
        </w:rPr>
        <w:t xml:space="preserve">6  </w:t>
      </w:r>
      <w:r>
        <w:rPr>
          <w:rStyle w:val="10"/>
          <w:rFonts w:hint="eastAsia"/>
          <w:lang w:val="en-US" w:eastAsia="zh-CN"/>
        </w:rPr>
        <w:t>记录与存档</w:t>
      </w:r>
      <w:r>
        <w:tab/>
      </w:r>
      <w:r>
        <w:rPr>
          <w:rFonts w:hint="eastAsia"/>
          <w:lang w:val="en-US" w:eastAsia="zh-CN"/>
        </w:rPr>
        <w:t>7</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"_Toc113364957" </w:instrText>
      </w:r>
      <w:r>
        <w:fldChar w:fldCharType="separate"/>
      </w:r>
      <w:r>
        <w:rPr>
          <w:rStyle w:val="10"/>
        </w:rPr>
        <w:t>7  服务评价与改进</w:t>
      </w:r>
      <w:r>
        <w:tab/>
      </w:r>
      <w:r>
        <w:rPr>
          <w:rFonts w:hint="eastAsia"/>
          <w:lang w:val="en-US" w:eastAsia="zh-CN"/>
        </w:rPr>
        <w:t>7</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"_Toc113364958" </w:instrText>
      </w:r>
      <w:r>
        <w:fldChar w:fldCharType="separate"/>
      </w:r>
      <w:r>
        <w:rPr>
          <w:rStyle w:val="10"/>
        </w:rPr>
        <w:t>附录A（</w:t>
      </w:r>
      <w:r>
        <w:rPr>
          <w:rStyle w:val="10"/>
          <w:rFonts w:hint="eastAsia"/>
          <w:lang w:val="en-US" w:eastAsia="zh-CN"/>
        </w:rPr>
        <w:t>资料</w:t>
      </w:r>
      <w:r>
        <w:rPr>
          <w:rStyle w:val="10"/>
        </w:rPr>
        <w:t xml:space="preserve">性）  </w:t>
      </w:r>
      <w:r>
        <w:rPr>
          <w:rStyle w:val="10"/>
          <w:rFonts w:hint="eastAsia"/>
          <w:lang w:val="en-US" w:eastAsia="zh-CN"/>
        </w:rPr>
        <w:t>心理服务登记表</w:t>
      </w:r>
      <w:r>
        <w:tab/>
      </w:r>
      <w:r>
        <w:fldChar w:fldCharType="begin"/>
      </w:r>
      <w:r>
        <w:instrText xml:space="preserve"> PAGEREF _Toc113364958 \h </w:instrText>
      </w:r>
      <w:r>
        <w:fldChar w:fldCharType="separate"/>
      </w:r>
      <w:r>
        <w:t>8</w:t>
      </w:r>
      <w:r>
        <w:fldChar w:fldCharType="end"/>
      </w:r>
      <w:r>
        <w:fldChar w:fldCharType="end"/>
      </w:r>
    </w:p>
    <w:p>
      <w:pPr>
        <w:pStyle w:val="5"/>
        <w:tabs>
          <w:tab w:val="right" w:leader="dot" w:pos="9344"/>
        </w:tabs>
        <w:rPr>
          <w:rFonts w:ascii="Calibri" w:hAnsi="Calibri" w:eastAsia="宋体" w:cs="Times New Roman"/>
          <w:szCs w:val="22"/>
        </w:rPr>
      </w:pPr>
      <w:r>
        <w:fldChar w:fldCharType="begin"/>
      </w:r>
      <w:r>
        <w:instrText xml:space="preserve"> TOC \o "1-1" \h \t "标准文件_一级条标题,2,标准文件_附录一级条标题,2," </w:instrText>
      </w:r>
      <w:r>
        <w:fldChar w:fldCharType="separate"/>
      </w:r>
    </w:p>
    <w:p>
      <w:pPr>
        <w:pStyle w:val="25"/>
        <w:spacing w:after="468"/>
        <w:sectPr>
          <w:headerReference r:id="rId10" w:type="default"/>
          <w:footerReference r:id="rId12" w:type="default"/>
          <w:headerReference r:id="rId11" w:type="even"/>
          <w:footerReference r:id="rId13" w:type="even"/>
          <w:pgSz w:w="11906" w:h="16838"/>
          <w:pgMar w:top="1928" w:right="1134" w:bottom="1134" w:left="1134" w:header="1418" w:footer="1134" w:gutter="284"/>
          <w:pgNumType w:fmt="upperRoman" w:start="1"/>
          <w:cols w:space="720" w:num="1"/>
          <w:formProt w:val="0"/>
          <w:docGrid w:type="lines" w:linePitch="312" w:charSpace="0"/>
        </w:sectPr>
      </w:pPr>
      <w:r>
        <w:fldChar w:fldCharType="end"/>
      </w:r>
    </w:p>
    <w:bookmarkEnd w:id="8"/>
    <w:p>
      <w:pPr>
        <w:pStyle w:val="26"/>
        <w:spacing w:after="468"/>
      </w:pPr>
      <w:bookmarkStart w:id="9" w:name="_Toc113364931"/>
      <w:bookmarkStart w:id="10" w:name="BookMark2"/>
      <w:r>
        <w:rPr>
          <w:spacing w:val="320"/>
        </w:rPr>
        <w:t>前</w:t>
      </w:r>
      <w:r>
        <w:t>言</w:t>
      </w:r>
      <w:bookmarkEnd w:id="9"/>
    </w:p>
    <w:p>
      <w:pPr>
        <w:pStyle w:val="14"/>
        <w:ind w:firstLine="420"/>
      </w:pPr>
      <w:r>
        <w:rPr>
          <w:rFonts w:hint="eastAsia"/>
        </w:rPr>
        <w:t>本文件按照GB/T 1.1—2020《标准化工作导则  第1部分：标准化文件的结构和起草规则》的规定起草。</w:t>
      </w:r>
    </w:p>
    <w:p>
      <w:pPr>
        <w:pStyle w:val="14"/>
        <w:ind w:firstLine="420"/>
      </w:pPr>
      <w:r>
        <w:rPr>
          <w:rFonts w:hint="eastAsia"/>
        </w:rPr>
        <w:t>本文件由湖南省</w:t>
      </w:r>
      <w:r>
        <w:rPr>
          <w:rFonts w:hint="eastAsia"/>
          <w:lang w:val="en-US" w:eastAsia="zh-CN"/>
        </w:rPr>
        <w:t>卫生健康委员会</w:t>
      </w:r>
      <w:r>
        <w:rPr>
          <w:rFonts w:hint="eastAsia"/>
        </w:rPr>
        <w:t>提出并归口。</w:t>
      </w:r>
    </w:p>
    <w:p>
      <w:pPr>
        <w:pStyle w:val="14"/>
        <w:ind w:firstLine="420"/>
      </w:pPr>
      <w:r>
        <w:rPr>
          <w:rFonts w:hint="eastAsia"/>
        </w:rPr>
        <w:t>本文件起草单位：</w:t>
      </w:r>
      <w:r>
        <w:rPr>
          <w:rFonts w:hint="eastAsia"/>
          <w:lang w:val="en-US" w:eastAsia="zh-CN"/>
        </w:rPr>
        <w:t>湖南中医药大学</w:t>
      </w:r>
      <w:r>
        <w:rPr>
          <w:rFonts w:hint="eastAsia"/>
        </w:rPr>
        <w:t>、</w:t>
      </w:r>
      <w:r>
        <w:rPr>
          <w:rFonts w:hint="eastAsia"/>
          <w:lang w:val="en-US" w:eastAsia="zh-CN"/>
        </w:rPr>
        <w:t>长沙市雨花区爱萌特殊儿童康复中心、长沙市天心区启航培智中心、浏阳爱萌特殊儿童康复中心、长沙市岳麓区开音儿童教育发展中心、永州星旺儿童康复中心和常德第一中医医院</w:t>
      </w:r>
      <w:r>
        <w:rPr>
          <w:rFonts w:hint="eastAsia"/>
        </w:rPr>
        <w:t>。</w:t>
      </w:r>
    </w:p>
    <w:p>
      <w:pPr>
        <w:pStyle w:val="14"/>
        <w:ind w:firstLine="420"/>
      </w:pPr>
      <w:r>
        <w:rPr>
          <w:rFonts w:hint="eastAsia"/>
        </w:rPr>
        <w:t>本文件主要起草人：</w:t>
      </w:r>
      <w:r>
        <w:rPr>
          <w:rFonts w:hint="eastAsia"/>
          <w:lang w:val="en-US" w:eastAsia="zh-CN"/>
        </w:rPr>
        <w:t>吉彬彬</w:t>
      </w:r>
      <w:r>
        <w:rPr>
          <w:rFonts w:hint="eastAsia"/>
        </w:rPr>
        <w:t>、</w:t>
      </w:r>
      <w:r>
        <w:rPr>
          <w:rFonts w:hint="eastAsia"/>
          <w:lang w:val="en-US" w:eastAsia="zh-CN"/>
        </w:rPr>
        <w:t>张银华、黎亚、肖谦</w:t>
      </w:r>
      <w:r>
        <w:rPr>
          <w:rFonts w:hint="eastAsia"/>
        </w:rPr>
        <w:t>、</w:t>
      </w:r>
      <w:r>
        <w:rPr>
          <w:rFonts w:hint="eastAsia"/>
          <w:lang w:val="en-US" w:eastAsia="zh-CN"/>
        </w:rPr>
        <w:t>杨勇、</w:t>
      </w:r>
      <w:r>
        <w:rPr>
          <w:rFonts w:hint="eastAsia"/>
        </w:rPr>
        <w:t>李红兰、</w:t>
      </w:r>
      <w:r>
        <w:rPr>
          <w:rFonts w:hint="eastAsia"/>
          <w:lang w:val="en-US" w:eastAsia="zh-CN"/>
        </w:rPr>
        <w:t>毕晓芳、王强军、彭娟、任佳慧、牟钊仪</w:t>
      </w:r>
      <w:r>
        <w:rPr>
          <w:rFonts w:hint="eastAsia"/>
        </w:rPr>
        <w:t>。</w:t>
      </w:r>
    </w:p>
    <w:p>
      <w:pPr>
        <w:pStyle w:val="14"/>
        <w:ind w:firstLine="420"/>
      </w:pPr>
    </w:p>
    <w:p>
      <w:pPr>
        <w:pStyle w:val="14"/>
        <w:ind w:firstLine="420"/>
        <w:sectPr>
          <w:headerReference r:id="rId14" w:type="default"/>
          <w:footerReference r:id="rId16" w:type="default"/>
          <w:headerReference r:id="rId15" w:type="even"/>
          <w:footerReference r:id="rId17" w:type="even"/>
          <w:pgSz w:w="11906" w:h="16838"/>
          <w:pgMar w:top="1928" w:right="1134" w:bottom="1134" w:left="1134" w:header="1418" w:footer="1134" w:gutter="284"/>
          <w:pgNumType w:fmt="upperRoman"/>
          <w:cols w:space="720" w:num="1"/>
          <w:formProt w:val="0"/>
          <w:docGrid w:type="lines" w:linePitch="312" w:charSpace="0"/>
        </w:sectPr>
      </w:pPr>
    </w:p>
    <w:bookmarkEnd w:id="10"/>
    <w:p>
      <w:pPr>
        <w:spacing w:line="20" w:lineRule="exact"/>
        <w:jc w:val="center"/>
        <w:rPr>
          <w:rFonts w:ascii="黑体" w:hAnsi="黑体" w:eastAsia="黑体"/>
          <w:sz w:val="32"/>
          <w:szCs w:val="32"/>
        </w:rPr>
      </w:pPr>
      <w:bookmarkStart w:id="11" w:name="BookMark4"/>
    </w:p>
    <w:p>
      <w:pPr>
        <w:spacing w:line="20" w:lineRule="exact"/>
        <w:jc w:val="center"/>
        <w:rPr>
          <w:rFonts w:ascii="黑体" w:hAnsi="黑体" w:eastAsia="黑体"/>
          <w:sz w:val="32"/>
          <w:szCs w:val="32"/>
        </w:rPr>
      </w:pPr>
    </w:p>
    <w:p>
      <w:pPr>
        <w:pStyle w:val="27"/>
        <w:keepNext w:val="0"/>
        <w:keepLines w:val="0"/>
        <w:pageBreakBefore w:val="0"/>
        <w:kinsoku/>
        <w:wordWrap/>
        <w:overflowPunct/>
        <w:topLinePunct w:val="0"/>
        <w:bidi w:val="0"/>
        <w:adjustRightInd w:val="0"/>
        <w:snapToGrid w:val="0"/>
        <w:spacing w:before="0" w:after="0" w:line="360" w:lineRule="auto"/>
        <w:ind w:firstLine="640"/>
        <w:textAlignment w:val="auto"/>
      </w:pPr>
      <w:bookmarkStart w:id="12" w:name="NEW_STAND_NAME"/>
      <w:r>
        <w:t>孤独症儿童康复机构</w:t>
      </w:r>
      <w:r>
        <w:rPr>
          <w:rFonts w:hint="eastAsia"/>
          <w:lang w:val="en-US" w:eastAsia="zh-CN"/>
        </w:rPr>
        <w:t>心理疏导与支持</w:t>
      </w:r>
      <w:r>
        <w:t>服务规范</w:t>
      </w:r>
    </w:p>
    <w:p>
      <w:pPr>
        <w:pStyle w:val="27"/>
        <w:keepNext w:val="0"/>
        <w:keepLines w:val="0"/>
        <w:pageBreakBefore w:val="0"/>
        <w:kinsoku/>
        <w:wordWrap/>
        <w:overflowPunct/>
        <w:topLinePunct w:val="0"/>
        <w:bidi w:val="0"/>
        <w:adjustRightInd w:val="0"/>
        <w:snapToGrid w:val="0"/>
        <w:spacing w:before="0" w:after="0" w:line="360" w:lineRule="auto"/>
        <w:ind w:firstLine="640"/>
        <w:textAlignment w:val="auto"/>
      </w:pPr>
    </w:p>
    <w:bookmarkEnd w:id="12"/>
    <w:p>
      <w:pPr>
        <w:pStyle w:val="28"/>
        <w:keepNext w:val="0"/>
        <w:keepLines w:val="0"/>
        <w:pageBreakBefore w:val="0"/>
        <w:kinsoku/>
        <w:wordWrap/>
        <w:overflowPunct/>
        <w:topLinePunct w:val="0"/>
        <w:bidi w:val="0"/>
        <w:adjustRightInd w:val="0"/>
        <w:snapToGrid w:val="0"/>
        <w:spacing w:before="0" w:beforeLines="0" w:after="0" w:afterLines="0" w:line="360" w:lineRule="auto"/>
        <w:textAlignment w:val="auto"/>
      </w:pPr>
      <w:bookmarkStart w:id="13" w:name="_Toc26648465"/>
      <w:bookmarkStart w:id="14" w:name="_Toc97191423"/>
      <w:bookmarkStart w:id="15" w:name="_Toc17233325"/>
      <w:bookmarkStart w:id="16" w:name="_Toc26718930"/>
      <w:bookmarkStart w:id="17" w:name="_Toc24884218"/>
      <w:bookmarkStart w:id="18" w:name="_Toc17233333"/>
      <w:bookmarkStart w:id="19" w:name="_Toc113364932"/>
      <w:bookmarkStart w:id="20" w:name="_Toc24884211"/>
      <w:bookmarkStart w:id="21" w:name="_Toc26986771"/>
      <w:bookmarkStart w:id="22" w:name="_Toc26986530"/>
      <w:r>
        <w:rPr>
          <w:rFonts w:hint="eastAsia"/>
        </w:rPr>
        <w:t>范围</w:t>
      </w:r>
      <w:bookmarkEnd w:id="13"/>
      <w:bookmarkEnd w:id="14"/>
      <w:bookmarkEnd w:id="15"/>
      <w:bookmarkEnd w:id="16"/>
      <w:bookmarkEnd w:id="17"/>
      <w:bookmarkEnd w:id="18"/>
      <w:bookmarkEnd w:id="19"/>
      <w:bookmarkEnd w:id="20"/>
      <w:bookmarkEnd w:id="21"/>
      <w:bookmarkEnd w:id="22"/>
    </w:p>
    <w:p>
      <w:pPr>
        <w:pStyle w:val="14"/>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pPr>
      <w:bookmarkStart w:id="23" w:name="_Toc24884212"/>
      <w:bookmarkStart w:id="24" w:name="_Toc17233326"/>
      <w:bookmarkStart w:id="25" w:name="_Toc17233334"/>
      <w:bookmarkStart w:id="26" w:name="_Toc24884219"/>
      <w:bookmarkStart w:id="27" w:name="_Toc26648466"/>
      <w:r>
        <w:rPr>
          <w:rFonts w:hint="eastAsia"/>
        </w:rPr>
        <w:t>本文件规定了孤独症儿童康复服务机构</w:t>
      </w:r>
      <w:r>
        <w:rPr>
          <w:rFonts w:hint="eastAsia"/>
          <w:lang w:val="en-US" w:eastAsia="zh-CN"/>
        </w:rPr>
        <w:t>心理疏导与支持服务的术语与定义、基本要求、服务内容与要求</w:t>
      </w:r>
      <w:r>
        <w:rPr>
          <w:rFonts w:hint="eastAsia"/>
        </w:rPr>
        <w:t>、</w:t>
      </w:r>
      <w:r>
        <w:rPr>
          <w:rFonts w:hint="eastAsia"/>
          <w:lang w:val="en-US" w:eastAsia="zh-CN"/>
        </w:rPr>
        <w:t>服务流程、记录与存档、服</w:t>
      </w:r>
      <w:r>
        <w:rPr>
          <w:rFonts w:hint="eastAsia"/>
        </w:rPr>
        <w:t>务评价与改进</w:t>
      </w:r>
      <w:r>
        <w:rPr>
          <w:rFonts w:hint="eastAsia"/>
          <w:lang w:val="en-US" w:eastAsia="zh-CN"/>
        </w:rPr>
        <w:t>等</w:t>
      </w:r>
      <w:r>
        <w:rPr>
          <w:rFonts w:hint="eastAsia"/>
        </w:rPr>
        <w:t>。</w:t>
      </w:r>
    </w:p>
    <w:p>
      <w:pPr>
        <w:pStyle w:val="14"/>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int="eastAsia"/>
          <w:lang w:val="en-US" w:eastAsia="zh-CN"/>
        </w:rPr>
      </w:pPr>
      <w:r>
        <w:rPr>
          <w:rFonts w:hint="eastAsia"/>
        </w:rPr>
        <w:t>本文件适用于孤独症儿童康复机构的</w:t>
      </w:r>
      <w:r>
        <w:rPr>
          <w:rFonts w:hint="eastAsia"/>
          <w:lang w:val="en-US" w:eastAsia="zh-CN"/>
        </w:rPr>
        <w:t>心理疏导与支持服务，主要服务对象为孤独症儿童的监护人，包含父母、祖父母、外祖父母、兄弟姐妹或承担孤独症儿童监护责任的关系密切的其他亲属、朋友等。</w:t>
      </w:r>
    </w:p>
    <w:p>
      <w:pPr>
        <w:pStyle w:val="14"/>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int="default"/>
          <w:lang w:val="en-US" w:eastAsia="zh-CN"/>
        </w:rPr>
      </w:pPr>
    </w:p>
    <w:p>
      <w:pPr>
        <w:pStyle w:val="28"/>
        <w:keepNext w:val="0"/>
        <w:keepLines w:val="0"/>
        <w:pageBreakBefore w:val="0"/>
        <w:widowControl/>
        <w:kinsoku/>
        <w:wordWrap/>
        <w:overflowPunct/>
        <w:topLinePunct w:val="0"/>
        <w:autoSpaceDE/>
        <w:autoSpaceDN/>
        <w:bidi w:val="0"/>
        <w:adjustRightInd w:val="0"/>
        <w:snapToGrid w:val="0"/>
        <w:spacing w:before="0" w:beforeLines="0" w:after="0" w:afterLines="0" w:line="360" w:lineRule="auto"/>
        <w:textAlignment w:val="auto"/>
      </w:pPr>
      <w:bookmarkStart w:id="28" w:name="_Toc113364933"/>
      <w:bookmarkStart w:id="29" w:name="_Toc26986531"/>
      <w:bookmarkStart w:id="30" w:name="_Toc26986772"/>
      <w:bookmarkStart w:id="31" w:name="_Toc26718931"/>
      <w:bookmarkStart w:id="32" w:name="_Toc97191424"/>
      <w:r>
        <w:rPr>
          <w:rFonts w:hint="eastAsia"/>
        </w:rPr>
        <w:t>规范性引用文件</w:t>
      </w:r>
      <w:bookmarkEnd w:id="23"/>
      <w:bookmarkEnd w:id="24"/>
      <w:bookmarkEnd w:id="25"/>
      <w:bookmarkEnd w:id="26"/>
      <w:bookmarkEnd w:id="27"/>
      <w:bookmarkEnd w:id="28"/>
      <w:bookmarkEnd w:id="29"/>
      <w:bookmarkEnd w:id="30"/>
      <w:bookmarkEnd w:id="31"/>
      <w:bookmarkEnd w:id="32"/>
    </w:p>
    <w:p>
      <w:pPr>
        <w:pStyle w:val="14"/>
      </w:pPr>
    </w:p>
    <w:p>
      <w:pPr>
        <w:pStyle w:val="14"/>
        <w:keepNext w:val="0"/>
        <w:keepLines w:val="0"/>
        <w:pageBreakBefore w:val="0"/>
        <w:kinsoku/>
        <w:wordWrap/>
        <w:overflowPunct/>
        <w:topLinePunct w:val="0"/>
        <w:bidi w:val="0"/>
        <w:adjustRightInd w:val="0"/>
        <w:snapToGrid w:val="0"/>
        <w:spacing w:line="360" w:lineRule="auto"/>
        <w:ind w:firstLine="420"/>
        <w:textAlignment w:val="auto"/>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4"/>
        <w:keepNext w:val="0"/>
        <w:keepLines w:val="0"/>
        <w:pageBreakBefore w:val="0"/>
        <w:kinsoku/>
        <w:wordWrap/>
        <w:overflowPunct/>
        <w:topLinePunct w:val="0"/>
        <w:bidi w:val="0"/>
        <w:adjustRightInd w:val="0"/>
        <w:snapToGrid w:val="0"/>
        <w:spacing w:line="360" w:lineRule="auto"/>
        <w:ind w:firstLine="420"/>
        <w:textAlignment w:val="auto"/>
        <w:rPr>
          <w:rFonts w:hint="eastAsia"/>
          <w:highlight w:val="none"/>
          <w:lang w:bidi="ar"/>
        </w:rPr>
      </w:pPr>
      <w:r>
        <w:rPr>
          <w:rFonts w:hint="eastAsia"/>
          <w:highlight w:val="none"/>
          <w:lang w:bidi="ar"/>
        </w:rPr>
        <w:t>GB/T 18883</w:t>
      </w:r>
      <w:r>
        <w:rPr>
          <w:highlight w:val="none"/>
          <w:lang w:bidi="ar"/>
        </w:rPr>
        <w:t xml:space="preserve">  </w:t>
      </w:r>
      <w:r>
        <w:rPr>
          <w:rFonts w:hint="eastAsia"/>
          <w:highlight w:val="none"/>
          <w:lang w:val="en-US" w:eastAsia="zh-CN" w:bidi="ar"/>
        </w:rPr>
        <w:t xml:space="preserve">   </w:t>
      </w:r>
      <w:r>
        <w:rPr>
          <w:rFonts w:hint="eastAsia"/>
          <w:highlight w:val="none"/>
          <w:lang w:bidi="ar"/>
        </w:rPr>
        <w:t xml:space="preserve">室内空气质量标准  </w:t>
      </w:r>
    </w:p>
    <w:p>
      <w:pPr>
        <w:pStyle w:val="14"/>
        <w:keepNext w:val="0"/>
        <w:keepLines w:val="0"/>
        <w:pageBreakBefore w:val="0"/>
        <w:kinsoku/>
        <w:wordWrap/>
        <w:overflowPunct/>
        <w:topLinePunct w:val="0"/>
        <w:bidi w:val="0"/>
        <w:adjustRightInd w:val="0"/>
        <w:snapToGrid w:val="0"/>
        <w:spacing w:line="360" w:lineRule="auto"/>
        <w:ind w:firstLine="420"/>
        <w:textAlignment w:val="auto"/>
        <w:rPr>
          <w:rFonts w:hint="eastAsia"/>
          <w:highlight w:val="none"/>
          <w:lang w:val="en-US" w:eastAsia="zh-CN"/>
        </w:rPr>
      </w:pPr>
      <w:r>
        <w:rPr>
          <w:rFonts w:hint="eastAsia"/>
          <w:highlight w:val="none"/>
          <w:lang w:val="en-US" w:eastAsia="zh-CN"/>
        </w:rPr>
        <w:t>GB 3096-2008   声环境质量标准</w:t>
      </w:r>
    </w:p>
    <w:p>
      <w:pPr>
        <w:pStyle w:val="14"/>
        <w:keepNext w:val="0"/>
        <w:keepLines w:val="0"/>
        <w:pageBreakBefore w:val="0"/>
        <w:kinsoku/>
        <w:wordWrap/>
        <w:overflowPunct/>
        <w:topLinePunct w:val="0"/>
        <w:bidi w:val="0"/>
        <w:adjustRightInd w:val="0"/>
        <w:snapToGrid w:val="0"/>
        <w:spacing w:line="360" w:lineRule="auto"/>
        <w:ind w:firstLine="420"/>
        <w:textAlignment w:val="auto"/>
        <w:rPr>
          <w:rFonts w:hint="default"/>
          <w:highlight w:val="none"/>
          <w:lang w:val="en-US" w:eastAsia="zh-CN"/>
        </w:rPr>
      </w:pPr>
      <w:r>
        <w:rPr>
          <w:rFonts w:hint="eastAsia" w:ascii="宋体" w:hAnsi="Times New Roman" w:eastAsia="宋体" w:cs="Times New Roman"/>
          <w:sz w:val="21"/>
          <w:highlight w:val="none"/>
          <w:lang w:val="en-US" w:eastAsia="zh-CN" w:bidi="ar-SA"/>
        </w:rPr>
        <w:t>GB/T30446.</w:t>
      </w:r>
      <w:r>
        <w:rPr>
          <w:rFonts w:hint="eastAsia" w:ascii="宋体" w:eastAsia="宋体" w:cs="Times New Roman"/>
          <w:sz w:val="21"/>
          <w:highlight w:val="none"/>
          <w:lang w:val="en-US" w:eastAsia="zh-CN" w:bidi="ar-SA"/>
        </w:rPr>
        <w:t>2</w:t>
      </w:r>
      <w:r>
        <w:rPr>
          <w:rFonts w:hint="eastAsia" w:cs="Times New Roman"/>
          <w:sz w:val="21"/>
          <w:highlight w:val="none"/>
          <w:lang w:val="en-US" w:eastAsia="zh-CN" w:bidi="ar-SA"/>
        </w:rPr>
        <w:t xml:space="preserve">    心理咨询服务 第2部分：服务流程</w:t>
      </w:r>
    </w:p>
    <w:p>
      <w:pPr>
        <w:pStyle w:val="14"/>
        <w:keepNext w:val="0"/>
        <w:keepLines w:val="0"/>
        <w:pageBreakBefore w:val="0"/>
        <w:kinsoku/>
        <w:wordWrap/>
        <w:overflowPunct/>
        <w:topLinePunct w:val="0"/>
        <w:bidi w:val="0"/>
        <w:adjustRightInd w:val="0"/>
        <w:snapToGrid w:val="0"/>
        <w:spacing w:line="360" w:lineRule="auto"/>
        <w:ind w:firstLine="420"/>
        <w:textAlignment w:val="auto"/>
        <w:rPr>
          <w:rFonts w:hint="eastAsia" w:cs="Times New Roman"/>
          <w:sz w:val="21"/>
          <w:highlight w:val="none"/>
          <w:lang w:val="en-US" w:eastAsia="zh-CN" w:bidi="ar-SA"/>
        </w:rPr>
      </w:pPr>
      <w:r>
        <w:rPr>
          <w:rFonts w:hint="eastAsia" w:ascii="宋体" w:hAnsi="Times New Roman" w:eastAsia="宋体" w:cs="Times New Roman"/>
          <w:sz w:val="21"/>
          <w:highlight w:val="none"/>
          <w:lang w:val="en-US" w:eastAsia="zh-CN" w:bidi="ar-SA"/>
        </w:rPr>
        <w:t>GB/T30446.3</w:t>
      </w:r>
      <w:r>
        <w:rPr>
          <w:rFonts w:hint="eastAsia" w:cs="Times New Roman"/>
          <w:sz w:val="21"/>
          <w:highlight w:val="none"/>
          <w:lang w:val="en-US" w:eastAsia="zh-CN" w:bidi="ar-SA"/>
        </w:rPr>
        <w:t xml:space="preserve">    心理咨询服务 第3部分：咨询信息管理</w:t>
      </w:r>
    </w:p>
    <w:p>
      <w:pPr>
        <w:pStyle w:val="14"/>
        <w:keepNext w:val="0"/>
        <w:keepLines w:val="0"/>
        <w:pageBreakBefore w:val="0"/>
        <w:kinsoku/>
        <w:wordWrap/>
        <w:overflowPunct/>
        <w:topLinePunct w:val="0"/>
        <w:bidi w:val="0"/>
        <w:adjustRightInd w:val="0"/>
        <w:snapToGrid w:val="0"/>
        <w:spacing w:line="360" w:lineRule="auto"/>
        <w:ind w:firstLine="420"/>
        <w:textAlignment w:val="auto"/>
        <w:rPr>
          <w:rFonts w:hint="default" w:cs="Times New Roman"/>
          <w:sz w:val="21"/>
          <w:lang w:val="en-US" w:eastAsia="zh-CN" w:bidi="ar-SA"/>
        </w:rPr>
      </w:pPr>
    </w:p>
    <w:p>
      <w:pPr>
        <w:pStyle w:val="28"/>
        <w:keepNext w:val="0"/>
        <w:keepLines w:val="0"/>
        <w:pageBreakBefore w:val="0"/>
        <w:kinsoku/>
        <w:wordWrap/>
        <w:overflowPunct/>
        <w:topLinePunct w:val="0"/>
        <w:bidi w:val="0"/>
        <w:adjustRightInd w:val="0"/>
        <w:snapToGrid w:val="0"/>
        <w:spacing w:before="0" w:beforeLines="0" w:after="0" w:afterLines="0" w:line="360" w:lineRule="auto"/>
        <w:textAlignment w:val="auto"/>
      </w:pPr>
      <w:bookmarkStart w:id="33" w:name="_Toc113364934"/>
      <w:bookmarkStart w:id="34" w:name="_Toc97191425"/>
      <w:r>
        <w:rPr>
          <w:rFonts w:hint="eastAsia"/>
        </w:rPr>
        <w:t>术语和定义</w:t>
      </w:r>
      <w:bookmarkEnd w:id="33"/>
      <w:bookmarkEnd w:id="34"/>
    </w:p>
    <w:p>
      <w:pPr>
        <w:pStyle w:val="14"/>
        <w:keepNext w:val="0"/>
        <w:keepLines w:val="0"/>
        <w:pageBreakBefore w:val="0"/>
        <w:kinsoku/>
        <w:wordWrap/>
        <w:overflowPunct/>
        <w:topLinePunct w:val="0"/>
        <w:bidi w:val="0"/>
        <w:adjustRightInd w:val="0"/>
        <w:snapToGrid w:val="0"/>
        <w:spacing w:line="360" w:lineRule="auto"/>
        <w:ind w:firstLine="420"/>
        <w:textAlignment w:val="auto"/>
        <w:rPr>
          <w:rFonts w:ascii="黑体" w:hAnsi="黑体" w:eastAsia="黑体"/>
        </w:rPr>
      </w:pPr>
      <w:bookmarkStart w:id="35" w:name="_Toc26986532"/>
      <w:bookmarkEnd w:id="35"/>
      <w:r>
        <w:rPr>
          <w:rFonts w:hint="eastAsia"/>
        </w:rPr>
        <w:t>下列术语和定义适用于本文件。</w:t>
      </w:r>
    </w:p>
    <w:p>
      <w:pPr>
        <w:pStyle w:val="29"/>
        <w:keepNext w:val="0"/>
        <w:keepLines w:val="0"/>
        <w:pageBreakBefore w:val="0"/>
        <w:kinsoku/>
        <w:wordWrap/>
        <w:overflowPunct/>
        <w:topLinePunct w:val="0"/>
        <w:bidi w:val="0"/>
        <w:adjustRightInd w:val="0"/>
        <w:snapToGrid w:val="0"/>
        <w:spacing w:before="0" w:beforeLines="0" w:after="0" w:afterLines="0" w:line="360" w:lineRule="auto"/>
        <w:ind w:left="420" w:hanging="420" w:hangingChars="200"/>
        <w:textAlignment w:val="auto"/>
        <w:rPr>
          <w:rFonts w:ascii="黑体" w:hAnsi="黑体" w:eastAsia="黑体"/>
        </w:rPr>
      </w:pPr>
      <w:r>
        <w:rPr>
          <w:rFonts w:ascii="黑体" w:hAnsi="黑体" w:eastAsia="黑体"/>
        </w:rPr>
        <w:br w:type="textWrapping"/>
      </w:r>
      <w:r>
        <w:rPr>
          <w:rFonts w:hint="eastAsia" w:ascii="黑体" w:hAnsi="黑体" w:eastAsia="黑体"/>
        </w:rPr>
        <w:t>孤独症</w:t>
      </w:r>
      <w:r>
        <w:rPr>
          <w:rFonts w:ascii="黑体" w:hAnsi="黑体" w:eastAsia="黑体"/>
        </w:rPr>
        <w:t xml:space="preserve">  </w:t>
      </w:r>
      <w:r>
        <w:rPr>
          <w:rFonts w:hint="default" w:ascii="Times New Roman" w:hAnsi="Times New Roman" w:eastAsia="黑体" w:cs="Times New Roman"/>
          <w:lang w:val="en-US" w:eastAsia="zh-CN"/>
        </w:rPr>
        <w:t>A</w:t>
      </w:r>
      <w:r>
        <w:rPr>
          <w:rFonts w:hint="default" w:ascii="Times New Roman" w:hAnsi="Times New Roman" w:eastAsia="黑体" w:cs="Times New Roman"/>
        </w:rPr>
        <w:t>utism</w:t>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rPr>
      </w:pPr>
      <w:r>
        <w:rPr>
          <w:rFonts w:hint="eastAsia" w:ascii="宋体" w:hAnsi="宋体"/>
        </w:rPr>
        <w:t>指孤独症谱系障碍（</w:t>
      </w:r>
      <w:r>
        <w:rPr>
          <w:rFonts w:hint="default" w:ascii="Times New Roman" w:hAnsi="Times New Roman" w:eastAsia="宋体" w:cs="Times New Roman"/>
        </w:rPr>
        <w:t>Autism Spectrum Disorder</w:t>
      </w:r>
      <w:r>
        <w:rPr>
          <w:rFonts w:hint="default" w:ascii="Times New Roman" w:hAnsi="Times New Roman" w:eastAsia="宋体" w:cs="Times New Roman"/>
          <w:lang w:eastAsia="zh-CN"/>
        </w:rPr>
        <w:t>，</w:t>
      </w:r>
      <w:r>
        <w:rPr>
          <w:rFonts w:hint="default" w:ascii="Times New Roman" w:hAnsi="Times New Roman" w:eastAsia="宋体" w:cs="Times New Roman"/>
        </w:rPr>
        <w:t>ASD</w:t>
      </w:r>
      <w:r>
        <w:rPr>
          <w:rFonts w:hint="eastAsia" w:ascii="宋体" w:hAnsi="宋体"/>
        </w:rPr>
        <w:t>），简称孤独症或自闭症，是</w:t>
      </w:r>
      <w:bookmarkStart w:id="36" w:name="OLE_LINK1"/>
      <w:r>
        <w:rPr>
          <w:rFonts w:hint="eastAsia" w:ascii="宋体" w:hAnsi="宋体"/>
        </w:rPr>
        <w:t>一类起病于3岁前</w:t>
      </w:r>
      <w:bookmarkEnd w:id="36"/>
      <w:r>
        <w:rPr>
          <w:rFonts w:hint="eastAsia" w:ascii="宋体" w:hAnsi="宋体"/>
          <w:lang w:val="en-US" w:eastAsia="zh-CN"/>
        </w:rPr>
        <w:t>的有</w:t>
      </w:r>
      <w:r>
        <w:rPr>
          <w:rFonts w:hint="eastAsia" w:ascii="宋体" w:hAnsi="宋体"/>
        </w:rPr>
        <w:t>生物学基础的神经发育障碍，主要表现为社会交流和社会互动障碍，以及刻板、受限和重复行为两个领域的缺陷</w:t>
      </w:r>
      <w:r>
        <w:rPr>
          <w:rFonts w:hint="eastAsia" w:ascii="宋体" w:hAnsi="宋体"/>
          <w:lang w:eastAsia="zh-CN"/>
        </w:rPr>
        <w:t>。</w:t>
      </w:r>
    </w:p>
    <w:p>
      <w:pPr>
        <w:keepNext w:val="0"/>
        <w:keepLines w:val="0"/>
        <w:pageBreakBefore w:val="0"/>
        <w:widowControl/>
        <w:suppressLineNumbers w:val="0"/>
        <w:kinsoku/>
        <w:wordWrap/>
        <w:overflowPunct/>
        <w:topLinePunct w:val="0"/>
        <w:bidi w:val="0"/>
        <w:adjustRightInd w:val="0"/>
        <w:snapToGrid w:val="0"/>
        <w:spacing w:line="360" w:lineRule="auto"/>
        <w:jc w:val="left"/>
        <w:textAlignment w:val="auto"/>
      </w:pPr>
      <w:r>
        <w:rPr>
          <w:rFonts w:hint="default" w:ascii="Times New Roman" w:hAnsi="Times New Roman" w:eastAsia="宋体" w:cs="Times New Roman"/>
          <w:color w:val="000000"/>
          <w:kern w:val="0"/>
          <w:sz w:val="20"/>
          <w:szCs w:val="20"/>
          <w:lang w:val="en-US" w:eastAsia="zh-CN" w:bidi="ar"/>
        </w:rPr>
        <w:t>[1] American Psychiatric Association A, Association AP. Diagnostic and statistical manual of mental disorders: DSM-5[M]. Washington, DC: American psychiatric association; 2013.</w:t>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rPr>
      </w:pPr>
    </w:p>
    <w:p>
      <w:pPr>
        <w:pStyle w:val="29"/>
        <w:keepNext w:val="0"/>
        <w:keepLines w:val="0"/>
        <w:pageBreakBefore w:val="0"/>
        <w:kinsoku/>
        <w:wordWrap/>
        <w:overflowPunct/>
        <w:topLinePunct w:val="0"/>
        <w:bidi w:val="0"/>
        <w:adjustRightInd w:val="0"/>
        <w:snapToGrid w:val="0"/>
        <w:spacing w:before="0" w:beforeLines="0" w:after="0" w:afterLines="0" w:line="360" w:lineRule="auto"/>
        <w:ind w:left="420" w:hanging="420" w:hangingChars="200"/>
        <w:textAlignment w:val="auto"/>
        <w:rPr>
          <w:rFonts w:ascii="黑体" w:hAnsi="黑体" w:eastAsia="黑体"/>
        </w:rPr>
      </w:pPr>
    </w:p>
    <w:p>
      <w:pPr>
        <w:pStyle w:val="29"/>
        <w:keepNext w:val="0"/>
        <w:keepLines w:val="0"/>
        <w:pageBreakBefore w:val="0"/>
        <w:numPr>
          <w:ilvl w:val="0"/>
          <w:numId w:val="0"/>
        </w:numPr>
        <w:kinsoku/>
        <w:wordWrap/>
        <w:overflowPunct/>
        <w:topLinePunct w:val="0"/>
        <w:bidi w:val="0"/>
        <w:adjustRightInd w:val="0"/>
        <w:snapToGrid w:val="0"/>
        <w:spacing w:before="0" w:beforeLines="0" w:after="0" w:afterLines="0" w:line="360" w:lineRule="auto"/>
        <w:ind w:leftChars="-200" w:firstLine="840" w:firstLineChars="400"/>
        <w:textAlignment w:val="auto"/>
        <w:rPr>
          <w:rFonts w:ascii="黑体" w:hAnsi="黑体" w:eastAsia="黑体"/>
        </w:rPr>
      </w:pPr>
      <w:r>
        <w:rPr>
          <w:rFonts w:hint="eastAsia" w:ascii="黑体" w:hAnsi="黑体" w:eastAsia="黑体"/>
        </w:rPr>
        <w:t>孤独症儿童康复机构</w:t>
      </w:r>
      <w:r>
        <w:rPr>
          <w:rFonts w:ascii="黑体" w:hAnsi="黑体" w:eastAsia="黑体"/>
        </w:rPr>
        <w:t xml:space="preserve">  </w:t>
      </w:r>
      <w:r>
        <w:rPr>
          <w:rFonts w:hint="eastAsia" w:ascii="黑体" w:hAnsi="黑体" w:eastAsia="黑体"/>
          <w:lang w:val="en-US" w:eastAsia="zh-CN"/>
        </w:rPr>
        <w:t>R</w:t>
      </w:r>
      <w:r>
        <w:rPr>
          <w:rFonts w:hint="eastAsia" w:ascii="Times New Roman" w:hAnsi="Times New Roman" w:eastAsia="黑体" w:cs="Times New Roman"/>
          <w:lang w:val="en-US" w:eastAsia="zh-CN"/>
        </w:rPr>
        <w:t xml:space="preserve">ehabilitation facility for for children with autism </w:t>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lang w:eastAsia="zh-CN"/>
        </w:rPr>
      </w:pPr>
      <w:r>
        <w:rPr>
          <w:rFonts w:hint="eastAsia" w:ascii="宋体" w:hAnsi="宋体"/>
        </w:rPr>
        <w:t>指</w:t>
      </w:r>
      <w:r>
        <w:rPr>
          <w:rFonts w:hint="eastAsia" w:ascii="宋体" w:hAnsi="宋体"/>
          <w:lang w:val="en-US" w:eastAsia="zh-CN"/>
        </w:rPr>
        <w:t>服务项目中包含孤独症儿童康复训练的湖南</w:t>
      </w:r>
      <w:r>
        <w:rPr>
          <w:rFonts w:hint="eastAsia" w:ascii="宋体" w:hAnsi="宋体"/>
        </w:rPr>
        <w:t>省残疾儿童康复救助定点机构</w:t>
      </w:r>
      <w:r>
        <w:rPr>
          <w:rFonts w:hint="eastAsia" w:ascii="宋体" w:hAnsi="宋体"/>
          <w:lang w:eastAsia="zh-CN"/>
        </w:rPr>
        <w:t>。</w:t>
      </w:r>
    </w:p>
    <w:p>
      <w:pPr>
        <w:pStyle w:val="29"/>
        <w:keepNext w:val="0"/>
        <w:keepLines w:val="0"/>
        <w:pageBreakBefore w:val="0"/>
        <w:kinsoku/>
        <w:wordWrap/>
        <w:overflowPunct/>
        <w:topLinePunct w:val="0"/>
        <w:bidi w:val="0"/>
        <w:adjustRightInd w:val="0"/>
        <w:snapToGrid w:val="0"/>
        <w:spacing w:before="0" w:beforeLines="0" w:after="0" w:afterLines="0" w:line="360" w:lineRule="auto"/>
        <w:ind w:left="420" w:hanging="420" w:hangingChars="200"/>
        <w:textAlignment w:val="auto"/>
        <w:rPr>
          <w:rFonts w:ascii="黑体" w:hAnsi="黑体" w:eastAsia="黑体"/>
        </w:rPr>
      </w:pPr>
    </w:p>
    <w:p>
      <w:pPr>
        <w:pStyle w:val="14"/>
        <w:keepNext w:val="0"/>
        <w:keepLines w:val="0"/>
        <w:pageBreakBefore w:val="0"/>
        <w:kinsoku/>
        <w:wordWrap/>
        <w:overflowPunct/>
        <w:topLinePunct w:val="0"/>
        <w:bidi w:val="0"/>
        <w:adjustRightInd w:val="0"/>
        <w:snapToGrid w:val="0"/>
        <w:spacing w:line="360" w:lineRule="auto"/>
        <w:textAlignment w:val="auto"/>
        <w:rPr>
          <w:rFonts w:hint="default" w:ascii="Times New Roman" w:hAnsi="Times New Roman" w:eastAsia="黑体" w:cs="Times New Roman"/>
          <w:sz w:val="21"/>
          <w:lang w:val="en-US" w:eastAsia="zh-CN" w:bidi="ar-SA"/>
        </w:rPr>
      </w:pPr>
      <w:r>
        <w:rPr>
          <w:rFonts w:hint="eastAsia" w:ascii="黑体" w:hAnsi="黑体" w:eastAsia="黑体"/>
          <w:lang w:val="en-US" w:eastAsia="zh-CN"/>
        </w:rPr>
        <w:t xml:space="preserve">心理疏导与支持 </w:t>
      </w:r>
      <w:r>
        <w:rPr>
          <w:rFonts w:hint="eastAsia" w:ascii="Times New Roman" w:hAnsi="Times New Roman" w:eastAsia="黑体" w:cs="Times New Roman"/>
          <w:sz w:val="21"/>
          <w:lang w:val="en-US" w:eastAsia="zh-CN" w:bidi="ar-SA"/>
        </w:rPr>
        <w:t xml:space="preserve"> Psychological counseling and support</w:t>
      </w:r>
    </w:p>
    <w:p>
      <w:pPr>
        <w:keepNext w:val="0"/>
        <w:keepLines w:val="0"/>
        <w:widowControl/>
        <w:numPr>
          <w:ilvl w:val="0"/>
          <w:numId w:val="0"/>
        </w:numPr>
        <w:suppressLineNumbers w:val="0"/>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是通过解释、说明、共情、支持和相互理解等方式，运用语言和非语言的沟通技巧，疏通人们的心理层面存在的问题，</w:t>
      </w:r>
      <w:r>
        <w:rPr>
          <w:rFonts w:hint="eastAsia" w:ascii="宋体" w:hAnsi="宋体" w:cs="Times New Roman"/>
          <w:kern w:val="2"/>
          <w:sz w:val="21"/>
          <w:szCs w:val="21"/>
          <w:highlight w:val="none"/>
          <w:lang w:val="en-US" w:eastAsia="zh-CN" w:bidi="ar-SA"/>
        </w:rPr>
        <w:t>或</w:t>
      </w:r>
      <w:r>
        <w:rPr>
          <w:rFonts w:hint="eastAsia" w:ascii="宋体" w:hAnsi="宋体" w:eastAsia="宋体" w:cs="Times New Roman"/>
          <w:kern w:val="2"/>
          <w:sz w:val="21"/>
          <w:szCs w:val="21"/>
          <w:highlight w:val="none"/>
          <w:lang w:val="en-US" w:eastAsia="zh-CN" w:bidi="ar-SA"/>
        </w:rPr>
        <w:t>通过说服、启发、鼓励、支持等方法，使患者自己的潜能被充分激发出来，增强战胜困难的能力，从而引导人们的认知、信念、情感态度和行为等</w:t>
      </w:r>
      <w:r>
        <w:rPr>
          <w:rFonts w:hint="eastAsia" w:ascii="宋体" w:hAnsi="宋体" w:cs="Times New Roman"/>
          <w:kern w:val="2"/>
          <w:sz w:val="21"/>
          <w:szCs w:val="21"/>
          <w:highlight w:val="none"/>
          <w:lang w:val="en-US" w:eastAsia="zh-CN" w:bidi="ar-SA"/>
        </w:rPr>
        <w:t>改变</w:t>
      </w:r>
      <w:r>
        <w:rPr>
          <w:rFonts w:hint="eastAsia" w:ascii="宋体" w:hAnsi="宋体" w:eastAsia="宋体"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以达到</w:t>
      </w:r>
      <w:r>
        <w:rPr>
          <w:rFonts w:hint="eastAsia" w:ascii="宋体" w:hAnsi="宋体" w:eastAsia="宋体" w:cs="Times New Roman"/>
          <w:kern w:val="2"/>
          <w:sz w:val="21"/>
          <w:szCs w:val="21"/>
          <w:highlight w:val="none"/>
          <w:lang w:val="en-US" w:eastAsia="zh-CN" w:bidi="ar-SA"/>
        </w:rPr>
        <w:t>降低或解除不良心理状态</w:t>
      </w:r>
      <w:r>
        <w:rPr>
          <w:rFonts w:hint="eastAsia" w:ascii="宋体" w:hAnsi="宋体" w:cs="Times New Roman"/>
          <w:kern w:val="2"/>
          <w:sz w:val="21"/>
          <w:szCs w:val="21"/>
          <w:highlight w:val="none"/>
          <w:lang w:val="en-US" w:eastAsia="zh-CN" w:bidi="ar-SA"/>
        </w:rPr>
        <w:t>，</w:t>
      </w:r>
      <w:r>
        <w:rPr>
          <w:rFonts w:hint="eastAsia" w:ascii="宋体" w:hAnsi="宋体" w:eastAsia="宋体" w:cs="Times New Roman"/>
          <w:kern w:val="2"/>
          <w:sz w:val="21"/>
          <w:szCs w:val="21"/>
          <w:highlight w:val="none"/>
          <w:lang w:val="en-US" w:eastAsia="zh-CN" w:bidi="ar-SA"/>
        </w:rPr>
        <w:t>提高心理健康水平和社会适应能力的目的</w:t>
      </w:r>
      <w:r>
        <w:rPr>
          <w:rFonts w:hint="eastAsia" w:ascii="宋体" w:hAnsi="宋体" w:cs="Times New Roman"/>
          <w:kern w:val="2"/>
          <w:sz w:val="21"/>
          <w:szCs w:val="21"/>
          <w:highlight w:val="none"/>
          <w:lang w:val="en-US" w:eastAsia="zh-CN" w:bidi="ar-SA"/>
        </w:rPr>
        <w:t>，进而</w:t>
      </w:r>
      <w:r>
        <w:rPr>
          <w:rFonts w:hint="eastAsia" w:ascii="宋体" w:hAnsi="宋体" w:eastAsia="宋体" w:cs="Times New Roman"/>
          <w:kern w:val="2"/>
          <w:sz w:val="21"/>
          <w:szCs w:val="21"/>
          <w:highlight w:val="none"/>
          <w:lang w:val="en-US" w:eastAsia="zh-CN" w:bidi="ar-SA"/>
        </w:rPr>
        <w:t>促进其身心康复</w:t>
      </w:r>
      <w:r>
        <w:rPr>
          <w:rFonts w:hint="eastAsia" w:ascii="宋体" w:hAnsi="宋体" w:cs="Times New Roman"/>
          <w:kern w:val="2"/>
          <w:sz w:val="21"/>
          <w:szCs w:val="21"/>
          <w:highlight w:val="none"/>
          <w:lang w:val="en-US" w:eastAsia="zh-CN" w:bidi="ar-SA"/>
        </w:rPr>
        <w:t>。</w:t>
      </w:r>
    </w:p>
    <w:p>
      <w:pPr>
        <w:keepNext w:val="0"/>
        <w:keepLines w:val="0"/>
        <w:widowControl/>
        <w:numPr>
          <w:ilvl w:val="0"/>
          <w:numId w:val="0"/>
        </w:numPr>
        <w:suppressLineNumbers w:val="0"/>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2</w:t>
      </w:r>
      <w:r>
        <w:rPr>
          <w:rFonts w:hint="eastAsia" w:ascii="宋体" w:hAnsi="宋体" w:eastAsia="宋体" w:cs="Times New Roman"/>
          <w:kern w:val="2"/>
          <w:sz w:val="21"/>
          <w:szCs w:val="21"/>
          <w:highlight w:val="none"/>
          <w:lang w:val="en-US" w:eastAsia="zh-CN" w:bidi="ar-SA"/>
        </w:rPr>
        <w:t>]王美予. 新时代大学生思想政治教育中的心理疏导应用研究[D].长春工业大学,2023.</w:t>
      </w:r>
    </w:p>
    <w:p>
      <w:pPr>
        <w:keepNext w:val="0"/>
        <w:keepLines w:val="0"/>
        <w:widowControl/>
        <w:numPr>
          <w:ilvl w:val="0"/>
          <w:numId w:val="0"/>
        </w:numPr>
        <w:suppressLineNumbers w:val="0"/>
        <w:ind w:firstLine="420" w:firstLineChars="200"/>
        <w:jc w:val="left"/>
        <w:rPr>
          <w:rFonts w:hint="eastAsia" w:ascii="宋体" w:hAnsi="Times New Roman" w:eastAsia="宋体" w:cs="Times New Roman"/>
          <w:kern w:val="0"/>
          <w:sz w:val="21"/>
          <w:szCs w:val="20"/>
          <w:highlight w:val="none"/>
          <w:lang w:val="en-US" w:eastAsia="zh-CN" w:bidi="ar-SA"/>
        </w:rPr>
      </w:pPr>
      <w:r>
        <w:rPr>
          <w:rFonts w:hint="eastAsia" w:ascii="宋体" w:hAnsi="宋体" w:eastAsia="宋体"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3</w:t>
      </w:r>
      <w:r>
        <w:rPr>
          <w:rFonts w:hint="eastAsia" w:ascii="宋体" w:hAnsi="宋体" w:eastAsia="宋体" w:cs="Times New Roman"/>
          <w:kern w:val="2"/>
          <w:sz w:val="21"/>
          <w:szCs w:val="21"/>
          <w:highlight w:val="none"/>
          <w:lang w:val="en-US" w:eastAsia="zh-CN" w:bidi="ar-SA"/>
        </w:rPr>
        <w:t>]赵静云. 个案工作介入农村独居老人心理支持的实务研究[D].郑州大学,2022.</w:t>
      </w:r>
    </w:p>
    <w:p>
      <w:pPr>
        <w:pStyle w:val="28"/>
        <w:spacing w:before="312" w:after="312"/>
        <w:rPr>
          <w:rFonts w:hint="eastAsia"/>
        </w:rPr>
      </w:pPr>
      <w:bookmarkStart w:id="37" w:name="_Toc113364940"/>
      <w:r>
        <w:rPr>
          <w:rFonts w:hint="eastAsia"/>
        </w:rPr>
        <w:t>基本要求</w:t>
      </w:r>
      <w:bookmarkEnd w:id="37"/>
    </w:p>
    <w:p>
      <w:pPr>
        <w:pStyle w:val="31"/>
        <w:spacing w:before="156" w:after="156"/>
      </w:pPr>
      <w:r>
        <w:rPr>
          <w:rFonts w:hint="eastAsia"/>
          <w:lang w:val="en-US" w:eastAsia="zh-CN"/>
        </w:rPr>
        <w:t>人员要求</w:t>
      </w:r>
    </w:p>
    <w:p>
      <w:pPr>
        <w:pStyle w:val="32"/>
        <w:ind w:left="0"/>
        <w:rPr>
          <w:shd w:val="clear" w:color="auto" w:fill="FFFFFF"/>
        </w:rPr>
      </w:pPr>
      <w:r>
        <w:rPr>
          <w:rFonts w:hint="eastAsia"/>
          <w:lang w:val="en-US" w:eastAsia="zh-CN"/>
        </w:rPr>
        <w:t>宜配备心理咨询服务人员和社会工作者</w:t>
      </w:r>
      <w:r>
        <w:rPr>
          <w:rFonts w:hint="eastAsia"/>
          <w:shd w:val="clear" w:color="auto" w:fill="FFFFFF"/>
          <w:lang w:val="en-US" w:eastAsia="zh-CN"/>
        </w:rPr>
        <w:t>。</w:t>
      </w:r>
    </w:p>
    <w:p>
      <w:pPr>
        <w:pStyle w:val="32"/>
        <w:ind w:left="0"/>
      </w:pPr>
      <w:r>
        <w:rPr>
          <w:rFonts w:hint="eastAsia"/>
          <w:lang w:val="en-US" w:eastAsia="zh-CN"/>
        </w:rPr>
        <w:t>心理咨询服务人员应具备以下条件：</w:t>
      </w:r>
    </w:p>
    <w:p>
      <w:pPr>
        <w:pStyle w:val="32"/>
        <w:numPr>
          <w:ilvl w:val="0"/>
          <w:numId w:val="0"/>
        </w:numPr>
        <w:ind w:leftChars="0" w:firstLine="480"/>
        <w:outlineLvl w:val="9"/>
        <w:rPr>
          <w:rFonts w:hint="eastAsia" w:ascii="宋体" w:eastAsia="宋体"/>
          <w:lang w:val="en-US" w:eastAsia="zh-CN"/>
        </w:rPr>
      </w:pPr>
    </w:p>
    <w:p>
      <w:pPr>
        <w:pStyle w:val="32"/>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eastAsia" w:ascii="宋体" w:eastAsia="宋体"/>
          <w:lang w:val="en-US" w:eastAsia="zh-CN"/>
        </w:rPr>
        <w:t>a</w:t>
      </w:r>
      <w:r>
        <w:rPr>
          <w:rFonts w:hint="eastAsia"/>
          <w:lang w:val="en-US" w:eastAsia="zh-CN"/>
        </w:rPr>
        <w:t>）</w:t>
      </w:r>
      <w:r>
        <w:rPr>
          <w:rFonts w:hint="eastAsia" w:ascii="宋体" w:eastAsia="宋体"/>
          <w:lang w:val="en-US" w:eastAsia="zh-CN"/>
        </w:rPr>
        <w:t>应配备2</w:t>
      </w:r>
      <w:r>
        <w:rPr>
          <w:rFonts w:hint="eastAsia"/>
          <w:highlight w:val="none"/>
          <w:lang w:val="en-US" w:eastAsia="zh-CN"/>
        </w:rPr>
        <w:t>～</w:t>
      </w:r>
      <w:r>
        <w:rPr>
          <w:rFonts w:hint="eastAsia" w:ascii="宋体" w:eastAsia="宋体"/>
          <w:lang w:val="en-US" w:eastAsia="zh-CN"/>
        </w:rPr>
        <w:t>3名身心健康的</w:t>
      </w:r>
      <w:r>
        <w:rPr>
          <w:rFonts w:hint="eastAsia"/>
          <w:lang w:val="en-US" w:eastAsia="zh-CN"/>
        </w:rPr>
        <w:t>心理咨询服务人员；</w:t>
      </w:r>
    </w:p>
    <w:p>
      <w:pPr>
        <w:pStyle w:val="32"/>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eastAsia" w:ascii="宋体" w:eastAsia="宋体"/>
          <w:lang w:val="en-US" w:eastAsia="zh-CN"/>
        </w:rPr>
        <w:t>b</w:t>
      </w:r>
      <w:r>
        <w:rPr>
          <w:rFonts w:hint="eastAsia"/>
          <w:lang w:val="en-US" w:eastAsia="zh-CN"/>
        </w:rPr>
        <w:t>）</w:t>
      </w:r>
      <w:r>
        <w:rPr>
          <w:rFonts w:hint="eastAsia" w:ascii="宋体" w:eastAsia="宋体"/>
          <w:lang w:val="en-US" w:eastAsia="zh-CN"/>
        </w:rPr>
        <w:t>心理咨询服务人员应持证上岗；</w:t>
      </w:r>
    </w:p>
    <w:p>
      <w:pPr>
        <w:pStyle w:val="32"/>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c</w:t>
      </w:r>
      <w:r>
        <w:rPr>
          <w:rFonts w:hint="eastAsia"/>
          <w:lang w:val="en-US" w:eastAsia="zh-CN"/>
        </w:rPr>
        <w:t>）</w:t>
      </w:r>
      <w:r>
        <w:rPr>
          <w:rFonts w:hint="eastAsia" w:ascii="宋体" w:eastAsia="宋体"/>
          <w:lang w:val="en-US" w:eastAsia="zh-CN"/>
        </w:rPr>
        <w:t>从事心理咨询相关工作两年以上，具有心理咨询经验；</w:t>
      </w:r>
    </w:p>
    <w:p>
      <w:pPr>
        <w:pStyle w:val="32"/>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d</w:t>
      </w:r>
      <w:r>
        <w:rPr>
          <w:rFonts w:hint="eastAsia"/>
          <w:lang w:val="en-US" w:eastAsia="zh-CN"/>
        </w:rPr>
        <w:t>）</w:t>
      </w:r>
      <w:r>
        <w:rPr>
          <w:rFonts w:hint="eastAsia" w:ascii="宋体" w:eastAsia="宋体"/>
          <w:lang w:val="en-US" w:eastAsia="zh-CN"/>
        </w:rPr>
        <w:t>接受心理咨询等培训，每年参加继续教育；</w:t>
      </w:r>
      <w:r>
        <w:rPr>
          <w:rFonts w:hint="eastAsia" w:ascii="宋体" w:eastAsia="宋体"/>
          <w:lang w:val="en-US" w:eastAsia="zh-CN"/>
        </w:rPr>
        <w:br w:type="textWrapping"/>
      </w:r>
      <w:r>
        <w:rPr>
          <w:rFonts w:hint="eastAsia" w:ascii="宋体" w:eastAsia="宋体"/>
          <w:lang w:val="en-US" w:eastAsia="zh-CN"/>
        </w:rPr>
        <w:t>e</w:t>
      </w:r>
      <w:r>
        <w:rPr>
          <w:rFonts w:hint="eastAsia"/>
          <w:lang w:val="en-US" w:eastAsia="zh-CN"/>
        </w:rPr>
        <w:t>）</w:t>
      </w:r>
      <w:r>
        <w:rPr>
          <w:rFonts w:hint="eastAsia" w:ascii="宋体" w:eastAsia="宋体"/>
          <w:lang w:val="en-US" w:eastAsia="zh-CN"/>
        </w:rPr>
        <w:t>应有以人为本的职业道德观和爱岗敬业、</w:t>
      </w:r>
      <w:r>
        <w:rPr>
          <w:rFonts w:hint="eastAsia"/>
          <w:lang w:val="en-US" w:eastAsia="zh-CN"/>
        </w:rPr>
        <w:t>遵纪守法</w:t>
      </w:r>
      <w:r>
        <w:rPr>
          <w:rFonts w:hint="eastAsia" w:ascii="宋体" w:eastAsia="宋体"/>
          <w:lang w:val="en-US" w:eastAsia="zh-CN"/>
        </w:rPr>
        <w:t>，自律奉献的精神；</w:t>
      </w:r>
      <w:r>
        <w:rPr>
          <w:rFonts w:hint="eastAsia" w:ascii="宋体" w:eastAsia="宋体"/>
          <w:lang w:val="en-US" w:eastAsia="zh-CN"/>
        </w:rPr>
        <w:br w:type="textWrapping"/>
      </w:r>
      <w:r>
        <w:rPr>
          <w:rFonts w:hint="eastAsia" w:ascii="宋体" w:eastAsia="宋体"/>
          <w:lang w:val="en-US" w:eastAsia="zh-CN"/>
        </w:rPr>
        <w:t>f</w:t>
      </w:r>
      <w:r>
        <w:rPr>
          <w:rFonts w:hint="eastAsia"/>
          <w:lang w:val="en-US" w:eastAsia="zh-CN"/>
        </w:rPr>
        <w:t>）</w:t>
      </w:r>
      <w:r>
        <w:rPr>
          <w:rFonts w:hint="eastAsia" w:ascii="宋体" w:eastAsia="宋体"/>
          <w:lang w:val="en-US" w:eastAsia="zh-CN"/>
        </w:rPr>
        <w:t>掌握心理沟通的技巧，能及时观察了解到孤独症儿童监护人的心理</w:t>
      </w:r>
      <w:r>
        <w:rPr>
          <w:rFonts w:hint="eastAsia"/>
          <w:lang w:val="en-US" w:eastAsia="zh-CN"/>
        </w:rPr>
        <w:t>状况和</w:t>
      </w:r>
      <w:r>
        <w:rPr>
          <w:rFonts w:hint="eastAsia" w:ascii="宋体" w:eastAsia="宋体"/>
          <w:lang w:val="en-US" w:eastAsia="zh-CN"/>
        </w:rPr>
        <w:t>精神需求，具备一定的心理疏导与支持服务能力；</w:t>
      </w:r>
    </w:p>
    <w:p>
      <w:pPr>
        <w:pStyle w:val="32"/>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g</w:t>
      </w:r>
      <w:r>
        <w:rPr>
          <w:rFonts w:hint="eastAsia"/>
          <w:lang w:val="en-US" w:eastAsia="zh-CN"/>
        </w:rPr>
        <w:t>）</w:t>
      </w:r>
      <w:r>
        <w:rPr>
          <w:rFonts w:hint="eastAsia" w:ascii="宋体" w:eastAsia="宋体"/>
          <w:lang w:val="en-US" w:eastAsia="zh-CN"/>
        </w:rPr>
        <w:t>具有说普通话的能力，语速掌控适当，有亲和力，能进行有效沟通；</w:t>
      </w:r>
      <w:r>
        <w:rPr>
          <w:rFonts w:hint="eastAsia" w:ascii="宋体" w:eastAsia="宋体"/>
          <w:lang w:val="en-US" w:eastAsia="zh-CN"/>
        </w:rPr>
        <w:br w:type="textWrapping"/>
      </w:r>
      <w:r>
        <w:rPr>
          <w:rFonts w:hint="eastAsia" w:ascii="宋体" w:eastAsia="宋体"/>
          <w:lang w:val="en-US" w:eastAsia="zh-CN"/>
        </w:rPr>
        <w:t>h</w:t>
      </w:r>
      <w:r>
        <w:rPr>
          <w:rFonts w:hint="eastAsia"/>
          <w:lang w:val="en-US" w:eastAsia="zh-CN"/>
        </w:rPr>
        <w:t>）</w:t>
      </w:r>
      <w:r>
        <w:rPr>
          <w:rFonts w:hint="eastAsia" w:ascii="宋体" w:eastAsia="宋体"/>
          <w:lang w:val="en-US" w:eastAsia="zh-CN"/>
        </w:rPr>
        <w:t>保护孤独症儿童监护人的隐私，尊重民族、文化及信仰。</w:t>
      </w:r>
    </w:p>
    <w:p>
      <w:pPr>
        <w:pStyle w:val="32"/>
        <w:numPr>
          <w:ilvl w:val="3"/>
          <w:numId w:val="0"/>
        </w:numPr>
        <w:ind w:leftChars="0"/>
        <w:rPr>
          <w:shd w:val="clear" w:color="auto" w:fill="FFFFFF"/>
        </w:rPr>
      </w:pPr>
    </w:p>
    <w:p>
      <w:pPr>
        <w:pStyle w:val="32"/>
        <w:ind w:left="0"/>
      </w:pPr>
      <w:r>
        <w:rPr>
          <w:rFonts w:hint="eastAsia"/>
          <w:lang w:val="en-US" w:eastAsia="zh-CN"/>
        </w:rPr>
        <w:t>社会工作及应具备以下条件：</w:t>
      </w:r>
    </w:p>
    <w:p>
      <w:pPr>
        <w:pStyle w:val="32"/>
        <w:keepNext w:val="0"/>
        <w:keepLines w:val="0"/>
        <w:pageBreakBefore w:val="0"/>
        <w:widowControl w:val="0"/>
        <w:numPr>
          <w:ilvl w:val="3"/>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a</w:t>
      </w:r>
      <w:r>
        <w:rPr>
          <w:rFonts w:hint="eastAsia"/>
          <w:lang w:val="en-US" w:eastAsia="zh-CN"/>
        </w:rPr>
        <w:t>）</w:t>
      </w:r>
      <w:r>
        <w:rPr>
          <w:rFonts w:hint="eastAsia" w:ascii="宋体" w:eastAsia="宋体"/>
          <w:lang w:val="en-US" w:eastAsia="zh-CN"/>
        </w:rPr>
        <w:t>应配备1</w:t>
      </w:r>
      <w:r>
        <w:rPr>
          <w:rFonts w:hint="eastAsia"/>
          <w:highlight w:val="none"/>
          <w:lang w:val="en-US" w:eastAsia="zh-CN"/>
        </w:rPr>
        <w:t>～</w:t>
      </w:r>
      <w:r>
        <w:rPr>
          <w:rFonts w:hint="eastAsia" w:ascii="宋体" w:eastAsia="宋体"/>
          <w:lang w:val="en-US" w:eastAsia="zh-CN"/>
        </w:rPr>
        <w:t>2名身心健康的社会工作者；</w:t>
      </w:r>
    </w:p>
    <w:p>
      <w:pPr>
        <w:pStyle w:val="32"/>
        <w:keepNext w:val="0"/>
        <w:keepLines w:val="0"/>
        <w:pageBreakBefore w:val="0"/>
        <w:widowControl w:val="0"/>
        <w:numPr>
          <w:ilvl w:val="3"/>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eastAsia" w:ascii="宋体" w:eastAsia="宋体"/>
          <w:lang w:val="en-US" w:eastAsia="zh-CN"/>
        </w:rPr>
        <w:t>b</w:t>
      </w:r>
      <w:r>
        <w:rPr>
          <w:rFonts w:hint="eastAsia"/>
          <w:lang w:val="en-US" w:eastAsia="zh-CN"/>
        </w:rPr>
        <w:t>）</w:t>
      </w:r>
      <w:r>
        <w:rPr>
          <w:rFonts w:hint="eastAsia" w:ascii="宋体" w:eastAsia="宋体"/>
          <w:lang w:val="en-US" w:eastAsia="zh-CN"/>
        </w:rPr>
        <w:t>应有以人为本的职业道德观和爱岗敬业、</w:t>
      </w:r>
      <w:r>
        <w:rPr>
          <w:rFonts w:hint="eastAsia"/>
          <w:lang w:val="en-US" w:eastAsia="zh-CN"/>
        </w:rPr>
        <w:t>遵纪守法</w:t>
      </w:r>
      <w:r>
        <w:rPr>
          <w:rFonts w:hint="eastAsia" w:ascii="宋体" w:eastAsia="宋体"/>
          <w:lang w:val="en-US" w:eastAsia="zh-CN"/>
        </w:rPr>
        <w:t>，自律奉献的精神；</w:t>
      </w:r>
    </w:p>
    <w:p>
      <w:pPr>
        <w:pStyle w:val="32"/>
        <w:keepNext w:val="0"/>
        <w:keepLines w:val="0"/>
        <w:pageBreakBefore w:val="0"/>
        <w:widowControl w:val="0"/>
        <w:numPr>
          <w:ilvl w:val="3"/>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eastAsia" w:ascii="宋体" w:eastAsia="宋体"/>
          <w:lang w:val="en-US" w:eastAsia="zh-CN"/>
        </w:rPr>
        <w:t>c</w:t>
      </w:r>
      <w:r>
        <w:rPr>
          <w:rFonts w:hint="eastAsia"/>
          <w:lang w:val="en-US" w:eastAsia="zh-CN"/>
        </w:rPr>
        <w:t>）</w:t>
      </w:r>
      <w:r>
        <w:rPr>
          <w:rFonts w:hint="eastAsia" w:ascii="宋体" w:eastAsia="宋体"/>
          <w:lang w:val="en-US" w:eastAsia="zh-CN"/>
        </w:rPr>
        <w:t>具有说普通话的能力，语速掌控适当，有亲和力，能进行有效沟</w:t>
      </w:r>
      <w:r>
        <w:rPr>
          <w:rFonts w:hint="eastAsia" w:ascii="宋体" w:eastAsia="宋体"/>
          <w:highlight w:val="none"/>
          <w:lang w:val="en-US" w:eastAsia="zh-CN"/>
        </w:rPr>
        <w:t>通；</w:t>
      </w:r>
    </w:p>
    <w:p>
      <w:pPr>
        <w:pStyle w:val="32"/>
        <w:keepNext w:val="0"/>
        <w:keepLines w:val="0"/>
        <w:pageBreakBefore w:val="0"/>
        <w:widowControl w:val="0"/>
        <w:numPr>
          <w:ilvl w:val="3"/>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eastAsia" w:ascii="宋体" w:eastAsia="宋体"/>
          <w:lang w:val="en-US" w:eastAsia="zh-CN"/>
        </w:rPr>
        <w:t>d</w:t>
      </w:r>
      <w:r>
        <w:rPr>
          <w:rFonts w:hint="eastAsia"/>
          <w:lang w:val="en-US" w:eastAsia="zh-CN"/>
        </w:rPr>
        <w:t>）</w:t>
      </w:r>
      <w:r>
        <w:rPr>
          <w:rFonts w:hint="eastAsia" w:ascii="宋体" w:eastAsia="宋体"/>
          <w:lang w:val="en-US" w:eastAsia="zh-CN"/>
        </w:rPr>
        <w:t>保护孤独症儿童监护人的隐私，尊重民族、文化及信仰。</w:t>
      </w:r>
    </w:p>
    <w:p>
      <w:pPr>
        <w:pStyle w:val="32"/>
        <w:keepNext w:val="0"/>
        <w:keepLines w:val="0"/>
        <w:pageBreakBefore w:val="0"/>
        <w:widowControl w:val="0"/>
        <w:numPr>
          <w:ilvl w:val="0"/>
          <w:numId w:val="0"/>
        </w:numPr>
        <w:kinsoku/>
        <w:wordWrap/>
        <w:overflowPunct/>
        <w:topLinePunct w:val="0"/>
        <w:autoSpaceDE/>
        <w:autoSpaceDN/>
        <w:bidi w:val="0"/>
        <w:adjustRightInd/>
        <w:snapToGrid/>
        <w:ind w:left="840" w:leftChars="400"/>
        <w:textAlignment w:val="auto"/>
        <w:outlineLvl w:val="9"/>
        <w:rPr>
          <w:rFonts w:hint="eastAsia"/>
          <w:lang w:val="en-US" w:eastAsia="zh-CN"/>
        </w:rPr>
      </w:pPr>
    </w:p>
    <w:p>
      <w:pPr>
        <w:pStyle w:val="31"/>
        <w:spacing w:before="156" w:after="156"/>
      </w:pPr>
      <w:r>
        <w:rPr>
          <w:rFonts w:hint="eastAsia"/>
          <w:lang w:val="en-US" w:eastAsia="zh-CN"/>
        </w:rPr>
        <w:t>心理咨询室的设置要求</w:t>
      </w:r>
    </w:p>
    <w:p>
      <w:pPr>
        <w:pStyle w:val="32"/>
        <w:ind w:left="0"/>
        <w:rPr>
          <w:shd w:val="clear" w:color="auto" w:fill="FFFFFF"/>
        </w:rPr>
      </w:pPr>
      <w:r>
        <w:rPr>
          <w:rFonts w:hint="eastAsia"/>
          <w:lang w:val="en-US" w:eastAsia="zh-CN"/>
        </w:rPr>
        <w:t>应设置专门的独立的心理咨询室</w:t>
      </w:r>
    </w:p>
    <w:p>
      <w:pPr>
        <w:pStyle w:val="32"/>
        <w:ind w:left="0"/>
        <w:rPr>
          <w:shd w:val="clear" w:color="auto" w:fill="FFFFFF"/>
        </w:rPr>
      </w:pPr>
      <w:r>
        <w:rPr>
          <w:rFonts w:hint="eastAsia"/>
          <w:lang w:val="en-US" w:eastAsia="zh-CN"/>
        </w:rPr>
        <w:t>心理咨询室设置，包括但不限于：</w:t>
      </w:r>
    </w:p>
    <w:p>
      <w:pPr>
        <w:pStyle w:val="3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pStyle w:val="32"/>
        <w:keepNext w:val="0"/>
        <w:keepLines w:val="0"/>
        <w:pageBreakBefore w:val="0"/>
        <w:widowControl w:val="0"/>
        <w:numPr>
          <w:ilvl w:val="0"/>
          <w:numId w:val="0"/>
        </w:numPr>
        <w:kinsoku/>
        <w:wordWrap/>
        <w:overflowPunct/>
        <w:topLinePunct w:val="0"/>
        <w:autoSpaceDE/>
        <w:autoSpaceDN/>
        <w:bidi w:val="0"/>
        <w:adjustRightInd/>
        <w:snapToGrid/>
        <w:ind w:left="420" w:leftChars="200"/>
        <w:jc w:val="both"/>
        <w:textAlignment w:val="auto"/>
        <w:rPr>
          <w:rFonts w:hint="eastAsia"/>
          <w:lang w:val="en-US" w:eastAsia="zh-CN"/>
        </w:rPr>
      </w:pPr>
      <w:r>
        <w:rPr>
          <w:rFonts w:hint="eastAsia"/>
          <w:lang w:val="en-US" w:eastAsia="zh-CN"/>
        </w:rPr>
        <w:t>a）面积宜为10</w:t>
      </w:r>
      <w:r>
        <w:rPr>
          <w:rFonts w:hint="eastAsia"/>
          <w:highlight w:val="none"/>
          <w:lang w:val="en-US" w:eastAsia="zh-CN"/>
        </w:rPr>
        <w:t>～</w:t>
      </w:r>
      <w:r>
        <w:rPr>
          <w:rFonts w:hint="eastAsia"/>
          <w:lang w:val="en-US" w:eastAsia="zh-CN"/>
        </w:rPr>
        <w:t>15平方米；</w:t>
      </w:r>
    </w:p>
    <w:p>
      <w:pPr>
        <w:pStyle w:val="32"/>
        <w:keepNext w:val="0"/>
        <w:keepLines w:val="0"/>
        <w:pageBreakBefore w:val="0"/>
        <w:widowControl w:val="0"/>
        <w:numPr>
          <w:ilvl w:val="0"/>
          <w:numId w:val="0"/>
        </w:numPr>
        <w:kinsoku/>
        <w:wordWrap/>
        <w:overflowPunct/>
        <w:topLinePunct w:val="0"/>
        <w:autoSpaceDE/>
        <w:autoSpaceDN/>
        <w:bidi w:val="0"/>
        <w:adjustRightInd/>
        <w:snapToGrid/>
        <w:ind w:left="420" w:leftChars="200"/>
        <w:jc w:val="both"/>
        <w:textAlignment w:val="auto"/>
        <w:rPr>
          <w:shd w:val="clear" w:color="auto" w:fill="FFFFFF"/>
        </w:rPr>
      </w:pPr>
      <w:r>
        <w:rPr>
          <w:rFonts w:hint="eastAsia"/>
          <w:lang w:val="en-US" w:eastAsia="zh-CN"/>
        </w:rPr>
        <w:t>b）室内空气应符合</w:t>
      </w:r>
      <w:r>
        <w:rPr>
          <w:rFonts w:hint="eastAsia"/>
          <w:highlight w:val="none"/>
          <w:lang w:bidi="ar"/>
        </w:rPr>
        <w:t>室内空气质量标</w:t>
      </w:r>
      <w:r>
        <w:rPr>
          <w:rFonts w:hint="eastAsia"/>
          <w:highlight w:val="none"/>
          <w:lang w:val="en-US" w:eastAsia="zh-CN" w:bidi="ar"/>
        </w:rPr>
        <w:t>准</w:t>
      </w:r>
      <w:r>
        <w:rPr>
          <w:rFonts w:hint="default"/>
          <w:highlight w:val="none"/>
          <w:lang w:val="en-US" w:eastAsia="zh-CN" w:bidi="ar"/>
        </w:rPr>
        <w:t>[</w:t>
      </w:r>
      <w:r>
        <w:rPr>
          <w:rFonts w:hint="eastAsia"/>
          <w:lang w:val="en-US" w:eastAsia="zh-CN"/>
        </w:rPr>
        <w:t>GB/T 18883</w:t>
      </w:r>
      <w:r>
        <w:rPr>
          <w:rFonts w:hint="default"/>
          <w:lang w:val="en-US" w:eastAsia="zh-CN"/>
        </w:rPr>
        <w:t>]</w:t>
      </w:r>
      <w:r>
        <w:rPr>
          <w:rFonts w:hint="eastAsia"/>
          <w:lang w:val="en-US" w:eastAsia="zh-CN"/>
        </w:rPr>
        <w:t>的规定，室内噪音应符合声环境质量标准</w:t>
      </w:r>
      <w:r>
        <w:rPr>
          <w:rFonts w:hint="default"/>
          <w:lang w:val="en-US" w:eastAsia="zh-CN"/>
        </w:rPr>
        <w:t>[</w:t>
      </w:r>
      <w:r>
        <w:rPr>
          <w:rFonts w:hint="eastAsia"/>
          <w:lang w:val="en-US" w:eastAsia="zh-CN"/>
        </w:rPr>
        <w:t>GB 3096-2008</w:t>
      </w:r>
      <w:r>
        <w:rPr>
          <w:rFonts w:hint="default"/>
          <w:lang w:val="en-US" w:eastAsia="zh-CN"/>
        </w:rPr>
        <w:t>]</w:t>
      </w:r>
      <w:r>
        <w:rPr>
          <w:rFonts w:hint="eastAsia"/>
          <w:lang w:val="en-US" w:eastAsia="zh-CN"/>
        </w:rPr>
        <w:t>中5.1条0类规定；</w:t>
      </w:r>
      <w:r>
        <w:rPr>
          <w:rFonts w:hint="eastAsia"/>
          <w:lang w:val="en-US" w:eastAsia="zh-CN"/>
        </w:rPr>
        <w:br w:type="textWrapping"/>
      </w:r>
      <w:r>
        <w:rPr>
          <w:rFonts w:hint="eastAsia"/>
          <w:lang w:val="en-US" w:eastAsia="zh-CN"/>
        </w:rPr>
        <w:t>c）环境安静舒适，采光通风良好，温湿度适宜；</w:t>
      </w:r>
      <w:r>
        <w:rPr>
          <w:rFonts w:ascii="宋体" w:hAnsi="宋体" w:eastAsia="宋体" w:cs="宋体"/>
          <w:sz w:val="24"/>
          <w:szCs w:val="24"/>
        </w:rPr>
        <w:br w:type="textWrapping"/>
      </w:r>
      <w:r>
        <w:rPr>
          <w:rFonts w:hint="eastAsia"/>
          <w:lang w:val="en-US" w:eastAsia="zh-CN"/>
        </w:rPr>
        <w:t>d）房间平面布局应满足心理咨询服务要求，地面平整且符合防滑和无障碍要求；</w:t>
      </w:r>
      <w:r>
        <w:rPr>
          <w:rFonts w:ascii="宋体" w:hAnsi="宋体" w:eastAsia="宋体" w:cs="宋体"/>
          <w:sz w:val="24"/>
          <w:szCs w:val="24"/>
        </w:rPr>
        <w:br w:type="textWrapping"/>
      </w:r>
      <w:r>
        <w:rPr>
          <w:rFonts w:hint="eastAsia"/>
          <w:lang w:val="en-US" w:eastAsia="zh-CN"/>
        </w:rPr>
        <w:t>e）室内空间色彩应为柔和的暖色调，并配合装饰用品；</w:t>
      </w:r>
      <w:r>
        <w:rPr>
          <w:rFonts w:hint="eastAsia"/>
          <w:lang w:val="en-US" w:eastAsia="zh-CN"/>
        </w:rPr>
        <w:br w:type="textWrapping"/>
      </w:r>
      <w:r>
        <w:rPr>
          <w:rFonts w:hint="eastAsia"/>
          <w:lang w:val="en-US" w:eastAsia="zh-CN"/>
        </w:rPr>
        <w:t>f）配备心理测量工具；</w:t>
      </w:r>
    </w:p>
    <w:p>
      <w:pPr>
        <w:pStyle w:val="32"/>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rPr>
          <w:rFonts w:hint="default" w:eastAsia="宋体"/>
          <w:shd w:val="clear" w:color="auto" w:fill="FFFFFF"/>
          <w:lang w:val="en-US" w:eastAsia="zh-CN"/>
        </w:rPr>
      </w:pPr>
      <w:r>
        <w:rPr>
          <w:rFonts w:hint="eastAsia"/>
          <w:lang w:val="en-US" w:eastAsia="zh-CN"/>
        </w:rPr>
        <w:t>g）配备心理治疗仪器及相应的辅助设备。</w:t>
      </w:r>
    </w:p>
    <w:p>
      <w:pPr>
        <w:pStyle w:val="28"/>
        <w:spacing w:before="312" w:after="312"/>
        <w:rPr>
          <w:highlight w:val="none"/>
        </w:rPr>
      </w:pPr>
      <w:bookmarkStart w:id="38" w:name="_Toc113364947"/>
      <w:r>
        <w:rPr>
          <w:rFonts w:hint="eastAsia"/>
          <w:highlight w:val="none"/>
        </w:rPr>
        <w:t>服务</w:t>
      </w:r>
      <w:r>
        <w:rPr>
          <w:rFonts w:hint="eastAsia"/>
          <w:highlight w:val="none"/>
          <w:lang w:val="en-US" w:eastAsia="zh-CN"/>
        </w:rPr>
        <w:t>内容与</w:t>
      </w:r>
      <w:r>
        <w:rPr>
          <w:rFonts w:hint="eastAsia"/>
          <w:highlight w:val="none"/>
        </w:rPr>
        <w:t>要求</w:t>
      </w:r>
      <w:bookmarkEnd w:id="38"/>
      <w:r>
        <w:rPr>
          <w:rFonts w:hint="eastAsia"/>
          <w:highlight w:val="none"/>
          <w:lang w:val="en-US" w:eastAsia="zh-CN"/>
        </w:rPr>
        <w:t xml:space="preserve">      </w:t>
      </w:r>
    </w:p>
    <w:p>
      <w:pPr>
        <w:pStyle w:val="31"/>
        <w:spacing w:before="156" w:after="156"/>
        <w:rPr>
          <w:rFonts w:hint="eastAsia"/>
          <w:highlight w:val="none"/>
        </w:rPr>
      </w:pPr>
      <w:r>
        <w:rPr>
          <w:rFonts w:hint="eastAsia"/>
          <w:highlight w:val="none"/>
          <w:lang w:val="en-US" w:eastAsia="zh-CN"/>
        </w:rPr>
        <w:t>沟通</w:t>
      </w:r>
    </w:p>
    <w:p>
      <w:pPr>
        <w:pStyle w:val="32"/>
        <w:numPr>
          <w:ilvl w:val="3"/>
          <w:numId w:val="0"/>
        </w:numPr>
        <w:ind w:firstLine="420" w:firstLineChars="200"/>
        <w:rPr>
          <w:highlight w:val="none"/>
        </w:rPr>
      </w:pPr>
      <w:r>
        <w:rPr>
          <w:rFonts w:hint="eastAsia"/>
          <w:highlight w:val="none"/>
          <w:lang w:val="en-US" w:eastAsia="zh-CN"/>
        </w:rPr>
        <w:t>与孤独症儿童监护人沟通时，应尊重孤独症儿童监护人，遵循价值观中立，及时发现心理问题，并把握问题的重点。</w:t>
      </w:r>
    </w:p>
    <w:p>
      <w:pPr>
        <w:pStyle w:val="31"/>
        <w:spacing w:before="156" w:after="156"/>
        <w:rPr>
          <w:rFonts w:hint="eastAsia"/>
          <w:highlight w:val="none"/>
        </w:rPr>
      </w:pPr>
      <w:r>
        <w:rPr>
          <w:rFonts w:hint="eastAsia"/>
          <w:highlight w:val="none"/>
          <w:lang w:val="en-US" w:eastAsia="zh-CN"/>
        </w:rPr>
        <w:t>情绪疏导</w:t>
      </w:r>
    </w:p>
    <w:p>
      <w:pPr>
        <w:pStyle w:val="32"/>
        <w:ind w:left="0"/>
        <w:rPr>
          <w:highlight w:val="none"/>
        </w:rPr>
      </w:pPr>
      <w:r>
        <w:rPr>
          <w:rFonts w:hint="eastAsia"/>
          <w:highlight w:val="none"/>
          <w:lang w:val="en-US" w:eastAsia="zh-CN"/>
        </w:rPr>
        <w:t>及时发现孤独症儿童监护人情绪变化的原因，尽早建立良好的信任关系。</w:t>
      </w:r>
    </w:p>
    <w:p>
      <w:pPr>
        <w:pStyle w:val="32"/>
        <w:ind w:left="0"/>
        <w:rPr>
          <w:rFonts w:hint="eastAsia"/>
          <w:highlight w:val="none"/>
          <w:lang w:val="en-US" w:eastAsia="zh-CN"/>
        </w:rPr>
      </w:pPr>
      <w:r>
        <w:rPr>
          <w:rFonts w:hint="eastAsia"/>
          <w:highlight w:val="none"/>
          <w:lang w:val="en-US" w:eastAsia="zh-CN"/>
        </w:rPr>
        <w:t xml:space="preserve">应选择适宜的时间和环境，采取因人而异的情绪疏导方式。 </w:t>
      </w:r>
    </w:p>
    <w:p>
      <w:pPr>
        <w:pStyle w:val="32"/>
        <w:ind w:left="0"/>
        <w:rPr>
          <w:rFonts w:hint="eastAsia"/>
          <w:highlight w:val="none"/>
        </w:rPr>
      </w:pPr>
      <w:r>
        <w:rPr>
          <w:rFonts w:hint="eastAsia"/>
          <w:highlight w:val="none"/>
          <w:lang w:val="en-US" w:eastAsia="zh-CN"/>
        </w:rPr>
        <w:t>对孤独症儿童监护人应具备移情能力，转换社会视角并感知、体会、理解孤独症儿童监护人感受和状态，能通过观察孤独症儿童监护人的外显行为，及时准确理解孤独症儿童监护人的真实想法、内在行为和情感动机，对孤独症儿童监护人的困难有同情心和帮助的愿望。</w:t>
      </w:r>
    </w:p>
    <w:p>
      <w:pPr>
        <w:pStyle w:val="32"/>
        <w:ind w:left="0"/>
        <w:rPr>
          <w:rFonts w:hint="eastAsia"/>
          <w:highlight w:val="none"/>
          <w:lang w:val="en-US" w:eastAsia="zh-CN"/>
        </w:rPr>
      </w:pPr>
      <w:r>
        <w:rPr>
          <w:rFonts w:hint="eastAsia"/>
          <w:highlight w:val="none"/>
          <w:lang w:val="en-US" w:eastAsia="zh-CN"/>
        </w:rPr>
        <w:t>应与孤独症儿童监护人建立良好的关系，</w:t>
      </w:r>
      <w:r>
        <w:rPr>
          <w:rFonts w:hint="eastAsia"/>
          <w:highlight w:val="none"/>
          <w:shd w:val="clear" w:color="auto" w:fill="FFFFFF"/>
          <w:lang w:val="en-US" w:eastAsia="zh-CN"/>
        </w:rPr>
        <w:t>积极引导</w:t>
      </w:r>
      <w:r>
        <w:rPr>
          <w:rFonts w:hint="eastAsia"/>
          <w:highlight w:val="none"/>
          <w:lang w:val="en-US" w:eastAsia="zh-CN"/>
        </w:rPr>
        <w:t>孤独症儿童监护人建立正向的心理观念。</w:t>
      </w:r>
    </w:p>
    <w:p>
      <w:pPr>
        <w:pStyle w:val="32"/>
        <w:ind w:left="0"/>
        <w:rPr>
          <w:rFonts w:hint="eastAsia"/>
          <w:highlight w:val="none"/>
          <w:lang w:val="en-US" w:eastAsia="zh-CN"/>
        </w:rPr>
      </w:pPr>
      <w:r>
        <w:rPr>
          <w:rFonts w:hint="eastAsia"/>
          <w:highlight w:val="none"/>
          <w:lang w:val="en-US" w:eastAsia="zh-CN"/>
        </w:rPr>
        <w:t>应提高孤独症儿童监护人主观能动性和自我调节能力，面对困难时，学会主动转消极心理为积极心理，增强满足感与幸福感。</w:t>
      </w:r>
    </w:p>
    <w:p>
      <w:pPr>
        <w:pStyle w:val="32"/>
        <w:ind w:left="0"/>
        <w:rPr>
          <w:rFonts w:hint="eastAsia"/>
          <w:highlight w:val="none"/>
        </w:rPr>
      </w:pPr>
      <w:r>
        <w:rPr>
          <w:rFonts w:hint="eastAsia"/>
          <w:highlight w:val="none"/>
          <w:lang w:val="en-US" w:eastAsia="zh-CN"/>
        </w:rPr>
        <w:t>对于负面情绪时间较长的孤独症儿童监护人，心理咨询服务人员应继续跟踪治疗。必要时请医护人员、社会工作者等专业人员协助或转至相关医疗机构。</w:t>
      </w:r>
    </w:p>
    <w:p>
      <w:pPr>
        <w:pStyle w:val="31"/>
        <w:spacing w:before="156" w:after="156"/>
        <w:rPr>
          <w:rFonts w:hint="eastAsia"/>
          <w:highlight w:val="none"/>
          <w:lang w:val="en-US" w:eastAsia="zh-CN"/>
        </w:rPr>
      </w:pPr>
      <w:r>
        <w:rPr>
          <w:rFonts w:hint="eastAsia"/>
          <w:highlight w:val="none"/>
          <w:lang w:val="en-US" w:eastAsia="zh-CN"/>
        </w:rPr>
        <w:t>放松训练</w:t>
      </w:r>
    </w:p>
    <w:p>
      <w:pPr>
        <w:pStyle w:val="32"/>
        <w:ind w:left="0"/>
        <w:rPr>
          <w:rFonts w:hint="eastAsia"/>
          <w:highlight w:val="none"/>
        </w:rPr>
      </w:pPr>
      <w:r>
        <w:rPr>
          <w:rFonts w:hint="eastAsia"/>
          <w:highlight w:val="none"/>
          <w:lang w:val="en-US" w:eastAsia="zh-CN"/>
        </w:rPr>
        <w:t>心理咨询服务人员可引导孤独症儿童监护人进行放松训练和舒缓疼痛的各种呼吸方法和放松肌肉技巧，以促进孤独症儿童监护人情绪稳定和身体放松。</w:t>
      </w:r>
    </w:p>
    <w:p>
      <w:pPr>
        <w:pStyle w:val="32"/>
        <w:ind w:left="0"/>
        <w:rPr>
          <w:rFonts w:hint="eastAsia"/>
          <w:highlight w:val="none"/>
        </w:rPr>
      </w:pPr>
      <w:r>
        <w:rPr>
          <w:rFonts w:hint="eastAsia"/>
          <w:highlight w:val="none"/>
          <w:lang w:val="en-US" w:eastAsia="zh-CN"/>
        </w:rPr>
        <w:t>在安静、空气清新、光线柔和的心理咨询室中，让孤独症儿童监护人在床上或座椅上取舒适体位，节奏缓慢，</w:t>
      </w:r>
      <w:r>
        <w:rPr>
          <w:rFonts w:hint="default"/>
          <w:highlight w:val="none"/>
          <w:lang w:val="en-US" w:eastAsia="zh-CN"/>
        </w:rPr>
        <w:t>协助</w:t>
      </w:r>
      <w:r>
        <w:rPr>
          <w:rFonts w:hint="eastAsia"/>
          <w:highlight w:val="none"/>
          <w:lang w:val="en-US" w:eastAsia="zh-CN"/>
        </w:rPr>
        <w:t>孤独症儿童</w:t>
      </w:r>
      <w:r>
        <w:rPr>
          <w:rFonts w:hint="default"/>
          <w:highlight w:val="none"/>
          <w:lang w:val="en-US" w:eastAsia="zh-CN"/>
        </w:rPr>
        <w:t>的心灵得到放松。</w:t>
      </w:r>
    </w:p>
    <w:p>
      <w:pPr>
        <w:pStyle w:val="32"/>
        <w:ind w:left="0"/>
        <w:rPr>
          <w:rFonts w:hint="eastAsia"/>
          <w:highlight w:val="none"/>
        </w:rPr>
      </w:pPr>
      <w:r>
        <w:rPr>
          <w:rFonts w:hint="eastAsia"/>
          <w:highlight w:val="none"/>
          <w:lang w:val="en-US" w:eastAsia="zh-CN"/>
        </w:rPr>
        <w:t>放松训练服务的时间一般为一周一次、一次 30min，也可一周2次～3次。</w:t>
      </w:r>
    </w:p>
    <w:p>
      <w:pPr>
        <w:pStyle w:val="31"/>
        <w:spacing w:before="156" w:after="156"/>
        <w:rPr>
          <w:rFonts w:hint="default"/>
          <w:lang w:val="en-US" w:eastAsia="zh-CN"/>
        </w:rPr>
      </w:pPr>
      <w:r>
        <w:rPr>
          <w:rFonts w:hint="eastAsia"/>
          <w:lang w:val="en-US" w:eastAsia="zh-CN"/>
        </w:rPr>
        <w:t>叙事疗法</w:t>
      </w:r>
    </w:p>
    <w:p>
      <w:pPr>
        <w:pStyle w:val="32"/>
        <w:ind w:left="0"/>
        <w:rPr>
          <w:rFonts w:hint="eastAsia"/>
          <w:highlight w:val="none"/>
        </w:rPr>
      </w:pPr>
      <w:r>
        <w:rPr>
          <w:rFonts w:hint="eastAsia"/>
          <w:highlight w:val="none"/>
          <w:lang w:val="en-US" w:eastAsia="zh-CN"/>
        </w:rPr>
        <w:t>心理咨询服务人员可通过对孤独症儿童监护人进行故事的叙说，外化心理问题，帮助重构疾病故事的意义，使孤独症儿童监护人拾起生活的信心。</w:t>
      </w:r>
    </w:p>
    <w:p>
      <w:pPr>
        <w:pStyle w:val="32"/>
        <w:ind w:left="0"/>
        <w:rPr>
          <w:rFonts w:hint="eastAsia"/>
          <w:highlight w:val="none"/>
        </w:rPr>
      </w:pPr>
      <w:r>
        <w:rPr>
          <w:rFonts w:hint="eastAsia"/>
          <w:highlight w:val="none"/>
          <w:lang w:val="en-US" w:eastAsia="zh-CN"/>
        </w:rPr>
        <w:t>心理咨询服务人员应用一定的叙事技巧，并结合孤独症儿童监护人心理问题的特点进行叙事疗法，改善孤独症儿童监护人的心理问题。</w:t>
      </w:r>
    </w:p>
    <w:p>
      <w:pPr>
        <w:pStyle w:val="32"/>
        <w:ind w:left="0"/>
        <w:rPr>
          <w:rFonts w:hint="eastAsia"/>
          <w:highlight w:val="none"/>
          <w:lang w:val="en-US" w:eastAsia="zh-CN"/>
        </w:rPr>
      </w:pPr>
      <w:r>
        <w:rPr>
          <w:rFonts w:hint="eastAsia"/>
          <w:highlight w:val="none"/>
          <w:lang w:val="en-US" w:eastAsia="zh-CN"/>
        </w:rPr>
        <w:t>叙事疗法服务的时间一般为一日一次、一次60min，也可一周2次～3次。</w:t>
      </w:r>
    </w:p>
    <w:p>
      <w:pPr>
        <w:pStyle w:val="31"/>
        <w:spacing w:before="156" w:after="156"/>
        <w:rPr>
          <w:rFonts w:hint="default"/>
          <w:lang w:val="en-US" w:eastAsia="zh-CN"/>
        </w:rPr>
      </w:pPr>
      <w:r>
        <w:rPr>
          <w:rFonts w:hint="eastAsia"/>
          <w:highlight w:val="none"/>
          <w:lang w:val="en-US" w:eastAsia="zh-CN"/>
        </w:rPr>
        <w:t>心理支持</w:t>
      </w:r>
    </w:p>
    <w:p>
      <w:pPr>
        <w:pStyle w:val="32"/>
        <w:keepNext w:val="0"/>
        <w:keepLines w:val="0"/>
        <w:pageBreakBefore w:val="0"/>
        <w:widowControl w:val="0"/>
        <w:kinsoku/>
        <w:wordWrap/>
        <w:overflowPunct/>
        <w:topLinePunct w:val="0"/>
        <w:autoSpaceDE/>
        <w:autoSpaceDN/>
        <w:bidi w:val="0"/>
        <w:adjustRightInd/>
        <w:snapToGrid/>
        <w:ind w:left="0" w:leftChars="0"/>
        <w:textAlignment w:val="auto"/>
        <w:rPr>
          <w:highlight w:val="none"/>
        </w:rPr>
      </w:pPr>
      <w:r>
        <w:rPr>
          <w:rFonts w:hint="eastAsia"/>
          <w:highlight w:val="none"/>
          <w:lang w:val="en-US" w:eastAsia="zh-CN"/>
        </w:rPr>
        <w:t>心理支持以心理咨询服务形式开展，心理咨询应由心理咨询服务人员，提供专业的心理支持服务。心理咨询服务人员应明确现有的干预手段和自身能力的局限。</w:t>
      </w:r>
    </w:p>
    <w:p>
      <w:pPr>
        <w:pStyle w:val="32"/>
        <w:keepNext w:val="0"/>
        <w:keepLines w:val="0"/>
        <w:pageBreakBefore w:val="0"/>
        <w:widowControl w:val="0"/>
        <w:kinsoku/>
        <w:wordWrap/>
        <w:overflowPunct/>
        <w:topLinePunct w:val="0"/>
        <w:autoSpaceDE/>
        <w:autoSpaceDN/>
        <w:bidi w:val="0"/>
        <w:adjustRightInd/>
        <w:snapToGrid/>
        <w:ind w:left="0" w:leftChars="0"/>
        <w:textAlignment w:val="auto"/>
        <w:rPr>
          <w:highlight w:val="none"/>
        </w:rPr>
      </w:pPr>
      <w:r>
        <w:rPr>
          <w:rFonts w:hint="eastAsia"/>
          <w:highlight w:val="none"/>
          <w:lang w:val="en-US" w:eastAsia="zh-CN"/>
        </w:rPr>
        <w:t>心理咨询服务人员应选择适合的观察、沟通方法，了解孤独症儿童监护人的感受、状态、情绪。对孤独症儿童监护人心理问题进行深入了解，启发孤独症儿童进行自我探索。</w:t>
      </w:r>
    </w:p>
    <w:p>
      <w:pPr>
        <w:pStyle w:val="32"/>
        <w:keepNext w:val="0"/>
        <w:keepLines w:val="0"/>
        <w:pageBreakBefore w:val="0"/>
        <w:widowControl w:val="0"/>
        <w:kinsoku/>
        <w:wordWrap/>
        <w:overflowPunct/>
        <w:topLinePunct w:val="0"/>
        <w:autoSpaceDE/>
        <w:autoSpaceDN/>
        <w:bidi w:val="0"/>
        <w:adjustRightInd/>
        <w:snapToGrid/>
        <w:ind w:left="0" w:leftChars="0"/>
        <w:textAlignment w:val="auto"/>
        <w:rPr>
          <w:rFonts w:hint="eastAsia"/>
          <w:highlight w:val="none"/>
          <w:lang w:val="en-US" w:eastAsia="zh-CN"/>
        </w:rPr>
      </w:pPr>
      <w:r>
        <w:rPr>
          <w:rFonts w:hint="eastAsia"/>
          <w:highlight w:val="none"/>
          <w:lang w:val="en-US" w:eastAsia="zh-CN"/>
        </w:rPr>
        <w:t>针对个案制定心理支持服务方案，选择适宜的心理支持方法并按计划开展服务。心理支持服务</w:t>
      </w:r>
      <w:r>
        <w:rPr>
          <w:rFonts w:hint="eastAsia"/>
          <w:highlight w:val="none"/>
          <w:lang w:val="en-US" w:eastAsia="zh-CN"/>
        </w:rPr>
        <w:br w:type="textWrapping"/>
      </w:r>
      <w:r>
        <w:rPr>
          <w:rFonts w:hint="eastAsia"/>
          <w:highlight w:val="none"/>
          <w:lang w:val="en-US" w:eastAsia="zh-CN"/>
        </w:rPr>
        <w:t>方案一般包括以下内容：</w:t>
      </w:r>
      <w:r>
        <w:rPr>
          <w:rFonts w:hint="eastAsia"/>
          <w:highlight w:val="none"/>
          <w:lang w:val="en-US" w:eastAsia="zh-CN"/>
        </w:rPr>
        <w:br w:type="textWrapping"/>
      </w:r>
      <w:r>
        <w:rPr>
          <w:rFonts w:hint="eastAsia"/>
          <w:highlight w:val="none"/>
          <w:lang w:val="en-US" w:eastAsia="zh-CN"/>
        </w:rPr>
        <w:t xml:space="preserve">    a）孤独症儿童监护人基本情况信息；</w:t>
      </w:r>
      <w:r>
        <w:rPr>
          <w:rFonts w:hint="eastAsia"/>
          <w:highlight w:val="none"/>
          <w:lang w:val="en-US" w:eastAsia="zh-CN"/>
        </w:rPr>
        <w:br w:type="textWrapping"/>
      </w:r>
      <w:r>
        <w:rPr>
          <w:rFonts w:hint="eastAsia"/>
          <w:highlight w:val="none"/>
          <w:lang w:val="en-US" w:eastAsia="zh-CN"/>
        </w:rPr>
        <w:t xml:space="preserve">    b）心理、精神症状；</w:t>
      </w:r>
      <w:r>
        <w:rPr>
          <w:rFonts w:hint="eastAsia"/>
          <w:highlight w:val="none"/>
          <w:lang w:val="en-US" w:eastAsia="zh-CN"/>
        </w:rPr>
        <w:br w:type="textWrapping"/>
      </w:r>
      <w:r>
        <w:rPr>
          <w:rFonts w:hint="eastAsia"/>
          <w:highlight w:val="none"/>
          <w:lang w:val="en-US" w:eastAsia="zh-CN"/>
        </w:rPr>
        <w:t xml:space="preserve">    c）服务目标；</w:t>
      </w:r>
      <w:r>
        <w:rPr>
          <w:rFonts w:hint="eastAsia"/>
          <w:highlight w:val="none"/>
          <w:lang w:val="en-US" w:eastAsia="zh-CN"/>
        </w:rPr>
        <w:br w:type="textWrapping"/>
      </w:r>
      <w:r>
        <w:rPr>
          <w:rFonts w:hint="eastAsia"/>
          <w:highlight w:val="none"/>
          <w:lang w:val="en-US" w:eastAsia="zh-CN"/>
        </w:rPr>
        <w:t xml:space="preserve">    d）方法和措施；</w:t>
      </w:r>
      <w:r>
        <w:rPr>
          <w:rFonts w:hint="eastAsia"/>
          <w:highlight w:val="none"/>
          <w:lang w:val="en-US" w:eastAsia="zh-CN"/>
        </w:rPr>
        <w:br w:type="textWrapping"/>
      </w:r>
      <w:r>
        <w:rPr>
          <w:rFonts w:hint="eastAsia"/>
          <w:highlight w:val="none"/>
          <w:lang w:val="en-US" w:eastAsia="zh-CN"/>
        </w:rPr>
        <w:t xml:space="preserve">    e）服务计划（服务过程安排、效果评价）</w:t>
      </w:r>
    </w:p>
    <w:p>
      <w:pPr>
        <w:pStyle w:val="32"/>
        <w:ind w:left="0"/>
        <w:rPr>
          <w:rFonts w:hint="eastAsia"/>
          <w:highlight w:val="none"/>
          <w:lang w:val="en-US" w:eastAsia="zh-CN"/>
        </w:rPr>
      </w:pPr>
      <w:r>
        <w:rPr>
          <w:rFonts w:hint="eastAsia"/>
          <w:highlight w:val="none"/>
          <w:lang w:val="en-US" w:eastAsia="zh-CN"/>
        </w:rPr>
        <w:t>心理支持服务的时间一般为一周一次、一次 50min，必要时也可一周2次～3次。孤独症儿童监护人心理情况比较稳定、趋于好转时，可逐渐降低频次。</w:t>
      </w:r>
    </w:p>
    <w:p>
      <w:pPr>
        <w:pStyle w:val="32"/>
        <w:ind w:left="0"/>
        <w:rPr>
          <w:rFonts w:hint="eastAsia"/>
          <w:highlight w:val="none"/>
          <w:lang w:val="en-US" w:eastAsia="zh-CN"/>
        </w:rPr>
      </w:pPr>
      <w:r>
        <w:rPr>
          <w:rFonts w:hint="eastAsia"/>
          <w:highlight w:val="none"/>
          <w:lang w:val="en-US" w:eastAsia="zh-CN"/>
        </w:rPr>
        <w:t>服务过程中，应及时对孤独症儿童监护人进行阶段性心理评估，了解服务效果，并将其作为调整服务方案和开展下一步服务的依据。</w:t>
      </w:r>
    </w:p>
    <w:p>
      <w:pPr>
        <w:pStyle w:val="32"/>
        <w:ind w:left="0"/>
        <w:rPr>
          <w:rFonts w:hint="eastAsia"/>
          <w:highlight w:val="none"/>
          <w:lang w:val="en-US" w:eastAsia="zh-CN"/>
        </w:rPr>
      </w:pPr>
      <w:r>
        <w:rPr>
          <w:rFonts w:hint="eastAsia"/>
          <w:highlight w:val="none"/>
          <w:lang w:val="en-US" w:eastAsia="zh-CN"/>
        </w:rPr>
        <w:t>宜从以下维度开展对孤独症儿童监护人的心理咨询效果的评估：</w:t>
      </w:r>
      <w:r>
        <w:rPr>
          <w:rFonts w:hint="eastAsia"/>
          <w:highlight w:val="none"/>
          <w:lang w:val="en-US" w:eastAsia="zh-CN"/>
        </w:rPr>
        <w:br w:type="textWrapping"/>
      </w:r>
      <w:r>
        <w:rPr>
          <w:rFonts w:hint="eastAsia"/>
          <w:highlight w:val="none"/>
          <w:lang w:val="en-US" w:eastAsia="zh-CN"/>
        </w:rPr>
        <w:t xml:space="preserve">    a）心理咨询服务人员的观察与评定：</w:t>
      </w:r>
      <w:r>
        <w:rPr>
          <w:rFonts w:hint="eastAsia"/>
          <w:highlight w:val="none"/>
          <w:lang w:val="en-US" w:eastAsia="zh-CN"/>
        </w:rPr>
        <w:br w:type="textWrapping"/>
      </w:r>
      <w:r>
        <w:rPr>
          <w:rFonts w:hint="eastAsia"/>
          <w:highlight w:val="none"/>
          <w:lang w:val="en-US" w:eastAsia="zh-CN"/>
        </w:rPr>
        <w:t xml:space="preserve">    b）孤独症儿童监护人某些症状的改善程度；</w:t>
      </w:r>
      <w:r>
        <w:rPr>
          <w:rFonts w:hint="eastAsia"/>
          <w:highlight w:val="none"/>
          <w:lang w:val="en-US" w:eastAsia="zh-CN"/>
        </w:rPr>
        <w:br w:type="textWrapping"/>
      </w:r>
      <w:r>
        <w:rPr>
          <w:rFonts w:hint="eastAsia"/>
          <w:highlight w:val="none"/>
          <w:lang w:val="en-US" w:eastAsia="zh-CN"/>
        </w:rPr>
        <w:t xml:space="preserve">    c）孤独症儿童监护人心理支持服务前后心理测量结果的比较：</w:t>
      </w:r>
      <w:r>
        <w:rPr>
          <w:rFonts w:hint="eastAsia"/>
          <w:highlight w:val="none"/>
          <w:lang w:val="en-US" w:eastAsia="zh-CN"/>
        </w:rPr>
        <w:br w:type="textWrapping"/>
      </w:r>
      <w:r>
        <w:rPr>
          <w:rFonts w:hint="eastAsia"/>
          <w:highlight w:val="none"/>
          <w:lang w:val="en-US" w:eastAsia="zh-CN"/>
        </w:rPr>
        <w:t xml:space="preserve">    d）周围人、家人、朋友对的孤独症儿童监护人的评定</w:t>
      </w:r>
    </w:p>
    <w:p>
      <w:pPr>
        <w:pStyle w:val="32"/>
        <w:ind w:left="0"/>
        <w:rPr>
          <w:rFonts w:hint="eastAsia"/>
          <w:highlight w:val="none"/>
          <w:lang w:val="en-US" w:eastAsia="zh-CN"/>
        </w:rPr>
      </w:pPr>
      <w:r>
        <w:rPr>
          <w:rFonts w:hint="eastAsia"/>
          <w:highlight w:val="none"/>
          <w:lang w:val="en-US" w:eastAsia="zh-CN"/>
        </w:rPr>
        <w:t>必要时邀请相关第三方配合参与心理支持服务。孤独症儿童监护人出现比较严重的心理问题，超出心理咨询服务人员能力或服务范围，应及时转介至专业机构。</w:t>
      </w:r>
    </w:p>
    <w:p>
      <w:pPr>
        <w:pStyle w:val="31"/>
        <w:spacing w:before="156" w:after="156"/>
        <w:rPr>
          <w:rFonts w:hint="default"/>
          <w:highlight w:val="none"/>
          <w:lang w:val="en-US" w:eastAsia="zh-CN"/>
        </w:rPr>
      </w:pPr>
      <w:r>
        <w:rPr>
          <w:rFonts w:hint="eastAsia"/>
          <w:highlight w:val="none"/>
          <w:lang w:val="en-US" w:eastAsia="zh-CN"/>
        </w:rPr>
        <w:t>危机干预</w:t>
      </w:r>
    </w:p>
    <w:p>
      <w:pPr>
        <w:pStyle w:val="32"/>
        <w:ind w:left="0"/>
        <w:rPr>
          <w:rFonts w:hint="eastAsia"/>
          <w:highlight w:val="none"/>
          <w:lang w:val="en-US" w:eastAsia="zh-CN"/>
        </w:rPr>
      </w:pPr>
      <w:r>
        <w:rPr>
          <w:rFonts w:hint="eastAsia"/>
          <w:highlight w:val="none"/>
          <w:lang w:val="en-US" w:eastAsia="zh-CN"/>
        </w:rPr>
        <w:t>有下列情况之一的，应视为危机干预对象</w:t>
      </w:r>
    </w:p>
    <w:p>
      <w:pPr>
        <w:pStyle w:val="32"/>
        <w:numPr>
          <w:ilvl w:val="3"/>
          <w:numId w:val="0"/>
        </w:numPr>
        <w:ind w:leftChars="0" w:firstLine="630" w:firstLineChars="300"/>
        <w:rPr>
          <w:rFonts w:hint="eastAsia"/>
          <w:highlight w:val="none"/>
          <w:lang w:val="en-US" w:eastAsia="zh-CN"/>
        </w:rPr>
      </w:pPr>
      <w:r>
        <w:rPr>
          <w:rFonts w:hint="eastAsia"/>
          <w:highlight w:val="none"/>
          <w:lang w:val="en-US" w:eastAsia="zh-CN"/>
        </w:rPr>
        <w:t xml:space="preserve"> a）有严重心理问题的孤独症儿童监护人；</w:t>
      </w:r>
      <w:r>
        <w:rPr>
          <w:rFonts w:hint="eastAsia"/>
          <w:highlight w:val="none"/>
          <w:lang w:val="en-US" w:eastAsia="zh-CN"/>
        </w:rPr>
        <w:br w:type="textWrapping"/>
      </w:r>
      <w:r>
        <w:rPr>
          <w:rFonts w:hint="eastAsia"/>
          <w:highlight w:val="none"/>
          <w:lang w:val="en-US" w:eastAsia="zh-CN"/>
        </w:rPr>
        <w:t xml:space="preserve">       b）有破坏、攻击甚至伤人行为的孤独症儿童监护人；</w:t>
      </w:r>
      <w:r>
        <w:rPr>
          <w:rFonts w:hint="eastAsia"/>
          <w:highlight w:val="none"/>
          <w:lang w:val="en-US" w:eastAsia="zh-CN"/>
        </w:rPr>
        <w:br w:type="textWrapping"/>
      </w:r>
      <w:r>
        <w:rPr>
          <w:rFonts w:hint="eastAsia"/>
          <w:highlight w:val="none"/>
          <w:lang w:val="en-US" w:eastAsia="zh-CN"/>
        </w:rPr>
        <w:t xml:space="preserve">       c）有自伤、自残、自杀倾向或曾有自杀未遂史的孤独症儿童监护人；</w:t>
      </w:r>
      <w:r>
        <w:rPr>
          <w:rFonts w:hint="eastAsia"/>
          <w:highlight w:val="none"/>
          <w:lang w:val="en-US" w:eastAsia="zh-CN"/>
        </w:rPr>
        <w:br w:type="textWrapping"/>
      </w:r>
      <w:r>
        <w:rPr>
          <w:rFonts w:hint="eastAsia"/>
          <w:highlight w:val="none"/>
          <w:lang w:val="en-US" w:eastAsia="zh-CN"/>
        </w:rPr>
        <w:t xml:space="preserve">       d）通过评估筛查出的需要关注的危机孤独症儿童监护人。</w:t>
      </w:r>
    </w:p>
    <w:p>
      <w:pPr>
        <w:pStyle w:val="32"/>
        <w:ind w:left="0"/>
        <w:rPr>
          <w:rFonts w:hint="eastAsia"/>
          <w:highlight w:val="none"/>
          <w:lang w:val="en-US" w:eastAsia="zh-CN"/>
        </w:rPr>
      </w:pPr>
      <w:r>
        <w:rPr>
          <w:rFonts w:hint="eastAsia"/>
          <w:highlight w:val="none"/>
          <w:lang w:val="en-US" w:eastAsia="zh-CN"/>
        </w:rPr>
        <w:t>心理咨询服务人员应与危机孤独症儿童监护人保持密切接触，建立沟通关系，了解危机原因，确定危机问题，制定危机干预程序并记录相应处理措施。</w:t>
      </w:r>
    </w:p>
    <w:p>
      <w:pPr>
        <w:pStyle w:val="32"/>
        <w:ind w:left="0"/>
        <w:rPr>
          <w:rFonts w:hint="eastAsia"/>
          <w:highlight w:val="none"/>
          <w:lang w:val="en-US" w:eastAsia="zh-CN"/>
        </w:rPr>
      </w:pPr>
      <w:r>
        <w:rPr>
          <w:rFonts w:hint="eastAsia"/>
          <w:highlight w:val="none"/>
          <w:lang w:val="en-US" w:eastAsia="zh-CN"/>
        </w:rPr>
        <w:t>危机干预由其他孤独症儿童监护人或朋友、相关第三方参与或陪伴，确保危机者的安全。</w:t>
      </w:r>
    </w:p>
    <w:p>
      <w:pPr>
        <w:pStyle w:val="32"/>
        <w:ind w:left="0"/>
        <w:rPr>
          <w:highlight w:val="none"/>
        </w:rPr>
      </w:pPr>
      <w:r>
        <w:rPr>
          <w:rFonts w:hint="eastAsia"/>
          <w:highlight w:val="none"/>
          <w:lang w:val="en-US" w:eastAsia="zh-CN"/>
        </w:rPr>
        <w:t>危机干预中危机孤独症儿童监护人出现情绪失控、昏厥、情感休克或处于激惹状态，产生自杀、危害他人生命安全等行为，应由医护人员提供医疗措施，必要时转诊治疗。</w:t>
      </w:r>
    </w:p>
    <w:p>
      <w:pPr>
        <w:pStyle w:val="28"/>
        <w:spacing w:before="312" w:after="312"/>
      </w:pPr>
      <w:bookmarkStart w:id="39" w:name="_Toc113364957"/>
      <w:r>
        <w:rPr>
          <w:rFonts w:hint="eastAsia"/>
        </w:rPr>
        <w:t>服务</w:t>
      </w:r>
      <w:bookmarkEnd w:id="39"/>
      <w:r>
        <w:rPr>
          <w:rFonts w:hint="eastAsia"/>
          <w:lang w:val="en-US" w:eastAsia="zh-CN"/>
        </w:rPr>
        <w:t>流程</w:t>
      </w:r>
    </w:p>
    <w:p>
      <w:pPr>
        <w:pStyle w:val="14"/>
        <w:ind w:left="0" w:leftChars="0" w:firstLine="420" w:firstLineChars="200"/>
        <w:rPr>
          <w:rFonts w:hint="default"/>
          <w:lang w:val="en-US"/>
        </w:rPr>
      </w:pPr>
      <w:r>
        <w:rPr>
          <w:rFonts w:hint="eastAsia"/>
          <w:lang w:val="en-US" w:eastAsia="zh-CN"/>
        </w:rPr>
        <w:t>服务流程符合心理咨询服务第2部分中的服务流程标准</w:t>
      </w:r>
      <w:r>
        <w:rPr>
          <w:rFonts w:hint="default"/>
          <w:lang w:val="en-US" w:eastAsia="zh-CN"/>
        </w:rPr>
        <w:t>[</w:t>
      </w:r>
      <w:r>
        <w:rPr>
          <w:rFonts w:hint="eastAsia" w:ascii="宋体" w:hAnsi="Times New Roman" w:eastAsia="宋体" w:cs="Times New Roman"/>
          <w:sz w:val="21"/>
          <w:highlight w:val="none"/>
          <w:lang w:val="en-US" w:eastAsia="zh-CN" w:bidi="ar-SA"/>
        </w:rPr>
        <w:t>GB/T30446.</w:t>
      </w:r>
      <w:r>
        <w:rPr>
          <w:rFonts w:hint="eastAsia" w:ascii="宋体" w:eastAsia="宋体" w:cs="Times New Roman"/>
          <w:sz w:val="21"/>
          <w:highlight w:val="none"/>
          <w:lang w:val="en-US" w:eastAsia="zh-CN" w:bidi="ar-SA"/>
        </w:rPr>
        <w:t>2</w:t>
      </w:r>
      <w:r>
        <w:rPr>
          <w:rFonts w:hint="default"/>
          <w:lang w:val="en-US" w:eastAsia="zh-CN"/>
        </w:rPr>
        <w:t>]</w:t>
      </w:r>
      <w:r>
        <w:rPr>
          <w:rFonts w:hint="eastAsia"/>
          <w:lang w:val="en-US" w:eastAsia="zh-CN"/>
        </w:rPr>
        <w:t>，包括预约、初步评估、方案确定、服务实施、效果评估、回访、信息评估。</w:t>
      </w:r>
    </w:p>
    <w:p>
      <w:pPr>
        <w:pStyle w:val="31"/>
        <w:spacing w:before="156" w:after="156"/>
        <w:rPr>
          <w:rFonts w:hint="eastAsia"/>
        </w:rPr>
      </w:pPr>
      <w:r>
        <w:rPr>
          <w:rFonts w:hint="eastAsia"/>
          <w:lang w:val="en-US" w:eastAsia="zh-CN"/>
        </w:rPr>
        <w:t>预约</w:t>
      </w:r>
    </w:p>
    <w:p>
      <w:pPr>
        <w:pStyle w:val="32"/>
        <w:ind w:left="0"/>
      </w:pPr>
      <w:r>
        <w:rPr>
          <w:rFonts w:hint="eastAsia"/>
          <w:lang w:val="en-US" w:eastAsia="zh-CN"/>
        </w:rPr>
        <w:t>向孤独症儿童</w:t>
      </w:r>
      <w:r>
        <w:rPr>
          <w:rFonts w:hint="eastAsia" w:ascii="宋体" w:eastAsia="宋体"/>
          <w:lang w:val="en-US" w:eastAsia="zh-CN"/>
        </w:rPr>
        <w:t>监护人</w:t>
      </w:r>
      <w:r>
        <w:rPr>
          <w:rFonts w:hint="eastAsia"/>
          <w:lang w:val="en-US" w:eastAsia="zh-CN"/>
        </w:rPr>
        <w:t>介绍服务内容、服务流程、心理咨询服务人员等信息。</w:t>
      </w:r>
    </w:p>
    <w:p>
      <w:pPr>
        <w:pStyle w:val="32"/>
        <w:ind w:left="0"/>
      </w:pPr>
      <w:r>
        <w:rPr>
          <w:rFonts w:hint="eastAsia"/>
          <w:lang w:val="en-US" w:eastAsia="zh-CN"/>
        </w:rPr>
        <w:t>告知独症儿童</w:t>
      </w:r>
      <w:r>
        <w:rPr>
          <w:rFonts w:hint="eastAsia" w:ascii="宋体" w:eastAsia="宋体"/>
          <w:lang w:val="en-US" w:eastAsia="zh-CN"/>
        </w:rPr>
        <w:t>监护人</w:t>
      </w:r>
      <w:r>
        <w:rPr>
          <w:rFonts w:hint="eastAsia"/>
          <w:highlight w:val="none"/>
          <w:lang w:val="en-US" w:eastAsia="zh-CN"/>
        </w:rPr>
        <w:t>保密原则、变更或取消服务等相关事宜。</w:t>
      </w:r>
    </w:p>
    <w:p>
      <w:pPr>
        <w:pStyle w:val="32"/>
        <w:ind w:left="0"/>
        <w:rPr>
          <w:lang w:bidi="ar"/>
        </w:rPr>
      </w:pPr>
      <w:r>
        <w:rPr>
          <w:rFonts w:hint="eastAsia"/>
          <w:lang w:val="en-US" w:eastAsia="zh-CN"/>
        </w:rPr>
        <w:t>了解孤独症儿童</w:t>
      </w:r>
      <w:r>
        <w:rPr>
          <w:rFonts w:hint="eastAsia" w:ascii="宋体" w:eastAsia="宋体"/>
          <w:lang w:val="en-US" w:eastAsia="zh-CN"/>
        </w:rPr>
        <w:t>监护人</w:t>
      </w:r>
      <w:r>
        <w:rPr>
          <w:rFonts w:hint="eastAsia"/>
          <w:highlight w:val="none"/>
          <w:lang w:val="en-US" w:eastAsia="zh-CN"/>
        </w:rPr>
        <w:t>的心理需求及存在问题并作登记，填写《心理服务登记表》（参见附录 A</w:t>
      </w:r>
      <w:r>
        <w:rPr>
          <w:rFonts w:hint="eastAsia"/>
          <w:lang w:val="en-US" w:eastAsia="zh-CN"/>
        </w:rPr>
        <w:t>）</w:t>
      </w:r>
      <w:r>
        <w:rPr>
          <w:rFonts w:hint="eastAsia"/>
          <w:highlight w:val="none"/>
        </w:rPr>
        <w:t>。</w:t>
      </w:r>
    </w:p>
    <w:p>
      <w:pPr>
        <w:pStyle w:val="32"/>
        <w:ind w:left="0"/>
        <w:rPr>
          <w:lang w:bidi="ar"/>
        </w:rPr>
      </w:pPr>
      <w:r>
        <w:rPr>
          <w:rFonts w:hint="eastAsia"/>
          <w:lang w:val="en-US" w:eastAsia="zh-CN" w:bidi="ar"/>
        </w:rPr>
        <w:t>预约咨询服务应由接受过相关培训、具备专业能力的人员提供。</w:t>
      </w:r>
    </w:p>
    <w:p>
      <w:pPr>
        <w:pStyle w:val="31"/>
        <w:spacing w:before="156" w:after="156"/>
        <w:rPr>
          <w:rFonts w:hint="eastAsia"/>
          <w:lang w:val="en-US" w:eastAsia="zh-CN"/>
        </w:rPr>
      </w:pPr>
      <w:r>
        <w:rPr>
          <w:rFonts w:hint="eastAsia"/>
          <w:lang w:val="en-US" w:eastAsia="zh-CN"/>
        </w:rPr>
        <w:t>初步评估</w:t>
      </w:r>
      <w:bookmarkStart w:id="42" w:name="_GoBack"/>
      <w:bookmarkEnd w:id="42"/>
    </w:p>
    <w:p>
      <w:pPr>
        <w:pStyle w:val="32"/>
        <w:ind w:left="0"/>
        <w:rPr>
          <w:rFonts w:hint="eastAsia"/>
          <w:lang w:val="en-US" w:eastAsia="zh-CN"/>
        </w:rPr>
      </w:pPr>
      <w:r>
        <w:rPr>
          <w:rFonts w:hint="eastAsia"/>
          <w:lang w:val="en-US" w:eastAsia="zh-CN"/>
        </w:rPr>
        <w:t>心理咨询服务人员应通过沟通．交流与观察，了解孤独症儿童</w:t>
      </w:r>
      <w:r>
        <w:rPr>
          <w:rFonts w:hint="eastAsia" w:ascii="宋体" w:eastAsia="宋体"/>
          <w:lang w:val="en-US" w:eastAsia="zh-CN"/>
        </w:rPr>
        <w:t>监护人</w:t>
      </w:r>
      <w:r>
        <w:rPr>
          <w:rFonts w:hint="eastAsia"/>
          <w:lang w:val="en-US" w:eastAsia="zh-CN"/>
        </w:rPr>
        <w:t>的主要心理问题与服务需求，确定适合的心理疏导与支持服务。</w:t>
      </w:r>
    </w:p>
    <w:p>
      <w:pPr>
        <w:pStyle w:val="32"/>
        <w:ind w:left="0"/>
        <w:rPr>
          <w:rFonts w:hint="eastAsia"/>
          <w:lang w:val="en-US" w:eastAsia="zh-CN"/>
        </w:rPr>
      </w:pPr>
      <w:r>
        <w:rPr>
          <w:rFonts w:hint="eastAsia"/>
          <w:lang w:val="en-US" w:eastAsia="zh-CN"/>
        </w:rPr>
        <w:t>实施服务前，心理咨询服务人员应对孤独症儿童</w:t>
      </w:r>
      <w:r>
        <w:rPr>
          <w:rFonts w:hint="eastAsia" w:ascii="宋体" w:eastAsia="宋体"/>
          <w:lang w:val="en-US" w:eastAsia="zh-CN"/>
        </w:rPr>
        <w:t>监护人</w:t>
      </w:r>
      <w:r>
        <w:rPr>
          <w:rFonts w:hint="eastAsia"/>
          <w:lang w:val="en-US" w:eastAsia="zh-CN"/>
        </w:rPr>
        <w:t>进行心理评估，心理评估应通过与孤独症儿童</w:t>
      </w:r>
      <w:r>
        <w:rPr>
          <w:rFonts w:hint="eastAsia" w:ascii="宋体" w:eastAsia="宋体"/>
          <w:lang w:val="en-US" w:eastAsia="zh-CN"/>
        </w:rPr>
        <w:t>监护人的</w:t>
      </w:r>
      <w:r>
        <w:rPr>
          <w:rFonts w:hint="eastAsia"/>
          <w:lang w:val="en-US" w:eastAsia="zh-CN"/>
        </w:rPr>
        <w:t>交流，对其观察以及心理测量等方式进行。</w:t>
      </w:r>
    </w:p>
    <w:p>
      <w:pPr>
        <w:pStyle w:val="32"/>
        <w:ind w:left="0"/>
        <w:rPr>
          <w:rFonts w:hint="eastAsia"/>
          <w:lang w:val="en-US" w:eastAsia="zh-CN"/>
        </w:rPr>
      </w:pPr>
      <w:r>
        <w:rPr>
          <w:rFonts w:hint="eastAsia"/>
          <w:lang w:val="en-US" w:eastAsia="zh-CN"/>
        </w:rPr>
        <w:t>心理咨询服务人员应采取自评或他评的方式，使用适用于孤独症儿童</w:t>
      </w:r>
      <w:r>
        <w:rPr>
          <w:rFonts w:hint="eastAsia" w:ascii="宋体" w:eastAsia="宋体"/>
          <w:lang w:val="en-US" w:eastAsia="zh-CN"/>
        </w:rPr>
        <w:t>监护人</w:t>
      </w:r>
      <w:r>
        <w:rPr>
          <w:rFonts w:hint="eastAsia"/>
          <w:lang w:val="en-US" w:eastAsia="zh-CN"/>
        </w:rPr>
        <w:t>的量表或辅助仪器。</w:t>
      </w:r>
    </w:p>
    <w:p>
      <w:pPr>
        <w:pStyle w:val="32"/>
        <w:ind w:left="0"/>
        <w:rPr>
          <w:rFonts w:hint="eastAsia"/>
          <w:lang w:val="en-US" w:eastAsia="zh-CN"/>
        </w:rPr>
      </w:pPr>
      <w:r>
        <w:rPr>
          <w:rFonts w:hint="eastAsia"/>
          <w:lang w:val="en-US" w:eastAsia="zh-CN"/>
        </w:rPr>
        <w:t>对不适合提供心理疏导与支持服务的孤独症儿童</w:t>
      </w:r>
      <w:r>
        <w:rPr>
          <w:rFonts w:hint="eastAsia" w:ascii="宋体" w:eastAsia="宋体"/>
          <w:lang w:val="en-US" w:eastAsia="zh-CN"/>
        </w:rPr>
        <w:t>监护人</w:t>
      </w:r>
      <w:r>
        <w:rPr>
          <w:rFonts w:hint="eastAsia"/>
          <w:lang w:val="en-US" w:eastAsia="zh-CN"/>
        </w:rPr>
        <w:t>，心理咨询服务人员应为其进行转介。</w:t>
      </w:r>
    </w:p>
    <w:p>
      <w:pPr>
        <w:pStyle w:val="31"/>
        <w:spacing w:before="156" w:after="156"/>
        <w:rPr>
          <w:rFonts w:hint="eastAsia"/>
          <w:lang w:val="en-US" w:eastAsia="zh-CN"/>
        </w:rPr>
      </w:pPr>
      <w:r>
        <w:rPr>
          <w:rFonts w:hint="eastAsia"/>
          <w:lang w:val="en-US" w:eastAsia="zh-CN"/>
        </w:rPr>
        <w:t>方案确定</w:t>
      </w:r>
    </w:p>
    <w:p>
      <w:pPr>
        <w:pStyle w:val="32"/>
        <w:ind w:left="0"/>
        <w:rPr>
          <w:rFonts w:hint="eastAsia"/>
          <w:lang w:val="en-US" w:eastAsia="zh-CN"/>
        </w:rPr>
      </w:pPr>
      <w:r>
        <w:rPr>
          <w:rFonts w:hint="eastAsia"/>
          <w:lang w:val="en-US" w:eastAsia="zh-CN"/>
        </w:rPr>
        <w:t>心理咨询服务人员应根据评估结果，确定心理问题，通过讨论，权衡利弊，制定最优服务方案，方案主要包括：服务项目、预期目标、解决顺序、所采用方法、时间、周期等。</w:t>
      </w:r>
    </w:p>
    <w:p>
      <w:pPr>
        <w:pStyle w:val="32"/>
        <w:ind w:left="0"/>
      </w:pPr>
      <w:r>
        <w:rPr>
          <w:rFonts w:hint="eastAsia"/>
          <w:lang w:val="en-US" w:eastAsia="zh-CN"/>
        </w:rPr>
        <w:t>方案制定完成后，心理咨询服务人员应向孤独症儿童</w:t>
      </w:r>
      <w:r>
        <w:rPr>
          <w:rFonts w:hint="eastAsia" w:ascii="宋体" w:eastAsia="宋体"/>
          <w:lang w:val="en-US" w:eastAsia="zh-CN"/>
        </w:rPr>
        <w:t>监护人</w:t>
      </w:r>
      <w:r>
        <w:rPr>
          <w:rFonts w:hint="eastAsia"/>
          <w:lang w:val="en-US" w:eastAsia="zh-CN"/>
        </w:rPr>
        <w:t>介绍方案的具体内容及实施顺序，与孤独症儿童</w:t>
      </w:r>
      <w:r>
        <w:rPr>
          <w:rFonts w:hint="eastAsia" w:ascii="宋体" w:eastAsia="宋体"/>
          <w:lang w:val="en-US" w:eastAsia="zh-CN"/>
        </w:rPr>
        <w:t>监护人</w:t>
      </w:r>
      <w:r>
        <w:rPr>
          <w:rFonts w:hint="eastAsia"/>
          <w:lang w:val="en-US" w:eastAsia="zh-CN"/>
        </w:rPr>
        <w:t>沟通并评估方案的可行性和适用性，最终确定方案。</w:t>
      </w:r>
    </w:p>
    <w:p>
      <w:pPr>
        <w:pStyle w:val="32"/>
        <w:ind w:left="0"/>
      </w:pPr>
      <w:r>
        <w:rPr>
          <w:rFonts w:hint="eastAsia"/>
          <w:lang w:val="en-US" w:eastAsia="zh-CN"/>
        </w:rPr>
        <w:t>服务过程中，心理咨询服务人员应根据孤独症儿童</w:t>
      </w:r>
      <w:r>
        <w:rPr>
          <w:rFonts w:hint="eastAsia" w:ascii="宋体" w:eastAsia="宋体"/>
          <w:lang w:val="en-US" w:eastAsia="zh-CN"/>
        </w:rPr>
        <w:t>监护人</w:t>
      </w:r>
      <w:r>
        <w:rPr>
          <w:rFonts w:hint="eastAsia"/>
          <w:lang w:val="en-US" w:eastAsia="zh-CN"/>
        </w:rPr>
        <w:t>身体状况、情绪变化、日常生活表现等情况调整服务方法，并随着服务的逐渐深入不断补充完善咨询服务方案。</w:t>
      </w:r>
    </w:p>
    <w:p>
      <w:pPr>
        <w:pStyle w:val="31"/>
        <w:spacing w:before="156" w:after="156"/>
        <w:rPr>
          <w:rFonts w:hint="eastAsia"/>
          <w:lang w:val="en-US" w:eastAsia="zh-CN"/>
        </w:rPr>
      </w:pPr>
      <w:r>
        <w:rPr>
          <w:rFonts w:hint="eastAsia"/>
          <w:lang w:val="en-US" w:eastAsia="zh-CN"/>
        </w:rPr>
        <w:t>服务实施</w:t>
      </w:r>
    </w:p>
    <w:p>
      <w:pPr>
        <w:pStyle w:val="32"/>
        <w:ind w:left="0"/>
        <w:rPr>
          <w:rFonts w:hint="eastAsia"/>
          <w:lang w:val="en-US" w:eastAsia="zh-CN"/>
        </w:rPr>
      </w:pPr>
      <w:r>
        <w:rPr>
          <w:rFonts w:hint="eastAsia"/>
          <w:lang w:val="en-US" w:eastAsia="zh-CN"/>
        </w:rPr>
        <w:t>心理咨询服务人员应按照服务方案，针对孤独症儿童</w:t>
      </w:r>
      <w:r>
        <w:rPr>
          <w:rFonts w:hint="eastAsia" w:ascii="宋体" w:eastAsia="宋体"/>
          <w:lang w:val="en-US" w:eastAsia="zh-CN"/>
        </w:rPr>
        <w:t>监护人</w:t>
      </w:r>
      <w:r>
        <w:rPr>
          <w:rFonts w:hint="eastAsia"/>
          <w:lang w:val="en-US" w:eastAsia="zh-CN"/>
        </w:rPr>
        <w:t>的需求及存在的问题与其进行心理疏导与支持，根据方法的不同，可为孤独症儿童</w:t>
      </w:r>
      <w:r>
        <w:rPr>
          <w:rFonts w:hint="eastAsia" w:ascii="宋体" w:eastAsia="宋体"/>
          <w:lang w:val="en-US" w:eastAsia="zh-CN"/>
        </w:rPr>
        <w:t>监护人</w:t>
      </w:r>
      <w:r>
        <w:rPr>
          <w:rFonts w:hint="eastAsia"/>
          <w:lang w:val="en-US" w:eastAsia="zh-CN"/>
        </w:rPr>
        <w:t>布置作业或者进行训练等。</w:t>
      </w:r>
    </w:p>
    <w:p>
      <w:pPr>
        <w:pStyle w:val="32"/>
        <w:ind w:left="0"/>
        <w:rPr>
          <w:rFonts w:hint="eastAsia"/>
          <w:highlight w:val="none"/>
          <w:lang w:val="en-US" w:eastAsia="zh-CN"/>
        </w:rPr>
      </w:pPr>
      <w:r>
        <w:rPr>
          <w:rFonts w:hint="eastAsia"/>
          <w:highlight w:val="none"/>
          <w:lang w:val="en-US" w:eastAsia="zh-CN"/>
        </w:rPr>
        <w:t>个体心理疏导与支持服务的频率宜为每周1次，每次时间宜为 45 ～ 60 分钟。当</w:t>
      </w:r>
      <w:r>
        <w:rPr>
          <w:rFonts w:hint="eastAsia" w:ascii="宋体" w:eastAsia="宋体"/>
          <w:lang w:val="en-US" w:eastAsia="zh-CN"/>
        </w:rPr>
        <w:t>监护人</w:t>
      </w:r>
      <w:r>
        <w:rPr>
          <w:rFonts w:hint="eastAsia"/>
          <w:highlight w:val="none"/>
          <w:lang w:val="en-US" w:eastAsia="zh-CN"/>
        </w:rPr>
        <w:t>情况比较稳定、趋于好转时，可每两周1次或隔月1次。团体心理咨询服务的频率宜为每周1次，每次时间宜为60～90分钟，整个周期宜为6～8次。</w:t>
      </w:r>
    </w:p>
    <w:p>
      <w:pPr>
        <w:pStyle w:val="32"/>
        <w:ind w:left="0"/>
        <w:rPr>
          <w:rFonts w:hint="eastAsia"/>
          <w:lang w:val="en-US" w:eastAsia="zh-CN"/>
        </w:rPr>
      </w:pPr>
      <w:r>
        <w:rPr>
          <w:rFonts w:hint="eastAsia"/>
          <w:lang w:val="en-US" w:eastAsia="zh-CN"/>
        </w:rPr>
        <w:t>服务过程中，心理咨询服务人员应与孤独症儿童</w:t>
      </w:r>
      <w:r>
        <w:rPr>
          <w:rFonts w:hint="eastAsia" w:ascii="宋体" w:eastAsia="宋体"/>
          <w:lang w:val="en-US" w:eastAsia="zh-CN"/>
        </w:rPr>
        <w:t>监护人</w:t>
      </w:r>
      <w:r>
        <w:rPr>
          <w:rFonts w:hint="eastAsia"/>
          <w:lang w:val="en-US" w:eastAsia="zh-CN"/>
        </w:rPr>
        <w:t>建立良好的服务关系，定期进行阶段性心理评估，了解服务效果，科学调整服务方案。当孤独症儿童</w:t>
      </w:r>
      <w:r>
        <w:rPr>
          <w:rFonts w:hint="eastAsia" w:ascii="宋体" w:eastAsia="宋体"/>
          <w:lang w:val="en-US" w:eastAsia="zh-CN"/>
        </w:rPr>
        <w:t>监护人</w:t>
      </w:r>
      <w:r>
        <w:rPr>
          <w:rFonts w:hint="eastAsia"/>
          <w:lang w:val="en-US" w:eastAsia="zh-CN"/>
        </w:rPr>
        <w:t>出现心理问题较严重时，心理咨询服务人员应为其进行转介。</w:t>
      </w:r>
    </w:p>
    <w:p>
      <w:pPr>
        <w:pStyle w:val="32"/>
        <w:ind w:left="0"/>
        <w:rPr>
          <w:rFonts w:hint="eastAsia"/>
          <w:lang w:val="en-US" w:eastAsia="zh-CN"/>
        </w:rPr>
      </w:pPr>
      <w:r>
        <w:rPr>
          <w:rFonts w:hint="eastAsia"/>
          <w:lang w:val="en-US" w:eastAsia="zh-CN"/>
        </w:rPr>
        <w:t>服务结束时，心理咨询服务人员应引导、帮助孤独症儿童</w:t>
      </w:r>
      <w:r>
        <w:rPr>
          <w:rFonts w:hint="eastAsia" w:ascii="宋体" w:eastAsia="宋体"/>
          <w:lang w:val="en-US" w:eastAsia="zh-CN"/>
        </w:rPr>
        <w:t>监护人</w:t>
      </w:r>
      <w:r>
        <w:rPr>
          <w:rFonts w:hint="eastAsia"/>
          <w:lang w:val="en-US" w:eastAsia="zh-CN"/>
        </w:rPr>
        <w:t>回顾整个服务过程，巩固服务效果，</w:t>
      </w:r>
      <w:r>
        <w:rPr>
          <w:rFonts w:hint="eastAsia"/>
          <w:highlight w:val="none"/>
          <w:lang w:val="en-US" w:eastAsia="zh-CN"/>
        </w:rPr>
        <w:t>填写《</w:t>
      </w:r>
      <w:r>
        <w:rPr>
          <w:rFonts w:hint="eastAsia"/>
          <w:lang w:val="en-US" w:eastAsia="zh-CN"/>
        </w:rPr>
        <w:t>×××××机构心理疏导与支持服务记录单</w:t>
      </w:r>
      <w:r>
        <w:rPr>
          <w:rFonts w:hint="eastAsia"/>
          <w:highlight w:val="none"/>
          <w:lang w:val="en-US" w:eastAsia="zh-CN"/>
        </w:rPr>
        <w:t>》（参</w:t>
      </w:r>
      <w:r>
        <w:rPr>
          <w:rFonts w:hint="eastAsia"/>
        </w:rPr>
        <w:t>见</w:t>
      </w:r>
      <w:r>
        <w:rPr>
          <w:rFonts w:hint="eastAsia"/>
          <w:lang w:val="en-US" w:eastAsia="zh-CN"/>
        </w:rPr>
        <w:t>附录</w:t>
      </w:r>
      <w:r>
        <w:rPr>
          <w:rFonts w:hint="eastAsia"/>
          <w:highlight w:val="none"/>
          <w:lang w:val="en-US" w:eastAsia="zh-CN"/>
        </w:rPr>
        <w:t> B）</w:t>
      </w:r>
    </w:p>
    <w:p>
      <w:pPr>
        <w:pStyle w:val="32"/>
        <w:ind w:left="0"/>
        <w:rPr>
          <w:rFonts w:hint="eastAsia"/>
          <w:lang w:val="en-US" w:eastAsia="zh-CN"/>
        </w:rPr>
      </w:pPr>
    </w:p>
    <w:p>
      <w:pPr>
        <w:pStyle w:val="31"/>
        <w:spacing w:before="156" w:after="156"/>
        <w:rPr>
          <w:rFonts w:hint="eastAsia"/>
          <w:lang w:val="en-US" w:eastAsia="zh-CN"/>
        </w:rPr>
      </w:pPr>
      <w:r>
        <w:rPr>
          <w:rFonts w:hint="eastAsia"/>
          <w:lang w:val="en-US" w:eastAsia="zh-CN"/>
        </w:rPr>
        <w:t>效果评估</w:t>
      </w:r>
    </w:p>
    <w:p>
      <w:pPr>
        <w:pStyle w:val="32"/>
        <w:ind w:left="0"/>
        <w:rPr>
          <w:rFonts w:hint="eastAsia"/>
          <w:lang w:val="en-US" w:eastAsia="zh-CN"/>
        </w:rPr>
      </w:pPr>
      <w:r>
        <w:rPr>
          <w:rFonts w:hint="eastAsia"/>
          <w:lang w:val="en-US" w:eastAsia="zh-CN"/>
        </w:rPr>
        <w:t>服务结束时，心理咨询服务人员应对服务效果进行评估，确认是否达到预期目标。</w:t>
      </w:r>
    </w:p>
    <w:p>
      <w:pPr>
        <w:pStyle w:val="32"/>
        <w:ind w:left="0"/>
        <w:rPr>
          <w:rFonts w:hint="eastAsia"/>
          <w:lang w:val="en-US" w:eastAsia="zh-CN"/>
        </w:rPr>
      </w:pPr>
      <w:r>
        <w:rPr>
          <w:rFonts w:hint="eastAsia"/>
          <w:lang w:val="en-US" w:eastAsia="zh-CN"/>
        </w:rPr>
        <w:t>预期目标达成或孤独症儿童</w:t>
      </w:r>
      <w:r>
        <w:rPr>
          <w:rFonts w:hint="eastAsia" w:ascii="宋体" w:eastAsia="宋体"/>
          <w:lang w:val="en-US" w:eastAsia="zh-CN"/>
        </w:rPr>
        <w:t>监护人</w:t>
      </w:r>
      <w:r>
        <w:rPr>
          <w:rFonts w:hint="eastAsia"/>
          <w:lang w:val="en-US" w:eastAsia="zh-CN"/>
        </w:rPr>
        <w:t>与心理咨询服务人员另有约定时，咨询服务结束。</w:t>
      </w:r>
    </w:p>
    <w:p>
      <w:pPr>
        <w:pStyle w:val="32"/>
        <w:ind w:left="0"/>
        <w:rPr>
          <w:rFonts w:hint="eastAsia"/>
          <w:lang w:val="en-US" w:eastAsia="zh-CN"/>
        </w:rPr>
      </w:pPr>
      <w:r>
        <w:rPr>
          <w:rFonts w:hint="eastAsia"/>
          <w:lang w:val="en-US" w:eastAsia="zh-CN"/>
        </w:rPr>
        <w:t>预期目标未达成时，心理咨询服务人员应分析原因，并根据原因和评估情况，采取有效措施进行处理。</w:t>
      </w:r>
    </w:p>
    <w:p>
      <w:pPr>
        <w:pStyle w:val="31"/>
        <w:spacing w:before="156" w:after="156"/>
        <w:rPr>
          <w:rFonts w:hint="eastAsia"/>
          <w:lang w:val="en-US" w:eastAsia="zh-CN"/>
        </w:rPr>
      </w:pPr>
      <w:r>
        <w:rPr>
          <w:rFonts w:hint="eastAsia"/>
          <w:lang w:val="en-US" w:eastAsia="zh-CN"/>
        </w:rPr>
        <w:t>回访</w:t>
      </w:r>
    </w:p>
    <w:p>
      <w:pPr>
        <w:pStyle w:val="32"/>
        <w:ind w:left="0"/>
        <w:rPr>
          <w:rFonts w:hint="eastAsia"/>
          <w:lang w:val="en-US" w:eastAsia="zh-CN"/>
        </w:rPr>
      </w:pPr>
      <w:r>
        <w:rPr>
          <w:rFonts w:hint="eastAsia"/>
          <w:lang w:val="en-US" w:eastAsia="zh-CN"/>
        </w:rPr>
        <w:t>服务结束后，心理咨询服务人员应对</w:t>
      </w:r>
      <w:r>
        <w:rPr>
          <w:rFonts w:hint="eastAsia"/>
          <w:highlight w:val="none"/>
          <w:lang w:val="en-US" w:eastAsia="zh-CN"/>
        </w:rPr>
        <w:t>孤独症儿童监护人</w:t>
      </w:r>
      <w:r>
        <w:rPr>
          <w:rFonts w:hint="eastAsia"/>
          <w:lang w:val="en-US" w:eastAsia="zh-CN"/>
        </w:rPr>
        <w:t>进行回访，听取孤独症儿童监护人对服务的反馈。</w:t>
      </w:r>
    </w:p>
    <w:p>
      <w:pPr>
        <w:pStyle w:val="32"/>
        <w:ind w:left="0"/>
        <w:rPr>
          <w:rFonts w:hint="eastAsia"/>
          <w:lang w:val="en-US" w:eastAsia="zh-CN"/>
        </w:rPr>
      </w:pPr>
      <w:r>
        <w:rPr>
          <w:rFonts w:hint="eastAsia"/>
          <w:lang w:val="en-US" w:eastAsia="zh-CN"/>
        </w:rPr>
        <w:t>回访方式宜为现场回访，当孤独症儿童监护人拒绝接受回访时，应立即终止</w:t>
      </w:r>
      <w:r>
        <w:rPr>
          <w:rFonts w:ascii="宋体" w:hAnsi="宋体" w:eastAsia="宋体" w:cs="宋体"/>
          <w:sz w:val="24"/>
          <w:szCs w:val="24"/>
        </w:rPr>
        <w:t>。</w:t>
      </w:r>
    </w:p>
    <w:p>
      <w:pPr>
        <w:pStyle w:val="31"/>
        <w:spacing w:before="156" w:after="156"/>
        <w:rPr>
          <w:rFonts w:hint="eastAsia"/>
          <w:lang w:val="en-US" w:eastAsia="zh-CN"/>
        </w:rPr>
      </w:pPr>
      <w:r>
        <w:rPr>
          <w:rFonts w:hint="eastAsia"/>
          <w:lang w:val="en-US" w:eastAsia="zh-CN"/>
        </w:rPr>
        <w:t>信息管理</w:t>
      </w:r>
    </w:p>
    <w:p>
      <w:pPr>
        <w:pStyle w:val="14"/>
        <w:keepNext w:val="0"/>
        <w:keepLines w:val="0"/>
        <w:pageBreakBefore w:val="0"/>
        <w:kinsoku/>
        <w:wordWrap/>
        <w:overflowPunct/>
        <w:topLinePunct w:val="0"/>
        <w:bidi w:val="0"/>
        <w:adjustRightInd w:val="0"/>
        <w:snapToGrid w:val="0"/>
        <w:spacing w:line="360" w:lineRule="auto"/>
        <w:ind w:firstLine="420"/>
        <w:textAlignment w:val="auto"/>
        <w:rPr>
          <w:rFonts w:hint="eastAsia" w:cs="Times New Roman"/>
          <w:sz w:val="21"/>
          <w:lang w:val="en-US" w:eastAsia="zh-CN" w:bidi="ar-SA"/>
        </w:rPr>
      </w:pPr>
      <w:r>
        <w:rPr>
          <w:rFonts w:hint="eastAsia" w:ascii="宋体" w:hAnsi="Times New Roman" w:eastAsia="宋体" w:cs="Times New Roman"/>
          <w:sz w:val="21"/>
          <w:lang w:val="en-US" w:eastAsia="zh-CN" w:bidi="ar-SA"/>
        </w:rPr>
        <w:t>服务的信息管理应符合</w:t>
      </w:r>
      <w:r>
        <w:rPr>
          <w:rFonts w:hint="eastAsia" w:cs="Times New Roman"/>
          <w:sz w:val="21"/>
          <w:highlight w:val="none"/>
          <w:lang w:val="en-US" w:eastAsia="zh-CN" w:bidi="ar-SA"/>
        </w:rPr>
        <w:t>咨询信息管理标准</w:t>
      </w:r>
      <w:r>
        <w:rPr>
          <w:rFonts w:hint="default"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GB/T30446.3</w:t>
      </w:r>
      <w:r>
        <w:rPr>
          <w:rFonts w:hint="default" w:cs="Times New Roman"/>
          <w:sz w:val="21"/>
          <w:highlight w:val="none"/>
          <w:lang w:val="en-US" w:eastAsia="zh-CN" w:bidi="ar-SA"/>
        </w:rPr>
        <w:t>]</w:t>
      </w:r>
      <w:r>
        <w:rPr>
          <w:rFonts w:hint="eastAsia" w:ascii="宋体" w:hAnsi="Times New Roman" w:eastAsia="宋体" w:cs="Times New Roman"/>
          <w:sz w:val="21"/>
          <w:lang w:val="en-US" w:eastAsia="zh-CN" w:bidi="ar-SA"/>
        </w:rPr>
        <w:t>的相关要求</w:t>
      </w:r>
      <w:r>
        <w:rPr>
          <w:rFonts w:hint="eastAsia" w:cs="Times New Roman"/>
          <w:sz w:val="21"/>
          <w:lang w:val="en-US" w:eastAsia="zh-CN" w:bidi="ar-SA"/>
        </w:rPr>
        <w:t>。</w:t>
      </w:r>
    </w:p>
    <w:p>
      <w:pPr>
        <w:pStyle w:val="28"/>
        <w:bidi w:val="0"/>
        <w:ind w:left="0" w:leftChars="0" w:firstLine="0" w:firstLineChars="0"/>
        <w:rPr>
          <w:rFonts w:hint="default"/>
          <w:lang w:val="en-US" w:eastAsia="zh-CN"/>
        </w:rPr>
      </w:pPr>
      <w:r>
        <w:rPr>
          <w:rFonts w:hint="eastAsia"/>
          <w:lang w:val="en-US" w:eastAsia="zh-CN"/>
        </w:rPr>
        <w:t>记录与存档</w:t>
      </w:r>
    </w:p>
    <w:p>
      <w:pPr>
        <w:pStyle w:val="32"/>
        <w:ind w:left="0"/>
        <w:rPr>
          <w:rFonts w:hint="eastAsia"/>
          <w:lang w:val="en-US" w:eastAsia="zh-CN"/>
        </w:rPr>
      </w:pPr>
      <w:r>
        <w:rPr>
          <w:rFonts w:hint="eastAsia"/>
          <w:lang w:val="en-US" w:eastAsia="zh-CN"/>
        </w:rPr>
        <w:t>应为孤独症儿童</w:t>
      </w:r>
      <w:r>
        <w:rPr>
          <w:rFonts w:hint="eastAsia" w:ascii="宋体" w:eastAsia="宋体"/>
          <w:lang w:val="en-US" w:eastAsia="zh-CN"/>
        </w:rPr>
        <w:t>监护人</w:t>
      </w:r>
      <w:r>
        <w:rPr>
          <w:rFonts w:hint="eastAsia"/>
          <w:lang w:val="en-US" w:eastAsia="zh-CN"/>
        </w:rPr>
        <w:t>建立心理疏导与支持服务专项记录，内容包括服务时间、服务地点、服务人员、服务过程、评估结果。</w:t>
      </w:r>
    </w:p>
    <w:p>
      <w:pPr>
        <w:pStyle w:val="32"/>
        <w:ind w:left="0"/>
        <w:rPr>
          <w:rFonts w:hint="eastAsia"/>
          <w:lang w:val="en-US" w:eastAsia="zh-CN"/>
        </w:rPr>
      </w:pPr>
      <w:r>
        <w:rPr>
          <w:rFonts w:hint="eastAsia"/>
          <w:lang w:val="en-US" w:eastAsia="zh-CN"/>
        </w:rPr>
        <w:t>应将孤独症儿童</w:t>
      </w:r>
      <w:r>
        <w:rPr>
          <w:rFonts w:hint="eastAsia" w:ascii="宋体" w:eastAsia="宋体"/>
          <w:lang w:val="en-US" w:eastAsia="zh-CN"/>
        </w:rPr>
        <w:t>监护人</w:t>
      </w:r>
      <w:r>
        <w:rPr>
          <w:rFonts w:hint="eastAsia"/>
          <w:lang w:val="en-US" w:eastAsia="zh-CN"/>
        </w:rPr>
        <w:t>心理评估记录、服务方案、服务实施过程、效果评价等记录归档保存。</w:t>
      </w:r>
    </w:p>
    <w:p>
      <w:pPr>
        <w:pStyle w:val="28"/>
        <w:bidi w:val="0"/>
        <w:ind w:left="0" w:leftChars="0" w:firstLine="0" w:firstLineChars="0"/>
        <w:rPr>
          <w:rFonts w:hint="default"/>
          <w:lang w:val="en-US" w:eastAsia="zh-CN"/>
        </w:rPr>
      </w:pPr>
      <w:r>
        <w:rPr>
          <w:rFonts w:hint="eastAsia"/>
          <w:lang w:val="en-US" w:eastAsia="zh-CN"/>
        </w:rPr>
        <w:t>服务评价与改进</w:t>
      </w:r>
    </w:p>
    <w:p>
      <w:pPr>
        <w:pStyle w:val="31"/>
        <w:spacing w:before="156" w:after="15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应建立孤独症儿童</w:t>
      </w:r>
      <w:r>
        <w:rPr>
          <w:rFonts w:hint="eastAsia" w:ascii="宋体" w:eastAsia="宋体"/>
          <w:lang w:val="en-US" w:eastAsia="zh-CN"/>
        </w:rPr>
        <w:t>监护人</w:t>
      </w:r>
      <w:r>
        <w:rPr>
          <w:rFonts w:hint="eastAsia" w:ascii="宋体" w:hAnsi="Times New Roman" w:eastAsia="宋体" w:cs="Times New Roman"/>
          <w:sz w:val="21"/>
          <w:lang w:val="en-US" w:eastAsia="zh-CN" w:bidi="ar-SA"/>
        </w:rPr>
        <w:t>心理疏导与支持服务评价机制，定期开展服务回访与满意度测评，加强服务日常监督检查。宜邀请专家或第三方专业机构对服务质量、服务效果进行评价。</w:t>
      </w:r>
    </w:p>
    <w:p>
      <w:pPr>
        <w:pStyle w:val="31"/>
        <w:spacing w:before="156" w:after="156"/>
        <w:rPr>
          <w:rFonts w:hint="eastAsia" w:ascii="宋体" w:hAnsi="Times New Roman" w:eastAsia="宋体" w:cs="Times New Roman"/>
          <w:sz w:val="21"/>
          <w:lang w:val="en-US" w:eastAsia="zh-CN" w:bidi="ar-SA"/>
        </w:rPr>
      </w:pPr>
      <w:r>
        <w:rPr>
          <w:rFonts w:hint="eastAsia" w:ascii="宋体" w:eastAsia="宋体" w:cs="Times New Roman"/>
          <w:sz w:val="21"/>
          <w:lang w:val="en-US" w:eastAsia="zh-CN" w:bidi="ar-SA"/>
        </w:rPr>
        <w:t>根据服务质量评价结果，通过召开工作例会、座谈会等方式，采取有效措施，持续改进。</w:t>
      </w:r>
    </w:p>
    <w:p>
      <w:pPr>
        <w:pStyle w:val="14"/>
        <w:rPr>
          <w:rFonts w:hint="eastAsia"/>
          <w:lang w:val="en-US" w:eastAsia="zh-CN"/>
        </w:rPr>
      </w:pPr>
    </w:p>
    <w:p>
      <w:pPr>
        <w:pStyle w:val="14"/>
        <w:rPr>
          <w:rFonts w:hint="default"/>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pStyle w:val="32"/>
        <w:numPr>
          <w:ilvl w:val="0"/>
          <w:numId w:val="0"/>
        </w:numPr>
        <w:ind w:leftChars="0"/>
        <w:rPr>
          <w:rFonts w:hint="eastAsia"/>
          <w:lang w:val="en-US" w:eastAsia="zh-CN"/>
        </w:rPr>
      </w:pPr>
    </w:p>
    <w:p>
      <w:pPr>
        <w:widowControl/>
        <w:adjustRightInd/>
        <w:spacing w:line="240" w:lineRule="auto"/>
        <w:jc w:val="left"/>
        <w:rPr>
          <w:rFonts w:hint="eastAsia"/>
          <w:lang w:val="en-US" w:eastAsia="zh-CN"/>
        </w:rPr>
      </w:pPr>
    </w:p>
    <w:p>
      <w:pPr>
        <w:pStyle w:val="34"/>
        <w:rPr>
          <w:vanish w:val="0"/>
        </w:rPr>
      </w:pPr>
    </w:p>
    <w:p>
      <w:pPr>
        <w:pStyle w:val="35"/>
        <w:numPr>
          <w:ilvl w:val="0"/>
          <w:numId w:val="0"/>
        </w:numPr>
        <w:jc w:val="both"/>
        <w:rPr>
          <w:vanish w:val="0"/>
        </w:rPr>
      </w:pPr>
    </w:p>
    <w:bookmarkEnd w:id="11"/>
    <w:p>
      <w:pPr>
        <w:pStyle w:val="34"/>
        <w:rPr>
          <w:vanish w:val="0"/>
        </w:rPr>
      </w:pPr>
      <w:bookmarkStart w:id="40" w:name="BookMark5"/>
    </w:p>
    <w:p>
      <w:pPr>
        <w:pStyle w:val="35"/>
        <w:rPr>
          <w:vanish w:val="0"/>
        </w:rPr>
      </w:pPr>
    </w:p>
    <w:p>
      <w:pPr>
        <w:pStyle w:val="36"/>
        <w:keepNext w:val="0"/>
        <w:keepLines w:val="0"/>
        <w:pageBreakBefore w:val="0"/>
        <w:widowControl/>
        <w:numPr>
          <w:ilvl w:val="0"/>
          <w:numId w:val="0"/>
        </w:numPr>
        <w:kinsoku/>
        <w:wordWrap/>
        <w:overflowPunct/>
        <w:topLinePunct w:val="0"/>
        <w:bidi w:val="0"/>
        <w:adjustRightInd w:val="0"/>
        <w:snapToGrid w:val="0"/>
        <w:spacing w:before="0" w:after="0" w:afterLines="0" w:line="360" w:lineRule="auto"/>
        <w:ind w:leftChars="0"/>
      </w:pPr>
      <w:r>
        <w:rPr>
          <w:rFonts w:hint="eastAsia"/>
          <w:lang w:val="en-US" w:eastAsia="zh-CN"/>
        </w:rPr>
        <w:t>附 录 A</w:t>
      </w:r>
      <w:r>
        <w:br w:type="textWrapping"/>
      </w:r>
      <w:bookmarkStart w:id="41" w:name="_Toc113364958"/>
      <w:r>
        <w:rPr>
          <w:rFonts w:hint="eastAsia"/>
        </w:rPr>
        <w:t>（</w:t>
      </w:r>
      <w:r>
        <w:rPr>
          <w:rFonts w:hint="eastAsia"/>
          <w:lang w:val="en-US" w:eastAsia="zh-CN"/>
        </w:rPr>
        <w:t>资料</w:t>
      </w:r>
      <w:r>
        <w:rPr>
          <w:rFonts w:hint="eastAsia"/>
        </w:rPr>
        <w:t>性）</w:t>
      </w:r>
      <w:r>
        <w:br w:type="textWrapping"/>
      </w:r>
      <w:bookmarkEnd w:id="41"/>
      <w:r>
        <w:rPr>
          <w:rFonts w:hint="eastAsia"/>
          <w:lang w:val="en-US" w:eastAsia="zh-CN"/>
        </w:rPr>
        <w:t>心理疏导与支持服务登记表</w:t>
      </w:r>
    </w:p>
    <w:p>
      <w:pPr>
        <w:pStyle w:val="14"/>
        <w:keepNext w:val="0"/>
        <w:keepLines w:val="0"/>
        <w:pageBreakBefore w:val="0"/>
        <w:widowControl/>
        <w:kinsoku/>
        <w:wordWrap/>
        <w:overflowPunct/>
        <w:topLinePunct w:val="0"/>
        <w:bidi w:val="0"/>
        <w:adjustRightInd w:val="0"/>
        <w:snapToGrid w:val="0"/>
        <w:spacing w:line="360" w:lineRule="auto"/>
      </w:pPr>
    </w:p>
    <w:p>
      <w:pPr>
        <w:pStyle w:val="14"/>
        <w:keepNext w:val="0"/>
        <w:keepLines w:val="0"/>
        <w:pageBreakBefore w:val="0"/>
        <w:widowControl/>
        <w:kinsoku/>
        <w:wordWrap/>
        <w:overflowPunct/>
        <w:topLinePunct w:val="0"/>
        <w:bidi w:val="0"/>
        <w:adjustRightInd w:val="0"/>
        <w:snapToGrid w:val="0"/>
        <w:spacing w:line="360" w:lineRule="auto"/>
        <w:ind w:firstLine="420"/>
      </w:pPr>
      <w:r>
        <w:rPr>
          <w:rFonts w:hint="eastAsia"/>
          <w:lang w:val="en-US" w:eastAsia="zh-CN"/>
        </w:rPr>
        <w:t>心理疏导与支持服务登记表</w:t>
      </w:r>
      <w:r>
        <w:rPr>
          <w:rFonts w:hint="eastAsia"/>
        </w:rPr>
        <w:t>见表A.1。</w:t>
      </w:r>
    </w:p>
    <w:p>
      <w:pPr>
        <w:pStyle w:val="37"/>
        <w:keepNext w:val="0"/>
        <w:keepLines w:val="0"/>
        <w:pageBreakBefore w:val="0"/>
        <w:widowControl/>
        <w:numPr>
          <w:ilvl w:val="0"/>
          <w:numId w:val="0"/>
        </w:numPr>
        <w:kinsoku/>
        <w:wordWrap/>
        <w:overflowPunct/>
        <w:topLinePunct w:val="0"/>
        <w:bidi w:val="0"/>
        <w:adjustRightInd w:val="0"/>
        <w:snapToGrid w:val="0"/>
        <w:spacing w:before="0" w:beforeLines="0" w:after="0" w:afterLines="0" w:line="360" w:lineRule="auto"/>
        <w:ind w:leftChars="0"/>
        <w:jc w:val="center"/>
        <w:rPr>
          <w:rFonts w:hint="eastAsia" w:ascii="黑体" w:hAnsi="Times New Roman" w:eastAsia="黑体" w:cs="Times New Roman"/>
          <w:kern w:val="0"/>
          <w:sz w:val="28"/>
          <w:szCs w:val="28"/>
          <w:lang w:val="en-US" w:eastAsia="zh-CN" w:bidi="ar-SA"/>
        </w:rPr>
      </w:pPr>
      <w:r>
        <w:rPr>
          <w:rFonts w:hint="eastAsia"/>
          <w:sz w:val="28"/>
          <w:szCs w:val="28"/>
          <w:lang w:val="en-US" w:eastAsia="zh-CN"/>
        </w:rPr>
        <w:t>表A.1  心理疏导与支持服务登记表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1000"/>
        <w:gridCol w:w="1390"/>
        <w:gridCol w:w="1560"/>
        <w:gridCol w:w="1560"/>
        <w:gridCol w:w="2560"/>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noWrap w:val="0"/>
            <w:vAlign w:val="center"/>
          </w:tcPr>
          <w:p>
            <w:pPr>
              <w:pStyle w:val="14"/>
              <w:keepNext w:val="0"/>
              <w:keepLines w:val="0"/>
              <w:pageBreakBefore w:val="0"/>
              <w:widowControl/>
              <w:kinsoku/>
              <w:wordWrap/>
              <w:overflowPunct/>
              <w:topLinePunct w:val="0"/>
              <w:autoSpaceDE w:val="0"/>
              <w:autoSpaceDN w:val="0"/>
              <w:bidi w:val="0"/>
              <w:adjustRightInd w:val="0"/>
              <w:snapToGrid w:val="0"/>
              <w:ind w:left="0" w:leftChars="0" w:firstLine="0" w:firstLineChars="0"/>
              <w:jc w:val="center"/>
              <w:textAlignment w:val="auto"/>
              <w:rPr>
                <w:rFonts w:hint="eastAsia" w:eastAsia="宋体"/>
                <w:b/>
                <w:bCs/>
                <w:sz w:val="24"/>
                <w:szCs w:val="24"/>
                <w:vertAlign w:val="baseline"/>
                <w:lang w:val="en-US" w:eastAsia="zh-CN"/>
              </w:rPr>
            </w:pPr>
            <w:r>
              <w:rPr>
                <w:rFonts w:hint="eastAsia"/>
                <w:b/>
                <w:bCs/>
                <w:sz w:val="24"/>
                <w:szCs w:val="24"/>
                <w:vertAlign w:val="baseline"/>
                <w:lang w:val="en-US" w:eastAsia="zh-CN"/>
              </w:rPr>
              <w:t>序号</w:t>
            </w:r>
          </w:p>
        </w:tc>
        <w:tc>
          <w:tcPr>
            <w:tcW w:w="1000" w:type="dxa"/>
            <w:noWrap w:val="0"/>
            <w:vAlign w:val="center"/>
          </w:tcPr>
          <w:p>
            <w:pPr>
              <w:pStyle w:val="14"/>
              <w:keepNext w:val="0"/>
              <w:keepLines w:val="0"/>
              <w:pageBreakBefore w:val="0"/>
              <w:widowControl/>
              <w:kinsoku/>
              <w:wordWrap/>
              <w:overflowPunct/>
              <w:topLinePunct w:val="0"/>
              <w:autoSpaceDE w:val="0"/>
              <w:autoSpaceDN w:val="0"/>
              <w:bidi w:val="0"/>
              <w:adjustRightInd w:val="0"/>
              <w:snapToGrid w:val="0"/>
              <w:ind w:left="0" w:leftChars="0" w:firstLine="0" w:firstLineChars="0"/>
              <w:jc w:val="center"/>
              <w:textAlignment w:val="auto"/>
              <w:rPr>
                <w:rFonts w:hint="eastAsia" w:eastAsia="宋体"/>
                <w:b/>
                <w:bCs/>
                <w:sz w:val="24"/>
                <w:szCs w:val="24"/>
                <w:vertAlign w:val="baseline"/>
                <w:lang w:val="en-US" w:eastAsia="zh-CN"/>
              </w:rPr>
            </w:pPr>
            <w:r>
              <w:rPr>
                <w:rFonts w:hint="eastAsia"/>
                <w:b/>
                <w:bCs/>
                <w:sz w:val="24"/>
                <w:szCs w:val="24"/>
                <w:vertAlign w:val="baseline"/>
                <w:lang w:val="en-US" w:eastAsia="zh-CN"/>
              </w:rPr>
              <w:t>日期</w:t>
            </w:r>
          </w:p>
        </w:tc>
        <w:tc>
          <w:tcPr>
            <w:tcW w:w="1390" w:type="dxa"/>
            <w:noWrap w:val="0"/>
            <w:vAlign w:val="center"/>
          </w:tcPr>
          <w:p>
            <w:pPr>
              <w:pStyle w:val="14"/>
              <w:keepNext w:val="0"/>
              <w:keepLines w:val="0"/>
              <w:pageBreakBefore w:val="0"/>
              <w:widowControl/>
              <w:kinsoku/>
              <w:wordWrap/>
              <w:overflowPunct/>
              <w:topLinePunct w:val="0"/>
              <w:autoSpaceDE w:val="0"/>
              <w:autoSpaceDN w:val="0"/>
              <w:bidi w:val="0"/>
              <w:adjustRightInd w:val="0"/>
              <w:snapToGrid w:val="0"/>
              <w:ind w:left="0" w:leftChars="0" w:firstLine="0" w:firstLineChars="0"/>
              <w:jc w:val="center"/>
              <w:textAlignment w:val="auto"/>
              <w:rPr>
                <w:rFonts w:hint="default" w:eastAsia="宋体"/>
                <w:b/>
                <w:bCs/>
                <w:sz w:val="24"/>
                <w:szCs w:val="24"/>
                <w:vertAlign w:val="baseline"/>
                <w:lang w:val="en-US" w:eastAsia="zh-CN"/>
              </w:rPr>
            </w:pPr>
            <w:r>
              <w:rPr>
                <w:rFonts w:hint="eastAsia"/>
                <w:b/>
                <w:bCs/>
                <w:sz w:val="24"/>
                <w:szCs w:val="24"/>
                <w:vertAlign w:val="baseline"/>
                <w:lang w:val="en-US" w:eastAsia="zh-CN"/>
              </w:rPr>
              <w:t>服务对象</w:t>
            </w:r>
          </w:p>
        </w:tc>
        <w:tc>
          <w:tcPr>
            <w:tcW w:w="1560" w:type="dxa"/>
            <w:noWrap w:val="0"/>
            <w:vAlign w:val="center"/>
          </w:tcPr>
          <w:p>
            <w:pPr>
              <w:pStyle w:val="14"/>
              <w:keepNext w:val="0"/>
              <w:keepLines w:val="0"/>
              <w:pageBreakBefore w:val="0"/>
              <w:widowControl/>
              <w:kinsoku/>
              <w:wordWrap/>
              <w:overflowPunct/>
              <w:topLinePunct w:val="0"/>
              <w:autoSpaceDE w:val="0"/>
              <w:autoSpaceDN w:val="0"/>
              <w:bidi w:val="0"/>
              <w:adjustRightInd w:val="0"/>
              <w:snapToGrid w:val="0"/>
              <w:ind w:left="0" w:leftChars="0" w:firstLine="241" w:firstLineChars="100"/>
              <w:jc w:val="center"/>
              <w:textAlignment w:val="auto"/>
              <w:rPr>
                <w:rFonts w:hint="default" w:eastAsia="宋体"/>
                <w:b/>
                <w:bCs/>
                <w:sz w:val="24"/>
                <w:szCs w:val="24"/>
                <w:vertAlign w:val="baseline"/>
                <w:lang w:val="en-US" w:eastAsia="zh-CN"/>
              </w:rPr>
            </w:pPr>
            <w:r>
              <w:rPr>
                <w:rFonts w:hint="eastAsia"/>
                <w:b/>
                <w:bCs/>
                <w:sz w:val="24"/>
                <w:szCs w:val="24"/>
                <w:vertAlign w:val="baseline"/>
                <w:lang w:val="en-US" w:eastAsia="zh-CN"/>
              </w:rPr>
              <w:t>服务内容</w:t>
            </w:r>
          </w:p>
        </w:tc>
        <w:tc>
          <w:tcPr>
            <w:tcW w:w="1560" w:type="dxa"/>
            <w:noWrap w:val="0"/>
            <w:vAlign w:val="center"/>
          </w:tcPr>
          <w:p>
            <w:pPr>
              <w:pStyle w:val="14"/>
              <w:keepNext w:val="0"/>
              <w:keepLines w:val="0"/>
              <w:pageBreakBefore w:val="0"/>
              <w:widowControl/>
              <w:kinsoku/>
              <w:wordWrap/>
              <w:overflowPunct/>
              <w:topLinePunct w:val="0"/>
              <w:autoSpaceDE w:val="0"/>
              <w:autoSpaceDN w:val="0"/>
              <w:bidi w:val="0"/>
              <w:adjustRightInd w:val="0"/>
              <w:snapToGrid w:val="0"/>
              <w:ind w:left="0" w:leftChars="0" w:firstLine="0" w:firstLineChars="0"/>
              <w:jc w:val="center"/>
              <w:textAlignment w:val="auto"/>
              <w:rPr>
                <w:rFonts w:hint="default" w:eastAsia="宋体"/>
                <w:b/>
                <w:bCs/>
                <w:sz w:val="24"/>
                <w:szCs w:val="24"/>
                <w:vertAlign w:val="baseline"/>
                <w:lang w:val="en-US" w:eastAsia="zh-CN"/>
              </w:rPr>
            </w:pPr>
            <w:r>
              <w:rPr>
                <w:rFonts w:hint="eastAsia"/>
                <w:b/>
                <w:bCs/>
                <w:sz w:val="24"/>
                <w:szCs w:val="24"/>
                <w:vertAlign w:val="baseline"/>
                <w:lang w:val="en-US" w:eastAsia="zh-CN"/>
              </w:rPr>
              <w:t>服务方法</w:t>
            </w:r>
          </w:p>
        </w:tc>
        <w:tc>
          <w:tcPr>
            <w:tcW w:w="2560" w:type="dxa"/>
            <w:noWrap w:val="0"/>
            <w:vAlign w:val="center"/>
          </w:tcPr>
          <w:p>
            <w:pPr>
              <w:pStyle w:val="14"/>
              <w:keepNext w:val="0"/>
              <w:keepLines w:val="0"/>
              <w:pageBreakBefore w:val="0"/>
              <w:widowControl/>
              <w:kinsoku/>
              <w:wordWrap/>
              <w:overflowPunct/>
              <w:topLinePunct w:val="0"/>
              <w:autoSpaceDE w:val="0"/>
              <w:autoSpaceDN w:val="0"/>
              <w:bidi w:val="0"/>
              <w:adjustRightInd w:val="0"/>
              <w:snapToGrid w:val="0"/>
              <w:ind w:left="0" w:leftChars="0" w:firstLine="0" w:firstLineChars="0"/>
              <w:jc w:val="center"/>
              <w:textAlignment w:val="auto"/>
              <w:rPr>
                <w:rFonts w:hint="default" w:eastAsia="宋体"/>
                <w:b/>
                <w:bCs/>
                <w:sz w:val="24"/>
                <w:szCs w:val="24"/>
                <w:vertAlign w:val="baseline"/>
                <w:lang w:val="en-US" w:eastAsia="zh-CN"/>
              </w:rPr>
            </w:pPr>
            <w:r>
              <w:rPr>
                <w:rFonts w:hint="eastAsia"/>
                <w:b/>
                <w:bCs/>
                <w:sz w:val="24"/>
                <w:szCs w:val="24"/>
                <w:vertAlign w:val="baseline"/>
                <w:lang w:val="en-US" w:eastAsia="zh-CN"/>
              </w:rPr>
              <w:t>服务效果评估</w:t>
            </w:r>
          </w:p>
        </w:tc>
        <w:tc>
          <w:tcPr>
            <w:tcW w:w="1000" w:type="dxa"/>
            <w:noWrap w:val="0"/>
            <w:vAlign w:val="center"/>
          </w:tcPr>
          <w:p>
            <w:pPr>
              <w:pStyle w:val="14"/>
              <w:keepNext w:val="0"/>
              <w:keepLines w:val="0"/>
              <w:pageBreakBefore w:val="0"/>
              <w:widowControl/>
              <w:kinsoku/>
              <w:wordWrap/>
              <w:overflowPunct/>
              <w:topLinePunct w:val="0"/>
              <w:autoSpaceDE w:val="0"/>
              <w:autoSpaceDN w:val="0"/>
              <w:bidi w:val="0"/>
              <w:adjustRightInd w:val="0"/>
              <w:snapToGrid w:val="0"/>
              <w:ind w:left="0" w:leftChars="0" w:firstLine="0" w:firstLineChars="0"/>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96"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39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256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c>
          <w:tcPr>
            <w:tcW w:w="1000" w:type="dxa"/>
            <w:noWrap w:val="0"/>
            <w:vAlign w:val="top"/>
          </w:tcPr>
          <w:p>
            <w:pPr>
              <w:pStyle w:val="14"/>
              <w:keepNext w:val="0"/>
              <w:keepLines w:val="0"/>
              <w:pageBreakBefore w:val="0"/>
              <w:widowControl/>
              <w:kinsoku/>
              <w:wordWrap/>
              <w:overflowPunct/>
              <w:topLinePunct w:val="0"/>
              <w:autoSpaceDE w:val="0"/>
              <w:autoSpaceDN w:val="0"/>
              <w:bidi w:val="0"/>
              <w:adjustRightInd w:val="0"/>
              <w:snapToGrid w:val="0"/>
              <w:textAlignment w:val="auto"/>
              <w:rPr>
                <w:vertAlign w:val="baseline"/>
              </w:rPr>
            </w:pPr>
          </w:p>
        </w:tc>
      </w:tr>
    </w:tbl>
    <w:p>
      <w:pPr>
        <w:pStyle w:val="14"/>
        <w:ind w:firstLine="420"/>
      </w:pPr>
    </w:p>
    <w:p>
      <w:pPr>
        <w:pStyle w:val="36"/>
        <w:keepNext w:val="0"/>
        <w:keepLines w:val="0"/>
        <w:pageBreakBefore w:val="0"/>
        <w:numPr>
          <w:ilvl w:val="0"/>
          <w:numId w:val="0"/>
        </w:numPr>
        <w:kinsoku/>
        <w:wordWrap/>
        <w:overflowPunct/>
        <w:topLinePunct w:val="0"/>
        <w:bidi w:val="0"/>
        <w:adjustRightInd w:val="0"/>
        <w:snapToGrid w:val="0"/>
        <w:spacing w:before="0" w:after="0" w:afterLines="0" w:line="360" w:lineRule="auto"/>
        <w:ind w:leftChars="0"/>
        <w:textAlignment w:val="auto"/>
      </w:pPr>
      <w:r>
        <w:rPr>
          <w:rFonts w:hint="eastAsia"/>
          <w:lang w:val="en-US" w:eastAsia="zh-CN"/>
        </w:rPr>
        <w:t>附 录 B</w:t>
      </w:r>
      <w:r>
        <w:br w:type="textWrapping"/>
      </w:r>
      <w:r>
        <w:rPr>
          <w:rFonts w:hint="eastAsia"/>
        </w:rPr>
        <w:t>（</w:t>
      </w:r>
      <w:r>
        <w:rPr>
          <w:rFonts w:hint="eastAsia"/>
          <w:lang w:val="en-US" w:eastAsia="zh-CN"/>
        </w:rPr>
        <w:t>资料</w:t>
      </w:r>
      <w:r>
        <w:rPr>
          <w:rFonts w:hint="eastAsia"/>
        </w:rPr>
        <w:t>性）</w:t>
      </w:r>
      <w:r>
        <w:br w:type="textWrapping"/>
      </w:r>
      <w:r>
        <w:rPr>
          <w:rFonts w:hint="eastAsia"/>
          <w:lang w:val="en-US" w:eastAsia="zh-CN"/>
        </w:rPr>
        <w:t>×××××机构心理疏导与支持服务记录单</w:t>
      </w:r>
    </w:p>
    <w:p>
      <w:pPr>
        <w:pStyle w:val="14"/>
        <w:keepNext w:val="0"/>
        <w:keepLines w:val="0"/>
        <w:pageBreakBefore w:val="0"/>
        <w:kinsoku/>
        <w:wordWrap/>
        <w:overflowPunct/>
        <w:topLinePunct w:val="0"/>
        <w:bidi w:val="0"/>
        <w:adjustRightInd w:val="0"/>
        <w:snapToGrid w:val="0"/>
        <w:spacing w:line="360" w:lineRule="auto"/>
        <w:textAlignment w:val="auto"/>
      </w:pPr>
    </w:p>
    <w:p>
      <w:pPr>
        <w:pStyle w:val="14"/>
        <w:keepNext w:val="0"/>
        <w:keepLines w:val="0"/>
        <w:pageBreakBefore w:val="0"/>
        <w:kinsoku/>
        <w:wordWrap/>
        <w:overflowPunct/>
        <w:topLinePunct w:val="0"/>
        <w:bidi w:val="0"/>
        <w:adjustRightInd w:val="0"/>
        <w:snapToGrid w:val="0"/>
        <w:spacing w:line="360" w:lineRule="auto"/>
        <w:ind w:firstLine="420"/>
        <w:textAlignment w:val="auto"/>
      </w:pPr>
      <w:r>
        <w:rPr>
          <w:rFonts w:hint="eastAsia"/>
          <w:lang w:val="en-US" w:eastAsia="zh-CN"/>
        </w:rPr>
        <w:t>×××××机构心理疏导与支持服务记录单</w:t>
      </w:r>
      <w:r>
        <w:rPr>
          <w:rFonts w:hint="eastAsia"/>
        </w:rPr>
        <w:t>见表A.</w:t>
      </w:r>
      <w:r>
        <w:rPr>
          <w:rFonts w:hint="eastAsia"/>
          <w:lang w:val="en-US" w:eastAsia="zh-CN"/>
        </w:rPr>
        <w:t>2</w:t>
      </w:r>
      <w:r>
        <w:rPr>
          <w:rFonts w:hint="eastAsia"/>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b/>
          <w:bCs/>
          <w:sz w:val="28"/>
          <w:szCs w:val="28"/>
          <w:lang w:val="en-US" w:eastAsia="zh-CN"/>
        </w:rPr>
      </w:pPr>
      <w:r>
        <w:rPr>
          <w:rFonts w:hint="eastAsia" w:ascii="黑体" w:hAnsi="Times New Roman" w:eastAsia="黑体" w:cs="Times New Roman"/>
          <w:kern w:val="21"/>
          <w:sz w:val="28"/>
          <w:szCs w:val="28"/>
          <w:lang w:val="en-US" w:eastAsia="zh-CN" w:bidi="ar-SA"/>
        </w:rPr>
        <w:t>表A.2  ×××××机构心理疏导与支持服务记录单</w:t>
      </w:r>
    </w:p>
    <w:tbl>
      <w:tblPr>
        <w:tblStyle w:val="7"/>
        <w:tblpPr w:leftFromText="180" w:rightFromText="180" w:vertAnchor="text" w:horzAnchor="page" w:tblpX="1547" w:tblpY="186"/>
        <w:tblOverlap w:val="never"/>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1192"/>
        <w:gridCol w:w="1914"/>
        <w:gridCol w:w="800"/>
        <w:gridCol w:w="1038"/>
        <w:gridCol w:w="1087"/>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3"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lang w:eastAsia="zh-CN"/>
              </w:rPr>
            </w:pPr>
            <w:r>
              <w:rPr>
                <w:rFonts w:hint="eastAsia" w:ascii="宋体" w:hAnsi="宋体" w:cs="宋体"/>
                <w:b w:val="0"/>
                <w:bCs w:val="0"/>
                <w:sz w:val="24"/>
                <w:szCs w:val="24"/>
                <w:vertAlign w:val="baseline"/>
                <w:lang w:val="en-US" w:eastAsia="zh-CN"/>
              </w:rPr>
              <w:t>服务</w:t>
            </w:r>
            <w:r>
              <w:rPr>
                <w:rFonts w:hint="eastAsia" w:ascii="宋体" w:hAnsi="宋体" w:eastAsia="宋体" w:cs="宋体"/>
                <w:b w:val="0"/>
                <w:bCs w:val="0"/>
                <w:sz w:val="24"/>
                <w:szCs w:val="24"/>
                <w:vertAlign w:val="baseline"/>
                <w:lang w:val="en-US" w:eastAsia="zh-CN"/>
              </w:rPr>
              <w:t>对象基本情况</w:t>
            </w:r>
          </w:p>
        </w:tc>
        <w:tc>
          <w:tcPr>
            <w:tcW w:w="1192"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姓名</w:t>
            </w:r>
          </w:p>
        </w:tc>
        <w:tc>
          <w:tcPr>
            <w:tcW w:w="191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宋体" w:hAnsi="宋体" w:eastAsia="宋体" w:cs="宋体"/>
                <w:i w:val="0"/>
                <w:iCs w:val="0"/>
                <w:color w:val="000000"/>
                <w:kern w:val="2"/>
                <w:sz w:val="24"/>
                <w:szCs w:val="24"/>
                <w:u w:val="none"/>
                <w:lang w:val="en-US" w:eastAsia="zh-CN"/>
              </w:rPr>
            </w:pPr>
          </w:p>
        </w:tc>
        <w:tc>
          <w:tcPr>
            <w:tcW w:w="800"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性别</w:t>
            </w:r>
          </w:p>
        </w:tc>
        <w:tc>
          <w:tcPr>
            <w:tcW w:w="1038"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default" w:ascii="宋体" w:hAnsi="宋体" w:eastAsia="宋体" w:cs="宋体"/>
                <w:sz w:val="24"/>
                <w:szCs w:val="24"/>
                <w:vertAlign w:val="baseline"/>
                <w:lang w:val="en-US" w:eastAsia="zh-CN"/>
              </w:rPr>
            </w:pPr>
          </w:p>
        </w:tc>
        <w:tc>
          <w:tcPr>
            <w:tcW w:w="1087"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lang w:eastAsia="zh-CN"/>
              </w:rPr>
            </w:pPr>
            <w:r>
              <w:rPr>
                <w:rFonts w:hint="eastAsia" w:ascii="宋体" w:hAnsi="宋体" w:cs="宋体"/>
                <w:sz w:val="24"/>
                <w:szCs w:val="24"/>
                <w:vertAlign w:val="baseline"/>
                <w:lang w:val="en-US" w:eastAsia="zh-CN"/>
              </w:rPr>
              <w:t>年龄</w:t>
            </w:r>
          </w:p>
        </w:tc>
        <w:tc>
          <w:tcPr>
            <w:tcW w:w="1556"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3" w:type="dxa"/>
            <w:vMerge w:val="continue"/>
            <w:noWrap w:val="0"/>
            <w:vAlign w:val="top"/>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lang w:eastAsia="zh-CN"/>
              </w:rPr>
            </w:pPr>
          </w:p>
        </w:tc>
        <w:tc>
          <w:tcPr>
            <w:tcW w:w="1192"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联系方式</w:t>
            </w:r>
          </w:p>
        </w:tc>
        <w:tc>
          <w:tcPr>
            <w:tcW w:w="1914"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宋体" w:hAnsi="宋体" w:eastAsia="宋体" w:cs="宋体"/>
                <w:color w:val="000000"/>
                <w:kern w:val="2"/>
                <w:sz w:val="24"/>
                <w:szCs w:val="24"/>
                <w:vertAlign w:val="baseline"/>
                <w:lang w:val="en-US" w:eastAsia="zh-CN"/>
              </w:rPr>
            </w:pPr>
          </w:p>
        </w:tc>
        <w:tc>
          <w:tcPr>
            <w:tcW w:w="1838" w:type="dxa"/>
            <w:gridSpan w:val="2"/>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rPr>
            </w:pPr>
            <w:r>
              <w:rPr>
                <w:rFonts w:hint="eastAsia" w:ascii="宋体" w:hAnsi="宋体" w:cs="宋体"/>
                <w:b w:val="0"/>
                <w:bCs w:val="0"/>
                <w:sz w:val="24"/>
                <w:szCs w:val="24"/>
                <w:vertAlign w:val="baseline"/>
                <w:lang w:val="en-US" w:eastAsia="zh-CN"/>
              </w:rPr>
              <w:t>服务</w:t>
            </w:r>
            <w:r>
              <w:rPr>
                <w:rFonts w:hint="eastAsia" w:ascii="宋体" w:hAnsi="宋体" w:eastAsia="宋体" w:cs="宋体"/>
                <w:sz w:val="24"/>
                <w:szCs w:val="24"/>
                <w:vertAlign w:val="baseline"/>
                <w:lang w:eastAsia="zh-CN"/>
              </w:rPr>
              <w:t>时间</w:t>
            </w:r>
          </w:p>
        </w:tc>
        <w:tc>
          <w:tcPr>
            <w:tcW w:w="2643" w:type="dxa"/>
            <w:gridSpan w:val="2"/>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1253" w:type="dxa"/>
            <w:vMerge w:val="continue"/>
            <w:noWrap w:val="0"/>
            <w:vAlign w:val="top"/>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lang w:eastAsia="zh-CN"/>
              </w:rPr>
            </w:pPr>
          </w:p>
        </w:tc>
        <w:tc>
          <w:tcPr>
            <w:tcW w:w="1192"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eastAsia="zh-CN"/>
              </w:rPr>
              <w:t>类</w:t>
            </w:r>
            <w:r>
              <w:rPr>
                <w:rFonts w:hint="eastAsia" w:ascii="宋体" w:hAnsi="宋体" w:cs="宋体"/>
                <w:sz w:val="24"/>
                <w:szCs w:val="24"/>
                <w:vertAlign w:val="baseline"/>
                <w:lang w:val="en-US" w:eastAsia="zh-CN"/>
              </w:rPr>
              <w:t>别</w:t>
            </w:r>
          </w:p>
        </w:tc>
        <w:tc>
          <w:tcPr>
            <w:tcW w:w="6395" w:type="dxa"/>
            <w:gridSpan w:val="5"/>
            <w:noWrap w:val="0"/>
            <w:vAlign w:val="center"/>
          </w:tcPr>
          <w:p>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jc w:val="left"/>
              <w:rPr>
                <w:rFonts w:hint="default" w:ascii="宋体" w:hAnsi="宋体" w:cs="宋体"/>
                <w:sz w:val="24"/>
                <w:szCs w:val="24"/>
                <w:vertAlign w:val="baseline"/>
                <w:lang w:val="en-US" w:eastAsia="zh-CN"/>
              </w:rPr>
            </w:pPr>
            <w:r>
              <w:rPr>
                <w:rFonts w:hint="eastAsia" w:ascii="宋体" w:hAnsi="宋体" w:eastAsia="宋体" w:cs="宋体"/>
                <w:sz w:val="24"/>
                <w:szCs w:val="24"/>
                <w:vertAlign w:val="baseline"/>
                <w:lang w:val="en-US" w:eastAsia="zh-CN"/>
              </w:rPr>
              <w:sym w:font="Wingdings" w:char="00A8"/>
            </w:r>
            <w:r>
              <w:rPr>
                <w:rFonts w:hint="eastAsia" w:ascii="宋体" w:hAnsi="宋体" w:cs="宋体"/>
                <w:sz w:val="24"/>
                <w:szCs w:val="24"/>
                <w:vertAlign w:val="baseline"/>
                <w:lang w:val="en-US" w:eastAsia="zh-CN"/>
              </w:rPr>
              <w:t xml:space="preserve"> 父亲              </w:t>
            </w:r>
            <w:r>
              <w:rPr>
                <w:rFonts w:hint="eastAsia" w:ascii="宋体" w:hAnsi="宋体" w:eastAsia="宋体" w:cs="宋体"/>
                <w:sz w:val="24"/>
                <w:szCs w:val="24"/>
                <w:vertAlign w:val="baseline"/>
                <w:lang w:val="en-US" w:eastAsia="zh-CN"/>
              </w:rPr>
              <w:sym w:font="Wingdings" w:char="00A8"/>
            </w:r>
            <w:r>
              <w:rPr>
                <w:rFonts w:hint="eastAsia" w:ascii="宋体" w:hAnsi="宋体" w:cs="宋体"/>
                <w:sz w:val="24"/>
                <w:szCs w:val="24"/>
                <w:vertAlign w:val="baseline"/>
                <w:lang w:val="en-US" w:eastAsia="zh-CN"/>
              </w:rPr>
              <w:t xml:space="preserve"> 母亲</w:t>
            </w:r>
          </w:p>
          <w:p>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jc w:val="left"/>
              <w:rPr>
                <w:rFonts w:hint="eastAsia" w:ascii="宋体" w:hAnsi="宋体" w:cs="宋体"/>
                <w:sz w:val="24"/>
                <w:szCs w:val="24"/>
                <w:vertAlign w:val="baseline"/>
                <w:lang w:val="en-US" w:eastAsia="zh-CN"/>
              </w:rPr>
            </w:pPr>
            <w:r>
              <w:rPr>
                <w:rFonts w:hint="eastAsia" w:ascii="宋体" w:hAnsi="宋体" w:eastAsia="宋体" w:cs="宋体"/>
                <w:sz w:val="24"/>
                <w:szCs w:val="24"/>
                <w:vertAlign w:val="baseline"/>
                <w:lang w:val="en-US" w:eastAsia="zh-CN"/>
              </w:rPr>
              <w:sym w:font="Wingdings" w:char="00A8"/>
            </w:r>
            <w:r>
              <w:rPr>
                <w:rFonts w:hint="eastAsia" w:ascii="宋体" w:hAnsi="宋体" w:cs="宋体"/>
                <w:sz w:val="24"/>
                <w:szCs w:val="24"/>
                <w:vertAlign w:val="baseline"/>
                <w:lang w:val="en-US" w:eastAsia="zh-CN"/>
              </w:rPr>
              <w:t xml:space="preserve"> 祖父母            </w:t>
            </w:r>
            <w:r>
              <w:rPr>
                <w:rFonts w:hint="eastAsia" w:ascii="宋体" w:hAnsi="宋体" w:eastAsia="宋体" w:cs="宋体"/>
                <w:sz w:val="24"/>
                <w:szCs w:val="24"/>
                <w:vertAlign w:val="baseline"/>
                <w:lang w:val="en-US" w:eastAsia="zh-CN"/>
              </w:rPr>
              <w:sym w:font="Wingdings" w:char="00A8"/>
            </w:r>
            <w:r>
              <w:rPr>
                <w:rFonts w:hint="eastAsia" w:ascii="宋体" w:hAnsi="宋体" w:cs="宋体"/>
                <w:sz w:val="24"/>
                <w:szCs w:val="24"/>
                <w:vertAlign w:val="baseline"/>
                <w:lang w:val="en-US" w:eastAsia="zh-CN"/>
              </w:rPr>
              <w:t xml:space="preserve"> 外祖父母</w:t>
            </w:r>
          </w:p>
          <w:p>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jc w:val="left"/>
              <w:rPr>
                <w:rFonts w:hint="default" w:ascii="宋体" w:hAnsi="宋体" w:cs="宋体"/>
                <w:sz w:val="24"/>
                <w:szCs w:val="24"/>
                <w:vertAlign w:val="baseline"/>
                <w:lang w:val="en-US" w:eastAsia="zh-CN"/>
              </w:rPr>
            </w:pPr>
            <w:r>
              <w:rPr>
                <w:rFonts w:hint="eastAsia" w:ascii="宋体" w:hAnsi="宋体" w:eastAsia="宋体" w:cs="宋体"/>
                <w:sz w:val="24"/>
                <w:szCs w:val="24"/>
                <w:vertAlign w:val="baseline"/>
                <w:lang w:val="en-US" w:eastAsia="zh-CN"/>
              </w:rPr>
              <w:sym w:font="Wingdings" w:char="00A8"/>
            </w:r>
            <w:r>
              <w:rPr>
                <w:rFonts w:hint="eastAsia" w:ascii="宋体" w:hAnsi="宋体" w:cs="宋体"/>
                <w:sz w:val="24"/>
                <w:szCs w:val="24"/>
                <w:vertAlign w:val="baseline"/>
                <w:lang w:val="en-US" w:eastAsia="zh-CN"/>
              </w:rPr>
              <w:t xml:space="preserve"> 兄弟姐妹          </w:t>
            </w:r>
            <w:r>
              <w:rPr>
                <w:rFonts w:hint="eastAsia" w:ascii="宋体" w:hAnsi="宋体" w:eastAsia="宋体" w:cs="宋体"/>
                <w:sz w:val="24"/>
                <w:szCs w:val="24"/>
                <w:vertAlign w:val="baseline"/>
                <w:lang w:val="en-US" w:eastAsia="zh-CN"/>
              </w:rPr>
              <w:sym w:font="Wingdings" w:char="00A8"/>
            </w:r>
            <w:r>
              <w:rPr>
                <w:rFonts w:hint="eastAsia" w:ascii="宋体" w:hAnsi="宋体" w:cs="宋体"/>
                <w:sz w:val="24"/>
                <w:szCs w:val="24"/>
                <w:vertAlign w:val="baseline"/>
                <w:lang w:val="en-US" w:eastAsia="zh-CN"/>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trPr>
        <w:tc>
          <w:tcPr>
            <w:tcW w:w="1253"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eastAsia" w:ascii="宋体" w:hAnsi="宋体" w:eastAsia="宋体" w:cs="宋体"/>
                <w:sz w:val="24"/>
                <w:szCs w:val="24"/>
                <w:vertAlign w:val="baseline"/>
                <w:lang w:val="en-US" w:eastAsia="zh-CN"/>
              </w:rPr>
            </w:pPr>
            <w:r>
              <w:rPr>
                <w:rFonts w:hint="eastAsia" w:ascii="宋体" w:hAnsi="宋体" w:cs="宋体"/>
                <w:b w:val="0"/>
                <w:bCs w:val="0"/>
                <w:sz w:val="24"/>
                <w:szCs w:val="24"/>
                <w:vertAlign w:val="baseline"/>
                <w:lang w:val="en-US" w:eastAsia="zh-CN"/>
              </w:rPr>
              <w:t>服务</w:t>
            </w:r>
            <w:r>
              <w:rPr>
                <w:rFonts w:hint="eastAsia" w:ascii="宋体" w:hAnsi="宋体" w:eastAsia="宋体" w:cs="宋体"/>
                <w:sz w:val="24"/>
                <w:szCs w:val="24"/>
                <w:vertAlign w:val="baseline"/>
                <w:lang w:val="en-US" w:eastAsia="zh-CN"/>
              </w:rPr>
              <w:t>过程</w:t>
            </w:r>
          </w:p>
        </w:tc>
        <w:tc>
          <w:tcPr>
            <w:tcW w:w="7587" w:type="dxa"/>
            <w:gridSpan w:val="6"/>
            <w:noWrap w:val="0"/>
            <w:vAlign w:val="top"/>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eastAsia" w:ascii="宋体" w:hAnsi="宋体" w:eastAsia="宋体" w:cs="宋体"/>
                <w:sz w:val="24"/>
                <w:szCs w:val="24"/>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right="0" w:rightChars="0"/>
              <w:jc w:val="both"/>
              <w:rPr>
                <w:rFonts w:hint="default"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0" w:hRule="atLeast"/>
        </w:trPr>
        <w:tc>
          <w:tcPr>
            <w:tcW w:w="1253"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专业</w:t>
            </w:r>
            <w:r>
              <w:rPr>
                <w:rFonts w:hint="eastAsia" w:ascii="宋体" w:hAnsi="宋体" w:eastAsia="宋体" w:cs="宋体"/>
                <w:sz w:val="24"/>
                <w:szCs w:val="24"/>
                <w:vertAlign w:val="baseline"/>
                <w:lang w:val="en-US" w:eastAsia="zh-CN"/>
              </w:rPr>
              <w:t>建议</w:t>
            </w:r>
          </w:p>
        </w:tc>
        <w:tc>
          <w:tcPr>
            <w:tcW w:w="7587" w:type="dxa"/>
            <w:gridSpan w:val="6"/>
            <w:noWrap w:val="0"/>
            <w:vAlign w:val="top"/>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253" w:type="dxa"/>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签名</w:t>
            </w:r>
          </w:p>
        </w:tc>
        <w:tc>
          <w:tcPr>
            <w:tcW w:w="7587" w:type="dxa"/>
            <w:gridSpan w:val="6"/>
            <w:noWrap w:val="0"/>
            <w:vAlign w:val="top"/>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rPr>
                <w:rFonts w:hint="default" w:ascii="宋体" w:hAnsi="宋体" w:eastAsia="宋体" w:cs="宋体"/>
                <w:sz w:val="24"/>
                <w:szCs w:val="24"/>
                <w:lang w:val="en-US" w:eastAsia="zh-CN"/>
              </w:rPr>
            </w:pPr>
          </w:p>
        </w:tc>
      </w:tr>
    </w:tbl>
    <w:p>
      <w:pPr>
        <w:ind w:left="0" w:leftChars="0" w:right="0" w:rightChars="0" w:firstLine="0" w:firstLineChars="0"/>
        <w:jc w:val="left"/>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备注：该</w:t>
      </w:r>
      <w:r>
        <w:rPr>
          <w:rFonts w:hint="eastAsia" w:ascii="宋体" w:hAnsi="宋体" w:eastAsia="宋体" w:cs="宋体"/>
          <w:b w:val="0"/>
          <w:bCs w:val="0"/>
          <w:sz w:val="18"/>
          <w:szCs w:val="18"/>
          <w:lang w:val="en-US" w:eastAsia="zh-CN"/>
        </w:rPr>
        <w:t>表格由</w:t>
      </w:r>
      <w:r>
        <w:rPr>
          <w:rFonts w:hint="eastAsia" w:ascii="宋体" w:hAnsi="宋体" w:cs="宋体"/>
          <w:b w:val="0"/>
          <w:bCs w:val="0"/>
          <w:sz w:val="18"/>
          <w:szCs w:val="18"/>
          <w:lang w:val="en-US" w:eastAsia="zh-CN"/>
        </w:rPr>
        <w:t>机构心理疏导与服务专业人士</w:t>
      </w:r>
      <w:r>
        <w:rPr>
          <w:rFonts w:hint="eastAsia" w:ascii="宋体" w:hAnsi="宋体" w:eastAsia="宋体" w:cs="宋体"/>
          <w:b w:val="0"/>
          <w:bCs w:val="0"/>
          <w:sz w:val="18"/>
          <w:szCs w:val="18"/>
          <w:lang w:val="en-US" w:eastAsia="zh-CN"/>
        </w:rPr>
        <w:t>填写，并由</w:t>
      </w:r>
      <w:r>
        <w:rPr>
          <w:rFonts w:hint="eastAsia" w:ascii="宋体" w:hAnsi="宋体" w:cs="宋体"/>
          <w:b w:val="0"/>
          <w:bCs w:val="0"/>
          <w:sz w:val="18"/>
          <w:szCs w:val="18"/>
          <w:lang w:val="en-US" w:eastAsia="zh-CN"/>
        </w:rPr>
        <w:t>孤独症儿童康复机构负责</w:t>
      </w:r>
      <w:r>
        <w:rPr>
          <w:rFonts w:hint="eastAsia" w:ascii="宋体" w:hAnsi="宋体" w:eastAsia="宋体" w:cs="宋体"/>
          <w:b w:val="0"/>
          <w:bCs w:val="0"/>
          <w:sz w:val="18"/>
          <w:szCs w:val="18"/>
          <w:lang w:val="en-US" w:eastAsia="zh-CN"/>
        </w:rPr>
        <w:t>妥善保存，内容将严格保密。</w:t>
      </w:r>
      <w:bookmarkEnd w:id="40"/>
    </w:p>
    <w:sectPr>
      <w:headerReference r:id="rId18" w:type="default"/>
      <w:footerReference r:id="rId20" w:type="default"/>
      <w:headerReference r:id="rId19" w:type="even"/>
      <w:footerReference r:id="rId21" w:type="even"/>
      <w:pgSz w:w="11906" w:h="16838"/>
      <w:pgMar w:top="1928" w:right="1134" w:bottom="1134" w:left="1134" w:header="1418" w:footer="1134" w:gutter="284"/>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 STYLEREF  标准文件_文件编号  \* MERGEFORMAT </w:instrText>
    </w:r>
    <w:r>
      <w:fldChar w:fldCharType="separate"/>
    </w:r>
    <w:r>
      <w:t>DB43/T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instrText xml:space="preserve"> STYLEREF  标准文件_文件编号 \* MERGEFORMAT </w:instrText>
    </w:r>
    <w:r>
      <w:fldChar w:fldCharType="separate"/>
    </w:r>
    <w:r>
      <w:t>DB43/T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 STYLEREF  标准文件_文件编号  \* MERGEFORMAT </w:instrText>
    </w:r>
    <w:r>
      <w:fldChar w:fldCharType="separate"/>
    </w:r>
    <w:r>
      <w:t>DB43/T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instrText xml:space="preserve"> STYLEREF  标准文件_文件编号 \* MERGEFORMAT </w:instrText>
    </w:r>
    <w:r>
      <w:fldChar w:fldCharType="separate"/>
    </w:r>
    <w:r>
      <w:t>DB43/T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 STYLEREF  标准文件_文件编号  \* MERGEFORMAT </w:instrText>
    </w:r>
    <w:r>
      <w:fldChar w:fldCharType="separate"/>
    </w:r>
    <w:r>
      <w:t>DB43/T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instrText xml:space="preserve"> STYLEREF  标准文件_文件编号 \* MERGEFORMAT </w:instrText>
    </w:r>
    <w:r>
      <w:fldChar w:fldCharType="separate"/>
    </w:r>
    <w:r>
      <w:t>DB43/T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26"/>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Calibri" w:eastAsia="黑体"/>
        <w:b w:val="0"/>
        <w:i w:val="0"/>
        <w:sz w:val="21"/>
      </w:rPr>
    </w:lvl>
    <w:lvl w:ilvl="2" w:tentative="0">
      <w:start w:val="1"/>
      <w:numFmt w:val="decimal"/>
      <w:suff w:val="nothing"/>
      <w:lvlText w:val="%10.%2.%3 "/>
      <w:lvlJc w:val="left"/>
      <w:pPr>
        <w:ind w:left="0" w:firstLine="0"/>
      </w:pPr>
      <w:rPr>
        <w:rFonts w:hint="eastAsia" w:ascii="黑体" w:hAnsi="Calibri" w:eastAsia="黑体"/>
        <w:b w:val="0"/>
        <w:i w:val="0"/>
        <w:sz w:val="21"/>
      </w:rPr>
    </w:lvl>
    <w:lvl w:ilvl="3" w:tentative="0">
      <w:start w:val="1"/>
      <w:numFmt w:val="decimal"/>
      <w:suff w:val="nothing"/>
      <w:lvlText w:val="%10.%2.%3.%4 "/>
      <w:lvlJc w:val="left"/>
      <w:pPr>
        <w:ind w:left="0" w:firstLine="0"/>
      </w:pPr>
      <w:rPr>
        <w:rFonts w:hint="eastAsia" w:ascii="黑体" w:hAnsi="Calibri" w:eastAsia="黑体"/>
        <w:b w:val="0"/>
        <w:i w:val="0"/>
        <w:sz w:val="21"/>
      </w:rPr>
    </w:lvl>
    <w:lvl w:ilvl="4" w:tentative="0">
      <w:start w:val="1"/>
      <w:numFmt w:val="decimal"/>
      <w:suff w:val="nothing"/>
      <w:lvlText w:val="%10.%2.%3.%4.%5 "/>
      <w:lvlJc w:val="left"/>
      <w:pPr>
        <w:ind w:left="0" w:firstLine="0"/>
      </w:pPr>
      <w:rPr>
        <w:rFonts w:hint="eastAsia" w:ascii="黑体" w:hAnsi="Calibri" w:eastAsia="黑体"/>
        <w:b w:val="0"/>
        <w:i w:val="0"/>
        <w:sz w:val="21"/>
      </w:rPr>
    </w:lvl>
    <w:lvl w:ilvl="5" w:tentative="0">
      <w:start w:val="1"/>
      <w:numFmt w:val="decimal"/>
      <w:suff w:val="nothing"/>
      <w:lvlText w:val="%10.%2.%3.%4.%5.%6 "/>
      <w:lvlJc w:val="left"/>
      <w:pPr>
        <w:ind w:left="0" w:firstLine="0"/>
      </w:pPr>
      <w:rPr>
        <w:rFonts w:hint="eastAsia" w:ascii="黑体" w:hAnsi="Calibri"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48802D1C"/>
    <w:multiLevelType w:val="multilevel"/>
    <w:tmpl w:val="48802D1C"/>
    <w:lvl w:ilvl="0" w:tentative="0">
      <w:start w:val="1"/>
      <w:numFmt w:val="upperLetter"/>
      <w:pStyle w:val="34"/>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5603797C"/>
    <w:multiLevelType w:val="multilevel"/>
    <w:tmpl w:val="5603797C"/>
    <w:lvl w:ilvl="0" w:tentative="0">
      <w:start w:val="1"/>
      <w:numFmt w:val="upperLetter"/>
      <w:pStyle w:val="35"/>
      <w:suff w:val="space"/>
      <w:lvlText w:val="%1"/>
      <w:lvlJc w:val="left"/>
      <w:pPr>
        <w:ind w:left="425" w:hanging="425"/>
      </w:pPr>
      <w:rPr>
        <w:rFonts w:hint="eastAsia"/>
      </w:rPr>
    </w:lvl>
    <w:lvl w:ilvl="1" w:tentative="0">
      <w:start w:val="1"/>
      <w:numFmt w:val="decimal"/>
      <w:pStyle w:val="37"/>
      <w:suff w:val="space"/>
      <w:lvlText w:val="表%1.%2"/>
      <w:lvlJc w:val="center"/>
      <w:pPr>
        <w:ind w:left="3685"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57D3FBC"/>
    <w:multiLevelType w:val="multilevel"/>
    <w:tmpl w:val="657D3FBC"/>
    <w:lvl w:ilvl="0" w:tentative="0">
      <w:start w:val="1"/>
      <w:numFmt w:val="upperLetter"/>
      <w:pStyle w:val="36"/>
      <w:suff w:val="nothing"/>
      <w:lvlText w:val="附录%1"/>
      <w:lvlJc w:val="left"/>
      <w:pPr>
        <w:ind w:left="1559"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8"/>
      <w:suff w:val="nothing"/>
      <w:lvlText w:val="%1%2　"/>
      <w:lvlJc w:val="left"/>
      <w:pPr>
        <w:ind w:left="0" w:firstLine="0"/>
      </w:pPr>
      <w:rPr>
        <w:rFonts w:hint="eastAsia" w:ascii="黑体" w:eastAsia="黑体"/>
        <w:b w:val="0"/>
        <w:i w:val="0"/>
        <w:sz w:val="21"/>
      </w:rPr>
    </w:lvl>
    <w:lvl w:ilvl="2" w:tentative="0">
      <w:start w:val="1"/>
      <w:numFmt w:val="decimal"/>
      <w:pStyle w:val="31"/>
      <w:suff w:val="nothing"/>
      <w:lvlText w:val="%1%2.%3　"/>
      <w:lvlJc w:val="left"/>
      <w:pPr>
        <w:ind w:left="184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3"/>
      <w:suff w:val="nothing"/>
      <w:lvlText w:val="%1%2.%3.%4　"/>
      <w:lvlJc w:val="left"/>
      <w:pPr>
        <w:ind w:left="3828" w:firstLine="0"/>
      </w:pPr>
      <w:rPr>
        <w:rFonts w:hint="eastAsia" w:ascii="黑体" w:eastAsia="黑体"/>
        <w:b w:val="0"/>
        <w:i w:val="0"/>
        <w:sz w:val="21"/>
      </w:rPr>
    </w:lvl>
    <w:lvl w:ilvl="4" w:tentative="0">
      <w:start w:val="1"/>
      <w:numFmt w:val="decimal"/>
      <w:suff w:val="nothing"/>
      <w:lvlText w:val="%1%2.%3.%4.%5　"/>
      <w:lvlJc w:val="left"/>
      <w:pPr>
        <w:ind w:left="3686" w:firstLine="0"/>
      </w:pPr>
      <w:rPr>
        <w:rFonts w:hint="eastAsia" w:ascii="黑体" w:eastAsia="黑体"/>
        <w:b w:val="0"/>
        <w:i w:val="0"/>
        <w:sz w:val="21"/>
      </w:rPr>
    </w:lvl>
    <w:lvl w:ilvl="5" w:tentative="0">
      <w:start w:val="1"/>
      <w:numFmt w:val="decimal"/>
      <w:suff w:val="nothing"/>
      <w:lvlText w:val="%1%2.%3.%4.%5.%6　"/>
      <w:lvlJc w:val="left"/>
      <w:pPr>
        <w:ind w:left="397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iYTFjMmMxZjY4ODQ4NjlkMjQ3YzljYjYzOWNlMDcifQ=="/>
  </w:docVars>
  <w:rsids>
    <w:rsidRoot w:val="00000000"/>
    <w:rsid w:val="087F4330"/>
    <w:rsid w:val="0A0B4CD3"/>
    <w:rsid w:val="0F6A02F6"/>
    <w:rsid w:val="0F74462A"/>
    <w:rsid w:val="10A6098A"/>
    <w:rsid w:val="29A40314"/>
    <w:rsid w:val="2A1E5FFA"/>
    <w:rsid w:val="31B62F2D"/>
    <w:rsid w:val="41753611"/>
    <w:rsid w:val="4EBE10A6"/>
    <w:rsid w:val="532709FB"/>
    <w:rsid w:val="57FC1D00"/>
    <w:rsid w:val="663A323E"/>
    <w:rsid w:val="67FD4BA7"/>
    <w:rsid w:val="69564B94"/>
    <w:rsid w:val="6E070B53"/>
    <w:rsid w:val="7119164F"/>
    <w:rsid w:val="7AF31BEA"/>
    <w:rsid w:val="7B66FA1B"/>
    <w:rsid w:val="7C5C4760"/>
    <w:rsid w:val="E3EFBD63"/>
    <w:rsid w:val="FE7DFEB6"/>
    <w:rsid w:val="FEF9CBA8"/>
    <w:rsid w:val="FF6D10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4">
    <w:name w:val="header"/>
    <w:basedOn w:val="1"/>
    <w:qFormat/>
    <w:uiPriority w:val="99"/>
    <w:pPr>
      <w:tabs>
        <w:tab w:val="center" w:pos="4153"/>
        <w:tab w:val="right" w:pos="8306"/>
      </w:tabs>
      <w:adjustRightInd/>
      <w:snapToGrid w:val="0"/>
      <w:jc w:val="center"/>
    </w:pPr>
    <w:rPr>
      <w:sz w:val="18"/>
      <w:szCs w:val="18"/>
    </w:rPr>
  </w:style>
  <w:style w:type="paragraph" w:styleId="5">
    <w:name w:val="toc 1"/>
    <w:basedOn w:val="1"/>
    <w:next w:val="1"/>
    <w:unhideWhenUsed/>
    <w:qFormat/>
    <w:uiPriority w:val="39"/>
    <w:rPr>
      <w:rFonts w:ascii="宋体"/>
    </w:rPr>
  </w:style>
  <w:style w:type="paragraph" w:styleId="6">
    <w:name w:val="toc 2"/>
    <w:basedOn w:val="1"/>
    <w:next w:val="1"/>
    <w:unhideWhenUsed/>
    <w:qFormat/>
    <w:uiPriority w:val="39"/>
    <w:pPr>
      <w:tabs>
        <w:tab w:val="right" w:leader="dot" w:pos="9344"/>
      </w:tabs>
      <w:spacing w:line="300" w:lineRule="exact"/>
      <w:ind w:left="210"/>
    </w:pPr>
    <w:rPr>
      <w:rFonts w:ascii="宋体"/>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99"/>
    <w:rPr>
      <w:rFonts w:ascii="宋体" w:hAnsi="Times New Roman" w:eastAsia="宋体"/>
      <w:color w:val="auto"/>
      <w:spacing w:val="0"/>
      <w:w w:val="100"/>
      <w:position w:val="0"/>
      <w:sz w:val="21"/>
      <w:u w:val="none"/>
      <w:vertAlign w:val="baseline"/>
    </w:rPr>
  </w:style>
  <w:style w:type="paragraph" w:customStyle="1" w:styleId="1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3">
    <w:name w:val="标准文件_文件编号"/>
    <w:basedOn w:val="14"/>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标准文件_替换文件编号"/>
    <w:basedOn w:val="13"/>
    <w:qFormat/>
    <w:uiPriority w:val="0"/>
    <w:pPr>
      <w:spacing w:before="57"/>
    </w:pPr>
    <w:rPr>
      <w:sz w:val="21"/>
    </w:rPr>
  </w:style>
  <w:style w:type="paragraph" w:customStyle="1" w:styleId="16">
    <w:name w:val="标准文件_文件名称"/>
    <w:basedOn w:val="14"/>
    <w:next w:val="14"/>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0">
    <w:name w:val="其他实施日期"/>
    <w:basedOn w:val="21"/>
    <w:qFormat/>
    <w:uiPriority w:val="0"/>
    <w:pPr>
      <w:framePr w:w="3997" w:h="471" w:hRule="exact" w:vSpace="181" w:wrap="around" w:vAnchor="page" w:hAnchor="page" w:x="7089" w:y="14097"/>
    </w:pPr>
  </w:style>
  <w:style w:type="paragraph" w:customStyle="1" w:styleId="21">
    <w:name w:val="实施日期"/>
    <w:basedOn w:val="19"/>
    <w:qFormat/>
    <w:uiPriority w:val="0"/>
    <w:pPr>
      <w:framePr w:hSpace="0" w:wrap="around" w:xAlign="right"/>
      <w:jc w:val="right"/>
    </w:pPr>
  </w:style>
  <w:style w:type="paragraph" w:customStyle="1" w:styleId="22">
    <w:name w:val="其他发布部门"/>
    <w:basedOn w:val="23"/>
    <w:qFormat/>
    <w:uiPriority w:val="0"/>
    <w:pPr>
      <w:framePr w:wrap="around"/>
      <w:spacing w:line="0" w:lineRule="atLeast"/>
    </w:pPr>
    <w:rPr>
      <w:rFonts w:ascii="黑体" w:eastAsia="黑体"/>
      <w:b w:val="0"/>
    </w:rPr>
  </w:style>
  <w:style w:type="paragraph" w:customStyle="1" w:styleId="23">
    <w:name w:val="发布部门"/>
    <w:next w:val="1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24">
    <w:name w:val="发布"/>
    <w:basedOn w:val="9"/>
    <w:qFormat/>
    <w:uiPriority w:val="0"/>
    <w:rPr>
      <w:rFonts w:ascii="黑体" w:eastAsia="黑体"/>
      <w:spacing w:val="85"/>
      <w:w w:val="100"/>
      <w:position w:val="3"/>
      <w:sz w:val="28"/>
      <w:szCs w:val="28"/>
    </w:rPr>
  </w:style>
  <w:style w:type="paragraph" w:customStyle="1" w:styleId="2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26">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2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8">
    <w:name w:val="标准文件_章标题"/>
    <w:next w:val="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9">
    <w:name w:val="标准文件_术语条一"/>
    <w:basedOn w:val="30"/>
    <w:next w:val="14"/>
    <w:qFormat/>
    <w:uiPriority w:val="0"/>
  </w:style>
  <w:style w:type="paragraph" w:customStyle="1" w:styleId="30">
    <w:name w:val="标准文件_一级无标题"/>
    <w:basedOn w:val="31"/>
    <w:qFormat/>
    <w:uiPriority w:val="0"/>
    <w:pPr>
      <w:spacing w:before="0" w:beforeLines="0" w:after="0" w:afterLines="0"/>
      <w:outlineLvl w:val="9"/>
    </w:pPr>
    <w:rPr>
      <w:rFonts w:ascii="宋体" w:eastAsia="宋体"/>
    </w:rPr>
  </w:style>
  <w:style w:type="paragraph" w:customStyle="1" w:styleId="31">
    <w:name w:val="标准文件_一级条标题"/>
    <w:basedOn w:val="28"/>
    <w:next w:val="14"/>
    <w:qFormat/>
    <w:uiPriority w:val="0"/>
    <w:pPr>
      <w:numPr>
        <w:ilvl w:val="2"/>
      </w:numPr>
      <w:spacing w:before="50" w:beforeLines="50" w:after="50" w:afterLines="50"/>
      <w:ind w:left="0"/>
      <w:outlineLvl w:val="1"/>
    </w:pPr>
  </w:style>
  <w:style w:type="paragraph" w:customStyle="1" w:styleId="32">
    <w:name w:val="标准文件_二级无标题"/>
    <w:basedOn w:val="33"/>
    <w:qFormat/>
    <w:uiPriority w:val="0"/>
    <w:pPr>
      <w:spacing w:before="0" w:beforeLines="0" w:after="0" w:afterLines="0"/>
      <w:outlineLvl w:val="9"/>
    </w:pPr>
    <w:rPr>
      <w:rFonts w:ascii="宋体" w:eastAsia="宋体"/>
    </w:rPr>
  </w:style>
  <w:style w:type="paragraph" w:customStyle="1" w:styleId="33">
    <w:name w:val="标准文件_二级条标题"/>
    <w:next w:val="14"/>
    <w:qFormat/>
    <w:uiPriority w:val="0"/>
    <w:pPr>
      <w:widowControl w:val="0"/>
      <w:numPr>
        <w:ilvl w:val="3"/>
        <w:numId w:val="2"/>
      </w:numPr>
      <w:spacing w:before="50" w:beforeLines="50" w:after="50" w:afterLines="50"/>
      <w:ind w:left="284"/>
      <w:jc w:val="both"/>
      <w:outlineLvl w:val="2"/>
    </w:pPr>
    <w:rPr>
      <w:rFonts w:ascii="黑体" w:hAnsi="Times New Roman" w:eastAsia="黑体" w:cs="Times New Roman"/>
      <w:sz w:val="21"/>
      <w:lang w:val="en-US" w:eastAsia="zh-CN" w:bidi="ar-SA"/>
    </w:rPr>
  </w:style>
  <w:style w:type="paragraph" w:customStyle="1" w:styleId="34">
    <w:name w:val="标准文件_附录图标号"/>
    <w:basedOn w:val="14"/>
    <w:next w:val="14"/>
    <w:qFormat/>
    <w:uiPriority w:val="0"/>
    <w:pPr>
      <w:numPr>
        <w:ilvl w:val="0"/>
        <w:numId w:val="3"/>
      </w:numPr>
      <w:spacing w:line="14" w:lineRule="exact"/>
      <w:ind w:firstLine="0" w:firstLineChars="0"/>
      <w:jc w:val="center"/>
    </w:pPr>
    <w:rPr>
      <w:rFonts w:ascii="黑体" w:hAnsi="黑体" w:eastAsia="黑体"/>
      <w:vanish/>
      <w:sz w:val="2"/>
      <w:szCs w:val="21"/>
    </w:rPr>
  </w:style>
  <w:style w:type="paragraph" w:customStyle="1" w:styleId="35">
    <w:name w:val="标准文件_附录表标号"/>
    <w:basedOn w:val="14"/>
    <w:next w:val="14"/>
    <w:qFormat/>
    <w:uiPriority w:val="0"/>
    <w:pPr>
      <w:numPr>
        <w:ilvl w:val="0"/>
        <w:numId w:val="4"/>
      </w:numPr>
      <w:spacing w:line="14" w:lineRule="exact"/>
      <w:ind w:firstLine="0" w:firstLineChars="0"/>
      <w:jc w:val="center"/>
    </w:pPr>
    <w:rPr>
      <w:rFonts w:eastAsia="黑体"/>
      <w:vanish/>
      <w:sz w:val="2"/>
    </w:rPr>
  </w:style>
  <w:style w:type="paragraph" w:customStyle="1" w:styleId="36">
    <w:name w:val="标准文件_附录标识"/>
    <w:next w:val="14"/>
    <w:qFormat/>
    <w:uiPriority w:val="0"/>
    <w:pPr>
      <w:numPr>
        <w:ilvl w:val="0"/>
        <w:numId w:val="5"/>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37">
    <w:name w:val="标准文件_附录表标题"/>
    <w:next w:val="14"/>
    <w:qFormat/>
    <w:uiPriority w:val="0"/>
    <w:pPr>
      <w:numPr>
        <w:ilvl w:val="1"/>
        <w:numId w:val="4"/>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3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39">
    <w:name w:val="标准文件_页眉偶数页"/>
    <w:basedOn w:val="38"/>
    <w:next w:val="1"/>
    <w:qFormat/>
    <w:uiPriority w:val="0"/>
    <w:pPr>
      <w:jc w:val="left"/>
    </w:pPr>
  </w:style>
  <w:style w:type="paragraph" w:customStyle="1" w:styleId="4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41">
    <w:name w:val="标准文件_页脚偶数页"/>
    <w:qFormat/>
    <w:uiPriority w:val="0"/>
    <w:pPr>
      <w:ind w:left="198"/>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tif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2023-08-31T21:32:00Z</dcterms:created>
  <dc:creator>pc</dc:creator>
  <cp:lastModifiedBy>ABB</cp:lastModifiedBy>
  <cp:lastPrinted>2023-10-21T21:38:00Z</cp:lastPrinted>
  <dcterms:modified xsi:type="dcterms:W3CDTF">2023-11-03T10:12:32Z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878D4B713AED164D54E2386558228F4D_43</vt:lpwstr>
  </property>
</Properties>
</file>