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</w:rPr>
        <w:t>《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</w:rPr>
        <w:t>高精度高可靠数字液压阀通用技术要求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</w:rPr>
        <w:t>》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  <w:lang w:val="en-US" w:eastAsia="zh-CN"/>
        </w:rPr>
        <w:t>征求意见稿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  <w:lang w:val="en-US" w:eastAsia="zh-CN"/>
        </w:rPr>
        <w:t>地方标准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32"/>
          <w:szCs w:val="32"/>
        </w:rPr>
        <w:t>编制说明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  <w:t>工作简况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  <w:t>(一）任务来源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left"/>
        <w:textAlignment w:val="auto"/>
        <w:rPr>
          <w:rFonts w:hint="default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2023年2月14日，由株洲嘉成科技发展股份有限公司申请地方标准立项，根据湘市监标函〔2023〕25 号《湖南省市场监督管理局关于下达 2023 年度第 1 批地方标准制修订项目计划的通知》，批准《高精度高可靠数字压阀通用技术要求》地方标准的制定（修订）。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  <w:t>(二）起草单位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起草单位：株洲嘉成科技发展股份有限公司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left"/>
        <w:textAlignment w:val="auto"/>
        <w:rPr>
          <w:rFonts w:hint="default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协作单位：浙江工业大学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  <w:t>(三）主要起草人</w:t>
      </w:r>
      <w:r>
        <w:rPr>
          <w:rFonts w:hint="eastAsia" w:asciiTheme="majorEastAsia" w:hAnsiTheme="majorEastAsia" w:eastAsiaTheme="majorEastAsia" w:cstheme="majorEastAsia"/>
          <w:b/>
          <w:bCs w:val="0"/>
          <w:color w:val="FF0000"/>
          <w:sz w:val="28"/>
          <w:szCs w:val="28"/>
          <w:lang w:val="en-US" w:eastAsia="zh-CN"/>
        </w:rPr>
        <w:t>（具体待定）</w:t>
      </w:r>
    </w:p>
    <w:tbl>
      <w:tblPr>
        <w:tblStyle w:val="5"/>
        <w:tblW w:w="87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882"/>
        <w:gridCol w:w="1662"/>
        <w:gridCol w:w="3652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姓 名</w:t>
            </w:r>
          </w:p>
        </w:tc>
        <w:tc>
          <w:tcPr>
            <w:tcW w:w="8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365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朱逸武</w:t>
            </w: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男</w:t>
            </w: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高级工程师</w:t>
            </w:r>
          </w:p>
        </w:tc>
        <w:tc>
          <w:tcPr>
            <w:tcW w:w="36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株洲嘉成科技发展股份有限公司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主编人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5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5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5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  <w:t>制定编制必要性和意义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/>
        <w:jc w:val="left"/>
        <w:textAlignment w:val="auto"/>
        <w:rPr>
          <w:rFonts w:hint="default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液压阀是控制和调节液压系统油液流动方向、压力及流量的控制元件，在整个液压系统中起到控制作用，是液压系统的核心元件，视同液压系统的“中枢”。我国液压阀技术起步较晚，伴随着工业与技术的发展，液压阀已广泛应用于工程机械、矿山机械、机床、冶金、农业机械、港口机械、石油化工、航天工业等行业。从市场地域分布来看，全球液压阀市场主要被德国、美国、日本等国家的产品所占据。近年来，随着液压行业应用领域的逐步拓宽，我国工信部、科技部、住建部及国家发改委相继出台相关政策推动并规范液压行业的发展。在“十四五”智能制造发展规划的引导下，我国主要省市均出台政策推动液压行业走向智能化和高端化，要求我国液压行业企业提升自主研发能力，不断攻关液压元件的核心技术，实现产业独立自主生产及国产化。目前，市面上数字液压阀产品尚无统一的标准，在行业应用中难以互通互用。因此，从行业发展需求看，非常有必要推出一套数字液压阀生产使用标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/>
        <w:jc w:val="left"/>
        <w:textAlignment w:val="auto"/>
        <w:rPr>
          <w:rFonts w:hint="default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株洲嘉成科技发展股份有限公司与国内多所高校、厂商联合长期致力于国产化数字液压阀技术研究。本标准作为数字阀生产的指导和规范性的文件，有利于国内工程机械领域各种液压产品更易互换组合，为产业升级和产业结构调整创造有利条件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  <w:t>主要起草过程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1"/>
        <w:jc w:val="left"/>
        <w:textAlignment w:val="auto"/>
        <w:rPr>
          <w:rFonts w:hint="default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标准计划下达后，2023年3月，成立标准起草小组，起草小组查找国内外相关技术资料。2023年5月，起草小组研究拟定试验方案，收集企业相关数字液压阀样品进行试验验证。2023年9月，对收集样品进行试验验证，并结合企业标准及</w:t>
      </w:r>
      <w:bookmarkStart w:id="2" w:name="_GoBack"/>
      <w:bookmarkEnd w:id="2"/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相关意见形成标准草案，经起草小组讨论修改后形成《</w:t>
      </w:r>
      <w:r>
        <w:rPr>
          <w:color w:val="auto"/>
          <w:sz w:val="28"/>
          <w:szCs w:val="28"/>
        </w:rPr>
        <w:t>高精度高可靠数字液压阀通用技术要求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》地方标准征求意见稿。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  <w:t>制定标准的原则和依据,与我国现行法律、法规和标准的关系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  <w:t>（一）标准编制原则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1.合规性原则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标准编制符合相关法律法规与国家强制标准的要求。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标准编制符合相关液压行业国家标准和行业标准，参考了相关标准的条款进行编制。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2.适用性原则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left"/>
        <w:textAlignment w:val="auto"/>
        <w:rPr>
          <w:rFonts w:hint="default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 xml:space="preserve">    在与大量行业企业，专家及研究所的讨论研究后，标准适用于数字液压阀行业的生产，调试，试验等的指导工作和规范，成为数字液压阀的行业参考依据。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280" w:firstLineChars="1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3.问题导向原则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针对数字液压阀在生产，试验，调试过程中缺乏相关的性能参数标准和相关性能指标，本文件能够提高并完善数字液压阀的标准适用性和规范性等问题。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  <w:t>4. 规范性原则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标准编制符合GB/T  1.1的相关规定。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  <w:t>（二）标准编制依据：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1.本文件依据GB/T 1.1—2020《标准化工作导则 第1部分：标准化文件的结构和起草规则》的规定进行编写。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8"/>
          <w:szCs w:val="28"/>
          <w:lang w:val="en-US" w:eastAsia="zh-CN"/>
        </w:rPr>
        <w:t>（三）与我国现行法律、法规和标准的关系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本文件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与法律法规及相关标准相协调，没有与有关现行法律、法规和强制性标准、行业标准冲突部分。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  <w:t>主要条款说明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范围</w:t>
      </w:r>
    </w:p>
    <w:p>
      <w:pPr>
        <w:pStyle w:val="9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本文件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规定了数字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液压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阀技术要求、试验方法、检验规范以及包装、运输等要求。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本文件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适用于移动机械行业以矿物质液压油为工作介质的数字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液压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液压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阀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的设计、生产和验收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术语和定义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 xml:space="preserve">    本文件定义了“数字液压阀”、“主阀芯”、“滞环”、“最小稳定流量”、“负载流量特性”、“脉冲当量”、“稳态误差”、“稳态位移”、“纯延时时间”、“响应时间”、“调节时间”、“超调量”、“传感器线性度”等13个术语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核心技术内容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20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本文件的核心技术内容包括：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1.数字液压阀的性能指标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  <w:t>在标准中的4.2节中，规定了数字液压阀的性能参数指标，以此来评定数字液压阀是否满足使用要求，是否为合格产品。如：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(a).标准规定数字液压阀的脉冲当量的实际值与标定误差应小于2%。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(b).数字液压阀额定电压12V或24V，在额定电压80%～120%范围内，能正常工作。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(c).数字液压阀主阀芯位移传感器采样周期不大于20ms。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(d).数字液压阀主阀芯位移稳态误差不大于5%。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(e).数字液压阀主阀芯位移纯延时时间不大于100ms。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(f).数字液压阀主阀芯位移响应时间不大于250ms。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(g).数字液压阀主阀芯位移调整节时间不大于350ms。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(h).数字液压阀主阀芯位移超调量不大于8%。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(i).数字液压液压阀输出流量滞环不大于2.5%。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(j).额定流量随负载变化率不大于2%。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(k).额定流量响应时间不大于500ms。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(l).耐压、油路型式与滑阀机能、换向性能、内泄漏量等要求符合JB/T 8729-2013中6.2性能要求的规定等一系列性能指标。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2.数字液压阀的抗扰性能要求：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default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  <w:t>在标准中的4.3节中，规定了数字液压阀的抗扰性能指标，该指标的目的在于指明数字液压阀的使用外部环境，在参数范围内的使用场景，数字液压阀均能可靠的完成工作。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(a)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 xml:space="preserve">数字液压阀在±15KV空气放电、±8KV接触放电条件下应能工作正常，符合GB/T 17626.2标准 </w:t>
      </w:r>
      <w:bookmarkStart w:id="0" w:name="_Toc9884"/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。</w:t>
      </w:r>
    </w:p>
    <w:bookmarkEnd w:id="0"/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(b).数字液压阀在传导瞬态在1、 2a、 2b、3a、3b、3、5，测试等级：IV，符合ISO 7637-2标准。</w:t>
      </w:r>
      <w:bookmarkStart w:id="1" w:name="_Toc31561"/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(c).数字液压阀在电磁辐射抗干扰</w:t>
      </w:r>
      <w:bookmarkEnd w:id="1"/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100 V/m辐射场、20～2000 Mhz条件下应能正常工作，符合ISO 11452-2：2004；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(d).数字液压阀在电磁辐射抗干扰60mA电流注入(BCI)、1～200 Mhz条件下应能正常工作，符合ISO 11452-4：2011标准等抗扰性能。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8"/>
          <w:szCs w:val="28"/>
          <w:lang w:val="en-US" w:eastAsia="zh-CN" w:bidi="ar-SA"/>
        </w:rPr>
        <w:t>数字液压阀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试验项目和试验方法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：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default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  <w:t>在标准中的5.2节中，规定了数字液压阀的试验项目和试验方法，此试验项目是针对液压数字阀的性能进行检测，并通过标准上的试验方法进行。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(a).应包含不少于两路数字信号输出，含数字信号、主阀芯位移、压力、流量数据采集装置。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(b).液压试验台原理参考JB/T 8729.2-1998中图A1，液压试验台的流量规格应大于被试阀的最高流量规格，油源压力应能短时间超载20%～30%。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(c).其他试验条件应符合JB/T 8729.2-1998中5.2～5.8要求的规定。 耐压试验、换向性能、内泄漏、压力损失、安全阀性能等的试验方法应符合JB/T 8729.2-1998中6.1、6.2、6.3中的规定。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560" w:firstLineChars="0"/>
        <w:textAlignment w:val="auto"/>
        <w:rPr>
          <w:rFonts w:hint="default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其余试验项目及试验方法不一一列举，参见标准内容。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8"/>
          <w:szCs w:val="28"/>
          <w:lang w:val="en-US" w:eastAsia="zh-CN" w:bidi="ar-SA"/>
        </w:rPr>
        <w:t>除了以上几个核心技术内容，标准中4.4的故障诊断能够实现数字液压阀的一个自我诊断故障功能，使其符合自动化和智能化控制要求，降低对现场故障分析的难度。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default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  <w:t>重大意见分歧的处理依据和结果（结合意见征集稿反馈情况）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8"/>
          <w:szCs w:val="28"/>
          <w:highlight w:val="none"/>
        </w:rPr>
        <w:t>本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8"/>
          <w:szCs w:val="28"/>
          <w:highlight w:val="none"/>
          <w:lang w:val="en-US" w:eastAsia="zh-CN"/>
        </w:rPr>
        <w:t>文件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8"/>
          <w:szCs w:val="28"/>
          <w:highlight w:val="none"/>
        </w:rPr>
        <w:t>在制定过程中没有重大意见和分歧。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  <w:t>作为推荐性或强制性标准的建议及其理由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8"/>
          <w:szCs w:val="28"/>
          <w:highlight w:val="none"/>
        </w:rPr>
        <w:t>建议本标准作为推荐性标准。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2"/>
          <w:szCs w:val="32"/>
          <w:lang w:val="en-US" w:eastAsia="zh-CN"/>
        </w:rPr>
        <w:t>贯彻标准的措施建议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560" w:lineRule="exact"/>
        <w:ind w:left="0" w:leftChars="0" w:firstLine="562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  <w:t>标准实施前应及时在公众煤体、行业内部甚至对外的有关信息上公开宣传，使相关企业能够积极主动的购买有关标准和资料、参加培训、结合本企业实际学习研究标准并准备贯彻实施标准。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560" w:lineRule="exact"/>
        <w:ind w:left="0" w:leftChars="0" w:firstLine="562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  <w:t>标准归口单位进行贯标指导，组织标准宣贯培训班，由标准制定人员主讲。设立专门的答疑或咨询部门或网站，为贯标企业排忧解难。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560" w:lineRule="exact"/>
        <w:ind w:left="0" w:leftChars="0" w:firstLine="562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  <w:t>企业组织有关人员积极参加行业协会组织的各项活动，培训班等。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560" w:lineRule="exact"/>
        <w:ind w:left="0" w:leftChars="0" w:firstLine="562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560" w:lineRule="exact"/>
        <w:ind w:leftChars="20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标准编制组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楷体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sz w:val="40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D62C78"/>
    <w:multiLevelType w:val="singleLevel"/>
    <w:tmpl w:val="4DD62C78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auto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1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"/>
      <w:suff w:val="nothing"/>
      <w:lvlText w:val="%1%2.%3　"/>
      <w:lvlJc w:val="left"/>
      <w:pPr>
        <w:ind w:left="992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142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lMjNkOWIyNmMwMDcwMGQ3MTI4ZmFlYTE2MDk3MWEifQ=="/>
  </w:docVars>
  <w:rsids>
    <w:rsidRoot w:val="3B35373B"/>
    <w:rsid w:val="028409A4"/>
    <w:rsid w:val="098C6469"/>
    <w:rsid w:val="0B6A446B"/>
    <w:rsid w:val="1B8D231C"/>
    <w:rsid w:val="3B35373B"/>
    <w:rsid w:val="3BB035A2"/>
    <w:rsid w:val="5F844F44"/>
    <w:rsid w:val="61350806"/>
    <w:rsid w:val="63593C4C"/>
    <w:rsid w:val="66A2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line="360" w:lineRule="auto"/>
      <w:ind w:firstLine="640" w:firstLineChars="200"/>
      <w:jc w:val="left"/>
    </w:pPr>
    <w:rPr>
      <w:rFonts w:ascii="仿宋_GB2312" w:hAnsi="楷体" w:eastAsia="仿宋_GB2312"/>
      <w:sz w:val="32"/>
      <w:szCs w:val="32"/>
    </w:rPr>
  </w:style>
  <w:style w:type="paragraph" w:styleId="3">
    <w:name w:val="Body Text 2"/>
    <w:basedOn w:val="1"/>
    <w:unhideWhenUsed/>
    <w:qFormat/>
    <w:uiPriority w:val="99"/>
    <w:pPr>
      <w:spacing w:before="156" w:beforeLines="50" w:after="156" w:afterLines="50" w:line="360" w:lineRule="auto"/>
    </w:pPr>
    <w:rPr>
      <w:rFonts w:ascii="楷体" w:hAnsi="楷体" w:eastAsia="楷体" w:cs="Times New Roman"/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">
    <w:name w:val="标准文件_一级条标题"/>
    <w:basedOn w:val="11"/>
    <w:next w:val="9"/>
    <w:qFormat/>
    <w:uiPriority w:val="0"/>
    <w:pPr>
      <w:numPr>
        <w:ilvl w:val="2"/>
      </w:numPr>
      <w:spacing w:before="50" w:beforeLines="50" w:after="50" w:afterLines="50"/>
      <w:ind w:left="0"/>
      <w:outlineLvl w:val="1"/>
    </w:pPr>
  </w:style>
  <w:style w:type="paragraph" w:customStyle="1" w:styleId="11">
    <w:name w:val="标准文件_章标题"/>
    <w:next w:val="9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2023-10-24T01:36:00Z</dcterms:created>
  <dc:creator>安静_Tom</dc:creator>
  <cp:lastModifiedBy>王咏</cp:lastModifiedBy>
  <dcterms:modified xsi:type="dcterms:W3CDTF">2023-10-27T10:55:45Z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3F3452B4145C431EA46D4FE0CA17B4F3_13</vt:lpwstr>
  </property>
</Properties>
</file>