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FC5" w:rsidRDefault="00935FC5" w:rsidP="00935FC5">
      <w:pPr>
        <w:ind w:firstLineChars="200" w:firstLine="640"/>
      </w:pPr>
      <w:r>
        <w:rPr>
          <w:rFonts w:ascii="仿宋" w:eastAsia="仿宋" w:hAnsi="仿宋" w:cs="仿宋" w:hint="eastAsia"/>
          <w:color w:val="000000"/>
          <w:sz w:val="32"/>
          <w:szCs w:val="32"/>
        </w:rPr>
        <w:t xml:space="preserve">                          </w:t>
      </w:r>
    </w:p>
    <w:p w:rsidR="00935FC5" w:rsidRDefault="00935FC5" w:rsidP="00935FC5">
      <w:pPr>
        <w:adjustRightInd w:val="0"/>
        <w:textAlignment w:val="center"/>
        <w:rPr>
          <w:rFonts w:ascii="Arial" w:eastAsia="黑体" w:hAnsi="Arial" w:cs="Arial"/>
          <w:kern w:val="0"/>
          <w:sz w:val="36"/>
          <w:szCs w:val="36"/>
        </w:rPr>
      </w:pPr>
      <w:r>
        <w:rPr>
          <w:rFonts w:ascii="楷体" w:eastAsia="楷体" w:hAnsi="楷体" w:cs="楷体" w:hint="eastAsia"/>
          <w:kern w:val="0"/>
          <w:sz w:val="36"/>
          <w:szCs w:val="36"/>
        </w:rPr>
        <w:t>附件2</w:t>
      </w:r>
    </w:p>
    <w:p w:rsidR="00935FC5" w:rsidRDefault="00935FC5" w:rsidP="00935FC5">
      <w:pPr>
        <w:adjustRightInd w:val="0"/>
        <w:jc w:val="center"/>
        <w:textAlignment w:val="center"/>
        <w:rPr>
          <w:rFonts w:ascii="Arial" w:eastAsia="黑体" w:hAnsi="Arial" w:cs="Arial"/>
          <w:kern w:val="0"/>
          <w:sz w:val="36"/>
          <w:szCs w:val="36"/>
        </w:rPr>
      </w:pPr>
      <w:r>
        <w:rPr>
          <w:rFonts w:ascii="Arial" w:eastAsia="黑体" w:hAnsi="Arial" w:cs="Arial" w:hint="eastAsia"/>
          <w:kern w:val="0"/>
          <w:sz w:val="36"/>
          <w:szCs w:val="36"/>
        </w:rPr>
        <w:t>湖南省地方标准</w:t>
      </w:r>
    </w:p>
    <w:p w:rsidR="00935FC5" w:rsidRDefault="00935FC5" w:rsidP="00935FC5">
      <w:pPr>
        <w:adjustRightInd w:val="0"/>
        <w:jc w:val="center"/>
        <w:textAlignment w:val="center"/>
        <w:rPr>
          <w:rFonts w:ascii="Arial" w:eastAsia="黑体" w:hAnsi="Arial" w:cs="Arial"/>
          <w:kern w:val="0"/>
          <w:sz w:val="36"/>
          <w:szCs w:val="36"/>
        </w:rPr>
      </w:pPr>
      <w:r>
        <w:rPr>
          <w:rFonts w:ascii="Arial" w:eastAsia="黑体" w:hAnsi="Arial" w:cs="Arial" w:hint="eastAsia"/>
          <w:kern w:val="0"/>
          <w:sz w:val="36"/>
          <w:szCs w:val="36"/>
        </w:rPr>
        <w:t>《节约型机关评价规范》（征求意见稿）</w:t>
      </w:r>
    </w:p>
    <w:p w:rsidR="00935FC5" w:rsidRDefault="00935FC5" w:rsidP="00935FC5">
      <w:pPr>
        <w:adjustRightInd w:val="0"/>
        <w:jc w:val="center"/>
        <w:textAlignment w:val="center"/>
        <w:rPr>
          <w:rFonts w:ascii="Arial" w:eastAsia="黑体" w:hAnsi="Arial" w:cs="Arial"/>
          <w:kern w:val="0"/>
          <w:sz w:val="36"/>
          <w:szCs w:val="36"/>
        </w:rPr>
      </w:pPr>
      <w:r>
        <w:rPr>
          <w:rFonts w:ascii="Arial" w:eastAsia="黑体" w:hAnsi="Arial" w:cs="Arial" w:hint="eastAsia"/>
          <w:kern w:val="0"/>
          <w:sz w:val="36"/>
          <w:szCs w:val="36"/>
        </w:rPr>
        <w:t>编制说明</w:t>
      </w:r>
    </w:p>
    <w:p w:rsidR="00935FC5" w:rsidRDefault="00935FC5" w:rsidP="00935FC5">
      <w:pPr>
        <w:adjustRightInd w:val="0"/>
        <w:jc w:val="center"/>
        <w:textAlignment w:val="center"/>
        <w:rPr>
          <w:rFonts w:ascii="Arial" w:eastAsia="黑体" w:hAnsi="Arial" w:cs="Arial"/>
          <w:kern w:val="0"/>
          <w:sz w:val="36"/>
          <w:szCs w:val="36"/>
        </w:rPr>
      </w:pPr>
    </w:p>
    <w:p w:rsidR="00935FC5" w:rsidRDefault="00935FC5" w:rsidP="00935FC5">
      <w:pPr>
        <w:adjustRightInd w:val="0"/>
        <w:jc w:val="center"/>
        <w:textAlignment w:val="center"/>
        <w:rPr>
          <w:rFonts w:ascii="Arial" w:eastAsia="黑体" w:hAnsi="Arial" w:cs="Arial"/>
          <w:kern w:val="0"/>
          <w:sz w:val="36"/>
          <w:szCs w:val="36"/>
        </w:rPr>
      </w:pPr>
    </w:p>
    <w:p w:rsidR="00935FC5" w:rsidRDefault="00935FC5" w:rsidP="00935FC5">
      <w:pPr>
        <w:adjustRightInd w:val="0"/>
        <w:jc w:val="center"/>
        <w:textAlignment w:val="center"/>
        <w:rPr>
          <w:rFonts w:ascii="Arial" w:eastAsia="黑体" w:hAnsi="Arial" w:cs="Arial"/>
          <w:kern w:val="0"/>
          <w:sz w:val="36"/>
          <w:szCs w:val="36"/>
        </w:rPr>
      </w:pPr>
    </w:p>
    <w:p w:rsidR="00935FC5" w:rsidRDefault="00935FC5" w:rsidP="00935FC5">
      <w:pPr>
        <w:adjustRightInd w:val="0"/>
        <w:jc w:val="center"/>
        <w:textAlignment w:val="center"/>
        <w:rPr>
          <w:rFonts w:ascii="Arial" w:eastAsia="黑体" w:hAnsi="Arial" w:cs="Arial"/>
          <w:kern w:val="0"/>
          <w:sz w:val="36"/>
          <w:szCs w:val="36"/>
        </w:rPr>
      </w:pPr>
    </w:p>
    <w:p w:rsidR="00935FC5" w:rsidRDefault="00935FC5" w:rsidP="00935FC5">
      <w:pPr>
        <w:adjustRightInd w:val="0"/>
        <w:jc w:val="center"/>
        <w:textAlignment w:val="center"/>
        <w:rPr>
          <w:rFonts w:ascii="Arial" w:eastAsia="黑体" w:hAnsi="Arial" w:cs="Arial"/>
          <w:kern w:val="0"/>
          <w:sz w:val="36"/>
          <w:szCs w:val="36"/>
        </w:rPr>
      </w:pPr>
    </w:p>
    <w:p w:rsidR="00935FC5" w:rsidRDefault="00935FC5" w:rsidP="00935FC5">
      <w:pPr>
        <w:adjustRightInd w:val="0"/>
        <w:jc w:val="center"/>
        <w:textAlignment w:val="center"/>
        <w:rPr>
          <w:rFonts w:ascii="Arial" w:eastAsia="黑体" w:hAnsi="Arial" w:cs="Arial"/>
          <w:kern w:val="0"/>
          <w:sz w:val="36"/>
          <w:szCs w:val="36"/>
        </w:rPr>
      </w:pPr>
    </w:p>
    <w:p w:rsidR="00935FC5" w:rsidRDefault="00935FC5" w:rsidP="00935FC5">
      <w:pPr>
        <w:adjustRightInd w:val="0"/>
        <w:jc w:val="center"/>
        <w:textAlignment w:val="center"/>
        <w:rPr>
          <w:rFonts w:ascii="Arial" w:eastAsia="黑体" w:hAnsi="Arial" w:cs="Arial"/>
          <w:kern w:val="0"/>
          <w:sz w:val="36"/>
          <w:szCs w:val="36"/>
        </w:rPr>
      </w:pPr>
    </w:p>
    <w:p w:rsidR="00935FC5" w:rsidRDefault="00935FC5" w:rsidP="00935FC5">
      <w:pPr>
        <w:adjustRightInd w:val="0"/>
        <w:jc w:val="center"/>
        <w:textAlignment w:val="center"/>
        <w:rPr>
          <w:rFonts w:ascii="Arial" w:eastAsia="黑体" w:hAnsi="Arial" w:cs="Arial"/>
          <w:kern w:val="0"/>
          <w:sz w:val="36"/>
          <w:szCs w:val="36"/>
        </w:rPr>
      </w:pPr>
    </w:p>
    <w:p w:rsidR="00935FC5" w:rsidRDefault="00935FC5" w:rsidP="00935FC5">
      <w:pPr>
        <w:adjustRightInd w:val="0"/>
        <w:jc w:val="center"/>
        <w:textAlignment w:val="center"/>
        <w:rPr>
          <w:rFonts w:ascii="Arial" w:eastAsia="黑体" w:hAnsi="Arial" w:cs="Arial"/>
          <w:kern w:val="0"/>
          <w:sz w:val="36"/>
          <w:szCs w:val="36"/>
        </w:rPr>
      </w:pPr>
    </w:p>
    <w:p w:rsidR="00935FC5" w:rsidRDefault="00935FC5" w:rsidP="00935FC5">
      <w:pPr>
        <w:adjustRightInd w:val="0"/>
        <w:jc w:val="center"/>
        <w:textAlignment w:val="center"/>
        <w:rPr>
          <w:rFonts w:ascii="Arial" w:eastAsia="黑体" w:hAnsi="Arial" w:cs="Arial"/>
          <w:kern w:val="0"/>
          <w:sz w:val="28"/>
          <w:szCs w:val="28"/>
        </w:rPr>
      </w:pPr>
      <w:r>
        <w:rPr>
          <w:rFonts w:ascii="Arial" w:eastAsia="黑体" w:hAnsi="Arial" w:cs="Arial" w:hint="eastAsia"/>
          <w:kern w:val="0"/>
          <w:sz w:val="28"/>
          <w:szCs w:val="28"/>
        </w:rPr>
        <w:t>2020</w:t>
      </w:r>
      <w:r>
        <w:rPr>
          <w:rFonts w:ascii="Arial" w:eastAsia="黑体" w:hAnsi="Arial" w:cs="Arial" w:hint="eastAsia"/>
          <w:kern w:val="0"/>
          <w:sz w:val="28"/>
          <w:szCs w:val="28"/>
        </w:rPr>
        <w:t>年</w:t>
      </w:r>
      <w:r>
        <w:rPr>
          <w:rFonts w:ascii="Arial" w:eastAsia="黑体" w:hAnsi="Arial" w:cs="Arial" w:hint="eastAsia"/>
          <w:kern w:val="0"/>
          <w:sz w:val="28"/>
          <w:szCs w:val="28"/>
        </w:rPr>
        <w:t>4</w:t>
      </w:r>
      <w:r>
        <w:rPr>
          <w:rFonts w:ascii="Arial" w:eastAsia="黑体" w:hAnsi="Arial" w:cs="Arial" w:hint="eastAsia"/>
          <w:kern w:val="0"/>
          <w:sz w:val="28"/>
          <w:szCs w:val="28"/>
        </w:rPr>
        <w:t>月</w:t>
      </w:r>
    </w:p>
    <w:p w:rsidR="00935FC5" w:rsidRDefault="00935FC5" w:rsidP="00935FC5">
      <w:pPr>
        <w:adjustRightInd w:val="0"/>
        <w:jc w:val="center"/>
        <w:textAlignment w:val="center"/>
        <w:rPr>
          <w:rFonts w:ascii="Arial" w:eastAsia="黑体" w:hAnsi="Arial" w:cs="Arial"/>
          <w:kern w:val="0"/>
          <w:sz w:val="28"/>
          <w:szCs w:val="28"/>
        </w:rPr>
      </w:pPr>
    </w:p>
    <w:p w:rsidR="00935FC5" w:rsidRDefault="00935FC5" w:rsidP="00935FC5">
      <w:pPr>
        <w:adjustRightInd w:val="0"/>
        <w:jc w:val="center"/>
        <w:textAlignment w:val="center"/>
        <w:rPr>
          <w:rFonts w:ascii="Arial" w:eastAsia="黑体" w:hAnsi="Arial" w:cs="Arial"/>
          <w:kern w:val="0"/>
          <w:sz w:val="28"/>
          <w:szCs w:val="28"/>
        </w:rPr>
      </w:pPr>
    </w:p>
    <w:p w:rsidR="00935FC5" w:rsidRDefault="00935FC5" w:rsidP="00935FC5">
      <w:pPr>
        <w:adjustRightInd w:val="0"/>
        <w:jc w:val="center"/>
        <w:textAlignment w:val="center"/>
        <w:rPr>
          <w:rFonts w:ascii="黑体" w:eastAsia="黑体" w:hAnsi="黑体"/>
          <w:sz w:val="36"/>
          <w:szCs w:val="36"/>
        </w:rPr>
      </w:pPr>
    </w:p>
    <w:p w:rsidR="00935FC5" w:rsidRDefault="00935FC5" w:rsidP="00935FC5">
      <w:pPr>
        <w:adjustRightInd w:val="0"/>
        <w:jc w:val="center"/>
        <w:textAlignment w:val="center"/>
        <w:rPr>
          <w:rFonts w:ascii="黑体" w:eastAsia="黑体" w:hAnsi="黑体"/>
          <w:sz w:val="36"/>
          <w:szCs w:val="36"/>
        </w:rPr>
      </w:pPr>
    </w:p>
    <w:p w:rsidR="00935FC5" w:rsidRDefault="00935FC5" w:rsidP="00935FC5">
      <w:pPr>
        <w:adjustRightInd w:val="0"/>
        <w:jc w:val="center"/>
        <w:textAlignment w:val="center"/>
        <w:rPr>
          <w:rFonts w:ascii="黑体" w:eastAsia="黑体" w:hAnsi="黑体"/>
          <w:sz w:val="36"/>
          <w:szCs w:val="36"/>
        </w:rPr>
      </w:pPr>
    </w:p>
    <w:p w:rsidR="00935FC5" w:rsidRDefault="00935FC5" w:rsidP="00935FC5">
      <w:pPr>
        <w:adjustRightInd w:val="0"/>
        <w:jc w:val="center"/>
        <w:textAlignment w:val="center"/>
        <w:rPr>
          <w:rFonts w:ascii="黑体" w:eastAsia="黑体" w:hAnsi="黑体"/>
          <w:sz w:val="36"/>
          <w:szCs w:val="36"/>
        </w:rPr>
      </w:pPr>
    </w:p>
    <w:p w:rsidR="00935FC5" w:rsidRDefault="00935FC5" w:rsidP="00935FC5">
      <w:pPr>
        <w:adjustRightInd w:val="0"/>
        <w:jc w:val="center"/>
        <w:textAlignment w:val="center"/>
        <w:rPr>
          <w:rFonts w:ascii="黑体" w:eastAsia="黑体" w:hAnsi="黑体"/>
          <w:sz w:val="36"/>
          <w:szCs w:val="36"/>
        </w:rPr>
      </w:pPr>
    </w:p>
    <w:p w:rsidR="00935FC5" w:rsidRDefault="00935FC5" w:rsidP="00935FC5">
      <w:pPr>
        <w:adjustRightInd w:val="0"/>
        <w:jc w:val="center"/>
        <w:textAlignment w:val="center"/>
        <w:rPr>
          <w:rFonts w:ascii="黑体" w:eastAsia="黑体" w:hAnsi="黑体"/>
          <w:sz w:val="36"/>
          <w:szCs w:val="36"/>
        </w:rPr>
      </w:pPr>
    </w:p>
    <w:p w:rsidR="00935FC5" w:rsidRDefault="00935FC5" w:rsidP="00935FC5">
      <w:pPr>
        <w:adjustRightInd w:val="0"/>
        <w:jc w:val="center"/>
        <w:textAlignment w:val="center"/>
        <w:rPr>
          <w:rFonts w:ascii="黑体" w:eastAsia="黑体" w:hAnsi="黑体"/>
          <w:sz w:val="36"/>
          <w:szCs w:val="36"/>
        </w:rPr>
      </w:pPr>
      <w:r>
        <w:rPr>
          <w:rFonts w:ascii="黑体" w:eastAsia="黑体" w:hAnsi="黑体" w:hint="eastAsia"/>
          <w:sz w:val="36"/>
          <w:szCs w:val="36"/>
        </w:rPr>
        <w:t>目   录</w:t>
      </w:r>
    </w:p>
    <w:p w:rsidR="00935FC5" w:rsidRDefault="00935FC5" w:rsidP="00935FC5">
      <w:pPr>
        <w:adjustRightInd w:val="0"/>
        <w:jc w:val="center"/>
        <w:textAlignment w:val="center"/>
        <w:rPr>
          <w:rFonts w:ascii="黑体" w:eastAsia="黑体" w:hAnsi="黑体"/>
          <w:sz w:val="36"/>
          <w:szCs w:val="36"/>
        </w:rPr>
      </w:pPr>
    </w:p>
    <w:p w:rsidR="00935FC5" w:rsidRDefault="00935FC5" w:rsidP="00935FC5">
      <w:pPr>
        <w:pStyle w:val="30"/>
        <w:tabs>
          <w:tab w:val="clear" w:pos="9241"/>
          <w:tab w:val="right" w:leader="dot" w:pos="8296"/>
        </w:tabs>
        <w:ind w:firstLine="280"/>
        <w:rPr>
          <w:sz w:val="28"/>
          <w:szCs w:val="28"/>
        </w:rPr>
      </w:pPr>
      <w:r>
        <w:rPr>
          <w:rFonts w:ascii="仿宋_GB2312" w:eastAsia="仿宋_GB2312" w:hAnsi="华文仿宋" w:hint="eastAsia"/>
          <w:sz w:val="28"/>
          <w:szCs w:val="28"/>
        </w:rPr>
        <w:fldChar w:fldCharType="begin"/>
      </w:r>
      <w:r>
        <w:rPr>
          <w:rFonts w:ascii="仿宋_GB2312" w:eastAsia="仿宋_GB2312" w:hAnsi="华文仿宋" w:hint="eastAsia"/>
          <w:sz w:val="28"/>
          <w:szCs w:val="28"/>
        </w:rPr>
        <w:instrText xml:space="preserve">TOC \o "1-3" \h \u </w:instrText>
      </w:r>
      <w:r>
        <w:rPr>
          <w:rFonts w:ascii="仿宋_GB2312" w:eastAsia="仿宋_GB2312" w:hAnsi="华文仿宋" w:hint="eastAsia"/>
          <w:sz w:val="28"/>
          <w:szCs w:val="28"/>
        </w:rPr>
        <w:fldChar w:fldCharType="separate"/>
      </w:r>
      <w:hyperlink w:anchor="_Toc528396897" w:history="1">
        <w:r>
          <w:rPr>
            <w:rStyle w:val="a5"/>
            <w:rFonts w:hint="eastAsia"/>
            <w:sz w:val="28"/>
            <w:szCs w:val="28"/>
          </w:rPr>
          <w:t>一、工作简况</w:t>
        </w:r>
        <w:r>
          <w:rPr>
            <w:sz w:val="28"/>
            <w:szCs w:val="28"/>
          </w:rPr>
          <w:tab/>
        </w:r>
        <w:r>
          <w:rPr>
            <w:sz w:val="28"/>
            <w:szCs w:val="28"/>
          </w:rPr>
          <w:fldChar w:fldCharType="begin"/>
        </w:r>
        <w:r>
          <w:rPr>
            <w:sz w:val="28"/>
            <w:szCs w:val="28"/>
          </w:rPr>
          <w:instrText xml:space="preserve"> PAGEREF _Toc528396897 \h </w:instrText>
        </w:r>
        <w:r>
          <w:rPr>
            <w:sz w:val="28"/>
            <w:szCs w:val="28"/>
          </w:rPr>
        </w:r>
        <w:r>
          <w:rPr>
            <w:sz w:val="28"/>
            <w:szCs w:val="28"/>
          </w:rPr>
          <w:fldChar w:fldCharType="separate"/>
        </w:r>
        <w:r>
          <w:rPr>
            <w:sz w:val="28"/>
            <w:szCs w:val="28"/>
          </w:rPr>
          <w:t>1</w:t>
        </w:r>
        <w:r>
          <w:rPr>
            <w:sz w:val="28"/>
            <w:szCs w:val="28"/>
          </w:rPr>
          <w:fldChar w:fldCharType="end"/>
        </w:r>
      </w:hyperlink>
    </w:p>
    <w:p w:rsidR="00935FC5" w:rsidRDefault="00935FC5" w:rsidP="00935FC5">
      <w:pPr>
        <w:pStyle w:val="30"/>
        <w:tabs>
          <w:tab w:val="clear" w:pos="9241"/>
          <w:tab w:val="right" w:leader="dot" w:pos="8296"/>
        </w:tabs>
        <w:ind w:firstLine="280"/>
        <w:rPr>
          <w:sz w:val="28"/>
          <w:szCs w:val="28"/>
        </w:rPr>
      </w:pPr>
      <w:hyperlink w:anchor="_Toc528396904" w:history="1">
        <w:r>
          <w:rPr>
            <w:rStyle w:val="a5"/>
            <w:rFonts w:hint="eastAsia"/>
            <w:sz w:val="28"/>
            <w:szCs w:val="28"/>
          </w:rPr>
          <w:t>二、标准编制原则、主要内容及确定依据</w:t>
        </w:r>
        <w:r>
          <w:rPr>
            <w:sz w:val="28"/>
            <w:szCs w:val="28"/>
          </w:rPr>
          <w:tab/>
        </w:r>
        <w:r>
          <w:rPr>
            <w:sz w:val="28"/>
            <w:szCs w:val="28"/>
          </w:rPr>
          <w:fldChar w:fldCharType="begin"/>
        </w:r>
        <w:r>
          <w:rPr>
            <w:sz w:val="28"/>
            <w:szCs w:val="28"/>
          </w:rPr>
          <w:instrText xml:space="preserve"> PAGEREF _Toc528396904 \h </w:instrText>
        </w:r>
        <w:r>
          <w:rPr>
            <w:sz w:val="28"/>
            <w:szCs w:val="28"/>
          </w:rPr>
        </w:r>
        <w:r>
          <w:rPr>
            <w:sz w:val="28"/>
            <w:szCs w:val="28"/>
          </w:rPr>
          <w:fldChar w:fldCharType="separate"/>
        </w:r>
        <w:r>
          <w:rPr>
            <w:sz w:val="28"/>
            <w:szCs w:val="28"/>
          </w:rPr>
          <w:t>2</w:t>
        </w:r>
        <w:r>
          <w:rPr>
            <w:sz w:val="28"/>
            <w:szCs w:val="28"/>
          </w:rPr>
          <w:fldChar w:fldCharType="end"/>
        </w:r>
      </w:hyperlink>
    </w:p>
    <w:p w:rsidR="00935FC5" w:rsidRDefault="00935FC5" w:rsidP="00935FC5">
      <w:pPr>
        <w:pStyle w:val="30"/>
        <w:tabs>
          <w:tab w:val="clear" w:pos="9241"/>
          <w:tab w:val="right" w:leader="dot" w:pos="8296"/>
        </w:tabs>
        <w:ind w:firstLine="280"/>
        <w:rPr>
          <w:sz w:val="28"/>
          <w:szCs w:val="28"/>
        </w:rPr>
      </w:pPr>
      <w:hyperlink w:anchor="_Toc528396905" w:history="1">
        <w:r>
          <w:rPr>
            <w:rStyle w:val="a5"/>
            <w:rFonts w:hint="eastAsia"/>
            <w:sz w:val="28"/>
            <w:szCs w:val="28"/>
          </w:rPr>
          <w:t>三、采用国际标准和国外先进标准的程度</w:t>
        </w:r>
        <w:r>
          <w:rPr>
            <w:sz w:val="28"/>
            <w:szCs w:val="28"/>
          </w:rPr>
          <w:tab/>
        </w:r>
        <w:r>
          <w:rPr>
            <w:sz w:val="28"/>
            <w:szCs w:val="28"/>
          </w:rPr>
          <w:fldChar w:fldCharType="begin"/>
        </w:r>
        <w:r>
          <w:rPr>
            <w:sz w:val="28"/>
            <w:szCs w:val="28"/>
          </w:rPr>
          <w:instrText xml:space="preserve"> PAGEREF _Toc528396905 \h </w:instrText>
        </w:r>
        <w:r>
          <w:rPr>
            <w:sz w:val="28"/>
            <w:szCs w:val="28"/>
          </w:rPr>
        </w:r>
        <w:r>
          <w:rPr>
            <w:sz w:val="28"/>
            <w:szCs w:val="28"/>
          </w:rPr>
          <w:fldChar w:fldCharType="separate"/>
        </w:r>
        <w:r>
          <w:rPr>
            <w:sz w:val="28"/>
            <w:szCs w:val="28"/>
          </w:rPr>
          <w:t>9</w:t>
        </w:r>
        <w:r>
          <w:rPr>
            <w:sz w:val="28"/>
            <w:szCs w:val="28"/>
          </w:rPr>
          <w:fldChar w:fldCharType="end"/>
        </w:r>
      </w:hyperlink>
    </w:p>
    <w:p w:rsidR="00935FC5" w:rsidRDefault="00935FC5" w:rsidP="00935FC5">
      <w:pPr>
        <w:pStyle w:val="30"/>
        <w:tabs>
          <w:tab w:val="clear" w:pos="9241"/>
          <w:tab w:val="right" w:leader="dot" w:pos="8296"/>
        </w:tabs>
        <w:ind w:firstLine="280"/>
        <w:rPr>
          <w:sz w:val="28"/>
          <w:szCs w:val="28"/>
        </w:rPr>
      </w:pPr>
      <w:hyperlink w:anchor="_Toc528396906" w:history="1">
        <w:r>
          <w:rPr>
            <w:rStyle w:val="a5"/>
            <w:rFonts w:hint="eastAsia"/>
            <w:sz w:val="28"/>
            <w:szCs w:val="28"/>
          </w:rPr>
          <w:t>四、重大分歧意见的处理经过和依据</w:t>
        </w:r>
        <w:r>
          <w:rPr>
            <w:sz w:val="28"/>
            <w:szCs w:val="28"/>
          </w:rPr>
          <w:tab/>
        </w:r>
        <w:r>
          <w:rPr>
            <w:sz w:val="28"/>
            <w:szCs w:val="28"/>
          </w:rPr>
          <w:fldChar w:fldCharType="begin"/>
        </w:r>
        <w:r>
          <w:rPr>
            <w:sz w:val="28"/>
            <w:szCs w:val="28"/>
          </w:rPr>
          <w:instrText xml:space="preserve"> PAGEREF _Toc528396906 \h </w:instrText>
        </w:r>
        <w:r>
          <w:rPr>
            <w:sz w:val="28"/>
            <w:szCs w:val="28"/>
          </w:rPr>
        </w:r>
        <w:r>
          <w:rPr>
            <w:sz w:val="28"/>
            <w:szCs w:val="28"/>
          </w:rPr>
          <w:fldChar w:fldCharType="separate"/>
        </w:r>
        <w:r>
          <w:rPr>
            <w:sz w:val="28"/>
            <w:szCs w:val="28"/>
          </w:rPr>
          <w:t>9</w:t>
        </w:r>
        <w:r>
          <w:rPr>
            <w:sz w:val="28"/>
            <w:szCs w:val="28"/>
          </w:rPr>
          <w:fldChar w:fldCharType="end"/>
        </w:r>
      </w:hyperlink>
    </w:p>
    <w:p w:rsidR="00935FC5" w:rsidRDefault="00935FC5" w:rsidP="00935FC5">
      <w:pPr>
        <w:pStyle w:val="30"/>
        <w:tabs>
          <w:tab w:val="clear" w:pos="9241"/>
          <w:tab w:val="right" w:leader="dot" w:pos="8296"/>
        </w:tabs>
        <w:ind w:firstLine="280"/>
        <w:rPr>
          <w:sz w:val="28"/>
          <w:szCs w:val="28"/>
        </w:rPr>
      </w:pPr>
      <w:hyperlink w:anchor="_Toc528396907" w:history="1">
        <w:r>
          <w:rPr>
            <w:rStyle w:val="a5"/>
            <w:rFonts w:hint="eastAsia"/>
            <w:sz w:val="28"/>
            <w:szCs w:val="28"/>
          </w:rPr>
          <w:t>五、废止现行有关标准的建议</w:t>
        </w:r>
        <w:r>
          <w:rPr>
            <w:sz w:val="28"/>
            <w:szCs w:val="28"/>
          </w:rPr>
          <w:tab/>
        </w:r>
        <w:r>
          <w:rPr>
            <w:sz w:val="28"/>
            <w:szCs w:val="28"/>
          </w:rPr>
          <w:fldChar w:fldCharType="begin"/>
        </w:r>
        <w:r>
          <w:rPr>
            <w:sz w:val="28"/>
            <w:szCs w:val="28"/>
          </w:rPr>
          <w:instrText xml:space="preserve"> PAGEREF _Toc528396907 \h </w:instrText>
        </w:r>
        <w:r>
          <w:rPr>
            <w:sz w:val="28"/>
            <w:szCs w:val="28"/>
          </w:rPr>
        </w:r>
        <w:r>
          <w:rPr>
            <w:sz w:val="28"/>
            <w:szCs w:val="28"/>
          </w:rPr>
          <w:fldChar w:fldCharType="separate"/>
        </w:r>
        <w:r>
          <w:rPr>
            <w:sz w:val="28"/>
            <w:szCs w:val="28"/>
          </w:rPr>
          <w:t>9</w:t>
        </w:r>
        <w:r>
          <w:rPr>
            <w:sz w:val="28"/>
            <w:szCs w:val="28"/>
          </w:rPr>
          <w:fldChar w:fldCharType="end"/>
        </w:r>
      </w:hyperlink>
    </w:p>
    <w:p w:rsidR="00935FC5" w:rsidRDefault="00935FC5" w:rsidP="00935FC5">
      <w:pPr>
        <w:pStyle w:val="30"/>
        <w:tabs>
          <w:tab w:val="clear" w:pos="9241"/>
          <w:tab w:val="right" w:leader="dot" w:pos="8296"/>
        </w:tabs>
        <w:ind w:firstLine="280"/>
      </w:pPr>
      <w:hyperlink w:anchor="_Toc528396908" w:history="1">
        <w:r>
          <w:rPr>
            <w:rStyle w:val="a5"/>
            <w:rFonts w:hint="eastAsia"/>
            <w:sz w:val="28"/>
            <w:szCs w:val="28"/>
          </w:rPr>
          <w:t>六、贯彻标准的要求和措施建议</w:t>
        </w:r>
        <w:r>
          <w:rPr>
            <w:sz w:val="28"/>
            <w:szCs w:val="28"/>
          </w:rPr>
          <w:tab/>
        </w:r>
        <w:r>
          <w:rPr>
            <w:sz w:val="28"/>
            <w:szCs w:val="28"/>
          </w:rPr>
          <w:fldChar w:fldCharType="begin"/>
        </w:r>
        <w:r>
          <w:rPr>
            <w:sz w:val="28"/>
            <w:szCs w:val="28"/>
          </w:rPr>
          <w:instrText xml:space="preserve"> PAGEREF _Toc528396908 \h </w:instrText>
        </w:r>
        <w:r>
          <w:rPr>
            <w:sz w:val="28"/>
            <w:szCs w:val="28"/>
          </w:rPr>
        </w:r>
        <w:r>
          <w:rPr>
            <w:sz w:val="28"/>
            <w:szCs w:val="28"/>
          </w:rPr>
          <w:fldChar w:fldCharType="separate"/>
        </w:r>
        <w:r>
          <w:rPr>
            <w:sz w:val="28"/>
            <w:szCs w:val="28"/>
          </w:rPr>
          <w:t>9</w:t>
        </w:r>
        <w:r>
          <w:rPr>
            <w:sz w:val="28"/>
            <w:szCs w:val="28"/>
          </w:rPr>
          <w:fldChar w:fldCharType="end"/>
        </w:r>
      </w:hyperlink>
    </w:p>
    <w:p w:rsidR="00935FC5" w:rsidRDefault="00935FC5" w:rsidP="00935FC5">
      <w:pPr>
        <w:adjustRightInd w:val="0"/>
        <w:spacing w:line="480" w:lineRule="auto"/>
        <w:jc w:val="center"/>
        <w:textAlignment w:val="center"/>
        <w:rPr>
          <w:rFonts w:ascii="仿宋" w:eastAsia="仿宋" w:hAnsi="仿宋"/>
          <w:b/>
          <w:sz w:val="32"/>
          <w:szCs w:val="32"/>
        </w:rPr>
      </w:pPr>
      <w:r>
        <w:rPr>
          <w:rFonts w:ascii="仿宋_GB2312" w:eastAsia="仿宋_GB2312" w:hAnsi="华文仿宋" w:hint="eastAsia"/>
          <w:sz w:val="28"/>
          <w:szCs w:val="28"/>
        </w:rPr>
        <w:fldChar w:fldCharType="end"/>
      </w:r>
    </w:p>
    <w:p w:rsidR="00935FC5" w:rsidRDefault="00935FC5" w:rsidP="00935FC5">
      <w:pPr>
        <w:pStyle w:val="3"/>
        <w:sectPr w:rsidR="00935FC5">
          <w:headerReference w:type="default" r:id="rId7"/>
          <w:footerReference w:type="default" r:id="rId8"/>
          <w:pgSz w:w="11906" w:h="16838"/>
          <w:pgMar w:top="1440" w:right="1800" w:bottom="1440" w:left="1800" w:header="851" w:footer="992" w:gutter="0"/>
          <w:cols w:space="720"/>
          <w:docGrid w:type="lines" w:linePitch="312"/>
        </w:sectPr>
      </w:pPr>
    </w:p>
    <w:p w:rsidR="00935FC5" w:rsidRDefault="00935FC5" w:rsidP="00935FC5">
      <w:pPr>
        <w:pStyle w:val="3"/>
      </w:pPr>
      <w:bookmarkStart w:id="0" w:name="_Toc528396897"/>
      <w:r>
        <w:rPr>
          <w:rFonts w:hint="eastAsia"/>
        </w:rPr>
        <w:lastRenderedPageBreak/>
        <w:t>一、工作简况</w:t>
      </w:r>
      <w:bookmarkEnd w:id="0"/>
    </w:p>
    <w:p w:rsidR="00935FC5" w:rsidRDefault="00935FC5" w:rsidP="00935FC5">
      <w:pPr>
        <w:rPr>
          <w:rFonts w:ascii="仿宋" w:eastAsia="仿宋" w:hAnsi="仿宋"/>
          <w:b/>
          <w:sz w:val="32"/>
          <w:szCs w:val="32"/>
        </w:rPr>
      </w:pPr>
      <w:r>
        <w:rPr>
          <w:rFonts w:ascii="仿宋" w:eastAsia="仿宋" w:hAnsi="仿宋" w:hint="eastAsia"/>
          <w:b/>
          <w:sz w:val="32"/>
          <w:szCs w:val="32"/>
        </w:rPr>
        <w:t>1.项目来源</w:t>
      </w:r>
    </w:p>
    <w:p w:rsidR="00935FC5" w:rsidRDefault="00935FC5" w:rsidP="00935FC5">
      <w:pPr>
        <w:widowControl/>
        <w:ind w:firstLineChars="200" w:firstLine="640"/>
        <w:jc w:val="left"/>
        <w:rPr>
          <w:rFonts w:ascii="仿宋_GB2312" w:eastAsia="仿宋_GB2312" w:hAnsi="Times New Roman"/>
          <w:color w:val="FF0000"/>
          <w:sz w:val="32"/>
          <w:szCs w:val="32"/>
        </w:rPr>
      </w:pPr>
      <w:r>
        <w:rPr>
          <w:rFonts w:ascii="仿宋_GB2312" w:eastAsia="仿宋_GB2312" w:hAnsi="Times New Roman" w:hint="eastAsia"/>
          <w:color w:val="000000"/>
          <w:sz w:val="32"/>
          <w:szCs w:val="32"/>
        </w:rPr>
        <w:t>根据湖南省市场监督管理局《关于下达2019年度第1批地方标准制修订项目计划的通知》（</w:t>
      </w:r>
      <w:proofErr w:type="gramStart"/>
      <w:r>
        <w:rPr>
          <w:rFonts w:ascii="仿宋_GB2312" w:eastAsia="仿宋_GB2312" w:hAnsi="Times New Roman"/>
          <w:color w:val="000000"/>
          <w:sz w:val="32"/>
          <w:szCs w:val="32"/>
        </w:rPr>
        <w:t>湘</w:t>
      </w:r>
      <w:r>
        <w:rPr>
          <w:rFonts w:ascii="仿宋_GB2312" w:eastAsia="仿宋_GB2312" w:hAnsi="Times New Roman" w:hint="eastAsia"/>
          <w:color w:val="000000"/>
          <w:sz w:val="32"/>
          <w:szCs w:val="32"/>
        </w:rPr>
        <w:t>市监办</w:t>
      </w:r>
      <w:proofErr w:type="gramEnd"/>
      <w:r>
        <w:rPr>
          <w:rFonts w:ascii="仿宋_GB2312" w:eastAsia="仿宋_GB2312" w:hAnsi="Times New Roman" w:hint="eastAsia"/>
          <w:color w:val="000000"/>
          <w:sz w:val="32"/>
          <w:szCs w:val="32"/>
        </w:rPr>
        <w:t>字</w:t>
      </w:r>
      <w:r>
        <w:rPr>
          <w:rFonts w:ascii="仿宋_GB2312" w:eastAsia="仿宋_GB2312" w:hAnsi="Times New Roman"/>
          <w:color w:val="000000"/>
          <w:sz w:val="32"/>
          <w:szCs w:val="32"/>
        </w:rPr>
        <w:t>〔201</w:t>
      </w:r>
      <w:r>
        <w:rPr>
          <w:rFonts w:ascii="仿宋_GB2312" w:eastAsia="仿宋_GB2312" w:hAnsi="Times New Roman" w:hint="eastAsia"/>
          <w:color w:val="000000"/>
          <w:sz w:val="32"/>
          <w:szCs w:val="32"/>
        </w:rPr>
        <w:t>9</w:t>
      </w:r>
      <w:r>
        <w:rPr>
          <w:rFonts w:ascii="仿宋_GB2312" w:eastAsia="仿宋_GB2312" w:hAnsi="Times New Roman"/>
          <w:color w:val="000000"/>
          <w:sz w:val="32"/>
          <w:szCs w:val="32"/>
        </w:rPr>
        <w:t>〕</w:t>
      </w:r>
      <w:r>
        <w:rPr>
          <w:rFonts w:ascii="仿宋_GB2312" w:eastAsia="仿宋_GB2312" w:hAnsi="Times New Roman" w:hint="eastAsia"/>
          <w:color w:val="000000"/>
          <w:sz w:val="32"/>
          <w:szCs w:val="32"/>
        </w:rPr>
        <w:t>59</w:t>
      </w:r>
      <w:r>
        <w:rPr>
          <w:rFonts w:ascii="仿宋_GB2312" w:eastAsia="仿宋_GB2312" w:hAnsi="Times New Roman"/>
          <w:color w:val="000000"/>
          <w:sz w:val="32"/>
          <w:szCs w:val="32"/>
        </w:rPr>
        <w:t>号</w:t>
      </w:r>
      <w:r>
        <w:rPr>
          <w:rFonts w:ascii="仿宋_GB2312" w:eastAsia="仿宋_GB2312" w:hAnsi="Times New Roman" w:hint="eastAsia"/>
          <w:color w:val="000000"/>
          <w:sz w:val="32"/>
          <w:szCs w:val="32"/>
        </w:rPr>
        <w:t>），地方标准《节约型机关评价规范》由</w:t>
      </w:r>
      <w:r>
        <w:rPr>
          <w:rFonts w:ascii="仿宋_GB2312" w:eastAsia="仿宋_GB2312" w:hAnsi="Times New Roman"/>
          <w:color w:val="000000"/>
          <w:sz w:val="32"/>
          <w:szCs w:val="32"/>
        </w:rPr>
        <w:t>湖南省</w:t>
      </w:r>
      <w:r>
        <w:rPr>
          <w:rFonts w:ascii="仿宋_GB2312" w:eastAsia="仿宋_GB2312" w:hAnsi="Times New Roman" w:hint="eastAsia"/>
          <w:color w:val="000000"/>
          <w:sz w:val="32"/>
          <w:szCs w:val="32"/>
        </w:rPr>
        <w:t>机关事务管理局提</w:t>
      </w:r>
      <w:r>
        <w:rPr>
          <w:rFonts w:ascii="仿宋_GB2312" w:eastAsia="仿宋_GB2312" w:hAnsi="Times New Roman" w:hint="eastAsia"/>
          <w:sz w:val="32"/>
          <w:szCs w:val="32"/>
        </w:rPr>
        <w:t>出并归口，由湖南省机关事务管理局、湖南</w:t>
      </w:r>
      <w:proofErr w:type="gramStart"/>
      <w:r>
        <w:rPr>
          <w:rFonts w:ascii="仿宋_GB2312" w:eastAsia="仿宋_GB2312" w:hAnsi="Times New Roman" w:hint="eastAsia"/>
          <w:sz w:val="32"/>
          <w:szCs w:val="32"/>
        </w:rPr>
        <w:t>中和创远管理</w:t>
      </w:r>
      <w:proofErr w:type="gramEnd"/>
      <w:r>
        <w:rPr>
          <w:rFonts w:ascii="仿宋_GB2312" w:eastAsia="仿宋_GB2312" w:hAnsi="Times New Roman" w:hint="eastAsia"/>
          <w:sz w:val="32"/>
          <w:szCs w:val="32"/>
        </w:rPr>
        <w:t>技术咨询有限公司等单位起草。</w:t>
      </w:r>
    </w:p>
    <w:p w:rsidR="00935FC5" w:rsidRDefault="00935FC5" w:rsidP="00935FC5">
      <w:pPr>
        <w:rPr>
          <w:rFonts w:ascii="仿宋" w:eastAsia="仿宋" w:hAnsi="仿宋"/>
          <w:b/>
          <w:sz w:val="32"/>
          <w:szCs w:val="32"/>
        </w:rPr>
      </w:pPr>
      <w:r>
        <w:rPr>
          <w:rFonts w:ascii="仿宋" w:eastAsia="仿宋" w:hAnsi="仿宋"/>
          <w:b/>
          <w:sz w:val="32"/>
          <w:szCs w:val="32"/>
        </w:rPr>
        <w:t>2</w:t>
      </w:r>
      <w:r>
        <w:rPr>
          <w:rFonts w:ascii="仿宋" w:eastAsia="仿宋" w:hAnsi="仿宋" w:hint="eastAsia"/>
          <w:b/>
          <w:sz w:val="32"/>
          <w:szCs w:val="32"/>
        </w:rPr>
        <w:t>.标准制定的背景、目的、意义</w:t>
      </w:r>
    </w:p>
    <w:p w:rsidR="00935FC5" w:rsidRDefault="00935FC5" w:rsidP="00935FC5">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党的十八大以来，以习近平同志为核心的党中央把厉行节约反对浪费作为治国理政的战略举措，不断推进节约型机关建设。党中央、国务院先后制定出台《党政机关厉行节约反对浪费条例》、《机关事务管理条例》、《公共机构节能条例》等一系列法规规章，为节约型机关建设做好顶层设计。党的十九大报告提出开展创建节约型机关行动，节约型机关建设进入新的机遇期。但在实际工作中也面临一些新的问题，如创建没有统一标准、绩效评价缺乏技术支撑等。为了适应新的形势要求，以标准推进节约型机关建设，2018年，我省机关事务管理局在全国率先制订了地方标准《节约型机关建设规范》，旨在通过标准规范和约束各级机关遵守制度规范、深化节约理念、改进工作作风、提高工作效率。</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为了深入落实</w:t>
      </w:r>
      <w:r>
        <w:rPr>
          <w:rFonts w:ascii="仿宋_GB2312" w:eastAsia="仿宋_GB2312" w:hAnsi="Times New Roman" w:hint="eastAsia"/>
          <w:color w:val="000000"/>
          <w:sz w:val="32"/>
          <w:szCs w:val="32"/>
        </w:rPr>
        <w:t>《节约型机关建设规范》</w:t>
      </w:r>
      <w:r>
        <w:rPr>
          <w:rFonts w:ascii="仿宋" w:eastAsia="仿宋" w:hAnsi="仿宋" w:hint="eastAsia"/>
          <w:sz w:val="32"/>
          <w:szCs w:val="32"/>
        </w:rPr>
        <w:t>，指导各机关的节约型机关建设，同时也为相关管理部门对其建设要求进行</w:t>
      </w:r>
      <w:r>
        <w:rPr>
          <w:rFonts w:ascii="仿宋" w:eastAsia="仿宋" w:hAnsi="仿宋" w:hint="eastAsia"/>
          <w:sz w:val="32"/>
          <w:szCs w:val="32"/>
        </w:rPr>
        <w:lastRenderedPageBreak/>
        <w:t>评价与考核提供技术支撑，湖南省机关事务管理局从引导节约型机关建设要求的角度出发，提出制订地方标准《节约型机关评价规范》，从基本要求、评价指标体系与方法、评价程序等方面提出了要求，并与《节约型机关建设规范》标准相衔接，具体从组织机构和制度、办公建筑与用房、办公家具、设备和耗材、公务出行、节约能源、经费管理、公务接待管理、后勤管理、信息化管理</w:t>
      </w:r>
      <w:r>
        <w:rPr>
          <w:rFonts w:ascii="仿宋" w:eastAsia="仿宋" w:hAnsi="仿宋"/>
          <w:sz w:val="32"/>
          <w:szCs w:val="32"/>
        </w:rPr>
        <w:t>等方面</w:t>
      </w:r>
      <w:r>
        <w:rPr>
          <w:rFonts w:ascii="仿宋" w:eastAsia="仿宋" w:hAnsi="仿宋" w:hint="eastAsia"/>
          <w:sz w:val="32"/>
          <w:szCs w:val="32"/>
        </w:rPr>
        <w:t>提出具体的评价指标和评价说明</w:t>
      </w:r>
      <w:r>
        <w:rPr>
          <w:rFonts w:ascii="仿宋" w:eastAsia="仿宋" w:hAnsi="仿宋"/>
          <w:sz w:val="32"/>
          <w:szCs w:val="32"/>
        </w:rPr>
        <w:t>，</w:t>
      </w:r>
      <w:r>
        <w:rPr>
          <w:rFonts w:ascii="仿宋" w:eastAsia="仿宋" w:hAnsi="仿宋" w:hint="eastAsia"/>
          <w:sz w:val="32"/>
          <w:szCs w:val="32"/>
        </w:rPr>
        <w:t>从而实现</w:t>
      </w:r>
      <w:r>
        <w:rPr>
          <w:rFonts w:ascii="仿宋" w:eastAsia="仿宋" w:hAnsi="仿宋"/>
          <w:sz w:val="32"/>
          <w:szCs w:val="32"/>
        </w:rPr>
        <w:t>节约型机关建设</w:t>
      </w:r>
      <w:r>
        <w:rPr>
          <w:rFonts w:ascii="仿宋" w:eastAsia="仿宋" w:hAnsi="仿宋" w:hint="eastAsia"/>
          <w:sz w:val="32"/>
          <w:szCs w:val="32"/>
        </w:rPr>
        <w:t>的标准化</w:t>
      </w:r>
      <w:r>
        <w:rPr>
          <w:rFonts w:ascii="仿宋" w:eastAsia="仿宋" w:hAnsi="仿宋"/>
          <w:sz w:val="32"/>
          <w:szCs w:val="32"/>
        </w:rPr>
        <w:t>。</w:t>
      </w:r>
      <w:r>
        <w:rPr>
          <w:rFonts w:ascii="仿宋" w:eastAsia="仿宋" w:hAnsi="仿宋" w:hint="eastAsia"/>
          <w:sz w:val="32"/>
          <w:szCs w:val="32"/>
        </w:rPr>
        <w:t>该标准不但为全省机关在节约型机关建设方面提供正确、科学的指导作用，也将为相关管理和执行部门在考核节约型机关时提供依据和技术支撑。该标准的制订，有利于带动全社会改变生产、消费方式，形成勤俭节约的良好风尚，对加快节约型社会建设具有重要的现实意义。</w:t>
      </w:r>
    </w:p>
    <w:p w:rsidR="00935FC5" w:rsidRDefault="00935FC5" w:rsidP="00935FC5">
      <w:pPr>
        <w:spacing w:beforeLines="50" w:before="156"/>
        <w:rPr>
          <w:rFonts w:ascii="仿宋" w:eastAsia="仿宋" w:hAnsi="仿宋"/>
          <w:b/>
          <w:sz w:val="32"/>
          <w:szCs w:val="32"/>
        </w:rPr>
      </w:pPr>
      <w:r>
        <w:rPr>
          <w:rFonts w:ascii="仿宋" w:eastAsia="仿宋" w:hAnsi="仿宋"/>
          <w:b/>
          <w:sz w:val="32"/>
          <w:szCs w:val="32"/>
        </w:rPr>
        <w:t>3</w:t>
      </w:r>
      <w:r>
        <w:rPr>
          <w:rFonts w:ascii="仿宋" w:eastAsia="仿宋" w:hAnsi="仿宋" w:hint="eastAsia"/>
          <w:b/>
          <w:sz w:val="32"/>
          <w:szCs w:val="32"/>
        </w:rPr>
        <w:t>.主要工作过程</w:t>
      </w:r>
    </w:p>
    <w:p w:rsidR="00935FC5" w:rsidRDefault="00935FC5" w:rsidP="00935FC5">
      <w:pPr>
        <w:ind w:firstLineChars="200" w:firstLine="640"/>
        <w:rPr>
          <w:rFonts w:ascii="仿宋" w:eastAsia="仿宋" w:hAnsi="仿宋"/>
          <w:bCs/>
          <w:sz w:val="32"/>
          <w:szCs w:val="32"/>
        </w:rPr>
      </w:pPr>
      <w:bookmarkStart w:id="1" w:name="_Toc500320647"/>
      <w:bookmarkStart w:id="2" w:name="_Toc514223541"/>
      <w:bookmarkStart w:id="3" w:name="_Toc518286441"/>
      <w:bookmarkStart w:id="4" w:name="_Toc528396898"/>
      <w:r>
        <w:rPr>
          <w:rFonts w:ascii="仿宋" w:eastAsia="仿宋" w:hAnsi="仿宋" w:hint="eastAsia"/>
          <w:bCs/>
          <w:sz w:val="32"/>
          <w:szCs w:val="32"/>
        </w:rPr>
        <w:t>2019年3月，湖南省市场监督管理局下达2019年度第一批地方标准制修订项目计划</w:t>
      </w:r>
      <w:r>
        <w:rPr>
          <w:rFonts w:ascii="仿宋_GB2312" w:eastAsia="仿宋_GB2312" w:hAnsi="Times New Roman" w:hint="eastAsia"/>
          <w:color w:val="000000"/>
          <w:sz w:val="32"/>
          <w:szCs w:val="32"/>
        </w:rPr>
        <w:t>（</w:t>
      </w:r>
      <w:proofErr w:type="gramStart"/>
      <w:r>
        <w:rPr>
          <w:rFonts w:ascii="仿宋_GB2312" w:eastAsia="仿宋_GB2312" w:hAnsi="Times New Roman"/>
          <w:color w:val="000000"/>
          <w:sz w:val="32"/>
          <w:szCs w:val="32"/>
        </w:rPr>
        <w:t>湘</w:t>
      </w:r>
      <w:r>
        <w:rPr>
          <w:rFonts w:ascii="仿宋_GB2312" w:eastAsia="仿宋_GB2312" w:hAnsi="Times New Roman" w:hint="eastAsia"/>
          <w:color w:val="000000"/>
          <w:sz w:val="32"/>
          <w:szCs w:val="32"/>
        </w:rPr>
        <w:t>市监办</w:t>
      </w:r>
      <w:proofErr w:type="gramEnd"/>
      <w:r>
        <w:rPr>
          <w:rFonts w:ascii="仿宋_GB2312" w:eastAsia="仿宋_GB2312" w:hAnsi="Times New Roman" w:hint="eastAsia"/>
          <w:color w:val="000000"/>
          <w:sz w:val="32"/>
          <w:szCs w:val="32"/>
        </w:rPr>
        <w:t>字</w:t>
      </w:r>
      <w:r>
        <w:rPr>
          <w:rFonts w:ascii="仿宋_GB2312" w:eastAsia="仿宋_GB2312" w:hAnsi="Times New Roman"/>
          <w:color w:val="000000"/>
          <w:sz w:val="32"/>
          <w:szCs w:val="32"/>
        </w:rPr>
        <w:t>〔201</w:t>
      </w:r>
      <w:r>
        <w:rPr>
          <w:rFonts w:ascii="仿宋_GB2312" w:eastAsia="仿宋_GB2312" w:hAnsi="Times New Roman" w:hint="eastAsia"/>
          <w:color w:val="000000"/>
          <w:sz w:val="32"/>
          <w:szCs w:val="32"/>
        </w:rPr>
        <w:t>9</w:t>
      </w:r>
      <w:r>
        <w:rPr>
          <w:rFonts w:ascii="仿宋_GB2312" w:eastAsia="仿宋_GB2312" w:hAnsi="Times New Roman"/>
          <w:color w:val="000000"/>
          <w:sz w:val="32"/>
          <w:szCs w:val="32"/>
        </w:rPr>
        <w:t>〕</w:t>
      </w:r>
      <w:r>
        <w:rPr>
          <w:rFonts w:ascii="仿宋_GB2312" w:eastAsia="仿宋_GB2312" w:hAnsi="Times New Roman" w:hint="eastAsia"/>
          <w:color w:val="000000"/>
          <w:sz w:val="32"/>
          <w:szCs w:val="32"/>
        </w:rPr>
        <w:t>59</w:t>
      </w:r>
      <w:r>
        <w:rPr>
          <w:rFonts w:ascii="仿宋_GB2312" w:eastAsia="仿宋_GB2312" w:hAnsi="Times New Roman"/>
          <w:color w:val="000000"/>
          <w:sz w:val="32"/>
          <w:szCs w:val="32"/>
        </w:rPr>
        <w:t>号</w:t>
      </w:r>
      <w:r>
        <w:rPr>
          <w:rFonts w:ascii="仿宋_GB2312" w:eastAsia="仿宋_GB2312" w:hAnsi="Times New Roman" w:hint="eastAsia"/>
          <w:color w:val="000000"/>
          <w:sz w:val="32"/>
          <w:szCs w:val="32"/>
        </w:rPr>
        <w:t>）</w:t>
      </w:r>
      <w:r>
        <w:rPr>
          <w:rFonts w:ascii="仿宋" w:eastAsia="仿宋" w:hAnsi="仿宋" w:hint="eastAsia"/>
          <w:bCs/>
          <w:sz w:val="32"/>
          <w:szCs w:val="32"/>
        </w:rPr>
        <w:t>，确定将《</w:t>
      </w:r>
      <w:r>
        <w:rPr>
          <w:rFonts w:ascii="仿宋_GB2312" w:eastAsia="仿宋_GB2312" w:hAnsi="Times New Roman" w:hint="eastAsia"/>
          <w:bCs/>
          <w:color w:val="000000"/>
          <w:sz w:val="32"/>
          <w:szCs w:val="32"/>
        </w:rPr>
        <w:t>节约型机关评价规范</w:t>
      </w:r>
      <w:r>
        <w:rPr>
          <w:rFonts w:ascii="仿宋" w:eastAsia="仿宋" w:hAnsi="仿宋" w:hint="eastAsia"/>
          <w:bCs/>
          <w:sz w:val="32"/>
          <w:szCs w:val="32"/>
        </w:rPr>
        <w:t>》纳入我省</w:t>
      </w:r>
      <w:proofErr w:type="gramStart"/>
      <w:r>
        <w:rPr>
          <w:rFonts w:ascii="仿宋" w:eastAsia="仿宋" w:hAnsi="仿宋" w:hint="eastAsia"/>
          <w:bCs/>
          <w:sz w:val="32"/>
          <w:szCs w:val="32"/>
        </w:rPr>
        <w:t>方标准</w:t>
      </w:r>
      <w:proofErr w:type="gramEnd"/>
      <w:r>
        <w:rPr>
          <w:rFonts w:ascii="仿宋" w:eastAsia="仿宋" w:hAnsi="仿宋" w:hint="eastAsia"/>
          <w:bCs/>
          <w:sz w:val="32"/>
          <w:szCs w:val="32"/>
        </w:rPr>
        <w:t>制订计划。</w:t>
      </w:r>
      <w:bookmarkEnd w:id="1"/>
      <w:bookmarkEnd w:id="2"/>
      <w:bookmarkEnd w:id="3"/>
      <w:bookmarkEnd w:id="4"/>
    </w:p>
    <w:p w:rsidR="00935FC5" w:rsidRDefault="00935FC5" w:rsidP="00935FC5">
      <w:pPr>
        <w:widowControl/>
        <w:ind w:firstLineChars="200" w:firstLine="640"/>
        <w:jc w:val="left"/>
        <w:rPr>
          <w:rFonts w:ascii="仿宋_GB2312" w:eastAsia="仿宋_GB2312" w:hAnsi="Times New Roman"/>
          <w:color w:val="000000"/>
          <w:sz w:val="32"/>
          <w:szCs w:val="32"/>
        </w:rPr>
      </w:pPr>
      <w:bookmarkStart w:id="5" w:name="_Toc518286442"/>
      <w:bookmarkStart w:id="6" w:name="_Toc500320648"/>
      <w:bookmarkStart w:id="7" w:name="_Toc514223542"/>
      <w:bookmarkStart w:id="8" w:name="_Toc528396904"/>
      <w:r>
        <w:rPr>
          <w:rFonts w:ascii="仿宋_GB2312" w:eastAsia="仿宋_GB2312" w:hAnsi="Times New Roman" w:hint="eastAsia"/>
          <w:color w:val="000000"/>
          <w:sz w:val="32"/>
          <w:szCs w:val="32"/>
        </w:rPr>
        <w:t>2019年4月-5月，根据标准制定要求，湖南省机关事务管理局组织相关人员成立了标准编制小组，并明确了起草工作要求和责任分工。</w:t>
      </w:r>
      <w:bookmarkStart w:id="9" w:name="_Toc500320649"/>
      <w:bookmarkStart w:id="10" w:name="_Toc514223543"/>
      <w:bookmarkStart w:id="11" w:name="_Toc518286443"/>
      <w:bookmarkEnd w:id="5"/>
      <w:bookmarkEnd w:id="6"/>
      <w:bookmarkEnd w:id="7"/>
      <w:r>
        <w:rPr>
          <w:rFonts w:ascii="仿宋_GB2312" w:eastAsia="仿宋_GB2312" w:hAnsi="Times New Roman" w:hint="eastAsia"/>
          <w:color w:val="000000"/>
          <w:sz w:val="32"/>
          <w:szCs w:val="32"/>
        </w:rPr>
        <w:t>随后，标准编制小组广泛收集与节约型机关相关的资料如相关政策文件和技术规范，涉及到组织机构、办公用房、公务用车、办公设备、节约能源资源、运</w:t>
      </w:r>
      <w:r>
        <w:rPr>
          <w:rFonts w:ascii="仿宋_GB2312" w:eastAsia="仿宋_GB2312" w:hAnsi="Times New Roman" w:hint="eastAsia"/>
          <w:color w:val="000000"/>
          <w:sz w:val="32"/>
          <w:szCs w:val="32"/>
        </w:rPr>
        <w:lastRenderedPageBreak/>
        <w:t>行经费、公务接待、后勤服务、信息服务等内容，并对资料加以筛选和整理</w:t>
      </w:r>
      <w:bookmarkEnd w:id="9"/>
      <w:bookmarkEnd w:id="10"/>
      <w:bookmarkEnd w:id="11"/>
      <w:r>
        <w:rPr>
          <w:rFonts w:ascii="仿宋_GB2312" w:eastAsia="仿宋_GB2312" w:hAnsi="Times New Roman" w:hint="eastAsia"/>
          <w:color w:val="000000"/>
          <w:sz w:val="32"/>
          <w:szCs w:val="32"/>
        </w:rPr>
        <w:t>，为标准编制提供参考。</w:t>
      </w:r>
    </w:p>
    <w:p w:rsidR="00935FC5" w:rsidRDefault="00935FC5" w:rsidP="00935FC5">
      <w:pPr>
        <w:widowControl/>
        <w:ind w:firstLineChars="200" w:firstLine="640"/>
        <w:jc w:val="left"/>
        <w:rPr>
          <w:rFonts w:ascii="仿宋_GB2312" w:eastAsia="仿宋_GB2312" w:hAnsi="Times New Roman"/>
          <w:color w:val="000000"/>
          <w:sz w:val="32"/>
          <w:szCs w:val="32"/>
        </w:rPr>
      </w:pPr>
      <w:bookmarkStart w:id="12" w:name="_Toc518286444"/>
      <w:bookmarkStart w:id="13" w:name="_Toc514223544"/>
      <w:bookmarkStart w:id="14" w:name="_Toc500320650"/>
      <w:r>
        <w:rPr>
          <w:rFonts w:ascii="仿宋_GB2312" w:eastAsia="仿宋_GB2312" w:hAnsi="Times New Roman" w:hint="eastAsia"/>
          <w:color w:val="000000"/>
          <w:sz w:val="32"/>
          <w:szCs w:val="32"/>
        </w:rPr>
        <w:t>2019年6月-7月，标准编制小组根据标准制订要求和现有资料，确定了标准基本思路和大体框架。8月，机关事务管理局组织相关处室和单位进行了动员，并确定了工作计划和任务分工。9月，机关事务管理局组织相关处室以及标准编制小组进行座谈，对标准草案现有框架、条款等文本内容进行了讨论、修改和确定。</w:t>
      </w:r>
      <w:bookmarkEnd w:id="12"/>
      <w:bookmarkEnd w:id="13"/>
      <w:bookmarkEnd w:id="14"/>
    </w:p>
    <w:p w:rsidR="00935FC5" w:rsidRDefault="00935FC5" w:rsidP="00935FC5">
      <w:pPr>
        <w:widowControl/>
        <w:ind w:firstLineChars="200" w:firstLine="640"/>
        <w:jc w:val="left"/>
        <w:rPr>
          <w:rFonts w:ascii="仿宋_GB2312" w:eastAsia="仿宋_GB2312" w:hAnsi="Times New Roman"/>
          <w:color w:val="000000"/>
          <w:sz w:val="32"/>
          <w:szCs w:val="32"/>
        </w:rPr>
      </w:pPr>
      <w:bookmarkStart w:id="15" w:name="_Toc500320651"/>
      <w:bookmarkStart w:id="16" w:name="_Toc514223545"/>
      <w:bookmarkStart w:id="17" w:name="_Toc518286445"/>
      <w:r>
        <w:rPr>
          <w:rFonts w:ascii="仿宋_GB2312" w:eastAsia="仿宋_GB2312" w:hAnsi="Times New Roman" w:hint="eastAsia"/>
          <w:color w:val="000000"/>
          <w:sz w:val="32"/>
          <w:szCs w:val="32"/>
        </w:rPr>
        <w:t>经过对标准文稿的不断修改和讨论，标准编制小组于2019年12月形成了标准讨论稿。2020年1月，省机关事务管理局在内部征求意见，各处室分别对标准文本进行了认真讨论并提出了相应的修改意见。</w:t>
      </w:r>
      <w:bookmarkStart w:id="18" w:name="_Toc500320652"/>
      <w:bookmarkStart w:id="19" w:name="_Toc514223546"/>
      <w:bookmarkStart w:id="20" w:name="_Toc518286446"/>
      <w:bookmarkEnd w:id="15"/>
      <w:bookmarkEnd w:id="16"/>
      <w:bookmarkEnd w:id="17"/>
    </w:p>
    <w:p w:rsidR="00935FC5" w:rsidRDefault="00935FC5" w:rsidP="00935FC5">
      <w:pPr>
        <w:widowControl/>
        <w:ind w:firstLineChars="200" w:firstLine="640"/>
        <w:jc w:val="left"/>
        <w:rPr>
          <w:rFonts w:ascii="仿宋_GB2312" w:eastAsia="仿宋_GB2312" w:hAnsi="Times New Roman"/>
          <w:color w:val="000000"/>
          <w:sz w:val="32"/>
          <w:szCs w:val="32"/>
        </w:rPr>
      </w:pPr>
      <w:r>
        <w:rPr>
          <w:rFonts w:ascii="仿宋_GB2312" w:eastAsia="仿宋_GB2312" w:hAnsi="Times New Roman"/>
          <w:color w:val="000000"/>
          <w:sz w:val="32"/>
          <w:szCs w:val="32"/>
        </w:rPr>
        <w:t>2020</w:t>
      </w:r>
      <w:r>
        <w:rPr>
          <w:rFonts w:ascii="仿宋_GB2312" w:eastAsia="仿宋_GB2312" w:hAnsi="Times New Roman" w:hint="eastAsia"/>
          <w:color w:val="000000"/>
          <w:sz w:val="32"/>
          <w:szCs w:val="32"/>
        </w:rPr>
        <w:t>年2月-3月，标准编制组对征集到的内部相关意见进行研究吸收，对标准有关条款进行讨论，对工作组讨论稿进行了补充完善，经局领导审议，形成征求意见稿。</w:t>
      </w:r>
      <w:bookmarkEnd w:id="18"/>
      <w:bookmarkEnd w:id="19"/>
      <w:bookmarkEnd w:id="20"/>
    </w:p>
    <w:p w:rsidR="00935FC5" w:rsidRDefault="00935FC5" w:rsidP="00935FC5">
      <w:pPr>
        <w:pStyle w:val="3"/>
      </w:pPr>
      <w:r>
        <w:rPr>
          <w:rFonts w:hint="eastAsia"/>
        </w:rPr>
        <w:t>二、标准编制原则、主要内容及确定依据</w:t>
      </w:r>
      <w:bookmarkEnd w:id="8"/>
    </w:p>
    <w:p w:rsidR="00935FC5" w:rsidRDefault="00935FC5" w:rsidP="00935FC5">
      <w:pPr>
        <w:rPr>
          <w:rFonts w:ascii="仿宋" w:eastAsia="仿宋" w:hAnsi="仿宋"/>
          <w:b/>
          <w:sz w:val="32"/>
          <w:szCs w:val="32"/>
        </w:rPr>
      </w:pPr>
      <w:r>
        <w:rPr>
          <w:rFonts w:ascii="仿宋" w:eastAsia="仿宋" w:hAnsi="仿宋"/>
          <w:b/>
          <w:sz w:val="32"/>
          <w:szCs w:val="32"/>
        </w:rPr>
        <w:t>1</w:t>
      </w:r>
      <w:r>
        <w:rPr>
          <w:rFonts w:ascii="仿宋" w:eastAsia="仿宋" w:hAnsi="仿宋" w:hint="eastAsia"/>
          <w:b/>
          <w:sz w:val="32"/>
          <w:szCs w:val="32"/>
        </w:rPr>
        <w:t>.编制原则</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本标准的编制主要遵循合法性原则、适用性原则和可操作性原则。</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（1）合法性原则。标准条款的设置应合法合</w:t>
      </w:r>
      <w:proofErr w:type="gramStart"/>
      <w:r>
        <w:rPr>
          <w:rFonts w:ascii="仿宋" w:eastAsia="仿宋" w:hAnsi="仿宋" w:hint="eastAsia"/>
          <w:sz w:val="32"/>
          <w:szCs w:val="32"/>
        </w:rPr>
        <w:t>规</w:t>
      </w:r>
      <w:proofErr w:type="gramEnd"/>
      <w:r>
        <w:rPr>
          <w:rFonts w:ascii="仿宋" w:eastAsia="仿宋" w:hAnsi="仿宋" w:hint="eastAsia"/>
          <w:sz w:val="32"/>
          <w:szCs w:val="32"/>
        </w:rPr>
        <w:t>，符合国家和地方现行的法律、法规、规章，符合强制性国家标准。</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lastRenderedPageBreak/>
        <w:t>（2）适用性原则。省内各级机关因经济社会发展水平不一样，规模大小不一，机关职能工作不同，标准应适应不同地区不同机构，同时也要体现不同性质机关的现实需求和发展趋势。</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3）可操作性原则。标准按照国家和地方相关文件的部署和要求，根据湖南省地方实际，与日常节能运行管理制度和用能设备的操作规程相结合，制订相关的节约措施，便于各级机关单位准确理解标准的要求和实际操作。</w:t>
      </w:r>
    </w:p>
    <w:p w:rsidR="00935FC5" w:rsidRDefault="00935FC5" w:rsidP="00935FC5">
      <w:pPr>
        <w:rPr>
          <w:rFonts w:ascii="仿宋" w:eastAsia="仿宋" w:hAnsi="仿宋"/>
          <w:b/>
          <w:sz w:val="32"/>
          <w:szCs w:val="32"/>
        </w:rPr>
      </w:pPr>
      <w:r>
        <w:rPr>
          <w:rFonts w:ascii="仿宋" w:eastAsia="仿宋" w:hAnsi="仿宋"/>
          <w:b/>
          <w:sz w:val="32"/>
          <w:szCs w:val="32"/>
        </w:rPr>
        <w:t>2</w:t>
      </w:r>
      <w:r>
        <w:rPr>
          <w:rFonts w:ascii="仿宋" w:eastAsia="仿宋" w:hAnsi="仿宋" w:hint="eastAsia"/>
          <w:b/>
          <w:sz w:val="32"/>
          <w:szCs w:val="32"/>
        </w:rPr>
        <w:t>.标准主要内容及确定依据</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本标准主要内容包括范围、规范性引用文件、术语和定义、基本要求、评价指标体系和方法、评价程序等。</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2.1范围</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本标准适用于湖南省行政辖区内使用财政性资金的各级机关，包括党的机关、人大机关、行政机关、政协机关、监察机关、审判机关、检察机关，以及工会、共青团、妇联等人民团体和参照公务员法管理的事业单位。</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2.2规范性引用文件</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本标准中引用了以下标准：</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DB43/T 1641 节约型机关建设规范</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GB/T 23331 能源管理体系要求</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GB/T 29149 公共机构能源资源计量器具配备和管理要求</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lastRenderedPageBreak/>
        <w:t xml:space="preserve">GB 50015 </w:t>
      </w:r>
      <w:hyperlink r:id="rId9" w:tgtFrame="_blank" w:history="1">
        <w:r>
          <w:rPr>
            <w:rFonts w:ascii="仿宋" w:eastAsia="仿宋" w:hAnsi="仿宋"/>
            <w:sz w:val="32"/>
            <w:szCs w:val="32"/>
          </w:rPr>
          <w:t>建筑给排水设计规范</w:t>
        </w:r>
      </w:hyperlink>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GB 50189 公共建筑节能设计标准</w:t>
      </w:r>
    </w:p>
    <w:p w:rsidR="00935FC5" w:rsidRDefault="00935FC5" w:rsidP="00935FC5">
      <w:pPr>
        <w:ind w:firstLineChars="200" w:firstLine="640"/>
        <w:rPr>
          <w:rFonts w:ascii="仿宋" w:eastAsia="仿宋" w:hAnsi="仿宋"/>
          <w:sz w:val="32"/>
          <w:szCs w:val="32"/>
        </w:rPr>
      </w:pPr>
      <w:r>
        <w:rPr>
          <w:rFonts w:ascii="仿宋" w:eastAsia="仿宋" w:hAnsi="仿宋"/>
          <w:sz w:val="32"/>
          <w:szCs w:val="32"/>
        </w:rPr>
        <w:t>DB43/T 61</w:t>
      </w:r>
      <w:r>
        <w:rPr>
          <w:rFonts w:ascii="仿宋" w:eastAsia="仿宋" w:hAnsi="仿宋" w:hint="eastAsia"/>
          <w:sz w:val="32"/>
          <w:szCs w:val="32"/>
        </w:rPr>
        <w:t>3 行政机关能耗限额及计算方法</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2.3术语和定义</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 xml:space="preserve">本标准中定义了节约型机关的定义。 </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节约型机关：在建设和运行过程中，严格遵守相关法律、法规、政策和标准要求，努力</w:t>
      </w:r>
      <w:proofErr w:type="gramStart"/>
      <w:r>
        <w:rPr>
          <w:rFonts w:ascii="仿宋" w:eastAsia="仿宋" w:hAnsi="仿宋" w:hint="eastAsia"/>
          <w:sz w:val="32"/>
          <w:szCs w:val="32"/>
        </w:rPr>
        <w:t>践行</w:t>
      </w:r>
      <w:proofErr w:type="gramEnd"/>
      <w:r>
        <w:rPr>
          <w:rFonts w:ascii="仿宋" w:eastAsia="仿宋" w:hAnsi="仿宋" w:hint="eastAsia"/>
          <w:sz w:val="32"/>
          <w:szCs w:val="32"/>
        </w:rPr>
        <w:t xml:space="preserve">节约理念，通过建立和实施能源资源节约管理制度、采用有效管理手段和技术措施，不断提高能源资源利用效率，切实降低机关运行成本，达到评价要求的机关。 </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本定义根据GB/T 29118-2012 节约型机关评价导则中的定义修改完善，与DB43/T 1641中定义一致。</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2.4 参评基本要求</w:t>
      </w:r>
    </w:p>
    <w:p w:rsidR="00935FC5" w:rsidRDefault="00935FC5" w:rsidP="00935FC5">
      <w:pPr>
        <w:pStyle w:val="a6"/>
        <w:ind w:firstLine="640"/>
        <w:rPr>
          <w:rFonts w:ascii="仿宋" w:eastAsia="仿宋" w:hAnsi="仿宋"/>
          <w:sz w:val="32"/>
          <w:szCs w:val="32"/>
        </w:rPr>
      </w:pPr>
      <w:r>
        <w:rPr>
          <w:rFonts w:ascii="仿宋" w:eastAsia="仿宋" w:hAnsi="仿宋" w:hint="eastAsia"/>
          <w:sz w:val="32"/>
          <w:szCs w:val="32"/>
        </w:rPr>
        <w:t>本章节从机构合法性、人员、制度与法规、评价内容等方面进行考虑，提出了概要性的要求。</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2.5 评价指标体系与方法</w:t>
      </w:r>
    </w:p>
    <w:p w:rsidR="00935FC5" w:rsidRDefault="00935FC5" w:rsidP="00935FC5">
      <w:pPr>
        <w:pStyle w:val="a6"/>
        <w:ind w:firstLine="640"/>
        <w:rPr>
          <w:rFonts w:ascii="仿宋" w:eastAsia="仿宋" w:hAnsi="仿宋"/>
          <w:sz w:val="32"/>
          <w:szCs w:val="32"/>
        </w:rPr>
      </w:pPr>
      <w:r>
        <w:rPr>
          <w:rFonts w:ascii="仿宋" w:eastAsia="仿宋" w:hAnsi="仿宋" w:hint="eastAsia"/>
          <w:sz w:val="32"/>
          <w:szCs w:val="32"/>
        </w:rPr>
        <w:t>本章节从节约型机关评价指标体系方面的级别、指标内容、评价内容、评价规则和说明等方面进行详细说明；对节约型机关的评价方法、评价分数等方面</w:t>
      </w:r>
      <w:proofErr w:type="gramStart"/>
      <w:r>
        <w:rPr>
          <w:rFonts w:ascii="仿宋" w:eastAsia="仿宋" w:hAnsi="仿宋" w:hint="eastAsia"/>
          <w:sz w:val="32"/>
          <w:szCs w:val="32"/>
        </w:rPr>
        <w:t>作出</w:t>
      </w:r>
      <w:proofErr w:type="gramEnd"/>
      <w:r>
        <w:rPr>
          <w:rFonts w:ascii="仿宋" w:eastAsia="仿宋" w:hAnsi="仿宋" w:hint="eastAsia"/>
          <w:sz w:val="32"/>
          <w:szCs w:val="32"/>
        </w:rPr>
        <w:t>解释。</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2.6 评价程序</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本章节规定了节约型机关评价程序的内容。节约型机关评价程序包括：参评单位申请、机关事务主管部门组织实施、</w:t>
      </w:r>
      <w:r>
        <w:rPr>
          <w:rFonts w:ascii="仿宋" w:eastAsia="仿宋" w:hAnsi="仿宋" w:hint="eastAsia"/>
          <w:sz w:val="32"/>
          <w:szCs w:val="32"/>
        </w:rPr>
        <w:lastRenderedPageBreak/>
        <w:t>专家</w:t>
      </w:r>
      <w:proofErr w:type="gramStart"/>
      <w:r>
        <w:rPr>
          <w:rFonts w:ascii="仿宋" w:eastAsia="仿宋" w:hAnsi="仿宋" w:hint="eastAsia"/>
          <w:sz w:val="32"/>
          <w:szCs w:val="32"/>
        </w:rPr>
        <w:t>评价组</w:t>
      </w:r>
      <w:proofErr w:type="gramEnd"/>
      <w:r>
        <w:rPr>
          <w:rFonts w:ascii="仿宋" w:eastAsia="仿宋" w:hAnsi="仿宋" w:hint="eastAsia"/>
          <w:sz w:val="32"/>
          <w:szCs w:val="32"/>
        </w:rPr>
        <w:t>进行评价、机关事务主管部门进行考察与公示等内容。</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2.7 附录</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本附录主要依据为DB43/T 1641节约型机关建设规范。评价体系分为评价指标、评价内容、评价规则与说明、评价方式、评价分值等具体内容。节约型机关评价满分为120分，其中基本项为100分，加分项为20分。</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（1）组织机构与制度</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本项为评价体系的第1部分，分为组织机构与制度建设2个方面。评价内容共5项，共7分，其中标准分值为6分，加分项为1分，通过制度文件与记录、年度总计与评估报告、相关文件或资料等方式对各项指标进行验证评价打分。</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（2）办公用房管理</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本项为评价体系的第2部分，包括办公用房规划、办公用房建设、办公用房装修与维修、办公用房配置等方面的内容。评价内容共19项，共22分，其中标准分值为18分，加分项为4分，其中对部分内容使用了分等级评分标准。通过查阅规划设计文件、现场查看、查阅监管记录和检测报告、查阅维修记录或维修合同等方式对各项指标进行验证评价打分。</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（3）办公家具、设备和耗材</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本项为评价体系的第3部分，包括配置、使用与处置2</w:t>
      </w:r>
      <w:r>
        <w:rPr>
          <w:rFonts w:ascii="仿宋" w:eastAsia="仿宋" w:hAnsi="仿宋" w:hint="eastAsia"/>
          <w:sz w:val="32"/>
          <w:szCs w:val="32"/>
        </w:rPr>
        <w:lastRenderedPageBreak/>
        <w:t>个方面的内容。评价内容共7项，共8分，其中标准分值为5分，加分项为3分，其中对部分内容使用了分等级评分标准。通过查阅相关记录文件、现场查看、查阅采购记录等方式对各项指标进行验证评价打分。</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（4）公务用车管理</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本项为评价体系的第4部分，包括配置与使用、配套设施、出行要求等方面的内容。评价内容共13项，共13分，其中标准分值为7分，加分项为6分，其中对部分内容使用了分等级评分标准。通过查阅制度文件、现场查看、查阅相关信息平台、相关记录及证明、现场查问等方式对各项指标进行验证评价打分。</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（5）节约能源资源</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本项为评价体系的第5部分，包括节能管理、节能措施2个方面的内容。评价内容共12项，共16分，其中标准分值为13分，加分项为3分，其中对部分内容使用了分等级评分标准。通过查阅相关数据及查看现场和核实数据、查看计量记录和现场查看、查看监测记录、查看相关合同及证明资料、询问等方式对各项指标进行验证评价打分。</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（6）经费管理</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本项为评价体系的第6部分，包括差旅经费、会议经费、培训经费等方面的内容。评价内容共9项，共13分，其中标准分值为12分，加分项为1分，因本章节基本为原则性、</w:t>
      </w:r>
      <w:r>
        <w:rPr>
          <w:rFonts w:ascii="仿宋" w:eastAsia="仿宋" w:hAnsi="仿宋" w:hint="eastAsia"/>
          <w:sz w:val="32"/>
          <w:szCs w:val="32"/>
        </w:rPr>
        <w:lastRenderedPageBreak/>
        <w:t>基础性要求，故未使用等级评分标准。通过查阅相关制度及出差记录、查阅出差票据及财务记录、查阅相关会议记录、培训记录等方式对各项指标进行验证评价打分。</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（7）公务接待管理</w:t>
      </w:r>
    </w:p>
    <w:p w:rsidR="00935FC5" w:rsidRDefault="00935FC5" w:rsidP="00935FC5">
      <w:pPr>
        <w:ind w:firstLineChars="200" w:firstLine="640"/>
        <w:rPr>
          <w:rFonts w:ascii="仿宋" w:eastAsia="仿宋" w:hAnsi="仿宋"/>
          <w:sz w:val="32"/>
          <w:szCs w:val="32"/>
        </w:rPr>
      </w:pPr>
      <w:r>
        <w:rPr>
          <w:rFonts w:ascii="仿宋" w:eastAsia="仿宋" w:hAnsi="仿宋" w:hint="eastAsia"/>
          <w:sz w:val="32"/>
          <w:szCs w:val="32"/>
        </w:rPr>
        <w:t>本项为评价体系的第7部分，包括公务外出、公务活动、食宿安排等方面的内容。评价内容共12项，共15分，其中标准分值为15分，加分项为0分，因本章节基本为原则性、强制性要求，故未使用等级评分标准。通过查阅相关外出记录及公函、查阅相关记录及票据、查阅差旅、会议记录、查阅就餐记录及票据等方式对各项指标进行验证评价打分。</w:t>
      </w:r>
    </w:p>
    <w:p w:rsidR="00935FC5" w:rsidRDefault="00935FC5" w:rsidP="00935FC5">
      <w:pPr>
        <w:spacing w:line="580" w:lineRule="exact"/>
        <w:ind w:firstLineChars="200" w:firstLine="640"/>
        <w:rPr>
          <w:rFonts w:ascii="仿宋" w:eastAsia="仿宋" w:hAnsi="仿宋"/>
          <w:sz w:val="32"/>
          <w:szCs w:val="32"/>
        </w:rPr>
      </w:pPr>
      <w:r>
        <w:rPr>
          <w:rFonts w:ascii="仿宋" w:eastAsia="仿宋" w:hAnsi="仿宋" w:hint="eastAsia"/>
          <w:sz w:val="32"/>
          <w:szCs w:val="32"/>
        </w:rPr>
        <w:t>（8）后勤管理</w:t>
      </w:r>
    </w:p>
    <w:p w:rsidR="00935FC5" w:rsidRDefault="00935FC5" w:rsidP="00935FC5">
      <w:pPr>
        <w:spacing w:line="580" w:lineRule="exact"/>
        <w:ind w:firstLineChars="200" w:firstLine="640"/>
        <w:rPr>
          <w:rFonts w:ascii="仿宋" w:eastAsia="仿宋" w:hAnsi="仿宋"/>
          <w:sz w:val="32"/>
          <w:szCs w:val="32"/>
        </w:rPr>
      </w:pPr>
      <w:r>
        <w:rPr>
          <w:rFonts w:ascii="仿宋" w:eastAsia="仿宋" w:hAnsi="仿宋" w:hint="eastAsia"/>
          <w:sz w:val="32"/>
          <w:szCs w:val="32"/>
        </w:rPr>
        <w:t>本项为评价体系的第8部分，包括物业管理、食堂管理2个方面的内容。评价内容共10项，共12分，其中标准分值为11分，加分项为1分，其中对大部分内容使用了等级进行评分。通过查阅查阅相关检修维护记录、查阅采购记录及测试报告等、查阅相关资料及现场查看等方式对各项指标进行验证评价打分。</w:t>
      </w:r>
    </w:p>
    <w:p w:rsidR="00935FC5" w:rsidRDefault="00935FC5" w:rsidP="00935FC5">
      <w:pPr>
        <w:spacing w:line="580" w:lineRule="exact"/>
        <w:ind w:firstLineChars="200" w:firstLine="640"/>
        <w:rPr>
          <w:rFonts w:ascii="仿宋" w:eastAsia="仿宋" w:hAnsi="仿宋"/>
          <w:sz w:val="32"/>
          <w:szCs w:val="32"/>
        </w:rPr>
      </w:pPr>
      <w:r>
        <w:rPr>
          <w:rFonts w:ascii="仿宋" w:eastAsia="仿宋" w:hAnsi="仿宋" w:hint="eastAsia"/>
          <w:sz w:val="32"/>
          <w:szCs w:val="32"/>
        </w:rPr>
        <w:t>（9）信息管理</w:t>
      </w:r>
    </w:p>
    <w:p w:rsidR="00935FC5" w:rsidRDefault="00935FC5" w:rsidP="00935FC5">
      <w:pPr>
        <w:spacing w:line="580" w:lineRule="exact"/>
        <w:ind w:firstLineChars="200" w:firstLine="640"/>
        <w:rPr>
          <w:rFonts w:ascii="仿宋" w:eastAsia="仿宋" w:hAnsi="仿宋"/>
          <w:sz w:val="32"/>
          <w:szCs w:val="32"/>
        </w:rPr>
      </w:pPr>
      <w:r>
        <w:rPr>
          <w:rFonts w:ascii="仿宋" w:eastAsia="仿宋" w:hAnsi="仿宋" w:hint="eastAsia"/>
          <w:sz w:val="32"/>
          <w:szCs w:val="32"/>
        </w:rPr>
        <w:t>本项为评价体系的第9部分，包括设施设备、运行管理2个方面的内容。评价内容共8项，一共10分，其中标准分值为9分，加分项为1分，其中对大部分内容使用了等级进行评分。通过查阅采购记录、现场查看、查阅监管数据或系统、查看机房运行状态、查看相关信息系统资料、核实相关</w:t>
      </w:r>
      <w:r>
        <w:rPr>
          <w:rFonts w:ascii="仿宋" w:eastAsia="仿宋" w:hAnsi="仿宋" w:hint="eastAsia"/>
          <w:sz w:val="32"/>
          <w:szCs w:val="32"/>
        </w:rPr>
        <w:lastRenderedPageBreak/>
        <w:t>数据等方式对各项指标进行验证评价打分。</w:t>
      </w:r>
    </w:p>
    <w:p w:rsidR="00935FC5" w:rsidRDefault="00935FC5" w:rsidP="00935FC5">
      <w:pPr>
        <w:spacing w:line="580" w:lineRule="exact"/>
        <w:ind w:firstLineChars="200" w:firstLine="640"/>
        <w:rPr>
          <w:rFonts w:ascii="仿宋" w:eastAsia="仿宋" w:hAnsi="仿宋"/>
          <w:sz w:val="32"/>
          <w:szCs w:val="32"/>
        </w:rPr>
      </w:pPr>
      <w:r>
        <w:rPr>
          <w:rFonts w:ascii="仿宋" w:eastAsia="仿宋" w:hAnsi="仿宋" w:hint="eastAsia"/>
          <w:sz w:val="32"/>
          <w:szCs w:val="32"/>
        </w:rPr>
        <w:t>（10）宣传培训</w:t>
      </w:r>
    </w:p>
    <w:p w:rsidR="00935FC5" w:rsidRDefault="00935FC5" w:rsidP="00935FC5">
      <w:pPr>
        <w:spacing w:line="580" w:lineRule="exact"/>
        <w:ind w:firstLineChars="200" w:firstLine="640"/>
        <w:rPr>
          <w:rFonts w:ascii="仿宋" w:eastAsia="仿宋" w:hAnsi="仿宋"/>
          <w:sz w:val="32"/>
          <w:szCs w:val="32"/>
        </w:rPr>
      </w:pPr>
      <w:r>
        <w:rPr>
          <w:rFonts w:ascii="仿宋" w:eastAsia="仿宋" w:hAnsi="仿宋" w:hint="eastAsia"/>
          <w:sz w:val="32"/>
          <w:szCs w:val="32"/>
        </w:rPr>
        <w:t>本项为评价体系的第10部分，包括宣传和培训2个方面的内容。评价内容共2项，一共4分，其中标准分值为4分，加分项为0分，对评价内容使用了等级进行评分。通过查阅相关培训记录及宣传资料等方式对各项指标进行验证评价打分。</w:t>
      </w:r>
    </w:p>
    <w:p w:rsidR="00935FC5" w:rsidRDefault="00935FC5" w:rsidP="00935FC5">
      <w:pPr>
        <w:pStyle w:val="3"/>
        <w:spacing w:line="580" w:lineRule="exact"/>
      </w:pPr>
      <w:bookmarkStart w:id="21" w:name="_Toc528396905"/>
      <w:r>
        <w:rPr>
          <w:rFonts w:hint="eastAsia"/>
        </w:rPr>
        <w:t>三、采用国际标准和国外先进标准的程度</w:t>
      </w:r>
      <w:bookmarkEnd w:id="21"/>
    </w:p>
    <w:p w:rsidR="00935FC5" w:rsidRDefault="00935FC5" w:rsidP="00935FC5">
      <w:pPr>
        <w:spacing w:line="580" w:lineRule="exact"/>
        <w:ind w:firstLineChars="200" w:firstLine="640"/>
        <w:rPr>
          <w:rFonts w:ascii="仿宋" w:eastAsia="仿宋" w:hAnsi="仿宋"/>
          <w:sz w:val="32"/>
          <w:szCs w:val="32"/>
        </w:rPr>
      </w:pPr>
      <w:r>
        <w:rPr>
          <w:rFonts w:ascii="仿宋" w:eastAsia="仿宋" w:hAnsi="仿宋" w:hint="eastAsia"/>
          <w:sz w:val="32"/>
          <w:szCs w:val="32"/>
        </w:rPr>
        <w:t>本标准为首次制定，不涉及国际国外标准采标情况。</w:t>
      </w:r>
    </w:p>
    <w:p w:rsidR="00935FC5" w:rsidRDefault="00935FC5" w:rsidP="00935FC5">
      <w:pPr>
        <w:pStyle w:val="3"/>
        <w:spacing w:line="580" w:lineRule="exact"/>
      </w:pPr>
      <w:bookmarkStart w:id="22" w:name="_Toc528396906"/>
      <w:r>
        <w:rPr>
          <w:rFonts w:hint="eastAsia"/>
        </w:rPr>
        <w:t>四、重大分歧意见的处理经过和依据</w:t>
      </w:r>
      <w:bookmarkEnd w:id="22"/>
    </w:p>
    <w:p w:rsidR="00935FC5" w:rsidRDefault="00935FC5" w:rsidP="00935FC5">
      <w:pPr>
        <w:spacing w:line="580" w:lineRule="exact"/>
        <w:ind w:firstLineChars="200" w:firstLine="640"/>
        <w:rPr>
          <w:rFonts w:ascii="仿宋" w:eastAsia="仿宋" w:hAnsi="仿宋"/>
          <w:sz w:val="32"/>
          <w:szCs w:val="32"/>
        </w:rPr>
      </w:pPr>
      <w:r>
        <w:rPr>
          <w:rFonts w:ascii="仿宋" w:eastAsia="仿宋" w:hAnsi="仿宋" w:hint="eastAsia"/>
          <w:sz w:val="32"/>
          <w:szCs w:val="32"/>
        </w:rPr>
        <w:t>本标准在制定过程中未出现重大分歧意见。</w:t>
      </w:r>
    </w:p>
    <w:p w:rsidR="00935FC5" w:rsidRDefault="00935FC5" w:rsidP="00935FC5">
      <w:pPr>
        <w:pStyle w:val="3"/>
        <w:spacing w:line="580" w:lineRule="exact"/>
      </w:pPr>
      <w:bookmarkStart w:id="23" w:name="_Toc528396907"/>
      <w:r>
        <w:rPr>
          <w:rFonts w:hint="eastAsia"/>
        </w:rPr>
        <w:t>五、废止现行有关标准的建议</w:t>
      </w:r>
      <w:bookmarkEnd w:id="23"/>
    </w:p>
    <w:p w:rsidR="00935FC5" w:rsidRDefault="00935FC5" w:rsidP="00935FC5">
      <w:pPr>
        <w:spacing w:line="580" w:lineRule="exact"/>
        <w:ind w:firstLineChars="200" w:firstLine="640"/>
        <w:rPr>
          <w:rFonts w:ascii="仿宋" w:eastAsia="仿宋" w:hAnsi="仿宋"/>
          <w:sz w:val="32"/>
          <w:szCs w:val="32"/>
        </w:rPr>
      </w:pPr>
      <w:r>
        <w:rPr>
          <w:rFonts w:ascii="仿宋" w:eastAsia="仿宋" w:hAnsi="仿宋" w:hint="eastAsia"/>
          <w:sz w:val="32"/>
          <w:szCs w:val="32"/>
        </w:rPr>
        <w:t>本标准不涉及对现行标准的废止。</w:t>
      </w:r>
    </w:p>
    <w:p w:rsidR="00935FC5" w:rsidRDefault="00935FC5" w:rsidP="00935FC5">
      <w:pPr>
        <w:pStyle w:val="3"/>
        <w:spacing w:line="580" w:lineRule="exact"/>
      </w:pPr>
      <w:bookmarkStart w:id="24" w:name="_Toc528396908"/>
      <w:r>
        <w:rPr>
          <w:rFonts w:hint="eastAsia"/>
        </w:rPr>
        <w:t>六、贯彻标准的要求和措施建议</w:t>
      </w:r>
      <w:bookmarkEnd w:id="24"/>
    </w:p>
    <w:p w:rsidR="00935FC5" w:rsidRDefault="00935FC5" w:rsidP="00935FC5">
      <w:pPr>
        <w:spacing w:line="580" w:lineRule="exact"/>
        <w:ind w:firstLineChars="200" w:firstLine="640"/>
        <w:rPr>
          <w:rFonts w:ascii="仿宋" w:eastAsia="仿宋" w:hAnsi="仿宋"/>
          <w:sz w:val="32"/>
          <w:szCs w:val="32"/>
        </w:rPr>
      </w:pPr>
      <w:r>
        <w:rPr>
          <w:rFonts w:ascii="仿宋" w:eastAsia="仿宋" w:hAnsi="仿宋" w:hint="eastAsia"/>
          <w:sz w:val="32"/>
          <w:szCs w:val="32"/>
        </w:rPr>
        <w:t>为了推进本标准实施，加快节约型机关建设，应做好以下工作：一是建议做好相关宣传和指导。由于全省机关数量多，涉及面广，各地情况不同，故需加大标准的宣传以保证标准实施效果，提高人员意识，同时标准归口单位应进行贯</w:t>
      </w:r>
      <w:proofErr w:type="gramStart"/>
      <w:r>
        <w:rPr>
          <w:rFonts w:ascii="仿宋" w:eastAsia="仿宋" w:hAnsi="仿宋" w:hint="eastAsia"/>
          <w:sz w:val="32"/>
          <w:szCs w:val="32"/>
        </w:rPr>
        <w:t>标指导</w:t>
      </w:r>
      <w:proofErr w:type="gramEnd"/>
      <w:r>
        <w:rPr>
          <w:rFonts w:ascii="仿宋" w:eastAsia="仿宋" w:hAnsi="仿宋" w:hint="eastAsia"/>
          <w:sz w:val="32"/>
          <w:szCs w:val="32"/>
        </w:rPr>
        <w:t>和咨询。二是建议加强监督监察。在标准的实施过程中，加强监督、抽查和指导工作，制定一定的奖惩办法，对</w:t>
      </w:r>
      <w:r>
        <w:rPr>
          <w:rFonts w:ascii="仿宋" w:eastAsia="仿宋" w:hAnsi="仿宋" w:hint="eastAsia"/>
          <w:sz w:val="32"/>
          <w:szCs w:val="32"/>
        </w:rPr>
        <w:lastRenderedPageBreak/>
        <w:t>符合节约型机关的，应给予一定的激励措施，以推进标准的实施。三是建议制定配套的激励政策。针对本标准制订相关的奖惩办法，鼓励使用节能产品、节能技术，运行相关节能措施，对符合和不符合的节约型机关分别给予不同的奖惩措施。</w:t>
      </w:r>
    </w:p>
    <w:p w:rsidR="00935FC5" w:rsidRDefault="00935FC5" w:rsidP="00935FC5">
      <w:pPr>
        <w:spacing w:line="580" w:lineRule="exact"/>
        <w:ind w:firstLineChars="200" w:firstLine="640"/>
        <w:rPr>
          <w:rFonts w:ascii="仿宋" w:eastAsia="仿宋" w:hAnsi="仿宋"/>
          <w:sz w:val="32"/>
          <w:szCs w:val="32"/>
        </w:rPr>
      </w:pPr>
      <w:r>
        <w:rPr>
          <w:rFonts w:ascii="仿宋" w:eastAsia="仿宋" w:hAnsi="仿宋" w:hint="eastAsia"/>
          <w:sz w:val="32"/>
          <w:szCs w:val="32"/>
        </w:rPr>
        <w:t>相关机关可将标准实施过程中出现的问题和改进建议反馈给起草小组，以便对本标准修订完善。</w:t>
      </w:r>
    </w:p>
    <w:p w:rsidR="00935FC5" w:rsidRDefault="00935FC5" w:rsidP="00935FC5">
      <w:pPr>
        <w:ind w:firstLineChars="1800" w:firstLine="5760"/>
        <w:rPr>
          <w:rFonts w:ascii="仿宋" w:eastAsia="仿宋" w:hAnsi="仿宋"/>
          <w:sz w:val="32"/>
          <w:szCs w:val="32"/>
        </w:rPr>
      </w:pPr>
    </w:p>
    <w:p w:rsidR="00935FC5" w:rsidRDefault="00935FC5" w:rsidP="00935FC5">
      <w:pPr>
        <w:ind w:firstLineChars="1800" w:firstLine="5760"/>
        <w:rPr>
          <w:rFonts w:ascii="仿宋" w:eastAsia="仿宋" w:hAnsi="仿宋"/>
          <w:sz w:val="32"/>
          <w:szCs w:val="32"/>
        </w:rPr>
      </w:pPr>
      <w:r>
        <w:rPr>
          <w:rFonts w:ascii="仿宋" w:eastAsia="仿宋" w:hAnsi="仿宋" w:hint="eastAsia"/>
          <w:sz w:val="32"/>
          <w:szCs w:val="32"/>
        </w:rPr>
        <w:t>标准编制小组</w:t>
      </w:r>
    </w:p>
    <w:p w:rsidR="00935FC5" w:rsidRDefault="00935FC5" w:rsidP="00935FC5">
      <w:pPr>
        <w:ind w:firstLineChars="1850" w:firstLine="5920"/>
        <w:rPr>
          <w:rFonts w:ascii="仿宋" w:eastAsia="仿宋" w:hAnsi="仿宋"/>
          <w:sz w:val="32"/>
          <w:szCs w:val="32"/>
        </w:rPr>
      </w:pPr>
      <w:r>
        <w:rPr>
          <w:rFonts w:ascii="仿宋" w:eastAsia="仿宋" w:hAnsi="仿宋" w:hint="eastAsia"/>
          <w:sz w:val="32"/>
          <w:szCs w:val="32"/>
        </w:rPr>
        <w:t>2020年4月</w:t>
      </w:r>
    </w:p>
    <w:p w:rsidR="00935FC5" w:rsidRDefault="00935FC5" w:rsidP="00935FC5">
      <w:pPr>
        <w:spacing w:line="540" w:lineRule="exact"/>
        <w:ind w:firstLineChars="200" w:firstLine="640"/>
        <w:rPr>
          <w:rFonts w:ascii="仿宋" w:eastAsia="仿宋" w:hAnsi="仿宋" w:cs="仿宋"/>
          <w:color w:val="000000"/>
          <w:sz w:val="32"/>
          <w:szCs w:val="32"/>
        </w:rPr>
      </w:pPr>
    </w:p>
    <w:p w:rsidR="00935FC5" w:rsidRDefault="00935FC5" w:rsidP="00935FC5">
      <w:pPr>
        <w:spacing w:line="540" w:lineRule="exact"/>
        <w:ind w:firstLineChars="200" w:firstLine="640"/>
        <w:rPr>
          <w:rFonts w:ascii="仿宋" w:eastAsia="仿宋" w:hAnsi="仿宋" w:cs="仿宋"/>
          <w:color w:val="000000"/>
          <w:sz w:val="32"/>
          <w:szCs w:val="32"/>
        </w:rPr>
      </w:pPr>
    </w:p>
    <w:p w:rsidR="00935FC5" w:rsidRDefault="00935FC5" w:rsidP="00935FC5">
      <w:pPr>
        <w:spacing w:line="540" w:lineRule="exact"/>
        <w:ind w:firstLineChars="200" w:firstLine="640"/>
        <w:rPr>
          <w:rFonts w:ascii="仿宋" w:eastAsia="仿宋" w:hAnsi="仿宋" w:cs="仿宋"/>
          <w:color w:val="000000"/>
          <w:sz w:val="32"/>
          <w:szCs w:val="32"/>
        </w:rPr>
      </w:pPr>
    </w:p>
    <w:p w:rsidR="00935FC5" w:rsidRDefault="00935FC5" w:rsidP="00935FC5">
      <w:pPr>
        <w:spacing w:line="540" w:lineRule="exact"/>
        <w:ind w:firstLineChars="200" w:firstLine="640"/>
        <w:rPr>
          <w:rFonts w:ascii="仿宋" w:eastAsia="仿宋" w:hAnsi="仿宋" w:cs="仿宋"/>
          <w:color w:val="000000"/>
          <w:sz w:val="32"/>
          <w:szCs w:val="32"/>
        </w:rPr>
      </w:pPr>
    </w:p>
    <w:p w:rsidR="00935FC5" w:rsidRDefault="00935FC5" w:rsidP="00935FC5">
      <w:pPr>
        <w:spacing w:line="540" w:lineRule="exact"/>
        <w:ind w:firstLineChars="200" w:firstLine="640"/>
        <w:rPr>
          <w:rFonts w:ascii="仿宋" w:eastAsia="仿宋" w:hAnsi="仿宋" w:cs="仿宋"/>
          <w:color w:val="000000"/>
          <w:sz w:val="32"/>
          <w:szCs w:val="32"/>
        </w:rPr>
      </w:pPr>
    </w:p>
    <w:p w:rsidR="00935FC5" w:rsidRDefault="00935FC5" w:rsidP="00935FC5">
      <w:pPr>
        <w:spacing w:line="540" w:lineRule="exact"/>
        <w:ind w:firstLineChars="200" w:firstLine="640"/>
        <w:rPr>
          <w:rFonts w:ascii="仿宋" w:eastAsia="仿宋" w:hAnsi="仿宋" w:cs="仿宋"/>
          <w:color w:val="000000"/>
          <w:sz w:val="32"/>
          <w:szCs w:val="32"/>
        </w:rPr>
      </w:pPr>
    </w:p>
    <w:p w:rsidR="00935FC5" w:rsidRDefault="00935FC5" w:rsidP="00935FC5">
      <w:pPr>
        <w:spacing w:line="540" w:lineRule="exact"/>
        <w:ind w:firstLineChars="200" w:firstLine="640"/>
        <w:rPr>
          <w:rFonts w:ascii="仿宋" w:eastAsia="仿宋" w:hAnsi="仿宋" w:cs="仿宋"/>
          <w:color w:val="000000"/>
          <w:sz w:val="32"/>
          <w:szCs w:val="32"/>
        </w:rPr>
      </w:pPr>
    </w:p>
    <w:p w:rsidR="00935FC5" w:rsidRDefault="00935FC5" w:rsidP="00935FC5">
      <w:pPr>
        <w:spacing w:line="540" w:lineRule="exact"/>
        <w:ind w:firstLineChars="200" w:firstLine="640"/>
        <w:rPr>
          <w:rFonts w:ascii="仿宋" w:eastAsia="仿宋" w:hAnsi="仿宋" w:cs="仿宋"/>
          <w:color w:val="000000"/>
          <w:sz w:val="32"/>
          <w:szCs w:val="32"/>
        </w:rPr>
      </w:pPr>
    </w:p>
    <w:p w:rsidR="00935FC5" w:rsidRDefault="00935FC5" w:rsidP="00935FC5">
      <w:pPr>
        <w:spacing w:line="540" w:lineRule="exact"/>
        <w:ind w:firstLineChars="200" w:firstLine="640"/>
        <w:rPr>
          <w:rFonts w:ascii="仿宋" w:eastAsia="仿宋" w:hAnsi="仿宋" w:cs="仿宋"/>
          <w:color w:val="000000"/>
          <w:sz w:val="32"/>
          <w:szCs w:val="32"/>
        </w:rPr>
      </w:pPr>
    </w:p>
    <w:p w:rsidR="00935FC5" w:rsidRDefault="00935FC5" w:rsidP="00935FC5">
      <w:pPr>
        <w:spacing w:line="540" w:lineRule="exact"/>
        <w:ind w:firstLineChars="200" w:firstLine="640"/>
        <w:rPr>
          <w:rFonts w:ascii="仿宋" w:eastAsia="仿宋" w:hAnsi="仿宋" w:cs="仿宋"/>
          <w:color w:val="000000"/>
          <w:sz w:val="32"/>
          <w:szCs w:val="32"/>
        </w:rPr>
      </w:pPr>
    </w:p>
    <w:p w:rsidR="00935FC5" w:rsidRDefault="00935FC5" w:rsidP="00935FC5">
      <w:pPr>
        <w:spacing w:line="540" w:lineRule="exact"/>
        <w:ind w:firstLineChars="200" w:firstLine="640"/>
        <w:rPr>
          <w:rFonts w:ascii="仿宋" w:eastAsia="仿宋" w:hAnsi="仿宋" w:cs="仿宋"/>
          <w:color w:val="000000"/>
          <w:sz w:val="32"/>
          <w:szCs w:val="32"/>
        </w:rPr>
      </w:pPr>
    </w:p>
    <w:p w:rsidR="00935FC5" w:rsidRDefault="00935FC5" w:rsidP="00935FC5">
      <w:pPr>
        <w:spacing w:line="540" w:lineRule="exact"/>
        <w:ind w:firstLineChars="200" w:firstLine="640"/>
        <w:rPr>
          <w:rFonts w:ascii="仿宋" w:eastAsia="仿宋" w:hAnsi="仿宋" w:cs="仿宋"/>
          <w:color w:val="000000"/>
          <w:sz w:val="32"/>
          <w:szCs w:val="32"/>
        </w:rPr>
      </w:pPr>
    </w:p>
    <w:p w:rsidR="00935FC5" w:rsidRDefault="00935FC5" w:rsidP="00935FC5">
      <w:pPr>
        <w:spacing w:line="540" w:lineRule="exact"/>
        <w:ind w:firstLineChars="200" w:firstLine="640"/>
        <w:rPr>
          <w:rFonts w:ascii="仿宋" w:eastAsia="仿宋" w:hAnsi="仿宋" w:cs="仿宋"/>
          <w:color w:val="000000"/>
          <w:sz w:val="32"/>
          <w:szCs w:val="32"/>
        </w:rPr>
      </w:pPr>
    </w:p>
    <w:p w:rsidR="00935FC5" w:rsidRDefault="00935FC5" w:rsidP="00935FC5">
      <w:pPr>
        <w:spacing w:line="540" w:lineRule="exact"/>
        <w:ind w:firstLineChars="200" w:firstLine="640"/>
        <w:rPr>
          <w:rFonts w:ascii="仿宋" w:eastAsia="仿宋" w:hAnsi="仿宋" w:cs="仿宋"/>
          <w:color w:val="000000"/>
          <w:sz w:val="32"/>
          <w:szCs w:val="32"/>
        </w:rPr>
      </w:pPr>
    </w:p>
    <w:p w:rsidR="0066414A" w:rsidRDefault="0066414A">
      <w:bookmarkStart w:id="25" w:name="_GoBack"/>
      <w:bookmarkEnd w:id="25"/>
    </w:p>
    <w:sectPr w:rsidR="006641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517" w:rsidRDefault="00876517" w:rsidP="00935FC5">
      <w:r>
        <w:separator/>
      </w:r>
    </w:p>
  </w:endnote>
  <w:endnote w:type="continuationSeparator" w:id="0">
    <w:p w:rsidR="00876517" w:rsidRDefault="00876517" w:rsidP="0093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FC5" w:rsidRDefault="00935FC5">
    <w:pPr>
      <w:pStyle w:val="a8"/>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517" w:rsidRDefault="00876517" w:rsidP="00935FC5">
      <w:r>
        <w:separator/>
      </w:r>
    </w:p>
  </w:footnote>
  <w:footnote w:type="continuationSeparator" w:id="0">
    <w:p w:rsidR="00876517" w:rsidRDefault="00876517" w:rsidP="00935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FC5" w:rsidRDefault="00935FC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2B1"/>
    <w:rsid w:val="0066414A"/>
    <w:rsid w:val="007602B1"/>
    <w:rsid w:val="00876517"/>
    <w:rsid w:val="00935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FC5"/>
    <w:pPr>
      <w:widowControl w:val="0"/>
      <w:jc w:val="both"/>
    </w:pPr>
    <w:rPr>
      <w:szCs w:val="24"/>
    </w:rPr>
  </w:style>
  <w:style w:type="paragraph" w:styleId="3">
    <w:name w:val="heading 3"/>
    <w:basedOn w:val="a"/>
    <w:next w:val="a"/>
    <w:link w:val="3Char"/>
    <w:unhideWhenUsed/>
    <w:qFormat/>
    <w:rsid w:val="00935FC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5F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5FC5"/>
    <w:rPr>
      <w:sz w:val="18"/>
      <w:szCs w:val="18"/>
    </w:rPr>
  </w:style>
  <w:style w:type="paragraph" w:styleId="a4">
    <w:name w:val="footer"/>
    <w:basedOn w:val="a"/>
    <w:link w:val="Char0"/>
    <w:uiPriority w:val="99"/>
    <w:unhideWhenUsed/>
    <w:rsid w:val="00935FC5"/>
    <w:pPr>
      <w:tabs>
        <w:tab w:val="center" w:pos="4153"/>
        <w:tab w:val="right" w:pos="8306"/>
      </w:tabs>
      <w:snapToGrid w:val="0"/>
      <w:jc w:val="left"/>
    </w:pPr>
    <w:rPr>
      <w:sz w:val="18"/>
      <w:szCs w:val="18"/>
    </w:rPr>
  </w:style>
  <w:style w:type="character" w:customStyle="1" w:styleId="Char0">
    <w:name w:val="页脚 Char"/>
    <w:basedOn w:val="a0"/>
    <w:link w:val="a4"/>
    <w:uiPriority w:val="99"/>
    <w:rsid w:val="00935FC5"/>
    <w:rPr>
      <w:sz w:val="18"/>
      <w:szCs w:val="18"/>
    </w:rPr>
  </w:style>
  <w:style w:type="character" w:customStyle="1" w:styleId="3Char">
    <w:name w:val="标题 3 Char"/>
    <w:basedOn w:val="a0"/>
    <w:link w:val="3"/>
    <w:rsid w:val="00935FC5"/>
    <w:rPr>
      <w:b/>
      <w:bCs/>
      <w:sz w:val="32"/>
      <w:szCs w:val="32"/>
    </w:rPr>
  </w:style>
  <w:style w:type="paragraph" w:styleId="30">
    <w:name w:val="toc 3"/>
    <w:basedOn w:val="a"/>
    <w:next w:val="a"/>
    <w:rsid w:val="00935FC5"/>
    <w:pPr>
      <w:tabs>
        <w:tab w:val="right" w:leader="dot" w:pos="9241"/>
      </w:tabs>
      <w:ind w:firstLineChars="100" w:firstLine="102"/>
      <w:jc w:val="left"/>
    </w:pPr>
    <w:rPr>
      <w:rFonts w:ascii="宋体"/>
      <w:szCs w:val="21"/>
    </w:rPr>
  </w:style>
  <w:style w:type="character" w:styleId="a5">
    <w:name w:val="Hyperlink"/>
    <w:basedOn w:val="a0"/>
    <w:qFormat/>
    <w:rsid w:val="00935FC5"/>
    <w:rPr>
      <w:color w:val="0000FF"/>
      <w:u w:val="single"/>
    </w:rPr>
  </w:style>
  <w:style w:type="paragraph" w:customStyle="1" w:styleId="a6">
    <w:name w:val="段"/>
    <w:rsid w:val="00935FC5"/>
    <w:pPr>
      <w:tabs>
        <w:tab w:val="center" w:pos="4201"/>
        <w:tab w:val="right" w:leader="dot" w:pos="9298"/>
      </w:tabs>
      <w:autoSpaceDE w:val="0"/>
      <w:autoSpaceDN w:val="0"/>
      <w:ind w:firstLineChars="200" w:firstLine="420"/>
      <w:jc w:val="both"/>
    </w:pPr>
    <w:rPr>
      <w:rFonts w:ascii="宋体"/>
      <w:kern w:val="0"/>
    </w:rPr>
  </w:style>
  <w:style w:type="paragraph" w:customStyle="1" w:styleId="a7">
    <w:name w:val="标准书眉_奇数页"/>
    <w:next w:val="a"/>
    <w:rsid w:val="00935FC5"/>
    <w:pPr>
      <w:tabs>
        <w:tab w:val="center" w:pos="4154"/>
        <w:tab w:val="right" w:pos="8306"/>
      </w:tabs>
      <w:spacing w:after="220"/>
      <w:jc w:val="right"/>
    </w:pPr>
    <w:rPr>
      <w:rFonts w:ascii="黑体" w:eastAsia="黑体"/>
      <w:kern w:val="0"/>
      <w:szCs w:val="21"/>
    </w:rPr>
  </w:style>
  <w:style w:type="paragraph" w:customStyle="1" w:styleId="a8">
    <w:name w:val="标准书脚_奇数页"/>
    <w:rsid w:val="00935FC5"/>
    <w:pPr>
      <w:spacing w:before="120"/>
      <w:ind w:right="198"/>
      <w:jc w:val="right"/>
    </w:pPr>
    <w:rPr>
      <w:rFonts w:ascii="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FC5"/>
    <w:pPr>
      <w:widowControl w:val="0"/>
      <w:jc w:val="both"/>
    </w:pPr>
    <w:rPr>
      <w:szCs w:val="24"/>
    </w:rPr>
  </w:style>
  <w:style w:type="paragraph" w:styleId="3">
    <w:name w:val="heading 3"/>
    <w:basedOn w:val="a"/>
    <w:next w:val="a"/>
    <w:link w:val="3Char"/>
    <w:unhideWhenUsed/>
    <w:qFormat/>
    <w:rsid w:val="00935FC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5F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5FC5"/>
    <w:rPr>
      <w:sz w:val="18"/>
      <w:szCs w:val="18"/>
    </w:rPr>
  </w:style>
  <w:style w:type="paragraph" w:styleId="a4">
    <w:name w:val="footer"/>
    <w:basedOn w:val="a"/>
    <w:link w:val="Char0"/>
    <w:uiPriority w:val="99"/>
    <w:unhideWhenUsed/>
    <w:rsid w:val="00935FC5"/>
    <w:pPr>
      <w:tabs>
        <w:tab w:val="center" w:pos="4153"/>
        <w:tab w:val="right" w:pos="8306"/>
      </w:tabs>
      <w:snapToGrid w:val="0"/>
      <w:jc w:val="left"/>
    </w:pPr>
    <w:rPr>
      <w:sz w:val="18"/>
      <w:szCs w:val="18"/>
    </w:rPr>
  </w:style>
  <w:style w:type="character" w:customStyle="1" w:styleId="Char0">
    <w:name w:val="页脚 Char"/>
    <w:basedOn w:val="a0"/>
    <w:link w:val="a4"/>
    <w:uiPriority w:val="99"/>
    <w:rsid w:val="00935FC5"/>
    <w:rPr>
      <w:sz w:val="18"/>
      <w:szCs w:val="18"/>
    </w:rPr>
  </w:style>
  <w:style w:type="character" w:customStyle="1" w:styleId="3Char">
    <w:name w:val="标题 3 Char"/>
    <w:basedOn w:val="a0"/>
    <w:link w:val="3"/>
    <w:rsid w:val="00935FC5"/>
    <w:rPr>
      <w:b/>
      <w:bCs/>
      <w:sz w:val="32"/>
      <w:szCs w:val="32"/>
    </w:rPr>
  </w:style>
  <w:style w:type="paragraph" w:styleId="30">
    <w:name w:val="toc 3"/>
    <w:basedOn w:val="a"/>
    <w:next w:val="a"/>
    <w:rsid w:val="00935FC5"/>
    <w:pPr>
      <w:tabs>
        <w:tab w:val="right" w:leader="dot" w:pos="9241"/>
      </w:tabs>
      <w:ind w:firstLineChars="100" w:firstLine="102"/>
      <w:jc w:val="left"/>
    </w:pPr>
    <w:rPr>
      <w:rFonts w:ascii="宋体"/>
      <w:szCs w:val="21"/>
    </w:rPr>
  </w:style>
  <w:style w:type="character" w:styleId="a5">
    <w:name w:val="Hyperlink"/>
    <w:basedOn w:val="a0"/>
    <w:qFormat/>
    <w:rsid w:val="00935FC5"/>
    <w:rPr>
      <w:color w:val="0000FF"/>
      <w:u w:val="single"/>
    </w:rPr>
  </w:style>
  <w:style w:type="paragraph" w:customStyle="1" w:styleId="a6">
    <w:name w:val="段"/>
    <w:rsid w:val="00935FC5"/>
    <w:pPr>
      <w:tabs>
        <w:tab w:val="center" w:pos="4201"/>
        <w:tab w:val="right" w:leader="dot" w:pos="9298"/>
      </w:tabs>
      <w:autoSpaceDE w:val="0"/>
      <w:autoSpaceDN w:val="0"/>
      <w:ind w:firstLineChars="200" w:firstLine="420"/>
      <w:jc w:val="both"/>
    </w:pPr>
    <w:rPr>
      <w:rFonts w:ascii="宋体"/>
      <w:kern w:val="0"/>
    </w:rPr>
  </w:style>
  <w:style w:type="paragraph" w:customStyle="1" w:styleId="a7">
    <w:name w:val="标准书眉_奇数页"/>
    <w:next w:val="a"/>
    <w:rsid w:val="00935FC5"/>
    <w:pPr>
      <w:tabs>
        <w:tab w:val="center" w:pos="4154"/>
        <w:tab w:val="right" w:pos="8306"/>
      </w:tabs>
      <w:spacing w:after="220"/>
      <w:jc w:val="right"/>
    </w:pPr>
    <w:rPr>
      <w:rFonts w:ascii="黑体" w:eastAsia="黑体"/>
      <w:kern w:val="0"/>
      <w:szCs w:val="21"/>
    </w:rPr>
  </w:style>
  <w:style w:type="paragraph" w:customStyle="1" w:styleId="a8">
    <w:name w:val="标准书脚_奇数页"/>
    <w:rsid w:val="00935FC5"/>
    <w:pPr>
      <w:spacing w:before="120"/>
      <w:ind w:right="198"/>
      <w:jc w:val="right"/>
    </w:pPr>
    <w:rPr>
      <w:rFonts w:ascii="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idu.com/link?url=l4foU-gNWzIyqaBiq_WscUiJBYIKbeczpMVmxqhhONbBsL1fr6VSyPvQqRrYegJ4LpoN-URjaAoqu0br4V05t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周云</dc:creator>
  <cp:keywords/>
  <dc:description/>
  <cp:lastModifiedBy>周云</cp:lastModifiedBy>
  <cp:revision>2</cp:revision>
  <dcterms:created xsi:type="dcterms:W3CDTF">2020-04-09T07:42:00Z</dcterms:created>
  <dcterms:modified xsi:type="dcterms:W3CDTF">2020-04-09T07:42:00Z</dcterms:modified>
</cp:coreProperties>
</file>