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framePr/>
      </w:pPr>
      <w:r>
        <w:rPr>
          <w:rFonts w:ascii="Times New Roman"/>
        </w:rPr>
        <w:t>ICS</w:t>
      </w:r>
      <w:r>
        <w:rPr>
          <w:rFonts w:hint="eastAsia" w:hAnsi="黑体"/>
        </w:rPr>
        <w:t xml:space="preserve"> 27.010</w:t>
      </w:r>
      <w:r>
        <w:t xml:space="preserve"> </w:t>
      </w:r>
    </w:p>
    <w:p>
      <w:pPr>
        <w:pStyle w:val="13"/>
        <w:framePr/>
      </w:pPr>
      <w:r>
        <w:rPr>
          <w:rFonts w:hint="eastAsia"/>
        </w:rPr>
        <w:t>F01</w:t>
      </w:r>
    </w:p>
    <w:tbl>
      <w:tblPr>
        <w:tblStyle w:val="7"/>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pPr>
              <w:pStyle w:val="13"/>
              <w:framePr/>
            </w:pPr>
            <w:r>
              <mc:AlternateContent>
                <mc:Choice Requires="wps">
                  <w:drawing>
                    <wp:anchor distT="0" distB="0" distL="114300" distR="114300" simplePos="0" relativeHeight="251662336" behindDoc="1" locked="0" layoutInCell="1" allowOverlap="1">
                      <wp:simplePos x="0" y="0"/>
                      <wp:positionH relativeFrom="column">
                        <wp:posOffset>-66675</wp:posOffset>
                      </wp:positionH>
                      <wp:positionV relativeFrom="paragraph">
                        <wp:posOffset>0</wp:posOffset>
                      </wp:positionV>
                      <wp:extent cx="866775" cy="198120"/>
                      <wp:effectExtent l="0" t="0" r="9525" b="11430"/>
                      <wp:wrapNone/>
                      <wp:docPr id="2"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w="9525">
                                <a:noFill/>
                              </a:ln>
                            </wps:spPr>
                            <wps:bodyPr upright="1"/>
                          </wps:wsp>
                        </a:graphicData>
                      </a:graphic>
                    </wp:anchor>
                  </w:drawing>
                </mc:Choice>
                <mc:Fallback>
                  <w:pict>
                    <v:rect id="BAH" o:spid="_x0000_s1026" o:spt="1" style="position:absolute;left:0pt;margin-left:-5.25pt;margin-top:0pt;height:15.6pt;width:68.25pt;z-index:-251654144;mso-width-relative:page;mso-height-relative:page;" fillcolor="#FFFFFF" filled="t" stroked="f" coordsize="21600,21600" o:gfxdata="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FgAAAGRycy9QSwECFAAUAAAACACHTuJAyK4v7NUAAAAHAQAADwAA&#10;AAAAAAABACAAAAA4AAAAZHJzL2Rvd25yZXYueG1sUEsBAhQAFAAAAAgAh07iQDD6KIyRAQAAFAMA&#10;AA4AAAAAAAAAAQAgAAAAOgEAAGRycy9lMm9Eb2MueG1sUEsFBgAAAAAGAAYAWQEAAD0FAAAAAA==&#10;">
                      <v:fill on="t" focussize="0,0"/>
                      <v:stroke on="f"/>
                      <v:imagedata o:title=""/>
                      <o:lock v:ext="edit" aspectratio="f"/>
                    </v:rect>
                  </w:pict>
                </mc:Fallback>
              </mc:AlternateContent>
            </w:r>
            <w:r>
              <w:fldChar w:fldCharType="begin">
                <w:ffData>
                  <w:name w:val="BAH"/>
                  <w:enabled/>
                  <w:calcOnExit w:val="0"/>
                  <w:textInput/>
                </w:ffData>
              </w:fldChar>
            </w:r>
            <w:bookmarkStart w:id="0" w:name="BAH"/>
            <w:r>
              <w:instrText xml:space="preserve"> FORMTEXT </w:instrText>
            </w:r>
            <w:r>
              <w:fldChar w:fldCharType="separate"/>
            </w:r>
            <w:r>
              <w:t>     </w:t>
            </w:r>
            <w:r>
              <w:fldChar w:fldCharType="end"/>
            </w:r>
            <w:bookmarkEnd w:id="0"/>
          </w:p>
        </w:tc>
      </w:tr>
    </w:tbl>
    <w:p>
      <w:pPr>
        <w:pStyle w:val="14"/>
        <w:framePr/>
      </w:pPr>
      <w:r>
        <w:t>DB</w:t>
      </w:r>
      <w:r>
        <w:fldChar w:fldCharType="begin">
          <w:ffData>
            <w:name w:val="c3"/>
            <w:enabled/>
            <w:calcOnExit w:val="0"/>
            <w:textInput>
              <w:maxLength w:val="2"/>
            </w:textInput>
          </w:ffData>
        </w:fldChar>
      </w:r>
      <w:bookmarkStart w:id="1" w:name="c3"/>
      <w:r>
        <w:instrText xml:space="preserve"> FORMTEXT </w:instrText>
      </w:r>
      <w:r>
        <w:fldChar w:fldCharType="separate"/>
      </w:r>
      <w:r>
        <w:rPr>
          <w:rFonts w:hint="eastAsia"/>
        </w:rPr>
        <w:t>43</w:t>
      </w:r>
      <w:r>
        <w:fldChar w:fldCharType="end"/>
      </w:r>
      <w:bookmarkEnd w:id="1"/>
    </w:p>
    <w:p>
      <w:pPr>
        <w:pStyle w:val="16"/>
        <w:framePr/>
      </w:pPr>
      <w:r>
        <w:fldChar w:fldCharType="begin">
          <w:ffData>
            <w:name w:val="c4"/>
            <w:enabled/>
            <w:calcOnExit w:val="0"/>
            <w:textInput/>
          </w:ffData>
        </w:fldChar>
      </w:r>
      <w:bookmarkStart w:id="2" w:name="c4"/>
      <w:r>
        <w:instrText xml:space="preserve"> FORMTEXT </w:instrText>
      </w:r>
      <w:r>
        <w:fldChar w:fldCharType="separate"/>
      </w:r>
      <w:r>
        <w:rPr>
          <w:rFonts w:hint="eastAsia"/>
        </w:rPr>
        <w:t>湖南省</w:t>
      </w:r>
      <w:r>
        <w:fldChar w:fldCharType="end"/>
      </w:r>
      <w:bookmarkEnd w:id="2"/>
      <w:r>
        <w:rPr>
          <w:rFonts w:hint="eastAsia"/>
        </w:rPr>
        <w:t>地方标准</w:t>
      </w:r>
    </w:p>
    <w:p>
      <w:pPr>
        <w:pStyle w:val="17"/>
        <w:framePr/>
        <w:rPr>
          <w:rFonts w:hAnsi="黑体"/>
        </w:rPr>
      </w:pPr>
      <w:r>
        <w:rPr>
          <w:rFonts w:ascii="Times New Roman"/>
        </w:rPr>
        <w:t xml:space="preserve">DB </w:t>
      </w:r>
      <w:r>
        <w:rPr>
          <w:rFonts w:hAnsi="黑体"/>
        </w:rPr>
        <w:fldChar w:fldCharType="begin">
          <w:ffData>
            <w:name w:val="StdNo0"/>
            <w:enabled/>
            <w:calcOnExit w:val="0"/>
            <w:textInput>
              <w:default w:val="XX"/>
              <w:maxLength w:val="2"/>
            </w:textInput>
          </w:ffData>
        </w:fldChar>
      </w:r>
      <w:bookmarkStart w:id="3" w:name="StdNo0"/>
      <w:r>
        <w:rPr>
          <w:rFonts w:hAnsi="黑体"/>
        </w:rPr>
        <w:instrText xml:space="preserve"> FORMTEXT </w:instrText>
      </w:r>
      <w:r>
        <w:rPr>
          <w:rFonts w:hAnsi="黑体"/>
        </w:rPr>
        <w:fldChar w:fldCharType="separate"/>
      </w:r>
      <w:r>
        <w:rPr>
          <w:rFonts w:hint="eastAsia" w:hAnsi="黑体"/>
        </w:rPr>
        <w:t>43</w:t>
      </w:r>
      <w:r>
        <w:rPr>
          <w:rFonts w:hAnsi="黑体"/>
        </w:rPr>
        <w:fldChar w:fldCharType="end"/>
      </w:r>
      <w:bookmarkEnd w:id="3"/>
      <w:r>
        <w:rPr>
          <w:rFonts w:hAnsi="黑体"/>
        </w:rPr>
        <w:t>/</w:t>
      </w:r>
      <w:r>
        <w:rPr>
          <w:rFonts w:hAnsi="黑体"/>
        </w:rPr>
        <w:fldChar w:fldCharType="begin">
          <w:ffData>
            <w:name w:val="StdNo1"/>
            <w:enabled/>
            <w:calcOnExit w:val="0"/>
            <w:textInput>
              <w:default w:val="XXXXX"/>
            </w:textInput>
          </w:ffData>
        </w:fldChar>
      </w:r>
      <w:bookmarkStart w:id="4" w:name="StdNo1"/>
      <w:r>
        <w:rPr>
          <w:rFonts w:hAnsi="黑体"/>
        </w:rPr>
        <w:instrText xml:space="preserve"> FORMTEXT </w:instrText>
      </w:r>
      <w:r>
        <w:rPr>
          <w:rFonts w:hAnsi="黑体"/>
        </w:rPr>
        <w:fldChar w:fldCharType="separate"/>
      </w:r>
      <w:r>
        <w:rPr>
          <w:rFonts w:hint="eastAsia" w:hAnsi="黑体"/>
        </w:rPr>
        <w:t xml:space="preserve">T </w:t>
      </w:r>
      <w:r>
        <w:rPr>
          <w:rFonts w:hAnsi="黑体"/>
        </w:rPr>
        <w:t>XXXX</w:t>
      </w:r>
      <w:r>
        <w:rPr>
          <w:rFonts w:hAnsi="黑体"/>
        </w:rPr>
        <w:fldChar w:fldCharType="end"/>
      </w:r>
      <w:bookmarkEnd w:id="4"/>
      <w:r>
        <w:rPr>
          <w:rFonts w:hAnsi="黑体"/>
        </w:rPr>
        <w:t>—</w:t>
      </w:r>
      <w:r>
        <w:rPr>
          <w:rFonts w:hint="eastAsia" w:hAnsi="黑体"/>
        </w:rPr>
        <w:t>2020</w:t>
      </w:r>
    </w:p>
    <w:tbl>
      <w:tblPr>
        <w:tblStyle w:val="7"/>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pStyle w:val="18"/>
              <w:framePr/>
            </w:pPr>
            <w: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3"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w="9525">
                                <a:noFill/>
                              </a:ln>
                            </wps:spPr>
                            <wps:bodyPr upright="1"/>
                          </wps:wsp>
                        </a:graphicData>
                      </a:graphic>
                    </wp:anchor>
                  </w:drawing>
                </mc:Choice>
                <mc:Fallback>
                  <w:pict>
                    <v:rect id="DT" o:spid="_x0000_s1026" o:spt="1" style="position:absolute;left:0pt;margin-left:372.8pt;margin-top:2.7pt;height:18pt;width:90pt;z-index:-251657216;mso-width-relative:page;mso-height-relative:page;" fillcolor="#FFFFFF" filled="t" stroked="f" coordsize="21600,21600" o:gfxdata="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WAAAAZHJzL1BLAQIUABQAAAAIAIdO4kAeYPLL1gAAAAgBAAAPAAAAAAAA&#10;AAEAIAAAADgAAABkcnMvZG93bnJldi54bWxQSwECFAAUAAAACACHTuJANRb014wBAAAUAwAADgAA&#10;AAAAAAABACAAAAA7AQAAZHJzL2Uyb0RvYy54bWxQSwUGAAAAAAYABgBZAQAAOQUAAAAA&#10;">
                      <v:fill on="t" focussize="0,0"/>
                      <v:stroke on="f"/>
                      <v:imagedata o:title=""/>
                      <o:lock v:ext="edit" aspectratio="f"/>
                    </v:rect>
                  </w:pict>
                </mc:Fallback>
              </mc:AlternateContent>
            </w:r>
            <w:r>
              <w:fldChar w:fldCharType="begin">
                <w:ffData>
                  <w:name w:val="DT"/>
                  <w:enabled/>
                  <w:calcOnExit w:val="0"/>
                  <w:textInput/>
                </w:ffData>
              </w:fldChar>
            </w:r>
            <w:bookmarkStart w:id="5" w:name="DT"/>
            <w:r>
              <w:instrText xml:space="preserve"> FORMTEXT </w:instrText>
            </w:r>
            <w:r>
              <w:fldChar w:fldCharType="separate"/>
            </w:r>
            <w:r>
              <w:t>     </w:t>
            </w:r>
            <w:r>
              <w:fldChar w:fldCharType="end"/>
            </w:r>
            <w:bookmarkEnd w:id="5"/>
          </w:p>
        </w:tc>
      </w:tr>
    </w:tbl>
    <w:p>
      <w:pPr>
        <w:pStyle w:val="17"/>
        <w:framePr/>
        <w:rPr>
          <w:rFonts w:hAnsi="黑体"/>
        </w:rPr>
      </w:pPr>
    </w:p>
    <w:p>
      <w:pPr>
        <w:pStyle w:val="17"/>
        <w:framePr/>
        <w:rPr>
          <w:rFonts w:hAnsi="黑体"/>
        </w:rPr>
      </w:pPr>
    </w:p>
    <w:p>
      <w:pPr>
        <w:pStyle w:val="19"/>
        <w:framePr/>
      </w:pPr>
      <w:r>
        <w:fldChar w:fldCharType="begin">
          <w:ffData>
            <w:name w:val="StdName"/>
            <w:enabled/>
            <w:calcOnExit w:val="0"/>
            <w:textInput>
              <w:default w:val="点击此处添加标准名称"/>
            </w:textInput>
          </w:ffData>
        </w:fldChar>
      </w:r>
      <w:bookmarkStart w:id="6" w:name="StdName"/>
      <w:r>
        <w:instrText xml:space="preserve"> FORMTEXT </w:instrText>
      </w:r>
      <w:r>
        <w:fldChar w:fldCharType="separate"/>
      </w:r>
      <w:r>
        <w:rPr>
          <w:rFonts w:hint="eastAsia"/>
        </w:rPr>
        <w:t>节约型机关评价规范</w:t>
      </w:r>
      <w:r>
        <w:fldChar w:fldCharType="end"/>
      </w:r>
      <w:bookmarkEnd w:id="6"/>
    </w:p>
    <w:p>
      <w:pPr>
        <w:pStyle w:val="20"/>
        <w:framePr/>
      </w:pPr>
      <w:r>
        <w:fldChar w:fldCharType="begin">
          <w:ffData>
            <w:name w:val="StdEnglishName"/>
            <w:enabled/>
            <w:calcOnExit w:val="0"/>
            <w:textInput>
              <w:default w:val="点击此处添加标准英文译名"/>
            </w:textInput>
          </w:ffData>
        </w:fldChar>
      </w:r>
      <w:bookmarkStart w:id="7" w:name="StdEnglishName"/>
      <w:r>
        <w:instrText xml:space="preserve"> FORMTEXT </w:instrText>
      </w:r>
      <w:r>
        <w:fldChar w:fldCharType="separate"/>
      </w:r>
      <w:r>
        <w:t>   </w:t>
      </w:r>
      <w:r>
        <w:rPr>
          <w:rFonts w:hint="eastAsia"/>
        </w:rPr>
        <w:t>Evaluation</w:t>
      </w:r>
      <w:r>
        <w:rPr>
          <w:rFonts w:hint="eastAsia" w:ascii="Arial" w:hAnsi="Arial" w:cs="Arial"/>
          <w:sz w:val="20"/>
          <w:szCs w:val="20"/>
          <w:shd w:val="clear" w:color="auto" w:fill="F9F9F9"/>
        </w:rPr>
        <w:t xml:space="preserve"> </w:t>
      </w:r>
      <w:r>
        <w:rPr>
          <w:rFonts w:hint="eastAsia"/>
        </w:rPr>
        <w:t xml:space="preserve">specifications for resource conserving </w:t>
      </w:r>
      <w:r>
        <w:t>government</w:t>
      </w:r>
      <w:r>
        <w:rPr>
          <w:rFonts w:hint="eastAsia"/>
        </w:rPr>
        <w:t xml:space="preserve"> agencies</w:t>
      </w:r>
      <w:r>
        <w:t>  </w:t>
      </w:r>
      <w:r>
        <w:fldChar w:fldCharType="end"/>
      </w:r>
      <w:bookmarkEnd w:id="7"/>
    </w:p>
    <w:p>
      <w:pPr>
        <w:pStyle w:val="21"/>
        <w:framePr/>
      </w:pPr>
      <w:r>
        <w:fldChar w:fldCharType="begin">
          <w:ffData>
            <w:name w:val="YZBS"/>
            <w:enabled/>
            <w:calcOnExit w:val="0"/>
            <w:textInput>
              <w:default w:val="点击此处添加与国际标准一致性程度的标识"/>
            </w:textInput>
          </w:ffData>
        </w:fldChar>
      </w:r>
      <w:bookmarkStart w:id="8" w:name="YZBS"/>
      <w:r>
        <w:instrText xml:space="preserve"> FORMTEXT </w:instrText>
      </w:r>
      <w:r>
        <w:fldChar w:fldCharType="separate"/>
      </w:r>
      <w:r>
        <w:t> </w:t>
      </w:r>
      <w:r>
        <w:rPr>
          <w:rFonts w:hint="eastAsia"/>
        </w:rPr>
        <w:t>征求意见稿</w:t>
      </w:r>
      <w:r>
        <w:t> </w:t>
      </w:r>
      <w:r>
        <w:fldChar w:fldCharType="end"/>
      </w:r>
      <w:bookmarkEnd w:id="8"/>
    </w:p>
    <w:tbl>
      <w:tblPr>
        <w:tblStyle w:val="7"/>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22"/>
              <w:framePr/>
            </w:pPr>
            <w:r>
              <mc:AlternateContent>
                <mc:Choice Requires="wps">
                  <w:drawing>
                    <wp:anchor distT="0" distB="0" distL="114300" distR="114300" simplePos="0" relativeHeight="251661312" behindDoc="1" locked="1" layoutInCell="1" allowOverlap="1">
                      <wp:simplePos x="0" y="0"/>
                      <wp:positionH relativeFrom="column">
                        <wp:posOffset>2200910</wp:posOffset>
                      </wp:positionH>
                      <wp:positionV relativeFrom="paragraph">
                        <wp:posOffset>573405</wp:posOffset>
                      </wp:positionV>
                      <wp:extent cx="1905000" cy="254000"/>
                      <wp:effectExtent l="0" t="0" r="0" b="12700"/>
                      <wp:wrapNone/>
                      <wp:docPr id="5"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w="9525">
                                <a:noFill/>
                              </a:ln>
                            </wps:spPr>
                            <wps:bodyPr upright="1"/>
                          </wps:wsp>
                        </a:graphicData>
                      </a:graphic>
                    </wp:anchor>
                  </w:drawing>
                </mc:Choice>
                <mc:Fallback>
                  <w:pict>
                    <v:rect id="RQ" o:spid="_x0000_s1026" o:spt="1" style="position:absolute;left:0pt;margin-left:173.3pt;margin-top:45.15pt;height:20pt;width:150pt;z-index:-251655168;mso-width-relative:page;mso-height-relative:page;" fillcolor="#FFFFFF" filled="t" stroked="f" coordsize="21600,21600" o:gfxdata="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FgAAAGRycy9QSwECFAAUAAAACACHTuJABYmuktUAAAAKAQAADwAAAAAAAAAB&#10;ACAAAAA4AAAAZHJzL2Rvd25yZXYueG1sUEsBAhQAFAAAAAgAh07iQDVAaHOLAQAAFAMAAA4AAAAA&#10;AAAAAQAgAAAAOgEAAGRycy9lMm9Eb2MueG1sUEsFBgAAAAAGAAYAWQEAADcFAAAAAA==&#10;">
                      <v:fill on="t" focussize="0,0"/>
                      <v:stroke on="f"/>
                      <v:imagedata o:title=""/>
                      <o:lock v:ext="edit" aspectratio="f"/>
                      <w10:anchorlock/>
                    </v:rect>
                  </w:pict>
                </mc:Fallback>
              </mc:AlternateContent>
            </w:r>
            <w:r>
              <mc:AlternateContent>
                <mc:Choice Requires="wps">
                  <w:drawing>
                    <wp:anchor distT="0" distB="0" distL="114300" distR="114300" simplePos="0" relativeHeight="251660288" behindDoc="1" locked="0" layoutInCell="1" allowOverlap="1">
                      <wp:simplePos x="0" y="0"/>
                      <wp:positionH relativeFrom="column">
                        <wp:posOffset>2454910</wp:posOffset>
                      </wp:positionH>
                      <wp:positionV relativeFrom="paragraph">
                        <wp:posOffset>255905</wp:posOffset>
                      </wp:positionV>
                      <wp:extent cx="1270000" cy="304800"/>
                      <wp:effectExtent l="0" t="0" r="6350" b="0"/>
                      <wp:wrapNone/>
                      <wp:docPr id="7"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w="9525">
                                <a:noFill/>
                              </a:ln>
                            </wps:spPr>
                            <wps:bodyPr upright="1"/>
                          </wps:wsp>
                        </a:graphicData>
                      </a:graphic>
                    </wp:anchor>
                  </w:drawing>
                </mc:Choice>
                <mc:Fallback>
                  <w:pict>
                    <v:rect id="LB" o:spid="_x0000_s1026" o:spt="1" style="position:absolute;left:0pt;margin-left:193.3pt;margin-top:20.15pt;height:24pt;width:100pt;z-index:-251656192;mso-width-relative:page;mso-height-relative:page;" fillcolor="#FFFFFF" filled="t" stroked="f" coordsize="21600,21600" o:gfxdata="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WAAAAZHJzL1BLAQIUABQAAAAIAIdO4kAD4Yvl1gAAAAkBAAAPAAAAAAAA&#10;AAEAIAAAADgAAABkcnMvZG93bnJldi54bWxQSwECFAAUAAAACACHTuJA640JsIwBAAAUAwAADgAA&#10;AAAAAAABACAAAAA7AQAAZHJzL2Uyb0RvYy54bWxQSwUGAAAAAAYABgBZAQAAOQUAAAAA&#10;">
                      <v:fill on="t" focussize="0,0"/>
                      <v:stroke on="f"/>
                      <v:imagedata o:title=""/>
                      <o:lock v:ext="edit" aspectratio="f"/>
                    </v:rect>
                  </w:pict>
                </mc:Fallback>
              </mc:AlternateConten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23"/>
              <w:framePr/>
            </w:pPr>
            <w:r>
              <w:fldChar w:fldCharType="begin">
                <w:ffData>
                  <w:name w:val="WCRQ"/>
                  <w:enabled/>
                  <w:calcOnExit w:val="0"/>
                  <w:textInput/>
                </w:ffData>
              </w:fldChar>
            </w:r>
            <w:bookmarkStart w:id="9" w:name="WCRQ"/>
            <w:r>
              <w:instrText xml:space="preserve"> FORMTEXT </w:instrText>
            </w:r>
            <w:r>
              <w:fldChar w:fldCharType="separate"/>
            </w:r>
            <w:r>
              <w:t>     </w:t>
            </w:r>
            <w:r>
              <w:fldChar w:fldCharType="end"/>
            </w:r>
            <w:bookmarkEnd w:id="9"/>
          </w:p>
          <w:p>
            <w:pPr>
              <w:framePr w:wrap="around" w:vAnchor="margin" w:hAnchor="text" w:y="1"/>
              <w:tabs>
                <w:tab w:val="left" w:pos="1538"/>
              </w:tabs>
              <w:jc w:val="left"/>
              <w:rPr>
                <w:rFonts w:eastAsia="宋体"/>
              </w:rPr>
            </w:pPr>
            <w:r>
              <w:rPr>
                <w:rFonts w:hint="eastAsia"/>
              </w:rPr>
              <w:tab/>
            </w:r>
          </w:p>
        </w:tc>
      </w:tr>
    </w:tbl>
    <w:p>
      <w:pPr>
        <w:pStyle w:val="24"/>
        <w:framePr/>
      </w:pPr>
      <w:r>
        <w:rPr>
          <w:rFonts w:hint="eastAsia" w:ascii="黑体"/>
        </w:rPr>
        <w:t>2020</w:t>
      </w:r>
      <w:r>
        <w:rPr>
          <w:rFonts w:ascii="黑体"/>
        </w:rPr>
        <w:t>-</w:t>
      </w:r>
      <w:r>
        <w:t xml:space="preserve"> </w:t>
      </w:r>
      <w:r>
        <w:rPr>
          <w:rFonts w:ascii="黑体"/>
        </w:rPr>
        <w:fldChar w:fldCharType="begin">
          <w:ffData>
            <w:name w:val="F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t xml:space="preserve"> </w:t>
      </w:r>
      <w:r>
        <w:rPr>
          <w:rFonts w:ascii="黑体"/>
        </w:rPr>
        <w:t>-</w:t>
      </w:r>
      <w:r>
        <w:t xml:space="preserve"> </w:t>
      </w:r>
      <w:r>
        <w:rPr>
          <w:rFonts w:ascii="黑体"/>
        </w:rPr>
        <w:fldChar w:fldCharType="begin">
          <w:ffData>
            <w:name w:val="FD"/>
            <w:enabled/>
            <w:calcOnExit w:val="0"/>
            <w:textInput>
              <w:default w:val="XX"/>
              <w:maxLength w:val="2"/>
            </w:textInput>
          </w:ffData>
        </w:fldChar>
      </w:r>
      <w:bookmarkStart w:id="10" w:name="FD"/>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rPr>
          <w:rFonts w:hint="eastAsia"/>
        </w:rPr>
        <w:t>发布</w:t>
      </w:r>
      <w:r>
        <mc:AlternateContent>
          <mc:Choice Requires="wps">
            <w:drawing>
              <wp:anchor distT="0" distB="0" distL="114300" distR="114300" simplePos="0" relativeHeight="251663360" behindDoc="0" locked="1" layoutInCell="1" allowOverlap="1">
                <wp:simplePos x="0" y="0"/>
                <wp:positionH relativeFrom="column">
                  <wp:posOffset>-635</wp:posOffset>
                </wp:positionH>
                <wp:positionV relativeFrom="page">
                  <wp:posOffset>9251950</wp:posOffset>
                </wp:positionV>
                <wp:extent cx="6120130" cy="0"/>
                <wp:effectExtent l="0" t="0" r="0" b="0"/>
                <wp:wrapNone/>
                <wp:docPr id="8" name="直线 6"/>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6" o:spid="_x0000_s1026" o:spt="20" style="position:absolute;left:0pt;margin-left:-0.05pt;margin-top:728.5pt;height:0pt;width:481.9pt;mso-position-vertical-relative:page;z-index:251663360;mso-width-relative:page;mso-height-relative:page;" filled="f" stroked="t" coordsize="21600,21600" o:gfxdata="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JYdrPNYAAAALAQAADwAAAAAAAAAB&#10;ACAAAAA4AAAAZHJzL2Rvd25yZXYueG1sUEsBAhQAFAAAAAgAh07iQI2imHjDAQAAgQMAAA4AAAAA&#10;AAAAAQAgAAAAOwEAAGRycy9lMm9Eb2MueG1sUEsFBgAAAAAGAAYAWQEAAHAFAAAAAA==&#10;">
                <v:fill on="f" focussize="0,0"/>
                <v:stroke color="#000000" joinstyle="round"/>
                <v:imagedata o:title=""/>
                <o:lock v:ext="edit" aspectratio="f"/>
                <w10:anchorlock/>
              </v:line>
            </w:pict>
          </mc:Fallback>
        </mc:AlternateContent>
      </w:r>
    </w:p>
    <w:p>
      <w:pPr>
        <w:pStyle w:val="26"/>
        <w:framePr/>
      </w:pPr>
      <w:r>
        <w:rPr>
          <w:rFonts w:hint="eastAsia"/>
        </w:rPr>
        <w:t>2020</w:t>
      </w:r>
      <w:r>
        <w:t xml:space="preserve"> </w:t>
      </w:r>
      <w:r>
        <w:rPr>
          <w:rFonts w:ascii="黑体"/>
        </w:rPr>
        <w:t>-</w:t>
      </w:r>
      <w:r>
        <w:t xml:space="preserve"> </w:t>
      </w:r>
      <w:r>
        <w:rPr>
          <w:rFonts w:ascii="黑体"/>
        </w:rPr>
        <w:fldChar w:fldCharType="begin">
          <w:ffData>
            <w:name w:val="SM"/>
            <w:enabled/>
            <w:calcOnExit w:val="0"/>
            <w:textInput>
              <w:default w:val="XX"/>
              <w:maxLength w:val="2"/>
            </w:textInput>
          </w:ffData>
        </w:fldChar>
      </w:r>
      <w:bookmarkStart w:id="11" w:name="SM"/>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r>
        <w:rPr>
          <w:rFonts w:ascii="黑体"/>
        </w:rPr>
        <w:fldChar w:fldCharType="begin">
          <w:ffData>
            <w:name w:val="SD"/>
            <w:enabled/>
            <w:calcOnExit w:val="0"/>
            <w:textInput>
              <w:default w:val="XX"/>
              <w:maxLength w:val="2"/>
            </w:textInput>
          </w:ffData>
        </w:fldChar>
      </w:r>
      <w:bookmarkStart w:id="12" w:name="SD"/>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hint="eastAsia"/>
        </w:rPr>
        <w:t>实施</w:t>
      </w:r>
    </w:p>
    <w:p>
      <w:pPr>
        <w:pStyle w:val="28"/>
        <w:framePr/>
      </w:pPr>
      <w:r>
        <w:rPr>
          <w:rFonts w:hint="eastAsia"/>
        </w:rPr>
        <w:t>湖南省市场监督管理局</w:t>
      </w:r>
      <w:r>
        <w:rPr>
          <w:rFonts w:hAnsi="黑体"/>
        </w:rPr>
        <w:t>  </w:t>
      </w:r>
      <w:r>
        <w:rPr>
          <w:rStyle w:val="31"/>
          <w:rFonts w:hint="eastAsia"/>
        </w:rPr>
        <w:t>发布</w:t>
      </w:r>
    </w:p>
    <w:p>
      <w:pPr>
        <w:pStyle w:val="30"/>
        <w:sectPr>
          <w:pgSz w:w="11906" w:h="16838"/>
          <w:pgMar w:top="567" w:right="850" w:bottom="1134" w:left="1418" w:header="0" w:footer="0" w:gutter="0"/>
          <w:pgNumType w:fmt="upperRoman" w:start="1"/>
          <w:cols w:space="720" w:num="1"/>
          <w:docGrid w:type="lines" w:linePitch="312" w:charSpace="0"/>
        </w:sectPr>
      </w:pPr>
      <w:r>
        <mc:AlternateContent>
          <mc:Choice Requires="wps">
            <w:drawing>
              <wp:anchor distT="0" distB="0" distL="114300" distR="114300" simplePos="0" relativeHeight="251664384" behindDoc="0" locked="0" layoutInCell="1" allowOverlap="1">
                <wp:simplePos x="0" y="0"/>
                <wp:positionH relativeFrom="column">
                  <wp:posOffset>-635</wp:posOffset>
                </wp:positionH>
                <wp:positionV relativeFrom="paragraph">
                  <wp:posOffset>2339975</wp:posOffset>
                </wp:positionV>
                <wp:extent cx="6120130" cy="0"/>
                <wp:effectExtent l="0" t="0" r="0" b="0"/>
                <wp:wrapNone/>
                <wp:docPr id="6" name="直线 7"/>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7" o:spid="_x0000_s1026" o:spt="20" style="position:absolute;left:0pt;margin-left:-0.05pt;margin-top:184.25pt;height:0pt;width:481.9pt;z-index:251664384;mso-width-relative:page;mso-height-relative:page;" filled="f" stroked="t" coordsize="21600,21600" o:gfxdata="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BCQeJf1wAAAAkBAAAPAAAAAAAA&#10;AAEAIAAAADgAAABkcnMvZG93bnJldi54bWxQSwECFAAUAAAACACHTuJAVJ0bdsQBAACBAwAADgAA&#10;AAAAAAABACAAAAA8AQAAZHJzL2Uyb0RvYy54bWxQSwUGAAAAAAYABgBZAQAAcgUAAAAA&#10;">
                <v:fill on="f" focussize="0,0"/>
                <v:stroke color="#000000" joinstyle="round"/>
                <v:imagedata o:title=""/>
                <o:lock v:ext="edit" aspectratio="f"/>
              </v:line>
            </w:pict>
          </mc:Fallback>
        </mc:AlternateContent>
      </w:r>
    </w:p>
    <w:p>
      <w:pPr>
        <w:pStyle w:val="32"/>
      </w:pPr>
      <w:bookmarkStart w:id="13" w:name="_Toc518284647"/>
      <w:bookmarkStart w:id="14" w:name="_Toc479256275"/>
      <w:bookmarkStart w:id="15" w:name="_Toc517851475"/>
      <w:bookmarkStart w:id="16" w:name="_Toc471806351"/>
      <w:bookmarkStart w:id="17" w:name="_Toc5286494"/>
      <w:bookmarkStart w:id="18" w:name="_Toc491854615"/>
      <w:bookmarkStart w:id="19" w:name="_Toc477442294"/>
      <w:bookmarkStart w:id="20" w:name="_Toc471806258"/>
      <w:bookmarkStart w:id="21" w:name="_Toc497720239"/>
      <w:bookmarkStart w:id="22" w:name="_Toc503258866"/>
      <w:bookmarkStart w:id="23" w:name="_Toc484527657"/>
      <w:bookmarkStart w:id="24" w:name="_Toc5284557"/>
      <w:bookmarkStart w:id="25" w:name="_Toc493227811"/>
      <w:bookmarkStart w:id="26" w:name="_Toc480449388"/>
      <w:bookmarkStart w:id="27" w:name="_Toc488071480"/>
      <w:bookmarkStart w:id="28" w:name="_Toc4141907"/>
      <w:bookmarkStart w:id="29" w:name="_Toc518375145"/>
      <w:bookmarkStart w:id="30" w:name="_Toc496000342"/>
      <w:bookmarkStart w:id="31" w:name="_Toc497730591"/>
      <w:bookmarkStart w:id="32" w:name="_Toc511396194"/>
      <w:bookmarkStart w:id="33" w:name="_Toc517794510"/>
      <w:bookmarkStart w:id="34" w:name="_Toc490142847"/>
      <w:bookmarkStart w:id="35" w:name="_Toc497461906"/>
      <w:bookmarkStart w:id="36" w:name="_Toc496188260"/>
      <w:bookmarkStart w:id="37" w:name="_Toc493065487"/>
      <w:bookmarkStart w:id="38" w:name="_Toc493169910"/>
      <w:r>
        <w:rPr>
          <w:rFonts w:hint="eastAsia"/>
        </w:rPr>
        <w:t>目</w:t>
      </w:r>
      <w:bookmarkStart w:id="39" w:name="BKML"/>
      <w:r>
        <w:rPr>
          <w:rFonts w:hAnsi="黑体"/>
        </w:rPr>
        <w:t>  </w:t>
      </w:r>
      <w:r>
        <w:rPr>
          <w:rFonts w:hint="eastAsia"/>
        </w:rPr>
        <w:t>次</w:t>
      </w:r>
      <w:bookmarkEnd w:id="39"/>
    </w:p>
    <w:p>
      <w:pPr>
        <w:pStyle w:val="6"/>
        <w:spacing w:before="78" w:after="78"/>
        <w:rPr>
          <w:rFonts w:ascii="Calibri" w:hAnsi="Calibri"/>
          <w:szCs w:val="22"/>
        </w:rPr>
      </w:pPr>
      <w:r>
        <w:fldChar w:fldCharType="begin" w:fldLock="1"/>
      </w:r>
      <w:r>
        <w:instrText xml:space="preserve"> </w:instrText>
      </w:r>
      <w:r>
        <w:rPr>
          <w:rFonts w:hint="eastAsia"/>
        </w:rPr>
        <w:instrText xml:space="preserve">TOC \h \z \t"前言、引言标题,1,参考文献、索引标题,1,章标题,1,参考文献,1,附录标识,1,一级条标题, 3" \* MERGEFORMAT</w:instrText>
      </w:r>
      <w:r>
        <w:instrText xml:space="preserve"> </w:instrText>
      </w:r>
      <w:r>
        <w:fldChar w:fldCharType="separate"/>
      </w:r>
      <w:r>
        <w:fldChar w:fldCharType="begin"/>
      </w:r>
      <w:r>
        <w:instrText xml:space="preserve"> HYPERLINK \l "_Toc34464899" </w:instrText>
      </w:r>
      <w:r>
        <w:fldChar w:fldCharType="separate"/>
      </w:r>
      <w:r>
        <w:rPr>
          <w:rStyle w:val="9"/>
          <w:rFonts w:hint="eastAsia"/>
        </w:rPr>
        <w:t>前</w:t>
      </w:r>
      <w:r>
        <w:rPr>
          <w:rStyle w:val="9"/>
          <w:rFonts w:hAnsi="黑体"/>
        </w:rPr>
        <w:t>  </w:t>
      </w:r>
      <w:r>
        <w:rPr>
          <w:rStyle w:val="9"/>
          <w:rFonts w:hint="eastAsia"/>
        </w:rPr>
        <w:t>言</w:t>
      </w:r>
      <w:r>
        <w:tab/>
      </w:r>
      <w:r>
        <w:fldChar w:fldCharType="begin" w:fldLock="1"/>
      </w:r>
      <w:r>
        <w:instrText xml:space="preserve"> PAGEREF _Toc34464899 \h </w:instrText>
      </w:r>
      <w:r>
        <w:fldChar w:fldCharType="separate"/>
      </w:r>
      <w:r>
        <w:t>II</w:t>
      </w:r>
      <w:r>
        <w:fldChar w:fldCharType="end"/>
      </w:r>
      <w:r>
        <w:fldChar w:fldCharType="end"/>
      </w:r>
    </w:p>
    <w:p>
      <w:pPr>
        <w:pStyle w:val="6"/>
        <w:spacing w:before="78" w:after="78"/>
        <w:rPr>
          <w:rFonts w:ascii="Calibri" w:hAnsi="Calibri"/>
          <w:szCs w:val="22"/>
        </w:rPr>
      </w:pPr>
      <w:r>
        <w:fldChar w:fldCharType="begin"/>
      </w:r>
      <w:r>
        <w:instrText xml:space="preserve"> HYPERLINK \l "_Toc34464900" </w:instrText>
      </w:r>
      <w:r>
        <w:fldChar w:fldCharType="separate"/>
      </w:r>
      <w:r>
        <w:rPr>
          <w:rStyle w:val="9"/>
        </w:rPr>
        <w:t>1</w:t>
      </w:r>
      <w:r>
        <w:rPr>
          <w:rStyle w:val="9"/>
          <w:rFonts w:hint="eastAsia"/>
        </w:rPr>
        <w:t>　范围</w:t>
      </w:r>
      <w:r>
        <w:tab/>
      </w:r>
      <w:r>
        <w:fldChar w:fldCharType="begin" w:fldLock="1"/>
      </w:r>
      <w:r>
        <w:instrText xml:space="preserve"> PAGEREF _Toc34464900 \h </w:instrText>
      </w:r>
      <w:r>
        <w:fldChar w:fldCharType="separate"/>
      </w:r>
      <w:r>
        <w:t>1</w:t>
      </w:r>
      <w:r>
        <w:fldChar w:fldCharType="end"/>
      </w:r>
      <w:r>
        <w:fldChar w:fldCharType="end"/>
      </w:r>
    </w:p>
    <w:p>
      <w:pPr>
        <w:pStyle w:val="6"/>
        <w:spacing w:before="78" w:after="78"/>
        <w:rPr>
          <w:rFonts w:ascii="Calibri" w:hAnsi="Calibri"/>
          <w:szCs w:val="22"/>
        </w:rPr>
      </w:pPr>
      <w:r>
        <w:fldChar w:fldCharType="begin"/>
      </w:r>
      <w:r>
        <w:instrText xml:space="preserve"> HYPERLINK \l "_Toc34464901" </w:instrText>
      </w:r>
      <w:r>
        <w:fldChar w:fldCharType="separate"/>
      </w:r>
      <w:r>
        <w:rPr>
          <w:rStyle w:val="9"/>
        </w:rPr>
        <w:t>2</w:t>
      </w:r>
      <w:r>
        <w:rPr>
          <w:rStyle w:val="9"/>
          <w:rFonts w:hint="eastAsia"/>
        </w:rPr>
        <w:t>　规范性引用文件</w:t>
      </w:r>
      <w:r>
        <w:tab/>
      </w:r>
      <w:r>
        <w:fldChar w:fldCharType="begin" w:fldLock="1"/>
      </w:r>
      <w:r>
        <w:instrText xml:space="preserve"> PAGEREF _Toc34464901 \h </w:instrText>
      </w:r>
      <w:r>
        <w:fldChar w:fldCharType="separate"/>
      </w:r>
      <w:r>
        <w:t>1</w:t>
      </w:r>
      <w:r>
        <w:fldChar w:fldCharType="end"/>
      </w:r>
      <w:r>
        <w:fldChar w:fldCharType="end"/>
      </w:r>
    </w:p>
    <w:p>
      <w:pPr>
        <w:pStyle w:val="6"/>
        <w:spacing w:before="78" w:after="78"/>
        <w:rPr>
          <w:rFonts w:ascii="Calibri" w:hAnsi="Calibri"/>
          <w:szCs w:val="22"/>
        </w:rPr>
      </w:pPr>
      <w:r>
        <w:fldChar w:fldCharType="begin"/>
      </w:r>
      <w:r>
        <w:instrText xml:space="preserve"> HYPERLINK \l "_Toc34464902" </w:instrText>
      </w:r>
      <w:r>
        <w:fldChar w:fldCharType="separate"/>
      </w:r>
      <w:r>
        <w:rPr>
          <w:rStyle w:val="9"/>
        </w:rPr>
        <w:t>3</w:t>
      </w:r>
      <w:r>
        <w:rPr>
          <w:rStyle w:val="9"/>
          <w:rFonts w:hint="eastAsia"/>
        </w:rPr>
        <w:t>　术语与定义</w:t>
      </w:r>
      <w:r>
        <w:tab/>
      </w:r>
      <w:r>
        <w:fldChar w:fldCharType="begin" w:fldLock="1"/>
      </w:r>
      <w:r>
        <w:instrText xml:space="preserve"> PAGEREF _Toc34464902 \h </w:instrText>
      </w:r>
      <w:r>
        <w:fldChar w:fldCharType="separate"/>
      </w:r>
      <w:r>
        <w:t>1</w:t>
      </w:r>
      <w:r>
        <w:fldChar w:fldCharType="end"/>
      </w:r>
      <w:r>
        <w:fldChar w:fldCharType="end"/>
      </w:r>
    </w:p>
    <w:p>
      <w:pPr>
        <w:pStyle w:val="6"/>
        <w:spacing w:before="78" w:after="78"/>
        <w:rPr>
          <w:rFonts w:ascii="Calibri" w:hAnsi="Calibri"/>
          <w:szCs w:val="22"/>
        </w:rPr>
      </w:pPr>
      <w:r>
        <w:fldChar w:fldCharType="begin"/>
      </w:r>
      <w:r>
        <w:instrText xml:space="preserve"> HYPERLINK \l "_Toc34464903" </w:instrText>
      </w:r>
      <w:r>
        <w:fldChar w:fldCharType="separate"/>
      </w:r>
      <w:r>
        <w:rPr>
          <w:rStyle w:val="9"/>
        </w:rPr>
        <w:t>4</w:t>
      </w:r>
      <w:r>
        <w:rPr>
          <w:rStyle w:val="9"/>
          <w:rFonts w:hint="eastAsia"/>
        </w:rPr>
        <w:t>　基本要求</w:t>
      </w:r>
      <w:r>
        <w:tab/>
      </w:r>
      <w:r>
        <w:fldChar w:fldCharType="begin" w:fldLock="1"/>
      </w:r>
      <w:r>
        <w:instrText xml:space="preserve"> PAGEREF _Toc34464903 \h </w:instrText>
      </w:r>
      <w:r>
        <w:fldChar w:fldCharType="separate"/>
      </w:r>
      <w:r>
        <w:t>1</w:t>
      </w:r>
      <w:r>
        <w:fldChar w:fldCharType="end"/>
      </w:r>
      <w:r>
        <w:fldChar w:fldCharType="end"/>
      </w:r>
    </w:p>
    <w:p>
      <w:pPr>
        <w:pStyle w:val="6"/>
        <w:spacing w:before="78" w:after="78"/>
        <w:rPr>
          <w:rFonts w:ascii="Calibri" w:hAnsi="Calibri"/>
          <w:szCs w:val="22"/>
        </w:rPr>
      </w:pPr>
      <w:r>
        <w:fldChar w:fldCharType="begin"/>
      </w:r>
      <w:r>
        <w:instrText xml:space="preserve"> HYPERLINK \l "_Toc34464904" </w:instrText>
      </w:r>
      <w:r>
        <w:fldChar w:fldCharType="separate"/>
      </w:r>
      <w:r>
        <w:rPr>
          <w:rStyle w:val="9"/>
        </w:rPr>
        <w:t>5</w:t>
      </w:r>
      <w:r>
        <w:rPr>
          <w:rStyle w:val="9"/>
          <w:rFonts w:hint="eastAsia"/>
        </w:rPr>
        <w:t>　评价指标体系与方法</w:t>
      </w:r>
      <w:r>
        <w:tab/>
      </w:r>
      <w:r>
        <w:fldChar w:fldCharType="begin" w:fldLock="1"/>
      </w:r>
      <w:r>
        <w:instrText xml:space="preserve"> PAGEREF _Toc34464904 \h </w:instrText>
      </w:r>
      <w:r>
        <w:fldChar w:fldCharType="separate"/>
      </w:r>
      <w:r>
        <w:t>1</w:t>
      </w:r>
      <w:r>
        <w:fldChar w:fldCharType="end"/>
      </w:r>
      <w:r>
        <w:fldChar w:fldCharType="end"/>
      </w:r>
    </w:p>
    <w:p>
      <w:pPr>
        <w:pStyle w:val="3"/>
        <w:ind w:firstLine="210"/>
        <w:rPr>
          <w:rFonts w:ascii="Calibri" w:hAnsi="Calibri"/>
          <w:szCs w:val="22"/>
        </w:rPr>
      </w:pPr>
      <w:r>
        <w:fldChar w:fldCharType="begin"/>
      </w:r>
      <w:r>
        <w:instrText xml:space="preserve"> HYPERLINK \l "_Toc34464905" </w:instrText>
      </w:r>
      <w:r>
        <w:fldChar w:fldCharType="separate"/>
      </w:r>
      <w:r>
        <w:rPr>
          <w:rStyle w:val="9"/>
        </w:rPr>
        <w:t>5.1</w:t>
      </w:r>
      <w:r>
        <w:rPr>
          <w:rStyle w:val="9"/>
          <w:rFonts w:hint="eastAsia"/>
        </w:rPr>
        <w:t>　评价指标体系</w:t>
      </w:r>
      <w:r>
        <w:tab/>
      </w:r>
      <w:r>
        <w:fldChar w:fldCharType="begin" w:fldLock="1"/>
      </w:r>
      <w:r>
        <w:instrText xml:space="preserve"> PAGEREF _Toc34464905 \h </w:instrText>
      </w:r>
      <w:r>
        <w:fldChar w:fldCharType="separate"/>
      </w:r>
      <w:r>
        <w:t>2</w:t>
      </w:r>
      <w:r>
        <w:fldChar w:fldCharType="end"/>
      </w:r>
      <w:r>
        <w:fldChar w:fldCharType="end"/>
      </w:r>
    </w:p>
    <w:p>
      <w:pPr>
        <w:pStyle w:val="3"/>
        <w:ind w:firstLine="210"/>
        <w:rPr>
          <w:rFonts w:ascii="Calibri" w:hAnsi="Calibri"/>
          <w:szCs w:val="22"/>
        </w:rPr>
      </w:pPr>
      <w:r>
        <w:fldChar w:fldCharType="begin"/>
      </w:r>
      <w:r>
        <w:instrText xml:space="preserve"> HYPERLINK \l "_Toc34464906" </w:instrText>
      </w:r>
      <w:r>
        <w:fldChar w:fldCharType="separate"/>
      </w:r>
      <w:r>
        <w:rPr>
          <w:rStyle w:val="9"/>
        </w:rPr>
        <w:t>5.2</w:t>
      </w:r>
      <w:r>
        <w:rPr>
          <w:rStyle w:val="9"/>
          <w:rFonts w:hint="eastAsia"/>
        </w:rPr>
        <w:t>　评价方法</w:t>
      </w:r>
      <w:r>
        <w:tab/>
      </w:r>
      <w:r>
        <w:fldChar w:fldCharType="begin" w:fldLock="1"/>
      </w:r>
      <w:r>
        <w:instrText xml:space="preserve"> PAGEREF _Toc34464906 \h </w:instrText>
      </w:r>
      <w:r>
        <w:fldChar w:fldCharType="separate"/>
      </w:r>
      <w:r>
        <w:t>2</w:t>
      </w:r>
      <w:r>
        <w:fldChar w:fldCharType="end"/>
      </w:r>
      <w:r>
        <w:fldChar w:fldCharType="end"/>
      </w:r>
    </w:p>
    <w:p>
      <w:pPr>
        <w:pStyle w:val="6"/>
        <w:spacing w:before="78" w:after="78"/>
        <w:rPr>
          <w:rFonts w:ascii="Calibri" w:hAnsi="Calibri"/>
          <w:szCs w:val="22"/>
        </w:rPr>
      </w:pPr>
      <w:r>
        <w:fldChar w:fldCharType="begin"/>
      </w:r>
      <w:r>
        <w:instrText xml:space="preserve"> HYPERLINK \l "_Toc34464907" </w:instrText>
      </w:r>
      <w:r>
        <w:fldChar w:fldCharType="separate"/>
      </w:r>
      <w:r>
        <w:rPr>
          <w:rStyle w:val="9"/>
        </w:rPr>
        <w:t>6</w:t>
      </w:r>
      <w:r>
        <w:rPr>
          <w:rStyle w:val="9"/>
          <w:rFonts w:hint="eastAsia"/>
        </w:rPr>
        <w:t>　评价程序</w:t>
      </w:r>
      <w:r>
        <w:tab/>
      </w:r>
      <w:r>
        <w:fldChar w:fldCharType="begin" w:fldLock="1"/>
      </w:r>
      <w:r>
        <w:instrText xml:space="preserve"> PAGEREF _Toc34464907 \h </w:instrText>
      </w:r>
      <w:r>
        <w:fldChar w:fldCharType="separate"/>
      </w:r>
      <w:r>
        <w:t>2</w:t>
      </w:r>
      <w:r>
        <w:fldChar w:fldCharType="end"/>
      </w:r>
      <w:r>
        <w:fldChar w:fldCharType="end"/>
      </w:r>
    </w:p>
    <w:p>
      <w:pPr>
        <w:pStyle w:val="6"/>
        <w:spacing w:before="78" w:after="78"/>
        <w:rPr>
          <w:rFonts w:ascii="Calibri" w:hAnsi="Calibri"/>
          <w:szCs w:val="22"/>
        </w:rPr>
      </w:pPr>
      <w:r>
        <w:fldChar w:fldCharType="begin"/>
      </w:r>
      <w:r>
        <w:instrText xml:space="preserve"> HYPERLINK \l "_Toc34464908" </w:instrText>
      </w:r>
      <w:r>
        <w:fldChar w:fldCharType="separate"/>
      </w:r>
      <w:r>
        <w:rPr>
          <w:rStyle w:val="9"/>
          <w:rFonts w:hint="eastAsia"/>
        </w:rPr>
        <w:t>附录A（规范性附录）</w:t>
      </w:r>
      <w:r>
        <w:rPr>
          <w:rStyle w:val="9"/>
        </w:rPr>
        <w:t>　</w:t>
      </w:r>
      <w:r>
        <w:rPr>
          <w:rStyle w:val="9"/>
          <w:rFonts w:hint="eastAsia"/>
        </w:rPr>
        <w:t>节约型机关评价体系</w:t>
      </w:r>
      <w:r>
        <w:tab/>
      </w:r>
      <w:r>
        <w:fldChar w:fldCharType="begin" w:fldLock="1"/>
      </w:r>
      <w:r>
        <w:instrText xml:space="preserve"> PAGEREF _Toc34464908 \h </w:instrText>
      </w:r>
      <w:r>
        <w:fldChar w:fldCharType="separate"/>
      </w:r>
      <w:r>
        <w:t>3</w:t>
      </w:r>
      <w:r>
        <w:fldChar w:fldCharType="end"/>
      </w:r>
      <w:r>
        <w:fldChar w:fldCharType="end"/>
      </w:r>
    </w:p>
    <w:p>
      <w:pPr>
        <w:pStyle w:val="30"/>
      </w:pPr>
      <w:r>
        <w:fldChar w:fldCharType="end"/>
      </w:r>
    </w:p>
    <w:p>
      <w:pPr>
        <w:pStyle w:val="33"/>
      </w:pPr>
      <w:bookmarkStart w:id="40" w:name="_Toc34464899"/>
      <w:r>
        <w:rPr>
          <w:rFonts w:hint="eastAsia"/>
        </w:rPr>
        <w:t>前</w:t>
      </w:r>
      <w:bookmarkStart w:id="41" w:name="BKQY"/>
      <w:r>
        <w:rPr>
          <w:rFonts w:hAnsi="黑体"/>
        </w:rPr>
        <w:t>  </w:t>
      </w:r>
      <w:r>
        <w:rPr>
          <w:rFonts w:hint="eastAsia"/>
        </w:rPr>
        <w:t>言</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40"/>
      <w:bookmarkEnd w:id="41"/>
    </w:p>
    <w:p>
      <w:pPr>
        <w:pStyle w:val="30"/>
      </w:pPr>
      <w:r>
        <w:rPr>
          <w:rFonts w:hint="eastAsia"/>
        </w:rPr>
        <w:t>本标准按照GB/T 1.1-2009规则起草。</w:t>
      </w:r>
    </w:p>
    <w:p>
      <w:pPr>
        <w:pStyle w:val="30"/>
      </w:pPr>
      <w:r>
        <w:rPr>
          <w:rFonts w:hint="eastAsia"/>
        </w:rPr>
        <w:t>本标准由湖南省机关事务管理局提出并归口。</w:t>
      </w:r>
    </w:p>
    <w:p>
      <w:pPr>
        <w:pStyle w:val="30"/>
      </w:pPr>
      <w:r>
        <w:rPr>
          <w:rFonts w:hint="eastAsia"/>
        </w:rPr>
        <w:t>本标准起草单位：</w:t>
      </w:r>
    </w:p>
    <w:p>
      <w:pPr>
        <w:pStyle w:val="30"/>
      </w:pPr>
      <w:r>
        <w:rPr>
          <w:rFonts w:hint="eastAsia"/>
        </w:rPr>
        <w:t>本标准主要起草人：</w:t>
      </w:r>
    </w:p>
    <w:p>
      <w:pPr>
        <w:pStyle w:val="30"/>
        <w:sectPr>
          <w:headerReference r:id="rId3" w:type="default"/>
          <w:footerReference r:id="rId4" w:type="default"/>
          <w:pgSz w:w="11906" w:h="16838"/>
          <w:pgMar w:top="567" w:right="1134" w:bottom="1134" w:left="1418" w:header="1418" w:footer="1134" w:gutter="0"/>
          <w:pgNumType w:fmt="upperRoman" w:start="1"/>
          <w:cols w:space="720" w:num="1"/>
          <w:formProt w:val="0"/>
          <w:docGrid w:type="lines" w:linePitch="312" w:charSpace="0"/>
        </w:sectPr>
      </w:pPr>
    </w:p>
    <w:p>
      <w:pPr>
        <w:pStyle w:val="32"/>
      </w:pPr>
      <w:bookmarkStart w:id="42" w:name="_Toc488071481"/>
      <w:r>
        <w:rPr>
          <w:rFonts w:hint="eastAsia"/>
        </w:rPr>
        <w:t>节约型机关评价规范</w:t>
      </w:r>
      <w:bookmarkEnd w:id="42"/>
    </w:p>
    <w:p>
      <w:pPr>
        <w:pStyle w:val="34"/>
        <w:ind w:left="0"/>
      </w:pPr>
      <w:bookmarkStart w:id="43" w:name="_Toc493169911"/>
      <w:bookmarkStart w:id="44" w:name="_Toc490142848"/>
      <w:bookmarkStart w:id="45" w:name="_Toc480449389"/>
      <w:bookmarkStart w:id="46" w:name="_Toc479256276"/>
      <w:bookmarkStart w:id="47" w:name="_Toc497730592"/>
      <w:bookmarkStart w:id="48" w:name="_Toc497720240"/>
      <w:bookmarkStart w:id="49" w:name="_Toc503258867"/>
      <w:bookmarkStart w:id="50" w:name="_Toc477442295"/>
      <w:bookmarkStart w:id="51" w:name="_Toc496188261"/>
      <w:bookmarkStart w:id="52" w:name="_Toc517851476"/>
      <w:bookmarkStart w:id="53" w:name="_Toc5286495"/>
      <w:bookmarkStart w:id="54" w:name="_Toc4141908"/>
      <w:bookmarkStart w:id="55" w:name="_Toc488071482"/>
      <w:bookmarkStart w:id="56" w:name="_Toc491854616"/>
      <w:bookmarkStart w:id="57" w:name="_Toc5284558"/>
      <w:bookmarkStart w:id="58" w:name="_Toc511396195"/>
      <w:bookmarkStart w:id="59" w:name="_Toc517794511"/>
      <w:bookmarkStart w:id="60" w:name="_Toc497461907"/>
      <w:bookmarkStart w:id="61" w:name="_Toc493065488"/>
      <w:bookmarkStart w:id="62" w:name="_Toc493227812"/>
      <w:bookmarkStart w:id="63" w:name="_Toc471806352"/>
      <w:bookmarkStart w:id="64" w:name="_Toc471806114"/>
      <w:bookmarkStart w:id="65" w:name="_Toc484527658"/>
      <w:bookmarkStart w:id="66" w:name="_Toc518375146"/>
      <w:bookmarkStart w:id="67" w:name="_Toc34464900"/>
      <w:bookmarkStart w:id="68" w:name="_Toc518284648"/>
      <w:bookmarkStart w:id="69" w:name="_Toc496000343"/>
      <w:bookmarkStart w:id="70" w:name="_Toc471806259"/>
      <w:r>
        <w:rPr>
          <w:rFonts w:hint="eastAsia"/>
        </w:rPr>
        <w:t>范围</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pPr>
        <w:pStyle w:val="30"/>
      </w:pPr>
      <w:r>
        <w:rPr>
          <w:rFonts w:hint="eastAsia"/>
        </w:rPr>
        <w:t>本标准规定了节约型机关评价的基本要求、评价指标体系与方法、评价程序等要求。</w:t>
      </w:r>
    </w:p>
    <w:p>
      <w:pPr>
        <w:pStyle w:val="30"/>
      </w:pPr>
      <w:r>
        <w:rPr>
          <w:rFonts w:hint="eastAsia"/>
        </w:rPr>
        <w:t>本标准适用于湖南省行政辖区内使用财政资金的各级机关，包括党的机关、人大常委会机关</w:t>
      </w:r>
      <w:bookmarkStart w:id="149" w:name="_GoBack"/>
      <w:bookmarkEnd w:id="149"/>
      <w:r>
        <w:rPr>
          <w:rFonts w:hint="eastAsia"/>
        </w:rPr>
        <w:t>、行政机关、政协机关、监察机关、审判机关、检察机关，以及工会、共青团、妇联等人民团体和参照公务员法管理的事业单位。</w:t>
      </w:r>
    </w:p>
    <w:p>
      <w:pPr>
        <w:pStyle w:val="34"/>
        <w:ind w:left="0"/>
      </w:pPr>
      <w:bookmarkStart w:id="71" w:name="_Toc4141909"/>
      <w:bookmarkStart w:id="72" w:name="_Toc34464901"/>
      <w:bookmarkStart w:id="73" w:name="_Toc517851477"/>
      <w:bookmarkStart w:id="74" w:name="_Toc5286496"/>
      <w:bookmarkStart w:id="75" w:name="_Toc5284559"/>
      <w:bookmarkStart w:id="76" w:name="_Toc496188262"/>
      <w:bookmarkStart w:id="77" w:name="_Toc497730593"/>
      <w:bookmarkStart w:id="78" w:name="_Toc497720241"/>
      <w:bookmarkStart w:id="79" w:name="_Toc503258868"/>
      <w:bookmarkStart w:id="80" w:name="_Toc491854617"/>
      <w:bookmarkStart w:id="81" w:name="_Toc518375147"/>
      <w:bookmarkStart w:id="82" w:name="_Toc497461908"/>
      <w:bookmarkStart w:id="83" w:name="_Toc496000344"/>
      <w:bookmarkStart w:id="84" w:name="_Toc518284649"/>
      <w:bookmarkStart w:id="85" w:name="_Toc488071483"/>
      <w:bookmarkStart w:id="86" w:name="_Toc493065489"/>
      <w:bookmarkStart w:id="87" w:name="_Toc490142849"/>
      <w:bookmarkStart w:id="88" w:name="_Toc471806115"/>
      <w:bookmarkStart w:id="89" w:name="_Toc477442296"/>
      <w:bookmarkStart w:id="90" w:name="_Toc484527659"/>
      <w:bookmarkStart w:id="91" w:name="_Toc471806353"/>
      <w:bookmarkStart w:id="92" w:name="_Toc480449390"/>
      <w:bookmarkStart w:id="93" w:name="_Toc511396196"/>
      <w:bookmarkStart w:id="94" w:name="_Toc471806260"/>
      <w:bookmarkStart w:id="95" w:name="_Toc517794512"/>
      <w:bookmarkStart w:id="96" w:name="_Toc493227813"/>
      <w:bookmarkStart w:id="97" w:name="_Toc493169912"/>
      <w:bookmarkStart w:id="98" w:name="_Toc479256277"/>
      <w:r>
        <w:rPr>
          <w:rFonts w:hint="eastAsia"/>
        </w:rPr>
        <w:t>规范性引用文件</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pPr>
        <w:pStyle w:val="30"/>
      </w:pPr>
      <w:r>
        <w:rPr>
          <w:rFonts w:hint="eastAsia"/>
        </w:rPr>
        <w:t>下列文件对于本文件的应用是必不可少的。凡是注日期的引用文件，仅所注日期的版本适用于本文件。凡是不注日期的引用文件，其最新版本（包括所有的修改单）适用于本文件。</w:t>
      </w:r>
    </w:p>
    <w:p>
      <w:pPr>
        <w:pStyle w:val="30"/>
        <w:ind w:left="420" w:leftChars="200" w:firstLine="0" w:firstLineChars="0"/>
      </w:pPr>
      <w:r>
        <w:rPr>
          <w:rFonts w:hint="eastAsia"/>
        </w:rPr>
        <w:t>DB43/T 1641 节约型机关建设规范</w:t>
      </w:r>
    </w:p>
    <w:p>
      <w:pPr>
        <w:pStyle w:val="30"/>
      </w:pPr>
      <w:bookmarkStart w:id="99" w:name="_Toc497461909"/>
      <w:bookmarkStart w:id="100" w:name="_Toc491854618"/>
      <w:bookmarkStart w:id="101" w:name="_Toc503258869"/>
      <w:bookmarkStart w:id="102" w:name="_Toc511396197"/>
      <w:bookmarkStart w:id="103" w:name="_Toc479256278"/>
      <w:bookmarkStart w:id="104" w:name="_Toc518284650"/>
      <w:bookmarkStart w:id="105" w:name="_Toc490142850"/>
      <w:bookmarkStart w:id="106" w:name="_Toc497730594"/>
      <w:bookmarkStart w:id="107" w:name="_Toc493065490"/>
      <w:bookmarkStart w:id="108" w:name="_Toc496000345"/>
      <w:bookmarkStart w:id="109" w:name="_Toc471806354"/>
      <w:bookmarkStart w:id="110" w:name="_Toc477442297"/>
      <w:bookmarkStart w:id="111" w:name="_Toc471806261"/>
      <w:bookmarkStart w:id="112" w:name="_Toc517851478"/>
      <w:bookmarkStart w:id="113" w:name="_Toc493169913"/>
      <w:bookmarkStart w:id="114" w:name="_Toc480449391"/>
      <w:bookmarkStart w:id="115" w:name="_Toc493227814"/>
      <w:bookmarkStart w:id="116" w:name="_Toc497720242"/>
      <w:bookmarkStart w:id="117" w:name="_Toc4141910"/>
      <w:bookmarkStart w:id="118" w:name="_Toc518375148"/>
      <w:bookmarkStart w:id="119" w:name="_Toc5284560"/>
      <w:bookmarkStart w:id="120" w:name="_Toc484527660"/>
      <w:bookmarkStart w:id="121" w:name="_Toc488071484"/>
      <w:bookmarkStart w:id="122" w:name="_Toc496188263"/>
      <w:bookmarkStart w:id="123" w:name="_Toc517794513"/>
      <w:r>
        <w:rPr>
          <w:rFonts w:hint="eastAsia"/>
        </w:rPr>
        <w:t>GB/T 23331 能源管理体系 要求</w:t>
      </w:r>
    </w:p>
    <w:p>
      <w:pPr>
        <w:pStyle w:val="30"/>
      </w:pPr>
      <w:r>
        <w:rPr>
          <w:rFonts w:hint="eastAsia"/>
        </w:rPr>
        <w:t>GB/T 29149 公共机构能源资源计量器具配备和管理要求</w:t>
      </w:r>
    </w:p>
    <w:p>
      <w:pPr>
        <w:pStyle w:val="30"/>
      </w:pPr>
      <w:r>
        <w:rPr>
          <w:rFonts w:hint="eastAsia"/>
          <w:bCs/>
        </w:rPr>
        <w:t>GB 50015</w:t>
      </w:r>
      <w:r>
        <w:rPr>
          <w:rFonts w:hint="eastAsia"/>
          <w:b/>
          <w:bCs/>
        </w:rPr>
        <w:t xml:space="preserve"> </w:t>
      </w:r>
      <w:r>
        <w:fldChar w:fldCharType="begin"/>
      </w:r>
      <w:r>
        <w:instrText xml:space="preserve"> HYPERLINK "http://www.baidu.com/link?url=l4foU-gNWzIyqaBiq_WscUiJBYIKbeczpMVmxqhhONbBsL1fr6VSyPvQqRrYegJ4LpoN-URjaAoqu0br4V05tK" \t "_blank" </w:instrText>
      </w:r>
      <w:r>
        <w:fldChar w:fldCharType="separate"/>
      </w:r>
      <w:r>
        <w:t>建筑给排水设计规范</w:t>
      </w:r>
      <w:r>
        <w:fldChar w:fldCharType="end"/>
      </w:r>
    </w:p>
    <w:p>
      <w:pPr>
        <w:pStyle w:val="30"/>
      </w:pPr>
      <w:r>
        <w:rPr>
          <w:rFonts w:hint="eastAsia"/>
        </w:rPr>
        <w:t>GB 50189 公共建筑节能设计标准</w:t>
      </w:r>
    </w:p>
    <w:p>
      <w:pPr>
        <w:pStyle w:val="30"/>
      </w:pPr>
      <w:r>
        <w:t>DB43/T 61</w:t>
      </w:r>
      <w:r>
        <w:rPr>
          <w:rFonts w:hint="eastAsia"/>
        </w:rPr>
        <w:t>3 行政机关能耗限额及计算方法</w:t>
      </w:r>
    </w:p>
    <w:p>
      <w:pPr>
        <w:pStyle w:val="34"/>
        <w:ind w:left="0"/>
      </w:pPr>
      <w:bookmarkStart w:id="124" w:name="_Toc5286497"/>
      <w:bookmarkStart w:id="125" w:name="_Toc34464902"/>
      <w:r>
        <w:rPr>
          <w:rFonts w:hint="eastAsia"/>
        </w:rPr>
        <w:t>术语与定义</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pPr>
        <w:pStyle w:val="30"/>
        <w:rPr>
          <w:rFonts w:ascii="黑体" w:hAnsi="黑体" w:eastAsia="黑体"/>
        </w:rPr>
      </w:pPr>
      <w:r>
        <w:rPr>
          <w:rFonts w:hint="eastAsia" w:ascii="黑体" w:hAnsi="黑体" w:eastAsia="黑体"/>
        </w:rPr>
        <w:t xml:space="preserve">节约型机关 Resource </w:t>
      </w:r>
      <w:r>
        <w:rPr>
          <w:rFonts w:ascii="黑体" w:hAnsi="黑体" w:eastAsia="黑体"/>
        </w:rPr>
        <w:t>conserving</w:t>
      </w:r>
      <w:r>
        <w:rPr>
          <w:rFonts w:hint="eastAsia" w:ascii="黑体" w:hAnsi="黑体" w:eastAsia="黑体"/>
        </w:rPr>
        <w:t xml:space="preserve"> </w:t>
      </w:r>
      <w:r>
        <w:rPr>
          <w:rFonts w:ascii="黑体" w:hAnsi="黑体" w:eastAsia="黑体"/>
        </w:rPr>
        <w:t>government</w:t>
      </w:r>
      <w:r>
        <w:rPr>
          <w:rFonts w:hint="eastAsia" w:ascii="黑体" w:hAnsi="黑体" w:eastAsia="黑体"/>
        </w:rPr>
        <w:t xml:space="preserve"> agencies </w:t>
      </w:r>
    </w:p>
    <w:p>
      <w:pPr>
        <w:pStyle w:val="30"/>
      </w:pPr>
      <w:r>
        <w:rPr>
          <w:rFonts w:hint="eastAsia"/>
        </w:rPr>
        <w:t>在建设和运行过程中，严格遵守相关法律、法规、政策和标准要求，努力践行节约理念，通过建立和实施能源资源节约管理制度、采用有效管理手段和技术措施，不断提高能源资源利用效率，切实降低机关运行成本，符合本规范要求的机关。</w:t>
      </w:r>
    </w:p>
    <w:p>
      <w:pPr>
        <w:pStyle w:val="34"/>
        <w:ind w:left="0"/>
      </w:pPr>
      <w:bookmarkStart w:id="126" w:name="_Toc5286498"/>
      <w:bookmarkStart w:id="127" w:name="_Toc34464903"/>
      <w:bookmarkStart w:id="128" w:name="_Toc4141911"/>
      <w:bookmarkStart w:id="129" w:name="_Toc5284561"/>
      <w:r>
        <w:rPr>
          <w:rFonts w:hint="eastAsia"/>
        </w:rPr>
        <w:t>参评基本要求</w:t>
      </w:r>
      <w:bookmarkEnd w:id="126"/>
      <w:bookmarkEnd w:id="127"/>
      <w:bookmarkEnd w:id="128"/>
      <w:bookmarkEnd w:id="129"/>
    </w:p>
    <w:p>
      <w:pPr>
        <w:pStyle w:val="35"/>
      </w:pPr>
      <w:r>
        <w:rPr>
          <w:rFonts w:hint="eastAsia"/>
        </w:rPr>
        <w:t>应为依法登记注册的独立法人组织。</w:t>
      </w:r>
    </w:p>
    <w:p>
      <w:pPr>
        <w:pStyle w:val="35"/>
      </w:pPr>
      <w:r>
        <w:rPr>
          <w:rFonts w:hint="eastAsia"/>
        </w:rPr>
        <w:t>有节约型机关创建领导机构、工作机构及管理及相关工作人员。</w:t>
      </w:r>
    </w:p>
    <w:p>
      <w:pPr>
        <w:pStyle w:val="35"/>
      </w:pPr>
      <w:r>
        <w:rPr>
          <w:rFonts w:hint="eastAsia"/>
        </w:rPr>
        <w:t>管理制度健全，相关法律法规、政策和标准应得到有效的贯彻实施。</w:t>
      </w:r>
    </w:p>
    <w:p>
      <w:pPr>
        <w:pStyle w:val="35"/>
      </w:pPr>
      <w:r>
        <w:rPr>
          <w:rFonts w:hint="eastAsia"/>
        </w:rPr>
        <w:t>参评单位在组织机构与制度、办公用房、办公家具、设备和耗材、公务用车管理、节约能源资源、经费管理、公务接待管理、后勤管理、信息化管理、宣传培训等方面符合DB43/T 1641的要求。</w:t>
      </w:r>
    </w:p>
    <w:p>
      <w:pPr>
        <w:pStyle w:val="34"/>
        <w:ind w:left="0"/>
      </w:pPr>
      <w:bookmarkStart w:id="130" w:name="_Toc5284562"/>
      <w:bookmarkStart w:id="131" w:name="_Toc5286499"/>
      <w:bookmarkStart w:id="132" w:name="_Toc4141912"/>
      <w:bookmarkStart w:id="133" w:name="_Toc34464904"/>
      <w:r>
        <w:rPr>
          <w:rFonts w:hint="eastAsia"/>
        </w:rPr>
        <w:t>评价指标体系与方法</w:t>
      </w:r>
      <w:bookmarkEnd w:id="130"/>
      <w:bookmarkEnd w:id="131"/>
      <w:bookmarkEnd w:id="132"/>
      <w:bookmarkEnd w:id="133"/>
    </w:p>
    <w:p>
      <w:pPr>
        <w:pStyle w:val="36"/>
      </w:pPr>
      <w:bookmarkStart w:id="134" w:name="_Toc4141913"/>
      <w:bookmarkStart w:id="135" w:name="_Toc5284563"/>
      <w:bookmarkStart w:id="136" w:name="_Toc5286500"/>
      <w:bookmarkStart w:id="137" w:name="_Toc34464905"/>
      <w:r>
        <w:rPr>
          <w:rFonts w:hint="eastAsia"/>
        </w:rPr>
        <w:t>评价指标</w:t>
      </w:r>
      <w:bookmarkEnd w:id="134"/>
      <w:r>
        <w:rPr>
          <w:rFonts w:hint="eastAsia"/>
        </w:rPr>
        <w:t>体系</w:t>
      </w:r>
      <w:bookmarkEnd w:id="135"/>
      <w:bookmarkEnd w:id="136"/>
      <w:bookmarkEnd w:id="137"/>
    </w:p>
    <w:p>
      <w:pPr>
        <w:pStyle w:val="37"/>
      </w:pPr>
      <w:r>
        <w:rPr>
          <w:rFonts w:hint="eastAsia"/>
        </w:rPr>
        <w:t>节约型机关评价体系由评价指标、评价内容、评价规则与说明三个层次组成。具体内容见附录A。</w:t>
      </w:r>
    </w:p>
    <w:p>
      <w:pPr>
        <w:pStyle w:val="37"/>
      </w:pPr>
      <w:r>
        <w:rPr>
          <w:rFonts w:hint="eastAsia"/>
        </w:rPr>
        <w:t>评价指标分为一级指标和二级指标，其中一级指标共10项，包括组织机构和制度、办公用房管理、办公家具、设备和耗材、公务用车管理、节约能源、经费管理、公务接待管理、后勤管理、信息化管理、宣传培训，二级指标包括若干项评价内容。</w:t>
      </w:r>
    </w:p>
    <w:p>
      <w:pPr>
        <w:pStyle w:val="37"/>
      </w:pPr>
      <w:r>
        <w:rPr>
          <w:rFonts w:hint="eastAsia"/>
        </w:rPr>
        <w:t>评价内容包括基本项和加分项。</w:t>
      </w:r>
    </w:p>
    <w:p>
      <w:pPr>
        <w:pStyle w:val="37"/>
      </w:pPr>
      <w:r>
        <w:rPr>
          <w:rFonts w:hint="eastAsia"/>
        </w:rPr>
        <w:t>评价规则与说明为评分时的主要依据。</w:t>
      </w:r>
    </w:p>
    <w:p>
      <w:pPr>
        <w:pStyle w:val="36"/>
      </w:pPr>
      <w:bookmarkStart w:id="138" w:name="_Toc5284564"/>
      <w:bookmarkStart w:id="139" w:name="_Toc5286501"/>
      <w:bookmarkStart w:id="140" w:name="_Toc34464906"/>
      <w:bookmarkStart w:id="141" w:name="_Toc4141914"/>
      <w:r>
        <w:rPr>
          <w:rFonts w:hint="eastAsia"/>
        </w:rPr>
        <w:t>评价方法</w:t>
      </w:r>
      <w:bookmarkEnd w:id="138"/>
      <w:bookmarkEnd w:id="139"/>
      <w:bookmarkEnd w:id="140"/>
      <w:bookmarkEnd w:id="141"/>
    </w:p>
    <w:p>
      <w:pPr>
        <w:pStyle w:val="37"/>
      </w:pPr>
      <w:r>
        <w:rPr>
          <w:rFonts w:hint="eastAsia"/>
        </w:rPr>
        <w:t>节约型机关评价采用专家评分法,根据附录A进行现场评分。</w:t>
      </w:r>
    </w:p>
    <w:p>
      <w:pPr>
        <w:pStyle w:val="37"/>
      </w:pPr>
      <w:r>
        <w:rPr>
          <w:rFonts w:hint="eastAsia"/>
        </w:rPr>
        <w:t>节约型机关评价满分为120分，其中基本项为100分，加分项为20分。得分90分以上符合节约型机关要求。</w:t>
      </w:r>
    </w:p>
    <w:p>
      <w:pPr>
        <w:pStyle w:val="34"/>
        <w:ind w:left="0"/>
      </w:pPr>
      <w:bookmarkStart w:id="142" w:name="_Toc5286502"/>
      <w:bookmarkStart w:id="143" w:name="_Toc5284565"/>
      <w:bookmarkStart w:id="144" w:name="_Toc34464907"/>
      <w:bookmarkStart w:id="145" w:name="_Toc4141915"/>
      <w:r>
        <w:rPr>
          <w:rFonts w:hint="eastAsia"/>
        </w:rPr>
        <w:t>评价程序</w:t>
      </w:r>
      <w:bookmarkEnd w:id="142"/>
      <w:bookmarkEnd w:id="143"/>
      <w:bookmarkEnd w:id="144"/>
      <w:bookmarkEnd w:id="145"/>
    </w:p>
    <w:p>
      <w:pPr>
        <w:pStyle w:val="35"/>
      </w:pPr>
      <w:r>
        <w:rPr>
          <w:rFonts w:hint="eastAsia"/>
        </w:rPr>
        <w:t>参评单位提出评价申请，并提交相应的文件和资料。</w:t>
      </w:r>
    </w:p>
    <w:p>
      <w:pPr>
        <w:pStyle w:val="35"/>
      </w:pPr>
      <w:r>
        <w:rPr>
          <w:rFonts w:hint="eastAsia"/>
        </w:rPr>
        <w:t>机关事务主管部门制定评价实施方案，组织专家组成立评价组，对参评单位进行评价，包括：资料审查、现场检查等。</w:t>
      </w:r>
    </w:p>
    <w:p>
      <w:pPr>
        <w:pStyle w:val="35"/>
      </w:pPr>
      <w:r>
        <w:rPr>
          <w:rFonts w:hint="eastAsia"/>
        </w:rPr>
        <w:t>专家评价组按实施方案进行评价并出具评价报告。</w:t>
      </w:r>
    </w:p>
    <w:p>
      <w:pPr>
        <w:pStyle w:val="35"/>
        <w:sectPr>
          <w:pgSz w:w="11906" w:h="16838"/>
          <w:pgMar w:top="567" w:right="1134" w:bottom="1134" w:left="1418" w:header="1418" w:footer="1134" w:gutter="0"/>
          <w:pgNumType w:start="1"/>
          <w:cols w:space="720" w:num="1"/>
          <w:formProt w:val="0"/>
          <w:docGrid w:type="lines" w:linePitch="312" w:charSpace="0"/>
        </w:sectPr>
      </w:pPr>
      <w:r>
        <w:rPr>
          <w:rFonts w:hint="eastAsia"/>
        </w:rPr>
        <w:t>机关事务主管部门组织专家评审组，对评价报告进行论证，拟定节约型机关，由机关事务主管部门按实施方案要求进行公示。</w:t>
      </w:r>
    </w:p>
    <w:p>
      <w:pPr>
        <w:pStyle w:val="39"/>
        <w:tabs>
          <w:tab w:val="left" w:pos="0"/>
          <w:tab w:val="clear" w:pos="360"/>
        </w:tabs>
        <w:ind w:left="0"/>
      </w:pPr>
      <w:r>
        <w:br w:type="textWrapping"/>
      </w:r>
      <w:bookmarkStart w:id="146" w:name="_Toc5284566"/>
      <w:bookmarkStart w:id="147" w:name="_Toc34464908"/>
      <w:bookmarkStart w:id="148" w:name="_Toc5286503"/>
      <w:r>
        <w:rPr>
          <w:rFonts w:hint="eastAsia"/>
        </w:rPr>
        <w:t>（规范性附录）</w:t>
      </w:r>
      <w:r>
        <w:br w:type="textWrapping"/>
      </w:r>
      <w:r>
        <w:rPr>
          <w:rFonts w:hint="eastAsia"/>
        </w:rPr>
        <w:t>节约型机关评价体系</w:t>
      </w:r>
      <w:bookmarkEnd w:id="146"/>
      <w:bookmarkEnd w:id="147"/>
      <w:bookmarkEnd w:id="148"/>
    </w:p>
    <w:p>
      <w:pPr>
        <w:pStyle w:val="40"/>
        <w:spacing w:before="312" w:after="312"/>
        <w:ind w:left="0"/>
      </w:pPr>
      <w:r>
        <w:rPr>
          <w:rFonts w:hint="eastAsia"/>
        </w:rPr>
        <w:t>节约型机关评价体系</w:t>
      </w:r>
    </w:p>
    <w:p>
      <w:pPr>
        <w:pStyle w:val="41"/>
        <w:spacing w:before="156" w:after="156"/>
      </w:pPr>
      <w:r>
        <w:rPr>
          <w:rFonts w:hint="eastAsia"/>
        </w:rPr>
        <w:t>节约型机关评价体系</w:t>
      </w:r>
    </w:p>
    <w:tbl>
      <w:tblPr>
        <w:tblStyle w:val="7"/>
        <w:tblW w:w="1469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024"/>
        <w:gridCol w:w="685"/>
        <w:gridCol w:w="708"/>
        <w:gridCol w:w="1134"/>
        <w:gridCol w:w="2835"/>
        <w:gridCol w:w="4758"/>
        <w:gridCol w:w="2268"/>
        <w:gridCol w:w="7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atLeast"/>
          <w:tblHeader/>
          <w:jc w:val="center"/>
        </w:trPr>
        <w:tc>
          <w:tcPr>
            <w:tcW w:w="572" w:type="dxa"/>
            <w:vAlign w:val="center"/>
          </w:tcPr>
          <w:p>
            <w:pPr>
              <w:spacing w:line="240" w:lineRule="exact"/>
              <w:jc w:val="center"/>
              <w:rPr>
                <w:rFonts w:ascii="宋体" w:hAnsi="宋体"/>
                <w:sz w:val="18"/>
                <w:szCs w:val="18"/>
              </w:rPr>
            </w:pPr>
            <w:r>
              <w:rPr>
                <w:rFonts w:ascii="宋体" w:hAnsi="宋体"/>
                <w:sz w:val="18"/>
                <w:szCs w:val="18"/>
              </w:rPr>
              <w:t>序号</w:t>
            </w:r>
          </w:p>
        </w:tc>
        <w:tc>
          <w:tcPr>
            <w:tcW w:w="1024" w:type="dxa"/>
            <w:vAlign w:val="center"/>
          </w:tcPr>
          <w:p>
            <w:pPr>
              <w:spacing w:line="240" w:lineRule="exact"/>
              <w:jc w:val="center"/>
              <w:rPr>
                <w:rFonts w:ascii="宋体" w:hAnsi="宋体"/>
                <w:sz w:val="18"/>
                <w:szCs w:val="18"/>
              </w:rPr>
            </w:pPr>
            <w:r>
              <w:rPr>
                <w:rFonts w:hint="eastAsia" w:ascii="宋体" w:hAnsi="宋体"/>
                <w:sz w:val="18"/>
                <w:szCs w:val="18"/>
              </w:rPr>
              <w:t>一级</w:t>
            </w:r>
          </w:p>
          <w:p>
            <w:pPr>
              <w:spacing w:line="240" w:lineRule="exact"/>
              <w:jc w:val="center"/>
              <w:rPr>
                <w:rFonts w:ascii="宋体" w:hAnsi="宋体"/>
                <w:sz w:val="18"/>
                <w:szCs w:val="18"/>
              </w:rPr>
            </w:pPr>
            <w:r>
              <w:rPr>
                <w:rFonts w:ascii="宋体" w:hAnsi="宋体"/>
                <w:sz w:val="18"/>
                <w:szCs w:val="18"/>
              </w:rPr>
              <w:t>指标</w:t>
            </w:r>
          </w:p>
        </w:tc>
        <w:tc>
          <w:tcPr>
            <w:tcW w:w="685" w:type="dxa"/>
            <w:vAlign w:val="center"/>
          </w:tcPr>
          <w:p>
            <w:pPr>
              <w:spacing w:line="240" w:lineRule="exact"/>
              <w:jc w:val="center"/>
              <w:rPr>
                <w:rFonts w:ascii="宋体" w:hAnsi="宋体"/>
                <w:sz w:val="18"/>
                <w:szCs w:val="18"/>
              </w:rPr>
            </w:pPr>
            <w:r>
              <w:rPr>
                <w:rFonts w:hint="eastAsia" w:ascii="宋体" w:hAnsi="宋体"/>
                <w:sz w:val="18"/>
                <w:szCs w:val="18"/>
              </w:rPr>
              <w:t>标准分值总分</w:t>
            </w:r>
          </w:p>
        </w:tc>
        <w:tc>
          <w:tcPr>
            <w:tcW w:w="708" w:type="dxa"/>
            <w:vAlign w:val="center"/>
          </w:tcPr>
          <w:p>
            <w:pPr>
              <w:spacing w:line="240" w:lineRule="exact"/>
              <w:jc w:val="center"/>
              <w:rPr>
                <w:rFonts w:ascii="宋体" w:hAnsi="宋体"/>
                <w:sz w:val="18"/>
                <w:szCs w:val="18"/>
              </w:rPr>
            </w:pPr>
            <w:r>
              <w:rPr>
                <w:rFonts w:hint="eastAsia" w:ascii="宋体" w:hAnsi="宋体"/>
                <w:sz w:val="18"/>
                <w:szCs w:val="18"/>
              </w:rPr>
              <w:t>加分项总分</w:t>
            </w:r>
          </w:p>
        </w:tc>
        <w:tc>
          <w:tcPr>
            <w:tcW w:w="1134" w:type="dxa"/>
            <w:vAlign w:val="center"/>
          </w:tcPr>
          <w:p>
            <w:pPr>
              <w:spacing w:line="240" w:lineRule="exact"/>
              <w:rPr>
                <w:rFonts w:ascii="宋体" w:hAnsi="宋体"/>
                <w:sz w:val="18"/>
                <w:szCs w:val="18"/>
              </w:rPr>
            </w:pPr>
            <w:r>
              <w:rPr>
                <w:rFonts w:hint="eastAsia" w:ascii="宋体" w:hAnsi="宋体"/>
                <w:sz w:val="18"/>
                <w:szCs w:val="18"/>
              </w:rPr>
              <w:t>二级</w:t>
            </w:r>
          </w:p>
          <w:p>
            <w:pPr>
              <w:spacing w:line="240" w:lineRule="exact"/>
              <w:rPr>
                <w:rFonts w:ascii="宋体" w:hAnsi="宋体"/>
                <w:sz w:val="18"/>
                <w:szCs w:val="18"/>
              </w:rPr>
            </w:pPr>
            <w:r>
              <w:rPr>
                <w:rFonts w:hint="eastAsia" w:ascii="宋体" w:hAnsi="宋体"/>
                <w:sz w:val="18"/>
                <w:szCs w:val="18"/>
              </w:rPr>
              <w:t>指标</w:t>
            </w:r>
          </w:p>
        </w:tc>
        <w:tc>
          <w:tcPr>
            <w:tcW w:w="2835" w:type="dxa"/>
            <w:vAlign w:val="center"/>
          </w:tcPr>
          <w:p>
            <w:pPr>
              <w:spacing w:line="240" w:lineRule="exact"/>
              <w:jc w:val="center"/>
              <w:rPr>
                <w:rFonts w:ascii="宋体" w:hAnsi="宋体"/>
                <w:sz w:val="18"/>
                <w:szCs w:val="18"/>
              </w:rPr>
            </w:pPr>
            <w:r>
              <w:rPr>
                <w:rFonts w:ascii="宋体" w:hAnsi="宋体"/>
                <w:sz w:val="18"/>
                <w:szCs w:val="18"/>
              </w:rPr>
              <w:t>评价内容</w:t>
            </w:r>
          </w:p>
        </w:tc>
        <w:tc>
          <w:tcPr>
            <w:tcW w:w="4758" w:type="dxa"/>
            <w:vAlign w:val="center"/>
          </w:tcPr>
          <w:p>
            <w:pPr>
              <w:spacing w:line="240" w:lineRule="exact"/>
              <w:jc w:val="center"/>
              <w:rPr>
                <w:rFonts w:ascii="宋体" w:hAnsi="宋体"/>
                <w:sz w:val="18"/>
                <w:szCs w:val="18"/>
              </w:rPr>
            </w:pPr>
            <w:r>
              <w:rPr>
                <w:rFonts w:hint="eastAsia" w:ascii="宋体" w:hAnsi="宋体"/>
                <w:sz w:val="18"/>
                <w:szCs w:val="18"/>
              </w:rPr>
              <w:t>评价规则与说明</w:t>
            </w:r>
          </w:p>
        </w:tc>
        <w:tc>
          <w:tcPr>
            <w:tcW w:w="2268" w:type="dxa"/>
            <w:vAlign w:val="center"/>
          </w:tcPr>
          <w:p>
            <w:pPr>
              <w:spacing w:line="240" w:lineRule="exact"/>
              <w:jc w:val="center"/>
              <w:rPr>
                <w:rFonts w:ascii="宋体" w:hAnsi="宋体"/>
                <w:sz w:val="18"/>
                <w:szCs w:val="18"/>
              </w:rPr>
            </w:pPr>
            <w:r>
              <w:rPr>
                <w:rFonts w:hint="eastAsia" w:ascii="宋体" w:hAnsi="宋体"/>
                <w:sz w:val="18"/>
                <w:szCs w:val="18"/>
              </w:rPr>
              <w:t>评价方式</w:t>
            </w:r>
          </w:p>
        </w:tc>
        <w:tc>
          <w:tcPr>
            <w:tcW w:w="708" w:type="dxa"/>
            <w:vAlign w:val="center"/>
          </w:tcPr>
          <w:p>
            <w:pPr>
              <w:spacing w:line="240" w:lineRule="exact"/>
              <w:rPr>
                <w:rFonts w:ascii="宋体" w:hAnsi="宋体"/>
                <w:sz w:val="18"/>
                <w:szCs w:val="18"/>
              </w:rPr>
            </w:pPr>
            <w:r>
              <w:rPr>
                <w:rFonts w:hint="eastAsia" w:ascii="宋体" w:hAnsi="宋体"/>
                <w:sz w:val="18"/>
                <w:szCs w:val="18"/>
              </w:rPr>
              <w:t>每项标准分 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4" w:hRule="atLeast"/>
          <w:tblHeader/>
          <w:jc w:val="center"/>
        </w:trPr>
        <w:tc>
          <w:tcPr>
            <w:tcW w:w="572" w:type="dxa"/>
            <w:vMerge w:val="restart"/>
            <w:vAlign w:val="center"/>
          </w:tcPr>
          <w:p>
            <w:pPr>
              <w:spacing w:line="240" w:lineRule="exact"/>
              <w:jc w:val="center"/>
              <w:rPr>
                <w:rFonts w:ascii="宋体" w:hAnsi="宋体"/>
                <w:sz w:val="18"/>
                <w:szCs w:val="18"/>
              </w:rPr>
            </w:pPr>
            <w:r>
              <w:rPr>
                <w:rFonts w:ascii="宋体" w:hAnsi="宋体"/>
                <w:sz w:val="18"/>
                <w:szCs w:val="18"/>
              </w:rPr>
              <w:t>1</w:t>
            </w:r>
          </w:p>
        </w:tc>
        <w:tc>
          <w:tcPr>
            <w:tcW w:w="1024" w:type="dxa"/>
            <w:vMerge w:val="restart"/>
            <w:tcMar>
              <w:left w:w="57" w:type="dxa"/>
              <w:right w:w="57" w:type="dxa"/>
            </w:tcMar>
            <w:vAlign w:val="center"/>
          </w:tcPr>
          <w:p>
            <w:pPr>
              <w:spacing w:line="240" w:lineRule="exact"/>
              <w:jc w:val="center"/>
              <w:rPr>
                <w:rFonts w:ascii="宋体" w:hAnsi="宋体"/>
                <w:sz w:val="18"/>
                <w:szCs w:val="18"/>
              </w:rPr>
            </w:pPr>
            <w:r>
              <w:rPr>
                <w:rFonts w:ascii="宋体" w:hAnsi="宋体"/>
                <w:sz w:val="18"/>
                <w:szCs w:val="18"/>
              </w:rPr>
              <w:t>组织</w:t>
            </w:r>
            <w:r>
              <w:rPr>
                <w:rFonts w:hint="eastAsia" w:ascii="宋体" w:hAnsi="宋体"/>
                <w:sz w:val="18"/>
                <w:szCs w:val="18"/>
              </w:rPr>
              <w:t>机构</w:t>
            </w:r>
            <w:r>
              <w:rPr>
                <w:rFonts w:ascii="宋体" w:hAnsi="宋体"/>
                <w:sz w:val="18"/>
                <w:szCs w:val="18"/>
              </w:rPr>
              <w:t>与</w:t>
            </w:r>
          </w:p>
          <w:p>
            <w:pPr>
              <w:spacing w:line="240" w:lineRule="exact"/>
              <w:jc w:val="center"/>
              <w:rPr>
                <w:rFonts w:ascii="宋体" w:hAnsi="宋体"/>
                <w:sz w:val="18"/>
                <w:szCs w:val="18"/>
              </w:rPr>
            </w:pPr>
            <w:r>
              <w:rPr>
                <w:rFonts w:hint="eastAsia" w:ascii="宋体" w:hAnsi="宋体"/>
                <w:sz w:val="18"/>
                <w:szCs w:val="18"/>
              </w:rPr>
              <w:t>制度</w:t>
            </w:r>
          </w:p>
          <w:p>
            <w:pPr>
              <w:spacing w:line="240" w:lineRule="exact"/>
              <w:jc w:val="center"/>
              <w:rPr>
                <w:rFonts w:ascii="宋体" w:hAnsi="宋体"/>
                <w:sz w:val="18"/>
                <w:szCs w:val="18"/>
              </w:rPr>
            </w:pPr>
          </w:p>
        </w:tc>
        <w:tc>
          <w:tcPr>
            <w:tcW w:w="685" w:type="dxa"/>
            <w:vMerge w:val="restart"/>
            <w:vAlign w:val="center"/>
          </w:tcPr>
          <w:p>
            <w:pPr>
              <w:spacing w:line="240" w:lineRule="exact"/>
              <w:jc w:val="center"/>
              <w:rPr>
                <w:rFonts w:ascii="宋体" w:hAnsi="宋体"/>
                <w:sz w:val="18"/>
                <w:szCs w:val="18"/>
              </w:rPr>
            </w:pPr>
            <w:r>
              <w:rPr>
                <w:rFonts w:hint="eastAsia" w:ascii="宋体" w:hAnsi="宋体"/>
                <w:sz w:val="18"/>
                <w:szCs w:val="18"/>
              </w:rPr>
              <w:t>6</w:t>
            </w:r>
          </w:p>
        </w:tc>
        <w:tc>
          <w:tcPr>
            <w:tcW w:w="708" w:type="dxa"/>
            <w:vMerge w:val="restart"/>
            <w:vAlign w:val="center"/>
          </w:tcPr>
          <w:p>
            <w:pPr>
              <w:spacing w:line="240" w:lineRule="exact"/>
              <w:jc w:val="center"/>
              <w:rPr>
                <w:rFonts w:ascii="宋体" w:hAnsi="宋体"/>
                <w:sz w:val="18"/>
                <w:szCs w:val="18"/>
              </w:rPr>
            </w:pPr>
            <w:r>
              <w:rPr>
                <w:rFonts w:hint="eastAsia" w:ascii="宋体" w:hAnsi="宋体"/>
                <w:sz w:val="18"/>
                <w:szCs w:val="18"/>
              </w:rPr>
              <w:t>1</w:t>
            </w:r>
          </w:p>
        </w:tc>
        <w:tc>
          <w:tcPr>
            <w:tcW w:w="1134" w:type="dxa"/>
            <w:vMerge w:val="restart"/>
            <w:vAlign w:val="center"/>
          </w:tcPr>
          <w:p>
            <w:pPr>
              <w:spacing w:line="240" w:lineRule="exact"/>
              <w:rPr>
                <w:rFonts w:ascii="宋体" w:hAnsi="宋体"/>
                <w:sz w:val="18"/>
                <w:szCs w:val="18"/>
              </w:rPr>
            </w:pPr>
            <w:r>
              <w:rPr>
                <w:rFonts w:hint="eastAsia" w:ascii="宋体" w:hAnsi="宋体"/>
                <w:sz w:val="18"/>
                <w:szCs w:val="18"/>
              </w:rPr>
              <w:t>组织机构</w:t>
            </w:r>
          </w:p>
          <w:p>
            <w:pPr>
              <w:spacing w:line="240" w:lineRule="exact"/>
              <w:rPr>
                <w:rFonts w:ascii="宋体" w:hAnsi="宋体"/>
                <w:sz w:val="18"/>
                <w:szCs w:val="18"/>
              </w:rPr>
            </w:pPr>
            <w:r>
              <w:rPr>
                <w:rFonts w:hint="eastAsia" w:ascii="宋体" w:hAnsi="宋体"/>
                <w:sz w:val="18"/>
                <w:szCs w:val="18"/>
              </w:rPr>
              <w:t>（3）</w:t>
            </w:r>
          </w:p>
        </w:tc>
        <w:tc>
          <w:tcPr>
            <w:tcW w:w="2835" w:type="dxa"/>
            <w:vAlign w:val="center"/>
          </w:tcPr>
          <w:p>
            <w:pPr>
              <w:spacing w:line="240" w:lineRule="exact"/>
              <w:rPr>
                <w:rFonts w:ascii="宋体" w:hAnsi="宋体"/>
                <w:sz w:val="18"/>
                <w:szCs w:val="18"/>
              </w:rPr>
            </w:pPr>
            <w:r>
              <w:rPr>
                <w:rFonts w:hint="eastAsia"/>
                <w:sz w:val="18"/>
                <w:szCs w:val="18"/>
              </w:rPr>
              <w:t>组织机构及执行职能情况</w:t>
            </w:r>
          </w:p>
        </w:tc>
        <w:tc>
          <w:tcPr>
            <w:tcW w:w="4758" w:type="dxa"/>
            <w:vAlign w:val="center"/>
          </w:tcPr>
          <w:p>
            <w:pPr>
              <w:spacing w:line="240" w:lineRule="exact"/>
              <w:rPr>
                <w:rFonts w:ascii="宋体" w:hAnsi="宋体"/>
                <w:sz w:val="18"/>
                <w:szCs w:val="18"/>
              </w:rPr>
            </w:pPr>
            <w:r>
              <w:rPr>
                <w:rFonts w:hint="eastAsia"/>
                <w:sz w:val="18"/>
                <w:szCs w:val="18"/>
              </w:rPr>
              <w:t>明确负责节约型机关建设的机构或部门，制定并组织实施相关的制度、措施和方案得2分；有负责节约型机关建设的机构或部门，制定并组织实施部分制度、措施和方案得1分；否则不得分。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查阅制度文件及记录</w:t>
            </w:r>
          </w:p>
        </w:tc>
        <w:tc>
          <w:tcPr>
            <w:tcW w:w="708" w:type="dxa"/>
            <w:vAlign w:val="center"/>
          </w:tcPr>
          <w:p>
            <w:pPr>
              <w:spacing w:line="240" w:lineRule="exact"/>
              <w:rPr>
                <w:rFonts w:ascii="宋体" w:hAnsi="宋体"/>
                <w:sz w:val="18"/>
                <w:szCs w:val="18"/>
              </w:rPr>
            </w:pPr>
            <w:r>
              <w:rPr>
                <w:rFonts w:hint="eastAsia" w:ascii="宋体" w:hAnsi="宋体"/>
                <w:sz w:val="18"/>
                <w:szCs w:val="18"/>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3" w:hRule="atLeast"/>
          <w:tblHeader/>
          <w:jc w:val="center"/>
        </w:trPr>
        <w:tc>
          <w:tcPr>
            <w:tcW w:w="572" w:type="dxa"/>
            <w:vMerge w:val="continue"/>
            <w:vAlign w:val="center"/>
          </w:tcPr>
          <w:p>
            <w:pPr>
              <w:spacing w:line="240" w:lineRule="exact"/>
              <w:jc w:val="center"/>
              <w:rPr>
                <w:rFonts w:ascii="宋体" w:hAnsi="宋体"/>
                <w:sz w:val="18"/>
                <w:szCs w:val="18"/>
              </w:rPr>
            </w:pPr>
          </w:p>
        </w:tc>
        <w:tc>
          <w:tcPr>
            <w:tcW w:w="1024" w:type="dxa"/>
            <w:vMerge w:val="continue"/>
            <w:tcMar>
              <w:left w:w="57" w:type="dxa"/>
              <w:right w:w="57" w:type="dxa"/>
            </w:tcMar>
            <w:vAlign w:val="center"/>
          </w:tcPr>
          <w:p>
            <w:pPr>
              <w:spacing w:line="240" w:lineRule="exact"/>
              <w:jc w:val="center"/>
              <w:rPr>
                <w:rFonts w:ascii="宋体" w:hAnsi="宋体"/>
                <w:sz w:val="18"/>
                <w:szCs w:val="18"/>
              </w:rPr>
            </w:pPr>
          </w:p>
        </w:tc>
        <w:tc>
          <w:tcPr>
            <w:tcW w:w="685" w:type="dxa"/>
            <w:vMerge w:val="continue"/>
            <w:vAlign w:val="center"/>
          </w:tcPr>
          <w:p>
            <w:pPr>
              <w:spacing w:line="240" w:lineRule="exact"/>
              <w:jc w:val="center"/>
              <w:rPr>
                <w:rFonts w:ascii="宋体" w:hAnsi="宋体"/>
                <w:sz w:val="18"/>
                <w:szCs w:val="18"/>
              </w:rPr>
            </w:pPr>
          </w:p>
        </w:tc>
        <w:tc>
          <w:tcPr>
            <w:tcW w:w="708" w:type="dxa"/>
            <w:vMerge w:val="continue"/>
            <w:vAlign w:val="center"/>
          </w:tcPr>
          <w:p>
            <w:pPr>
              <w:spacing w:line="240" w:lineRule="exact"/>
              <w:jc w:val="center"/>
              <w:rPr>
                <w:rFonts w:ascii="宋体" w:hAnsi="宋体"/>
                <w:sz w:val="18"/>
                <w:szCs w:val="18"/>
              </w:rPr>
            </w:pPr>
          </w:p>
        </w:tc>
        <w:tc>
          <w:tcPr>
            <w:tcW w:w="1134" w:type="dxa"/>
            <w:vMerge w:val="continue"/>
            <w:vAlign w:val="center"/>
          </w:tcPr>
          <w:p>
            <w:pPr>
              <w:spacing w:line="240" w:lineRule="exact"/>
              <w:rPr>
                <w:rFonts w:ascii="宋体" w:hAnsi="宋体"/>
                <w:sz w:val="18"/>
                <w:szCs w:val="18"/>
              </w:rPr>
            </w:pPr>
          </w:p>
        </w:tc>
        <w:tc>
          <w:tcPr>
            <w:tcW w:w="2835" w:type="dxa"/>
            <w:vAlign w:val="center"/>
          </w:tcPr>
          <w:p>
            <w:pPr>
              <w:spacing w:line="240" w:lineRule="exact"/>
              <w:rPr>
                <w:rFonts w:ascii="宋体" w:hAnsi="宋体"/>
                <w:sz w:val="18"/>
                <w:szCs w:val="18"/>
              </w:rPr>
            </w:pPr>
            <w:r>
              <w:rPr>
                <w:rFonts w:hint="eastAsia"/>
                <w:sz w:val="18"/>
                <w:szCs w:val="18"/>
              </w:rPr>
              <w:t>人员配置及分工情况</w:t>
            </w:r>
          </w:p>
        </w:tc>
        <w:tc>
          <w:tcPr>
            <w:tcW w:w="4758" w:type="dxa"/>
            <w:vAlign w:val="center"/>
          </w:tcPr>
          <w:p>
            <w:pPr>
              <w:spacing w:line="240" w:lineRule="exact"/>
              <w:rPr>
                <w:rFonts w:ascii="宋体" w:hAnsi="宋体"/>
                <w:sz w:val="18"/>
                <w:szCs w:val="18"/>
              </w:rPr>
            </w:pPr>
            <w:r>
              <w:rPr>
                <w:rFonts w:hint="eastAsia"/>
                <w:sz w:val="18"/>
                <w:szCs w:val="18"/>
              </w:rPr>
              <w:t>明确专人负责，权责清晰、分工明确、责任落实的得1分；人员配置以及分工情况一般的得0.5分；否则不得分。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查阅相关文件及记录</w:t>
            </w:r>
          </w:p>
        </w:tc>
        <w:tc>
          <w:tcPr>
            <w:tcW w:w="708" w:type="dxa"/>
            <w:vAlign w:val="center"/>
          </w:tcPr>
          <w:p>
            <w:pPr>
              <w:spacing w:line="240" w:lineRule="exact"/>
              <w:rPr>
                <w:rFonts w:ascii="宋体" w:hAnsi="宋体"/>
                <w:sz w:val="18"/>
                <w:szCs w:val="18"/>
              </w:rPr>
            </w:pPr>
            <w:r>
              <w:rPr>
                <w:rFonts w:hint="eastAsia" w:ascii="宋体" w:hAnsi="宋体"/>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continue"/>
            <w:vAlign w:val="center"/>
          </w:tcPr>
          <w:p>
            <w:pPr>
              <w:spacing w:line="240" w:lineRule="exact"/>
              <w:jc w:val="center"/>
              <w:rPr>
                <w:rFonts w:ascii="宋体" w:hAnsi="宋体"/>
                <w:sz w:val="18"/>
                <w:szCs w:val="18"/>
              </w:rPr>
            </w:pPr>
          </w:p>
        </w:tc>
        <w:tc>
          <w:tcPr>
            <w:tcW w:w="1024" w:type="dxa"/>
            <w:vMerge w:val="continue"/>
            <w:tcMar>
              <w:left w:w="57" w:type="dxa"/>
              <w:right w:w="57" w:type="dxa"/>
            </w:tcMar>
            <w:vAlign w:val="center"/>
          </w:tcPr>
          <w:p>
            <w:pPr>
              <w:spacing w:line="240" w:lineRule="exact"/>
              <w:jc w:val="center"/>
              <w:rPr>
                <w:rFonts w:ascii="宋体" w:hAnsi="宋体"/>
                <w:sz w:val="18"/>
                <w:szCs w:val="18"/>
              </w:rPr>
            </w:pPr>
          </w:p>
        </w:tc>
        <w:tc>
          <w:tcPr>
            <w:tcW w:w="685" w:type="dxa"/>
            <w:vMerge w:val="continue"/>
            <w:vAlign w:val="center"/>
          </w:tcPr>
          <w:p>
            <w:pPr>
              <w:spacing w:line="240" w:lineRule="exact"/>
              <w:jc w:val="center"/>
              <w:rPr>
                <w:rFonts w:ascii="宋体" w:hAnsi="宋体"/>
                <w:sz w:val="18"/>
                <w:szCs w:val="18"/>
              </w:rPr>
            </w:pPr>
          </w:p>
        </w:tc>
        <w:tc>
          <w:tcPr>
            <w:tcW w:w="708" w:type="dxa"/>
            <w:vMerge w:val="continue"/>
            <w:vAlign w:val="center"/>
          </w:tcPr>
          <w:p>
            <w:pPr>
              <w:spacing w:line="240" w:lineRule="exact"/>
              <w:jc w:val="center"/>
              <w:rPr>
                <w:rFonts w:ascii="宋体" w:hAnsi="宋体"/>
                <w:sz w:val="18"/>
                <w:szCs w:val="18"/>
              </w:rPr>
            </w:pPr>
          </w:p>
        </w:tc>
        <w:tc>
          <w:tcPr>
            <w:tcW w:w="1134" w:type="dxa"/>
            <w:vMerge w:val="restart"/>
            <w:vAlign w:val="center"/>
          </w:tcPr>
          <w:p>
            <w:pPr>
              <w:spacing w:line="240" w:lineRule="exact"/>
              <w:rPr>
                <w:rFonts w:ascii="宋体" w:hAnsi="宋体"/>
                <w:sz w:val="18"/>
                <w:szCs w:val="18"/>
              </w:rPr>
            </w:pPr>
            <w:r>
              <w:rPr>
                <w:rFonts w:hint="eastAsia" w:ascii="宋体" w:hAnsi="宋体"/>
                <w:sz w:val="18"/>
                <w:szCs w:val="18"/>
              </w:rPr>
              <w:t>制度建设</w:t>
            </w:r>
          </w:p>
          <w:p>
            <w:pPr>
              <w:spacing w:line="240" w:lineRule="exact"/>
              <w:rPr>
                <w:rFonts w:ascii="宋体" w:hAnsi="宋体"/>
                <w:sz w:val="18"/>
                <w:szCs w:val="18"/>
              </w:rPr>
            </w:pPr>
            <w:r>
              <w:rPr>
                <w:rFonts w:hint="eastAsia" w:ascii="宋体" w:hAnsi="宋体"/>
                <w:sz w:val="18"/>
                <w:szCs w:val="18"/>
              </w:rPr>
              <w:t>（4）</w:t>
            </w:r>
          </w:p>
        </w:tc>
        <w:tc>
          <w:tcPr>
            <w:tcW w:w="2835" w:type="dxa"/>
            <w:vAlign w:val="center"/>
          </w:tcPr>
          <w:p>
            <w:pPr>
              <w:spacing w:line="240" w:lineRule="exact"/>
              <w:rPr>
                <w:rFonts w:ascii="宋体" w:hAnsi="宋体"/>
                <w:sz w:val="18"/>
                <w:szCs w:val="18"/>
              </w:rPr>
            </w:pPr>
            <w:r>
              <w:rPr>
                <w:rFonts w:hint="eastAsia"/>
                <w:sz w:val="18"/>
                <w:szCs w:val="18"/>
              </w:rPr>
              <w:t>相应的规划、计划和实施方案制定情况</w:t>
            </w:r>
          </w:p>
        </w:tc>
        <w:tc>
          <w:tcPr>
            <w:tcW w:w="4758" w:type="dxa"/>
            <w:vAlign w:val="center"/>
          </w:tcPr>
          <w:p>
            <w:pPr>
              <w:spacing w:line="240" w:lineRule="exact"/>
              <w:rPr>
                <w:rFonts w:ascii="宋体" w:hAnsi="宋体"/>
                <w:sz w:val="18"/>
                <w:szCs w:val="18"/>
              </w:rPr>
            </w:pPr>
            <w:r>
              <w:rPr>
                <w:rFonts w:hint="eastAsia"/>
                <w:sz w:val="18"/>
                <w:szCs w:val="18"/>
              </w:rPr>
              <w:t>制定了相应的规划、计划和实施方案并组织实施的得1分；制定了部分规划、计划和实施方案，组织实施情况一般的得0.5分；否则不得分。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查阅相关文件及记录</w:t>
            </w:r>
          </w:p>
        </w:tc>
        <w:tc>
          <w:tcPr>
            <w:tcW w:w="708" w:type="dxa"/>
            <w:vAlign w:val="center"/>
          </w:tcPr>
          <w:p>
            <w:pPr>
              <w:spacing w:line="240" w:lineRule="exact"/>
              <w:rPr>
                <w:rFonts w:ascii="宋体" w:hAnsi="宋体"/>
                <w:sz w:val="18"/>
                <w:szCs w:val="18"/>
              </w:rPr>
            </w:pPr>
            <w:r>
              <w:rPr>
                <w:rFonts w:hint="eastAsia" w:ascii="宋体" w:hAnsi="宋体"/>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continue"/>
            <w:vAlign w:val="center"/>
          </w:tcPr>
          <w:p>
            <w:pPr>
              <w:spacing w:line="240" w:lineRule="exact"/>
              <w:jc w:val="center"/>
              <w:rPr>
                <w:rFonts w:ascii="宋体" w:hAnsi="宋体"/>
                <w:sz w:val="18"/>
                <w:szCs w:val="18"/>
              </w:rPr>
            </w:pPr>
          </w:p>
        </w:tc>
        <w:tc>
          <w:tcPr>
            <w:tcW w:w="1024" w:type="dxa"/>
            <w:vMerge w:val="continue"/>
            <w:tcMar>
              <w:left w:w="57" w:type="dxa"/>
              <w:right w:w="57" w:type="dxa"/>
            </w:tcMar>
            <w:vAlign w:val="center"/>
          </w:tcPr>
          <w:p>
            <w:pPr>
              <w:spacing w:line="240" w:lineRule="exact"/>
              <w:jc w:val="center"/>
              <w:rPr>
                <w:rFonts w:ascii="宋体" w:hAnsi="宋体"/>
                <w:sz w:val="18"/>
                <w:szCs w:val="18"/>
              </w:rPr>
            </w:pPr>
          </w:p>
        </w:tc>
        <w:tc>
          <w:tcPr>
            <w:tcW w:w="685" w:type="dxa"/>
            <w:vMerge w:val="continue"/>
            <w:vAlign w:val="center"/>
          </w:tcPr>
          <w:p>
            <w:pPr>
              <w:spacing w:line="240" w:lineRule="exact"/>
              <w:jc w:val="center"/>
              <w:rPr>
                <w:rFonts w:ascii="宋体" w:hAnsi="宋体"/>
                <w:sz w:val="18"/>
                <w:szCs w:val="18"/>
              </w:rPr>
            </w:pPr>
          </w:p>
        </w:tc>
        <w:tc>
          <w:tcPr>
            <w:tcW w:w="708" w:type="dxa"/>
            <w:vMerge w:val="continue"/>
            <w:vAlign w:val="center"/>
          </w:tcPr>
          <w:p>
            <w:pPr>
              <w:spacing w:line="240" w:lineRule="exact"/>
              <w:jc w:val="center"/>
              <w:rPr>
                <w:rFonts w:ascii="宋体" w:hAnsi="宋体"/>
                <w:sz w:val="18"/>
                <w:szCs w:val="18"/>
              </w:rPr>
            </w:pPr>
          </w:p>
        </w:tc>
        <w:tc>
          <w:tcPr>
            <w:tcW w:w="1134" w:type="dxa"/>
            <w:vMerge w:val="continue"/>
            <w:vAlign w:val="center"/>
          </w:tcPr>
          <w:p>
            <w:pPr>
              <w:spacing w:line="240" w:lineRule="exact"/>
              <w:rPr>
                <w:rFonts w:ascii="宋体" w:hAnsi="宋体"/>
                <w:sz w:val="18"/>
                <w:szCs w:val="18"/>
              </w:rPr>
            </w:pPr>
          </w:p>
        </w:tc>
        <w:tc>
          <w:tcPr>
            <w:tcW w:w="2835" w:type="dxa"/>
            <w:vAlign w:val="center"/>
          </w:tcPr>
          <w:p>
            <w:pPr>
              <w:spacing w:line="240" w:lineRule="exact"/>
              <w:rPr>
                <w:rFonts w:ascii="宋体" w:hAnsi="宋体"/>
                <w:sz w:val="18"/>
                <w:szCs w:val="18"/>
              </w:rPr>
            </w:pPr>
            <w:r>
              <w:rPr>
                <w:rFonts w:hint="eastAsia" w:ascii="宋体" w:hAnsi="宋体"/>
                <w:sz w:val="18"/>
                <w:szCs w:val="18"/>
              </w:rPr>
              <w:t>制度建设情况</w:t>
            </w:r>
          </w:p>
        </w:tc>
        <w:tc>
          <w:tcPr>
            <w:tcW w:w="4758" w:type="dxa"/>
            <w:vAlign w:val="center"/>
          </w:tcPr>
          <w:p>
            <w:pPr>
              <w:spacing w:line="240" w:lineRule="exact"/>
              <w:rPr>
                <w:rFonts w:ascii="宋体" w:hAnsi="宋体"/>
                <w:sz w:val="18"/>
                <w:szCs w:val="18"/>
              </w:rPr>
            </w:pPr>
            <w:r>
              <w:rPr>
                <w:rFonts w:hint="eastAsia"/>
                <w:sz w:val="18"/>
                <w:szCs w:val="18"/>
              </w:rPr>
              <w:t>建立能源资源消费计量、统计、监测分析和评价制度，有年度总结或评估报告的得2分；建立部分能源资源消费计量、统计、监测分析和评价制度，提供部分年度总结或评估报告的得1分；否则不得分。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查阅相关制度、</w:t>
            </w:r>
            <w:r>
              <w:rPr>
                <w:rFonts w:hint="eastAsia"/>
                <w:sz w:val="18"/>
                <w:szCs w:val="18"/>
              </w:rPr>
              <w:t>年度总结或评估报告等</w:t>
            </w:r>
          </w:p>
        </w:tc>
        <w:tc>
          <w:tcPr>
            <w:tcW w:w="708" w:type="dxa"/>
            <w:vAlign w:val="center"/>
          </w:tcPr>
          <w:p>
            <w:pPr>
              <w:spacing w:line="240" w:lineRule="exact"/>
              <w:rPr>
                <w:rFonts w:ascii="宋体" w:hAnsi="宋体"/>
                <w:sz w:val="18"/>
                <w:szCs w:val="18"/>
              </w:rPr>
            </w:pPr>
            <w:r>
              <w:rPr>
                <w:rFonts w:hint="eastAsia" w:ascii="宋体" w:hAnsi="宋体"/>
                <w:sz w:val="18"/>
                <w:szCs w:val="18"/>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continue"/>
            <w:vAlign w:val="center"/>
          </w:tcPr>
          <w:p>
            <w:pPr>
              <w:spacing w:line="240" w:lineRule="exact"/>
              <w:jc w:val="center"/>
              <w:rPr>
                <w:rFonts w:ascii="宋体" w:hAnsi="宋体"/>
                <w:sz w:val="18"/>
                <w:szCs w:val="18"/>
              </w:rPr>
            </w:pPr>
          </w:p>
        </w:tc>
        <w:tc>
          <w:tcPr>
            <w:tcW w:w="1024" w:type="dxa"/>
            <w:vMerge w:val="continue"/>
            <w:tcMar>
              <w:left w:w="57" w:type="dxa"/>
              <w:right w:w="57" w:type="dxa"/>
            </w:tcMar>
            <w:vAlign w:val="center"/>
          </w:tcPr>
          <w:p>
            <w:pPr>
              <w:spacing w:line="240" w:lineRule="exact"/>
              <w:jc w:val="center"/>
              <w:rPr>
                <w:rFonts w:ascii="宋体" w:hAnsi="宋体"/>
                <w:sz w:val="18"/>
                <w:szCs w:val="18"/>
              </w:rPr>
            </w:pPr>
          </w:p>
        </w:tc>
        <w:tc>
          <w:tcPr>
            <w:tcW w:w="685" w:type="dxa"/>
            <w:vMerge w:val="continue"/>
            <w:vAlign w:val="center"/>
          </w:tcPr>
          <w:p>
            <w:pPr>
              <w:spacing w:line="240" w:lineRule="exact"/>
              <w:jc w:val="center"/>
              <w:rPr>
                <w:rFonts w:ascii="宋体" w:hAnsi="宋体"/>
                <w:sz w:val="18"/>
                <w:szCs w:val="18"/>
              </w:rPr>
            </w:pPr>
          </w:p>
        </w:tc>
        <w:tc>
          <w:tcPr>
            <w:tcW w:w="708" w:type="dxa"/>
            <w:vMerge w:val="continue"/>
            <w:vAlign w:val="center"/>
          </w:tcPr>
          <w:p>
            <w:pPr>
              <w:spacing w:line="240" w:lineRule="exact"/>
              <w:jc w:val="center"/>
              <w:rPr>
                <w:rFonts w:ascii="宋体" w:hAnsi="宋体"/>
                <w:sz w:val="18"/>
                <w:szCs w:val="18"/>
              </w:rPr>
            </w:pPr>
          </w:p>
        </w:tc>
        <w:tc>
          <w:tcPr>
            <w:tcW w:w="1134" w:type="dxa"/>
            <w:vMerge w:val="continue"/>
            <w:vAlign w:val="center"/>
          </w:tcPr>
          <w:p>
            <w:pPr>
              <w:spacing w:line="240" w:lineRule="exact"/>
              <w:rPr>
                <w:rFonts w:ascii="宋体" w:hAnsi="宋体"/>
                <w:sz w:val="18"/>
                <w:szCs w:val="18"/>
              </w:rPr>
            </w:pPr>
          </w:p>
        </w:tc>
        <w:tc>
          <w:tcPr>
            <w:tcW w:w="2835" w:type="dxa"/>
            <w:vAlign w:val="center"/>
          </w:tcPr>
          <w:p>
            <w:pPr>
              <w:spacing w:line="240" w:lineRule="exact"/>
              <w:rPr>
                <w:rFonts w:ascii="宋体" w:hAnsi="宋体"/>
                <w:sz w:val="18"/>
                <w:szCs w:val="18"/>
              </w:rPr>
            </w:pPr>
            <w:r>
              <w:rPr>
                <w:rFonts w:hint="eastAsia"/>
                <w:sz w:val="18"/>
                <w:szCs w:val="18"/>
              </w:rPr>
              <w:t>建立能源管理体系情况★</w:t>
            </w:r>
          </w:p>
        </w:tc>
        <w:tc>
          <w:tcPr>
            <w:tcW w:w="4758" w:type="dxa"/>
            <w:vAlign w:val="center"/>
          </w:tcPr>
          <w:p>
            <w:pPr>
              <w:spacing w:line="240" w:lineRule="exact"/>
              <w:rPr>
                <w:rFonts w:ascii="宋体" w:hAnsi="宋体"/>
                <w:sz w:val="18"/>
                <w:szCs w:val="18"/>
              </w:rPr>
            </w:pPr>
            <w:r>
              <w:rPr>
                <w:rFonts w:hint="eastAsia"/>
                <w:sz w:val="18"/>
                <w:szCs w:val="18"/>
              </w:rPr>
              <w:t>按GB/T 23331要求建立能源管理体系并通过能源管理体系认证加1分；建立能源管理体系加0.5分；未建立不加分。</w:t>
            </w:r>
          </w:p>
        </w:tc>
        <w:tc>
          <w:tcPr>
            <w:tcW w:w="2268" w:type="dxa"/>
            <w:vAlign w:val="center"/>
          </w:tcPr>
          <w:p>
            <w:pPr>
              <w:spacing w:line="240" w:lineRule="exact"/>
              <w:rPr>
                <w:rFonts w:ascii="宋体" w:hAnsi="宋体"/>
                <w:sz w:val="18"/>
                <w:szCs w:val="18"/>
              </w:rPr>
            </w:pPr>
            <w:r>
              <w:rPr>
                <w:rFonts w:hint="eastAsia" w:ascii="宋体" w:hAnsi="宋体"/>
                <w:sz w:val="18"/>
                <w:szCs w:val="18"/>
              </w:rPr>
              <w:t>查阅相关文件或资料</w:t>
            </w:r>
          </w:p>
        </w:tc>
        <w:tc>
          <w:tcPr>
            <w:tcW w:w="708" w:type="dxa"/>
            <w:vAlign w:val="center"/>
          </w:tcPr>
          <w:p>
            <w:pPr>
              <w:spacing w:line="240" w:lineRule="exact"/>
              <w:rPr>
                <w:rFonts w:ascii="宋体" w:hAnsi="宋体"/>
                <w:sz w:val="18"/>
                <w:szCs w:val="18"/>
              </w:rPr>
            </w:pPr>
            <w:r>
              <w:rPr>
                <w:rFonts w:hint="eastAsia" w:ascii="宋体" w:hAnsi="宋体"/>
                <w:sz w:val="18"/>
                <w:szCs w:val="18"/>
              </w:rPr>
              <w:t>1</w:t>
            </w:r>
          </w:p>
        </w:tc>
      </w:tr>
    </w:tbl>
    <w:p/>
    <w:p/>
    <w:p>
      <w:pPr>
        <w:jc w:val="center"/>
        <w:rPr>
          <w:rFonts w:ascii="黑体" w:hAnsi="黑体" w:eastAsia="黑体"/>
        </w:rPr>
      </w:pPr>
      <w:r>
        <w:rPr>
          <w:rFonts w:hint="eastAsia" w:ascii="黑体" w:hAnsi="黑体" w:eastAsia="黑体"/>
        </w:rPr>
        <w:t>表A.1（续）</w:t>
      </w:r>
    </w:p>
    <w:tbl>
      <w:tblPr>
        <w:tblStyle w:val="7"/>
        <w:tblW w:w="1469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024"/>
        <w:gridCol w:w="685"/>
        <w:gridCol w:w="708"/>
        <w:gridCol w:w="1134"/>
        <w:gridCol w:w="2835"/>
        <w:gridCol w:w="4758"/>
        <w:gridCol w:w="2268"/>
        <w:gridCol w:w="7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restart"/>
            <w:tcBorders>
              <w:top w:val="single" w:color="auto" w:sz="8" w:space="0"/>
              <w:left w:val="single" w:color="auto" w:sz="8" w:space="0"/>
              <w:bottom w:val="single" w:color="auto" w:sz="4" w:space="0"/>
              <w:right w:val="single" w:color="auto" w:sz="4" w:space="0"/>
            </w:tcBorders>
            <w:vAlign w:val="center"/>
          </w:tcPr>
          <w:p>
            <w:pPr>
              <w:spacing w:line="240" w:lineRule="exact"/>
              <w:jc w:val="center"/>
              <w:rPr>
                <w:rFonts w:ascii="宋体" w:hAnsi="宋体"/>
                <w:sz w:val="18"/>
                <w:szCs w:val="18"/>
              </w:rPr>
            </w:pPr>
            <w:r>
              <w:rPr>
                <w:rFonts w:ascii="宋体" w:hAnsi="宋体"/>
                <w:sz w:val="18"/>
                <w:szCs w:val="18"/>
              </w:rPr>
              <w:t>序号</w:t>
            </w:r>
          </w:p>
        </w:tc>
        <w:tc>
          <w:tcPr>
            <w:tcW w:w="1024" w:type="dxa"/>
            <w:vMerge w:val="restart"/>
            <w:tcBorders>
              <w:top w:val="single" w:color="auto" w:sz="8" w:space="0"/>
              <w:left w:val="single" w:color="auto" w:sz="4" w:space="0"/>
              <w:bottom w:val="single" w:color="auto" w:sz="4" w:space="0"/>
              <w:right w:val="single" w:color="auto" w:sz="4" w:space="0"/>
            </w:tcBorders>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一级</w:t>
            </w:r>
          </w:p>
          <w:p>
            <w:pPr>
              <w:spacing w:line="240" w:lineRule="exact"/>
              <w:jc w:val="center"/>
              <w:rPr>
                <w:rFonts w:ascii="宋体" w:hAnsi="宋体"/>
                <w:sz w:val="18"/>
                <w:szCs w:val="18"/>
              </w:rPr>
            </w:pPr>
            <w:r>
              <w:rPr>
                <w:rFonts w:ascii="宋体" w:hAnsi="宋体"/>
                <w:sz w:val="18"/>
                <w:szCs w:val="18"/>
              </w:rPr>
              <w:t>指标</w:t>
            </w:r>
          </w:p>
        </w:tc>
        <w:tc>
          <w:tcPr>
            <w:tcW w:w="685" w:type="dxa"/>
            <w:vMerge w:val="restart"/>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ascii="宋体" w:hAnsi="宋体"/>
                <w:sz w:val="18"/>
                <w:szCs w:val="18"/>
              </w:rPr>
            </w:pPr>
            <w:r>
              <w:rPr>
                <w:rFonts w:hint="eastAsia" w:ascii="宋体" w:hAnsi="宋体"/>
                <w:sz w:val="18"/>
                <w:szCs w:val="18"/>
              </w:rPr>
              <w:t>标准分值总分</w:t>
            </w:r>
          </w:p>
        </w:tc>
        <w:tc>
          <w:tcPr>
            <w:tcW w:w="708" w:type="dxa"/>
            <w:vMerge w:val="restart"/>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ascii="宋体" w:hAnsi="宋体"/>
                <w:sz w:val="18"/>
                <w:szCs w:val="18"/>
              </w:rPr>
            </w:pPr>
            <w:r>
              <w:rPr>
                <w:rFonts w:hint="eastAsia" w:ascii="宋体" w:hAnsi="宋体"/>
                <w:sz w:val="18"/>
                <w:szCs w:val="18"/>
              </w:rPr>
              <w:t>加分项总分</w:t>
            </w:r>
          </w:p>
        </w:tc>
        <w:tc>
          <w:tcPr>
            <w:tcW w:w="1134" w:type="dxa"/>
            <w:vMerge w:val="restart"/>
            <w:tcBorders>
              <w:top w:val="single" w:color="auto" w:sz="8" w:space="0"/>
              <w:left w:val="single" w:color="auto" w:sz="4" w:space="0"/>
              <w:bottom w:val="single" w:color="auto" w:sz="4" w:space="0"/>
              <w:right w:val="single" w:color="auto" w:sz="4" w:space="0"/>
            </w:tcBorders>
            <w:vAlign w:val="center"/>
          </w:tcPr>
          <w:p>
            <w:pPr>
              <w:spacing w:line="240" w:lineRule="exact"/>
              <w:rPr>
                <w:rFonts w:ascii="宋体" w:hAnsi="宋体"/>
                <w:sz w:val="18"/>
                <w:szCs w:val="18"/>
              </w:rPr>
            </w:pPr>
            <w:r>
              <w:rPr>
                <w:rFonts w:hint="eastAsia" w:ascii="宋体" w:hAnsi="宋体"/>
                <w:sz w:val="18"/>
                <w:szCs w:val="18"/>
              </w:rPr>
              <w:t>二级</w:t>
            </w:r>
          </w:p>
          <w:p>
            <w:pPr>
              <w:spacing w:line="240" w:lineRule="exact"/>
              <w:rPr>
                <w:rFonts w:ascii="宋体" w:hAnsi="宋体"/>
                <w:sz w:val="18"/>
                <w:szCs w:val="18"/>
              </w:rPr>
            </w:pPr>
            <w:r>
              <w:rPr>
                <w:rFonts w:hint="eastAsia" w:ascii="宋体" w:hAnsi="宋体"/>
                <w:sz w:val="18"/>
                <w:szCs w:val="18"/>
              </w:rPr>
              <w:t>指标</w:t>
            </w:r>
          </w:p>
        </w:tc>
        <w:tc>
          <w:tcPr>
            <w:tcW w:w="2835" w:type="dxa"/>
            <w:tcBorders>
              <w:top w:val="single" w:color="auto" w:sz="8" w:space="0"/>
              <w:left w:val="single" w:color="auto" w:sz="4" w:space="0"/>
              <w:bottom w:val="single" w:color="auto" w:sz="4" w:space="0"/>
              <w:right w:val="single" w:color="auto" w:sz="4" w:space="0"/>
            </w:tcBorders>
            <w:vAlign w:val="center"/>
          </w:tcPr>
          <w:p>
            <w:pPr>
              <w:spacing w:line="240" w:lineRule="exact"/>
              <w:rPr>
                <w:sz w:val="18"/>
                <w:szCs w:val="18"/>
              </w:rPr>
            </w:pPr>
            <w:r>
              <w:rPr>
                <w:sz w:val="18"/>
                <w:szCs w:val="18"/>
              </w:rPr>
              <w:t>评价内容</w:t>
            </w:r>
          </w:p>
        </w:tc>
        <w:tc>
          <w:tcPr>
            <w:tcW w:w="4758" w:type="dxa"/>
            <w:tcBorders>
              <w:top w:val="single" w:color="auto" w:sz="8" w:space="0"/>
              <w:left w:val="single" w:color="auto" w:sz="4" w:space="0"/>
              <w:bottom w:val="single" w:color="auto" w:sz="4" w:space="0"/>
              <w:right w:val="single" w:color="auto" w:sz="4" w:space="0"/>
            </w:tcBorders>
            <w:vAlign w:val="center"/>
          </w:tcPr>
          <w:p>
            <w:pPr>
              <w:spacing w:line="240" w:lineRule="exact"/>
              <w:rPr>
                <w:sz w:val="18"/>
                <w:szCs w:val="18"/>
              </w:rPr>
            </w:pPr>
            <w:r>
              <w:rPr>
                <w:rFonts w:hint="eastAsia"/>
                <w:sz w:val="18"/>
                <w:szCs w:val="18"/>
              </w:rPr>
              <w:t>评价规则与说明</w:t>
            </w:r>
          </w:p>
        </w:tc>
        <w:tc>
          <w:tcPr>
            <w:tcW w:w="2268"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ascii="宋体" w:hAnsi="宋体"/>
                <w:sz w:val="18"/>
                <w:szCs w:val="18"/>
              </w:rPr>
            </w:pPr>
            <w:r>
              <w:rPr>
                <w:rFonts w:hint="eastAsia" w:ascii="宋体" w:hAnsi="宋体"/>
                <w:sz w:val="18"/>
                <w:szCs w:val="18"/>
              </w:rPr>
              <w:t>评价方式</w:t>
            </w:r>
          </w:p>
        </w:tc>
        <w:tc>
          <w:tcPr>
            <w:tcW w:w="708" w:type="dxa"/>
            <w:tcBorders>
              <w:top w:val="single" w:color="auto" w:sz="8" w:space="0"/>
              <w:left w:val="single" w:color="auto" w:sz="4" w:space="0"/>
              <w:bottom w:val="single" w:color="auto" w:sz="4" w:space="0"/>
              <w:right w:val="single" w:color="auto" w:sz="8" w:space="0"/>
            </w:tcBorders>
            <w:vAlign w:val="center"/>
          </w:tcPr>
          <w:p>
            <w:pPr>
              <w:spacing w:line="240" w:lineRule="exact"/>
              <w:rPr>
                <w:rFonts w:ascii="宋体" w:hAnsi="宋体"/>
                <w:sz w:val="18"/>
                <w:szCs w:val="18"/>
              </w:rPr>
            </w:pPr>
            <w:r>
              <w:rPr>
                <w:rFonts w:hint="eastAsia" w:ascii="宋体" w:hAnsi="宋体"/>
                <w:sz w:val="18"/>
                <w:szCs w:val="18"/>
              </w:rPr>
              <w:t>每项标准分 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restart"/>
            <w:tcBorders>
              <w:top w:val="single" w:color="auto" w:sz="8" w:space="0"/>
              <w:left w:val="single" w:color="auto" w:sz="8" w:space="0"/>
              <w:right w:val="single" w:color="auto" w:sz="4" w:space="0"/>
            </w:tcBorders>
            <w:vAlign w:val="center"/>
          </w:tcPr>
          <w:p>
            <w:pPr>
              <w:spacing w:line="240" w:lineRule="exact"/>
              <w:jc w:val="center"/>
              <w:rPr>
                <w:rFonts w:ascii="宋体" w:hAnsi="宋体"/>
                <w:sz w:val="18"/>
                <w:szCs w:val="18"/>
              </w:rPr>
            </w:pPr>
            <w:r>
              <w:rPr>
                <w:rFonts w:hint="eastAsia" w:ascii="宋体" w:hAnsi="宋体"/>
                <w:sz w:val="18"/>
                <w:szCs w:val="18"/>
              </w:rPr>
              <w:t>2</w:t>
            </w:r>
          </w:p>
        </w:tc>
        <w:tc>
          <w:tcPr>
            <w:tcW w:w="1024" w:type="dxa"/>
            <w:vMerge w:val="restart"/>
            <w:tcBorders>
              <w:top w:val="single" w:color="auto" w:sz="8" w:space="0"/>
              <w:left w:val="single" w:color="auto" w:sz="4" w:space="0"/>
              <w:right w:val="single" w:color="auto" w:sz="4" w:space="0"/>
            </w:tcBorders>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办公用房管理</w:t>
            </w:r>
          </w:p>
        </w:tc>
        <w:tc>
          <w:tcPr>
            <w:tcW w:w="685" w:type="dxa"/>
            <w:vMerge w:val="restart"/>
            <w:tcBorders>
              <w:top w:val="single" w:color="auto" w:sz="8" w:space="0"/>
              <w:left w:val="single" w:color="auto" w:sz="4" w:space="0"/>
              <w:right w:val="single" w:color="auto" w:sz="4" w:space="0"/>
            </w:tcBorders>
            <w:vAlign w:val="center"/>
          </w:tcPr>
          <w:p>
            <w:pPr>
              <w:spacing w:line="240" w:lineRule="exact"/>
              <w:jc w:val="center"/>
              <w:rPr>
                <w:rFonts w:ascii="宋体" w:hAnsi="宋体"/>
                <w:sz w:val="18"/>
                <w:szCs w:val="18"/>
              </w:rPr>
            </w:pPr>
            <w:r>
              <w:rPr>
                <w:rFonts w:hint="eastAsia" w:ascii="宋体" w:hAnsi="宋体"/>
                <w:sz w:val="18"/>
                <w:szCs w:val="18"/>
              </w:rPr>
              <w:t>18</w:t>
            </w:r>
          </w:p>
        </w:tc>
        <w:tc>
          <w:tcPr>
            <w:tcW w:w="708" w:type="dxa"/>
            <w:vMerge w:val="restart"/>
            <w:tcBorders>
              <w:top w:val="single" w:color="auto" w:sz="8" w:space="0"/>
              <w:left w:val="single" w:color="auto" w:sz="4" w:space="0"/>
              <w:right w:val="single" w:color="auto" w:sz="4" w:space="0"/>
            </w:tcBorders>
            <w:vAlign w:val="center"/>
          </w:tcPr>
          <w:p>
            <w:pPr>
              <w:spacing w:line="240" w:lineRule="exact"/>
              <w:jc w:val="center"/>
              <w:rPr>
                <w:rFonts w:ascii="宋体" w:hAnsi="宋体"/>
                <w:sz w:val="18"/>
                <w:szCs w:val="18"/>
              </w:rPr>
            </w:pPr>
            <w:r>
              <w:rPr>
                <w:rFonts w:hint="eastAsia" w:ascii="宋体" w:hAnsi="宋体"/>
                <w:sz w:val="18"/>
                <w:szCs w:val="18"/>
              </w:rPr>
              <w:t>4</w:t>
            </w:r>
          </w:p>
        </w:tc>
        <w:tc>
          <w:tcPr>
            <w:tcW w:w="1134" w:type="dxa"/>
            <w:vMerge w:val="restart"/>
            <w:tcBorders>
              <w:top w:val="single" w:color="auto" w:sz="8" w:space="0"/>
              <w:left w:val="single" w:color="auto" w:sz="4" w:space="0"/>
              <w:right w:val="single" w:color="auto" w:sz="4" w:space="0"/>
            </w:tcBorders>
            <w:vAlign w:val="center"/>
          </w:tcPr>
          <w:p>
            <w:pPr>
              <w:spacing w:line="240" w:lineRule="exact"/>
              <w:rPr>
                <w:rFonts w:ascii="宋体" w:hAnsi="宋体"/>
                <w:sz w:val="18"/>
                <w:szCs w:val="18"/>
              </w:rPr>
            </w:pPr>
            <w:r>
              <w:rPr>
                <w:rFonts w:hint="eastAsia" w:ascii="宋体" w:hAnsi="宋体"/>
                <w:sz w:val="18"/>
                <w:szCs w:val="18"/>
              </w:rPr>
              <w:t>办公用房规划（7）</w:t>
            </w:r>
          </w:p>
        </w:tc>
        <w:tc>
          <w:tcPr>
            <w:tcW w:w="2835" w:type="dxa"/>
            <w:tcBorders>
              <w:top w:val="single" w:color="auto" w:sz="8" w:space="0"/>
              <w:left w:val="single" w:color="auto" w:sz="4" w:space="0"/>
              <w:bottom w:val="single" w:color="auto" w:sz="4" w:space="0"/>
              <w:right w:val="single" w:color="auto" w:sz="4" w:space="0"/>
            </w:tcBorders>
            <w:vAlign w:val="center"/>
          </w:tcPr>
          <w:p>
            <w:pPr>
              <w:spacing w:line="240" w:lineRule="exact"/>
              <w:rPr>
                <w:sz w:val="18"/>
                <w:szCs w:val="18"/>
              </w:rPr>
            </w:pPr>
            <w:r>
              <w:rPr>
                <w:rFonts w:hint="eastAsia"/>
                <w:sz w:val="18"/>
                <w:szCs w:val="18"/>
              </w:rPr>
              <w:t>办公用房规划选址和用地情况</w:t>
            </w:r>
          </w:p>
        </w:tc>
        <w:tc>
          <w:tcPr>
            <w:tcW w:w="4758" w:type="dxa"/>
            <w:tcBorders>
              <w:top w:val="single" w:color="auto" w:sz="8" w:space="0"/>
              <w:left w:val="single" w:color="auto" w:sz="4" w:space="0"/>
              <w:bottom w:val="single" w:color="auto" w:sz="4" w:space="0"/>
              <w:right w:val="single" w:color="auto" w:sz="4" w:space="0"/>
            </w:tcBorders>
            <w:vAlign w:val="center"/>
          </w:tcPr>
          <w:p>
            <w:pPr>
              <w:spacing w:line="240" w:lineRule="exact"/>
              <w:rPr>
                <w:sz w:val="18"/>
                <w:szCs w:val="18"/>
              </w:rPr>
            </w:pPr>
            <w:r>
              <w:rPr>
                <w:rFonts w:hint="eastAsia"/>
                <w:sz w:val="18"/>
                <w:szCs w:val="18"/>
              </w:rPr>
              <w:t>办公用房规划选址和用地符合土地利用总体规划和城镇总体规划得1分，否则不得分。</w:t>
            </w:r>
          </w:p>
        </w:tc>
        <w:tc>
          <w:tcPr>
            <w:tcW w:w="2268" w:type="dxa"/>
            <w:tcBorders>
              <w:top w:val="single" w:color="auto" w:sz="8" w:space="0"/>
              <w:left w:val="single" w:color="auto" w:sz="4" w:space="0"/>
              <w:bottom w:val="single" w:color="auto" w:sz="4" w:space="0"/>
              <w:right w:val="single" w:color="auto" w:sz="4" w:space="0"/>
            </w:tcBorders>
            <w:vAlign w:val="center"/>
          </w:tcPr>
          <w:p>
            <w:pPr>
              <w:spacing w:line="240" w:lineRule="exact"/>
              <w:rPr>
                <w:rFonts w:ascii="宋体" w:hAnsi="宋体"/>
                <w:sz w:val="18"/>
                <w:szCs w:val="18"/>
              </w:rPr>
            </w:pPr>
            <w:r>
              <w:rPr>
                <w:rFonts w:hint="eastAsia" w:ascii="宋体" w:hAnsi="宋体"/>
                <w:sz w:val="18"/>
                <w:szCs w:val="18"/>
              </w:rPr>
              <w:t>查阅规划文件</w:t>
            </w:r>
          </w:p>
        </w:tc>
        <w:tc>
          <w:tcPr>
            <w:tcW w:w="708" w:type="dxa"/>
            <w:tcBorders>
              <w:top w:val="single" w:color="auto" w:sz="8" w:space="0"/>
              <w:left w:val="single" w:color="auto" w:sz="4" w:space="0"/>
              <w:bottom w:val="single" w:color="auto" w:sz="4" w:space="0"/>
              <w:right w:val="single" w:color="auto" w:sz="8" w:space="0"/>
            </w:tcBorders>
            <w:vAlign w:val="center"/>
          </w:tcPr>
          <w:p>
            <w:pPr>
              <w:spacing w:line="240" w:lineRule="exact"/>
              <w:rPr>
                <w:rFonts w:ascii="宋体" w:hAnsi="宋体"/>
                <w:sz w:val="18"/>
                <w:szCs w:val="18"/>
              </w:rPr>
            </w:pPr>
            <w:r>
              <w:rPr>
                <w:rFonts w:hint="eastAsia" w:ascii="宋体" w:hAnsi="宋体"/>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continue"/>
            <w:tcBorders>
              <w:left w:val="single" w:color="auto" w:sz="8" w:space="0"/>
              <w:right w:val="single" w:color="auto" w:sz="4" w:space="0"/>
            </w:tcBorders>
            <w:vAlign w:val="center"/>
          </w:tcPr>
          <w:p>
            <w:pPr>
              <w:spacing w:line="240" w:lineRule="exact"/>
              <w:jc w:val="center"/>
              <w:rPr>
                <w:rFonts w:ascii="宋体" w:hAnsi="宋体"/>
                <w:sz w:val="18"/>
                <w:szCs w:val="18"/>
              </w:rPr>
            </w:pPr>
          </w:p>
        </w:tc>
        <w:tc>
          <w:tcPr>
            <w:tcW w:w="1024" w:type="dxa"/>
            <w:vMerge w:val="continue"/>
            <w:tcBorders>
              <w:left w:val="single" w:color="auto" w:sz="4" w:space="0"/>
              <w:right w:val="single" w:color="auto" w:sz="4" w:space="0"/>
            </w:tcBorders>
            <w:tcMar>
              <w:left w:w="57" w:type="dxa"/>
              <w:right w:w="57" w:type="dxa"/>
            </w:tcMar>
            <w:vAlign w:val="center"/>
          </w:tcPr>
          <w:p>
            <w:pPr>
              <w:spacing w:line="240" w:lineRule="exact"/>
              <w:jc w:val="center"/>
              <w:rPr>
                <w:rFonts w:ascii="宋体" w:hAnsi="宋体"/>
                <w:sz w:val="18"/>
                <w:szCs w:val="18"/>
              </w:rPr>
            </w:pPr>
          </w:p>
        </w:tc>
        <w:tc>
          <w:tcPr>
            <w:tcW w:w="685" w:type="dxa"/>
            <w:vMerge w:val="continue"/>
            <w:tcBorders>
              <w:left w:val="single" w:color="auto" w:sz="4" w:space="0"/>
              <w:right w:val="single" w:color="auto" w:sz="4" w:space="0"/>
            </w:tcBorders>
            <w:vAlign w:val="center"/>
          </w:tcPr>
          <w:p>
            <w:pPr>
              <w:spacing w:line="240" w:lineRule="exact"/>
              <w:jc w:val="center"/>
              <w:rPr>
                <w:rFonts w:ascii="宋体" w:hAnsi="宋体"/>
                <w:sz w:val="18"/>
                <w:szCs w:val="18"/>
              </w:rPr>
            </w:pPr>
          </w:p>
        </w:tc>
        <w:tc>
          <w:tcPr>
            <w:tcW w:w="708" w:type="dxa"/>
            <w:vMerge w:val="continue"/>
            <w:tcBorders>
              <w:left w:val="single" w:color="auto" w:sz="4" w:space="0"/>
              <w:right w:val="single" w:color="auto" w:sz="4" w:space="0"/>
            </w:tcBorders>
            <w:vAlign w:val="center"/>
          </w:tcPr>
          <w:p>
            <w:pPr>
              <w:spacing w:line="240" w:lineRule="exact"/>
              <w:jc w:val="center"/>
              <w:rPr>
                <w:rFonts w:ascii="宋体" w:hAnsi="宋体"/>
                <w:sz w:val="18"/>
                <w:szCs w:val="18"/>
              </w:rPr>
            </w:pPr>
          </w:p>
        </w:tc>
        <w:tc>
          <w:tcPr>
            <w:tcW w:w="1134" w:type="dxa"/>
            <w:vMerge w:val="continue"/>
            <w:tcBorders>
              <w:left w:val="single" w:color="auto" w:sz="4" w:space="0"/>
              <w:right w:val="single" w:color="auto" w:sz="4" w:space="0"/>
            </w:tcBorders>
            <w:vAlign w:val="center"/>
          </w:tcPr>
          <w:p>
            <w:pPr>
              <w:spacing w:line="240" w:lineRule="exact"/>
              <w:rPr>
                <w:rFonts w:ascii="宋体" w:hAnsi="宋体"/>
                <w:sz w:val="18"/>
                <w:szCs w:val="18"/>
              </w:rPr>
            </w:pPr>
          </w:p>
        </w:tc>
        <w:tc>
          <w:tcPr>
            <w:tcW w:w="2835" w:type="dxa"/>
            <w:tcBorders>
              <w:left w:val="single" w:color="auto" w:sz="4" w:space="0"/>
            </w:tcBorders>
            <w:vAlign w:val="center"/>
          </w:tcPr>
          <w:p>
            <w:pPr>
              <w:spacing w:line="240" w:lineRule="exact"/>
              <w:rPr>
                <w:sz w:val="18"/>
                <w:szCs w:val="18"/>
              </w:rPr>
            </w:pPr>
            <w:r>
              <w:rPr>
                <w:rFonts w:hint="eastAsia"/>
                <w:sz w:val="18"/>
                <w:szCs w:val="18"/>
              </w:rPr>
              <w:t>办公用房建设标准和单位综合造价标准情况</w:t>
            </w:r>
          </w:p>
        </w:tc>
        <w:tc>
          <w:tcPr>
            <w:tcW w:w="4758" w:type="dxa"/>
            <w:vAlign w:val="center"/>
          </w:tcPr>
          <w:p>
            <w:pPr>
              <w:spacing w:line="240" w:lineRule="exact"/>
              <w:rPr>
                <w:sz w:val="18"/>
                <w:szCs w:val="18"/>
              </w:rPr>
            </w:pPr>
            <w:r>
              <w:rPr>
                <w:rFonts w:hint="eastAsia"/>
                <w:sz w:val="18"/>
                <w:szCs w:val="18"/>
              </w:rPr>
              <w:t>办公用房建设标准和单位综合造价标准符合国家、省建设同期的相关规定得1分，否则不得分。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查阅规划设计文件</w:t>
            </w:r>
          </w:p>
        </w:tc>
        <w:tc>
          <w:tcPr>
            <w:tcW w:w="708" w:type="dxa"/>
            <w:vAlign w:val="center"/>
          </w:tcPr>
          <w:p>
            <w:pPr>
              <w:spacing w:line="240" w:lineRule="exact"/>
              <w:rPr>
                <w:rFonts w:ascii="宋体" w:hAnsi="宋体"/>
                <w:sz w:val="18"/>
                <w:szCs w:val="18"/>
              </w:rPr>
            </w:pPr>
            <w:r>
              <w:rPr>
                <w:rFonts w:hint="eastAsia" w:ascii="宋体" w:hAnsi="宋体"/>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continue"/>
            <w:tcBorders>
              <w:left w:val="single" w:color="auto" w:sz="8" w:space="0"/>
              <w:right w:val="single" w:color="auto" w:sz="4" w:space="0"/>
            </w:tcBorders>
            <w:vAlign w:val="center"/>
          </w:tcPr>
          <w:p>
            <w:pPr>
              <w:spacing w:line="240" w:lineRule="exact"/>
              <w:jc w:val="center"/>
              <w:rPr>
                <w:rFonts w:ascii="宋体" w:hAnsi="宋体"/>
                <w:sz w:val="18"/>
                <w:szCs w:val="18"/>
              </w:rPr>
            </w:pPr>
          </w:p>
        </w:tc>
        <w:tc>
          <w:tcPr>
            <w:tcW w:w="1024" w:type="dxa"/>
            <w:vMerge w:val="continue"/>
            <w:tcBorders>
              <w:left w:val="single" w:color="auto" w:sz="4" w:space="0"/>
              <w:right w:val="single" w:color="auto" w:sz="4" w:space="0"/>
            </w:tcBorders>
            <w:tcMar>
              <w:left w:w="57" w:type="dxa"/>
              <w:right w:w="57" w:type="dxa"/>
            </w:tcMar>
            <w:vAlign w:val="center"/>
          </w:tcPr>
          <w:p>
            <w:pPr>
              <w:spacing w:line="240" w:lineRule="exact"/>
              <w:jc w:val="center"/>
              <w:rPr>
                <w:rFonts w:ascii="宋体" w:hAnsi="宋体"/>
                <w:sz w:val="18"/>
                <w:szCs w:val="18"/>
              </w:rPr>
            </w:pPr>
          </w:p>
        </w:tc>
        <w:tc>
          <w:tcPr>
            <w:tcW w:w="685" w:type="dxa"/>
            <w:vMerge w:val="continue"/>
            <w:tcBorders>
              <w:left w:val="single" w:color="auto" w:sz="4" w:space="0"/>
              <w:right w:val="single" w:color="auto" w:sz="4" w:space="0"/>
            </w:tcBorders>
            <w:vAlign w:val="center"/>
          </w:tcPr>
          <w:p>
            <w:pPr>
              <w:spacing w:line="240" w:lineRule="exact"/>
              <w:jc w:val="center"/>
              <w:rPr>
                <w:rFonts w:ascii="宋体" w:hAnsi="宋体"/>
                <w:sz w:val="18"/>
                <w:szCs w:val="18"/>
              </w:rPr>
            </w:pPr>
          </w:p>
        </w:tc>
        <w:tc>
          <w:tcPr>
            <w:tcW w:w="708" w:type="dxa"/>
            <w:vMerge w:val="continue"/>
            <w:tcBorders>
              <w:left w:val="single" w:color="auto" w:sz="4" w:space="0"/>
              <w:right w:val="single" w:color="auto" w:sz="4" w:space="0"/>
            </w:tcBorders>
            <w:vAlign w:val="center"/>
          </w:tcPr>
          <w:p>
            <w:pPr>
              <w:spacing w:line="240" w:lineRule="exact"/>
              <w:jc w:val="center"/>
              <w:rPr>
                <w:rFonts w:ascii="宋体" w:hAnsi="宋体"/>
                <w:sz w:val="18"/>
                <w:szCs w:val="18"/>
              </w:rPr>
            </w:pPr>
          </w:p>
        </w:tc>
        <w:tc>
          <w:tcPr>
            <w:tcW w:w="1134" w:type="dxa"/>
            <w:vMerge w:val="continue"/>
            <w:tcBorders>
              <w:left w:val="single" w:color="auto" w:sz="4" w:space="0"/>
              <w:right w:val="single" w:color="auto" w:sz="4" w:space="0"/>
            </w:tcBorders>
            <w:vAlign w:val="center"/>
          </w:tcPr>
          <w:p>
            <w:pPr>
              <w:spacing w:line="240" w:lineRule="exact"/>
              <w:rPr>
                <w:rFonts w:ascii="宋体" w:hAnsi="宋体"/>
                <w:sz w:val="18"/>
                <w:szCs w:val="18"/>
              </w:rPr>
            </w:pPr>
          </w:p>
        </w:tc>
        <w:tc>
          <w:tcPr>
            <w:tcW w:w="2835" w:type="dxa"/>
            <w:tcBorders>
              <w:left w:val="single" w:color="auto" w:sz="4" w:space="0"/>
            </w:tcBorders>
            <w:vAlign w:val="center"/>
          </w:tcPr>
          <w:p>
            <w:pPr>
              <w:spacing w:line="240" w:lineRule="exact"/>
              <w:rPr>
                <w:sz w:val="18"/>
                <w:szCs w:val="18"/>
              </w:rPr>
            </w:pPr>
            <w:r>
              <w:rPr>
                <w:rFonts w:hint="eastAsia"/>
                <w:sz w:val="18"/>
                <w:szCs w:val="18"/>
              </w:rPr>
              <w:t>办公用房设计情况</w:t>
            </w:r>
          </w:p>
        </w:tc>
        <w:tc>
          <w:tcPr>
            <w:tcW w:w="4758" w:type="dxa"/>
            <w:vAlign w:val="center"/>
          </w:tcPr>
          <w:p>
            <w:pPr>
              <w:spacing w:line="240" w:lineRule="exact"/>
              <w:rPr>
                <w:sz w:val="18"/>
                <w:szCs w:val="18"/>
              </w:rPr>
            </w:pPr>
            <w:r>
              <w:rPr>
                <w:rFonts w:hint="eastAsia"/>
                <w:sz w:val="18"/>
                <w:szCs w:val="18"/>
              </w:rPr>
              <w:t>办公用房设计符合GB 50189要求得1分，否则不得分。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查阅设计文件</w:t>
            </w:r>
          </w:p>
        </w:tc>
        <w:tc>
          <w:tcPr>
            <w:tcW w:w="708" w:type="dxa"/>
            <w:vAlign w:val="center"/>
          </w:tcPr>
          <w:p>
            <w:pPr>
              <w:spacing w:line="240" w:lineRule="exact"/>
              <w:rPr>
                <w:rFonts w:ascii="宋体" w:hAnsi="宋体"/>
                <w:sz w:val="18"/>
                <w:szCs w:val="18"/>
              </w:rPr>
            </w:pPr>
            <w:r>
              <w:rPr>
                <w:rFonts w:hint="eastAsia" w:ascii="宋体" w:hAnsi="宋体"/>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continue"/>
            <w:tcBorders>
              <w:left w:val="single" w:color="auto" w:sz="8" w:space="0"/>
              <w:right w:val="single" w:color="auto" w:sz="4" w:space="0"/>
            </w:tcBorders>
            <w:vAlign w:val="center"/>
          </w:tcPr>
          <w:p>
            <w:pPr>
              <w:spacing w:line="240" w:lineRule="exact"/>
              <w:jc w:val="center"/>
              <w:rPr>
                <w:rFonts w:ascii="宋体" w:hAnsi="宋体"/>
                <w:sz w:val="18"/>
                <w:szCs w:val="18"/>
              </w:rPr>
            </w:pPr>
          </w:p>
        </w:tc>
        <w:tc>
          <w:tcPr>
            <w:tcW w:w="1024" w:type="dxa"/>
            <w:vMerge w:val="continue"/>
            <w:tcBorders>
              <w:left w:val="single" w:color="auto" w:sz="4" w:space="0"/>
              <w:right w:val="single" w:color="auto" w:sz="4" w:space="0"/>
            </w:tcBorders>
            <w:tcMar>
              <w:left w:w="57" w:type="dxa"/>
              <w:right w:w="57" w:type="dxa"/>
            </w:tcMar>
            <w:vAlign w:val="center"/>
          </w:tcPr>
          <w:p>
            <w:pPr>
              <w:spacing w:line="240" w:lineRule="exact"/>
              <w:jc w:val="center"/>
              <w:rPr>
                <w:rFonts w:ascii="宋体" w:hAnsi="宋体"/>
                <w:sz w:val="18"/>
                <w:szCs w:val="18"/>
              </w:rPr>
            </w:pPr>
          </w:p>
        </w:tc>
        <w:tc>
          <w:tcPr>
            <w:tcW w:w="685" w:type="dxa"/>
            <w:vMerge w:val="continue"/>
            <w:tcBorders>
              <w:left w:val="single" w:color="auto" w:sz="4" w:space="0"/>
              <w:right w:val="single" w:color="auto" w:sz="4" w:space="0"/>
            </w:tcBorders>
            <w:vAlign w:val="center"/>
          </w:tcPr>
          <w:p>
            <w:pPr>
              <w:spacing w:line="240" w:lineRule="exact"/>
              <w:jc w:val="center"/>
              <w:rPr>
                <w:rFonts w:ascii="宋体" w:hAnsi="宋体"/>
                <w:sz w:val="18"/>
                <w:szCs w:val="18"/>
              </w:rPr>
            </w:pPr>
          </w:p>
        </w:tc>
        <w:tc>
          <w:tcPr>
            <w:tcW w:w="708" w:type="dxa"/>
            <w:vMerge w:val="continue"/>
            <w:tcBorders>
              <w:left w:val="single" w:color="auto" w:sz="4" w:space="0"/>
              <w:right w:val="single" w:color="auto" w:sz="4" w:space="0"/>
            </w:tcBorders>
            <w:vAlign w:val="center"/>
          </w:tcPr>
          <w:p>
            <w:pPr>
              <w:spacing w:line="240" w:lineRule="exact"/>
              <w:jc w:val="center"/>
              <w:rPr>
                <w:rFonts w:ascii="宋体" w:hAnsi="宋体"/>
                <w:sz w:val="18"/>
                <w:szCs w:val="18"/>
              </w:rPr>
            </w:pPr>
          </w:p>
        </w:tc>
        <w:tc>
          <w:tcPr>
            <w:tcW w:w="1134" w:type="dxa"/>
            <w:vMerge w:val="continue"/>
            <w:tcBorders>
              <w:left w:val="single" w:color="auto" w:sz="4" w:space="0"/>
              <w:right w:val="single" w:color="auto" w:sz="4" w:space="0"/>
            </w:tcBorders>
            <w:vAlign w:val="center"/>
          </w:tcPr>
          <w:p>
            <w:pPr>
              <w:spacing w:line="240" w:lineRule="exact"/>
              <w:rPr>
                <w:rFonts w:ascii="宋体" w:hAnsi="宋体"/>
                <w:sz w:val="18"/>
                <w:szCs w:val="18"/>
              </w:rPr>
            </w:pPr>
          </w:p>
        </w:tc>
        <w:tc>
          <w:tcPr>
            <w:tcW w:w="2835" w:type="dxa"/>
            <w:tcBorders>
              <w:left w:val="single" w:color="auto" w:sz="4" w:space="0"/>
            </w:tcBorders>
            <w:vAlign w:val="center"/>
          </w:tcPr>
          <w:p>
            <w:pPr>
              <w:spacing w:line="240" w:lineRule="exact"/>
              <w:rPr>
                <w:sz w:val="18"/>
                <w:szCs w:val="18"/>
              </w:rPr>
            </w:pPr>
            <w:r>
              <w:rPr>
                <w:rFonts w:hint="eastAsia"/>
                <w:sz w:val="18"/>
                <w:szCs w:val="18"/>
              </w:rPr>
              <w:t>办公用房建筑装修设计情况★</w:t>
            </w:r>
          </w:p>
        </w:tc>
        <w:tc>
          <w:tcPr>
            <w:tcW w:w="4758" w:type="dxa"/>
            <w:vAlign w:val="center"/>
          </w:tcPr>
          <w:p>
            <w:pPr>
              <w:spacing w:line="240" w:lineRule="exact"/>
              <w:rPr>
                <w:sz w:val="18"/>
                <w:szCs w:val="18"/>
              </w:rPr>
            </w:pPr>
            <w:r>
              <w:rPr>
                <w:rFonts w:hint="eastAsia"/>
                <w:sz w:val="18"/>
                <w:szCs w:val="18"/>
              </w:rPr>
              <w:t>办公用房建筑装修与土建实行一体化设计加1分；办公用房建筑装修时与土建设计相适宜加0.5分；否则不加分。</w:t>
            </w:r>
          </w:p>
        </w:tc>
        <w:tc>
          <w:tcPr>
            <w:tcW w:w="2268" w:type="dxa"/>
            <w:vAlign w:val="center"/>
          </w:tcPr>
          <w:p>
            <w:pPr>
              <w:spacing w:line="240" w:lineRule="exact"/>
              <w:rPr>
                <w:rFonts w:ascii="宋体" w:hAnsi="宋体"/>
                <w:sz w:val="18"/>
                <w:szCs w:val="18"/>
              </w:rPr>
            </w:pPr>
            <w:r>
              <w:rPr>
                <w:rFonts w:hint="eastAsia" w:ascii="宋体" w:hAnsi="宋体"/>
                <w:sz w:val="18"/>
                <w:szCs w:val="18"/>
              </w:rPr>
              <w:t>查阅设计文件及现场查看</w:t>
            </w:r>
          </w:p>
        </w:tc>
        <w:tc>
          <w:tcPr>
            <w:tcW w:w="708" w:type="dxa"/>
            <w:vAlign w:val="center"/>
          </w:tcPr>
          <w:p>
            <w:pPr>
              <w:spacing w:line="240" w:lineRule="exact"/>
              <w:rPr>
                <w:rFonts w:ascii="宋体" w:hAnsi="宋体"/>
                <w:sz w:val="18"/>
                <w:szCs w:val="18"/>
              </w:rPr>
            </w:pPr>
            <w:r>
              <w:rPr>
                <w:rFonts w:hint="eastAsia" w:ascii="宋体" w:hAnsi="宋体"/>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continue"/>
            <w:tcBorders>
              <w:left w:val="single" w:color="auto" w:sz="8" w:space="0"/>
              <w:right w:val="single" w:color="auto" w:sz="4" w:space="0"/>
            </w:tcBorders>
            <w:vAlign w:val="center"/>
          </w:tcPr>
          <w:p>
            <w:pPr>
              <w:spacing w:line="240" w:lineRule="exact"/>
              <w:jc w:val="center"/>
              <w:rPr>
                <w:rFonts w:ascii="宋体" w:hAnsi="宋体"/>
                <w:sz w:val="18"/>
                <w:szCs w:val="18"/>
              </w:rPr>
            </w:pPr>
          </w:p>
        </w:tc>
        <w:tc>
          <w:tcPr>
            <w:tcW w:w="1024" w:type="dxa"/>
            <w:vMerge w:val="continue"/>
            <w:tcBorders>
              <w:left w:val="single" w:color="auto" w:sz="4" w:space="0"/>
              <w:right w:val="single" w:color="auto" w:sz="4" w:space="0"/>
            </w:tcBorders>
            <w:tcMar>
              <w:left w:w="57" w:type="dxa"/>
              <w:right w:w="57" w:type="dxa"/>
            </w:tcMar>
            <w:vAlign w:val="center"/>
          </w:tcPr>
          <w:p>
            <w:pPr>
              <w:spacing w:line="240" w:lineRule="exact"/>
              <w:jc w:val="center"/>
              <w:rPr>
                <w:rFonts w:ascii="宋体" w:hAnsi="宋体"/>
                <w:sz w:val="18"/>
                <w:szCs w:val="18"/>
              </w:rPr>
            </w:pPr>
          </w:p>
        </w:tc>
        <w:tc>
          <w:tcPr>
            <w:tcW w:w="685" w:type="dxa"/>
            <w:vMerge w:val="continue"/>
            <w:tcBorders>
              <w:left w:val="single" w:color="auto" w:sz="4" w:space="0"/>
              <w:right w:val="single" w:color="auto" w:sz="4" w:space="0"/>
            </w:tcBorders>
            <w:vAlign w:val="center"/>
          </w:tcPr>
          <w:p>
            <w:pPr>
              <w:spacing w:line="240" w:lineRule="exact"/>
              <w:jc w:val="center"/>
              <w:rPr>
                <w:rFonts w:ascii="宋体" w:hAnsi="宋体"/>
                <w:sz w:val="18"/>
                <w:szCs w:val="18"/>
              </w:rPr>
            </w:pPr>
          </w:p>
        </w:tc>
        <w:tc>
          <w:tcPr>
            <w:tcW w:w="708" w:type="dxa"/>
            <w:vMerge w:val="continue"/>
            <w:tcBorders>
              <w:left w:val="single" w:color="auto" w:sz="4" w:space="0"/>
              <w:right w:val="single" w:color="auto" w:sz="4" w:space="0"/>
            </w:tcBorders>
            <w:vAlign w:val="center"/>
          </w:tcPr>
          <w:p>
            <w:pPr>
              <w:spacing w:line="240" w:lineRule="exact"/>
              <w:jc w:val="center"/>
              <w:rPr>
                <w:rFonts w:ascii="宋体" w:hAnsi="宋体"/>
                <w:sz w:val="18"/>
                <w:szCs w:val="18"/>
              </w:rPr>
            </w:pPr>
          </w:p>
        </w:tc>
        <w:tc>
          <w:tcPr>
            <w:tcW w:w="1134" w:type="dxa"/>
            <w:vMerge w:val="continue"/>
            <w:tcBorders>
              <w:left w:val="single" w:color="auto" w:sz="4" w:space="0"/>
              <w:right w:val="single" w:color="auto" w:sz="4" w:space="0"/>
            </w:tcBorders>
            <w:vAlign w:val="center"/>
          </w:tcPr>
          <w:p>
            <w:pPr>
              <w:spacing w:line="240" w:lineRule="exact"/>
              <w:rPr>
                <w:rFonts w:ascii="宋体" w:hAnsi="宋体"/>
                <w:sz w:val="18"/>
                <w:szCs w:val="18"/>
              </w:rPr>
            </w:pPr>
          </w:p>
        </w:tc>
        <w:tc>
          <w:tcPr>
            <w:tcW w:w="2835" w:type="dxa"/>
            <w:tcBorders>
              <w:left w:val="single" w:color="auto" w:sz="4" w:space="0"/>
            </w:tcBorders>
            <w:vAlign w:val="center"/>
          </w:tcPr>
          <w:p>
            <w:pPr>
              <w:spacing w:line="240" w:lineRule="exact"/>
              <w:rPr>
                <w:sz w:val="18"/>
                <w:szCs w:val="18"/>
              </w:rPr>
            </w:pPr>
            <w:r>
              <w:rPr>
                <w:rFonts w:hint="eastAsia"/>
                <w:sz w:val="18"/>
                <w:szCs w:val="18"/>
              </w:rPr>
              <w:t>办公用房给排水设计情况</w:t>
            </w:r>
          </w:p>
        </w:tc>
        <w:tc>
          <w:tcPr>
            <w:tcW w:w="4758" w:type="dxa"/>
            <w:vAlign w:val="center"/>
          </w:tcPr>
          <w:p>
            <w:pPr>
              <w:spacing w:line="240" w:lineRule="exact"/>
              <w:rPr>
                <w:sz w:val="18"/>
                <w:szCs w:val="18"/>
              </w:rPr>
            </w:pPr>
            <w:r>
              <w:rPr>
                <w:rFonts w:hint="eastAsia"/>
                <w:sz w:val="18"/>
                <w:szCs w:val="18"/>
              </w:rPr>
              <w:t>办公用房给排水设计符合GB 50015要求得1分，否则不得分。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查阅设计文件及现场查看</w:t>
            </w:r>
          </w:p>
        </w:tc>
        <w:tc>
          <w:tcPr>
            <w:tcW w:w="708" w:type="dxa"/>
            <w:vAlign w:val="center"/>
          </w:tcPr>
          <w:p>
            <w:pPr>
              <w:spacing w:line="240" w:lineRule="exact"/>
              <w:rPr>
                <w:rFonts w:ascii="宋体" w:hAnsi="宋体"/>
                <w:sz w:val="18"/>
                <w:szCs w:val="18"/>
              </w:rPr>
            </w:pPr>
            <w:r>
              <w:rPr>
                <w:rFonts w:hint="eastAsia" w:ascii="宋体" w:hAnsi="宋体"/>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continue"/>
            <w:tcBorders>
              <w:left w:val="single" w:color="auto" w:sz="8" w:space="0"/>
              <w:right w:val="single" w:color="auto" w:sz="4" w:space="0"/>
            </w:tcBorders>
            <w:vAlign w:val="center"/>
          </w:tcPr>
          <w:p>
            <w:pPr>
              <w:spacing w:line="240" w:lineRule="exact"/>
              <w:jc w:val="center"/>
              <w:rPr>
                <w:rFonts w:ascii="宋体" w:hAnsi="宋体"/>
                <w:sz w:val="18"/>
                <w:szCs w:val="18"/>
              </w:rPr>
            </w:pPr>
          </w:p>
        </w:tc>
        <w:tc>
          <w:tcPr>
            <w:tcW w:w="1024" w:type="dxa"/>
            <w:vMerge w:val="continue"/>
            <w:tcBorders>
              <w:left w:val="single" w:color="auto" w:sz="4" w:space="0"/>
              <w:right w:val="single" w:color="auto" w:sz="4" w:space="0"/>
            </w:tcBorders>
            <w:tcMar>
              <w:left w:w="57" w:type="dxa"/>
              <w:right w:w="57" w:type="dxa"/>
            </w:tcMar>
            <w:vAlign w:val="center"/>
          </w:tcPr>
          <w:p>
            <w:pPr>
              <w:spacing w:line="240" w:lineRule="exact"/>
              <w:jc w:val="center"/>
              <w:rPr>
                <w:rFonts w:ascii="宋体" w:hAnsi="宋体"/>
                <w:sz w:val="18"/>
                <w:szCs w:val="18"/>
              </w:rPr>
            </w:pPr>
          </w:p>
        </w:tc>
        <w:tc>
          <w:tcPr>
            <w:tcW w:w="685" w:type="dxa"/>
            <w:vMerge w:val="continue"/>
            <w:tcBorders>
              <w:left w:val="single" w:color="auto" w:sz="4" w:space="0"/>
              <w:right w:val="single" w:color="auto" w:sz="4" w:space="0"/>
            </w:tcBorders>
            <w:vAlign w:val="center"/>
          </w:tcPr>
          <w:p>
            <w:pPr>
              <w:spacing w:line="240" w:lineRule="exact"/>
              <w:jc w:val="center"/>
              <w:rPr>
                <w:rFonts w:ascii="宋体" w:hAnsi="宋体"/>
                <w:sz w:val="18"/>
                <w:szCs w:val="18"/>
              </w:rPr>
            </w:pPr>
          </w:p>
        </w:tc>
        <w:tc>
          <w:tcPr>
            <w:tcW w:w="708" w:type="dxa"/>
            <w:vMerge w:val="continue"/>
            <w:tcBorders>
              <w:left w:val="single" w:color="auto" w:sz="4" w:space="0"/>
              <w:right w:val="single" w:color="auto" w:sz="4" w:space="0"/>
            </w:tcBorders>
            <w:vAlign w:val="center"/>
          </w:tcPr>
          <w:p>
            <w:pPr>
              <w:spacing w:line="240" w:lineRule="exact"/>
              <w:jc w:val="center"/>
              <w:rPr>
                <w:rFonts w:ascii="宋体" w:hAnsi="宋体"/>
                <w:sz w:val="18"/>
                <w:szCs w:val="18"/>
              </w:rPr>
            </w:pPr>
          </w:p>
        </w:tc>
        <w:tc>
          <w:tcPr>
            <w:tcW w:w="1134" w:type="dxa"/>
            <w:vMerge w:val="continue"/>
            <w:tcBorders>
              <w:left w:val="single" w:color="auto" w:sz="4" w:space="0"/>
              <w:right w:val="single" w:color="auto" w:sz="4" w:space="0"/>
            </w:tcBorders>
            <w:vAlign w:val="center"/>
          </w:tcPr>
          <w:p>
            <w:pPr>
              <w:spacing w:line="240" w:lineRule="exact"/>
              <w:rPr>
                <w:rFonts w:ascii="宋体" w:hAnsi="宋体"/>
                <w:sz w:val="18"/>
                <w:szCs w:val="18"/>
              </w:rPr>
            </w:pPr>
          </w:p>
        </w:tc>
        <w:tc>
          <w:tcPr>
            <w:tcW w:w="2835" w:type="dxa"/>
            <w:tcBorders>
              <w:left w:val="single" w:color="auto" w:sz="4" w:space="0"/>
            </w:tcBorders>
            <w:vAlign w:val="center"/>
          </w:tcPr>
          <w:p>
            <w:pPr>
              <w:spacing w:line="240" w:lineRule="exact"/>
              <w:rPr>
                <w:sz w:val="18"/>
                <w:szCs w:val="18"/>
              </w:rPr>
            </w:pPr>
            <w:r>
              <w:rPr>
                <w:rFonts w:hint="eastAsia"/>
                <w:sz w:val="18"/>
                <w:szCs w:val="18"/>
              </w:rPr>
              <w:t>办公用房建筑不应定位为城市标志性建筑，不应配套建设大型广场、公园等设施</w:t>
            </w:r>
          </w:p>
        </w:tc>
        <w:tc>
          <w:tcPr>
            <w:tcW w:w="4758" w:type="dxa"/>
            <w:vAlign w:val="center"/>
          </w:tcPr>
          <w:p>
            <w:pPr>
              <w:spacing w:line="240" w:lineRule="exact"/>
              <w:rPr>
                <w:sz w:val="18"/>
                <w:szCs w:val="18"/>
              </w:rPr>
            </w:pPr>
            <w:r>
              <w:rPr>
                <w:rFonts w:hint="eastAsia"/>
                <w:sz w:val="18"/>
                <w:szCs w:val="18"/>
              </w:rPr>
              <w:t>办公用房建筑不应为城市标志性建筑，不配套建设大型广场、公园等设施，符合要求得1分，否则不得分。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现场查看</w:t>
            </w:r>
          </w:p>
        </w:tc>
        <w:tc>
          <w:tcPr>
            <w:tcW w:w="708" w:type="dxa"/>
            <w:vAlign w:val="center"/>
          </w:tcPr>
          <w:p>
            <w:pPr>
              <w:spacing w:line="240" w:lineRule="exact"/>
              <w:rPr>
                <w:rFonts w:ascii="宋体" w:hAnsi="宋体"/>
                <w:sz w:val="18"/>
                <w:szCs w:val="18"/>
              </w:rPr>
            </w:pPr>
            <w:r>
              <w:rPr>
                <w:rFonts w:hint="eastAsia" w:ascii="宋体" w:hAnsi="宋体"/>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continue"/>
            <w:tcBorders>
              <w:left w:val="single" w:color="auto" w:sz="8" w:space="0"/>
              <w:right w:val="single" w:color="auto" w:sz="4" w:space="0"/>
            </w:tcBorders>
            <w:vAlign w:val="center"/>
          </w:tcPr>
          <w:p>
            <w:pPr>
              <w:spacing w:line="240" w:lineRule="exact"/>
              <w:jc w:val="center"/>
              <w:rPr>
                <w:rFonts w:ascii="宋体" w:hAnsi="宋体"/>
                <w:sz w:val="18"/>
                <w:szCs w:val="18"/>
              </w:rPr>
            </w:pPr>
          </w:p>
        </w:tc>
        <w:tc>
          <w:tcPr>
            <w:tcW w:w="1024" w:type="dxa"/>
            <w:vMerge w:val="continue"/>
            <w:tcBorders>
              <w:left w:val="single" w:color="auto" w:sz="4" w:space="0"/>
              <w:right w:val="single" w:color="auto" w:sz="4" w:space="0"/>
            </w:tcBorders>
            <w:tcMar>
              <w:left w:w="57" w:type="dxa"/>
              <w:right w:w="57" w:type="dxa"/>
            </w:tcMar>
            <w:vAlign w:val="center"/>
          </w:tcPr>
          <w:p>
            <w:pPr>
              <w:spacing w:line="240" w:lineRule="exact"/>
              <w:jc w:val="center"/>
              <w:rPr>
                <w:rFonts w:ascii="宋体" w:hAnsi="宋体"/>
                <w:sz w:val="18"/>
                <w:szCs w:val="18"/>
              </w:rPr>
            </w:pPr>
          </w:p>
        </w:tc>
        <w:tc>
          <w:tcPr>
            <w:tcW w:w="685" w:type="dxa"/>
            <w:vMerge w:val="continue"/>
            <w:tcBorders>
              <w:left w:val="single" w:color="auto" w:sz="4" w:space="0"/>
              <w:right w:val="single" w:color="auto" w:sz="4" w:space="0"/>
            </w:tcBorders>
            <w:vAlign w:val="center"/>
          </w:tcPr>
          <w:p>
            <w:pPr>
              <w:spacing w:line="240" w:lineRule="exact"/>
              <w:jc w:val="center"/>
              <w:rPr>
                <w:rFonts w:ascii="宋体" w:hAnsi="宋体"/>
                <w:sz w:val="18"/>
                <w:szCs w:val="18"/>
              </w:rPr>
            </w:pPr>
          </w:p>
        </w:tc>
        <w:tc>
          <w:tcPr>
            <w:tcW w:w="708" w:type="dxa"/>
            <w:vMerge w:val="continue"/>
            <w:tcBorders>
              <w:left w:val="single" w:color="auto" w:sz="4" w:space="0"/>
              <w:right w:val="single" w:color="auto" w:sz="4" w:space="0"/>
            </w:tcBorders>
            <w:vAlign w:val="center"/>
          </w:tcPr>
          <w:p>
            <w:pPr>
              <w:spacing w:line="240" w:lineRule="exact"/>
              <w:jc w:val="center"/>
              <w:rPr>
                <w:rFonts w:ascii="宋体" w:hAnsi="宋体"/>
                <w:sz w:val="18"/>
                <w:szCs w:val="18"/>
              </w:rPr>
            </w:pPr>
          </w:p>
        </w:tc>
        <w:tc>
          <w:tcPr>
            <w:tcW w:w="1134" w:type="dxa"/>
            <w:vMerge w:val="continue"/>
            <w:tcBorders>
              <w:left w:val="single" w:color="auto" w:sz="4" w:space="0"/>
              <w:right w:val="single" w:color="auto" w:sz="4" w:space="0"/>
            </w:tcBorders>
            <w:vAlign w:val="center"/>
          </w:tcPr>
          <w:p>
            <w:pPr>
              <w:spacing w:line="240" w:lineRule="exact"/>
              <w:rPr>
                <w:rFonts w:ascii="宋体" w:hAnsi="宋体"/>
                <w:sz w:val="18"/>
                <w:szCs w:val="18"/>
              </w:rPr>
            </w:pPr>
          </w:p>
        </w:tc>
        <w:tc>
          <w:tcPr>
            <w:tcW w:w="2835" w:type="dxa"/>
            <w:tcBorders>
              <w:left w:val="single" w:color="auto" w:sz="4" w:space="0"/>
            </w:tcBorders>
            <w:vAlign w:val="center"/>
          </w:tcPr>
          <w:p>
            <w:pPr>
              <w:spacing w:line="240" w:lineRule="exact"/>
              <w:rPr>
                <w:sz w:val="18"/>
                <w:szCs w:val="18"/>
              </w:rPr>
            </w:pPr>
            <w:r>
              <w:rPr>
                <w:rFonts w:hint="eastAsia"/>
                <w:sz w:val="18"/>
                <w:szCs w:val="18"/>
              </w:rPr>
              <w:t>办公用房建筑绿色设计情况</w:t>
            </w:r>
          </w:p>
        </w:tc>
        <w:tc>
          <w:tcPr>
            <w:tcW w:w="4758" w:type="dxa"/>
            <w:vAlign w:val="center"/>
          </w:tcPr>
          <w:p>
            <w:pPr>
              <w:spacing w:line="240" w:lineRule="exact"/>
              <w:rPr>
                <w:sz w:val="18"/>
                <w:szCs w:val="18"/>
              </w:rPr>
            </w:pPr>
            <w:r>
              <w:rPr>
                <w:rFonts w:hint="eastAsia"/>
                <w:sz w:val="18"/>
                <w:szCs w:val="18"/>
              </w:rPr>
              <w:t>办公用房建筑绿色设计，符合节能环保要求得1分；办公用房建筑推行部分绿色设计，符合节能环保要求得0.5分；否则不得分。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查阅设计文件及现场查看</w:t>
            </w:r>
          </w:p>
        </w:tc>
        <w:tc>
          <w:tcPr>
            <w:tcW w:w="708" w:type="dxa"/>
            <w:vAlign w:val="center"/>
          </w:tcPr>
          <w:p>
            <w:pPr>
              <w:spacing w:line="240" w:lineRule="exact"/>
              <w:rPr>
                <w:rFonts w:ascii="宋体" w:hAnsi="宋体"/>
                <w:sz w:val="18"/>
                <w:szCs w:val="18"/>
              </w:rPr>
            </w:pPr>
            <w:r>
              <w:rPr>
                <w:rFonts w:hint="eastAsia" w:ascii="宋体" w:hAnsi="宋体"/>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0" w:hRule="atLeast"/>
          <w:tblHeader/>
          <w:jc w:val="center"/>
        </w:trPr>
        <w:tc>
          <w:tcPr>
            <w:tcW w:w="572" w:type="dxa"/>
            <w:vMerge w:val="continue"/>
            <w:tcBorders>
              <w:left w:val="single" w:color="auto" w:sz="8" w:space="0"/>
              <w:right w:val="single" w:color="auto" w:sz="4" w:space="0"/>
            </w:tcBorders>
            <w:vAlign w:val="center"/>
          </w:tcPr>
          <w:p>
            <w:pPr>
              <w:spacing w:line="240" w:lineRule="exact"/>
              <w:jc w:val="center"/>
              <w:rPr>
                <w:rFonts w:ascii="宋体" w:hAnsi="宋体"/>
                <w:sz w:val="18"/>
                <w:szCs w:val="18"/>
              </w:rPr>
            </w:pPr>
          </w:p>
        </w:tc>
        <w:tc>
          <w:tcPr>
            <w:tcW w:w="1024" w:type="dxa"/>
            <w:vMerge w:val="continue"/>
            <w:tcBorders>
              <w:left w:val="single" w:color="auto" w:sz="4" w:space="0"/>
              <w:right w:val="single" w:color="auto" w:sz="4" w:space="0"/>
            </w:tcBorders>
            <w:tcMar>
              <w:left w:w="57" w:type="dxa"/>
              <w:right w:w="57" w:type="dxa"/>
            </w:tcMar>
            <w:vAlign w:val="center"/>
          </w:tcPr>
          <w:p>
            <w:pPr>
              <w:spacing w:line="240" w:lineRule="exact"/>
              <w:jc w:val="center"/>
              <w:rPr>
                <w:rFonts w:ascii="宋体" w:hAnsi="宋体"/>
                <w:sz w:val="18"/>
                <w:szCs w:val="18"/>
              </w:rPr>
            </w:pPr>
          </w:p>
        </w:tc>
        <w:tc>
          <w:tcPr>
            <w:tcW w:w="685" w:type="dxa"/>
            <w:vMerge w:val="continue"/>
            <w:tcBorders>
              <w:left w:val="single" w:color="auto" w:sz="4" w:space="0"/>
              <w:right w:val="single" w:color="auto" w:sz="4" w:space="0"/>
            </w:tcBorders>
            <w:vAlign w:val="center"/>
          </w:tcPr>
          <w:p>
            <w:pPr>
              <w:spacing w:line="240" w:lineRule="exact"/>
              <w:jc w:val="center"/>
              <w:rPr>
                <w:rFonts w:ascii="宋体" w:hAnsi="宋体"/>
                <w:sz w:val="18"/>
                <w:szCs w:val="18"/>
              </w:rPr>
            </w:pPr>
          </w:p>
        </w:tc>
        <w:tc>
          <w:tcPr>
            <w:tcW w:w="708" w:type="dxa"/>
            <w:vMerge w:val="continue"/>
            <w:tcBorders>
              <w:left w:val="single" w:color="auto" w:sz="4" w:space="0"/>
              <w:right w:val="single" w:color="auto" w:sz="4" w:space="0"/>
            </w:tcBorders>
            <w:vAlign w:val="center"/>
          </w:tcPr>
          <w:p>
            <w:pPr>
              <w:spacing w:line="240" w:lineRule="exact"/>
              <w:jc w:val="center"/>
              <w:rPr>
                <w:rFonts w:ascii="宋体" w:hAnsi="宋体"/>
                <w:sz w:val="18"/>
                <w:szCs w:val="18"/>
              </w:rPr>
            </w:pPr>
          </w:p>
        </w:tc>
        <w:tc>
          <w:tcPr>
            <w:tcW w:w="1134" w:type="dxa"/>
            <w:vMerge w:val="restart"/>
            <w:tcBorders>
              <w:left w:val="single" w:color="auto" w:sz="4" w:space="0"/>
            </w:tcBorders>
            <w:vAlign w:val="center"/>
          </w:tcPr>
          <w:p>
            <w:pPr>
              <w:spacing w:line="240" w:lineRule="exact"/>
              <w:rPr>
                <w:rFonts w:ascii="宋体" w:hAnsi="宋体"/>
                <w:sz w:val="18"/>
                <w:szCs w:val="18"/>
              </w:rPr>
            </w:pPr>
            <w:r>
              <w:rPr>
                <w:rFonts w:hint="eastAsia" w:ascii="宋体" w:hAnsi="宋体"/>
                <w:sz w:val="18"/>
                <w:szCs w:val="18"/>
              </w:rPr>
              <w:t>办公用房建设（9）</w:t>
            </w:r>
          </w:p>
        </w:tc>
        <w:tc>
          <w:tcPr>
            <w:tcW w:w="2835" w:type="dxa"/>
            <w:vAlign w:val="center"/>
          </w:tcPr>
          <w:p>
            <w:pPr>
              <w:spacing w:line="240" w:lineRule="exact"/>
              <w:rPr>
                <w:sz w:val="18"/>
                <w:szCs w:val="18"/>
              </w:rPr>
            </w:pPr>
            <w:r>
              <w:rPr>
                <w:rFonts w:hint="eastAsia"/>
                <w:sz w:val="18"/>
                <w:szCs w:val="18"/>
              </w:rPr>
              <w:t>办公用房建设符合各方面国家规范和标准情况</w:t>
            </w:r>
          </w:p>
        </w:tc>
        <w:tc>
          <w:tcPr>
            <w:tcW w:w="4758" w:type="dxa"/>
            <w:vAlign w:val="center"/>
          </w:tcPr>
          <w:p>
            <w:pPr>
              <w:spacing w:line="240" w:lineRule="exact"/>
              <w:rPr>
                <w:sz w:val="18"/>
                <w:szCs w:val="18"/>
              </w:rPr>
            </w:pPr>
            <w:r>
              <w:rPr>
                <w:rFonts w:hint="eastAsia"/>
                <w:sz w:val="18"/>
                <w:szCs w:val="18"/>
              </w:rPr>
              <w:t>办公用房建设符合安全适用、资源节约、环境保护等方面的国家规范和标准得2分，否则不得分。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查阅设计文件及现场查看</w:t>
            </w:r>
          </w:p>
        </w:tc>
        <w:tc>
          <w:tcPr>
            <w:tcW w:w="708" w:type="dxa"/>
            <w:vAlign w:val="center"/>
          </w:tcPr>
          <w:p>
            <w:pPr>
              <w:spacing w:line="240" w:lineRule="exact"/>
              <w:rPr>
                <w:rFonts w:ascii="宋体" w:hAnsi="宋体"/>
                <w:sz w:val="18"/>
                <w:szCs w:val="18"/>
              </w:rPr>
            </w:pPr>
            <w:r>
              <w:rPr>
                <w:rFonts w:hint="eastAsia" w:ascii="宋体" w:hAnsi="宋体"/>
                <w:sz w:val="18"/>
                <w:szCs w:val="18"/>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continue"/>
            <w:tcBorders>
              <w:left w:val="single" w:color="auto" w:sz="8" w:space="0"/>
              <w:right w:val="single" w:color="auto" w:sz="4" w:space="0"/>
            </w:tcBorders>
            <w:vAlign w:val="center"/>
          </w:tcPr>
          <w:p>
            <w:pPr>
              <w:spacing w:line="240" w:lineRule="exact"/>
              <w:jc w:val="center"/>
              <w:rPr>
                <w:rFonts w:ascii="宋体" w:hAnsi="宋体"/>
                <w:sz w:val="18"/>
                <w:szCs w:val="18"/>
              </w:rPr>
            </w:pPr>
          </w:p>
        </w:tc>
        <w:tc>
          <w:tcPr>
            <w:tcW w:w="1024" w:type="dxa"/>
            <w:vMerge w:val="continue"/>
            <w:tcBorders>
              <w:left w:val="single" w:color="auto" w:sz="4" w:space="0"/>
              <w:right w:val="single" w:color="auto" w:sz="4" w:space="0"/>
            </w:tcBorders>
            <w:tcMar>
              <w:left w:w="57" w:type="dxa"/>
              <w:right w:w="57" w:type="dxa"/>
            </w:tcMar>
            <w:vAlign w:val="center"/>
          </w:tcPr>
          <w:p>
            <w:pPr>
              <w:spacing w:line="240" w:lineRule="exact"/>
              <w:jc w:val="center"/>
              <w:rPr>
                <w:rFonts w:ascii="宋体" w:hAnsi="宋体"/>
                <w:sz w:val="18"/>
                <w:szCs w:val="18"/>
              </w:rPr>
            </w:pPr>
          </w:p>
        </w:tc>
        <w:tc>
          <w:tcPr>
            <w:tcW w:w="685" w:type="dxa"/>
            <w:vMerge w:val="continue"/>
            <w:tcBorders>
              <w:left w:val="single" w:color="auto" w:sz="4" w:space="0"/>
              <w:right w:val="single" w:color="auto" w:sz="4" w:space="0"/>
            </w:tcBorders>
            <w:vAlign w:val="center"/>
          </w:tcPr>
          <w:p>
            <w:pPr>
              <w:spacing w:line="240" w:lineRule="exact"/>
              <w:jc w:val="center"/>
              <w:rPr>
                <w:rFonts w:ascii="宋体" w:hAnsi="宋体"/>
                <w:sz w:val="18"/>
                <w:szCs w:val="18"/>
              </w:rPr>
            </w:pPr>
          </w:p>
        </w:tc>
        <w:tc>
          <w:tcPr>
            <w:tcW w:w="708" w:type="dxa"/>
            <w:vMerge w:val="continue"/>
            <w:tcBorders>
              <w:left w:val="single" w:color="auto" w:sz="4" w:space="0"/>
              <w:right w:val="single" w:color="auto" w:sz="4" w:space="0"/>
            </w:tcBorders>
            <w:vAlign w:val="center"/>
          </w:tcPr>
          <w:p>
            <w:pPr>
              <w:spacing w:line="240" w:lineRule="exact"/>
              <w:jc w:val="center"/>
              <w:rPr>
                <w:rFonts w:ascii="宋体" w:hAnsi="宋体"/>
                <w:sz w:val="18"/>
                <w:szCs w:val="18"/>
              </w:rPr>
            </w:pPr>
          </w:p>
        </w:tc>
        <w:tc>
          <w:tcPr>
            <w:tcW w:w="1134" w:type="dxa"/>
            <w:vMerge w:val="continue"/>
            <w:tcBorders>
              <w:left w:val="single" w:color="auto" w:sz="4" w:space="0"/>
            </w:tcBorders>
            <w:vAlign w:val="center"/>
          </w:tcPr>
          <w:p>
            <w:pPr>
              <w:spacing w:line="240" w:lineRule="exact"/>
              <w:rPr>
                <w:rFonts w:ascii="宋体" w:hAnsi="宋体"/>
                <w:sz w:val="18"/>
                <w:szCs w:val="18"/>
              </w:rPr>
            </w:pPr>
          </w:p>
        </w:tc>
        <w:tc>
          <w:tcPr>
            <w:tcW w:w="2835" w:type="dxa"/>
            <w:vAlign w:val="center"/>
          </w:tcPr>
          <w:p>
            <w:pPr>
              <w:spacing w:line="240" w:lineRule="exact"/>
              <w:rPr>
                <w:sz w:val="18"/>
                <w:szCs w:val="18"/>
              </w:rPr>
            </w:pPr>
            <w:r>
              <w:rPr>
                <w:rFonts w:hint="eastAsia"/>
                <w:sz w:val="18"/>
                <w:szCs w:val="18"/>
              </w:rPr>
              <w:t>办公用房建设考虑建筑组合紧凑、平面布局合理、服务资源共享等情况</w:t>
            </w:r>
          </w:p>
        </w:tc>
        <w:tc>
          <w:tcPr>
            <w:tcW w:w="4758" w:type="dxa"/>
            <w:vAlign w:val="center"/>
          </w:tcPr>
          <w:p>
            <w:pPr>
              <w:spacing w:line="240" w:lineRule="exact"/>
              <w:rPr>
                <w:sz w:val="18"/>
                <w:szCs w:val="18"/>
              </w:rPr>
            </w:pPr>
            <w:r>
              <w:rPr>
                <w:rFonts w:hint="eastAsia"/>
                <w:sz w:val="18"/>
                <w:szCs w:val="18"/>
              </w:rPr>
              <w:t>办公用房建设建筑组合紧凑、平面布局合理、服务资源共享得2分；办公用房部分建筑组合紧凑、平面布局合理、服务资源共享得1分；否则不得分。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查阅设计文件及现场查看</w:t>
            </w:r>
          </w:p>
        </w:tc>
        <w:tc>
          <w:tcPr>
            <w:tcW w:w="708" w:type="dxa"/>
            <w:vAlign w:val="center"/>
          </w:tcPr>
          <w:p>
            <w:pPr>
              <w:spacing w:line="240" w:lineRule="exact"/>
              <w:rPr>
                <w:rFonts w:ascii="宋体" w:hAnsi="宋体"/>
                <w:sz w:val="18"/>
                <w:szCs w:val="18"/>
              </w:rPr>
            </w:pPr>
            <w:r>
              <w:rPr>
                <w:rFonts w:hint="eastAsia" w:ascii="宋体" w:hAnsi="宋体"/>
                <w:sz w:val="18"/>
                <w:szCs w:val="18"/>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continue"/>
            <w:tcBorders>
              <w:left w:val="single" w:color="auto" w:sz="8" w:space="0"/>
              <w:right w:val="single" w:color="auto" w:sz="4" w:space="0"/>
            </w:tcBorders>
            <w:vAlign w:val="center"/>
          </w:tcPr>
          <w:p>
            <w:pPr>
              <w:spacing w:line="240" w:lineRule="exact"/>
              <w:jc w:val="center"/>
              <w:rPr>
                <w:rFonts w:ascii="宋体" w:hAnsi="宋体"/>
                <w:sz w:val="18"/>
                <w:szCs w:val="18"/>
              </w:rPr>
            </w:pPr>
          </w:p>
        </w:tc>
        <w:tc>
          <w:tcPr>
            <w:tcW w:w="1024" w:type="dxa"/>
            <w:vMerge w:val="continue"/>
            <w:tcBorders>
              <w:left w:val="single" w:color="auto" w:sz="4" w:space="0"/>
              <w:right w:val="single" w:color="auto" w:sz="4" w:space="0"/>
            </w:tcBorders>
            <w:tcMar>
              <w:left w:w="57" w:type="dxa"/>
              <w:right w:w="57" w:type="dxa"/>
            </w:tcMar>
            <w:vAlign w:val="center"/>
          </w:tcPr>
          <w:p>
            <w:pPr>
              <w:spacing w:line="240" w:lineRule="exact"/>
              <w:jc w:val="center"/>
              <w:rPr>
                <w:rFonts w:ascii="宋体" w:hAnsi="宋体"/>
                <w:sz w:val="18"/>
                <w:szCs w:val="18"/>
              </w:rPr>
            </w:pPr>
          </w:p>
        </w:tc>
        <w:tc>
          <w:tcPr>
            <w:tcW w:w="685" w:type="dxa"/>
            <w:vMerge w:val="continue"/>
            <w:tcBorders>
              <w:left w:val="single" w:color="auto" w:sz="4" w:space="0"/>
              <w:right w:val="single" w:color="auto" w:sz="4" w:space="0"/>
            </w:tcBorders>
            <w:vAlign w:val="center"/>
          </w:tcPr>
          <w:p>
            <w:pPr>
              <w:spacing w:line="240" w:lineRule="exact"/>
              <w:jc w:val="center"/>
              <w:rPr>
                <w:rFonts w:ascii="宋体" w:hAnsi="宋体"/>
                <w:sz w:val="18"/>
                <w:szCs w:val="18"/>
              </w:rPr>
            </w:pPr>
          </w:p>
        </w:tc>
        <w:tc>
          <w:tcPr>
            <w:tcW w:w="708" w:type="dxa"/>
            <w:vMerge w:val="continue"/>
            <w:tcBorders>
              <w:left w:val="single" w:color="auto" w:sz="4" w:space="0"/>
              <w:right w:val="single" w:color="auto" w:sz="4" w:space="0"/>
            </w:tcBorders>
            <w:vAlign w:val="center"/>
          </w:tcPr>
          <w:p>
            <w:pPr>
              <w:spacing w:line="240" w:lineRule="exact"/>
              <w:jc w:val="center"/>
              <w:rPr>
                <w:rFonts w:ascii="宋体" w:hAnsi="宋体"/>
                <w:sz w:val="18"/>
                <w:szCs w:val="18"/>
              </w:rPr>
            </w:pPr>
          </w:p>
        </w:tc>
        <w:tc>
          <w:tcPr>
            <w:tcW w:w="1134" w:type="dxa"/>
            <w:vMerge w:val="continue"/>
            <w:tcBorders>
              <w:left w:val="single" w:color="auto" w:sz="4" w:space="0"/>
            </w:tcBorders>
            <w:vAlign w:val="center"/>
          </w:tcPr>
          <w:p>
            <w:pPr>
              <w:spacing w:line="240" w:lineRule="exact"/>
              <w:rPr>
                <w:rFonts w:ascii="宋体" w:hAnsi="宋体"/>
                <w:sz w:val="18"/>
                <w:szCs w:val="18"/>
              </w:rPr>
            </w:pPr>
          </w:p>
        </w:tc>
        <w:tc>
          <w:tcPr>
            <w:tcW w:w="2835" w:type="dxa"/>
            <w:vAlign w:val="center"/>
          </w:tcPr>
          <w:p>
            <w:pPr>
              <w:spacing w:line="240" w:lineRule="exact"/>
              <w:rPr>
                <w:sz w:val="18"/>
                <w:szCs w:val="18"/>
              </w:rPr>
            </w:pPr>
            <w:r>
              <w:rPr>
                <w:rFonts w:hint="eastAsia"/>
                <w:sz w:val="18"/>
                <w:szCs w:val="18"/>
              </w:rPr>
              <w:t>办公用房外墙、屋面、外窗的热工性能情况</w:t>
            </w:r>
          </w:p>
        </w:tc>
        <w:tc>
          <w:tcPr>
            <w:tcW w:w="4758" w:type="dxa"/>
            <w:vAlign w:val="center"/>
          </w:tcPr>
          <w:p>
            <w:pPr>
              <w:spacing w:line="240" w:lineRule="exact"/>
              <w:rPr>
                <w:sz w:val="18"/>
                <w:szCs w:val="18"/>
              </w:rPr>
            </w:pPr>
            <w:r>
              <w:rPr>
                <w:rFonts w:hint="eastAsia"/>
                <w:sz w:val="18"/>
                <w:szCs w:val="18"/>
              </w:rPr>
              <w:t>办公用房外墙、屋面、外窗的热工性能符合国家和地方建筑节能强制性要求得1分，否则不得分。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查阅设计文件及现场查看</w:t>
            </w:r>
          </w:p>
        </w:tc>
        <w:tc>
          <w:tcPr>
            <w:tcW w:w="708" w:type="dxa"/>
            <w:vAlign w:val="center"/>
          </w:tcPr>
          <w:p>
            <w:pPr>
              <w:spacing w:line="240" w:lineRule="exact"/>
              <w:rPr>
                <w:rFonts w:ascii="宋体" w:hAnsi="宋体"/>
                <w:sz w:val="18"/>
                <w:szCs w:val="18"/>
              </w:rPr>
            </w:pPr>
            <w:r>
              <w:rPr>
                <w:rFonts w:hint="eastAsia" w:ascii="宋体" w:hAnsi="宋体"/>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continue"/>
            <w:tcBorders>
              <w:left w:val="single" w:color="auto" w:sz="8" w:space="0"/>
              <w:right w:val="single" w:color="auto" w:sz="4" w:space="0"/>
            </w:tcBorders>
            <w:vAlign w:val="center"/>
          </w:tcPr>
          <w:p>
            <w:pPr>
              <w:spacing w:line="240" w:lineRule="exact"/>
              <w:jc w:val="center"/>
              <w:rPr>
                <w:rFonts w:ascii="宋体" w:hAnsi="宋体"/>
                <w:sz w:val="18"/>
                <w:szCs w:val="18"/>
              </w:rPr>
            </w:pPr>
          </w:p>
        </w:tc>
        <w:tc>
          <w:tcPr>
            <w:tcW w:w="1024" w:type="dxa"/>
            <w:vMerge w:val="continue"/>
            <w:tcBorders>
              <w:left w:val="single" w:color="auto" w:sz="4" w:space="0"/>
              <w:right w:val="single" w:color="auto" w:sz="4" w:space="0"/>
            </w:tcBorders>
            <w:tcMar>
              <w:left w:w="57" w:type="dxa"/>
              <w:right w:w="57" w:type="dxa"/>
            </w:tcMar>
            <w:vAlign w:val="center"/>
          </w:tcPr>
          <w:p>
            <w:pPr>
              <w:spacing w:line="240" w:lineRule="exact"/>
              <w:jc w:val="center"/>
              <w:rPr>
                <w:rFonts w:ascii="宋体" w:hAnsi="宋体"/>
                <w:sz w:val="18"/>
                <w:szCs w:val="18"/>
              </w:rPr>
            </w:pPr>
          </w:p>
        </w:tc>
        <w:tc>
          <w:tcPr>
            <w:tcW w:w="685" w:type="dxa"/>
            <w:vMerge w:val="continue"/>
            <w:tcBorders>
              <w:left w:val="single" w:color="auto" w:sz="4" w:space="0"/>
              <w:right w:val="single" w:color="auto" w:sz="4" w:space="0"/>
            </w:tcBorders>
            <w:vAlign w:val="center"/>
          </w:tcPr>
          <w:p>
            <w:pPr>
              <w:spacing w:line="240" w:lineRule="exact"/>
              <w:jc w:val="center"/>
              <w:rPr>
                <w:rFonts w:ascii="宋体" w:hAnsi="宋体"/>
                <w:sz w:val="18"/>
                <w:szCs w:val="18"/>
              </w:rPr>
            </w:pPr>
          </w:p>
        </w:tc>
        <w:tc>
          <w:tcPr>
            <w:tcW w:w="708" w:type="dxa"/>
            <w:vMerge w:val="continue"/>
            <w:tcBorders>
              <w:left w:val="single" w:color="auto" w:sz="4" w:space="0"/>
              <w:right w:val="single" w:color="auto" w:sz="4" w:space="0"/>
            </w:tcBorders>
            <w:vAlign w:val="center"/>
          </w:tcPr>
          <w:p>
            <w:pPr>
              <w:spacing w:line="240" w:lineRule="exact"/>
              <w:jc w:val="center"/>
              <w:rPr>
                <w:rFonts w:ascii="宋体" w:hAnsi="宋体"/>
                <w:sz w:val="18"/>
                <w:szCs w:val="18"/>
              </w:rPr>
            </w:pPr>
          </w:p>
        </w:tc>
        <w:tc>
          <w:tcPr>
            <w:tcW w:w="1134" w:type="dxa"/>
            <w:vMerge w:val="continue"/>
            <w:tcBorders>
              <w:left w:val="single" w:color="auto" w:sz="4" w:space="0"/>
            </w:tcBorders>
            <w:vAlign w:val="center"/>
          </w:tcPr>
          <w:p>
            <w:pPr>
              <w:spacing w:line="240" w:lineRule="exact"/>
              <w:rPr>
                <w:rFonts w:ascii="宋体" w:hAnsi="宋体"/>
                <w:sz w:val="18"/>
                <w:szCs w:val="18"/>
              </w:rPr>
            </w:pPr>
          </w:p>
        </w:tc>
        <w:tc>
          <w:tcPr>
            <w:tcW w:w="2835" w:type="dxa"/>
            <w:vAlign w:val="center"/>
          </w:tcPr>
          <w:p>
            <w:pPr>
              <w:spacing w:line="240" w:lineRule="exact"/>
              <w:rPr>
                <w:sz w:val="18"/>
                <w:szCs w:val="18"/>
              </w:rPr>
            </w:pPr>
            <w:r>
              <w:rPr>
                <w:rFonts w:hint="eastAsia"/>
                <w:sz w:val="18"/>
                <w:szCs w:val="18"/>
              </w:rPr>
              <w:t>办公用房电梯设置情况</w:t>
            </w:r>
          </w:p>
        </w:tc>
        <w:tc>
          <w:tcPr>
            <w:tcW w:w="4758" w:type="dxa"/>
            <w:vAlign w:val="center"/>
          </w:tcPr>
          <w:p>
            <w:pPr>
              <w:spacing w:line="240" w:lineRule="exact"/>
              <w:rPr>
                <w:sz w:val="18"/>
                <w:szCs w:val="18"/>
              </w:rPr>
            </w:pPr>
            <w:r>
              <w:rPr>
                <w:rFonts w:hint="eastAsia"/>
                <w:sz w:val="18"/>
                <w:szCs w:val="18"/>
              </w:rPr>
              <w:t>五层及以上的机关办公用房可设置电梯，办公区域不设置自动扶梯，符合要求得1分，否则不得分。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查看现场</w:t>
            </w:r>
          </w:p>
        </w:tc>
        <w:tc>
          <w:tcPr>
            <w:tcW w:w="708" w:type="dxa"/>
            <w:vAlign w:val="center"/>
          </w:tcPr>
          <w:p>
            <w:pPr>
              <w:spacing w:line="240" w:lineRule="exact"/>
              <w:rPr>
                <w:rFonts w:ascii="宋体" w:hAnsi="宋体"/>
                <w:sz w:val="18"/>
                <w:szCs w:val="18"/>
              </w:rPr>
            </w:pPr>
            <w:r>
              <w:rPr>
                <w:rFonts w:hint="eastAsia" w:ascii="宋体" w:hAnsi="宋体"/>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continue"/>
            <w:tcBorders>
              <w:left w:val="single" w:color="auto" w:sz="8" w:space="0"/>
              <w:right w:val="single" w:color="auto" w:sz="4" w:space="0"/>
            </w:tcBorders>
            <w:vAlign w:val="center"/>
          </w:tcPr>
          <w:p>
            <w:pPr>
              <w:spacing w:line="240" w:lineRule="exact"/>
              <w:jc w:val="center"/>
              <w:rPr>
                <w:rFonts w:ascii="宋体" w:hAnsi="宋体"/>
                <w:sz w:val="18"/>
                <w:szCs w:val="18"/>
              </w:rPr>
            </w:pPr>
          </w:p>
        </w:tc>
        <w:tc>
          <w:tcPr>
            <w:tcW w:w="1024" w:type="dxa"/>
            <w:vMerge w:val="continue"/>
            <w:tcBorders>
              <w:left w:val="single" w:color="auto" w:sz="4" w:space="0"/>
              <w:right w:val="single" w:color="auto" w:sz="4" w:space="0"/>
            </w:tcBorders>
            <w:tcMar>
              <w:left w:w="57" w:type="dxa"/>
              <w:right w:w="57" w:type="dxa"/>
            </w:tcMar>
            <w:vAlign w:val="center"/>
          </w:tcPr>
          <w:p>
            <w:pPr>
              <w:spacing w:line="240" w:lineRule="exact"/>
              <w:jc w:val="center"/>
              <w:rPr>
                <w:rFonts w:ascii="宋体" w:hAnsi="宋体"/>
                <w:sz w:val="18"/>
                <w:szCs w:val="18"/>
              </w:rPr>
            </w:pPr>
          </w:p>
        </w:tc>
        <w:tc>
          <w:tcPr>
            <w:tcW w:w="685" w:type="dxa"/>
            <w:vMerge w:val="continue"/>
            <w:tcBorders>
              <w:left w:val="single" w:color="auto" w:sz="4" w:space="0"/>
              <w:right w:val="single" w:color="auto" w:sz="4" w:space="0"/>
            </w:tcBorders>
            <w:vAlign w:val="center"/>
          </w:tcPr>
          <w:p>
            <w:pPr>
              <w:spacing w:line="240" w:lineRule="exact"/>
              <w:jc w:val="center"/>
              <w:rPr>
                <w:rFonts w:ascii="宋体" w:hAnsi="宋体"/>
                <w:sz w:val="18"/>
                <w:szCs w:val="18"/>
              </w:rPr>
            </w:pPr>
          </w:p>
        </w:tc>
        <w:tc>
          <w:tcPr>
            <w:tcW w:w="708" w:type="dxa"/>
            <w:vMerge w:val="continue"/>
            <w:tcBorders>
              <w:left w:val="single" w:color="auto" w:sz="4" w:space="0"/>
              <w:right w:val="single" w:color="auto" w:sz="4" w:space="0"/>
            </w:tcBorders>
            <w:vAlign w:val="center"/>
          </w:tcPr>
          <w:p>
            <w:pPr>
              <w:spacing w:line="240" w:lineRule="exact"/>
              <w:jc w:val="center"/>
              <w:rPr>
                <w:rFonts w:ascii="宋体" w:hAnsi="宋体"/>
                <w:sz w:val="18"/>
                <w:szCs w:val="18"/>
              </w:rPr>
            </w:pPr>
          </w:p>
        </w:tc>
        <w:tc>
          <w:tcPr>
            <w:tcW w:w="1134" w:type="dxa"/>
            <w:vMerge w:val="continue"/>
            <w:tcBorders>
              <w:left w:val="single" w:color="auto" w:sz="4" w:space="0"/>
            </w:tcBorders>
            <w:vAlign w:val="center"/>
          </w:tcPr>
          <w:p>
            <w:pPr>
              <w:spacing w:line="240" w:lineRule="exact"/>
              <w:rPr>
                <w:rFonts w:ascii="宋体" w:hAnsi="宋体"/>
                <w:sz w:val="18"/>
                <w:szCs w:val="18"/>
              </w:rPr>
            </w:pPr>
          </w:p>
        </w:tc>
        <w:tc>
          <w:tcPr>
            <w:tcW w:w="2835" w:type="dxa"/>
            <w:vAlign w:val="center"/>
          </w:tcPr>
          <w:p>
            <w:pPr>
              <w:spacing w:line="240" w:lineRule="exact"/>
              <w:rPr>
                <w:sz w:val="18"/>
                <w:szCs w:val="18"/>
              </w:rPr>
            </w:pPr>
            <w:r>
              <w:rPr>
                <w:rFonts w:hint="eastAsia"/>
                <w:sz w:val="18"/>
                <w:szCs w:val="18"/>
              </w:rPr>
              <w:t>办公用房建设使用可再生、可循环利用材料和新兴绿色环保材料情况★</w:t>
            </w:r>
          </w:p>
        </w:tc>
        <w:tc>
          <w:tcPr>
            <w:tcW w:w="4758" w:type="dxa"/>
            <w:vAlign w:val="center"/>
          </w:tcPr>
          <w:p>
            <w:pPr>
              <w:spacing w:line="240" w:lineRule="exact"/>
              <w:rPr>
                <w:sz w:val="18"/>
                <w:szCs w:val="18"/>
              </w:rPr>
            </w:pPr>
            <w:r>
              <w:rPr>
                <w:rFonts w:hint="eastAsia"/>
                <w:sz w:val="18"/>
                <w:szCs w:val="18"/>
              </w:rPr>
              <w:t>办公用房建设使用可再生、可循环利用材料和新兴绿色环保材料等酌情加1分；办公用房建设使用部分可再生、可循环利用材料和新兴绿色环保材料等酌情加0.5分；否则不加分。</w:t>
            </w:r>
          </w:p>
        </w:tc>
        <w:tc>
          <w:tcPr>
            <w:tcW w:w="2268" w:type="dxa"/>
            <w:vAlign w:val="center"/>
          </w:tcPr>
          <w:p>
            <w:pPr>
              <w:spacing w:line="240" w:lineRule="exact"/>
              <w:rPr>
                <w:rFonts w:ascii="宋体" w:hAnsi="宋体"/>
                <w:sz w:val="18"/>
                <w:szCs w:val="18"/>
              </w:rPr>
            </w:pPr>
            <w:r>
              <w:rPr>
                <w:rFonts w:hint="eastAsia" w:ascii="宋体" w:hAnsi="宋体"/>
                <w:sz w:val="18"/>
                <w:szCs w:val="18"/>
              </w:rPr>
              <w:t>查阅设计文件及现场查看</w:t>
            </w:r>
          </w:p>
        </w:tc>
        <w:tc>
          <w:tcPr>
            <w:tcW w:w="708" w:type="dxa"/>
            <w:vAlign w:val="center"/>
          </w:tcPr>
          <w:p>
            <w:pPr>
              <w:spacing w:line="240" w:lineRule="exact"/>
              <w:rPr>
                <w:rFonts w:ascii="宋体" w:hAnsi="宋体"/>
                <w:sz w:val="18"/>
                <w:szCs w:val="18"/>
              </w:rPr>
            </w:pPr>
            <w:r>
              <w:rPr>
                <w:rFonts w:hint="eastAsia" w:ascii="宋体" w:hAnsi="宋体"/>
                <w:sz w:val="18"/>
                <w:szCs w:val="18"/>
              </w:rPr>
              <w:t>1</w:t>
            </w:r>
          </w:p>
        </w:tc>
      </w:tr>
    </w:tbl>
    <w:p/>
    <w:p>
      <w:pPr>
        <w:jc w:val="center"/>
        <w:rPr>
          <w:rFonts w:ascii="黑体" w:hAnsi="黑体" w:eastAsia="黑体"/>
        </w:rPr>
      </w:pPr>
      <w:r>
        <w:rPr>
          <w:rFonts w:hint="eastAsia" w:ascii="黑体" w:hAnsi="黑体" w:eastAsia="黑体"/>
        </w:rPr>
        <w:t>表A.1（续）</w:t>
      </w:r>
    </w:p>
    <w:tbl>
      <w:tblPr>
        <w:tblStyle w:val="7"/>
        <w:tblW w:w="1469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024"/>
        <w:gridCol w:w="685"/>
        <w:gridCol w:w="708"/>
        <w:gridCol w:w="1134"/>
        <w:gridCol w:w="2835"/>
        <w:gridCol w:w="4758"/>
        <w:gridCol w:w="2268"/>
        <w:gridCol w:w="7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tcBorders>
              <w:top w:val="single" w:color="auto" w:sz="8" w:space="0"/>
              <w:left w:val="single" w:color="auto" w:sz="8" w:space="0"/>
              <w:bottom w:val="single" w:color="auto" w:sz="4" w:space="0"/>
              <w:right w:val="single" w:color="auto" w:sz="4" w:space="0"/>
            </w:tcBorders>
            <w:vAlign w:val="center"/>
          </w:tcPr>
          <w:p>
            <w:pPr>
              <w:spacing w:line="240" w:lineRule="exact"/>
              <w:jc w:val="center"/>
              <w:rPr>
                <w:rFonts w:ascii="宋体" w:hAnsi="宋体"/>
                <w:sz w:val="18"/>
                <w:szCs w:val="18"/>
              </w:rPr>
            </w:pPr>
            <w:r>
              <w:rPr>
                <w:rFonts w:ascii="宋体" w:hAnsi="宋体"/>
                <w:sz w:val="18"/>
                <w:szCs w:val="18"/>
              </w:rPr>
              <w:t>序号</w:t>
            </w:r>
          </w:p>
        </w:tc>
        <w:tc>
          <w:tcPr>
            <w:tcW w:w="1024" w:type="dxa"/>
            <w:tcBorders>
              <w:top w:val="single" w:color="auto" w:sz="8" w:space="0"/>
              <w:left w:val="single" w:color="auto" w:sz="4" w:space="0"/>
              <w:bottom w:val="single" w:color="auto" w:sz="4" w:space="0"/>
              <w:right w:val="single" w:color="auto" w:sz="4" w:space="0"/>
            </w:tcBorders>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一级</w:t>
            </w:r>
          </w:p>
          <w:p>
            <w:pPr>
              <w:spacing w:line="240" w:lineRule="exact"/>
              <w:jc w:val="center"/>
              <w:rPr>
                <w:rFonts w:ascii="宋体" w:hAnsi="宋体"/>
                <w:sz w:val="18"/>
                <w:szCs w:val="18"/>
              </w:rPr>
            </w:pPr>
            <w:r>
              <w:rPr>
                <w:rFonts w:ascii="宋体" w:hAnsi="宋体"/>
                <w:sz w:val="18"/>
                <w:szCs w:val="18"/>
              </w:rPr>
              <w:t>指标</w:t>
            </w:r>
          </w:p>
        </w:tc>
        <w:tc>
          <w:tcPr>
            <w:tcW w:w="685"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ascii="宋体" w:hAnsi="宋体"/>
                <w:sz w:val="18"/>
                <w:szCs w:val="18"/>
              </w:rPr>
            </w:pPr>
            <w:r>
              <w:rPr>
                <w:rFonts w:hint="eastAsia" w:ascii="宋体" w:hAnsi="宋体"/>
                <w:sz w:val="18"/>
                <w:szCs w:val="18"/>
              </w:rPr>
              <w:t>标准分值总分</w:t>
            </w:r>
          </w:p>
        </w:tc>
        <w:tc>
          <w:tcPr>
            <w:tcW w:w="708"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ascii="宋体" w:hAnsi="宋体"/>
                <w:sz w:val="18"/>
                <w:szCs w:val="18"/>
              </w:rPr>
            </w:pPr>
            <w:r>
              <w:rPr>
                <w:rFonts w:hint="eastAsia" w:ascii="宋体" w:hAnsi="宋体"/>
                <w:sz w:val="18"/>
                <w:szCs w:val="18"/>
              </w:rPr>
              <w:t>加分项总分</w:t>
            </w:r>
          </w:p>
        </w:tc>
        <w:tc>
          <w:tcPr>
            <w:tcW w:w="1134" w:type="dxa"/>
            <w:tcBorders>
              <w:top w:val="single" w:color="auto" w:sz="8" w:space="0"/>
              <w:left w:val="single" w:color="auto" w:sz="4" w:space="0"/>
              <w:bottom w:val="single" w:color="auto" w:sz="4" w:space="0"/>
              <w:right w:val="single" w:color="auto" w:sz="4" w:space="0"/>
            </w:tcBorders>
            <w:vAlign w:val="center"/>
          </w:tcPr>
          <w:p>
            <w:pPr>
              <w:spacing w:line="240" w:lineRule="exact"/>
              <w:rPr>
                <w:rFonts w:ascii="宋体" w:hAnsi="宋体"/>
                <w:sz w:val="18"/>
                <w:szCs w:val="18"/>
              </w:rPr>
            </w:pPr>
            <w:r>
              <w:rPr>
                <w:rFonts w:hint="eastAsia" w:ascii="宋体" w:hAnsi="宋体"/>
                <w:sz w:val="18"/>
                <w:szCs w:val="18"/>
              </w:rPr>
              <w:t>二级</w:t>
            </w:r>
          </w:p>
          <w:p>
            <w:pPr>
              <w:spacing w:line="240" w:lineRule="exact"/>
              <w:rPr>
                <w:rFonts w:ascii="宋体" w:hAnsi="宋体"/>
                <w:sz w:val="18"/>
                <w:szCs w:val="18"/>
              </w:rPr>
            </w:pPr>
            <w:r>
              <w:rPr>
                <w:rFonts w:hint="eastAsia" w:ascii="宋体" w:hAnsi="宋体"/>
                <w:sz w:val="18"/>
                <w:szCs w:val="18"/>
              </w:rPr>
              <w:t>指标</w:t>
            </w:r>
          </w:p>
        </w:tc>
        <w:tc>
          <w:tcPr>
            <w:tcW w:w="2835" w:type="dxa"/>
            <w:tcBorders>
              <w:top w:val="single" w:color="auto" w:sz="8" w:space="0"/>
              <w:left w:val="single" w:color="auto" w:sz="4" w:space="0"/>
              <w:bottom w:val="single" w:color="auto" w:sz="4" w:space="0"/>
              <w:right w:val="single" w:color="auto" w:sz="4" w:space="0"/>
            </w:tcBorders>
            <w:vAlign w:val="center"/>
          </w:tcPr>
          <w:p>
            <w:pPr>
              <w:spacing w:line="240" w:lineRule="exact"/>
              <w:rPr>
                <w:sz w:val="18"/>
                <w:szCs w:val="18"/>
              </w:rPr>
            </w:pPr>
            <w:r>
              <w:rPr>
                <w:sz w:val="18"/>
                <w:szCs w:val="18"/>
              </w:rPr>
              <w:t>评价内容</w:t>
            </w:r>
          </w:p>
        </w:tc>
        <w:tc>
          <w:tcPr>
            <w:tcW w:w="4758" w:type="dxa"/>
            <w:tcBorders>
              <w:top w:val="single" w:color="auto" w:sz="8" w:space="0"/>
              <w:left w:val="single" w:color="auto" w:sz="4" w:space="0"/>
              <w:bottom w:val="single" w:color="auto" w:sz="4" w:space="0"/>
              <w:right w:val="single" w:color="auto" w:sz="4" w:space="0"/>
            </w:tcBorders>
            <w:vAlign w:val="center"/>
          </w:tcPr>
          <w:p>
            <w:pPr>
              <w:spacing w:line="240" w:lineRule="exact"/>
              <w:rPr>
                <w:sz w:val="18"/>
                <w:szCs w:val="18"/>
              </w:rPr>
            </w:pPr>
            <w:r>
              <w:rPr>
                <w:rFonts w:hint="eastAsia"/>
                <w:sz w:val="18"/>
                <w:szCs w:val="18"/>
              </w:rPr>
              <w:t>评价规则与说明</w:t>
            </w:r>
          </w:p>
        </w:tc>
        <w:tc>
          <w:tcPr>
            <w:tcW w:w="2268"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ascii="宋体" w:hAnsi="宋体"/>
                <w:sz w:val="18"/>
                <w:szCs w:val="18"/>
              </w:rPr>
            </w:pPr>
            <w:r>
              <w:rPr>
                <w:rFonts w:hint="eastAsia" w:ascii="宋体" w:hAnsi="宋体"/>
                <w:sz w:val="18"/>
                <w:szCs w:val="18"/>
              </w:rPr>
              <w:t>评价方式</w:t>
            </w:r>
          </w:p>
        </w:tc>
        <w:tc>
          <w:tcPr>
            <w:tcW w:w="708" w:type="dxa"/>
            <w:tcBorders>
              <w:top w:val="single" w:color="auto" w:sz="8" w:space="0"/>
              <w:left w:val="single" w:color="auto" w:sz="4" w:space="0"/>
              <w:bottom w:val="single" w:color="auto" w:sz="4" w:space="0"/>
              <w:right w:val="single" w:color="auto" w:sz="8" w:space="0"/>
            </w:tcBorders>
            <w:vAlign w:val="center"/>
          </w:tcPr>
          <w:p>
            <w:pPr>
              <w:spacing w:line="240" w:lineRule="exact"/>
              <w:rPr>
                <w:rFonts w:ascii="宋体" w:hAnsi="宋体"/>
                <w:sz w:val="18"/>
                <w:szCs w:val="18"/>
              </w:rPr>
            </w:pPr>
            <w:r>
              <w:rPr>
                <w:rFonts w:hint="eastAsia" w:ascii="宋体" w:hAnsi="宋体"/>
                <w:sz w:val="18"/>
                <w:szCs w:val="18"/>
              </w:rPr>
              <w:t>每项标准分 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restart"/>
            <w:tcBorders>
              <w:left w:val="single" w:color="auto" w:sz="8" w:space="0"/>
              <w:right w:val="single" w:color="auto" w:sz="4" w:space="0"/>
            </w:tcBorders>
            <w:vAlign w:val="center"/>
          </w:tcPr>
          <w:p>
            <w:pPr>
              <w:spacing w:line="240" w:lineRule="exact"/>
              <w:jc w:val="center"/>
              <w:rPr>
                <w:rFonts w:ascii="宋体" w:hAnsi="宋体"/>
                <w:sz w:val="18"/>
                <w:szCs w:val="18"/>
              </w:rPr>
            </w:pPr>
            <w:r>
              <w:rPr>
                <w:rFonts w:hint="eastAsia" w:ascii="宋体" w:hAnsi="宋体"/>
                <w:sz w:val="18"/>
                <w:szCs w:val="18"/>
              </w:rPr>
              <w:t>2</w:t>
            </w:r>
          </w:p>
        </w:tc>
        <w:tc>
          <w:tcPr>
            <w:tcW w:w="1024" w:type="dxa"/>
            <w:vMerge w:val="restart"/>
            <w:tcBorders>
              <w:left w:val="single" w:color="auto" w:sz="4" w:space="0"/>
              <w:right w:val="single" w:color="auto" w:sz="4" w:space="0"/>
            </w:tcBorders>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办公用房管理</w:t>
            </w:r>
          </w:p>
        </w:tc>
        <w:tc>
          <w:tcPr>
            <w:tcW w:w="685" w:type="dxa"/>
            <w:vMerge w:val="restart"/>
            <w:tcBorders>
              <w:left w:val="single" w:color="auto" w:sz="4" w:space="0"/>
              <w:right w:val="single" w:color="auto" w:sz="4" w:space="0"/>
            </w:tcBorders>
            <w:vAlign w:val="center"/>
          </w:tcPr>
          <w:p>
            <w:pPr>
              <w:spacing w:line="240" w:lineRule="exact"/>
              <w:jc w:val="center"/>
              <w:rPr>
                <w:rFonts w:ascii="宋体" w:hAnsi="宋体"/>
                <w:sz w:val="18"/>
                <w:szCs w:val="18"/>
              </w:rPr>
            </w:pPr>
            <w:r>
              <w:rPr>
                <w:rFonts w:hint="eastAsia" w:ascii="宋体" w:hAnsi="宋体"/>
                <w:sz w:val="18"/>
                <w:szCs w:val="18"/>
              </w:rPr>
              <w:t>18</w:t>
            </w:r>
          </w:p>
        </w:tc>
        <w:tc>
          <w:tcPr>
            <w:tcW w:w="708" w:type="dxa"/>
            <w:vMerge w:val="restart"/>
            <w:tcBorders>
              <w:left w:val="single" w:color="auto" w:sz="4" w:space="0"/>
              <w:right w:val="single" w:color="auto" w:sz="4" w:space="0"/>
            </w:tcBorders>
            <w:vAlign w:val="center"/>
          </w:tcPr>
          <w:p>
            <w:pPr>
              <w:spacing w:line="240" w:lineRule="exact"/>
              <w:jc w:val="center"/>
              <w:rPr>
                <w:rFonts w:ascii="宋体" w:hAnsi="宋体"/>
                <w:sz w:val="18"/>
                <w:szCs w:val="18"/>
              </w:rPr>
            </w:pPr>
            <w:r>
              <w:rPr>
                <w:rFonts w:hint="eastAsia" w:ascii="宋体" w:hAnsi="宋体"/>
                <w:sz w:val="18"/>
                <w:szCs w:val="18"/>
              </w:rPr>
              <w:t>4</w:t>
            </w:r>
          </w:p>
        </w:tc>
        <w:tc>
          <w:tcPr>
            <w:tcW w:w="1134" w:type="dxa"/>
            <w:vMerge w:val="restart"/>
            <w:tcBorders>
              <w:left w:val="single" w:color="auto" w:sz="4" w:space="0"/>
            </w:tcBorders>
            <w:vAlign w:val="center"/>
          </w:tcPr>
          <w:p>
            <w:pPr>
              <w:spacing w:line="240" w:lineRule="exact"/>
              <w:rPr>
                <w:rFonts w:ascii="宋体" w:hAnsi="宋体"/>
                <w:sz w:val="18"/>
                <w:szCs w:val="18"/>
              </w:rPr>
            </w:pPr>
            <w:r>
              <w:rPr>
                <w:rFonts w:hint="eastAsia" w:ascii="宋体" w:hAnsi="宋体"/>
                <w:sz w:val="18"/>
                <w:szCs w:val="18"/>
              </w:rPr>
              <w:t>办公用房建设（9）</w:t>
            </w:r>
          </w:p>
        </w:tc>
        <w:tc>
          <w:tcPr>
            <w:tcW w:w="2835" w:type="dxa"/>
            <w:vAlign w:val="center"/>
          </w:tcPr>
          <w:p>
            <w:pPr>
              <w:spacing w:line="240" w:lineRule="exact"/>
              <w:rPr>
                <w:sz w:val="18"/>
                <w:szCs w:val="18"/>
              </w:rPr>
            </w:pPr>
            <w:r>
              <w:rPr>
                <w:rFonts w:hint="eastAsia"/>
                <w:sz w:val="18"/>
                <w:szCs w:val="18"/>
              </w:rPr>
              <w:t>新建或改建办公用房时，施工建设过程的节能监管及竣工后的节能检测情况</w:t>
            </w:r>
          </w:p>
        </w:tc>
        <w:tc>
          <w:tcPr>
            <w:tcW w:w="4758" w:type="dxa"/>
            <w:vAlign w:val="center"/>
          </w:tcPr>
          <w:p>
            <w:pPr>
              <w:spacing w:line="240" w:lineRule="exact"/>
              <w:rPr>
                <w:sz w:val="18"/>
                <w:szCs w:val="18"/>
              </w:rPr>
            </w:pPr>
            <w:r>
              <w:rPr>
                <w:rFonts w:hint="eastAsia"/>
                <w:sz w:val="18"/>
                <w:szCs w:val="18"/>
              </w:rPr>
              <w:t>新建或改建办公用房时加强施工建设过程的节能监管及竣工后的节能检测，有监管记录和检测报告得1分，否则不得分。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查看</w:t>
            </w:r>
            <w:r>
              <w:rPr>
                <w:rFonts w:hint="eastAsia"/>
                <w:sz w:val="18"/>
                <w:szCs w:val="18"/>
              </w:rPr>
              <w:t>监管记录</w:t>
            </w:r>
            <w:r>
              <w:rPr>
                <w:rFonts w:hint="eastAsia" w:ascii="宋体" w:hAnsi="宋体"/>
                <w:sz w:val="18"/>
                <w:szCs w:val="18"/>
              </w:rPr>
              <w:t>及</w:t>
            </w:r>
            <w:r>
              <w:rPr>
                <w:rFonts w:hint="eastAsia"/>
                <w:sz w:val="18"/>
                <w:szCs w:val="18"/>
              </w:rPr>
              <w:t>检测报告等</w:t>
            </w:r>
          </w:p>
        </w:tc>
        <w:tc>
          <w:tcPr>
            <w:tcW w:w="708" w:type="dxa"/>
            <w:vAlign w:val="center"/>
          </w:tcPr>
          <w:p>
            <w:pPr>
              <w:spacing w:line="240" w:lineRule="exact"/>
              <w:rPr>
                <w:rFonts w:ascii="宋体" w:hAnsi="宋体"/>
                <w:sz w:val="18"/>
                <w:szCs w:val="18"/>
              </w:rPr>
            </w:pPr>
            <w:r>
              <w:rPr>
                <w:rFonts w:hint="eastAsia" w:ascii="宋体" w:hAnsi="宋体"/>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continue"/>
            <w:tcBorders>
              <w:left w:val="single" w:color="auto" w:sz="8" w:space="0"/>
              <w:right w:val="single" w:color="auto" w:sz="4" w:space="0"/>
            </w:tcBorders>
            <w:vAlign w:val="center"/>
          </w:tcPr>
          <w:p>
            <w:pPr>
              <w:spacing w:line="240" w:lineRule="exact"/>
              <w:jc w:val="center"/>
              <w:rPr>
                <w:rFonts w:ascii="宋体" w:hAnsi="宋体"/>
                <w:sz w:val="18"/>
                <w:szCs w:val="18"/>
              </w:rPr>
            </w:pPr>
          </w:p>
        </w:tc>
        <w:tc>
          <w:tcPr>
            <w:tcW w:w="1024" w:type="dxa"/>
            <w:vMerge w:val="continue"/>
            <w:tcBorders>
              <w:left w:val="single" w:color="auto" w:sz="4" w:space="0"/>
              <w:right w:val="single" w:color="auto" w:sz="4" w:space="0"/>
            </w:tcBorders>
            <w:tcMar>
              <w:left w:w="57" w:type="dxa"/>
              <w:right w:w="57" w:type="dxa"/>
            </w:tcMar>
            <w:vAlign w:val="center"/>
          </w:tcPr>
          <w:p>
            <w:pPr>
              <w:spacing w:line="240" w:lineRule="exact"/>
              <w:jc w:val="center"/>
              <w:rPr>
                <w:rFonts w:ascii="宋体" w:hAnsi="宋体"/>
                <w:sz w:val="18"/>
                <w:szCs w:val="18"/>
              </w:rPr>
            </w:pPr>
          </w:p>
        </w:tc>
        <w:tc>
          <w:tcPr>
            <w:tcW w:w="685" w:type="dxa"/>
            <w:vMerge w:val="continue"/>
            <w:tcBorders>
              <w:left w:val="single" w:color="auto" w:sz="4" w:space="0"/>
              <w:right w:val="single" w:color="auto" w:sz="4" w:space="0"/>
            </w:tcBorders>
            <w:vAlign w:val="center"/>
          </w:tcPr>
          <w:p>
            <w:pPr>
              <w:spacing w:line="240" w:lineRule="exact"/>
              <w:jc w:val="center"/>
              <w:rPr>
                <w:rFonts w:ascii="宋体" w:hAnsi="宋体"/>
                <w:sz w:val="18"/>
                <w:szCs w:val="18"/>
              </w:rPr>
            </w:pPr>
          </w:p>
        </w:tc>
        <w:tc>
          <w:tcPr>
            <w:tcW w:w="708" w:type="dxa"/>
            <w:vMerge w:val="continue"/>
            <w:tcBorders>
              <w:left w:val="single" w:color="auto" w:sz="4" w:space="0"/>
              <w:right w:val="single" w:color="auto" w:sz="4" w:space="0"/>
            </w:tcBorders>
            <w:vAlign w:val="center"/>
          </w:tcPr>
          <w:p>
            <w:pPr>
              <w:spacing w:line="240" w:lineRule="exact"/>
              <w:jc w:val="center"/>
              <w:rPr>
                <w:rFonts w:ascii="宋体" w:hAnsi="宋体"/>
                <w:sz w:val="18"/>
                <w:szCs w:val="18"/>
              </w:rPr>
            </w:pPr>
          </w:p>
        </w:tc>
        <w:tc>
          <w:tcPr>
            <w:tcW w:w="1134" w:type="dxa"/>
            <w:vMerge w:val="continue"/>
            <w:tcBorders>
              <w:left w:val="single" w:color="auto" w:sz="4" w:space="0"/>
            </w:tcBorders>
            <w:vAlign w:val="center"/>
          </w:tcPr>
          <w:p>
            <w:pPr>
              <w:spacing w:line="240" w:lineRule="exact"/>
              <w:rPr>
                <w:rFonts w:ascii="宋体" w:hAnsi="宋体"/>
                <w:sz w:val="18"/>
                <w:szCs w:val="18"/>
              </w:rPr>
            </w:pPr>
          </w:p>
        </w:tc>
        <w:tc>
          <w:tcPr>
            <w:tcW w:w="2835" w:type="dxa"/>
            <w:vAlign w:val="center"/>
          </w:tcPr>
          <w:p>
            <w:pPr>
              <w:spacing w:line="240" w:lineRule="exact"/>
              <w:rPr>
                <w:sz w:val="18"/>
                <w:szCs w:val="18"/>
              </w:rPr>
            </w:pPr>
            <w:r>
              <w:rPr>
                <w:rFonts w:hint="eastAsia"/>
                <w:sz w:val="18"/>
                <w:szCs w:val="18"/>
              </w:rPr>
              <w:t>新建办公用房采用装配式建筑情况★</w:t>
            </w:r>
          </w:p>
        </w:tc>
        <w:tc>
          <w:tcPr>
            <w:tcW w:w="4758" w:type="dxa"/>
            <w:vAlign w:val="center"/>
          </w:tcPr>
          <w:p>
            <w:pPr>
              <w:spacing w:line="240" w:lineRule="exact"/>
              <w:rPr>
                <w:sz w:val="18"/>
                <w:szCs w:val="18"/>
              </w:rPr>
            </w:pPr>
            <w:r>
              <w:rPr>
                <w:rFonts w:hint="eastAsia"/>
                <w:sz w:val="18"/>
                <w:szCs w:val="18"/>
              </w:rPr>
              <w:t>新建办公用房采用装配式建筑加1分；新建办公用房部分采用装配式建筑加0.5分，否则不加分。</w:t>
            </w:r>
          </w:p>
        </w:tc>
        <w:tc>
          <w:tcPr>
            <w:tcW w:w="2268" w:type="dxa"/>
            <w:vAlign w:val="center"/>
          </w:tcPr>
          <w:p>
            <w:pPr>
              <w:spacing w:line="240" w:lineRule="exact"/>
              <w:rPr>
                <w:rFonts w:ascii="宋体" w:hAnsi="宋体"/>
                <w:sz w:val="18"/>
                <w:szCs w:val="18"/>
              </w:rPr>
            </w:pPr>
            <w:r>
              <w:rPr>
                <w:rFonts w:hint="eastAsia" w:ascii="宋体" w:hAnsi="宋体"/>
                <w:sz w:val="18"/>
                <w:szCs w:val="18"/>
              </w:rPr>
              <w:t>现场查看或相关证明</w:t>
            </w:r>
          </w:p>
        </w:tc>
        <w:tc>
          <w:tcPr>
            <w:tcW w:w="708" w:type="dxa"/>
            <w:vAlign w:val="center"/>
          </w:tcPr>
          <w:p>
            <w:pPr>
              <w:spacing w:line="240" w:lineRule="exact"/>
              <w:rPr>
                <w:rFonts w:ascii="宋体" w:hAnsi="宋体"/>
                <w:sz w:val="18"/>
                <w:szCs w:val="18"/>
              </w:rPr>
            </w:pPr>
            <w:r>
              <w:rPr>
                <w:rFonts w:hint="eastAsia" w:ascii="宋体" w:hAnsi="宋体"/>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continue"/>
            <w:tcBorders>
              <w:left w:val="single" w:color="auto" w:sz="8" w:space="0"/>
              <w:right w:val="single" w:color="auto" w:sz="4" w:space="0"/>
            </w:tcBorders>
            <w:vAlign w:val="center"/>
          </w:tcPr>
          <w:p>
            <w:pPr>
              <w:spacing w:line="240" w:lineRule="exact"/>
              <w:jc w:val="center"/>
              <w:rPr>
                <w:rFonts w:ascii="宋体" w:hAnsi="宋体"/>
                <w:sz w:val="18"/>
                <w:szCs w:val="18"/>
              </w:rPr>
            </w:pPr>
          </w:p>
        </w:tc>
        <w:tc>
          <w:tcPr>
            <w:tcW w:w="1024" w:type="dxa"/>
            <w:vMerge w:val="continue"/>
            <w:tcBorders>
              <w:left w:val="single" w:color="auto" w:sz="4" w:space="0"/>
              <w:right w:val="single" w:color="auto" w:sz="4" w:space="0"/>
            </w:tcBorders>
            <w:tcMar>
              <w:left w:w="57" w:type="dxa"/>
              <w:right w:w="57" w:type="dxa"/>
            </w:tcMar>
            <w:vAlign w:val="center"/>
          </w:tcPr>
          <w:p>
            <w:pPr>
              <w:spacing w:line="240" w:lineRule="exact"/>
              <w:jc w:val="center"/>
              <w:rPr>
                <w:rFonts w:ascii="宋体" w:hAnsi="宋体"/>
                <w:sz w:val="18"/>
                <w:szCs w:val="18"/>
              </w:rPr>
            </w:pPr>
          </w:p>
        </w:tc>
        <w:tc>
          <w:tcPr>
            <w:tcW w:w="685" w:type="dxa"/>
            <w:vMerge w:val="continue"/>
            <w:tcBorders>
              <w:left w:val="single" w:color="auto" w:sz="4" w:space="0"/>
              <w:right w:val="single" w:color="auto" w:sz="4" w:space="0"/>
            </w:tcBorders>
            <w:vAlign w:val="center"/>
          </w:tcPr>
          <w:p>
            <w:pPr>
              <w:spacing w:line="240" w:lineRule="exact"/>
              <w:jc w:val="center"/>
              <w:rPr>
                <w:rFonts w:ascii="宋体" w:hAnsi="宋体"/>
                <w:sz w:val="18"/>
                <w:szCs w:val="18"/>
              </w:rPr>
            </w:pPr>
          </w:p>
        </w:tc>
        <w:tc>
          <w:tcPr>
            <w:tcW w:w="708" w:type="dxa"/>
            <w:vMerge w:val="continue"/>
            <w:tcBorders>
              <w:left w:val="single" w:color="auto" w:sz="4" w:space="0"/>
              <w:right w:val="single" w:color="auto" w:sz="4" w:space="0"/>
            </w:tcBorders>
            <w:vAlign w:val="center"/>
          </w:tcPr>
          <w:p>
            <w:pPr>
              <w:spacing w:line="240" w:lineRule="exact"/>
              <w:jc w:val="center"/>
              <w:rPr>
                <w:rFonts w:ascii="宋体" w:hAnsi="宋体"/>
                <w:sz w:val="18"/>
                <w:szCs w:val="18"/>
              </w:rPr>
            </w:pPr>
          </w:p>
        </w:tc>
        <w:tc>
          <w:tcPr>
            <w:tcW w:w="1134" w:type="dxa"/>
            <w:vMerge w:val="restart"/>
            <w:tcBorders>
              <w:left w:val="single" w:color="auto" w:sz="4" w:space="0"/>
            </w:tcBorders>
            <w:vAlign w:val="center"/>
          </w:tcPr>
          <w:p>
            <w:pPr>
              <w:spacing w:line="240" w:lineRule="exact"/>
              <w:rPr>
                <w:rFonts w:ascii="宋体" w:hAnsi="宋体"/>
                <w:sz w:val="18"/>
                <w:szCs w:val="18"/>
              </w:rPr>
            </w:pPr>
            <w:r>
              <w:rPr>
                <w:rFonts w:hint="eastAsia" w:ascii="宋体" w:hAnsi="宋体"/>
                <w:sz w:val="18"/>
                <w:szCs w:val="18"/>
              </w:rPr>
              <w:t>办公用房装修和维修（3）</w:t>
            </w:r>
          </w:p>
        </w:tc>
        <w:tc>
          <w:tcPr>
            <w:tcW w:w="2835" w:type="dxa"/>
            <w:vAlign w:val="center"/>
          </w:tcPr>
          <w:p>
            <w:pPr>
              <w:spacing w:line="240" w:lineRule="exact"/>
              <w:rPr>
                <w:sz w:val="18"/>
                <w:szCs w:val="18"/>
              </w:rPr>
            </w:pPr>
            <w:r>
              <w:rPr>
                <w:rFonts w:hint="eastAsia"/>
                <w:sz w:val="18"/>
                <w:szCs w:val="18"/>
              </w:rPr>
              <w:t>办公用房装修与室外装修等情况</w:t>
            </w:r>
          </w:p>
        </w:tc>
        <w:tc>
          <w:tcPr>
            <w:tcW w:w="4758" w:type="dxa"/>
            <w:vAlign w:val="center"/>
          </w:tcPr>
          <w:p>
            <w:pPr>
              <w:spacing w:line="240" w:lineRule="exact"/>
              <w:rPr>
                <w:sz w:val="18"/>
                <w:szCs w:val="18"/>
              </w:rPr>
            </w:pPr>
            <w:r>
              <w:rPr>
                <w:rFonts w:hint="eastAsia"/>
                <w:sz w:val="18"/>
                <w:szCs w:val="18"/>
              </w:rPr>
              <w:t>办公用房装修简洁实用、节能环保、庄重协调，室外装修考虑当地文化特色、经济状况、城镇景观，不使用玻璃幕墙，符合要求得1分；办公用房装修较简洁实用、节能环保、庄重协调，不使用玻璃幕墙，符合要求得0.5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查阅设计文件及现场查看</w:t>
            </w:r>
          </w:p>
        </w:tc>
        <w:tc>
          <w:tcPr>
            <w:tcW w:w="708" w:type="dxa"/>
            <w:vAlign w:val="center"/>
          </w:tcPr>
          <w:p>
            <w:pPr>
              <w:spacing w:line="240" w:lineRule="exact"/>
              <w:rPr>
                <w:rFonts w:ascii="宋体" w:hAnsi="宋体"/>
                <w:sz w:val="18"/>
                <w:szCs w:val="18"/>
              </w:rPr>
            </w:pPr>
            <w:r>
              <w:rPr>
                <w:rFonts w:hint="eastAsia" w:ascii="宋体" w:hAnsi="宋体"/>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continue"/>
            <w:tcBorders>
              <w:left w:val="single" w:color="auto" w:sz="8" w:space="0"/>
              <w:right w:val="single" w:color="auto" w:sz="4" w:space="0"/>
            </w:tcBorders>
            <w:vAlign w:val="center"/>
          </w:tcPr>
          <w:p>
            <w:pPr>
              <w:spacing w:line="240" w:lineRule="exact"/>
              <w:jc w:val="center"/>
              <w:rPr>
                <w:rFonts w:ascii="宋体" w:hAnsi="宋体"/>
                <w:sz w:val="18"/>
                <w:szCs w:val="18"/>
              </w:rPr>
            </w:pPr>
          </w:p>
        </w:tc>
        <w:tc>
          <w:tcPr>
            <w:tcW w:w="1024" w:type="dxa"/>
            <w:vMerge w:val="continue"/>
            <w:tcBorders>
              <w:left w:val="single" w:color="auto" w:sz="4" w:space="0"/>
              <w:right w:val="single" w:color="auto" w:sz="4" w:space="0"/>
            </w:tcBorders>
            <w:tcMar>
              <w:left w:w="57" w:type="dxa"/>
              <w:right w:w="57" w:type="dxa"/>
            </w:tcMar>
            <w:vAlign w:val="center"/>
          </w:tcPr>
          <w:p>
            <w:pPr>
              <w:spacing w:line="240" w:lineRule="exact"/>
              <w:jc w:val="center"/>
              <w:rPr>
                <w:rFonts w:ascii="宋体" w:hAnsi="宋体"/>
                <w:sz w:val="18"/>
                <w:szCs w:val="18"/>
              </w:rPr>
            </w:pPr>
          </w:p>
        </w:tc>
        <w:tc>
          <w:tcPr>
            <w:tcW w:w="685" w:type="dxa"/>
            <w:vMerge w:val="continue"/>
            <w:tcBorders>
              <w:left w:val="single" w:color="auto" w:sz="4" w:space="0"/>
              <w:right w:val="single" w:color="auto" w:sz="4" w:space="0"/>
            </w:tcBorders>
            <w:vAlign w:val="center"/>
          </w:tcPr>
          <w:p>
            <w:pPr>
              <w:spacing w:line="240" w:lineRule="exact"/>
              <w:jc w:val="center"/>
              <w:rPr>
                <w:rFonts w:ascii="宋体" w:hAnsi="宋体"/>
                <w:sz w:val="18"/>
                <w:szCs w:val="18"/>
              </w:rPr>
            </w:pPr>
          </w:p>
        </w:tc>
        <w:tc>
          <w:tcPr>
            <w:tcW w:w="708" w:type="dxa"/>
            <w:vMerge w:val="continue"/>
            <w:tcBorders>
              <w:left w:val="single" w:color="auto" w:sz="4" w:space="0"/>
              <w:right w:val="single" w:color="auto" w:sz="4" w:space="0"/>
            </w:tcBorders>
            <w:vAlign w:val="center"/>
          </w:tcPr>
          <w:p>
            <w:pPr>
              <w:spacing w:line="240" w:lineRule="exact"/>
              <w:jc w:val="center"/>
              <w:rPr>
                <w:rFonts w:ascii="宋体" w:hAnsi="宋体"/>
                <w:sz w:val="18"/>
                <w:szCs w:val="18"/>
              </w:rPr>
            </w:pPr>
          </w:p>
        </w:tc>
        <w:tc>
          <w:tcPr>
            <w:tcW w:w="1134" w:type="dxa"/>
            <w:vMerge w:val="continue"/>
            <w:tcBorders>
              <w:left w:val="single" w:color="auto" w:sz="4" w:space="0"/>
            </w:tcBorders>
            <w:vAlign w:val="center"/>
          </w:tcPr>
          <w:p>
            <w:pPr>
              <w:spacing w:line="240" w:lineRule="exact"/>
              <w:rPr>
                <w:rFonts w:ascii="宋体" w:hAnsi="宋体"/>
                <w:sz w:val="18"/>
                <w:szCs w:val="18"/>
              </w:rPr>
            </w:pPr>
          </w:p>
        </w:tc>
        <w:tc>
          <w:tcPr>
            <w:tcW w:w="2835" w:type="dxa"/>
            <w:vAlign w:val="center"/>
          </w:tcPr>
          <w:p>
            <w:pPr>
              <w:spacing w:line="240" w:lineRule="exact"/>
              <w:rPr>
                <w:sz w:val="18"/>
                <w:szCs w:val="18"/>
              </w:rPr>
            </w:pPr>
            <w:r>
              <w:rPr>
                <w:rFonts w:hint="eastAsia"/>
                <w:sz w:val="18"/>
                <w:szCs w:val="18"/>
              </w:rPr>
              <w:t>办公用房装修及用材情况</w:t>
            </w:r>
          </w:p>
        </w:tc>
        <w:tc>
          <w:tcPr>
            <w:tcW w:w="4758" w:type="dxa"/>
            <w:vAlign w:val="center"/>
          </w:tcPr>
          <w:p>
            <w:pPr>
              <w:spacing w:line="240" w:lineRule="exact"/>
              <w:rPr>
                <w:sz w:val="18"/>
                <w:szCs w:val="18"/>
              </w:rPr>
            </w:pPr>
            <w:r>
              <w:rPr>
                <w:rFonts w:hint="eastAsia"/>
                <w:sz w:val="18"/>
                <w:szCs w:val="18"/>
              </w:rPr>
              <w:t>办公用房装修及用材符合国家、省最新规定得1分，否则不得分。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查阅设计文件及现场查看</w:t>
            </w:r>
          </w:p>
        </w:tc>
        <w:tc>
          <w:tcPr>
            <w:tcW w:w="708" w:type="dxa"/>
            <w:vAlign w:val="center"/>
          </w:tcPr>
          <w:p>
            <w:pPr>
              <w:spacing w:line="240" w:lineRule="exact"/>
              <w:rPr>
                <w:rFonts w:ascii="宋体" w:hAnsi="宋体"/>
                <w:sz w:val="18"/>
                <w:szCs w:val="18"/>
              </w:rPr>
            </w:pPr>
            <w:r>
              <w:rPr>
                <w:rFonts w:hint="eastAsia" w:ascii="宋体" w:hAnsi="宋体"/>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continue"/>
            <w:tcBorders>
              <w:left w:val="single" w:color="auto" w:sz="8" w:space="0"/>
              <w:right w:val="single" w:color="auto" w:sz="4" w:space="0"/>
            </w:tcBorders>
            <w:vAlign w:val="center"/>
          </w:tcPr>
          <w:p>
            <w:pPr>
              <w:spacing w:line="240" w:lineRule="exact"/>
              <w:jc w:val="center"/>
              <w:rPr>
                <w:rFonts w:ascii="宋体" w:hAnsi="宋体"/>
                <w:sz w:val="18"/>
                <w:szCs w:val="18"/>
              </w:rPr>
            </w:pPr>
          </w:p>
        </w:tc>
        <w:tc>
          <w:tcPr>
            <w:tcW w:w="1024" w:type="dxa"/>
            <w:vMerge w:val="continue"/>
            <w:tcBorders>
              <w:left w:val="single" w:color="auto" w:sz="4" w:space="0"/>
              <w:right w:val="single" w:color="auto" w:sz="4" w:space="0"/>
            </w:tcBorders>
            <w:tcMar>
              <w:left w:w="57" w:type="dxa"/>
              <w:right w:w="57" w:type="dxa"/>
            </w:tcMar>
            <w:vAlign w:val="center"/>
          </w:tcPr>
          <w:p>
            <w:pPr>
              <w:spacing w:line="240" w:lineRule="exact"/>
              <w:jc w:val="center"/>
              <w:rPr>
                <w:rFonts w:ascii="宋体" w:hAnsi="宋体"/>
                <w:sz w:val="18"/>
                <w:szCs w:val="18"/>
              </w:rPr>
            </w:pPr>
          </w:p>
        </w:tc>
        <w:tc>
          <w:tcPr>
            <w:tcW w:w="685" w:type="dxa"/>
            <w:vMerge w:val="continue"/>
            <w:tcBorders>
              <w:left w:val="single" w:color="auto" w:sz="4" w:space="0"/>
              <w:right w:val="single" w:color="auto" w:sz="4" w:space="0"/>
            </w:tcBorders>
            <w:vAlign w:val="center"/>
          </w:tcPr>
          <w:p>
            <w:pPr>
              <w:spacing w:line="240" w:lineRule="exact"/>
              <w:jc w:val="center"/>
              <w:rPr>
                <w:rFonts w:ascii="宋体" w:hAnsi="宋体"/>
                <w:sz w:val="18"/>
                <w:szCs w:val="18"/>
              </w:rPr>
            </w:pPr>
          </w:p>
        </w:tc>
        <w:tc>
          <w:tcPr>
            <w:tcW w:w="708" w:type="dxa"/>
            <w:vMerge w:val="continue"/>
            <w:tcBorders>
              <w:left w:val="single" w:color="auto" w:sz="4" w:space="0"/>
              <w:right w:val="single" w:color="auto" w:sz="4" w:space="0"/>
            </w:tcBorders>
            <w:vAlign w:val="center"/>
          </w:tcPr>
          <w:p>
            <w:pPr>
              <w:spacing w:line="240" w:lineRule="exact"/>
              <w:jc w:val="center"/>
              <w:rPr>
                <w:rFonts w:ascii="宋体" w:hAnsi="宋体"/>
                <w:sz w:val="18"/>
                <w:szCs w:val="18"/>
              </w:rPr>
            </w:pPr>
          </w:p>
        </w:tc>
        <w:tc>
          <w:tcPr>
            <w:tcW w:w="1134" w:type="dxa"/>
            <w:vMerge w:val="continue"/>
            <w:tcBorders>
              <w:left w:val="single" w:color="auto" w:sz="4" w:space="0"/>
            </w:tcBorders>
            <w:vAlign w:val="center"/>
          </w:tcPr>
          <w:p>
            <w:pPr>
              <w:spacing w:line="240" w:lineRule="exact"/>
              <w:rPr>
                <w:rFonts w:ascii="宋体" w:hAnsi="宋体"/>
                <w:sz w:val="18"/>
                <w:szCs w:val="18"/>
              </w:rPr>
            </w:pPr>
          </w:p>
        </w:tc>
        <w:tc>
          <w:tcPr>
            <w:tcW w:w="2835" w:type="dxa"/>
            <w:vAlign w:val="center"/>
          </w:tcPr>
          <w:p>
            <w:pPr>
              <w:spacing w:line="240" w:lineRule="exact"/>
              <w:rPr>
                <w:sz w:val="18"/>
                <w:szCs w:val="18"/>
              </w:rPr>
            </w:pPr>
            <w:r>
              <w:rPr>
                <w:rFonts w:hint="eastAsia"/>
                <w:sz w:val="18"/>
                <w:szCs w:val="18"/>
              </w:rPr>
              <w:t>办公用房维修改造等情况</w:t>
            </w:r>
          </w:p>
        </w:tc>
        <w:tc>
          <w:tcPr>
            <w:tcW w:w="4758" w:type="dxa"/>
            <w:vAlign w:val="center"/>
          </w:tcPr>
          <w:p>
            <w:pPr>
              <w:spacing w:line="240" w:lineRule="exact"/>
              <w:rPr>
                <w:sz w:val="18"/>
                <w:szCs w:val="18"/>
              </w:rPr>
            </w:pPr>
            <w:r>
              <w:rPr>
                <w:rFonts w:hint="eastAsia"/>
                <w:sz w:val="18"/>
                <w:szCs w:val="18"/>
              </w:rPr>
              <w:t>办公用房维修改造以消除安全隐患、恢复和完善使用功能、降低能源资源消耗为重点，并符合国家、省最新规定得1分，否则不得分。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查阅维修记录或维修合同及现场查看</w:t>
            </w:r>
          </w:p>
        </w:tc>
        <w:tc>
          <w:tcPr>
            <w:tcW w:w="708" w:type="dxa"/>
            <w:vAlign w:val="center"/>
          </w:tcPr>
          <w:p>
            <w:pPr>
              <w:spacing w:line="240" w:lineRule="exact"/>
              <w:rPr>
                <w:rFonts w:ascii="宋体" w:hAnsi="宋体"/>
                <w:sz w:val="18"/>
                <w:szCs w:val="18"/>
              </w:rPr>
            </w:pPr>
            <w:r>
              <w:rPr>
                <w:rFonts w:hint="eastAsia" w:ascii="宋体" w:hAnsi="宋体"/>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continue"/>
            <w:tcBorders>
              <w:left w:val="single" w:color="auto" w:sz="8" w:space="0"/>
              <w:right w:val="single" w:color="auto" w:sz="4" w:space="0"/>
            </w:tcBorders>
            <w:vAlign w:val="center"/>
          </w:tcPr>
          <w:p>
            <w:pPr>
              <w:spacing w:line="240" w:lineRule="exact"/>
              <w:jc w:val="center"/>
              <w:rPr>
                <w:rFonts w:ascii="宋体" w:hAnsi="宋体"/>
                <w:sz w:val="18"/>
                <w:szCs w:val="18"/>
              </w:rPr>
            </w:pPr>
          </w:p>
        </w:tc>
        <w:tc>
          <w:tcPr>
            <w:tcW w:w="1024" w:type="dxa"/>
            <w:vMerge w:val="continue"/>
            <w:tcBorders>
              <w:left w:val="single" w:color="auto" w:sz="4" w:space="0"/>
              <w:right w:val="single" w:color="auto" w:sz="4" w:space="0"/>
            </w:tcBorders>
            <w:tcMar>
              <w:left w:w="57" w:type="dxa"/>
              <w:right w:w="57" w:type="dxa"/>
            </w:tcMar>
            <w:vAlign w:val="center"/>
          </w:tcPr>
          <w:p>
            <w:pPr>
              <w:spacing w:line="240" w:lineRule="exact"/>
              <w:jc w:val="center"/>
              <w:rPr>
                <w:rFonts w:ascii="宋体" w:hAnsi="宋体"/>
                <w:sz w:val="18"/>
                <w:szCs w:val="18"/>
              </w:rPr>
            </w:pPr>
          </w:p>
        </w:tc>
        <w:tc>
          <w:tcPr>
            <w:tcW w:w="685" w:type="dxa"/>
            <w:vMerge w:val="continue"/>
            <w:tcBorders>
              <w:left w:val="single" w:color="auto" w:sz="4" w:space="0"/>
              <w:right w:val="single" w:color="auto" w:sz="4" w:space="0"/>
            </w:tcBorders>
            <w:vAlign w:val="center"/>
          </w:tcPr>
          <w:p>
            <w:pPr>
              <w:spacing w:line="240" w:lineRule="exact"/>
              <w:jc w:val="center"/>
              <w:rPr>
                <w:rFonts w:ascii="宋体" w:hAnsi="宋体"/>
                <w:sz w:val="18"/>
                <w:szCs w:val="18"/>
              </w:rPr>
            </w:pPr>
          </w:p>
        </w:tc>
        <w:tc>
          <w:tcPr>
            <w:tcW w:w="708" w:type="dxa"/>
            <w:vMerge w:val="continue"/>
            <w:tcBorders>
              <w:left w:val="single" w:color="auto" w:sz="4" w:space="0"/>
              <w:right w:val="single" w:color="auto" w:sz="4" w:space="0"/>
            </w:tcBorders>
            <w:vAlign w:val="center"/>
          </w:tcPr>
          <w:p>
            <w:pPr>
              <w:spacing w:line="240" w:lineRule="exact"/>
              <w:jc w:val="center"/>
              <w:rPr>
                <w:rFonts w:ascii="宋体" w:hAnsi="宋体"/>
                <w:sz w:val="18"/>
                <w:szCs w:val="18"/>
              </w:rPr>
            </w:pPr>
          </w:p>
        </w:tc>
        <w:tc>
          <w:tcPr>
            <w:tcW w:w="1134" w:type="dxa"/>
            <w:vMerge w:val="restart"/>
            <w:tcBorders>
              <w:left w:val="single" w:color="auto" w:sz="4" w:space="0"/>
            </w:tcBorders>
            <w:vAlign w:val="center"/>
          </w:tcPr>
          <w:p>
            <w:pPr>
              <w:spacing w:line="240" w:lineRule="exact"/>
              <w:rPr>
                <w:rFonts w:ascii="宋体" w:hAnsi="宋体"/>
                <w:sz w:val="18"/>
                <w:szCs w:val="18"/>
              </w:rPr>
            </w:pPr>
            <w:r>
              <w:rPr>
                <w:rFonts w:hint="eastAsia" w:ascii="宋体" w:hAnsi="宋体"/>
                <w:sz w:val="18"/>
                <w:szCs w:val="18"/>
              </w:rPr>
              <w:t>办公用房配置（3）</w:t>
            </w:r>
          </w:p>
        </w:tc>
        <w:tc>
          <w:tcPr>
            <w:tcW w:w="2835" w:type="dxa"/>
            <w:vAlign w:val="center"/>
          </w:tcPr>
          <w:p>
            <w:pPr>
              <w:spacing w:line="240" w:lineRule="exact"/>
              <w:rPr>
                <w:sz w:val="18"/>
                <w:szCs w:val="18"/>
              </w:rPr>
            </w:pPr>
            <w:r>
              <w:rPr>
                <w:rFonts w:hint="eastAsia"/>
                <w:sz w:val="18"/>
                <w:szCs w:val="18"/>
              </w:rPr>
              <w:t>办公用房配置情况</w:t>
            </w:r>
          </w:p>
        </w:tc>
        <w:tc>
          <w:tcPr>
            <w:tcW w:w="4758" w:type="dxa"/>
            <w:vAlign w:val="center"/>
          </w:tcPr>
          <w:p>
            <w:pPr>
              <w:spacing w:line="240" w:lineRule="exact"/>
              <w:rPr>
                <w:sz w:val="18"/>
                <w:szCs w:val="18"/>
              </w:rPr>
            </w:pPr>
            <w:r>
              <w:rPr>
                <w:rFonts w:hint="eastAsia"/>
                <w:sz w:val="18"/>
                <w:szCs w:val="18"/>
              </w:rPr>
              <w:t>办公用房配置符合国家、省最新规得2分，否则不得分。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现场查看</w:t>
            </w:r>
          </w:p>
        </w:tc>
        <w:tc>
          <w:tcPr>
            <w:tcW w:w="708" w:type="dxa"/>
            <w:vAlign w:val="center"/>
          </w:tcPr>
          <w:p>
            <w:pPr>
              <w:spacing w:line="240" w:lineRule="exact"/>
              <w:rPr>
                <w:rFonts w:ascii="宋体" w:hAnsi="宋体"/>
                <w:sz w:val="18"/>
                <w:szCs w:val="18"/>
              </w:rPr>
            </w:pPr>
            <w:r>
              <w:rPr>
                <w:rFonts w:hint="eastAsia" w:ascii="宋体" w:hAnsi="宋体"/>
                <w:sz w:val="18"/>
                <w:szCs w:val="18"/>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continue"/>
            <w:tcBorders>
              <w:left w:val="single" w:color="auto" w:sz="8" w:space="0"/>
              <w:right w:val="single" w:color="auto" w:sz="4" w:space="0"/>
            </w:tcBorders>
            <w:vAlign w:val="center"/>
          </w:tcPr>
          <w:p>
            <w:pPr>
              <w:spacing w:line="240" w:lineRule="exact"/>
              <w:jc w:val="center"/>
              <w:rPr>
                <w:rFonts w:ascii="宋体" w:hAnsi="宋体"/>
                <w:sz w:val="18"/>
                <w:szCs w:val="18"/>
              </w:rPr>
            </w:pPr>
          </w:p>
        </w:tc>
        <w:tc>
          <w:tcPr>
            <w:tcW w:w="1024" w:type="dxa"/>
            <w:vMerge w:val="continue"/>
            <w:tcBorders>
              <w:left w:val="single" w:color="auto" w:sz="4" w:space="0"/>
              <w:right w:val="single" w:color="auto" w:sz="4" w:space="0"/>
            </w:tcBorders>
            <w:tcMar>
              <w:left w:w="57" w:type="dxa"/>
              <w:right w:w="57" w:type="dxa"/>
            </w:tcMar>
            <w:vAlign w:val="center"/>
          </w:tcPr>
          <w:p>
            <w:pPr>
              <w:spacing w:line="240" w:lineRule="exact"/>
              <w:jc w:val="center"/>
              <w:rPr>
                <w:rFonts w:ascii="宋体" w:hAnsi="宋体"/>
                <w:sz w:val="18"/>
                <w:szCs w:val="18"/>
              </w:rPr>
            </w:pPr>
          </w:p>
        </w:tc>
        <w:tc>
          <w:tcPr>
            <w:tcW w:w="685" w:type="dxa"/>
            <w:vMerge w:val="continue"/>
            <w:tcBorders>
              <w:left w:val="single" w:color="auto" w:sz="4" w:space="0"/>
              <w:right w:val="single" w:color="auto" w:sz="4" w:space="0"/>
            </w:tcBorders>
            <w:vAlign w:val="center"/>
          </w:tcPr>
          <w:p>
            <w:pPr>
              <w:spacing w:line="240" w:lineRule="exact"/>
              <w:jc w:val="center"/>
              <w:rPr>
                <w:rFonts w:ascii="宋体" w:hAnsi="宋体"/>
                <w:sz w:val="18"/>
                <w:szCs w:val="18"/>
              </w:rPr>
            </w:pPr>
          </w:p>
        </w:tc>
        <w:tc>
          <w:tcPr>
            <w:tcW w:w="708" w:type="dxa"/>
            <w:vMerge w:val="continue"/>
            <w:tcBorders>
              <w:left w:val="single" w:color="auto" w:sz="4" w:space="0"/>
              <w:right w:val="single" w:color="auto" w:sz="4" w:space="0"/>
            </w:tcBorders>
            <w:vAlign w:val="center"/>
          </w:tcPr>
          <w:p>
            <w:pPr>
              <w:spacing w:line="240" w:lineRule="exact"/>
              <w:jc w:val="center"/>
              <w:rPr>
                <w:rFonts w:ascii="宋体" w:hAnsi="宋体"/>
                <w:sz w:val="18"/>
                <w:szCs w:val="18"/>
              </w:rPr>
            </w:pPr>
          </w:p>
        </w:tc>
        <w:tc>
          <w:tcPr>
            <w:tcW w:w="1134" w:type="dxa"/>
            <w:vMerge w:val="continue"/>
            <w:tcBorders>
              <w:left w:val="single" w:color="auto" w:sz="4" w:space="0"/>
            </w:tcBorders>
            <w:vAlign w:val="center"/>
          </w:tcPr>
          <w:p>
            <w:pPr>
              <w:spacing w:line="240" w:lineRule="exact"/>
              <w:rPr>
                <w:rFonts w:ascii="宋体" w:hAnsi="宋体"/>
                <w:sz w:val="18"/>
                <w:szCs w:val="18"/>
              </w:rPr>
            </w:pPr>
          </w:p>
        </w:tc>
        <w:tc>
          <w:tcPr>
            <w:tcW w:w="2835" w:type="dxa"/>
            <w:vAlign w:val="center"/>
          </w:tcPr>
          <w:p>
            <w:pPr>
              <w:spacing w:line="240" w:lineRule="exact"/>
              <w:rPr>
                <w:sz w:val="18"/>
                <w:szCs w:val="18"/>
              </w:rPr>
            </w:pPr>
            <w:r>
              <w:rPr>
                <w:rFonts w:hint="eastAsia"/>
                <w:sz w:val="18"/>
                <w:szCs w:val="18"/>
              </w:rPr>
              <w:t>办公区域布局采用拼装式或可重复拼装办公隔断情况。具备条件的鼓励采用大开间等形式★</w:t>
            </w:r>
          </w:p>
        </w:tc>
        <w:tc>
          <w:tcPr>
            <w:tcW w:w="4758" w:type="dxa"/>
            <w:vAlign w:val="center"/>
          </w:tcPr>
          <w:p>
            <w:pPr>
              <w:spacing w:line="240" w:lineRule="exact"/>
              <w:rPr>
                <w:sz w:val="18"/>
                <w:szCs w:val="18"/>
              </w:rPr>
            </w:pPr>
            <w:r>
              <w:rPr>
                <w:rFonts w:hint="eastAsia"/>
                <w:sz w:val="18"/>
                <w:szCs w:val="18"/>
              </w:rPr>
              <w:t>办公区域合理布局，采用拼装式或可重复拼装办公隔断，具备条件的采用大开间等形式，符合要求加1分；办公区域合理布局，部分采用拼装式或可重复拼装办公隔断加0.5分；否则不加分。</w:t>
            </w:r>
          </w:p>
        </w:tc>
        <w:tc>
          <w:tcPr>
            <w:tcW w:w="2268" w:type="dxa"/>
            <w:vAlign w:val="center"/>
          </w:tcPr>
          <w:p>
            <w:pPr>
              <w:spacing w:line="240" w:lineRule="exact"/>
              <w:rPr>
                <w:rFonts w:ascii="宋体" w:hAnsi="宋体"/>
                <w:sz w:val="18"/>
                <w:szCs w:val="18"/>
              </w:rPr>
            </w:pPr>
            <w:r>
              <w:rPr>
                <w:rFonts w:hint="eastAsia" w:ascii="宋体" w:hAnsi="宋体"/>
                <w:sz w:val="18"/>
                <w:szCs w:val="18"/>
              </w:rPr>
              <w:t>现场查看</w:t>
            </w:r>
          </w:p>
        </w:tc>
        <w:tc>
          <w:tcPr>
            <w:tcW w:w="708" w:type="dxa"/>
            <w:vAlign w:val="center"/>
          </w:tcPr>
          <w:p>
            <w:pPr>
              <w:spacing w:line="240" w:lineRule="exact"/>
              <w:rPr>
                <w:rFonts w:ascii="宋体" w:hAnsi="宋体"/>
                <w:sz w:val="18"/>
                <w:szCs w:val="18"/>
              </w:rPr>
            </w:pPr>
            <w:r>
              <w:rPr>
                <w:rFonts w:hint="eastAsia" w:ascii="宋体" w:hAnsi="宋体"/>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restart"/>
            <w:vAlign w:val="center"/>
          </w:tcPr>
          <w:p>
            <w:pPr>
              <w:spacing w:line="240" w:lineRule="exact"/>
              <w:jc w:val="center"/>
              <w:rPr>
                <w:rFonts w:ascii="宋体" w:hAnsi="宋体"/>
                <w:sz w:val="18"/>
                <w:szCs w:val="18"/>
              </w:rPr>
            </w:pPr>
            <w:r>
              <w:rPr>
                <w:rFonts w:hint="eastAsia" w:ascii="宋体" w:hAnsi="宋体"/>
                <w:sz w:val="18"/>
                <w:szCs w:val="18"/>
              </w:rPr>
              <w:t>3</w:t>
            </w:r>
          </w:p>
        </w:tc>
        <w:tc>
          <w:tcPr>
            <w:tcW w:w="1024" w:type="dxa"/>
            <w:vMerge w:val="restart"/>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办公家具、设备和耗材（7分）</w:t>
            </w:r>
          </w:p>
        </w:tc>
        <w:tc>
          <w:tcPr>
            <w:tcW w:w="685" w:type="dxa"/>
            <w:vMerge w:val="restart"/>
            <w:vAlign w:val="center"/>
          </w:tcPr>
          <w:p>
            <w:pPr>
              <w:spacing w:line="240" w:lineRule="exact"/>
              <w:jc w:val="center"/>
              <w:rPr>
                <w:rFonts w:ascii="宋体" w:hAnsi="宋体"/>
                <w:sz w:val="18"/>
                <w:szCs w:val="18"/>
              </w:rPr>
            </w:pPr>
            <w:r>
              <w:rPr>
                <w:rFonts w:hint="eastAsia" w:ascii="宋体" w:hAnsi="宋体"/>
                <w:sz w:val="18"/>
                <w:szCs w:val="18"/>
              </w:rPr>
              <w:t>5</w:t>
            </w:r>
          </w:p>
        </w:tc>
        <w:tc>
          <w:tcPr>
            <w:tcW w:w="708" w:type="dxa"/>
            <w:vMerge w:val="restart"/>
            <w:vAlign w:val="center"/>
          </w:tcPr>
          <w:p>
            <w:pPr>
              <w:spacing w:line="240" w:lineRule="exact"/>
              <w:jc w:val="center"/>
              <w:rPr>
                <w:rFonts w:ascii="宋体" w:hAnsi="宋体"/>
                <w:sz w:val="18"/>
                <w:szCs w:val="18"/>
              </w:rPr>
            </w:pPr>
            <w:r>
              <w:rPr>
                <w:rFonts w:hint="eastAsia" w:ascii="宋体" w:hAnsi="宋体"/>
                <w:sz w:val="18"/>
                <w:szCs w:val="18"/>
              </w:rPr>
              <w:t>3</w:t>
            </w:r>
          </w:p>
        </w:tc>
        <w:tc>
          <w:tcPr>
            <w:tcW w:w="1134" w:type="dxa"/>
            <w:vMerge w:val="restart"/>
            <w:vAlign w:val="center"/>
          </w:tcPr>
          <w:p>
            <w:pPr>
              <w:spacing w:line="240" w:lineRule="exact"/>
              <w:rPr>
                <w:rFonts w:ascii="宋体" w:hAnsi="宋体"/>
                <w:sz w:val="18"/>
                <w:szCs w:val="18"/>
              </w:rPr>
            </w:pPr>
            <w:r>
              <w:rPr>
                <w:rFonts w:hint="eastAsia" w:ascii="宋体" w:hAnsi="宋体"/>
                <w:sz w:val="18"/>
                <w:szCs w:val="18"/>
              </w:rPr>
              <w:t>配置（3）</w:t>
            </w:r>
          </w:p>
        </w:tc>
        <w:tc>
          <w:tcPr>
            <w:tcW w:w="2835" w:type="dxa"/>
            <w:vAlign w:val="center"/>
          </w:tcPr>
          <w:p>
            <w:pPr>
              <w:spacing w:line="240" w:lineRule="exact"/>
              <w:rPr>
                <w:sz w:val="18"/>
                <w:szCs w:val="18"/>
              </w:rPr>
            </w:pPr>
            <w:r>
              <w:rPr>
                <w:rFonts w:hint="eastAsia"/>
                <w:sz w:val="18"/>
                <w:szCs w:val="18"/>
              </w:rPr>
              <w:t>办公家具、设备和耗材配置的品种、数量及价格等情况</w:t>
            </w:r>
          </w:p>
        </w:tc>
        <w:tc>
          <w:tcPr>
            <w:tcW w:w="4758" w:type="dxa"/>
            <w:vAlign w:val="center"/>
          </w:tcPr>
          <w:p>
            <w:pPr>
              <w:spacing w:line="240" w:lineRule="exact"/>
              <w:rPr>
                <w:sz w:val="18"/>
                <w:szCs w:val="18"/>
              </w:rPr>
            </w:pPr>
            <w:r>
              <w:rPr>
                <w:rFonts w:hint="eastAsia"/>
                <w:sz w:val="18"/>
                <w:szCs w:val="18"/>
              </w:rPr>
              <w:t>办公家具、设备和耗材配置的品种、数量及价应符合国家、省最新规定得2分，否则不得分。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现场查看</w:t>
            </w:r>
          </w:p>
        </w:tc>
        <w:tc>
          <w:tcPr>
            <w:tcW w:w="708" w:type="dxa"/>
            <w:vAlign w:val="center"/>
          </w:tcPr>
          <w:p>
            <w:pPr>
              <w:spacing w:line="240" w:lineRule="exact"/>
              <w:rPr>
                <w:rFonts w:ascii="宋体" w:hAnsi="宋体"/>
                <w:sz w:val="18"/>
                <w:szCs w:val="18"/>
              </w:rPr>
            </w:pPr>
            <w:r>
              <w:rPr>
                <w:rFonts w:hint="eastAsia" w:ascii="宋体" w:hAnsi="宋体"/>
                <w:sz w:val="18"/>
                <w:szCs w:val="18"/>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continue"/>
            <w:vAlign w:val="center"/>
          </w:tcPr>
          <w:p>
            <w:pPr>
              <w:spacing w:line="240" w:lineRule="exact"/>
              <w:jc w:val="center"/>
              <w:rPr>
                <w:rFonts w:ascii="宋体" w:hAnsi="宋体"/>
                <w:sz w:val="18"/>
                <w:szCs w:val="18"/>
              </w:rPr>
            </w:pPr>
          </w:p>
        </w:tc>
        <w:tc>
          <w:tcPr>
            <w:tcW w:w="1024" w:type="dxa"/>
            <w:vMerge w:val="continue"/>
            <w:tcMar>
              <w:left w:w="57" w:type="dxa"/>
              <w:right w:w="57" w:type="dxa"/>
            </w:tcMar>
            <w:vAlign w:val="center"/>
          </w:tcPr>
          <w:p>
            <w:pPr>
              <w:spacing w:line="240" w:lineRule="exact"/>
              <w:jc w:val="center"/>
              <w:rPr>
                <w:rFonts w:ascii="宋体" w:hAnsi="宋体"/>
                <w:sz w:val="18"/>
                <w:szCs w:val="18"/>
              </w:rPr>
            </w:pPr>
          </w:p>
        </w:tc>
        <w:tc>
          <w:tcPr>
            <w:tcW w:w="685" w:type="dxa"/>
            <w:vMerge w:val="continue"/>
            <w:vAlign w:val="center"/>
          </w:tcPr>
          <w:p>
            <w:pPr>
              <w:spacing w:line="240" w:lineRule="exact"/>
              <w:jc w:val="center"/>
              <w:rPr>
                <w:rFonts w:ascii="宋体" w:hAnsi="宋体"/>
                <w:sz w:val="18"/>
                <w:szCs w:val="18"/>
              </w:rPr>
            </w:pPr>
          </w:p>
        </w:tc>
        <w:tc>
          <w:tcPr>
            <w:tcW w:w="708" w:type="dxa"/>
            <w:vMerge w:val="continue"/>
            <w:vAlign w:val="center"/>
          </w:tcPr>
          <w:p>
            <w:pPr>
              <w:spacing w:line="240" w:lineRule="exact"/>
              <w:jc w:val="center"/>
              <w:rPr>
                <w:rFonts w:ascii="宋体" w:hAnsi="宋体"/>
                <w:sz w:val="18"/>
                <w:szCs w:val="18"/>
              </w:rPr>
            </w:pPr>
          </w:p>
        </w:tc>
        <w:tc>
          <w:tcPr>
            <w:tcW w:w="1134" w:type="dxa"/>
            <w:vMerge w:val="continue"/>
            <w:vAlign w:val="center"/>
          </w:tcPr>
          <w:p>
            <w:pPr>
              <w:spacing w:line="240" w:lineRule="exact"/>
              <w:rPr>
                <w:rFonts w:ascii="宋体" w:hAnsi="宋体"/>
                <w:sz w:val="18"/>
                <w:szCs w:val="18"/>
              </w:rPr>
            </w:pPr>
          </w:p>
        </w:tc>
        <w:tc>
          <w:tcPr>
            <w:tcW w:w="2835" w:type="dxa"/>
            <w:vAlign w:val="center"/>
          </w:tcPr>
          <w:p>
            <w:pPr>
              <w:spacing w:line="240" w:lineRule="exact"/>
              <w:rPr>
                <w:sz w:val="18"/>
                <w:szCs w:val="18"/>
              </w:rPr>
            </w:pPr>
            <w:r>
              <w:rPr>
                <w:rFonts w:hint="eastAsia"/>
                <w:sz w:val="18"/>
                <w:szCs w:val="18"/>
              </w:rPr>
              <w:t>办公家具、设备和耗材的采购应优先采购节能环保产品★</w:t>
            </w:r>
          </w:p>
        </w:tc>
        <w:tc>
          <w:tcPr>
            <w:tcW w:w="4758" w:type="dxa"/>
            <w:vAlign w:val="center"/>
          </w:tcPr>
          <w:p>
            <w:pPr>
              <w:spacing w:line="240" w:lineRule="exact"/>
              <w:rPr>
                <w:sz w:val="18"/>
                <w:szCs w:val="18"/>
              </w:rPr>
            </w:pPr>
            <w:r>
              <w:rPr>
                <w:rFonts w:hint="eastAsia"/>
                <w:sz w:val="18"/>
                <w:szCs w:val="18"/>
              </w:rPr>
              <w:t>办公家具、设备和耗材优先采购节能环保产品加1分；部分办公家具、设备和耗材优先采购节能环保产品加0.5分；否则不加分。</w:t>
            </w:r>
          </w:p>
        </w:tc>
        <w:tc>
          <w:tcPr>
            <w:tcW w:w="2268" w:type="dxa"/>
            <w:vAlign w:val="center"/>
          </w:tcPr>
          <w:p>
            <w:pPr>
              <w:spacing w:line="240" w:lineRule="exact"/>
              <w:rPr>
                <w:rFonts w:ascii="宋体" w:hAnsi="宋体"/>
                <w:sz w:val="18"/>
                <w:szCs w:val="18"/>
              </w:rPr>
            </w:pPr>
            <w:r>
              <w:rPr>
                <w:rFonts w:hint="eastAsia" w:ascii="宋体" w:hAnsi="宋体"/>
                <w:sz w:val="18"/>
                <w:szCs w:val="18"/>
              </w:rPr>
              <w:t>查看采购记录及现场查看</w:t>
            </w:r>
          </w:p>
        </w:tc>
        <w:tc>
          <w:tcPr>
            <w:tcW w:w="708" w:type="dxa"/>
            <w:vAlign w:val="center"/>
          </w:tcPr>
          <w:p>
            <w:pPr>
              <w:spacing w:line="240" w:lineRule="exact"/>
              <w:rPr>
                <w:rFonts w:ascii="宋体" w:hAnsi="宋体"/>
                <w:sz w:val="18"/>
                <w:szCs w:val="18"/>
              </w:rPr>
            </w:pPr>
            <w:r>
              <w:rPr>
                <w:rFonts w:hint="eastAsia" w:ascii="宋体" w:hAnsi="宋体"/>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continue"/>
            <w:vAlign w:val="center"/>
          </w:tcPr>
          <w:p>
            <w:pPr>
              <w:spacing w:line="240" w:lineRule="exact"/>
              <w:jc w:val="center"/>
              <w:rPr>
                <w:rFonts w:ascii="宋体" w:hAnsi="宋体"/>
                <w:sz w:val="18"/>
                <w:szCs w:val="18"/>
              </w:rPr>
            </w:pPr>
          </w:p>
        </w:tc>
        <w:tc>
          <w:tcPr>
            <w:tcW w:w="1024" w:type="dxa"/>
            <w:vMerge w:val="continue"/>
            <w:tcMar>
              <w:left w:w="57" w:type="dxa"/>
              <w:right w:w="57" w:type="dxa"/>
            </w:tcMar>
            <w:vAlign w:val="center"/>
          </w:tcPr>
          <w:p>
            <w:pPr>
              <w:spacing w:line="240" w:lineRule="exact"/>
              <w:jc w:val="center"/>
              <w:rPr>
                <w:rFonts w:ascii="宋体" w:hAnsi="宋体"/>
                <w:sz w:val="18"/>
                <w:szCs w:val="18"/>
              </w:rPr>
            </w:pPr>
          </w:p>
        </w:tc>
        <w:tc>
          <w:tcPr>
            <w:tcW w:w="685" w:type="dxa"/>
            <w:vMerge w:val="continue"/>
            <w:vAlign w:val="center"/>
          </w:tcPr>
          <w:p>
            <w:pPr>
              <w:spacing w:line="240" w:lineRule="exact"/>
              <w:jc w:val="center"/>
              <w:rPr>
                <w:rFonts w:ascii="宋体" w:hAnsi="宋体"/>
                <w:sz w:val="18"/>
                <w:szCs w:val="18"/>
              </w:rPr>
            </w:pPr>
          </w:p>
        </w:tc>
        <w:tc>
          <w:tcPr>
            <w:tcW w:w="708" w:type="dxa"/>
            <w:vMerge w:val="continue"/>
            <w:vAlign w:val="center"/>
          </w:tcPr>
          <w:p>
            <w:pPr>
              <w:spacing w:line="240" w:lineRule="exact"/>
              <w:jc w:val="center"/>
              <w:rPr>
                <w:rFonts w:ascii="宋体" w:hAnsi="宋体"/>
                <w:sz w:val="18"/>
                <w:szCs w:val="18"/>
              </w:rPr>
            </w:pPr>
          </w:p>
        </w:tc>
        <w:tc>
          <w:tcPr>
            <w:tcW w:w="1134" w:type="dxa"/>
            <w:vAlign w:val="center"/>
          </w:tcPr>
          <w:p>
            <w:pPr>
              <w:spacing w:line="240" w:lineRule="exact"/>
              <w:rPr>
                <w:rFonts w:ascii="宋体" w:hAnsi="宋体"/>
                <w:sz w:val="18"/>
                <w:szCs w:val="18"/>
              </w:rPr>
            </w:pPr>
            <w:r>
              <w:rPr>
                <w:rFonts w:hint="eastAsia" w:ascii="宋体" w:hAnsi="宋体"/>
                <w:sz w:val="18"/>
                <w:szCs w:val="18"/>
              </w:rPr>
              <w:t>使用与处置（5）</w:t>
            </w:r>
          </w:p>
        </w:tc>
        <w:tc>
          <w:tcPr>
            <w:tcW w:w="2835" w:type="dxa"/>
            <w:vAlign w:val="center"/>
          </w:tcPr>
          <w:p>
            <w:pPr>
              <w:spacing w:line="240" w:lineRule="exact"/>
              <w:rPr>
                <w:sz w:val="18"/>
                <w:szCs w:val="18"/>
              </w:rPr>
            </w:pPr>
            <w:r>
              <w:rPr>
                <w:rFonts w:hint="eastAsia"/>
                <w:sz w:val="18"/>
                <w:szCs w:val="18"/>
              </w:rPr>
              <w:t>办公人员使用办公设备和耗材情况</w:t>
            </w:r>
          </w:p>
        </w:tc>
        <w:tc>
          <w:tcPr>
            <w:tcW w:w="4758" w:type="dxa"/>
            <w:vAlign w:val="center"/>
          </w:tcPr>
          <w:p>
            <w:pPr>
              <w:spacing w:line="240" w:lineRule="exact"/>
              <w:rPr>
                <w:sz w:val="18"/>
                <w:szCs w:val="18"/>
              </w:rPr>
            </w:pPr>
            <w:r>
              <w:rPr>
                <w:rFonts w:hint="eastAsia"/>
                <w:sz w:val="18"/>
                <w:szCs w:val="18"/>
              </w:rPr>
              <w:t>办公人员应正确使用办公设备和耗材，有经济操作规程并按规程操作得1分；按经济方式使用和操作得0.5分；否则不得分。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查看使用记录及现场查看</w:t>
            </w:r>
          </w:p>
        </w:tc>
        <w:tc>
          <w:tcPr>
            <w:tcW w:w="708" w:type="dxa"/>
            <w:vAlign w:val="center"/>
          </w:tcPr>
          <w:p>
            <w:pPr>
              <w:spacing w:line="240" w:lineRule="exact"/>
              <w:rPr>
                <w:rFonts w:ascii="宋体" w:hAnsi="宋体"/>
                <w:sz w:val="18"/>
                <w:szCs w:val="18"/>
              </w:rPr>
            </w:pPr>
            <w:r>
              <w:rPr>
                <w:rFonts w:hint="eastAsia" w:ascii="宋体" w:hAnsi="宋体"/>
                <w:sz w:val="18"/>
                <w:szCs w:val="18"/>
              </w:rPr>
              <w:t>1</w:t>
            </w:r>
          </w:p>
        </w:tc>
      </w:tr>
    </w:tbl>
    <w:p/>
    <w:p/>
    <w:p>
      <w:pPr>
        <w:jc w:val="center"/>
        <w:rPr>
          <w:rFonts w:ascii="黑体" w:hAnsi="黑体" w:eastAsia="黑体"/>
        </w:rPr>
      </w:pPr>
      <w:r>
        <w:rPr>
          <w:rFonts w:hint="eastAsia" w:ascii="黑体" w:hAnsi="黑体" w:eastAsia="黑体"/>
        </w:rPr>
        <w:t>表A.1（续）</w:t>
      </w:r>
    </w:p>
    <w:tbl>
      <w:tblPr>
        <w:tblStyle w:val="7"/>
        <w:tblW w:w="1469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024"/>
        <w:gridCol w:w="685"/>
        <w:gridCol w:w="708"/>
        <w:gridCol w:w="1134"/>
        <w:gridCol w:w="2835"/>
        <w:gridCol w:w="4758"/>
        <w:gridCol w:w="2268"/>
        <w:gridCol w:w="7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tcBorders>
              <w:top w:val="single" w:color="auto" w:sz="8" w:space="0"/>
              <w:left w:val="single" w:color="auto" w:sz="8" w:space="0"/>
              <w:bottom w:val="single" w:color="auto" w:sz="4" w:space="0"/>
              <w:right w:val="single" w:color="auto" w:sz="4" w:space="0"/>
            </w:tcBorders>
            <w:vAlign w:val="center"/>
          </w:tcPr>
          <w:p>
            <w:pPr>
              <w:spacing w:line="240" w:lineRule="exact"/>
              <w:jc w:val="center"/>
              <w:rPr>
                <w:rFonts w:ascii="宋体" w:hAnsi="宋体"/>
                <w:sz w:val="18"/>
                <w:szCs w:val="18"/>
              </w:rPr>
            </w:pPr>
            <w:r>
              <w:rPr>
                <w:rFonts w:ascii="宋体" w:hAnsi="宋体"/>
                <w:sz w:val="18"/>
                <w:szCs w:val="18"/>
              </w:rPr>
              <w:t>序号</w:t>
            </w:r>
          </w:p>
        </w:tc>
        <w:tc>
          <w:tcPr>
            <w:tcW w:w="1024" w:type="dxa"/>
            <w:tcBorders>
              <w:top w:val="single" w:color="auto" w:sz="8" w:space="0"/>
              <w:left w:val="single" w:color="auto" w:sz="4" w:space="0"/>
              <w:bottom w:val="single" w:color="auto" w:sz="4" w:space="0"/>
              <w:right w:val="single" w:color="auto" w:sz="4" w:space="0"/>
            </w:tcBorders>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一级</w:t>
            </w:r>
          </w:p>
          <w:p>
            <w:pPr>
              <w:spacing w:line="240" w:lineRule="exact"/>
              <w:jc w:val="center"/>
              <w:rPr>
                <w:rFonts w:ascii="宋体" w:hAnsi="宋体"/>
                <w:sz w:val="18"/>
                <w:szCs w:val="18"/>
              </w:rPr>
            </w:pPr>
            <w:r>
              <w:rPr>
                <w:rFonts w:ascii="宋体" w:hAnsi="宋体"/>
                <w:sz w:val="18"/>
                <w:szCs w:val="18"/>
              </w:rPr>
              <w:t>指标</w:t>
            </w:r>
          </w:p>
        </w:tc>
        <w:tc>
          <w:tcPr>
            <w:tcW w:w="685"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ascii="宋体" w:hAnsi="宋体"/>
                <w:sz w:val="18"/>
                <w:szCs w:val="18"/>
              </w:rPr>
            </w:pPr>
            <w:r>
              <w:rPr>
                <w:rFonts w:hint="eastAsia" w:ascii="宋体" w:hAnsi="宋体"/>
                <w:sz w:val="18"/>
                <w:szCs w:val="18"/>
              </w:rPr>
              <w:t>标准分值总分</w:t>
            </w:r>
          </w:p>
        </w:tc>
        <w:tc>
          <w:tcPr>
            <w:tcW w:w="708"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ascii="宋体" w:hAnsi="宋体"/>
                <w:sz w:val="18"/>
                <w:szCs w:val="18"/>
              </w:rPr>
            </w:pPr>
            <w:r>
              <w:rPr>
                <w:rFonts w:hint="eastAsia" w:ascii="宋体" w:hAnsi="宋体"/>
                <w:sz w:val="18"/>
                <w:szCs w:val="18"/>
              </w:rPr>
              <w:t>加分项总分</w:t>
            </w:r>
          </w:p>
        </w:tc>
        <w:tc>
          <w:tcPr>
            <w:tcW w:w="1134" w:type="dxa"/>
            <w:tcBorders>
              <w:top w:val="single" w:color="auto" w:sz="8" w:space="0"/>
              <w:left w:val="single" w:color="auto" w:sz="4" w:space="0"/>
              <w:bottom w:val="single" w:color="auto" w:sz="4" w:space="0"/>
              <w:right w:val="single" w:color="auto" w:sz="4" w:space="0"/>
            </w:tcBorders>
            <w:vAlign w:val="center"/>
          </w:tcPr>
          <w:p>
            <w:pPr>
              <w:spacing w:line="240" w:lineRule="exact"/>
              <w:rPr>
                <w:rFonts w:ascii="宋体" w:hAnsi="宋体"/>
                <w:sz w:val="18"/>
                <w:szCs w:val="18"/>
              </w:rPr>
            </w:pPr>
            <w:r>
              <w:rPr>
                <w:rFonts w:hint="eastAsia" w:ascii="宋体" w:hAnsi="宋体"/>
                <w:sz w:val="18"/>
                <w:szCs w:val="18"/>
              </w:rPr>
              <w:t>二级</w:t>
            </w:r>
          </w:p>
          <w:p>
            <w:pPr>
              <w:spacing w:line="240" w:lineRule="exact"/>
              <w:rPr>
                <w:rFonts w:ascii="宋体" w:hAnsi="宋体"/>
                <w:sz w:val="18"/>
                <w:szCs w:val="18"/>
              </w:rPr>
            </w:pPr>
            <w:r>
              <w:rPr>
                <w:rFonts w:hint="eastAsia" w:ascii="宋体" w:hAnsi="宋体"/>
                <w:sz w:val="18"/>
                <w:szCs w:val="18"/>
              </w:rPr>
              <w:t>指标</w:t>
            </w:r>
          </w:p>
        </w:tc>
        <w:tc>
          <w:tcPr>
            <w:tcW w:w="2835" w:type="dxa"/>
            <w:tcBorders>
              <w:top w:val="single" w:color="auto" w:sz="8" w:space="0"/>
              <w:left w:val="single" w:color="auto" w:sz="4" w:space="0"/>
              <w:bottom w:val="single" w:color="auto" w:sz="4" w:space="0"/>
              <w:right w:val="single" w:color="auto" w:sz="4" w:space="0"/>
            </w:tcBorders>
            <w:vAlign w:val="center"/>
          </w:tcPr>
          <w:p>
            <w:pPr>
              <w:spacing w:line="240" w:lineRule="exact"/>
              <w:rPr>
                <w:sz w:val="18"/>
                <w:szCs w:val="18"/>
              </w:rPr>
            </w:pPr>
            <w:r>
              <w:rPr>
                <w:sz w:val="18"/>
                <w:szCs w:val="18"/>
              </w:rPr>
              <w:t>评价内容</w:t>
            </w:r>
          </w:p>
        </w:tc>
        <w:tc>
          <w:tcPr>
            <w:tcW w:w="4758" w:type="dxa"/>
            <w:tcBorders>
              <w:top w:val="single" w:color="auto" w:sz="8" w:space="0"/>
              <w:left w:val="single" w:color="auto" w:sz="4" w:space="0"/>
              <w:bottom w:val="single" w:color="auto" w:sz="4" w:space="0"/>
              <w:right w:val="single" w:color="auto" w:sz="4" w:space="0"/>
            </w:tcBorders>
            <w:vAlign w:val="center"/>
          </w:tcPr>
          <w:p>
            <w:pPr>
              <w:spacing w:line="240" w:lineRule="exact"/>
              <w:rPr>
                <w:sz w:val="18"/>
                <w:szCs w:val="18"/>
              </w:rPr>
            </w:pPr>
            <w:r>
              <w:rPr>
                <w:rFonts w:hint="eastAsia"/>
                <w:sz w:val="18"/>
                <w:szCs w:val="18"/>
              </w:rPr>
              <w:t>评价规则与说明</w:t>
            </w:r>
          </w:p>
        </w:tc>
        <w:tc>
          <w:tcPr>
            <w:tcW w:w="2268"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ascii="宋体" w:hAnsi="宋体"/>
                <w:sz w:val="18"/>
                <w:szCs w:val="18"/>
              </w:rPr>
            </w:pPr>
            <w:r>
              <w:rPr>
                <w:rFonts w:hint="eastAsia" w:ascii="宋体" w:hAnsi="宋体"/>
                <w:sz w:val="18"/>
                <w:szCs w:val="18"/>
              </w:rPr>
              <w:t>评价方式</w:t>
            </w:r>
          </w:p>
        </w:tc>
        <w:tc>
          <w:tcPr>
            <w:tcW w:w="708" w:type="dxa"/>
            <w:tcBorders>
              <w:top w:val="single" w:color="auto" w:sz="8" w:space="0"/>
              <w:left w:val="single" w:color="auto" w:sz="4" w:space="0"/>
              <w:bottom w:val="single" w:color="auto" w:sz="4" w:space="0"/>
              <w:right w:val="single" w:color="auto" w:sz="8" w:space="0"/>
            </w:tcBorders>
            <w:vAlign w:val="center"/>
          </w:tcPr>
          <w:p>
            <w:pPr>
              <w:spacing w:line="240" w:lineRule="exact"/>
              <w:rPr>
                <w:rFonts w:ascii="宋体" w:hAnsi="宋体"/>
                <w:sz w:val="18"/>
                <w:szCs w:val="18"/>
              </w:rPr>
            </w:pPr>
            <w:r>
              <w:rPr>
                <w:rFonts w:hint="eastAsia" w:ascii="宋体" w:hAnsi="宋体"/>
                <w:sz w:val="18"/>
                <w:szCs w:val="18"/>
              </w:rPr>
              <w:t>每项标准分 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restart"/>
            <w:vAlign w:val="center"/>
          </w:tcPr>
          <w:p>
            <w:pPr>
              <w:spacing w:line="240" w:lineRule="exact"/>
              <w:jc w:val="center"/>
              <w:rPr>
                <w:rFonts w:ascii="宋体" w:hAnsi="宋体"/>
                <w:sz w:val="18"/>
                <w:szCs w:val="18"/>
              </w:rPr>
            </w:pPr>
            <w:r>
              <w:rPr>
                <w:rFonts w:hint="eastAsia" w:ascii="宋体" w:hAnsi="宋体"/>
                <w:sz w:val="18"/>
                <w:szCs w:val="18"/>
              </w:rPr>
              <w:t>3</w:t>
            </w:r>
          </w:p>
        </w:tc>
        <w:tc>
          <w:tcPr>
            <w:tcW w:w="1024" w:type="dxa"/>
            <w:vMerge w:val="restart"/>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办公家具、设备和耗材（7分）</w:t>
            </w:r>
          </w:p>
        </w:tc>
        <w:tc>
          <w:tcPr>
            <w:tcW w:w="685" w:type="dxa"/>
            <w:vMerge w:val="restart"/>
            <w:vAlign w:val="center"/>
          </w:tcPr>
          <w:p>
            <w:pPr>
              <w:spacing w:line="240" w:lineRule="exact"/>
              <w:jc w:val="center"/>
              <w:rPr>
                <w:rFonts w:ascii="宋体" w:hAnsi="宋体"/>
                <w:sz w:val="18"/>
                <w:szCs w:val="18"/>
              </w:rPr>
            </w:pPr>
            <w:r>
              <w:rPr>
                <w:rFonts w:hint="eastAsia" w:ascii="宋体" w:hAnsi="宋体"/>
                <w:sz w:val="18"/>
                <w:szCs w:val="18"/>
              </w:rPr>
              <w:t>5</w:t>
            </w:r>
          </w:p>
        </w:tc>
        <w:tc>
          <w:tcPr>
            <w:tcW w:w="708" w:type="dxa"/>
            <w:vMerge w:val="restart"/>
            <w:vAlign w:val="center"/>
          </w:tcPr>
          <w:p>
            <w:pPr>
              <w:spacing w:line="240" w:lineRule="exact"/>
              <w:jc w:val="center"/>
              <w:rPr>
                <w:rFonts w:ascii="宋体" w:hAnsi="宋体"/>
                <w:sz w:val="18"/>
                <w:szCs w:val="18"/>
              </w:rPr>
            </w:pPr>
            <w:r>
              <w:rPr>
                <w:rFonts w:hint="eastAsia" w:ascii="宋体" w:hAnsi="宋体"/>
                <w:sz w:val="18"/>
                <w:szCs w:val="18"/>
              </w:rPr>
              <w:t>3</w:t>
            </w:r>
          </w:p>
        </w:tc>
        <w:tc>
          <w:tcPr>
            <w:tcW w:w="1134" w:type="dxa"/>
            <w:vMerge w:val="restart"/>
            <w:vAlign w:val="center"/>
          </w:tcPr>
          <w:p>
            <w:pPr>
              <w:spacing w:line="240" w:lineRule="exact"/>
              <w:rPr>
                <w:rFonts w:ascii="宋体" w:hAnsi="宋体"/>
                <w:sz w:val="18"/>
                <w:szCs w:val="18"/>
              </w:rPr>
            </w:pPr>
            <w:r>
              <w:rPr>
                <w:rFonts w:hint="eastAsia" w:ascii="宋体" w:hAnsi="宋体"/>
                <w:sz w:val="18"/>
                <w:szCs w:val="18"/>
              </w:rPr>
              <w:t>使用与处置（5）</w:t>
            </w:r>
          </w:p>
        </w:tc>
        <w:tc>
          <w:tcPr>
            <w:tcW w:w="2835" w:type="dxa"/>
            <w:vAlign w:val="center"/>
          </w:tcPr>
          <w:p>
            <w:pPr>
              <w:spacing w:line="240" w:lineRule="exact"/>
              <w:rPr>
                <w:sz w:val="18"/>
                <w:szCs w:val="18"/>
              </w:rPr>
            </w:pPr>
            <w:r>
              <w:rPr>
                <w:rFonts w:hint="eastAsia"/>
                <w:sz w:val="18"/>
                <w:szCs w:val="18"/>
              </w:rPr>
              <w:t>办公人员使用空调、计算机、打印机等用电设备情况</w:t>
            </w:r>
          </w:p>
        </w:tc>
        <w:tc>
          <w:tcPr>
            <w:tcW w:w="4758" w:type="dxa"/>
            <w:vAlign w:val="center"/>
          </w:tcPr>
          <w:p>
            <w:pPr>
              <w:spacing w:line="240" w:lineRule="exact"/>
              <w:rPr>
                <w:sz w:val="18"/>
                <w:szCs w:val="18"/>
              </w:rPr>
            </w:pPr>
            <w:r>
              <w:rPr>
                <w:rFonts w:hint="eastAsia"/>
                <w:sz w:val="18"/>
                <w:szCs w:val="18"/>
              </w:rPr>
              <w:t>办公人员减少空调、计算机、打印机等用电设备的待机能耗，及时关闭用电设备得2分；办公人员减少空调、计算机、打印机等用电设备的待机能耗，及时关闭用电设备，执行率高于80%不足100%的得1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现场查看</w:t>
            </w:r>
          </w:p>
        </w:tc>
        <w:tc>
          <w:tcPr>
            <w:tcW w:w="708" w:type="dxa"/>
            <w:vAlign w:val="center"/>
          </w:tcPr>
          <w:p>
            <w:pPr>
              <w:spacing w:line="240" w:lineRule="exact"/>
              <w:rPr>
                <w:rFonts w:ascii="宋体" w:hAnsi="宋体"/>
                <w:sz w:val="18"/>
                <w:szCs w:val="18"/>
              </w:rPr>
            </w:pPr>
            <w:r>
              <w:rPr>
                <w:rFonts w:hint="eastAsia" w:ascii="宋体" w:hAnsi="宋体"/>
                <w:sz w:val="18"/>
                <w:szCs w:val="18"/>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continue"/>
            <w:vAlign w:val="center"/>
          </w:tcPr>
          <w:p>
            <w:pPr>
              <w:spacing w:line="240" w:lineRule="exact"/>
              <w:jc w:val="center"/>
              <w:rPr>
                <w:rFonts w:ascii="宋体" w:hAnsi="宋体"/>
                <w:sz w:val="18"/>
                <w:szCs w:val="18"/>
              </w:rPr>
            </w:pPr>
          </w:p>
        </w:tc>
        <w:tc>
          <w:tcPr>
            <w:tcW w:w="1024" w:type="dxa"/>
            <w:vMerge w:val="continue"/>
            <w:tcMar>
              <w:left w:w="57" w:type="dxa"/>
              <w:right w:w="57" w:type="dxa"/>
            </w:tcMar>
            <w:vAlign w:val="center"/>
          </w:tcPr>
          <w:p>
            <w:pPr>
              <w:spacing w:line="240" w:lineRule="exact"/>
              <w:jc w:val="center"/>
              <w:rPr>
                <w:rFonts w:ascii="宋体" w:hAnsi="宋体"/>
                <w:sz w:val="18"/>
                <w:szCs w:val="18"/>
              </w:rPr>
            </w:pPr>
          </w:p>
        </w:tc>
        <w:tc>
          <w:tcPr>
            <w:tcW w:w="685" w:type="dxa"/>
            <w:vMerge w:val="continue"/>
            <w:vAlign w:val="center"/>
          </w:tcPr>
          <w:p>
            <w:pPr>
              <w:spacing w:line="240" w:lineRule="exact"/>
              <w:jc w:val="center"/>
              <w:rPr>
                <w:rFonts w:ascii="宋体" w:hAnsi="宋体"/>
                <w:sz w:val="18"/>
                <w:szCs w:val="18"/>
              </w:rPr>
            </w:pPr>
          </w:p>
        </w:tc>
        <w:tc>
          <w:tcPr>
            <w:tcW w:w="708" w:type="dxa"/>
            <w:vMerge w:val="continue"/>
            <w:vAlign w:val="center"/>
          </w:tcPr>
          <w:p>
            <w:pPr>
              <w:spacing w:line="240" w:lineRule="exact"/>
              <w:jc w:val="center"/>
              <w:rPr>
                <w:rFonts w:ascii="宋体" w:hAnsi="宋体"/>
                <w:sz w:val="18"/>
                <w:szCs w:val="18"/>
              </w:rPr>
            </w:pPr>
          </w:p>
        </w:tc>
        <w:tc>
          <w:tcPr>
            <w:tcW w:w="1134" w:type="dxa"/>
            <w:vMerge w:val="continue"/>
            <w:vAlign w:val="center"/>
          </w:tcPr>
          <w:p>
            <w:pPr>
              <w:spacing w:line="240" w:lineRule="exact"/>
              <w:rPr>
                <w:rFonts w:ascii="宋体" w:hAnsi="宋体"/>
                <w:sz w:val="18"/>
                <w:szCs w:val="18"/>
              </w:rPr>
            </w:pPr>
          </w:p>
        </w:tc>
        <w:tc>
          <w:tcPr>
            <w:tcW w:w="2835" w:type="dxa"/>
            <w:vAlign w:val="center"/>
          </w:tcPr>
          <w:p>
            <w:pPr>
              <w:spacing w:line="240" w:lineRule="exact"/>
              <w:rPr>
                <w:sz w:val="18"/>
                <w:szCs w:val="18"/>
              </w:rPr>
            </w:pPr>
            <w:r>
              <w:rPr>
                <w:rFonts w:hint="eastAsia"/>
                <w:sz w:val="18"/>
                <w:szCs w:val="18"/>
              </w:rPr>
              <w:t>办公家具、设备和耗材达到报废期限继续使用情况★</w:t>
            </w:r>
          </w:p>
        </w:tc>
        <w:tc>
          <w:tcPr>
            <w:tcW w:w="4758" w:type="dxa"/>
            <w:vAlign w:val="center"/>
          </w:tcPr>
          <w:p>
            <w:pPr>
              <w:spacing w:line="240" w:lineRule="exact"/>
              <w:rPr>
                <w:sz w:val="18"/>
                <w:szCs w:val="18"/>
              </w:rPr>
            </w:pPr>
            <w:r>
              <w:rPr>
                <w:rFonts w:hint="eastAsia"/>
                <w:sz w:val="18"/>
                <w:szCs w:val="18"/>
              </w:rPr>
              <w:t>办公家具、设备和耗材达到报废期限不影响正常使用的，继续使用的加1分，否则不加分。</w:t>
            </w:r>
          </w:p>
        </w:tc>
        <w:tc>
          <w:tcPr>
            <w:tcW w:w="2268" w:type="dxa"/>
            <w:vAlign w:val="center"/>
          </w:tcPr>
          <w:p>
            <w:pPr>
              <w:spacing w:line="240" w:lineRule="exact"/>
              <w:rPr>
                <w:rFonts w:ascii="宋体" w:hAnsi="宋体"/>
                <w:sz w:val="18"/>
                <w:szCs w:val="18"/>
              </w:rPr>
            </w:pPr>
            <w:r>
              <w:rPr>
                <w:rFonts w:hint="eastAsia" w:ascii="宋体" w:hAnsi="宋体"/>
                <w:sz w:val="18"/>
                <w:szCs w:val="18"/>
              </w:rPr>
              <w:t>查看采购记录及现场查看</w:t>
            </w:r>
          </w:p>
        </w:tc>
        <w:tc>
          <w:tcPr>
            <w:tcW w:w="708" w:type="dxa"/>
            <w:vAlign w:val="center"/>
          </w:tcPr>
          <w:p>
            <w:pPr>
              <w:spacing w:line="240" w:lineRule="exact"/>
              <w:rPr>
                <w:rFonts w:ascii="宋体" w:hAnsi="宋体"/>
                <w:sz w:val="18"/>
                <w:szCs w:val="18"/>
              </w:rPr>
            </w:pPr>
            <w:r>
              <w:rPr>
                <w:rFonts w:hint="eastAsia" w:ascii="宋体" w:hAnsi="宋体"/>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continue"/>
            <w:vAlign w:val="center"/>
          </w:tcPr>
          <w:p>
            <w:pPr>
              <w:spacing w:line="240" w:lineRule="exact"/>
              <w:jc w:val="center"/>
              <w:rPr>
                <w:rFonts w:ascii="宋体" w:hAnsi="宋体"/>
                <w:sz w:val="18"/>
                <w:szCs w:val="18"/>
              </w:rPr>
            </w:pPr>
          </w:p>
        </w:tc>
        <w:tc>
          <w:tcPr>
            <w:tcW w:w="1024" w:type="dxa"/>
            <w:vMerge w:val="continue"/>
            <w:tcMar>
              <w:left w:w="57" w:type="dxa"/>
              <w:right w:w="57" w:type="dxa"/>
            </w:tcMar>
            <w:vAlign w:val="center"/>
          </w:tcPr>
          <w:p>
            <w:pPr>
              <w:spacing w:line="240" w:lineRule="exact"/>
              <w:jc w:val="center"/>
              <w:rPr>
                <w:rFonts w:ascii="宋体" w:hAnsi="宋体"/>
                <w:sz w:val="18"/>
                <w:szCs w:val="18"/>
              </w:rPr>
            </w:pPr>
          </w:p>
        </w:tc>
        <w:tc>
          <w:tcPr>
            <w:tcW w:w="685" w:type="dxa"/>
            <w:vMerge w:val="continue"/>
            <w:vAlign w:val="center"/>
          </w:tcPr>
          <w:p>
            <w:pPr>
              <w:spacing w:line="240" w:lineRule="exact"/>
              <w:jc w:val="center"/>
              <w:rPr>
                <w:rFonts w:ascii="宋体" w:hAnsi="宋体"/>
                <w:sz w:val="18"/>
                <w:szCs w:val="18"/>
              </w:rPr>
            </w:pPr>
          </w:p>
        </w:tc>
        <w:tc>
          <w:tcPr>
            <w:tcW w:w="708" w:type="dxa"/>
            <w:vMerge w:val="continue"/>
            <w:vAlign w:val="center"/>
          </w:tcPr>
          <w:p>
            <w:pPr>
              <w:spacing w:line="240" w:lineRule="exact"/>
              <w:jc w:val="center"/>
              <w:rPr>
                <w:rFonts w:ascii="宋体" w:hAnsi="宋体"/>
                <w:sz w:val="18"/>
                <w:szCs w:val="18"/>
              </w:rPr>
            </w:pPr>
          </w:p>
        </w:tc>
        <w:tc>
          <w:tcPr>
            <w:tcW w:w="1134" w:type="dxa"/>
            <w:vMerge w:val="continue"/>
            <w:vAlign w:val="center"/>
          </w:tcPr>
          <w:p>
            <w:pPr>
              <w:spacing w:line="240" w:lineRule="exact"/>
              <w:rPr>
                <w:rFonts w:ascii="宋体" w:hAnsi="宋体"/>
                <w:sz w:val="18"/>
                <w:szCs w:val="18"/>
              </w:rPr>
            </w:pPr>
          </w:p>
        </w:tc>
        <w:tc>
          <w:tcPr>
            <w:tcW w:w="2835" w:type="dxa"/>
            <w:vAlign w:val="center"/>
          </w:tcPr>
          <w:p>
            <w:pPr>
              <w:spacing w:line="240" w:lineRule="exact"/>
              <w:rPr>
                <w:sz w:val="18"/>
                <w:szCs w:val="18"/>
              </w:rPr>
            </w:pPr>
            <w:r>
              <w:rPr>
                <w:rFonts w:hint="eastAsia"/>
                <w:sz w:val="18"/>
                <w:szCs w:val="18"/>
              </w:rPr>
              <w:t>推行电子化、无纸化办公情况★</w:t>
            </w:r>
          </w:p>
        </w:tc>
        <w:tc>
          <w:tcPr>
            <w:tcW w:w="4758" w:type="dxa"/>
            <w:vAlign w:val="center"/>
          </w:tcPr>
          <w:p>
            <w:pPr>
              <w:spacing w:line="240" w:lineRule="exact"/>
              <w:rPr>
                <w:sz w:val="18"/>
                <w:szCs w:val="18"/>
              </w:rPr>
            </w:pPr>
            <w:r>
              <w:rPr>
                <w:rFonts w:hint="eastAsia"/>
                <w:sz w:val="18"/>
                <w:szCs w:val="18"/>
              </w:rPr>
              <w:t>机关推行电子化、无纸化办公的加0.5分，否则不加分。</w:t>
            </w:r>
          </w:p>
        </w:tc>
        <w:tc>
          <w:tcPr>
            <w:tcW w:w="2268" w:type="dxa"/>
            <w:vAlign w:val="center"/>
          </w:tcPr>
          <w:p>
            <w:pPr>
              <w:spacing w:line="240" w:lineRule="exact"/>
              <w:rPr>
                <w:rFonts w:ascii="宋体" w:hAnsi="宋体"/>
                <w:sz w:val="18"/>
                <w:szCs w:val="18"/>
              </w:rPr>
            </w:pPr>
            <w:r>
              <w:rPr>
                <w:rFonts w:hint="eastAsia" w:ascii="宋体" w:hAnsi="宋体"/>
                <w:sz w:val="18"/>
                <w:szCs w:val="18"/>
              </w:rPr>
              <w:t>查阅记录及现场查看</w:t>
            </w:r>
          </w:p>
        </w:tc>
        <w:tc>
          <w:tcPr>
            <w:tcW w:w="708" w:type="dxa"/>
            <w:vAlign w:val="center"/>
          </w:tcPr>
          <w:p>
            <w:pPr>
              <w:spacing w:line="240" w:lineRule="exact"/>
              <w:rPr>
                <w:rFonts w:ascii="宋体" w:hAnsi="宋体"/>
                <w:sz w:val="18"/>
                <w:szCs w:val="18"/>
              </w:rPr>
            </w:pPr>
            <w:r>
              <w:rPr>
                <w:rFonts w:hint="eastAsia" w:ascii="宋体" w:hAnsi="宋体"/>
                <w:sz w:val="18"/>
                <w:szCs w:val="18"/>
              </w:rPr>
              <w:t>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continue"/>
            <w:vAlign w:val="center"/>
          </w:tcPr>
          <w:p>
            <w:pPr>
              <w:spacing w:line="240" w:lineRule="exact"/>
              <w:jc w:val="center"/>
              <w:rPr>
                <w:rFonts w:ascii="宋体" w:hAnsi="宋体"/>
                <w:sz w:val="18"/>
                <w:szCs w:val="18"/>
              </w:rPr>
            </w:pPr>
          </w:p>
        </w:tc>
        <w:tc>
          <w:tcPr>
            <w:tcW w:w="1024" w:type="dxa"/>
            <w:vMerge w:val="continue"/>
            <w:tcMar>
              <w:left w:w="57" w:type="dxa"/>
              <w:right w:w="57" w:type="dxa"/>
            </w:tcMar>
            <w:vAlign w:val="center"/>
          </w:tcPr>
          <w:p>
            <w:pPr>
              <w:spacing w:line="240" w:lineRule="exact"/>
              <w:jc w:val="center"/>
              <w:rPr>
                <w:rFonts w:ascii="宋体" w:hAnsi="宋体"/>
                <w:sz w:val="18"/>
                <w:szCs w:val="18"/>
              </w:rPr>
            </w:pPr>
          </w:p>
        </w:tc>
        <w:tc>
          <w:tcPr>
            <w:tcW w:w="685" w:type="dxa"/>
            <w:vMerge w:val="continue"/>
            <w:vAlign w:val="center"/>
          </w:tcPr>
          <w:p>
            <w:pPr>
              <w:spacing w:line="240" w:lineRule="exact"/>
              <w:jc w:val="center"/>
              <w:rPr>
                <w:rFonts w:ascii="宋体" w:hAnsi="宋体"/>
                <w:sz w:val="18"/>
                <w:szCs w:val="18"/>
              </w:rPr>
            </w:pPr>
          </w:p>
        </w:tc>
        <w:tc>
          <w:tcPr>
            <w:tcW w:w="708" w:type="dxa"/>
            <w:vMerge w:val="continue"/>
            <w:vAlign w:val="center"/>
          </w:tcPr>
          <w:p>
            <w:pPr>
              <w:spacing w:line="240" w:lineRule="exact"/>
              <w:jc w:val="center"/>
              <w:rPr>
                <w:rFonts w:ascii="宋体" w:hAnsi="宋体"/>
                <w:sz w:val="18"/>
                <w:szCs w:val="18"/>
              </w:rPr>
            </w:pPr>
          </w:p>
        </w:tc>
        <w:tc>
          <w:tcPr>
            <w:tcW w:w="1134" w:type="dxa"/>
            <w:vMerge w:val="continue"/>
            <w:vAlign w:val="center"/>
          </w:tcPr>
          <w:p>
            <w:pPr>
              <w:spacing w:line="240" w:lineRule="exact"/>
              <w:rPr>
                <w:rFonts w:ascii="宋体" w:hAnsi="宋体"/>
                <w:sz w:val="18"/>
                <w:szCs w:val="18"/>
              </w:rPr>
            </w:pPr>
          </w:p>
        </w:tc>
        <w:tc>
          <w:tcPr>
            <w:tcW w:w="2835" w:type="dxa"/>
            <w:vAlign w:val="center"/>
          </w:tcPr>
          <w:p>
            <w:pPr>
              <w:spacing w:line="240" w:lineRule="exact"/>
              <w:rPr>
                <w:sz w:val="18"/>
                <w:szCs w:val="18"/>
              </w:rPr>
            </w:pPr>
            <w:r>
              <w:rPr>
                <w:rFonts w:hint="eastAsia"/>
                <w:sz w:val="18"/>
                <w:szCs w:val="18"/>
              </w:rPr>
              <w:t>一次性用品使用情况★</w:t>
            </w:r>
          </w:p>
        </w:tc>
        <w:tc>
          <w:tcPr>
            <w:tcW w:w="4758" w:type="dxa"/>
            <w:vAlign w:val="center"/>
          </w:tcPr>
          <w:p>
            <w:pPr>
              <w:spacing w:line="240" w:lineRule="exact"/>
              <w:rPr>
                <w:sz w:val="18"/>
                <w:szCs w:val="18"/>
              </w:rPr>
            </w:pPr>
            <w:r>
              <w:rPr>
                <w:rFonts w:hint="eastAsia"/>
                <w:sz w:val="18"/>
                <w:szCs w:val="18"/>
              </w:rPr>
              <w:t>日常办公、会议和接待活动减少一次性纸杯、塑料袋、餐具等易耗品的使用加0.5分，否则不加分。</w:t>
            </w:r>
          </w:p>
        </w:tc>
        <w:tc>
          <w:tcPr>
            <w:tcW w:w="2268" w:type="dxa"/>
            <w:vAlign w:val="center"/>
          </w:tcPr>
          <w:p>
            <w:pPr>
              <w:spacing w:line="240" w:lineRule="exact"/>
              <w:rPr>
                <w:rFonts w:ascii="宋体" w:hAnsi="宋体"/>
                <w:sz w:val="18"/>
                <w:szCs w:val="18"/>
              </w:rPr>
            </w:pPr>
            <w:r>
              <w:rPr>
                <w:rFonts w:hint="eastAsia" w:ascii="宋体" w:hAnsi="宋体"/>
                <w:sz w:val="18"/>
                <w:szCs w:val="18"/>
              </w:rPr>
              <w:t>查看采购记录</w:t>
            </w:r>
          </w:p>
        </w:tc>
        <w:tc>
          <w:tcPr>
            <w:tcW w:w="708" w:type="dxa"/>
            <w:vAlign w:val="center"/>
          </w:tcPr>
          <w:p>
            <w:pPr>
              <w:spacing w:line="240" w:lineRule="exact"/>
              <w:rPr>
                <w:rFonts w:ascii="宋体" w:hAnsi="宋体"/>
                <w:sz w:val="18"/>
                <w:szCs w:val="18"/>
              </w:rPr>
            </w:pPr>
            <w:r>
              <w:rPr>
                <w:rFonts w:hint="eastAsia" w:ascii="宋体" w:hAnsi="宋体"/>
                <w:sz w:val="18"/>
                <w:szCs w:val="18"/>
              </w:rPr>
              <w:t>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restart"/>
            <w:vAlign w:val="center"/>
          </w:tcPr>
          <w:p>
            <w:pPr>
              <w:spacing w:line="240" w:lineRule="exact"/>
              <w:jc w:val="center"/>
              <w:rPr>
                <w:rFonts w:ascii="宋体" w:hAnsi="宋体"/>
                <w:sz w:val="18"/>
                <w:szCs w:val="18"/>
              </w:rPr>
            </w:pPr>
            <w:r>
              <w:rPr>
                <w:rFonts w:hint="eastAsia" w:ascii="宋体" w:hAnsi="宋体"/>
                <w:sz w:val="18"/>
                <w:szCs w:val="18"/>
              </w:rPr>
              <w:t>4</w:t>
            </w:r>
          </w:p>
        </w:tc>
        <w:tc>
          <w:tcPr>
            <w:tcW w:w="1024" w:type="dxa"/>
            <w:vMerge w:val="restart"/>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公务用车管理</w:t>
            </w:r>
          </w:p>
        </w:tc>
        <w:tc>
          <w:tcPr>
            <w:tcW w:w="685" w:type="dxa"/>
            <w:vMerge w:val="restart"/>
            <w:vAlign w:val="center"/>
          </w:tcPr>
          <w:p>
            <w:pPr>
              <w:spacing w:line="240" w:lineRule="exact"/>
              <w:jc w:val="center"/>
              <w:rPr>
                <w:rFonts w:ascii="宋体" w:hAnsi="宋体"/>
                <w:sz w:val="18"/>
                <w:szCs w:val="18"/>
              </w:rPr>
            </w:pPr>
            <w:r>
              <w:rPr>
                <w:rFonts w:hint="eastAsia" w:ascii="宋体" w:hAnsi="宋体"/>
                <w:sz w:val="18"/>
                <w:szCs w:val="18"/>
              </w:rPr>
              <w:t>7</w:t>
            </w:r>
          </w:p>
        </w:tc>
        <w:tc>
          <w:tcPr>
            <w:tcW w:w="708" w:type="dxa"/>
            <w:vMerge w:val="restart"/>
            <w:vAlign w:val="center"/>
          </w:tcPr>
          <w:p>
            <w:pPr>
              <w:spacing w:line="240" w:lineRule="exact"/>
              <w:jc w:val="center"/>
              <w:rPr>
                <w:rFonts w:ascii="宋体" w:hAnsi="宋体"/>
                <w:sz w:val="18"/>
                <w:szCs w:val="18"/>
              </w:rPr>
            </w:pPr>
            <w:r>
              <w:rPr>
                <w:rFonts w:hint="eastAsia" w:ascii="宋体" w:hAnsi="宋体"/>
                <w:sz w:val="18"/>
                <w:szCs w:val="18"/>
              </w:rPr>
              <w:t>6</w:t>
            </w:r>
          </w:p>
        </w:tc>
        <w:tc>
          <w:tcPr>
            <w:tcW w:w="1134" w:type="dxa"/>
            <w:vMerge w:val="restart"/>
            <w:vAlign w:val="center"/>
          </w:tcPr>
          <w:p>
            <w:pPr>
              <w:spacing w:line="240" w:lineRule="exact"/>
              <w:rPr>
                <w:rFonts w:ascii="宋体" w:hAnsi="宋体"/>
                <w:sz w:val="18"/>
                <w:szCs w:val="18"/>
              </w:rPr>
            </w:pPr>
            <w:r>
              <w:rPr>
                <w:rFonts w:hint="eastAsia" w:ascii="宋体" w:hAnsi="宋体"/>
                <w:sz w:val="18"/>
                <w:szCs w:val="18"/>
              </w:rPr>
              <w:t>配置与使用（9.5）</w:t>
            </w:r>
          </w:p>
        </w:tc>
        <w:tc>
          <w:tcPr>
            <w:tcW w:w="2835" w:type="dxa"/>
            <w:vAlign w:val="center"/>
          </w:tcPr>
          <w:p>
            <w:pPr>
              <w:spacing w:line="240" w:lineRule="exact"/>
              <w:rPr>
                <w:sz w:val="18"/>
                <w:szCs w:val="18"/>
              </w:rPr>
            </w:pPr>
            <w:r>
              <w:rPr>
                <w:rFonts w:hint="eastAsia"/>
                <w:sz w:val="18"/>
                <w:szCs w:val="18"/>
              </w:rPr>
              <w:t>公务用车的配置和使用情况</w:t>
            </w:r>
          </w:p>
        </w:tc>
        <w:tc>
          <w:tcPr>
            <w:tcW w:w="4758" w:type="dxa"/>
            <w:vAlign w:val="center"/>
          </w:tcPr>
          <w:p>
            <w:pPr>
              <w:spacing w:line="240" w:lineRule="exact"/>
              <w:rPr>
                <w:sz w:val="18"/>
                <w:szCs w:val="18"/>
              </w:rPr>
            </w:pPr>
            <w:r>
              <w:rPr>
                <w:rFonts w:hint="eastAsia"/>
                <w:sz w:val="18"/>
                <w:szCs w:val="18"/>
              </w:rPr>
              <w:t>公务用车的配置和使用符合国家、省最新规定得2分，否则不得分。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查看采购及使用记录</w:t>
            </w:r>
          </w:p>
        </w:tc>
        <w:tc>
          <w:tcPr>
            <w:tcW w:w="708" w:type="dxa"/>
            <w:vAlign w:val="center"/>
          </w:tcPr>
          <w:p>
            <w:pPr>
              <w:spacing w:line="240" w:lineRule="exact"/>
              <w:rPr>
                <w:rFonts w:ascii="宋体" w:hAnsi="宋体"/>
                <w:sz w:val="18"/>
                <w:szCs w:val="18"/>
              </w:rPr>
            </w:pPr>
            <w:r>
              <w:rPr>
                <w:rFonts w:hint="eastAsia" w:ascii="宋体" w:hAnsi="宋体"/>
                <w:sz w:val="18"/>
                <w:szCs w:val="18"/>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continue"/>
            <w:vAlign w:val="center"/>
          </w:tcPr>
          <w:p>
            <w:pPr>
              <w:spacing w:line="240" w:lineRule="exact"/>
              <w:jc w:val="center"/>
              <w:rPr>
                <w:rFonts w:ascii="宋体" w:hAnsi="宋体"/>
                <w:sz w:val="18"/>
                <w:szCs w:val="18"/>
              </w:rPr>
            </w:pPr>
          </w:p>
        </w:tc>
        <w:tc>
          <w:tcPr>
            <w:tcW w:w="1024" w:type="dxa"/>
            <w:vMerge w:val="continue"/>
            <w:tcMar>
              <w:left w:w="57" w:type="dxa"/>
              <w:right w:w="57" w:type="dxa"/>
            </w:tcMar>
            <w:vAlign w:val="center"/>
          </w:tcPr>
          <w:p>
            <w:pPr>
              <w:spacing w:line="240" w:lineRule="exact"/>
              <w:jc w:val="center"/>
              <w:rPr>
                <w:rFonts w:ascii="宋体" w:hAnsi="宋体"/>
                <w:sz w:val="18"/>
                <w:szCs w:val="18"/>
              </w:rPr>
            </w:pPr>
          </w:p>
        </w:tc>
        <w:tc>
          <w:tcPr>
            <w:tcW w:w="685" w:type="dxa"/>
            <w:vMerge w:val="continue"/>
            <w:vAlign w:val="center"/>
          </w:tcPr>
          <w:p>
            <w:pPr>
              <w:spacing w:line="240" w:lineRule="exact"/>
              <w:jc w:val="center"/>
              <w:rPr>
                <w:rFonts w:ascii="宋体" w:hAnsi="宋体"/>
                <w:sz w:val="18"/>
                <w:szCs w:val="18"/>
              </w:rPr>
            </w:pPr>
          </w:p>
        </w:tc>
        <w:tc>
          <w:tcPr>
            <w:tcW w:w="708" w:type="dxa"/>
            <w:vMerge w:val="continue"/>
            <w:vAlign w:val="center"/>
          </w:tcPr>
          <w:p>
            <w:pPr>
              <w:spacing w:line="240" w:lineRule="exact"/>
              <w:jc w:val="center"/>
              <w:rPr>
                <w:rFonts w:ascii="宋体" w:hAnsi="宋体"/>
                <w:sz w:val="18"/>
                <w:szCs w:val="18"/>
              </w:rPr>
            </w:pPr>
          </w:p>
        </w:tc>
        <w:tc>
          <w:tcPr>
            <w:tcW w:w="1134" w:type="dxa"/>
            <w:vMerge w:val="continue"/>
            <w:vAlign w:val="center"/>
          </w:tcPr>
          <w:p>
            <w:pPr>
              <w:spacing w:line="240" w:lineRule="exact"/>
              <w:rPr>
                <w:rFonts w:ascii="宋体" w:hAnsi="宋体"/>
                <w:sz w:val="18"/>
                <w:szCs w:val="18"/>
              </w:rPr>
            </w:pPr>
          </w:p>
        </w:tc>
        <w:tc>
          <w:tcPr>
            <w:tcW w:w="2835" w:type="dxa"/>
            <w:vAlign w:val="center"/>
          </w:tcPr>
          <w:p>
            <w:pPr>
              <w:spacing w:line="240" w:lineRule="exact"/>
              <w:rPr>
                <w:sz w:val="18"/>
                <w:szCs w:val="18"/>
              </w:rPr>
            </w:pPr>
            <w:r>
              <w:rPr>
                <w:rFonts w:hint="eastAsia"/>
                <w:sz w:val="18"/>
                <w:szCs w:val="18"/>
              </w:rPr>
              <w:t>公务用车选用车辆情况★</w:t>
            </w:r>
          </w:p>
        </w:tc>
        <w:tc>
          <w:tcPr>
            <w:tcW w:w="4758" w:type="dxa"/>
            <w:vAlign w:val="center"/>
          </w:tcPr>
          <w:p>
            <w:pPr>
              <w:spacing w:line="240" w:lineRule="exact"/>
              <w:rPr>
                <w:sz w:val="18"/>
                <w:szCs w:val="18"/>
              </w:rPr>
            </w:pPr>
            <w:r>
              <w:rPr>
                <w:rFonts w:hint="eastAsia"/>
                <w:sz w:val="18"/>
                <w:szCs w:val="18"/>
              </w:rPr>
              <w:t>公务用车选用国产汽车，并选用小排量汽车加0.5分；否则不加分。</w:t>
            </w:r>
          </w:p>
        </w:tc>
        <w:tc>
          <w:tcPr>
            <w:tcW w:w="2268" w:type="dxa"/>
            <w:vAlign w:val="center"/>
          </w:tcPr>
          <w:p>
            <w:pPr>
              <w:spacing w:line="240" w:lineRule="exact"/>
              <w:rPr>
                <w:rFonts w:ascii="宋体" w:hAnsi="宋体"/>
                <w:sz w:val="18"/>
                <w:szCs w:val="18"/>
              </w:rPr>
            </w:pPr>
            <w:r>
              <w:rPr>
                <w:rFonts w:hint="eastAsia" w:ascii="宋体" w:hAnsi="宋体"/>
                <w:sz w:val="18"/>
                <w:szCs w:val="18"/>
              </w:rPr>
              <w:t>查看采购记录及现场查看</w:t>
            </w:r>
          </w:p>
        </w:tc>
        <w:tc>
          <w:tcPr>
            <w:tcW w:w="708" w:type="dxa"/>
            <w:vAlign w:val="center"/>
          </w:tcPr>
          <w:p>
            <w:pPr>
              <w:spacing w:line="240" w:lineRule="exact"/>
              <w:rPr>
                <w:rFonts w:ascii="宋体" w:hAnsi="宋体"/>
                <w:sz w:val="18"/>
                <w:szCs w:val="18"/>
              </w:rPr>
            </w:pPr>
            <w:r>
              <w:rPr>
                <w:rFonts w:hint="eastAsia" w:ascii="宋体" w:hAnsi="宋体"/>
                <w:sz w:val="18"/>
                <w:szCs w:val="18"/>
              </w:rPr>
              <w:t>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continue"/>
            <w:vAlign w:val="center"/>
          </w:tcPr>
          <w:p>
            <w:pPr>
              <w:spacing w:line="240" w:lineRule="exact"/>
              <w:jc w:val="center"/>
              <w:rPr>
                <w:rFonts w:ascii="宋体" w:hAnsi="宋体"/>
                <w:sz w:val="18"/>
                <w:szCs w:val="18"/>
              </w:rPr>
            </w:pPr>
          </w:p>
        </w:tc>
        <w:tc>
          <w:tcPr>
            <w:tcW w:w="1024" w:type="dxa"/>
            <w:vMerge w:val="continue"/>
            <w:tcMar>
              <w:left w:w="57" w:type="dxa"/>
              <w:right w:w="57" w:type="dxa"/>
            </w:tcMar>
            <w:vAlign w:val="center"/>
          </w:tcPr>
          <w:p>
            <w:pPr>
              <w:spacing w:line="240" w:lineRule="exact"/>
              <w:jc w:val="center"/>
              <w:rPr>
                <w:rFonts w:ascii="宋体" w:hAnsi="宋体"/>
                <w:sz w:val="18"/>
                <w:szCs w:val="18"/>
              </w:rPr>
            </w:pPr>
          </w:p>
        </w:tc>
        <w:tc>
          <w:tcPr>
            <w:tcW w:w="685" w:type="dxa"/>
            <w:vMerge w:val="continue"/>
            <w:vAlign w:val="center"/>
          </w:tcPr>
          <w:p>
            <w:pPr>
              <w:spacing w:line="240" w:lineRule="exact"/>
              <w:jc w:val="center"/>
              <w:rPr>
                <w:rFonts w:ascii="宋体" w:hAnsi="宋体"/>
                <w:sz w:val="18"/>
                <w:szCs w:val="18"/>
              </w:rPr>
            </w:pPr>
          </w:p>
        </w:tc>
        <w:tc>
          <w:tcPr>
            <w:tcW w:w="708" w:type="dxa"/>
            <w:vMerge w:val="continue"/>
            <w:vAlign w:val="center"/>
          </w:tcPr>
          <w:p>
            <w:pPr>
              <w:spacing w:line="240" w:lineRule="exact"/>
              <w:jc w:val="center"/>
              <w:rPr>
                <w:rFonts w:ascii="宋体" w:hAnsi="宋体"/>
                <w:sz w:val="18"/>
                <w:szCs w:val="18"/>
              </w:rPr>
            </w:pPr>
          </w:p>
        </w:tc>
        <w:tc>
          <w:tcPr>
            <w:tcW w:w="1134" w:type="dxa"/>
            <w:vMerge w:val="continue"/>
            <w:vAlign w:val="center"/>
          </w:tcPr>
          <w:p>
            <w:pPr>
              <w:spacing w:line="240" w:lineRule="exact"/>
              <w:rPr>
                <w:rFonts w:ascii="宋体" w:hAnsi="宋体"/>
                <w:sz w:val="18"/>
                <w:szCs w:val="18"/>
              </w:rPr>
            </w:pPr>
          </w:p>
        </w:tc>
        <w:tc>
          <w:tcPr>
            <w:tcW w:w="2835" w:type="dxa"/>
            <w:vAlign w:val="center"/>
          </w:tcPr>
          <w:p>
            <w:pPr>
              <w:spacing w:line="240" w:lineRule="exact"/>
              <w:rPr>
                <w:sz w:val="18"/>
                <w:szCs w:val="18"/>
              </w:rPr>
            </w:pPr>
            <w:r>
              <w:rPr>
                <w:rFonts w:hint="eastAsia"/>
                <w:sz w:val="18"/>
                <w:szCs w:val="18"/>
              </w:rPr>
              <w:t>公务用车中新能源汽车使用情况★</w:t>
            </w:r>
          </w:p>
        </w:tc>
        <w:tc>
          <w:tcPr>
            <w:tcW w:w="4758" w:type="dxa"/>
            <w:vAlign w:val="center"/>
          </w:tcPr>
          <w:p>
            <w:pPr>
              <w:spacing w:line="240" w:lineRule="exact"/>
              <w:rPr>
                <w:sz w:val="18"/>
                <w:szCs w:val="18"/>
              </w:rPr>
            </w:pPr>
            <w:r>
              <w:rPr>
                <w:rFonts w:hint="eastAsia"/>
                <w:sz w:val="18"/>
                <w:szCs w:val="18"/>
              </w:rPr>
              <w:t>公务用车更新车辆时使用新能源汽车加1分；公务用车更新车辆时部分选用新能源汽车加0.5分；否则不加分。</w:t>
            </w:r>
          </w:p>
        </w:tc>
        <w:tc>
          <w:tcPr>
            <w:tcW w:w="2268" w:type="dxa"/>
            <w:vAlign w:val="center"/>
          </w:tcPr>
          <w:p>
            <w:pPr>
              <w:spacing w:line="240" w:lineRule="exact"/>
              <w:rPr>
                <w:rFonts w:ascii="宋体" w:hAnsi="宋体"/>
                <w:sz w:val="18"/>
                <w:szCs w:val="18"/>
              </w:rPr>
            </w:pPr>
            <w:r>
              <w:rPr>
                <w:rFonts w:hint="eastAsia" w:ascii="宋体" w:hAnsi="宋体"/>
                <w:sz w:val="18"/>
                <w:szCs w:val="18"/>
              </w:rPr>
              <w:t>查看采购记录及现场查看</w:t>
            </w:r>
          </w:p>
        </w:tc>
        <w:tc>
          <w:tcPr>
            <w:tcW w:w="708" w:type="dxa"/>
            <w:vAlign w:val="center"/>
          </w:tcPr>
          <w:p>
            <w:pPr>
              <w:spacing w:line="240" w:lineRule="exact"/>
              <w:rPr>
                <w:rFonts w:ascii="宋体" w:hAnsi="宋体"/>
                <w:sz w:val="18"/>
                <w:szCs w:val="18"/>
              </w:rPr>
            </w:pPr>
            <w:r>
              <w:rPr>
                <w:rFonts w:hint="eastAsia" w:ascii="宋体" w:hAnsi="宋体"/>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continue"/>
            <w:vAlign w:val="center"/>
          </w:tcPr>
          <w:p>
            <w:pPr>
              <w:spacing w:line="240" w:lineRule="exact"/>
              <w:jc w:val="center"/>
              <w:rPr>
                <w:rFonts w:ascii="宋体" w:hAnsi="宋体"/>
                <w:sz w:val="18"/>
                <w:szCs w:val="18"/>
              </w:rPr>
            </w:pPr>
          </w:p>
        </w:tc>
        <w:tc>
          <w:tcPr>
            <w:tcW w:w="1024" w:type="dxa"/>
            <w:vMerge w:val="continue"/>
            <w:tcMar>
              <w:left w:w="57" w:type="dxa"/>
              <w:right w:w="57" w:type="dxa"/>
            </w:tcMar>
            <w:vAlign w:val="center"/>
          </w:tcPr>
          <w:p>
            <w:pPr>
              <w:spacing w:line="240" w:lineRule="exact"/>
              <w:jc w:val="center"/>
              <w:rPr>
                <w:rFonts w:ascii="宋体" w:hAnsi="宋体"/>
                <w:sz w:val="18"/>
                <w:szCs w:val="18"/>
              </w:rPr>
            </w:pPr>
          </w:p>
        </w:tc>
        <w:tc>
          <w:tcPr>
            <w:tcW w:w="685" w:type="dxa"/>
            <w:vMerge w:val="continue"/>
            <w:vAlign w:val="center"/>
          </w:tcPr>
          <w:p>
            <w:pPr>
              <w:spacing w:line="240" w:lineRule="exact"/>
              <w:jc w:val="center"/>
              <w:rPr>
                <w:rFonts w:ascii="宋体" w:hAnsi="宋体"/>
                <w:sz w:val="18"/>
                <w:szCs w:val="18"/>
              </w:rPr>
            </w:pPr>
          </w:p>
        </w:tc>
        <w:tc>
          <w:tcPr>
            <w:tcW w:w="708" w:type="dxa"/>
            <w:vMerge w:val="continue"/>
            <w:vAlign w:val="center"/>
          </w:tcPr>
          <w:p>
            <w:pPr>
              <w:spacing w:line="240" w:lineRule="exact"/>
              <w:jc w:val="center"/>
              <w:rPr>
                <w:rFonts w:ascii="宋体" w:hAnsi="宋体"/>
                <w:sz w:val="18"/>
                <w:szCs w:val="18"/>
              </w:rPr>
            </w:pPr>
          </w:p>
        </w:tc>
        <w:tc>
          <w:tcPr>
            <w:tcW w:w="1134" w:type="dxa"/>
            <w:vMerge w:val="continue"/>
            <w:vAlign w:val="center"/>
          </w:tcPr>
          <w:p>
            <w:pPr>
              <w:spacing w:line="240" w:lineRule="exact"/>
              <w:rPr>
                <w:rFonts w:ascii="宋体" w:hAnsi="宋体"/>
                <w:sz w:val="18"/>
                <w:szCs w:val="18"/>
              </w:rPr>
            </w:pPr>
          </w:p>
        </w:tc>
        <w:tc>
          <w:tcPr>
            <w:tcW w:w="2835" w:type="dxa"/>
            <w:vAlign w:val="center"/>
          </w:tcPr>
          <w:p>
            <w:pPr>
              <w:spacing w:line="240" w:lineRule="exact"/>
              <w:rPr>
                <w:sz w:val="18"/>
                <w:szCs w:val="18"/>
              </w:rPr>
            </w:pPr>
            <w:r>
              <w:rPr>
                <w:rFonts w:hint="eastAsia"/>
                <w:sz w:val="18"/>
                <w:szCs w:val="18"/>
              </w:rPr>
              <w:t>公务用车油耗台账，分类控制百公里油耗定额情况</w:t>
            </w:r>
          </w:p>
        </w:tc>
        <w:tc>
          <w:tcPr>
            <w:tcW w:w="4758" w:type="dxa"/>
            <w:vAlign w:val="center"/>
          </w:tcPr>
          <w:p>
            <w:pPr>
              <w:spacing w:line="240" w:lineRule="exact"/>
              <w:rPr>
                <w:sz w:val="18"/>
                <w:szCs w:val="18"/>
              </w:rPr>
            </w:pPr>
            <w:r>
              <w:rPr>
                <w:rFonts w:hint="eastAsia"/>
                <w:sz w:val="18"/>
                <w:szCs w:val="18"/>
              </w:rPr>
              <w:t>公务用车建立用车油耗台账，分类控制百公里油耗定额得2分；公务用车建立用车油耗台账，分类控制百公里油耗定额，执行情况一般得1分；否则不得分。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查阅资料、使用记录及相关证明</w:t>
            </w:r>
          </w:p>
        </w:tc>
        <w:tc>
          <w:tcPr>
            <w:tcW w:w="708" w:type="dxa"/>
            <w:vAlign w:val="center"/>
          </w:tcPr>
          <w:p>
            <w:pPr>
              <w:spacing w:line="240" w:lineRule="exact"/>
              <w:rPr>
                <w:rFonts w:ascii="宋体" w:hAnsi="宋体"/>
                <w:sz w:val="18"/>
                <w:szCs w:val="18"/>
              </w:rPr>
            </w:pPr>
            <w:r>
              <w:rPr>
                <w:rFonts w:hint="eastAsia" w:ascii="宋体" w:hAnsi="宋体"/>
                <w:sz w:val="18"/>
                <w:szCs w:val="18"/>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continue"/>
            <w:vAlign w:val="center"/>
          </w:tcPr>
          <w:p>
            <w:pPr>
              <w:spacing w:line="240" w:lineRule="exact"/>
              <w:jc w:val="center"/>
              <w:rPr>
                <w:rFonts w:ascii="宋体" w:hAnsi="宋体"/>
                <w:sz w:val="18"/>
                <w:szCs w:val="18"/>
              </w:rPr>
            </w:pPr>
          </w:p>
        </w:tc>
        <w:tc>
          <w:tcPr>
            <w:tcW w:w="1024" w:type="dxa"/>
            <w:vMerge w:val="continue"/>
            <w:tcMar>
              <w:left w:w="57" w:type="dxa"/>
              <w:right w:w="57" w:type="dxa"/>
            </w:tcMar>
            <w:vAlign w:val="center"/>
          </w:tcPr>
          <w:p>
            <w:pPr>
              <w:spacing w:line="240" w:lineRule="exact"/>
              <w:jc w:val="center"/>
              <w:rPr>
                <w:rFonts w:ascii="宋体" w:hAnsi="宋体"/>
                <w:sz w:val="18"/>
                <w:szCs w:val="18"/>
              </w:rPr>
            </w:pPr>
          </w:p>
        </w:tc>
        <w:tc>
          <w:tcPr>
            <w:tcW w:w="685" w:type="dxa"/>
            <w:vMerge w:val="continue"/>
            <w:vAlign w:val="center"/>
          </w:tcPr>
          <w:p>
            <w:pPr>
              <w:spacing w:line="240" w:lineRule="exact"/>
              <w:jc w:val="center"/>
              <w:rPr>
                <w:rFonts w:ascii="宋体" w:hAnsi="宋体"/>
                <w:sz w:val="18"/>
                <w:szCs w:val="18"/>
              </w:rPr>
            </w:pPr>
          </w:p>
        </w:tc>
        <w:tc>
          <w:tcPr>
            <w:tcW w:w="708" w:type="dxa"/>
            <w:vMerge w:val="continue"/>
            <w:vAlign w:val="center"/>
          </w:tcPr>
          <w:p>
            <w:pPr>
              <w:spacing w:line="240" w:lineRule="exact"/>
              <w:jc w:val="center"/>
              <w:rPr>
                <w:rFonts w:ascii="宋体" w:hAnsi="宋体"/>
                <w:sz w:val="18"/>
                <w:szCs w:val="18"/>
              </w:rPr>
            </w:pPr>
          </w:p>
        </w:tc>
        <w:tc>
          <w:tcPr>
            <w:tcW w:w="1134" w:type="dxa"/>
            <w:vMerge w:val="continue"/>
            <w:vAlign w:val="center"/>
          </w:tcPr>
          <w:p>
            <w:pPr>
              <w:spacing w:line="240" w:lineRule="exact"/>
              <w:rPr>
                <w:rFonts w:ascii="宋体" w:hAnsi="宋体"/>
                <w:sz w:val="18"/>
                <w:szCs w:val="18"/>
              </w:rPr>
            </w:pPr>
          </w:p>
        </w:tc>
        <w:tc>
          <w:tcPr>
            <w:tcW w:w="2835" w:type="dxa"/>
            <w:vAlign w:val="center"/>
          </w:tcPr>
          <w:p>
            <w:pPr>
              <w:spacing w:line="240" w:lineRule="exact"/>
              <w:rPr>
                <w:sz w:val="18"/>
                <w:szCs w:val="18"/>
              </w:rPr>
            </w:pPr>
            <w:r>
              <w:rPr>
                <w:rFonts w:hint="eastAsia"/>
                <w:sz w:val="18"/>
                <w:szCs w:val="18"/>
              </w:rPr>
              <w:t>推行单车能耗核算和节油奖励机制情况★</w:t>
            </w:r>
          </w:p>
        </w:tc>
        <w:tc>
          <w:tcPr>
            <w:tcW w:w="4758" w:type="dxa"/>
            <w:vAlign w:val="center"/>
          </w:tcPr>
          <w:p>
            <w:pPr>
              <w:spacing w:line="240" w:lineRule="exact"/>
              <w:rPr>
                <w:sz w:val="18"/>
                <w:szCs w:val="18"/>
              </w:rPr>
            </w:pPr>
            <w:r>
              <w:rPr>
                <w:rFonts w:hint="eastAsia"/>
                <w:sz w:val="18"/>
                <w:szCs w:val="18"/>
              </w:rPr>
              <w:t>机关推行单车能耗核算和节油奖励机制加1分，否则不加分。</w:t>
            </w:r>
          </w:p>
        </w:tc>
        <w:tc>
          <w:tcPr>
            <w:tcW w:w="2268" w:type="dxa"/>
            <w:vAlign w:val="center"/>
          </w:tcPr>
          <w:p>
            <w:pPr>
              <w:spacing w:line="240" w:lineRule="exact"/>
              <w:rPr>
                <w:rFonts w:ascii="宋体" w:hAnsi="宋体"/>
                <w:sz w:val="18"/>
                <w:szCs w:val="18"/>
              </w:rPr>
            </w:pPr>
            <w:r>
              <w:rPr>
                <w:rFonts w:hint="eastAsia" w:ascii="宋体" w:hAnsi="宋体"/>
                <w:sz w:val="18"/>
                <w:szCs w:val="18"/>
              </w:rPr>
              <w:t>查阅相关制度及文件</w:t>
            </w:r>
          </w:p>
        </w:tc>
        <w:tc>
          <w:tcPr>
            <w:tcW w:w="708" w:type="dxa"/>
            <w:vAlign w:val="center"/>
          </w:tcPr>
          <w:p>
            <w:pPr>
              <w:spacing w:line="240" w:lineRule="exact"/>
              <w:rPr>
                <w:rFonts w:ascii="宋体" w:hAnsi="宋体"/>
                <w:sz w:val="18"/>
                <w:szCs w:val="18"/>
              </w:rPr>
            </w:pPr>
            <w:r>
              <w:rPr>
                <w:rFonts w:hint="eastAsia" w:ascii="宋体" w:hAnsi="宋体"/>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continue"/>
            <w:vAlign w:val="center"/>
          </w:tcPr>
          <w:p>
            <w:pPr>
              <w:spacing w:line="240" w:lineRule="exact"/>
              <w:jc w:val="center"/>
              <w:rPr>
                <w:rFonts w:ascii="宋体" w:hAnsi="宋体"/>
                <w:sz w:val="18"/>
                <w:szCs w:val="18"/>
              </w:rPr>
            </w:pPr>
          </w:p>
        </w:tc>
        <w:tc>
          <w:tcPr>
            <w:tcW w:w="1024" w:type="dxa"/>
            <w:vMerge w:val="continue"/>
            <w:tcMar>
              <w:left w:w="57" w:type="dxa"/>
              <w:right w:w="57" w:type="dxa"/>
            </w:tcMar>
            <w:vAlign w:val="center"/>
          </w:tcPr>
          <w:p>
            <w:pPr>
              <w:spacing w:line="240" w:lineRule="exact"/>
              <w:jc w:val="center"/>
              <w:rPr>
                <w:rFonts w:ascii="宋体" w:hAnsi="宋体"/>
                <w:sz w:val="18"/>
                <w:szCs w:val="18"/>
              </w:rPr>
            </w:pPr>
          </w:p>
        </w:tc>
        <w:tc>
          <w:tcPr>
            <w:tcW w:w="685" w:type="dxa"/>
            <w:vMerge w:val="continue"/>
            <w:vAlign w:val="center"/>
          </w:tcPr>
          <w:p>
            <w:pPr>
              <w:spacing w:line="240" w:lineRule="exact"/>
              <w:jc w:val="center"/>
              <w:rPr>
                <w:rFonts w:ascii="宋体" w:hAnsi="宋体"/>
                <w:sz w:val="18"/>
                <w:szCs w:val="18"/>
              </w:rPr>
            </w:pPr>
          </w:p>
        </w:tc>
        <w:tc>
          <w:tcPr>
            <w:tcW w:w="708" w:type="dxa"/>
            <w:vMerge w:val="continue"/>
            <w:vAlign w:val="center"/>
          </w:tcPr>
          <w:p>
            <w:pPr>
              <w:spacing w:line="240" w:lineRule="exact"/>
              <w:jc w:val="center"/>
              <w:rPr>
                <w:rFonts w:ascii="宋体" w:hAnsi="宋体"/>
                <w:sz w:val="18"/>
                <w:szCs w:val="18"/>
              </w:rPr>
            </w:pPr>
          </w:p>
        </w:tc>
        <w:tc>
          <w:tcPr>
            <w:tcW w:w="1134" w:type="dxa"/>
            <w:vMerge w:val="continue"/>
            <w:vAlign w:val="center"/>
          </w:tcPr>
          <w:p>
            <w:pPr>
              <w:spacing w:line="240" w:lineRule="exact"/>
              <w:rPr>
                <w:rFonts w:ascii="宋体" w:hAnsi="宋体"/>
                <w:sz w:val="18"/>
                <w:szCs w:val="18"/>
              </w:rPr>
            </w:pPr>
          </w:p>
        </w:tc>
        <w:tc>
          <w:tcPr>
            <w:tcW w:w="2835" w:type="dxa"/>
            <w:vAlign w:val="center"/>
          </w:tcPr>
          <w:p>
            <w:pPr>
              <w:spacing w:line="240" w:lineRule="exact"/>
              <w:rPr>
                <w:sz w:val="18"/>
                <w:szCs w:val="18"/>
              </w:rPr>
            </w:pPr>
            <w:r>
              <w:rPr>
                <w:rFonts w:hint="eastAsia"/>
                <w:sz w:val="18"/>
                <w:szCs w:val="18"/>
              </w:rPr>
              <w:t>公务用车按规定派车、节假日封存停驶、定点定车加油、定点维修等制度等情况</w:t>
            </w:r>
          </w:p>
        </w:tc>
        <w:tc>
          <w:tcPr>
            <w:tcW w:w="4758" w:type="dxa"/>
            <w:vAlign w:val="center"/>
          </w:tcPr>
          <w:p>
            <w:pPr>
              <w:spacing w:line="240" w:lineRule="exact"/>
              <w:rPr>
                <w:sz w:val="18"/>
                <w:szCs w:val="18"/>
              </w:rPr>
            </w:pPr>
            <w:r>
              <w:rPr>
                <w:rFonts w:hint="eastAsia"/>
                <w:sz w:val="18"/>
                <w:szCs w:val="18"/>
              </w:rPr>
              <w:t>机关实行公务用车信息平台使用管理，有相应制度，并按规定派车、节假日封存停驶、定点定车加油、定点维修等得2分；机关基本实行按规定派车、节假日封存停驶、定点定车加油、定点维修等得1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查阅相关信息平台、制度文件和相关记录等</w:t>
            </w:r>
          </w:p>
        </w:tc>
        <w:tc>
          <w:tcPr>
            <w:tcW w:w="708" w:type="dxa"/>
            <w:vAlign w:val="center"/>
          </w:tcPr>
          <w:p>
            <w:pPr>
              <w:spacing w:line="240" w:lineRule="exact"/>
              <w:rPr>
                <w:rFonts w:ascii="宋体" w:hAnsi="宋体"/>
                <w:sz w:val="18"/>
                <w:szCs w:val="18"/>
              </w:rPr>
            </w:pPr>
            <w:r>
              <w:rPr>
                <w:rFonts w:hint="eastAsia" w:ascii="宋体" w:hAnsi="宋体"/>
                <w:sz w:val="18"/>
                <w:szCs w:val="18"/>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continue"/>
            <w:vAlign w:val="center"/>
          </w:tcPr>
          <w:p>
            <w:pPr>
              <w:spacing w:line="240" w:lineRule="exact"/>
              <w:jc w:val="center"/>
              <w:rPr>
                <w:rFonts w:ascii="宋体" w:hAnsi="宋体"/>
                <w:sz w:val="18"/>
                <w:szCs w:val="18"/>
              </w:rPr>
            </w:pPr>
          </w:p>
        </w:tc>
        <w:tc>
          <w:tcPr>
            <w:tcW w:w="1024" w:type="dxa"/>
            <w:vMerge w:val="continue"/>
            <w:tcMar>
              <w:left w:w="57" w:type="dxa"/>
              <w:right w:w="57" w:type="dxa"/>
            </w:tcMar>
            <w:vAlign w:val="center"/>
          </w:tcPr>
          <w:p>
            <w:pPr>
              <w:spacing w:line="240" w:lineRule="exact"/>
              <w:jc w:val="center"/>
              <w:rPr>
                <w:rFonts w:ascii="宋体" w:hAnsi="宋体"/>
                <w:sz w:val="18"/>
                <w:szCs w:val="18"/>
              </w:rPr>
            </w:pPr>
          </w:p>
        </w:tc>
        <w:tc>
          <w:tcPr>
            <w:tcW w:w="685" w:type="dxa"/>
            <w:vMerge w:val="continue"/>
            <w:vAlign w:val="center"/>
          </w:tcPr>
          <w:p>
            <w:pPr>
              <w:spacing w:line="240" w:lineRule="exact"/>
              <w:jc w:val="center"/>
              <w:rPr>
                <w:rFonts w:ascii="宋体" w:hAnsi="宋体"/>
                <w:sz w:val="18"/>
                <w:szCs w:val="18"/>
              </w:rPr>
            </w:pPr>
          </w:p>
        </w:tc>
        <w:tc>
          <w:tcPr>
            <w:tcW w:w="708" w:type="dxa"/>
            <w:vMerge w:val="continue"/>
            <w:vAlign w:val="center"/>
          </w:tcPr>
          <w:p>
            <w:pPr>
              <w:spacing w:line="240" w:lineRule="exact"/>
              <w:jc w:val="center"/>
              <w:rPr>
                <w:rFonts w:ascii="宋体" w:hAnsi="宋体"/>
                <w:sz w:val="18"/>
                <w:szCs w:val="18"/>
              </w:rPr>
            </w:pPr>
          </w:p>
        </w:tc>
        <w:tc>
          <w:tcPr>
            <w:tcW w:w="1134" w:type="dxa"/>
            <w:vMerge w:val="continue"/>
            <w:vAlign w:val="center"/>
          </w:tcPr>
          <w:p>
            <w:pPr>
              <w:spacing w:line="240" w:lineRule="exact"/>
              <w:rPr>
                <w:rFonts w:ascii="宋体" w:hAnsi="宋体"/>
                <w:sz w:val="18"/>
                <w:szCs w:val="18"/>
              </w:rPr>
            </w:pPr>
          </w:p>
        </w:tc>
        <w:tc>
          <w:tcPr>
            <w:tcW w:w="2835" w:type="dxa"/>
            <w:vAlign w:val="center"/>
          </w:tcPr>
          <w:p>
            <w:pPr>
              <w:spacing w:line="240" w:lineRule="exact"/>
              <w:rPr>
                <w:sz w:val="18"/>
                <w:szCs w:val="18"/>
              </w:rPr>
            </w:pPr>
            <w:r>
              <w:rPr>
                <w:rFonts w:hint="eastAsia"/>
                <w:sz w:val="18"/>
                <w:szCs w:val="18"/>
              </w:rPr>
              <w:t>公务用车的维修保养、报废处置情况</w:t>
            </w:r>
          </w:p>
        </w:tc>
        <w:tc>
          <w:tcPr>
            <w:tcW w:w="4758" w:type="dxa"/>
            <w:vAlign w:val="center"/>
          </w:tcPr>
          <w:p>
            <w:pPr>
              <w:spacing w:line="240" w:lineRule="exact"/>
              <w:rPr>
                <w:sz w:val="18"/>
                <w:szCs w:val="18"/>
              </w:rPr>
            </w:pPr>
            <w:r>
              <w:rPr>
                <w:rFonts w:hint="eastAsia"/>
                <w:sz w:val="18"/>
                <w:szCs w:val="18"/>
              </w:rPr>
              <w:t>公务用车的维修保养、报废处置符合国家、省最新规定得1分，否则不得分。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查阅相关记录及证明</w:t>
            </w:r>
          </w:p>
        </w:tc>
        <w:tc>
          <w:tcPr>
            <w:tcW w:w="708" w:type="dxa"/>
            <w:vAlign w:val="center"/>
          </w:tcPr>
          <w:p>
            <w:pPr>
              <w:spacing w:line="240" w:lineRule="exact"/>
              <w:rPr>
                <w:rFonts w:ascii="宋体" w:hAnsi="宋体"/>
                <w:sz w:val="18"/>
                <w:szCs w:val="18"/>
              </w:rPr>
            </w:pPr>
            <w:r>
              <w:rPr>
                <w:rFonts w:hint="eastAsia" w:ascii="宋体" w:hAnsi="宋体"/>
                <w:sz w:val="18"/>
                <w:szCs w:val="18"/>
              </w:rPr>
              <w:t>1</w:t>
            </w:r>
          </w:p>
        </w:tc>
      </w:tr>
    </w:tbl>
    <w:p/>
    <w:p/>
    <w:p>
      <w:pPr>
        <w:jc w:val="center"/>
        <w:rPr>
          <w:rFonts w:ascii="黑体" w:hAnsi="黑体" w:eastAsia="黑体"/>
        </w:rPr>
      </w:pPr>
      <w:r>
        <w:rPr>
          <w:rFonts w:hint="eastAsia" w:ascii="黑体" w:hAnsi="黑体" w:eastAsia="黑体"/>
        </w:rPr>
        <w:t>表A.1（续）</w:t>
      </w:r>
    </w:p>
    <w:tbl>
      <w:tblPr>
        <w:tblStyle w:val="7"/>
        <w:tblW w:w="1469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024"/>
        <w:gridCol w:w="685"/>
        <w:gridCol w:w="708"/>
        <w:gridCol w:w="1134"/>
        <w:gridCol w:w="2835"/>
        <w:gridCol w:w="4758"/>
        <w:gridCol w:w="2268"/>
        <w:gridCol w:w="7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tcBorders>
              <w:top w:val="single" w:color="auto" w:sz="8" w:space="0"/>
              <w:left w:val="single" w:color="auto" w:sz="8" w:space="0"/>
              <w:bottom w:val="single" w:color="auto" w:sz="4" w:space="0"/>
              <w:right w:val="single" w:color="auto" w:sz="4" w:space="0"/>
            </w:tcBorders>
            <w:vAlign w:val="center"/>
          </w:tcPr>
          <w:p>
            <w:pPr>
              <w:spacing w:line="240" w:lineRule="exact"/>
              <w:jc w:val="center"/>
              <w:rPr>
                <w:rFonts w:ascii="宋体" w:hAnsi="宋体"/>
                <w:sz w:val="18"/>
                <w:szCs w:val="18"/>
              </w:rPr>
            </w:pPr>
            <w:r>
              <w:rPr>
                <w:rFonts w:ascii="宋体" w:hAnsi="宋体"/>
                <w:sz w:val="18"/>
                <w:szCs w:val="18"/>
              </w:rPr>
              <w:t>序号</w:t>
            </w:r>
          </w:p>
        </w:tc>
        <w:tc>
          <w:tcPr>
            <w:tcW w:w="1024" w:type="dxa"/>
            <w:tcBorders>
              <w:top w:val="single" w:color="auto" w:sz="8" w:space="0"/>
              <w:left w:val="single" w:color="auto" w:sz="4" w:space="0"/>
              <w:bottom w:val="single" w:color="auto" w:sz="4" w:space="0"/>
              <w:right w:val="single" w:color="auto" w:sz="4" w:space="0"/>
            </w:tcBorders>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一级</w:t>
            </w:r>
          </w:p>
          <w:p>
            <w:pPr>
              <w:spacing w:line="240" w:lineRule="exact"/>
              <w:jc w:val="center"/>
              <w:rPr>
                <w:rFonts w:ascii="宋体" w:hAnsi="宋体"/>
                <w:sz w:val="18"/>
                <w:szCs w:val="18"/>
              </w:rPr>
            </w:pPr>
            <w:r>
              <w:rPr>
                <w:rFonts w:ascii="宋体" w:hAnsi="宋体"/>
                <w:sz w:val="18"/>
                <w:szCs w:val="18"/>
              </w:rPr>
              <w:t>指标</w:t>
            </w:r>
          </w:p>
        </w:tc>
        <w:tc>
          <w:tcPr>
            <w:tcW w:w="685"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ascii="宋体" w:hAnsi="宋体"/>
                <w:sz w:val="18"/>
                <w:szCs w:val="18"/>
              </w:rPr>
            </w:pPr>
            <w:r>
              <w:rPr>
                <w:rFonts w:hint="eastAsia" w:ascii="宋体" w:hAnsi="宋体"/>
                <w:sz w:val="18"/>
                <w:szCs w:val="18"/>
              </w:rPr>
              <w:t>标准分值总分</w:t>
            </w:r>
          </w:p>
        </w:tc>
        <w:tc>
          <w:tcPr>
            <w:tcW w:w="708"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ascii="宋体" w:hAnsi="宋体"/>
                <w:sz w:val="18"/>
                <w:szCs w:val="18"/>
              </w:rPr>
            </w:pPr>
            <w:r>
              <w:rPr>
                <w:rFonts w:hint="eastAsia" w:ascii="宋体" w:hAnsi="宋体"/>
                <w:sz w:val="18"/>
                <w:szCs w:val="18"/>
              </w:rPr>
              <w:t>加分项总分</w:t>
            </w:r>
          </w:p>
        </w:tc>
        <w:tc>
          <w:tcPr>
            <w:tcW w:w="1134" w:type="dxa"/>
            <w:tcBorders>
              <w:top w:val="single" w:color="auto" w:sz="8" w:space="0"/>
              <w:left w:val="single" w:color="auto" w:sz="4" w:space="0"/>
              <w:bottom w:val="single" w:color="auto" w:sz="4" w:space="0"/>
              <w:right w:val="single" w:color="auto" w:sz="4" w:space="0"/>
            </w:tcBorders>
            <w:vAlign w:val="center"/>
          </w:tcPr>
          <w:p>
            <w:pPr>
              <w:spacing w:line="240" w:lineRule="exact"/>
              <w:rPr>
                <w:rFonts w:ascii="宋体" w:hAnsi="宋体"/>
                <w:sz w:val="18"/>
                <w:szCs w:val="18"/>
              </w:rPr>
            </w:pPr>
            <w:r>
              <w:rPr>
                <w:rFonts w:hint="eastAsia" w:ascii="宋体" w:hAnsi="宋体"/>
                <w:sz w:val="18"/>
                <w:szCs w:val="18"/>
              </w:rPr>
              <w:t>二级</w:t>
            </w:r>
          </w:p>
          <w:p>
            <w:pPr>
              <w:spacing w:line="240" w:lineRule="exact"/>
              <w:rPr>
                <w:rFonts w:ascii="宋体" w:hAnsi="宋体"/>
                <w:sz w:val="18"/>
                <w:szCs w:val="18"/>
              </w:rPr>
            </w:pPr>
            <w:r>
              <w:rPr>
                <w:rFonts w:hint="eastAsia" w:ascii="宋体" w:hAnsi="宋体"/>
                <w:sz w:val="18"/>
                <w:szCs w:val="18"/>
              </w:rPr>
              <w:t>指标</w:t>
            </w:r>
          </w:p>
        </w:tc>
        <w:tc>
          <w:tcPr>
            <w:tcW w:w="2835" w:type="dxa"/>
            <w:tcBorders>
              <w:top w:val="single" w:color="auto" w:sz="8" w:space="0"/>
              <w:left w:val="single" w:color="auto" w:sz="4" w:space="0"/>
              <w:bottom w:val="single" w:color="auto" w:sz="4" w:space="0"/>
              <w:right w:val="single" w:color="auto" w:sz="4" w:space="0"/>
            </w:tcBorders>
            <w:vAlign w:val="center"/>
          </w:tcPr>
          <w:p>
            <w:pPr>
              <w:spacing w:line="240" w:lineRule="exact"/>
              <w:rPr>
                <w:sz w:val="18"/>
                <w:szCs w:val="18"/>
              </w:rPr>
            </w:pPr>
            <w:r>
              <w:rPr>
                <w:sz w:val="18"/>
                <w:szCs w:val="18"/>
              </w:rPr>
              <w:t>评价内容</w:t>
            </w:r>
          </w:p>
        </w:tc>
        <w:tc>
          <w:tcPr>
            <w:tcW w:w="4758" w:type="dxa"/>
            <w:tcBorders>
              <w:top w:val="single" w:color="auto" w:sz="8" w:space="0"/>
              <w:left w:val="single" w:color="auto" w:sz="4" w:space="0"/>
              <w:bottom w:val="single" w:color="auto" w:sz="4" w:space="0"/>
              <w:right w:val="single" w:color="auto" w:sz="4" w:space="0"/>
            </w:tcBorders>
            <w:vAlign w:val="center"/>
          </w:tcPr>
          <w:p>
            <w:pPr>
              <w:spacing w:line="240" w:lineRule="exact"/>
              <w:rPr>
                <w:sz w:val="18"/>
                <w:szCs w:val="18"/>
              </w:rPr>
            </w:pPr>
            <w:r>
              <w:rPr>
                <w:rFonts w:hint="eastAsia"/>
                <w:sz w:val="18"/>
                <w:szCs w:val="18"/>
              </w:rPr>
              <w:t>评价规则与说明</w:t>
            </w:r>
          </w:p>
        </w:tc>
        <w:tc>
          <w:tcPr>
            <w:tcW w:w="2268"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ascii="宋体" w:hAnsi="宋体"/>
                <w:sz w:val="18"/>
                <w:szCs w:val="18"/>
              </w:rPr>
            </w:pPr>
            <w:r>
              <w:rPr>
                <w:rFonts w:hint="eastAsia" w:ascii="宋体" w:hAnsi="宋体"/>
                <w:sz w:val="18"/>
                <w:szCs w:val="18"/>
              </w:rPr>
              <w:t>评价方式</w:t>
            </w:r>
          </w:p>
        </w:tc>
        <w:tc>
          <w:tcPr>
            <w:tcW w:w="708" w:type="dxa"/>
            <w:tcBorders>
              <w:top w:val="single" w:color="auto" w:sz="8" w:space="0"/>
              <w:left w:val="single" w:color="auto" w:sz="4" w:space="0"/>
              <w:bottom w:val="single" w:color="auto" w:sz="4" w:space="0"/>
              <w:right w:val="single" w:color="auto" w:sz="8" w:space="0"/>
            </w:tcBorders>
            <w:vAlign w:val="center"/>
          </w:tcPr>
          <w:p>
            <w:pPr>
              <w:spacing w:line="240" w:lineRule="exact"/>
              <w:rPr>
                <w:rFonts w:ascii="宋体" w:hAnsi="宋体"/>
                <w:sz w:val="18"/>
                <w:szCs w:val="18"/>
              </w:rPr>
            </w:pPr>
            <w:r>
              <w:rPr>
                <w:rFonts w:hint="eastAsia" w:ascii="宋体" w:hAnsi="宋体"/>
                <w:sz w:val="18"/>
                <w:szCs w:val="18"/>
              </w:rPr>
              <w:t>每项标准分 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restart"/>
            <w:vAlign w:val="center"/>
          </w:tcPr>
          <w:p>
            <w:pPr>
              <w:spacing w:line="240" w:lineRule="exact"/>
              <w:jc w:val="center"/>
              <w:rPr>
                <w:rFonts w:ascii="宋体" w:hAnsi="宋体"/>
                <w:sz w:val="18"/>
                <w:szCs w:val="18"/>
              </w:rPr>
            </w:pPr>
            <w:r>
              <w:rPr>
                <w:rFonts w:hint="eastAsia" w:ascii="宋体" w:hAnsi="宋体"/>
                <w:sz w:val="18"/>
                <w:szCs w:val="18"/>
              </w:rPr>
              <w:t>4</w:t>
            </w:r>
          </w:p>
        </w:tc>
        <w:tc>
          <w:tcPr>
            <w:tcW w:w="1024" w:type="dxa"/>
            <w:vMerge w:val="restart"/>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公务用车管理</w:t>
            </w:r>
          </w:p>
        </w:tc>
        <w:tc>
          <w:tcPr>
            <w:tcW w:w="685" w:type="dxa"/>
            <w:vMerge w:val="restart"/>
            <w:vAlign w:val="center"/>
          </w:tcPr>
          <w:p>
            <w:pPr>
              <w:spacing w:line="240" w:lineRule="exact"/>
              <w:jc w:val="center"/>
              <w:rPr>
                <w:rFonts w:ascii="宋体" w:hAnsi="宋体"/>
                <w:sz w:val="18"/>
                <w:szCs w:val="18"/>
              </w:rPr>
            </w:pPr>
            <w:r>
              <w:rPr>
                <w:rFonts w:hint="eastAsia" w:ascii="宋体" w:hAnsi="宋体"/>
                <w:sz w:val="18"/>
                <w:szCs w:val="18"/>
              </w:rPr>
              <w:t>7</w:t>
            </w:r>
          </w:p>
        </w:tc>
        <w:tc>
          <w:tcPr>
            <w:tcW w:w="708" w:type="dxa"/>
            <w:vMerge w:val="restart"/>
            <w:vAlign w:val="center"/>
          </w:tcPr>
          <w:p>
            <w:pPr>
              <w:spacing w:line="240" w:lineRule="exact"/>
              <w:jc w:val="center"/>
              <w:rPr>
                <w:rFonts w:ascii="宋体" w:hAnsi="宋体"/>
                <w:sz w:val="18"/>
                <w:szCs w:val="18"/>
              </w:rPr>
            </w:pPr>
            <w:r>
              <w:rPr>
                <w:rFonts w:hint="eastAsia" w:ascii="宋体" w:hAnsi="宋体"/>
                <w:sz w:val="18"/>
                <w:szCs w:val="18"/>
              </w:rPr>
              <w:t>6</w:t>
            </w:r>
          </w:p>
        </w:tc>
        <w:tc>
          <w:tcPr>
            <w:tcW w:w="1134" w:type="dxa"/>
            <w:vMerge w:val="restart"/>
            <w:vAlign w:val="center"/>
          </w:tcPr>
          <w:p>
            <w:pPr>
              <w:spacing w:line="240" w:lineRule="exact"/>
              <w:rPr>
                <w:rFonts w:ascii="宋体" w:hAnsi="宋体"/>
                <w:sz w:val="18"/>
                <w:szCs w:val="18"/>
              </w:rPr>
            </w:pPr>
            <w:r>
              <w:rPr>
                <w:rFonts w:hint="eastAsia" w:ascii="宋体" w:hAnsi="宋体"/>
                <w:sz w:val="18"/>
                <w:szCs w:val="18"/>
              </w:rPr>
              <w:t>配套设施（2）</w:t>
            </w:r>
          </w:p>
        </w:tc>
        <w:tc>
          <w:tcPr>
            <w:tcW w:w="2835" w:type="dxa"/>
            <w:vAlign w:val="center"/>
          </w:tcPr>
          <w:p>
            <w:pPr>
              <w:spacing w:line="240" w:lineRule="exact"/>
              <w:rPr>
                <w:sz w:val="18"/>
                <w:szCs w:val="18"/>
              </w:rPr>
            </w:pPr>
            <w:r>
              <w:rPr>
                <w:rFonts w:hint="eastAsia"/>
                <w:sz w:val="18"/>
                <w:szCs w:val="18"/>
              </w:rPr>
              <w:t>设立节地型或生态型停车场情况★</w:t>
            </w:r>
          </w:p>
        </w:tc>
        <w:tc>
          <w:tcPr>
            <w:tcW w:w="4758" w:type="dxa"/>
            <w:vAlign w:val="center"/>
          </w:tcPr>
          <w:p>
            <w:pPr>
              <w:spacing w:line="240" w:lineRule="exact"/>
              <w:rPr>
                <w:sz w:val="18"/>
                <w:szCs w:val="18"/>
              </w:rPr>
            </w:pPr>
            <w:r>
              <w:rPr>
                <w:rFonts w:hint="eastAsia"/>
                <w:sz w:val="18"/>
                <w:szCs w:val="18"/>
              </w:rPr>
              <w:t>机关设立了节地型或生态型停车场加0.5分；机关规划了节地型或生态型停车场加0.3分；否则不加分。</w:t>
            </w:r>
          </w:p>
        </w:tc>
        <w:tc>
          <w:tcPr>
            <w:tcW w:w="2268" w:type="dxa"/>
            <w:vAlign w:val="center"/>
          </w:tcPr>
          <w:p>
            <w:pPr>
              <w:spacing w:line="240" w:lineRule="exact"/>
              <w:rPr>
                <w:rFonts w:ascii="宋体" w:hAnsi="宋体"/>
                <w:sz w:val="18"/>
                <w:szCs w:val="18"/>
              </w:rPr>
            </w:pPr>
            <w:r>
              <w:rPr>
                <w:rFonts w:hint="eastAsia" w:ascii="宋体" w:hAnsi="宋体"/>
                <w:sz w:val="18"/>
                <w:szCs w:val="18"/>
              </w:rPr>
              <w:t>现场查看并查阅相关文件</w:t>
            </w:r>
          </w:p>
        </w:tc>
        <w:tc>
          <w:tcPr>
            <w:tcW w:w="708" w:type="dxa"/>
            <w:vAlign w:val="center"/>
          </w:tcPr>
          <w:p>
            <w:pPr>
              <w:spacing w:line="240" w:lineRule="exact"/>
              <w:rPr>
                <w:rFonts w:ascii="宋体" w:hAnsi="宋体"/>
                <w:sz w:val="18"/>
                <w:szCs w:val="18"/>
              </w:rPr>
            </w:pPr>
            <w:r>
              <w:rPr>
                <w:rFonts w:hint="eastAsia" w:ascii="宋体" w:hAnsi="宋体"/>
                <w:sz w:val="18"/>
                <w:szCs w:val="18"/>
              </w:rPr>
              <w:t>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continue"/>
            <w:vAlign w:val="center"/>
          </w:tcPr>
          <w:p>
            <w:pPr>
              <w:spacing w:line="240" w:lineRule="exact"/>
              <w:jc w:val="center"/>
              <w:rPr>
                <w:rFonts w:ascii="宋体" w:hAnsi="宋体"/>
                <w:sz w:val="18"/>
                <w:szCs w:val="18"/>
              </w:rPr>
            </w:pPr>
          </w:p>
        </w:tc>
        <w:tc>
          <w:tcPr>
            <w:tcW w:w="1024" w:type="dxa"/>
            <w:vMerge w:val="continue"/>
            <w:tcMar>
              <w:left w:w="57" w:type="dxa"/>
              <w:right w:w="57" w:type="dxa"/>
            </w:tcMar>
            <w:vAlign w:val="center"/>
          </w:tcPr>
          <w:p>
            <w:pPr>
              <w:spacing w:line="240" w:lineRule="exact"/>
              <w:jc w:val="center"/>
              <w:rPr>
                <w:rFonts w:ascii="宋体" w:hAnsi="宋体"/>
                <w:sz w:val="18"/>
                <w:szCs w:val="18"/>
              </w:rPr>
            </w:pPr>
          </w:p>
        </w:tc>
        <w:tc>
          <w:tcPr>
            <w:tcW w:w="685" w:type="dxa"/>
            <w:vMerge w:val="continue"/>
            <w:vAlign w:val="center"/>
          </w:tcPr>
          <w:p>
            <w:pPr>
              <w:spacing w:line="240" w:lineRule="exact"/>
              <w:jc w:val="center"/>
              <w:rPr>
                <w:rFonts w:ascii="宋体" w:hAnsi="宋体"/>
                <w:sz w:val="18"/>
                <w:szCs w:val="18"/>
              </w:rPr>
            </w:pPr>
          </w:p>
        </w:tc>
        <w:tc>
          <w:tcPr>
            <w:tcW w:w="708" w:type="dxa"/>
            <w:vMerge w:val="continue"/>
            <w:vAlign w:val="center"/>
          </w:tcPr>
          <w:p>
            <w:pPr>
              <w:spacing w:line="240" w:lineRule="exact"/>
              <w:jc w:val="center"/>
              <w:rPr>
                <w:rFonts w:ascii="宋体" w:hAnsi="宋体"/>
                <w:sz w:val="18"/>
                <w:szCs w:val="18"/>
              </w:rPr>
            </w:pPr>
          </w:p>
        </w:tc>
        <w:tc>
          <w:tcPr>
            <w:tcW w:w="1134" w:type="dxa"/>
            <w:vMerge w:val="continue"/>
            <w:vAlign w:val="center"/>
          </w:tcPr>
          <w:p>
            <w:pPr>
              <w:spacing w:line="240" w:lineRule="exact"/>
              <w:rPr>
                <w:rFonts w:ascii="宋体" w:hAnsi="宋体"/>
                <w:sz w:val="18"/>
                <w:szCs w:val="18"/>
              </w:rPr>
            </w:pPr>
          </w:p>
        </w:tc>
        <w:tc>
          <w:tcPr>
            <w:tcW w:w="2835" w:type="dxa"/>
            <w:vAlign w:val="center"/>
          </w:tcPr>
          <w:p>
            <w:pPr>
              <w:spacing w:line="240" w:lineRule="exact"/>
              <w:rPr>
                <w:sz w:val="18"/>
                <w:szCs w:val="18"/>
              </w:rPr>
            </w:pPr>
            <w:r>
              <w:rPr>
                <w:rFonts w:hint="eastAsia"/>
                <w:sz w:val="18"/>
                <w:szCs w:val="18"/>
              </w:rPr>
              <w:t>建设新能源汽车自助共享租赁服务网点情况★</w:t>
            </w:r>
          </w:p>
        </w:tc>
        <w:tc>
          <w:tcPr>
            <w:tcW w:w="4758" w:type="dxa"/>
            <w:vAlign w:val="center"/>
          </w:tcPr>
          <w:p>
            <w:pPr>
              <w:spacing w:line="240" w:lineRule="exact"/>
              <w:rPr>
                <w:sz w:val="18"/>
                <w:szCs w:val="18"/>
              </w:rPr>
            </w:pPr>
            <w:r>
              <w:rPr>
                <w:rFonts w:hint="eastAsia"/>
                <w:sz w:val="18"/>
                <w:szCs w:val="18"/>
              </w:rPr>
              <w:t>机关建设了新能源汽车自助共享租赁服务网点加0.5分，否则不加分。</w:t>
            </w:r>
          </w:p>
        </w:tc>
        <w:tc>
          <w:tcPr>
            <w:tcW w:w="2268" w:type="dxa"/>
            <w:vAlign w:val="center"/>
          </w:tcPr>
          <w:p>
            <w:pPr>
              <w:spacing w:line="240" w:lineRule="exact"/>
              <w:rPr>
                <w:rFonts w:ascii="宋体" w:hAnsi="宋体"/>
                <w:sz w:val="18"/>
                <w:szCs w:val="18"/>
              </w:rPr>
            </w:pPr>
            <w:r>
              <w:rPr>
                <w:rFonts w:hint="eastAsia" w:ascii="宋体" w:hAnsi="宋体"/>
                <w:sz w:val="18"/>
                <w:szCs w:val="18"/>
              </w:rPr>
              <w:t>现场查看</w:t>
            </w:r>
          </w:p>
        </w:tc>
        <w:tc>
          <w:tcPr>
            <w:tcW w:w="708" w:type="dxa"/>
            <w:vAlign w:val="center"/>
          </w:tcPr>
          <w:p>
            <w:pPr>
              <w:spacing w:line="240" w:lineRule="exact"/>
              <w:rPr>
                <w:rFonts w:ascii="宋体" w:hAnsi="宋体"/>
                <w:sz w:val="18"/>
                <w:szCs w:val="18"/>
              </w:rPr>
            </w:pPr>
            <w:r>
              <w:rPr>
                <w:rFonts w:hint="eastAsia" w:ascii="宋体" w:hAnsi="宋体"/>
                <w:sz w:val="18"/>
                <w:szCs w:val="18"/>
              </w:rPr>
              <w:t>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continue"/>
            <w:vAlign w:val="center"/>
          </w:tcPr>
          <w:p>
            <w:pPr>
              <w:spacing w:line="240" w:lineRule="exact"/>
              <w:jc w:val="center"/>
              <w:rPr>
                <w:rFonts w:ascii="宋体" w:hAnsi="宋体"/>
                <w:sz w:val="18"/>
                <w:szCs w:val="18"/>
              </w:rPr>
            </w:pPr>
          </w:p>
        </w:tc>
        <w:tc>
          <w:tcPr>
            <w:tcW w:w="1024" w:type="dxa"/>
            <w:vMerge w:val="continue"/>
            <w:tcMar>
              <w:left w:w="57" w:type="dxa"/>
              <w:right w:w="57" w:type="dxa"/>
            </w:tcMar>
            <w:vAlign w:val="center"/>
          </w:tcPr>
          <w:p>
            <w:pPr>
              <w:spacing w:line="240" w:lineRule="exact"/>
              <w:jc w:val="center"/>
              <w:rPr>
                <w:rFonts w:ascii="宋体" w:hAnsi="宋体"/>
                <w:sz w:val="18"/>
                <w:szCs w:val="18"/>
              </w:rPr>
            </w:pPr>
          </w:p>
        </w:tc>
        <w:tc>
          <w:tcPr>
            <w:tcW w:w="685" w:type="dxa"/>
            <w:vMerge w:val="continue"/>
            <w:vAlign w:val="center"/>
          </w:tcPr>
          <w:p>
            <w:pPr>
              <w:spacing w:line="240" w:lineRule="exact"/>
              <w:jc w:val="center"/>
              <w:rPr>
                <w:rFonts w:ascii="宋体" w:hAnsi="宋体"/>
                <w:sz w:val="18"/>
                <w:szCs w:val="18"/>
              </w:rPr>
            </w:pPr>
          </w:p>
        </w:tc>
        <w:tc>
          <w:tcPr>
            <w:tcW w:w="708" w:type="dxa"/>
            <w:vMerge w:val="continue"/>
            <w:vAlign w:val="center"/>
          </w:tcPr>
          <w:p>
            <w:pPr>
              <w:spacing w:line="240" w:lineRule="exact"/>
              <w:jc w:val="center"/>
              <w:rPr>
                <w:rFonts w:ascii="宋体" w:hAnsi="宋体"/>
                <w:sz w:val="18"/>
                <w:szCs w:val="18"/>
              </w:rPr>
            </w:pPr>
          </w:p>
        </w:tc>
        <w:tc>
          <w:tcPr>
            <w:tcW w:w="1134" w:type="dxa"/>
            <w:vMerge w:val="continue"/>
            <w:vAlign w:val="center"/>
          </w:tcPr>
          <w:p>
            <w:pPr>
              <w:spacing w:line="240" w:lineRule="exact"/>
              <w:rPr>
                <w:rFonts w:ascii="宋体" w:hAnsi="宋体"/>
                <w:sz w:val="18"/>
                <w:szCs w:val="18"/>
              </w:rPr>
            </w:pPr>
          </w:p>
        </w:tc>
        <w:tc>
          <w:tcPr>
            <w:tcW w:w="2835" w:type="dxa"/>
            <w:vAlign w:val="center"/>
          </w:tcPr>
          <w:p>
            <w:pPr>
              <w:spacing w:line="240" w:lineRule="exact"/>
              <w:rPr>
                <w:sz w:val="18"/>
                <w:szCs w:val="18"/>
              </w:rPr>
            </w:pPr>
            <w:r>
              <w:rPr>
                <w:rFonts w:hint="eastAsia"/>
                <w:sz w:val="18"/>
                <w:szCs w:val="18"/>
              </w:rPr>
              <w:t>停车场规划建设或预留充电设施情况★</w:t>
            </w:r>
          </w:p>
        </w:tc>
        <w:tc>
          <w:tcPr>
            <w:tcW w:w="4758" w:type="dxa"/>
            <w:vAlign w:val="center"/>
          </w:tcPr>
          <w:p>
            <w:pPr>
              <w:spacing w:line="240" w:lineRule="exact"/>
              <w:rPr>
                <w:sz w:val="18"/>
                <w:szCs w:val="18"/>
              </w:rPr>
            </w:pPr>
            <w:r>
              <w:rPr>
                <w:rFonts w:hint="eastAsia"/>
                <w:sz w:val="18"/>
                <w:szCs w:val="18"/>
              </w:rPr>
              <w:t>停车场建设充电设施加1分；停车场规划建设或预留充电设施加0.5分，否则不加分。</w:t>
            </w:r>
          </w:p>
        </w:tc>
        <w:tc>
          <w:tcPr>
            <w:tcW w:w="2268" w:type="dxa"/>
            <w:vAlign w:val="center"/>
          </w:tcPr>
          <w:p>
            <w:pPr>
              <w:spacing w:line="240" w:lineRule="exact"/>
              <w:rPr>
                <w:rFonts w:ascii="宋体" w:hAnsi="宋体"/>
                <w:sz w:val="18"/>
                <w:szCs w:val="18"/>
              </w:rPr>
            </w:pPr>
            <w:r>
              <w:rPr>
                <w:rFonts w:hint="eastAsia" w:ascii="宋体" w:hAnsi="宋体"/>
                <w:sz w:val="18"/>
                <w:szCs w:val="18"/>
              </w:rPr>
              <w:t>现场查看</w:t>
            </w:r>
          </w:p>
        </w:tc>
        <w:tc>
          <w:tcPr>
            <w:tcW w:w="708" w:type="dxa"/>
            <w:vAlign w:val="center"/>
          </w:tcPr>
          <w:p>
            <w:pPr>
              <w:spacing w:line="240" w:lineRule="exact"/>
              <w:rPr>
                <w:rFonts w:ascii="宋体" w:hAnsi="宋体"/>
                <w:sz w:val="18"/>
                <w:szCs w:val="18"/>
              </w:rPr>
            </w:pPr>
            <w:r>
              <w:rPr>
                <w:rFonts w:hint="eastAsia" w:ascii="宋体" w:hAnsi="宋体"/>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continue"/>
            <w:vAlign w:val="center"/>
          </w:tcPr>
          <w:p>
            <w:pPr>
              <w:spacing w:line="240" w:lineRule="exact"/>
              <w:jc w:val="center"/>
              <w:rPr>
                <w:rFonts w:ascii="宋体" w:hAnsi="宋体"/>
                <w:sz w:val="18"/>
                <w:szCs w:val="18"/>
              </w:rPr>
            </w:pPr>
          </w:p>
        </w:tc>
        <w:tc>
          <w:tcPr>
            <w:tcW w:w="1024" w:type="dxa"/>
            <w:vMerge w:val="continue"/>
            <w:tcMar>
              <w:left w:w="57" w:type="dxa"/>
              <w:right w:w="57" w:type="dxa"/>
            </w:tcMar>
            <w:vAlign w:val="center"/>
          </w:tcPr>
          <w:p>
            <w:pPr>
              <w:spacing w:line="240" w:lineRule="exact"/>
              <w:jc w:val="center"/>
              <w:rPr>
                <w:rFonts w:ascii="宋体" w:hAnsi="宋体"/>
                <w:sz w:val="18"/>
                <w:szCs w:val="18"/>
              </w:rPr>
            </w:pPr>
          </w:p>
        </w:tc>
        <w:tc>
          <w:tcPr>
            <w:tcW w:w="685" w:type="dxa"/>
            <w:vMerge w:val="continue"/>
            <w:vAlign w:val="center"/>
          </w:tcPr>
          <w:p>
            <w:pPr>
              <w:spacing w:line="240" w:lineRule="exact"/>
              <w:jc w:val="center"/>
              <w:rPr>
                <w:rFonts w:ascii="宋体" w:hAnsi="宋体"/>
                <w:sz w:val="18"/>
                <w:szCs w:val="18"/>
              </w:rPr>
            </w:pPr>
          </w:p>
        </w:tc>
        <w:tc>
          <w:tcPr>
            <w:tcW w:w="708" w:type="dxa"/>
            <w:vMerge w:val="continue"/>
            <w:vAlign w:val="center"/>
          </w:tcPr>
          <w:p>
            <w:pPr>
              <w:spacing w:line="240" w:lineRule="exact"/>
              <w:jc w:val="center"/>
              <w:rPr>
                <w:rFonts w:ascii="宋体" w:hAnsi="宋体"/>
                <w:sz w:val="18"/>
                <w:szCs w:val="18"/>
              </w:rPr>
            </w:pPr>
          </w:p>
        </w:tc>
        <w:tc>
          <w:tcPr>
            <w:tcW w:w="1134" w:type="dxa"/>
            <w:vMerge w:val="restart"/>
            <w:vAlign w:val="center"/>
          </w:tcPr>
          <w:p>
            <w:pPr>
              <w:spacing w:line="240" w:lineRule="exact"/>
              <w:rPr>
                <w:rFonts w:ascii="宋体" w:hAnsi="宋体"/>
                <w:sz w:val="18"/>
                <w:szCs w:val="18"/>
              </w:rPr>
            </w:pPr>
            <w:r>
              <w:rPr>
                <w:rFonts w:hint="eastAsia" w:ascii="宋体" w:hAnsi="宋体"/>
                <w:sz w:val="18"/>
                <w:szCs w:val="18"/>
              </w:rPr>
              <w:t>出行要求（1.5）</w:t>
            </w:r>
          </w:p>
        </w:tc>
        <w:tc>
          <w:tcPr>
            <w:tcW w:w="2835" w:type="dxa"/>
            <w:vAlign w:val="center"/>
          </w:tcPr>
          <w:p>
            <w:pPr>
              <w:spacing w:line="240" w:lineRule="exact"/>
              <w:rPr>
                <w:sz w:val="18"/>
                <w:szCs w:val="18"/>
              </w:rPr>
            </w:pPr>
            <w:r>
              <w:rPr>
                <w:rFonts w:hint="eastAsia"/>
                <w:sz w:val="18"/>
                <w:szCs w:val="18"/>
              </w:rPr>
              <w:t>公务活动出行目的地点相同或相近拼车出行情况★</w:t>
            </w:r>
          </w:p>
        </w:tc>
        <w:tc>
          <w:tcPr>
            <w:tcW w:w="4758" w:type="dxa"/>
            <w:vAlign w:val="center"/>
          </w:tcPr>
          <w:p>
            <w:pPr>
              <w:spacing w:line="240" w:lineRule="exact"/>
              <w:rPr>
                <w:sz w:val="18"/>
                <w:szCs w:val="18"/>
              </w:rPr>
            </w:pPr>
            <w:r>
              <w:rPr>
                <w:rFonts w:hint="eastAsia"/>
                <w:sz w:val="18"/>
                <w:szCs w:val="18"/>
              </w:rPr>
              <w:t>公务活动出行目的地点相同或相近拼车出行加0.5分，否则不加分。</w:t>
            </w:r>
          </w:p>
        </w:tc>
        <w:tc>
          <w:tcPr>
            <w:tcW w:w="2268" w:type="dxa"/>
            <w:vAlign w:val="center"/>
          </w:tcPr>
          <w:p>
            <w:pPr>
              <w:spacing w:line="240" w:lineRule="exact"/>
              <w:rPr>
                <w:rFonts w:ascii="宋体" w:hAnsi="宋体"/>
                <w:sz w:val="18"/>
                <w:szCs w:val="18"/>
              </w:rPr>
            </w:pPr>
            <w:r>
              <w:rPr>
                <w:rFonts w:hint="eastAsia" w:ascii="宋体" w:hAnsi="宋体"/>
                <w:sz w:val="18"/>
                <w:szCs w:val="18"/>
              </w:rPr>
              <w:t>查阅相关使用记录</w:t>
            </w:r>
          </w:p>
        </w:tc>
        <w:tc>
          <w:tcPr>
            <w:tcW w:w="708" w:type="dxa"/>
            <w:vAlign w:val="center"/>
          </w:tcPr>
          <w:p>
            <w:pPr>
              <w:spacing w:line="240" w:lineRule="exact"/>
              <w:rPr>
                <w:rFonts w:ascii="宋体" w:hAnsi="宋体"/>
                <w:sz w:val="18"/>
                <w:szCs w:val="18"/>
              </w:rPr>
            </w:pPr>
            <w:r>
              <w:rPr>
                <w:rFonts w:hint="eastAsia" w:ascii="宋体" w:hAnsi="宋体"/>
                <w:sz w:val="18"/>
                <w:szCs w:val="18"/>
              </w:rPr>
              <w:t>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continue"/>
            <w:vAlign w:val="center"/>
          </w:tcPr>
          <w:p>
            <w:pPr>
              <w:spacing w:line="240" w:lineRule="exact"/>
              <w:jc w:val="center"/>
              <w:rPr>
                <w:rFonts w:ascii="宋体" w:hAnsi="宋体"/>
                <w:sz w:val="18"/>
                <w:szCs w:val="18"/>
              </w:rPr>
            </w:pPr>
          </w:p>
        </w:tc>
        <w:tc>
          <w:tcPr>
            <w:tcW w:w="1024" w:type="dxa"/>
            <w:vMerge w:val="continue"/>
            <w:tcMar>
              <w:left w:w="57" w:type="dxa"/>
              <w:right w:w="57" w:type="dxa"/>
            </w:tcMar>
            <w:vAlign w:val="center"/>
          </w:tcPr>
          <w:p>
            <w:pPr>
              <w:spacing w:line="240" w:lineRule="exact"/>
              <w:jc w:val="center"/>
              <w:rPr>
                <w:rFonts w:ascii="宋体" w:hAnsi="宋体"/>
                <w:sz w:val="18"/>
                <w:szCs w:val="18"/>
              </w:rPr>
            </w:pPr>
          </w:p>
        </w:tc>
        <w:tc>
          <w:tcPr>
            <w:tcW w:w="685" w:type="dxa"/>
            <w:vMerge w:val="continue"/>
            <w:vAlign w:val="center"/>
          </w:tcPr>
          <w:p>
            <w:pPr>
              <w:spacing w:line="240" w:lineRule="exact"/>
              <w:jc w:val="center"/>
              <w:rPr>
                <w:rFonts w:ascii="宋体" w:hAnsi="宋体"/>
                <w:sz w:val="18"/>
                <w:szCs w:val="18"/>
              </w:rPr>
            </w:pPr>
          </w:p>
        </w:tc>
        <w:tc>
          <w:tcPr>
            <w:tcW w:w="708" w:type="dxa"/>
            <w:vMerge w:val="continue"/>
            <w:vAlign w:val="center"/>
          </w:tcPr>
          <w:p>
            <w:pPr>
              <w:spacing w:line="240" w:lineRule="exact"/>
              <w:jc w:val="center"/>
              <w:rPr>
                <w:rFonts w:ascii="宋体" w:hAnsi="宋体"/>
                <w:sz w:val="18"/>
                <w:szCs w:val="18"/>
              </w:rPr>
            </w:pPr>
          </w:p>
        </w:tc>
        <w:tc>
          <w:tcPr>
            <w:tcW w:w="1134" w:type="dxa"/>
            <w:vMerge w:val="continue"/>
            <w:vAlign w:val="center"/>
          </w:tcPr>
          <w:p>
            <w:pPr>
              <w:spacing w:line="240" w:lineRule="exact"/>
              <w:rPr>
                <w:rFonts w:ascii="宋体" w:hAnsi="宋体"/>
                <w:sz w:val="18"/>
                <w:szCs w:val="18"/>
              </w:rPr>
            </w:pPr>
          </w:p>
        </w:tc>
        <w:tc>
          <w:tcPr>
            <w:tcW w:w="2835" w:type="dxa"/>
            <w:vAlign w:val="center"/>
          </w:tcPr>
          <w:p>
            <w:pPr>
              <w:spacing w:line="240" w:lineRule="exact"/>
              <w:rPr>
                <w:sz w:val="18"/>
                <w:szCs w:val="18"/>
              </w:rPr>
            </w:pPr>
            <w:r>
              <w:rPr>
                <w:rFonts w:hint="eastAsia"/>
                <w:sz w:val="18"/>
                <w:szCs w:val="18"/>
              </w:rPr>
              <w:t>机关倡导干部职工选择绿色、低碳出行，提倡 “135”等出行方式★</w:t>
            </w:r>
          </w:p>
        </w:tc>
        <w:tc>
          <w:tcPr>
            <w:tcW w:w="4758" w:type="dxa"/>
            <w:vAlign w:val="center"/>
          </w:tcPr>
          <w:p>
            <w:pPr>
              <w:spacing w:line="240" w:lineRule="exact"/>
              <w:rPr>
                <w:sz w:val="18"/>
                <w:szCs w:val="18"/>
              </w:rPr>
            </w:pPr>
            <w:r>
              <w:rPr>
                <w:rFonts w:hint="eastAsia"/>
                <w:sz w:val="18"/>
                <w:szCs w:val="18"/>
              </w:rPr>
              <w:t>机关倡导干部职工选择绿色、低碳的出行，提倡 “135”等出行方式加0.5分，否则不加分。</w:t>
            </w:r>
          </w:p>
        </w:tc>
        <w:tc>
          <w:tcPr>
            <w:tcW w:w="2268" w:type="dxa"/>
            <w:vAlign w:val="center"/>
          </w:tcPr>
          <w:p>
            <w:pPr>
              <w:spacing w:line="240" w:lineRule="exact"/>
              <w:rPr>
                <w:rFonts w:ascii="宋体" w:hAnsi="宋体"/>
                <w:sz w:val="18"/>
                <w:szCs w:val="18"/>
              </w:rPr>
            </w:pPr>
            <w:r>
              <w:rPr>
                <w:rFonts w:hint="eastAsia" w:ascii="宋体" w:hAnsi="宋体"/>
                <w:sz w:val="18"/>
                <w:szCs w:val="18"/>
              </w:rPr>
              <w:t>现场查问</w:t>
            </w:r>
          </w:p>
        </w:tc>
        <w:tc>
          <w:tcPr>
            <w:tcW w:w="708" w:type="dxa"/>
            <w:vAlign w:val="center"/>
          </w:tcPr>
          <w:p>
            <w:pPr>
              <w:spacing w:line="240" w:lineRule="exact"/>
              <w:rPr>
                <w:rFonts w:ascii="宋体" w:hAnsi="宋体"/>
                <w:sz w:val="18"/>
                <w:szCs w:val="18"/>
              </w:rPr>
            </w:pPr>
            <w:r>
              <w:rPr>
                <w:rFonts w:hint="eastAsia" w:ascii="宋体" w:hAnsi="宋体"/>
                <w:sz w:val="18"/>
                <w:szCs w:val="18"/>
              </w:rPr>
              <w:t>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continue"/>
            <w:vAlign w:val="center"/>
          </w:tcPr>
          <w:p>
            <w:pPr>
              <w:spacing w:line="240" w:lineRule="exact"/>
              <w:jc w:val="center"/>
              <w:rPr>
                <w:rFonts w:ascii="宋体" w:hAnsi="宋体"/>
                <w:sz w:val="18"/>
                <w:szCs w:val="18"/>
              </w:rPr>
            </w:pPr>
          </w:p>
        </w:tc>
        <w:tc>
          <w:tcPr>
            <w:tcW w:w="1024" w:type="dxa"/>
            <w:vMerge w:val="continue"/>
            <w:tcMar>
              <w:left w:w="57" w:type="dxa"/>
              <w:right w:w="57" w:type="dxa"/>
            </w:tcMar>
            <w:vAlign w:val="center"/>
          </w:tcPr>
          <w:p>
            <w:pPr>
              <w:spacing w:line="240" w:lineRule="exact"/>
              <w:jc w:val="center"/>
              <w:rPr>
                <w:rFonts w:ascii="宋体" w:hAnsi="宋体"/>
                <w:sz w:val="18"/>
                <w:szCs w:val="18"/>
              </w:rPr>
            </w:pPr>
          </w:p>
        </w:tc>
        <w:tc>
          <w:tcPr>
            <w:tcW w:w="685" w:type="dxa"/>
            <w:vMerge w:val="continue"/>
            <w:vAlign w:val="center"/>
          </w:tcPr>
          <w:p>
            <w:pPr>
              <w:spacing w:line="240" w:lineRule="exact"/>
              <w:jc w:val="center"/>
              <w:rPr>
                <w:rFonts w:ascii="宋体" w:hAnsi="宋体"/>
                <w:sz w:val="18"/>
                <w:szCs w:val="18"/>
              </w:rPr>
            </w:pPr>
          </w:p>
        </w:tc>
        <w:tc>
          <w:tcPr>
            <w:tcW w:w="708" w:type="dxa"/>
            <w:vMerge w:val="continue"/>
            <w:vAlign w:val="center"/>
          </w:tcPr>
          <w:p>
            <w:pPr>
              <w:spacing w:line="240" w:lineRule="exact"/>
              <w:jc w:val="center"/>
              <w:rPr>
                <w:rFonts w:ascii="宋体" w:hAnsi="宋体"/>
                <w:sz w:val="18"/>
                <w:szCs w:val="18"/>
              </w:rPr>
            </w:pPr>
          </w:p>
        </w:tc>
        <w:tc>
          <w:tcPr>
            <w:tcW w:w="1134" w:type="dxa"/>
            <w:vMerge w:val="continue"/>
            <w:vAlign w:val="center"/>
          </w:tcPr>
          <w:p>
            <w:pPr>
              <w:spacing w:line="240" w:lineRule="exact"/>
              <w:rPr>
                <w:rFonts w:ascii="宋体" w:hAnsi="宋体"/>
                <w:sz w:val="18"/>
                <w:szCs w:val="18"/>
              </w:rPr>
            </w:pPr>
          </w:p>
        </w:tc>
        <w:tc>
          <w:tcPr>
            <w:tcW w:w="2835" w:type="dxa"/>
            <w:vAlign w:val="center"/>
          </w:tcPr>
          <w:p>
            <w:pPr>
              <w:spacing w:line="240" w:lineRule="exact"/>
              <w:rPr>
                <w:sz w:val="18"/>
                <w:szCs w:val="18"/>
              </w:rPr>
            </w:pPr>
            <w:r>
              <w:rPr>
                <w:rFonts w:hint="eastAsia"/>
                <w:sz w:val="18"/>
                <w:szCs w:val="18"/>
              </w:rPr>
              <w:t>机关引进社会资本，提倡采用自助分时租赁车辆模式情况★</w:t>
            </w:r>
          </w:p>
        </w:tc>
        <w:tc>
          <w:tcPr>
            <w:tcW w:w="4758" w:type="dxa"/>
            <w:vAlign w:val="center"/>
          </w:tcPr>
          <w:p>
            <w:pPr>
              <w:spacing w:line="240" w:lineRule="exact"/>
              <w:rPr>
                <w:sz w:val="18"/>
                <w:szCs w:val="18"/>
              </w:rPr>
            </w:pPr>
            <w:r>
              <w:rPr>
                <w:rFonts w:hint="eastAsia"/>
                <w:sz w:val="18"/>
                <w:szCs w:val="18"/>
              </w:rPr>
              <w:t>机关引进社会资本，采用自助分时租赁车辆模式出行加0.5分，否则不加分。</w:t>
            </w:r>
          </w:p>
        </w:tc>
        <w:tc>
          <w:tcPr>
            <w:tcW w:w="2268" w:type="dxa"/>
            <w:vAlign w:val="center"/>
          </w:tcPr>
          <w:p>
            <w:pPr>
              <w:spacing w:line="240" w:lineRule="exact"/>
              <w:rPr>
                <w:rFonts w:ascii="宋体" w:hAnsi="宋体"/>
                <w:sz w:val="18"/>
                <w:szCs w:val="18"/>
              </w:rPr>
            </w:pPr>
            <w:r>
              <w:rPr>
                <w:rFonts w:hint="eastAsia" w:ascii="宋体" w:hAnsi="宋体"/>
                <w:sz w:val="18"/>
                <w:szCs w:val="18"/>
              </w:rPr>
              <w:t>查阅相关记录及现场查看</w:t>
            </w:r>
          </w:p>
        </w:tc>
        <w:tc>
          <w:tcPr>
            <w:tcW w:w="708" w:type="dxa"/>
            <w:vAlign w:val="center"/>
          </w:tcPr>
          <w:p>
            <w:pPr>
              <w:spacing w:line="240" w:lineRule="exact"/>
              <w:rPr>
                <w:rFonts w:ascii="宋体" w:hAnsi="宋体"/>
                <w:sz w:val="18"/>
                <w:szCs w:val="18"/>
              </w:rPr>
            </w:pPr>
            <w:r>
              <w:rPr>
                <w:rFonts w:hint="eastAsia" w:ascii="宋体" w:hAnsi="宋体"/>
                <w:sz w:val="18"/>
                <w:szCs w:val="18"/>
              </w:rPr>
              <w:t>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restart"/>
            <w:vAlign w:val="center"/>
          </w:tcPr>
          <w:p>
            <w:pPr>
              <w:spacing w:line="240" w:lineRule="exact"/>
              <w:jc w:val="center"/>
              <w:rPr>
                <w:rFonts w:ascii="宋体" w:hAnsi="宋体"/>
                <w:sz w:val="18"/>
                <w:szCs w:val="18"/>
              </w:rPr>
            </w:pPr>
            <w:r>
              <w:rPr>
                <w:rFonts w:hint="eastAsia" w:ascii="宋体" w:hAnsi="宋体"/>
                <w:sz w:val="18"/>
                <w:szCs w:val="18"/>
              </w:rPr>
              <w:t>5</w:t>
            </w:r>
          </w:p>
        </w:tc>
        <w:tc>
          <w:tcPr>
            <w:tcW w:w="1024" w:type="dxa"/>
            <w:vMerge w:val="restart"/>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节约能源资源</w:t>
            </w:r>
          </w:p>
        </w:tc>
        <w:tc>
          <w:tcPr>
            <w:tcW w:w="685" w:type="dxa"/>
            <w:vMerge w:val="restart"/>
            <w:vAlign w:val="center"/>
          </w:tcPr>
          <w:p>
            <w:pPr>
              <w:spacing w:line="240" w:lineRule="exact"/>
              <w:jc w:val="center"/>
              <w:rPr>
                <w:rFonts w:ascii="宋体" w:hAnsi="宋体"/>
                <w:sz w:val="18"/>
                <w:szCs w:val="18"/>
              </w:rPr>
            </w:pPr>
            <w:r>
              <w:rPr>
                <w:rFonts w:hint="eastAsia" w:ascii="宋体" w:hAnsi="宋体"/>
                <w:sz w:val="18"/>
                <w:szCs w:val="18"/>
              </w:rPr>
              <w:t>13</w:t>
            </w:r>
          </w:p>
        </w:tc>
        <w:tc>
          <w:tcPr>
            <w:tcW w:w="708" w:type="dxa"/>
            <w:vMerge w:val="restart"/>
            <w:vAlign w:val="center"/>
          </w:tcPr>
          <w:p>
            <w:pPr>
              <w:spacing w:line="240" w:lineRule="exact"/>
              <w:jc w:val="center"/>
              <w:rPr>
                <w:rFonts w:ascii="宋体" w:hAnsi="宋体"/>
                <w:sz w:val="18"/>
                <w:szCs w:val="18"/>
              </w:rPr>
            </w:pPr>
            <w:r>
              <w:rPr>
                <w:rFonts w:hint="eastAsia" w:ascii="宋体" w:hAnsi="宋体"/>
                <w:sz w:val="18"/>
                <w:szCs w:val="18"/>
              </w:rPr>
              <w:t>3</w:t>
            </w:r>
          </w:p>
        </w:tc>
        <w:tc>
          <w:tcPr>
            <w:tcW w:w="1134" w:type="dxa"/>
            <w:vMerge w:val="restart"/>
            <w:vAlign w:val="center"/>
          </w:tcPr>
          <w:p>
            <w:pPr>
              <w:spacing w:line="240" w:lineRule="exact"/>
              <w:rPr>
                <w:rFonts w:ascii="宋体" w:hAnsi="宋体"/>
                <w:sz w:val="18"/>
                <w:szCs w:val="18"/>
              </w:rPr>
            </w:pPr>
            <w:r>
              <w:rPr>
                <w:rFonts w:hint="eastAsia" w:ascii="宋体" w:hAnsi="宋体"/>
                <w:sz w:val="18"/>
                <w:szCs w:val="18"/>
              </w:rPr>
              <w:t>节能管理（7）</w:t>
            </w:r>
          </w:p>
        </w:tc>
        <w:tc>
          <w:tcPr>
            <w:tcW w:w="2835" w:type="dxa"/>
            <w:vAlign w:val="center"/>
          </w:tcPr>
          <w:p>
            <w:pPr>
              <w:spacing w:line="240" w:lineRule="exact"/>
              <w:rPr>
                <w:sz w:val="18"/>
                <w:szCs w:val="18"/>
              </w:rPr>
            </w:pPr>
            <w:r>
              <w:rPr>
                <w:rFonts w:hint="eastAsia"/>
                <w:sz w:val="18"/>
                <w:szCs w:val="18"/>
              </w:rPr>
              <w:t>机关综合能耗与电耗情况</w:t>
            </w:r>
          </w:p>
        </w:tc>
        <w:tc>
          <w:tcPr>
            <w:tcW w:w="4758" w:type="dxa"/>
            <w:vAlign w:val="center"/>
          </w:tcPr>
          <w:p>
            <w:pPr>
              <w:spacing w:line="240" w:lineRule="exact"/>
              <w:rPr>
                <w:sz w:val="18"/>
                <w:szCs w:val="18"/>
              </w:rPr>
            </w:pPr>
            <w:r>
              <w:rPr>
                <w:rFonts w:hint="eastAsia"/>
                <w:sz w:val="18"/>
                <w:szCs w:val="18"/>
              </w:rPr>
              <w:t>机关的综合能耗与电耗符合DB43/T 613中达标值得2分；机关的综合能耗与电耗部分符合DB43/T 613中达标值得1分；否则不得分。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查阅相关数据及查看现场，核实数据</w:t>
            </w:r>
          </w:p>
        </w:tc>
        <w:tc>
          <w:tcPr>
            <w:tcW w:w="708" w:type="dxa"/>
            <w:vAlign w:val="center"/>
          </w:tcPr>
          <w:p>
            <w:pPr>
              <w:spacing w:line="240" w:lineRule="exact"/>
              <w:rPr>
                <w:rFonts w:ascii="宋体" w:hAnsi="宋体"/>
                <w:sz w:val="18"/>
                <w:szCs w:val="18"/>
              </w:rPr>
            </w:pPr>
            <w:r>
              <w:rPr>
                <w:rFonts w:hint="eastAsia" w:ascii="宋体" w:hAnsi="宋体"/>
                <w:sz w:val="18"/>
                <w:szCs w:val="18"/>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continue"/>
            <w:vAlign w:val="center"/>
          </w:tcPr>
          <w:p>
            <w:pPr>
              <w:spacing w:line="240" w:lineRule="exact"/>
              <w:jc w:val="center"/>
              <w:rPr>
                <w:rFonts w:ascii="宋体" w:hAnsi="宋体"/>
                <w:sz w:val="18"/>
                <w:szCs w:val="18"/>
              </w:rPr>
            </w:pPr>
          </w:p>
        </w:tc>
        <w:tc>
          <w:tcPr>
            <w:tcW w:w="1024" w:type="dxa"/>
            <w:vMerge w:val="continue"/>
            <w:tcMar>
              <w:left w:w="57" w:type="dxa"/>
              <w:right w:w="57" w:type="dxa"/>
            </w:tcMar>
            <w:vAlign w:val="center"/>
          </w:tcPr>
          <w:p>
            <w:pPr>
              <w:spacing w:line="240" w:lineRule="exact"/>
              <w:jc w:val="center"/>
              <w:rPr>
                <w:rFonts w:ascii="宋体" w:hAnsi="宋体"/>
                <w:sz w:val="18"/>
                <w:szCs w:val="18"/>
              </w:rPr>
            </w:pPr>
          </w:p>
        </w:tc>
        <w:tc>
          <w:tcPr>
            <w:tcW w:w="685" w:type="dxa"/>
            <w:vMerge w:val="continue"/>
            <w:vAlign w:val="center"/>
          </w:tcPr>
          <w:p>
            <w:pPr>
              <w:spacing w:line="240" w:lineRule="exact"/>
              <w:jc w:val="center"/>
              <w:rPr>
                <w:rFonts w:ascii="宋体" w:hAnsi="宋体"/>
                <w:sz w:val="18"/>
                <w:szCs w:val="18"/>
              </w:rPr>
            </w:pPr>
          </w:p>
        </w:tc>
        <w:tc>
          <w:tcPr>
            <w:tcW w:w="708" w:type="dxa"/>
            <w:vMerge w:val="continue"/>
            <w:vAlign w:val="center"/>
          </w:tcPr>
          <w:p>
            <w:pPr>
              <w:spacing w:line="240" w:lineRule="exact"/>
              <w:jc w:val="center"/>
              <w:rPr>
                <w:rFonts w:ascii="宋体" w:hAnsi="宋体"/>
                <w:sz w:val="18"/>
                <w:szCs w:val="18"/>
              </w:rPr>
            </w:pPr>
          </w:p>
        </w:tc>
        <w:tc>
          <w:tcPr>
            <w:tcW w:w="1134" w:type="dxa"/>
            <w:vMerge w:val="continue"/>
            <w:vAlign w:val="center"/>
          </w:tcPr>
          <w:p>
            <w:pPr>
              <w:spacing w:line="240" w:lineRule="exact"/>
              <w:rPr>
                <w:rFonts w:ascii="宋体" w:hAnsi="宋体"/>
                <w:sz w:val="18"/>
                <w:szCs w:val="18"/>
              </w:rPr>
            </w:pPr>
          </w:p>
        </w:tc>
        <w:tc>
          <w:tcPr>
            <w:tcW w:w="2835" w:type="dxa"/>
            <w:vAlign w:val="center"/>
          </w:tcPr>
          <w:p>
            <w:pPr>
              <w:spacing w:line="240" w:lineRule="exact"/>
              <w:rPr>
                <w:sz w:val="18"/>
                <w:szCs w:val="18"/>
              </w:rPr>
            </w:pPr>
            <w:r>
              <w:rPr>
                <w:rFonts w:hint="eastAsia"/>
                <w:sz w:val="18"/>
                <w:szCs w:val="18"/>
              </w:rPr>
              <w:t>机关对空调系统、采暖系统、配电、照明设备、电梯以及其他大型设备进行专项节能管理情况</w:t>
            </w:r>
          </w:p>
        </w:tc>
        <w:tc>
          <w:tcPr>
            <w:tcW w:w="4758" w:type="dxa"/>
            <w:vAlign w:val="center"/>
          </w:tcPr>
          <w:p>
            <w:pPr>
              <w:spacing w:line="240" w:lineRule="exact"/>
              <w:rPr>
                <w:sz w:val="18"/>
                <w:szCs w:val="18"/>
              </w:rPr>
            </w:pPr>
            <w:r>
              <w:rPr>
                <w:rFonts w:hint="eastAsia"/>
                <w:sz w:val="18"/>
                <w:szCs w:val="18"/>
              </w:rPr>
              <w:t>机关对空调系统、采暖系统、配电、照明设备、电梯等大型设备全部实行专项节能管理得2分；机关对空调系统、采暖系统、配电、照明设备、电梯等大型系统或设备中的3项以上实行专项节能管理得1.5分；机关对空调系统、采暖系统、配电、照明设备、电梯等大型系统或设备中的</w:t>
            </w:r>
            <w:r>
              <w:rPr>
                <w:sz w:val="18"/>
                <w:szCs w:val="18"/>
              </w:rPr>
              <w:t>2</w:t>
            </w:r>
            <w:r>
              <w:rPr>
                <w:rFonts w:hint="eastAsia"/>
                <w:sz w:val="18"/>
                <w:szCs w:val="18"/>
              </w:rPr>
              <w:t>项实行专项节能管理得1分；机关对空调系统、采暖系统、配电、照明设备、电梯等大型系统或设备中的1项实行专项节能管理得0.5分；否则不得分。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查阅相关文件及现场查看</w:t>
            </w:r>
          </w:p>
        </w:tc>
        <w:tc>
          <w:tcPr>
            <w:tcW w:w="708" w:type="dxa"/>
            <w:vAlign w:val="center"/>
          </w:tcPr>
          <w:p>
            <w:pPr>
              <w:spacing w:line="240" w:lineRule="exact"/>
              <w:rPr>
                <w:rFonts w:ascii="宋体" w:hAnsi="宋体"/>
                <w:sz w:val="18"/>
                <w:szCs w:val="18"/>
              </w:rPr>
            </w:pPr>
            <w:r>
              <w:rPr>
                <w:rFonts w:hint="eastAsia" w:ascii="宋体" w:hAnsi="宋体"/>
                <w:sz w:val="18"/>
                <w:szCs w:val="18"/>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continue"/>
            <w:vAlign w:val="center"/>
          </w:tcPr>
          <w:p>
            <w:pPr>
              <w:spacing w:line="240" w:lineRule="exact"/>
              <w:jc w:val="center"/>
              <w:rPr>
                <w:rFonts w:ascii="宋体" w:hAnsi="宋体"/>
                <w:sz w:val="18"/>
                <w:szCs w:val="18"/>
              </w:rPr>
            </w:pPr>
          </w:p>
        </w:tc>
        <w:tc>
          <w:tcPr>
            <w:tcW w:w="1024" w:type="dxa"/>
            <w:vMerge w:val="continue"/>
            <w:tcMar>
              <w:left w:w="57" w:type="dxa"/>
              <w:right w:w="57" w:type="dxa"/>
            </w:tcMar>
            <w:vAlign w:val="center"/>
          </w:tcPr>
          <w:p>
            <w:pPr>
              <w:spacing w:line="240" w:lineRule="exact"/>
              <w:jc w:val="center"/>
              <w:rPr>
                <w:rFonts w:ascii="宋体" w:hAnsi="宋体"/>
                <w:sz w:val="18"/>
                <w:szCs w:val="18"/>
              </w:rPr>
            </w:pPr>
          </w:p>
        </w:tc>
        <w:tc>
          <w:tcPr>
            <w:tcW w:w="685" w:type="dxa"/>
            <w:vMerge w:val="continue"/>
            <w:vAlign w:val="center"/>
          </w:tcPr>
          <w:p>
            <w:pPr>
              <w:spacing w:line="240" w:lineRule="exact"/>
              <w:jc w:val="center"/>
              <w:rPr>
                <w:rFonts w:ascii="宋体" w:hAnsi="宋体"/>
                <w:sz w:val="18"/>
                <w:szCs w:val="18"/>
              </w:rPr>
            </w:pPr>
          </w:p>
        </w:tc>
        <w:tc>
          <w:tcPr>
            <w:tcW w:w="708" w:type="dxa"/>
            <w:vMerge w:val="continue"/>
            <w:vAlign w:val="center"/>
          </w:tcPr>
          <w:p>
            <w:pPr>
              <w:spacing w:line="240" w:lineRule="exact"/>
              <w:jc w:val="center"/>
              <w:rPr>
                <w:rFonts w:ascii="宋体" w:hAnsi="宋体"/>
                <w:sz w:val="18"/>
                <w:szCs w:val="18"/>
              </w:rPr>
            </w:pPr>
          </w:p>
        </w:tc>
        <w:tc>
          <w:tcPr>
            <w:tcW w:w="1134" w:type="dxa"/>
            <w:vMerge w:val="continue"/>
            <w:vAlign w:val="center"/>
          </w:tcPr>
          <w:p>
            <w:pPr>
              <w:spacing w:line="240" w:lineRule="exact"/>
              <w:rPr>
                <w:rFonts w:ascii="宋体" w:hAnsi="宋体"/>
                <w:sz w:val="18"/>
                <w:szCs w:val="18"/>
              </w:rPr>
            </w:pPr>
          </w:p>
        </w:tc>
        <w:tc>
          <w:tcPr>
            <w:tcW w:w="2835" w:type="dxa"/>
            <w:vAlign w:val="center"/>
          </w:tcPr>
          <w:p>
            <w:pPr>
              <w:spacing w:line="240" w:lineRule="exact"/>
              <w:rPr>
                <w:sz w:val="18"/>
                <w:szCs w:val="18"/>
              </w:rPr>
            </w:pPr>
            <w:r>
              <w:rPr>
                <w:rFonts w:hint="eastAsia"/>
                <w:sz w:val="18"/>
                <w:szCs w:val="18"/>
              </w:rPr>
              <w:t>机关能源资源的计量器具配备情况</w:t>
            </w:r>
          </w:p>
        </w:tc>
        <w:tc>
          <w:tcPr>
            <w:tcW w:w="4758" w:type="dxa"/>
            <w:vAlign w:val="center"/>
          </w:tcPr>
          <w:p>
            <w:pPr>
              <w:spacing w:line="240" w:lineRule="exact"/>
              <w:rPr>
                <w:sz w:val="18"/>
                <w:szCs w:val="18"/>
              </w:rPr>
            </w:pPr>
            <w:r>
              <w:rPr>
                <w:rFonts w:hint="eastAsia"/>
                <w:sz w:val="18"/>
                <w:szCs w:val="18"/>
              </w:rPr>
              <w:t>机关能源资源的计量器具配备符合GB/T 29149要求得1分；机关能源资源的计量器具配备率满足GB/T 29149要求80%以上得0.5分；否则不得分。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现场核实</w:t>
            </w:r>
          </w:p>
        </w:tc>
        <w:tc>
          <w:tcPr>
            <w:tcW w:w="708" w:type="dxa"/>
            <w:vAlign w:val="center"/>
          </w:tcPr>
          <w:p>
            <w:pPr>
              <w:spacing w:line="240" w:lineRule="exact"/>
              <w:rPr>
                <w:rFonts w:ascii="宋体" w:hAnsi="宋体"/>
                <w:sz w:val="18"/>
                <w:szCs w:val="18"/>
              </w:rPr>
            </w:pPr>
            <w:r>
              <w:rPr>
                <w:rFonts w:hint="eastAsia" w:ascii="宋体" w:hAnsi="宋体"/>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1" w:hRule="atLeast"/>
          <w:tblHeader/>
          <w:jc w:val="center"/>
        </w:trPr>
        <w:tc>
          <w:tcPr>
            <w:tcW w:w="572" w:type="dxa"/>
            <w:vMerge w:val="continue"/>
            <w:vAlign w:val="center"/>
          </w:tcPr>
          <w:p>
            <w:pPr>
              <w:spacing w:line="240" w:lineRule="exact"/>
              <w:jc w:val="center"/>
              <w:rPr>
                <w:rFonts w:ascii="宋体" w:hAnsi="宋体"/>
                <w:sz w:val="18"/>
                <w:szCs w:val="18"/>
              </w:rPr>
            </w:pPr>
          </w:p>
        </w:tc>
        <w:tc>
          <w:tcPr>
            <w:tcW w:w="1024" w:type="dxa"/>
            <w:vMerge w:val="continue"/>
            <w:tcMar>
              <w:left w:w="57" w:type="dxa"/>
              <w:right w:w="57" w:type="dxa"/>
            </w:tcMar>
            <w:vAlign w:val="center"/>
          </w:tcPr>
          <w:p>
            <w:pPr>
              <w:spacing w:line="240" w:lineRule="exact"/>
              <w:jc w:val="center"/>
              <w:rPr>
                <w:rFonts w:ascii="宋体" w:hAnsi="宋体"/>
                <w:sz w:val="18"/>
                <w:szCs w:val="18"/>
              </w:rPr>
            </w:pPr>
          </w:p>
        </w:tc>
        <w:tc>
          <w:tcPr>
            <w:tcW w:w="685" w:type="dxa"/>
            <w:vMerge w:val="continue"/>
            <w:vAlign w:val="center"/>
          </w:tcPr>
          <w:p>
            <w:pPr>
              <w:spacing w:line="240" w:lineRule="exact"/>
              <w:jc w:val="center"/>
              <w:rPr>
                <w:rFonts w:ascii="宋体" w:hAnsi="宋体"/>
                <w:sz w:val="18"/>
                <w:szCs w:val="18"/>
              </w:rPr>
            </w:pPr>
          </w:p>
        </w:tc>
        <w:tc>
          <w:tcPr>
            <w:tcW w:w="708" w:type="dxa"/>
            <w:vMerge w:val="continue"/>
            <w:vAlign w:val="center"/>
          </w:tcPr>
          <w:p>
            <w:pPr>
              <w:spacing w:line="240" w:lineRule="exact"/>
              <w:jc w:val="center"/>
              <w:rPr>
                <w:rFonts w:ascii="宋体" w:hAnsi="宋体"/>
                <w:sz w:val="18"/>
                <w:szCs w:val="18"/>
              </w:rPr>
            </w:pPr>
          </w:p>
        </w:tc>
        <w:tc>
          <w:tcPr>
            <w:tcW w:w="1134" w:type="dxa"/>
            <w:vMerge w:val="continue"/>
            <w:vAlign w:val="center"/>
          </w:tcPr>
          <w:p>
            <w:pPr>
              <w:spacing w:line="240" w:lineRule="exact"/>
              <w:rPr>
                <w:rFonts w:ascii="宋体" w:hAnsi="宋体"/>
                <w:sz w:val="18"/>
                <w:szCs w:val="18"/>
              </w:rPr>
            </w:pPr>
          </w:p>
        </w:tc>
        <w:tc>
          <w:tcPr>
            <w:tcW w:w="2835" w:type="dxa"/>
            <w:vAlign w:val="center"/>
          </w:tcPr>
          <w:p>
            <w:pPr>
              <w:spacing w:line="240" w:lineRule="exact"/>
              <w:rPr>
                <w:sz w:val="18"/>
                <w:szCs w:val="18"/>
              </w:rPr>
            </w:pPr>
            <w:r>
              <w:rPr>
                <w:rFonts w:hint="eastAsia"/>
                <w:sz w:val="18"/>
                <w:szCs w:val="18"/>
              </w:rPr>
              <w:t>机关采用能源资源管理系统情况★</w:t>
            </w:r>
          </w:p>
        </w:tc>
        <w:tc>
          <w:tcPr>
            <w:tcW w:w="4758" w:type="dxa"/>
            <w:vAlign w:val="center"/>
          </w:tcPr>
          <w:p>
            <w:pPr>
              <w:spacing w:line="240" w:lineRule="exact"/>
              <w:rPr>
                <w:sz w:val="18"/>
                <w:szCs w:val="18"/>
              </w:rPr>
            </w:pPr>
            <w:r>
              <w:rPr>
                <w:rFonts w:hint="eastAsia"/>
                <w:sz w:val="18"/>
                <w:szCs w:val="18"/>
              </w:rPr>
              <w:t>机关采用能源资源管理系统，实现机关能源资源消费实时监控、动态管理加1分；机关采用能源资源管理系统，执行情况一般酌情加0.5分；否则不加分。</w:t>
            </w:r>
          </w:p>
        </w:tc>
        <w:tc>
          <w:tcPr>
            <w:tcW w:w="2268" w:type="dxa"/>
            <w:vAlign w:val="center"/>
          </w:tcPr>
          <w:p>
            <w:pPr>
              <w:spacing w:line="240" w:lineRule="exact"/>
              <w:rPr>
                <w:rFonts w:ascii="宋体" w:hAnsi="宋体"/>
                <w:sz w:val="18"/>
                <w:szCs w:val="18"/>
              </w:rPr>
            </w:pPr>
            <w:r>
              <w:rPr>
                <w:rFonts w:hint="eastAsia" w:ascii="宋体" w:hAnsi="宋体"/>
                <w:sz w:val="18"/>
                <w:szCs w:val="18"/>
              </w:rPr>
              <w:t>查阅相关证明资料及现场查看</w:t>
            </w:r>
          </w:p>
        </w:tc>
        <w:tc>
          <w:tcPr>
            <w:tcW w:w="708" w:type="dxa"/>
            <w:vAlign w:val="center"/>
          </w:tcPr>
          <w:p>
            <w:pPr>
              <w:spacing w:line="240" w:lineRule="exact"/>
              <w:rPr>
                <w:rFonts w:ascii="宋体" w:hAnsi="宋体"/>
                <w:sz w:val="18"/>
                <w:szCs w:val="18"/>
              </w:rPr>
            </w:pPr>
            <w:r>
              <w:rPr>
                <w:rFonts w:hint="eastAsia" w:ascii="宋体" w:hAnsi="宋体"/>
                <w:sz w:val="18"/>
                <w:szCs w:val="18"/>
              </w:rPr>
              <w:t>1</w:t>
            </w:r>
          </w:p>
        </w:tc>
      </w:tr>
    </w:tbl>
    <w:p/>
    <w:p>
      <w:pPr>
        <w:jc w:val="center"/>
        <w:rPr>
          <w:rFonts w:ascii="黑体" w:hAnsi="黑体" w:eastAsia="黑体"/>
        </w:rPr>
      </w:pPr>
      <w:r>
        <w:rPr>
          <w:rFonts w:hint="eastAsia" w:ascii="黑体" w:hAnsi="黑体" w:eastAsia="黑体"/>
        </w:rPr>
        <w:t>表A.1（续）</w:t>
      </w:r>
    </w:p>
    <w:tbl>
      <w:tblPr>
        <w:tblStyle w:val="7"/>
        <w:tblW w:w="1469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024"/>
        <w:gridCol w:w="685"/>
        <w:gridCol w:w="708"/>
        <w:gridCol w:w="1134"/>
        <w:gridCol w:w="2835"/>
        <w:gridCol w:w="4758"/>
        <w:gridCol w:w="2268"/>
        <w:gridCol w:w="7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tcBorders>
              <w:top w:val="single" w:color="auto" w:sz="8" w:space="0"/>
              <w:left w:val="single" w:color="auto" w:sz="8" w:space="0"/>
              <w:bottom w:val="single" w:color="auto" w:sz="4" w:space="0"/>
              <w:right w:val="single" w:color="auto" w:sz="4" w:space="0"/>
            </w:tcBorders>
            <w:vAlign w:val="center"/>
          </w:tcPr>
          <w:p>
            <w:pPr>
              <w:spacing w:line="240" w:lineRule="exact"/>
              <w:jc w:val="center"/>
              <w:rPr>
                <w:rFonts w:ascii="宋体" w:hAnsi="宋体"/>
                <w:sz w:val="18"/>
                <w:szCs w:val="18"/>
              </w:rPr>
            </w:pPr>
            <w:r>
              <w:rPr>
                <w:rFonts w:ascii="宋体" w:hAnsi="宋体"/>
                <w:sz w:val="18"/>
                <w:szCs w:val="18"/>
              </w:rPr>
              <w:t>序号</w:t>
            </w:r>
          </w:p>
        </w:tc>
        <w:tc>
          <w:tcPr>
            <w:tcW w:w="1024" w:type="dxa"/>
            <w:tcBorders>
              <w:top w:val="single" w:color="auto" w:sz="8" w:space="0"/>
              <w:left w:val="single" w:color="auto" w:sz="4" w:space="0"/>
              <w:bottom w:val="single" w:color="auto" w:sz="4" w:space="0"/>
              <w:right w:val="single" w:color="auto" w:sz="4" w:space="0"/>
            </w:tcBorders>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一级</w:t>
            </w:r>
          </w:p>
          <w:p>
            <w:pPr>
              <w:spacing w:line="240" w:lineRule="exact"/>
              <w:jc w:val="center"/>
              <w:rPr>
                <w:rFonts w:ascii="宋体" w:hAnsi="宋体"/>
                <w:sz w:val="18"/>
                <w:szCs w:val="18"/>
              </w:rPr>
            </w:pPr>
            <w:r>
              <w:rPr>
                <w:rFonts w:ascii="宋体" w:hAnsi="宋体"/>
                <w:sz w:val="18"/>
                <w:szCs w:val="18"/>
              </w:rPr>
              <w:t>指标</w:t>
            </w:r>
          </w:p>
        </w:tc>
        <w:tc>
          <w:tcPr>
            <w:tcW w:w="685"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ascii="宋体" w:hAnsi="宋体"/>
                <w:sz w:val="18"/>
                <w:szCs w:val="18"/>
              </w:rPr>
            </w:pPr>
            <w:r>
              <w:rPr>
                <w:rFonts w:hint="eastAsia" w:ascii="宋体" w:hAnsi="宋体"/>
                <w:sz w:val="18"/>
                <w:szCs w:val="18"/>
              </w:rPr>
              <w:t>标准分值总分</w:t>
            </w:r>
          </w:p>
        </w:tc>
        <w:tc>
          <w:tcPr>
            <w:tcW w:w="708"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ascii="宋体" w:hAnsi="宋体"/>
                <w:sz w:val="18"/>
                <w:szCs w:val="18"/>
              </w:rPr>
            </w:pPr>
            <w:r>
              <w:rPr>
                <w:rFonts w:hint="eastAsia" w:ascii="宋体" w:hAnsi="宋体"/>
                <w:sz w:val="18"/>
                <w:szCs w:val="18"/>
              </w:rPr>
              <w:t>加分项总分</w:t>
            </w:r>
          </w:p>
        </w:tc>
        <w:tc>
          <w:tcPr>
            <w:tcW w:w="1134" w:type="dxa"/>
            <w:tcBorders>
              <w:top w:val="single" w:color="auto" w:sz="8" w:space="0"/>
              <w:left w:val="single" w:color="auto" w:sz="4" w:space="0"/>
              <w:bottom w:val="single" w:color="auto" w:sz="4" w:space="0"/>
              <w:right w:val="single" w:color="auto" w:sz="4" w:space="0"/>
            </w:tcBorders>
            <w:vAlign w:val="center"/>
          </w:tcPr>
          <w:p>
            <w:pPr>
              <w:spacing w:line="240" w:lineRule="exact"/>
              <w:rPr>
                <w:rFonts w:ascii="宋体" w:hAnsi="宋体"/>
                <w:sz w:val="18"/>
                <w:szCs w:val="18"/>
              </w:rPr>
            </w:pPr>
            <w:r>
              <w:rPr>
                <w:rFonts w:hint="eastAsia" w:ascii="宋体" w:hAnsi="宋体"/>
                <w:sz w:val="18"/>
                <w:szCs w:val="18"/>
              </w:rPr>
              <w:t>二级</w:t>
            </w:r>
          </w:p>
          <w:p>
            <w:pPr>
              <w:spacing w:line="240" w:lineRule="exact"/>
              <w:rPr>
                <w:rFonts w:ascii="宋体" w:hAnsi="宋体"/>
                <w:sz w:val="18"/>
                <w:szCs w:val="18"/>
              </w:rPr>
            </w:pPr>
            <w:r>
              <w:rPr>
                <w:rFonts w:hint="eastAsia" w:ascii="宋体" w:hAnsi="宋体"/>
                <w:sz w:val="18"/>
                <w:szCs w:val="18"/>
              </w:rPr>
              <w:t>指标</w:t>
            </w:r>
          </w:p>
        </w:tc>
        <w:tc>
          <w:tcPr>
            <w:tcW w:w="2835" w:type="dxa"/>
            <w:tcBorders>
              <w:top w:val="single" w:color="auto" w:sz="8" w:space="0"/>
              <w:left w:val="single" w:color="auto" w:sz="4" w:space="0"/>
              <w:bottom w:val="single" w:color="auto" w:sz="4" w:space="0"/>
              <w:right w:val="single" w:color="auto" w:sz="4" w:space="0"/>
            </w:tcBorders>
            <w:vAlign w:val="center"/>
          </w:tcPr>
          <w:p>
            <w:pPr>
              <w:spacing w:line="240" w:lineRule="exact"/>
              <w:rPr>
                <w:sz w:val="18"/>
                <w:szCs w:val="18"/>
              </w:rPr>
            </w:pPr>
            <w:r>
              <w:rPr>
                <w:sz w:val="18"/>
                <w:szCs w:val="18"/>
              </w:rPr>
              <w:t>评价内容</w:t>
            </w:r>
          </w:p>
        </w:tc>
        <w:tc>
          <w:tcPr>
            <w:tcW w:w="4758" w:type="dxa"/>
            <w:tcBorders>
              <w:top w:val="single" w:color="auto" w:sz="8" w:space="0"/>
              <w:left w:val="single" w:color="auto" w:sz="4" w:space="0"/>
              <w:bottom w:val="single" w:color="auto" w:sz="4" w:space="0"/>
              <w:right w:val="single" w:color="auto" w:sz="4" w:space="0"/>
            </w:tcBorders>
            <w:vAlign w:val="center"/>
          </w:tcPr>
          <w:p>
            <w:pPr>
              <w:spacing w:line="240" w:lineRule="exact"/>
              <w:rPr>
                <w:sz w:val="18"/>
                <w:szCs w:val="18"/>
              </w:rPr>
            </w:pPr>
            <w:r>
              <w:rPr>
                <w:rFonts w:hint="eastAsia"/>
                <w:sz w:val="18"/>
                <w:szCs w:val="18"/>
              </w:rPr>
              <w:t>评价规则与说明</w:t>
            </w:r>
          </w:p>
        </w:tc>
        <w:tc>
          <w:tcPr>
            <w:tcW w:w="2268"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ascii="宋体" w:hAnsi="宋体"/>
                <w:sz w:val="18"/>
                <w:szCs w:val="18"/>
              </w:rPr>
            </w:pPr>
            <w:r>
              <w:rPr>
                <w:rFonts w:hint="eastAsia" w:ascii="宋体" w:hAnsi="宋体"/>
                <w:sz w:val="18"/>
                <w:szCs w:val="18"/>
              </w:rPr>
              <w:t>评价方式</w:t>
            </w:r>
          </w:p>
        </w:tc>
        <w:tc>
          <w:tcPr>
            <w:tcW w:w="708" w:type="dxa"/>
            <w:tcBorders>
              <w:top w:val="single" w:color="auto" w:sz="8" w:space="0"/>
              <w:left w:val="single" w:color="auto" w:sz="4" w:space="0"/>
              <w:bottom w:val="single" w:color="auto" w:sz="4" w:space="0"/>
              <w:right w:val="single" w:color="auto" w:sz="8" w:space="0"/>
            </w:tcBorders>
            <w:vAlign w:val="center"/>
          </w:tcPr>
          <w:p>
            <w:pPr>
              <w:spacing w:line="240" w:lineRule="exact"/>
              <w:rPr>
                <w:rFonts w:ascii="宋体" w:hAnsi="宋体"/>
                <w:sz w:val="18"/>
                <w:szCs w:val="18"/>
              </w:rPr>
            </w:pPr>
            <w:r>
              <w:rPr>
                <w:rFonts w:hint="eastAsia" w:ascii="宋体" w:hAnsi="宋体"/>
                <w:sz w:val="18"/>
                <w:szCs w:val="18"/>
              </w:rPr>
              <w:t>每项标准分 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restart"/>
            <w:vAlign w:val="center"/>
          </w:tcPr>
          <w:p>
            <w:pPr>
              <w:spacing w:line="240" w:lineRule="exact"/>
              <w:jc w:val="center"/>
              <w:rPr>
                <w:rFonts w:ascii="宋体" w:hAnsi="宋体"/>
                <w:sz w:val="18"/>
                <w:szCs w:val="18"/>
              </w:rPr>
            </w:pPr>
            <w:r>
              <w:rPr>
                <w:rFonts w:hint="eastAsia" w:ascii="宋体" w:hAnsi="宋体"/>
                <w:sz w:val="18"/>
                <w:szCs w:val="18"/>
              </w:rPr>
              <w:t>5</w:t>
            </w:r>
          </w:p>
        </w:tc>
        <w:tc>
          <w:tcPr>
            <w:tcW w:w="1024" w:type="dxa"/>
            <w:vMerge w:val="restart"/>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节约能源资源</w:t>
            </w:r>
          </w:p>
        </w:tc>
        <w:tc>
          <w:tcPr>
            <w:tcW w:w="685" w:type="dxa"/>
            <w:vMerge w:val="restart"/>
            <w:vAlign w:val="center"/>
          </w:tcPr>
          <w:p>
            <w:pPr>
              <w:spacing w:line="240" w:lineRule="exact"/>
              <w:jc w:val="center"/>
              <w:rPr>
                <w:rFonts w:ascii="宋体" w:hAnsi="宋体"/>
                <w:sz w:val="18"/>
                <w:szCs w:val="18"/>
              </w:rPr>
            </w:pPr>
            <w:r>
              <w:rPr>
                <w:rFonts w:hint="eastAsia" w:ascii="宋体" w:hAnsi="宋体"/>
                <w:sz w:val="18"/>
                <w:szCs w:val="18"/>
              </w:rPr>
              <w:t>13</w:t>
            </w:r>
          </w:p>
        </w:tc>
        <w:tc>
          <w:tcPr>
            <w:tcW w:w="708" w:type="dxa"/>
            <w:vMerge w:val="restart"/>
            <w:vAlign w:val="center"/>
          </w:tcPr>
          <w:p>
            <w:pPr>
              <w:spacing w:line="240" w:lineRule="exact"/>
              <w:jc w:val="center"/>
              <w:rPr>
                <w:rFonts w:ascii="宋体" w:hAnsi="宋体"/>
                <w:sz w:val="18"/>
                <w:szCs w:val="18"/>
              </w:rPr>
            </w:pPr>
            <w:r>
              <w:rPr>
                <w:rFonts w:hint="eastAsia" w:ascii="宋体" w:hAnsi="宋体"/>
                <w:sz w:val="18"/>
                <w:szCs w:val="18"/>
              </w:rPr>
              <w:t>3</w:t>
            </w:r>
          </w:p>
        </w:tc>
        <w:tc>
          <w:tcPr>
            <w:tcW w:w="1134" w:type="dxa"/>
            <w:vAlign w:val="center"/>
          </w:tcPr>
          <w:p>
            <w:pPr>
              <w:spacing w:line="240" w:lineRule="exact"/>
              <w:rPr>
                <w:rFonts w:ascii="宋体" w:hAnsi="宋体"/>
                <w:sz w:val="18"/>
                <w:szCs w:val="18"/>
              </w:rPr>
            </w:pPr>
            <w:r>
              <w:rPr>
                <w:rFonts w:hint="eastAsia" w:ascii="宋体" w:hAnsi="宋体"/>
                <w:sz w:val="18"/>
                <w:szCs w:val="18"/>
              </w:rPr>
              <w:t>节能管理（7）</w:t>
            </w:r>
          </w:p>
        </w:tc>
        <w:tc>
          <w:tcPr>
            <w:tcW w:w="2835" w:type="dxa"/>
            <w:vAlign w:val="center"/>
          </w:tcPr>
          <w:p>
            <w:pPr>
              <w:spacing w:line="240" w:lineRule="exact"/>
              <w:rPr>
                <w:sz w:val="18"/>
                <w:szCs w:val="18"/>
              </w:rPr>
            </w:pPr>
            <w:r>
              <w:rPr>
                <w:rFonts w:hint="eastAsia"/>
                <w:sz w:val="18"/>
                <w:szCs w:val="18"/>
              </w:rPr>
              <w:t>机关推行合同能源管理情况★</w:t>
            </w:r>
          </w:p>
        </w:tc>
        <w:tc>
          <w:tcPr>
            <w:tcW w:w="4758" w:type="dxa"/>
            <w:vAlign w:val="center"/>
          </w:tcPr>
          <w:p>
            <w:pPr>
              <w:spacing w:line="240" w:lineRule="exact"/>
              <w:rPr>
                <w:sz w:val="18"/>
                <w:szCs w:val="18"/>
              </w:rPr>
            </w:pPr>
            <w:r>
              <w:rPr>
                <w:rFonts w:hint="eastAsia"/>
                <w:sz w:val="18"/>
                <w:szCs w:val="18"/>
              </w:rPr>
              <w:t>机关推行合同能源管理，加快节约能源资源的新技术、新产品推广等，加1分；机关推行合同能源管理情况一般酌情加0.5分；否则不加分。</w:t>
            </w:r>
          </w:p>
        </w:tc>
        <w:tc>
          <w:tcPr>
            <w:tcW w:w="2268" w:type="dxa"/>
            <w:vAlign w:val="center"/>
          </w:tcPr>
          <w:p>
            <w:pPr>
              <w:spacing w:line="240" w:lineRule="exact"/>
              <w:rPr>
                <w:rFonts w:ascii="宋体" w:hAnsi="宋体"/>
                <w:sz w:val="18"/>
                <w:szCs w:val="18"/>
              </w:rPr>
            </w:pPr>
            <w:r>
              <w:rPr>
                <w:rFonts w:hint="eastAsia" w:ascii="宋体" w:hAnsi="宋体"/>
                <w:sz w:val="18"/>
                <w:szCs w:val="18"/>
              </w:rPr>
              <w:t>查看相关合同及证明资料</w:t>
            </w:r>
          </w:p>
        </w:tc>
        <w:tc>
          <w:tcPr>
            <w:tcW w:w="708" w:type="dxa"/>
            <w:vAlign w:val="center"/>
          </w:tcPr>
          <w:p>
            <w:pPr>
              <w:spacing w:line="240" w:lineRule="exact"/>
              <w:rPr>
                <w:rFonts w:ascii="宋体" w:hAnsi="宋体"/>
                <w:sz w:val="18"/>
                <w:szCs w:val="18"/>
              </w:rPr>
            </w:pPr>
            <w:r>
              <w:rPr>
                <w:rFonts w:hint="eastAsia" w:ascii="宋体" w:hAnsi="宋体"/>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continue"/>
            <w:vAlign w:val="center"/>
          </w:tcPr>
          <w:p>
            <w:pPr>
              <w:spacing w:line="240" w:lineRule="exact"/>
              <w:jc w:val="center"/>
              <w:rPr>
                <w:rFonts w:ascii="宋体" w:hAnsi="宋体"/>
                <w:sz w:val="18"/>
                <w:szCs w:val="18"/>
              </w:rPr>
            </w:pPr>
          </w:p>
        </w:tc>
        <w:tc>
          <w:tcPr>
            <w:tcW w:w="1024" w:type="dxa"/>
            <w:vMerge w:val="continue"/>
            <w:tcMar>
              <w:left w:w="57" w:type="dxa"/>
              <w:right w:w="57" w:type="dxa"/>
            </w:tcMar>
            <w:vAlign w:val="center"/>
          </w:tcPr>
          <w:p>
            <w:pPr>
              <w:spacing w:line="240" w:lineRule="exact"/>
              <w:jc w:val="center"/>
              <w:rPr>
                <w:rFonts w:ascii="宋体" w:hAnsi="宋体"/>
                <w:sz w:val="18"/>
                <w:szCs w:val="18"/>
              </w:rPr>
            </w:pPr>
          </w:p>
        </w:tc>
        <w:tc>
          <w:tcPr>
            <w:tcW w:w="685" w:type="dxa"/>
            <w:vMerge w:val="continue"/>
            <w:vAlign w:val="center"/>
          </w:tcPr>
          <w:p>
            <w:pPr>
              <w:spacing w:line="240" w:lineRule="exact"/>
              <w:jc w:val="center"/>
              <w:rPr>
                <w:rFonts w:ascii="宋体" w:hAnsi="宋体"/>
                <w:sz w:val="18"/>
                <w:szCs w:val="18"/>
              </w:rPr>
            </w:pPr>
          </w:p>
        </w:tc>
        <w:tc>
          <w:tcPr>
            <w:tcW w:w="708" w:type="dxa"/>
            <w:vMerge w:val="continue"/>
            <w:vAlign w:val="center"/>
          </w:tcPr>
          <w:p>
            <w:pPr>
              <w:spacing w:line="240" w:lineRule="exact"/>
              <w:jc w:val="center"/>
              <w:rPr>
                <w:rFonts w:ascii="宋体" w:hAnsi="宋体"/>
                <w:sz w:val="18"/>
                <w:szCs w:val="18"/>
              </w:rPr>
            </w:pPr>
          </w:p>
        </w:tc>
        <w:tc>
          <w:tcPr>
            <w:tcW w:w="1134" w:type="dxa"/>
            <w:vMerge w:val="restart"/>
            <w:vAlign w:val="center"/>
          </w:tcPr>
          <w:p>
            <w:pPr>
              <w:spacing w:line="240" w:lineRule="exact"/>
              <w:rPr>
                <w:rFonts w:ascii="宋体" w:hAnsi="宋体"/>
                <w:sz w:val="18"/>
                <w:szCs w:val="18"/>
              </w:rPr>
            </w:pPr>
            <w:r>
              <w:rPr>
                <w:rFonts w:hint="eastAsia" w:ascii="宋体" w:hAnsi="宋体"/>
                <w:sz w:val="18"/>
                <w:szCs w:val="18"/>
              </w:rPr>
              <w:t>节能措施（9）</w:t>
            </w:r>
          </w:p>
        </w:tc>
        <w:tc>
          <w:tcPr>
            <w:tcW w:w="2835" w:type="dxa"/>
            <w:vAlign w:val="center"/>
          </w:tcPr>
          <w:p>
            <w:pPr>
              <w:spacing w:line="240" w:lineRule="exact"/>
              <w:rPr>
                <w:sz w:val="18"/>
                <w:szCs w:val="18"/>
              </w:rPr>
            </w:pPr>
            <w:r>
              <w:rPr>
                <w:rFonts w:hint="eastAsia"/>
                <w:sz w:val="18"/>
                <w:szCs w:val="18"/>
              </w:rPr>
              <w:t>机关应对网络机房、食堂、开水间、锅炉房等部位的用能情况实行重点监测，科学管理，采取有效措施降低能源资源消耗</w:t>
            </w:r>
          </w:p>
        </w:tc>
        <w:tc>
          <w:tcPr>
            <w:tcW w:w="4758" w:type="dxa"/>
            <w:vAlign w:val="center"/>
          </w:tcPr>
          <w:p>
            <w:pPr>
              <w:spacing w:line="240" w:lineRule="exact"/>
              <w:rPr>
                <w:sz w:val="18"/>
                <w:szCs w:val="18"/>
              </w:rPr>
            </w:pPr>
            <w:r>
              <w:rPr>
                <w:rFonts w:hint="eastAsia"/>
                <w:sz w:val="18"/>
                <w:szCs w:val="18"/>
              </w:rPr>
              <w:t>机关对网络机房、食堂、开水间、锅炉房等部位的用能情况实行重点监测，有区域能耗数据统计、分析和改进措施，有效降低能源资源消耗得2分；机关对网络机房、食堂、开水间、锅炉房等用能情况部分部位实行重点监测，部分区域有能耗数据统计、分析和改进措施，能降低能源资源消耗得1分；机关对网络机房、食堂、开水间、锅炉房等用能情况部分部位实行重点监测，部分区域有能耗数据统计，得0.5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查看监测记录及现场查看</w:t>
            </w:r>
          </w:p>
        </w:tc>
        <w:tc>
          <w:tcPr>
            <w:tcW w:w="708" w:type="dxa"/>
            <w:vAlign w:val="center"/>
          </w:tcPr>
          <w:p>
            <w:pPr>
              <w:spacing w:line="240" w:lineRule="exact"/>
              <w:rPr>
                <w:rFonts w:ascii="宋体" w:hAnsi="宋体"/>
                <w:sz w:val="18"/>
                <w:szCs w:val="18"/>
              </w:rPr>
            </w:pPr>
            <w:r>
              <w:rPr>
                <w:rFonts w:hint="eastAsia" w:ascii="宋体" w:hAnsi="宋体"/>
                <w:sz w:val="18"/>
                <w:szCs w:val="18"/>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continue"/>
            <w:vAlign w:val="center"/>
          </w:tcPr>
          <w:p>
            <w:pPr>
              <w:spacing w:line="240" w:lineRule="exact"/>
              <w:jc w:val="center"/>
              <w:rPr>
                <w:rFonts w:ascii="宋体" w:hAnsi="宋体"/>
                <w:sz w:val="18"/>
                <w:szCs w:val="18"/>
              </w:rPr>
            </w:pPr>
          </w:p>
        </w:tc>
        <w:tc>
          <w:tcPr>
            <w:tcW w:w="1024" w:type="dxa"/>
            <w:vMerge w:val="continue"/>
            <w:tcMar>
              <w:left w:w="57" w:type="dxa"/>
              <w:right w:w="57" w:type="dxa"/>
            </w:tcMar>
            <w:vAlign w:val="center"/>
          </w:tcPr>
          <w:p>
            <w:pPr>
              <w:spacing w:line="240" w:lineRule="exact"/>
              <w:jc w:val="center"/>
              <w:rPr>
                <w:rFonts w:ascii="宋体" w:hAnsi="宋体"/>
                <w:sz w:val="18"/>
                <w:szCs w:val="18"/>
              </w:rPr>
            </w:pPr>
          </w:p>
        </w:tc>
        <w:tc>
          <w:tcPr>
            <w:tcW w:w="685" w:type="dxa"/>
            <w:vMerge w:val="continue"/>
            <w:vAlign w:val="center"/>
          </w:tcPr>
          <w:p>
            <w:pPr>
              <w:spacing w:line="240" w:lineRule="exact"/>
              <w:jc w:val="center"/>
              <w:rPr>
                <w:rFonts w:ascii="宋体" w:hAnsi="宋体"/>
                <w:sz w:val="18"/>
                <w:szCs w:val="18"/>
              </w:rPr>
            </w:pPr>
          </w:p>
        </w:tc>
        <w:tc>
          <w:tcPr>
            <w:tcW w:w="708" w:type="dxa"/>
            <w:vMerge w:val="continue"/>
            <w:vAlign w:val="center"/>
          </w:tcPr>
          <w:p>
            <w:pPr>
              <w:spacing w:line="240" w:lineRule="exact"/>
              <w:jc w:val="center"/>
              <w:rPr>
                <w:rFonts w:ascii="宋体" w:hAnsi="宋体"/>
                <w:sz w:val="18"/>
                <w:szCs w:val="18"/>
              </w:rPr>
            </w:pPr>
          </w:p>
        </w:tc>
        <w:tc>
          <w:tcPr>
            <w:tcW w:w="1134" w:type="dxa"/>
            <w:vMerge w:val="continue"/>
            <w:vAlign w:val="center"/>
          </w:tcPr>
          <w:p>
            <w:pPr>
              <w:spacing w:line="240" w:lineRule="exact"/>
              <w:rPr>
                <w:rFonts w:ascii="宋体" w:hAnsi="宋体"/>
                <w:sz w:val="18"/>
                <w:szCs w:val="18"/>
              </w:rPr>
            </w:pPr>
          </w:p>
        </w:tc>
        <w:tc>
          <w:tcPr>
            <w:tcW w:w="2835" w:type="dxa"/>
            <w:vAlign w:val="center"/>
          </w:tcPr>
          <w:p>
            <w:pPr>
              <w:spacing w:line="240" w:lineRule="exact"/>
              <w:rPr>
                <w:sz w:val="18"/>
                <w:szCs w:val="18"/>
              </w:rPr>
            </w:pPr>
            <w:r>
              <w:rPr>
                <w:rFonts w:hint="eastAsia"/>
                <w:sz w:val="18"/>
                <w:szCs w:val="18"/>
              </w:rPr>
              <w:t>机关空调温度控制情况</w:t>
            </w:r>
          </w:p>
        </w:tc>
        <w:tc>
          <w:tcPr>
            <w:tcW w:w="4758" w:type="dxa"/>
            <w:vAlign w:val="center"/>
          </w:tcPr>
          <w:p>
            <w:pPr>
              <w:spacing w:line="240" w:lineRule="exact"/>
              <w:rPr>
                <w:sz w:val="18"/>
                <w:szCs w:val="18"/>
              </w:rPr>
            </w:pPr>
            <w:r>
              <w:rPr>
                <w:rFonts w:hint="eastAsia"/>
                <w:sz w:val="18"/>
                <w:szCs w:val="18"/>
              </w:rPr>
              <w:t>机关空调温度控制符合国家相关规定得1分，否则不得分。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现场查看及查阅记录</w:t>
            </w:r>
          </w:p>
        </w:tc>
        <w:tc>
          <w:tcPr>
            <w:tcW w:w="708" w:type="dxa"/>
            <w:vAlign w:val="center"/>
          </w:tcPr>
          <w:p>
            <w:pPr>
              <w:spacing w:line="240" w:lineRule="exact"/>
              <w:rPr>
                <w:rFonts w:ascii="宋体" w:hAnsi="宋体"/>
                <w:sz w:val="18"/>
                <w:szCs w:val="18"/>
              </w:rPr>
            </w:pPr>
            <w:r>
              <w:rPr>
                <w:rFonts w:hint="eastAsia" w:ascii="宋体" w:hAnsi="宋体"/>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45" w:hRule="atLeast"/>
          <w:tblHeader/>
          <w:jc w:val="center"/>
        </w:trPr>
        <w:tc>
          <w:tcPr>
            <w:tcW w:w="572" w:type="dxa"/>
            <w:vMerge w:val="continue"/>
            <w:vAlign w:val="center"/>
          </w:tcPr>
          <w:p>
            <w:pPr>
              <w:spacing w:line="240" w:lineRule="exact"/>
              <w:jc w:val="center"/>
              <w:rPr>
                <w:rFonts w:ascii="宋体" w:hAnsi="宋体"/>
                <w:sz w:val="18"/>
                <w:szCs w:val="18"/>
              </w:rPr>
            </w:pPr>
          </w:p>
        </w:tc>
        <w:tc>
          <w:tcPr>
            <w:tcW w:w="1024" w:type="dxa"/>
            <w:vMerge w:val="continue"/>
            <w:tcMar>
              <w:left w:w="57" w:type="dxa"/>
              <w:right w:w="57" w:type="dxa"/>
            </w:tcMar>
            <w:vAlign w:val="center"/>
          </w:tcPr>
          <w:p>
            <w:pPr>
              <w:spacing w:line="240" w:lineRule="exact"/>
              <w:jc w:val="center"/>
              <w:rPr>
                <w:rFonts w:ascii="宋体" w:hAnsi="宋体"/>
                <w:sz w:val="18"/>
                <w:szCs w:val="18"/>
              </w:rPr>
            </w:pPr>
          </w:p>
        </w:tc>
        <w:tc>
          <w:tcPr>
            <w:tcW w:w="685" w:type="dxa"/>
            <w:vMerge w:val="continue"/>
            <w:vAlign w:val="center"/>
          </w:tcPr>
          <w:p>
            <w:pPr>
              <w:spacing w:line="240" w:lineRule="exact"/>
              <w:jc w:val="center"/>
              <w:rPr>
                <w:rFonts w:ascii="宋体" w:hAnsi="宋体"/>
                <w:sz w:val="18"/>
                <w:szCs w:val="18"/>
              </w:rPr>
            </w:pPr>
          </w:p>
        </w:tc>
        <w:tc>
          <w:tcPr>
            <w:tcW w:w="708" w:type="dxa"/>
            <w:vMerge w:val="continue"/>
            <w:vAlign w:val="center"/>
          </w:tcPr>
          <w:p>
            <w:pPr>
              <w:spacing w:line="240" w:lineRule="exact"/>
              <w:jc w:val="center"/>
              <w:rPr>
                <w:rFonts w:ascii="宋体" w:hAnsi="宋体"/>
                <w:sz w:val="18"/>
                <w:szCs w:val="18"/>
              </w:rPr>
            </w:pPr>
          </w:p>
        </w:tc>
        <w:tc>
          <w:tcPr>
            <w:tcW w:w="1134" w:type="dxa"/>
            <w:vMerge w:val="continue"/>
            <w:vAlign w:val="center"/>
          </w:tcPr>
          <w:p>
            <w:pPr>
              <w:spacing w:line="240" w:lineRule="exact"/>
              <w:rPr>
                <w:rFonts w:ascii="宋体" w:hAnsi="宋体"/>
                <w:sz w:val="18"/>
                <w:szCs w:val="18"/>
              </w:rPr>
            </w:pPr>
          </w:p>
        </w:tc>
        <w:tc>
          <w:tcPr>
            <w:tcW w:w="2835" w:type="dxa"/>
            <w:vAlign w:val="center"/>
          </w:tcPr>
          <w:p>
            <w:pPr>
              <w:spacing w:line="240" w:lineRule="exact"/>
              <w:rPr>
                <w:sz w:val="18"/>
                <w:szCs w:val="18"/>
              </w:rPr>
            </w:pPr>
            <w:r>
              <w:rPr>
                <w:rFonts w:hint="eastAsia"/>
                <w:sz w:val="18"/>
                <w:szCs w:val="18"/>
              </w:rPr>
              <w:t>机关遵守国家、省最新规定，加强对供热系统的运行管理，实行分户分层热量计量情况</w:t>
            </w:r>
          </w:p>
        </w:tc>
        <w:tc>
          <w:tcPr>
            <w:tcW w:w="4758" w:type="dxa"/>
            <w:vAlign w:val="center"/>
          </w:tcPr>
          <w:p>
            <w:pPr>
              <w:spacing w:line="240" w:lineRule="exact"/>
              <w:rPr>
                <w:sz w:val="18"/>
                <w:szCs w:val="18"/>
              </w:rPr>
            </w:pPr>
            <w:r>
              <w:rPr>
                <w:rFonts w:hint="eastAsia"/>
                <w:sz w:val="18"/>
                <w:szCs w:val="18"/>
              </w:rPr>
              <w:t>机关遵守国家、省最新规定，加强对供热系统的运行管理，实行分户分层热量计量，能提供完整的监测数据证明或报告得2分；机关遵守国家、省最新规定，加强对供热系统的运行管理，基本实行分户分层热量计量，提供部分证明或报告得1分；机关遵守国家、省最新规定，加强对供热系统的运行管理，基本实行分层热量计量，提供部分证明或报告得0.5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查看计量记录和现场查看</w:t>
            </w:r>
          </w:p>
        </w:tc>
        <w:tc>
          <w:tcPr>
            <w:tcW w:w="708" w:type="dxa"/>
            <w:vAlign w:val="center"/>
          </w:tcPr>
          <w:p>
            <w:pPr>
              <w:spacing w:line="240" w:lineRule="exact"/>
              <w:rPr>
                <w:rFonts w:ascii="宋体" w:hAnsi="宋体"/>
                <w:sz w:val="18"/>
                <w:szCs w:val="18"/>
              </w:rPr>
            </w:pPr>
            <w:r>
              <w:rPr>
                <w:rFonts w:hint="eastAsia" w:ascii="宋体" w:hAnsi="宋体"/>
                <w:sz w:val="18"/>
                <w:szCs w:val="18"/>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2" w:hRule="atLeast"/>
          <w:tblHeader/>
          <w:jc w:val="center"/>
        </w:trPr>
        <w:tc>
          <w:tcPr>
            <w:tcW w:w="572" w:type="dxa"/>
            <w:vMerge w:val="continue"/>
            <w:vAlign w:val="center"/>
          </w:tcPr>
          <w:p>
            <w:pPr>
              <w:spacing w:line="240" w:lineRule="exact"/>
              <w:jc w:val="center"/>
              <w:rPr>
                <w:rFonts w:ascii="宋体" w:hAnsi="宋体"/>
                <w:sz w:val="18"/>
                <w:szCs w:val="18"/>
              </w:rPr>
            </w:pPr>
          </w:p>
        </w:tc>
        <w:tc>
          <w:tcPr>
            <w:tcW w:w="1024" w:type="dxa"/>
            <w:vMerge w:val="continue"/>
            <w:tcMar>
              <w:left w:w="57" w:type="dxa"/>
              <w:right w:w="57" w:type="dxa"/>
            </w:tcMar>
            <w:vAlign w:val="center"/>
          </w:tcPr>
          <w:p>
            <w:pPr>
              <w:spacing w:line="240" w:lineRule="exact"/>
              <w:jc w:val="center"/>
              <w:rPr>
                <w:rFonts w:ascii="宋体" w:hAnsi="宋体"/>
                <w:sz w:val="18"/>
                <w:szCs w:val="18"/>
              </w:rPr>
            </w:pPr>
          </w:p>
        </w:tc>
        <w:tc>
          <w:tcPr>
            <w:tcW w:w="685" w:type="dxa"/>
            <w:vMerge w:val="continue"/>
            <w:vAlign w:val="center"/>
          </w:tcPr>
          <w:p>
            <w:pPr>
              <w:spacing w:line="240" w:lineRule="exact"/>
              <w:jc w:val="center"/>
              <w:rPr>
                <w:rFonts w:ascii="宋体" w:hAnsi="宋体"/>
                <w:sz w:val="18"/>
                <w:szCs w:val="18"/>
              </w:rPr>
            </w:pPr>
          </w:p>
        </w:tc>
        <w:tc>
          <w:tcPr>
            <w:tcW w:w="708" w:type="dxa"/>
            <w:vMerge w:val="continue"/>
            <w:vAlign w:val="center"/>
          </w:tcPr>
          <w:p>
            <w:pPr>
              <w:spacing w:line="240" w:lineRule="exact"/>
              <w:jc w:val="center"/>
              <w:rPr>
                <w:rFonts w:ascii="宋体" w:hAnsi="宋体"/>
                <w:sz w:val="18"/>
                <w:szCs w:val="18"/>
              </w:rPr>
            </w:pPr>
          </w:p>
        </w:tc>
        <w:tc>
          <w:tcPr>
            <w:tcW w:w="1134" w:type="dxa"/>
            <w:vMerge w:val="continue"/>
            <w:vAlign w:val="center"/>
          </w:tcPr>
          <w:p>
            <w:pPr>
              <w:spacing w:line="240" w:lineRule="exact"/>
              <w:rPr>
                <w:rFonts w:ascii="宋体" w:hAnsi="宋体"/>
                <w:sz w:val="18"/>
                <w:szCs w:val="18"/>
              </w:rPr>
            </w:pPr>
          </w:p>
        </w:tc>
        <w:tc>
          <w:tcPr>
            <w:tcW w:w="2835" w:type="dxa"/>
            <w:vAlign w:val="center"/>
          </w:tcPr>
          <w:p>
            <w:pPr>
              <w:spacing w:line="240" w:lineRule="exact"/>
              <w:rPr>
                <w:sz w:val="18"/>
                <w:szCs w:val="18"/>
              </w:rPr>
            </w:pPr>
            <w:r>
              <w:rPr>
                <w:rFonts w:hint="eastAsia"/>
                <w:sz w:val="18"/>
                <w:szCs w:val="18"/>
              </w:rPr>
              <w:t>机关电梯系统应合理设置电梯开启的数量、楼层和时间，加强运行调节和维护保养</w:t>
            </w:r>
          </w:p>
        </w:tc>
        <w:tc>
          <w:tcPr>
            <w:tcW w:w="4758" w:type="dxa"/>
            <w:vAlign w:val="center"/>
          </w:tcPr>
          <w:p>
            <w:pPr>
              <w:spacing w:line="240" w:lineRule="exact"/>
              <w:rPr>
                <w:sz w:val="18"/>
                <w:szCs w:val="18"/>
                <w:highlight w:val="yellow"/>
              </w:rPr>
            </w:pPr>
            <w:r>
              <w:rPr>
                <w:rFonts w:hint="eastAsia"/>
                <w:sz w:val="18"/>
                <w:szCs w:val="18"/>
              </w:rPr>
              <w:t>机关电梯系统有电梯经济运行管理制度，合理设置电梯开启的数量、楼层和时间，加强运行调节和维护保养得1分；机关电梯系统合理设置电梯开启的数量、楼层和时间，加强运行调节和维护保养得0.5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查阅相关记录及现场查看</w:t>
            </w:r>
          </w:p>
        </w:tc>
        <w:tc>
          <w:tcPr>
            <w:tcW w:w="708" w:type="dxa"/>
            <w:vAlign w:val="center"/>
          </w:tcPr>
          <w:p>
            <w:pPr>
              <w:spacing w:line="240" w:lineRule="exact"/>
              <w:rPr>
                <w:rFonts w:ascii="宋体" w:hAnsi="宋体"/>
                <w:sz w:val="18"/>
                <w:szCs w:val="18"/>
              </w:rPr>
            </w:pPr>
            <w:r>
              <w:rPr>
                <w:rFonts w:hint="eastAsia" w:ascii="宋体" w:hAnsi="宋体"/>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7" w:hRule="atLeast"/>
          <w:tblHeader/>
          <w:jc w:val="center"/>
        </w:trPr>
        <w:tc>
          <w:tcPr>
            <w:tcW w:w="572" w:type="dxa"/>
            <w:vMerge w:val="continue"/>
            <w:vAlign w:val="center"/>
          </w:tcPr>
          <w:p>
            <w:pPr>
              <w:spacing w:line="240" w:lineRule="exact"/>
              <w:jc w:val="center"/>
              <w:rPr>
                <w:rFonts w:ascii="宋体" w:hAnsi="宋体"/>
                <w:sz w:val="18"/>
                <w:szCs w:val="18"/>
              </w:rPr>
            </w:pPr>
          </w:p>
        </w:tc>
        <w:tc>
          <w:tcPr>
            <w:tcW w:w="1024" w:type="dxa"/>
            <w:vMerge w:val="continue"/>
            <w:tcMar>
              <w:left w:w="57" w:type="dxa"/>
              <w:right w:w="57" w:type="dxa"/>
            </w:tcMar>
            <w:vAlign w:val="center"/>
          </w:tcPr>
          <w:p>
            <w:pPr>
              <w:spacing w:line="240" w:lineRule="exact"/>
              <w:jc w:val="center"/>
              <w:rPr>
                <w:rFonts w:ascii="宋体" w:hAnsi="宋体"/>
                <w:sz w:val="18"/>
                <w:szCs w:val="18"/>
              </w:rPr>
            </w:pPr>
          </w:p>
        </w:tc>
        <w:tc>
          <w:tcPr>
            <w:tcW w:w="685" w:type="dxa"/>
            <w:vMerge w:val="continue"/>
            <w:vAlign w:val="center"/>
          </w:tcPr>
          <w:p>
            <w:pPr>
              <w:spacing w:line="240" w:lineRule="exact"/>
              <w:jc w:val="center"/>
              <w:rPr>
                <w:rFonts w:ascii="宋体" w:hAnsi="宋体"/>
                <w:sz w:val="18"/>
                <w:szCs w:val="18"/>
              </w:rPr>
            </w:pPr>
          </w:p>
        </w:tc>
        <w:tc>
          <w:tcPr>
            <w:tcW w:w="708" w:type="dxa"/>
            <w:vMerge w:val="continue"/>
            <w:vAlign w:val="center"/>
          </w:tcPr>
          <w:p>
            <w:pPr>
              <w:spacing w:line="240" w:lineRule="exact"/>
              <w:jc w:val="center"/>
              <w:rPr>
                <w:rFonts w:ascii="宋体" w:hAnsi="宋体"/>
                <w:sz w:val="18"/>
                <w:szCs w:val="18"/>
              </w:rPr>
            </w:pPr>
          </w:p>
        </w:tc>
        <w:tc>
          <w:tcPr>
            <w:tcW w:w="1134" w:type="dxa"/>
            <w:vMerge w:val="continue"/>
            <w:vAlign w:val="center"/>
          </w:tcPr>
          <w:p>
            <w:pPr>
              <w:spacing w:line="240" w:lineRule="exact"/>
              <w:rPr>
                <w:rFonts w:ascii="宋体" w:hAnsi="宋体"/>
                <w:sz w:val="18"/>
                <w:szCs w:val="18"/>
              </w:rPr>
            </w:pPr>
          </w:p>
        </w:tc>
        <w:tc>
          <w:tcPr>
            <w:tcW w:w="2835" w:type="dxa"/>
            <w:vAlign w:val="center"/>
          </w:tcPr>
          <w:p>
            <w:pPr>
              <w:spacing w:line="240" w:lineRule="exact"/>
              <w:rPr>
                <w:sz w:val="18"/>
                <w:szCs w:val="18"/>
              </w:rPr>
            </w:pPr>
            <w:r>
              <w:rPr>
                <w:rFonts w:hint="eastAsia"/>
                <w:sz w:val="18"/>
                <w:szCs w:val="18"/>
              </w:rPr>
              <w:t>机关办公人员上下楼不超过三层时，使用步行梯情况★</w:t>
            </w:r>
          </w:p>
        </w:tc>
        <w:tc>
          <w:tcPr>
            <w:tcW w:w="4758" w:type="dxa"/>
            <w:vAlign w:val="center"/>
          </w:tcPr>
          <w:p>
            <w:pPr>
              <w:spacing w:line="240" w:lineRule="exact"/>
              <w:rPr>
                <w:sz w:val="18"/>
                <w:szCs w:val="18"/>
              </w:rPr>
            </w:pPr>
            <w:r>
              <w:rPr>
                <w:rFonts w:hint="eastAsia"/>
                <w:sz w:val="18"/>
                <w:szCs w:val="18"/>
              </w:rPr>
              <w:t>机关办公人员上下楼不超过三层时，使用步行梯加0.5分，否则不加分。</w:t>
            </w:r>
          </w:p>
        </w:tc>
        <w:tc>
          <w:tcPr>
            <w:tcW w:w="2268" w:type="dxa"/>
            <w:vAlign w:val="center"/>
          </w:tcPr>
          <w:p>
            <w:pPr>
              <w:spacing w:line="240" w:lineRule="exact"/>
              <w:rPr>
                <w:rFonts w:ascii="宋体" w:hAnsi="宋体"/>
                <w:sz w:val="18"/>
                <w:szCs w:val="18"/>
              </w:rPr>
            </w:pPr>
            <w:r>
              <w:rPr>
                <w:rFonts w:hint="eastAsia" w:ascii="宋体" w:hAnsi="宋体"/>
                <w:sz w:val="18"/>
                <w:szCs w:val="18"/>
              </w:rPr>
              <w:t>现场查看及询问</w:t>
            </w:r>
          </w:p>
        </w:tc>
        <w:tc>
          <w:tcPr>
            <w:tcW w:w="708" w:type="dxa"/>
            <w:vAlign w:val="center"/>
          </w:tcPr>
          <w:p>
            <w:pPr>
              <w:spacing w:line="240" w:lineRule="exact"/>
              <w:rPr>
                <w:rFonts w:ascii="宋体" w:hAnsi="宋体"/>
                <w:sz w:val="18"/>
                <w:szCs w:val="18"/>
              </w:rPr>
            </w:pPr>
            <w:r>
              <w:rPr>
                <w:rFonts w:hint="eastAsia" w:ascii="宋体" w:hAnsi="宋体"/>
                <w:sz w:val="18"/>
                <w:szCs w:val="18"/>
              </w:rPr>
              <w:t>0.5</w:t>
            </w:r>
          </w:p>
        </w:tc>
      </w:tr>
    </w:tbl>
    <w:p/>
    <w:p/>
    <w:p>
      <w:pPr>
        <w:jc w:val="center"/>
        <w:rPr>
          <w:rFonts w:ascii="黑体" w:hAnsi="黑体" w:eastAsia="黑体"/>
        </w:rPr>
      </w:pPr>
      <w:r>
        <w:rPr>
          <w:rFonts w:hint="eastAsia" w:ascii="黑体" w:hAnsi="黑体" w:eastAsia="黑体"/>
        </w:rPr>
        <w:t>表A.1（续）</w:t>
      </w:r>
    </w:p>
    <w:tbl>
      <w:tblPr>
        <w:tblStyle w:val="7"/>
        <w:tblW w:w="1469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024"/>
        <w:gridCol w:w="685"/>
        <w:gridCol w:w="708"/>
        <w:gridCol w:w="1134"/>
        <w:gridCol w:w="2835"/>
        <w:gridCol w:w="4758"/>
        <w:gridCol w:w="2268"/>
        <w:gridCol w:w="7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tcBorders>
              <w:top w:val="single" w:color="auto" w:sz="8" w:space="0"/>
              <w:left w:val="single" w:color="auto" w:sz="8" w:space="0"/>
              <w:bottom w:val="single" w:color="auto" w:sz="4" w:space="0"/>
              <w:right w:val="single" w:color="auto" w:sz="4" w:space="0"/>
            </w:tcBorders>
            <w:vAlign w:val="center"/>
          </w:tcPr>
          <w:p>
            <w:pPr>
              <w:spacing w:line="240" w:lineRule="exact"/>
              <w:jc w:val="center"/>
              <w:rPr>
                <w:rFonts w:ascii="宋体" w:hAnsi="宋体"/>
                <w:sz w:val="18"/>
                <w:szCs w:val="18"/>
              </w:rPr>
            </w:pPr>
            <w:r>
              <w:rPr>
                <w:rFonts w:ascii="宋体" w:hAnsi="宋体"/>
                <w:sz w:val="18"/>
                <w:szCs w:val="18"/>
              </w:rPr>
              <w:t>序号</w:t>
            </w:r>
          </w:p>
        </w:tc>
        <w:tc>
          <w:tcPr>
            <w:tcW w:w="1024" w:type="dxa"/>
            <w:tcBorders>
              <w:top w:val="single" w:color="auto" w:sz="8" w:space="0"/>
              <w:left w:val="single" w:color="auto" w:sz="4" w:space="0"/>
              <w:bottom w:val="single" w:color="auto" w:sz="4" w:space="0"/>
              <w:right w:val="single" w:color="auto" w:sz="4" w:space="0"/>
            </w:tcBorders>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一级</w:t>
            </w:r>
          </w:p>
          <w:p>
            <w:pPr>
              <w:spacing w:line="240" w:lineRule="exact"/>
              <w:jc w:val="center"/>
              <w:rPr>
                <w:rFonts w:ascii="宋体" w:hAnsi="宋体"/>
                <w:sz w:val="18"/>
                <w:szCs w:val="18"/>
              </w:rPr>
            </w:pPr>
            <w:r>
              <w:rPr>
                <w:rFonts w:ascii="宋体" w:hAnsi="宋体"/>
                <w:sz w:val="18"/>
                <w:szCs w:val="18"/>
              </w:rPr>
              <w:t>指标</w:t>
            </w:r>
          </w:p>
        </w:tc>
        <w:tc>
          <w:tcPr>
            <w:tcW w:w="685"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ascii="宋体" w:hAnsi="宋体"/>
                <w:sz w:val="18"/>
                <w:szCs w:val="18"/>
              </w:rPr>
            </w:pPr>
            <w:r>
              <w:rPr>
                <w:rFonts w:hint="eastAsia" w:ascii="宋体" w:hAnsi="宋体"/>
                <w:sz w:val="18"/>
                <w:szCs w:val="18"/>
              </w:rPr>
              <w:t>标准分值总分</w:t>
            </w:r>
          </w:p>
        </w:tc>
        <w:tc>
          <w:tcPr>
            <w:tcW w:w="708"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ascii="宋体" w:hAnsi="宋体"/>
                <w:sz w:val="18"/>
                <w:szCs w:val="18"/>
              </w:rPr>
            </w:pPr>
            <w:r>
              <w:rPr>
                <w:rFonts w:hint="eastAsia" w:ascii="宋体" w:hAnsi="宋体"/>
                <w:sz w:val="18"/>
                <w:szCs w:val="18"/>
              </w:rPr>
              <w:t>加分项总分</w:t>
            </w:r>
          </w:p>
        </w:tc>
        <w:tc>
          <w:tcPr>
            <w:tcW w:w="1134" w:type="dxa"/>
            <w:tcBorders>
              <w:top w:val="single" w:color="auto" w:sz="8" w:space="0"/>
              <w:left w:val="single" w:color="auto" w:sz="4" w:space="0"/>
              <w:bottom w:val="single" w:color="auto" w:sz="4" w:space="0"/>
              <w:right w:val="single" w:color="auto" w:sz="4" w:space="0"/>
            </w:tcBorders>
            <w:vAlign w:val="center"/>
          </w:tcPr>
          <w:p>
            <w:pPr>
              <w:spacing w:line="240" w:lineRule="exact"/>
              <w:rPr>
                <w:rFonts w:ascii="宋体" w:hAnsi="宋体"/>
                <w:sz w:val="18"/>
                <w:szCs w:val="18"/>
              </w:rPr>
            </w:pPr>
            <w:r>
              <w:rPr>
                <w:rFonts w:hint="eastAsia" w:ascii="宋体" w:hAnsi="宋体"/>
                <w:sz w:val="18"/>
                <w:szCs w:val="18"/>
              </w:rPr>
              <w:t>二级</w:t>
            </w:r>
          </w:p>
          <w:p>
            <w:pPr>
              <w:spacing w:line="240" w:lineRule="exact"/>
              <w:rPr>
                <w:rFonts w:ascii="宋体" w:hAnsi="宋体"/>
                <w:sz w:val="18"/>
                <w:szCs w:val="18"/>
              </w:rPr>
            </w:pPr>
            <w:r>
              <w:rPr>
                <w:rFonts w:hint="eastAsia" w:ascii="宋体" w:hAnsi="宋体"/>
                <w:sz w:val="18"/>
                <w:szCs w:val="18"/>
              </w:rPr>
              <w:t>指标</w:t>
            </w:r>
          </w:p>
        </w:tc>
        <w:tc>
          <w:tcPr>
            <w:tcW w:w="2835" w:type="dxa"/>
            <w:tcBorders>
              <w:top w:val="single" w:color="auto" w:sz="8" w:space="0"/>
              <w:left w:val="single" w:color="auto" w:sz="4" w:space="0"/>
              <w:bottom w:val="single" w:color="auto" w:sz="4" w:space="0"/>
              <w:right w:val="single" w:color="auto" w:sz="4" w:space="0"/>
            </w:tcBorders>
            <w:vAlign w:val="center"/>
          </w:tcPr>
          <w:p>
            <w:pPr>
              <w:spacing w:line="240" w:lineRule="exact"/>
              <w:rPr>
                <w:sz w:val="18"/>
                <w:szCs w:val="18"/>
              </w:rPr>
            </w:pPr>
            <w:r>
              <w:rPr>
                <w:sz w:val="18"/>
                <w:szCs w:val="18"/>
              </w:rPr>
              <w:t>评价内容</w:t>
            </w:r>
          </w:p>
        </w:tc>
        <w:tc>
          <w:tcPr>
            <w:tcW w:w="4758" w:type="dxa"/>
            <w:tcBorders>
              <w:top w:val="single" w:color="auto" w:sz="8" w:space="0"/>
              <w:left w:val="single" w:color="auto" w:sz="4" w:space="0"/>
              <w:bottom w:val="single" w:color="auto" w:sz="4" w:space="0"/>
              <w:right w:val="single" w:color="auto" w:sz="4" w:space="0"/>
            </w:tcBorders>
            <w:vAlign w:val="center"/>
          </w:tcPr>
          <w:p>
            <w:pPr>
              <w:spacing w:line="240" w:lineRule="exact"/>
              <w:rPr>
                <w:sz w:val="18"/>
                <w:szCs w:val="18"/>
              </w:rPr>
            </w:pPr>
            <w:r>
              <w:rPr>
                <w:rFonts w:hint="eastAsia"/>
                <w:sz w:val="18"/>
                <w:szCs w:val="18"/>
              </w:rPr>
              <w:t>评价规则与说明</w:t>
            </w:r>
          </w:p>
        </w:tc>
        <w:tc>
          <w:tcPr>
            <w:tcW w:w="2268"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ascii="宋体" w:hAnsi="宋体"/>
                <w:sz w:val="18"/>
                <w:szCs w:val="18"/>
              </w:rPr>
            </w:pPr>
            <w:r>
              <w:rPr>
                <w:rFonts w:hint="eastAsia" w:ascii="宋体" w:hAnsi="宋体"/>
                <w:sz w:val="18"/>
                <w:szCs w:val="18"/>
              </w:rPr>
              <w:t>评价方式</w:t>
            </w:r>
          </w:p>
        </w:tc>
        <w:tc>
          <w:tcPr>
            <w:tcW w:w="708" w:type="dxa"/>
            <w:tcBorders>
              <w:top w:val="single" w:color="auto" w:sz="8" w:space="0"/>
              <w:left w:val="single" w:color="auto" w:sz="4" w:space="0"/>
              <w:bottom w:val="single" w:color="auto" w:sz="4" w:space="0"/>
              <w:right w:val="single" w:color="auto" w:sz="8" w:space="0"/>
            </w:tcBorders>
            <w:vAlign w:val="center"/>
          </w:tcPr>
          <w:p>
            <w:pPr>
              <w:spacing w:line="240" w:lineRule="exact"/>
              <w:rPr>
                <w:rFonts w:ascii="宋体" w:hAnsi="宋体"/>
                <w:sz w:val="18"/>
                <w:szCs w:val="18"/>
              </w:rPr>
            </w:pPr>
            <w:r>
              <w:rPr>
                <w:rFonts w:hint="eastAsia" w:ascii="宋体" w:hAnsi="宋体"/>
                <w:sz w:val="18"/>
                <w:szCs w:val="18"/>
              </w:rPr>
              <w:t>每项标准分 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restart"/>
            <w:vAlign w:val="center"/>
          </w:tcPr>
          <w:p>
            <w:pPr>
              <w:spacing w:line="240" w:lineRule="exact"/>
              <w:jc w:val="center"/>
              <w:rPr>
                <w:rFonts w:ascii="宋体" w:hAnsi="宋体"/>
                <w:sz w:val="18"/>
                <w:szCs w:val="18"/>
              </w:rPr>
            </w:pPr>
            <w:r>
              <w:rPr>
                <w:rFonts w:hint="eastAsia" w:ascii="宋体" w:hAnsi="宋体"/>
                <w:sz w:val="18"/>
                <w:szCs w:val="18"/>
              </w:rPr>
              <w:t>5</w:t>
            </w:r>
          </w:p>
        </w:tc>
        <w:tc>
          <w:tcPr>
            <w:tcW w:w="1024" w:type="dxa"/>
            <w:vMerge w:val="restart"/>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节约能源资源</w:t>
            </w:r>
          </w:p>
        </w:tc>
        <w:tc>
          <w:tcPr>
            <w:tcW w:w="685" w:type="dxa"/>
            <w:vMerge w:val="restart"/>
            <w:vAlign w:val="center"/>
          </w:tcPr>
          <w:p>
            <w:pPr>
              <w:spacing w:line="240" w:lineRule="exact"/>
              <w:jc w:val="center"/>
              <w:rPr>
                <w:rFonts w:ascii="宋体" w:hAnsi="宋体"/>
                <w:sz w:val="18"/>
                <w:szCs w:val="18"/>
              </w:rPr>
            </w:pPr>
            <w:r>
              <w:rPr>
                <w:rFonts w:hint="eastAsia" w:ascii="宋体" w:hAnsi="宋体"/>
                <w:sz w:val="18"/>
                <w:szCs w:val="18"/>
              </w:rPr>
              <w:t>13</w:t>
            </w:r>
          </w:p>
        </w:tc>
        <w:tc>
          <w:tcPr>
            <w:tcW w:w="708" w:type="dxa"/>
            <w:vMerge w:val="restart"/>
            <w:vAlign w:val="center"/>
          </w:tcPr>
          <w:p>
            <w:pPr>
              <w:spacing w:line="240" w:lineRule="exact"/>
              <w:jc w:val="center"/>
              <w:rPr>
                <w:rFonts w:ascii="宋体" w:hAnsi="宋体"/>
                <w:sz w:val="18"/>
                <w:szCs w:val="18"/>
              </w:rPr>
            </w:pPr>
            <w:r>
              <w:rPr>
                <w:rFonts w:hint="eastAsia" w:ascii="宋体" w:hAnsi="宋体"/>
                <w:sz w:val="18"/>
                <w:szCs w:val="18"/>
              </w:rPr>
              <w:t>3</w:t>
            </w:r>
          </w:p>
        </w:tc>
        <w:tc>
          <w:tcPr>
            <w:tcW w:w="1134" w:type="dxa"/>
            <w:vMerge w:val="restart"/>
            <w:vAlign w:val="center"/>
          </w:tcPr>
          <w:p>
            <w:pPr>
              <w:spacing w:line="240" w:lineRule="exact"/>
              <w:rPr>
                <w:rFonts w:ascii="宋体" w:hAnsi="宋体"/>
                <w:sz w:val="18"/>
                <w:szCs w:val="18"/>
              </w:rPr>
            </w:pPr>
            <w:r>
              <w:rPr>
                <w:rFonts w:hint="eastAsia" w:ascii="宋体" w:hAnsi="宋体"/>
                <w:sz w:val="18"/>
                <w:szCs w:val="18"/>
              </w:rPr>
              <w:t>节能措施（9）</w:t>
            </w:r>
          </w:p>
        </w:tc>
        <w:tc>
          <w:tcPr>
            <w:tcW w:w="2835" w:type="dxa"/>
            <w:vAlign w:val="center"/>
          </w:tcPr>
          <w:p>
            <w:pPr>
              <w:spacing w:line="240" w:lineRule="exact"/>
              <w:rPr>
                <w:sz w:val="18"/>
                <w:szCs w:val="18"/>
              </w:rPr>
            </w:pPr>
            <w:r>
              <w:rPr>
                <w:rFonts w:hint="eastAsia"/>
                <w:sz w:val="18"/>
                <w:szCs w:val="18"/>
              </w:rPr>
              <w:t>机关照明使用情况</w:t>
            </w:r>
          </w:p>
        </w:tc>
        <w:tc>
          <w:tcPr>
            <w:tcW w:w="4758" w:type="dxa"/>
            <w:vAlign w:val="center"/>
          </w:tcPr>
          <w:p>
            <w:pPr>
              <w:spacing w:line="240" w:lineRule="exact"/>
              <w:rPr>
                <w:sz w:val="18"/>
                <w:szCs w:val="18"/>
              </w:rPr>
            </w:pPr>
            <w:r>
              <w:rPr>
                <w:rFonts w:hint="eastAsia"/>
                <w:sz w:val="18"/>
                <w:szCs w:val="18"/>
              </w:rPr>
              <w:t>机关照明管理有照明控制管理方案，充分利用自然采光，使用高效节能照明灯具，公共场所合理采用智能控制措施，合理控制室外景观照明时间得2分；机关照明利用自然采光，部分使用高效节能照明灯具，公共场所较合理采用智能控制措施得1分；机关照明利用自然采光，部分使用高效节能照明灯具得0.5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现场查看</w:t>
            </w:r>
          </w:p>
        </w:tc>
        <w:tc>
          <w:tcPr>
            <w:tcW w:w="708" w:type="dxa"/>
            <w:vAlign w:val="center"/>
          </w:tcPr>
          <w:p>
            <w:pPr>
              <w:spacing w:line="240" w:lineRule="exact"/>
              <w:rPr>
                <w:rFonts w:ascii="宋体" w:hAnsi="宋体"/>
                <w:sz w:val="18"/>
                <w:szCs w:val="18"/>
              </w:rPr>
            </w:pPr>
            <w:r>
              <w:rPr>
                <w:rFonts w:hint="eastAsia" w:ascii="宋体" w:hAnsi="宋体"/>
                <w:sz w:val="18"/>
                <w:szCs w:val="18"/>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continue"/>
            <w:vAlign w:val="center"/>
          </w:tcPr>
          <w:p>
            <w:pPr>
              <w:spacing w:line="240" w:lineRule="exact"/>
              <w:jc w:val="center"/>
              <w:rPr>
                <w:rFonts w:ascii="宋体" w:hAnsi="宋体"/>
                <w:sz w:val="18"/>
                <w:szCs w:val="18"/>
              </w:rPr>
            </w:pPr>
          </w:p>
        </w:tc>
        <w:tc>
          <w:tcPr>
            <w:tcW w:w="1024" w:type="dxa"/>
            <w:vMerge w:val="continue"/>
            <w:tcMar>
              <w:left w:w="57" w:type="dxa"/>
              <w:right w:w="57" w:type="dxa"/>
            </w:tcMar>
            <w:vAlign w:val="center"/>
          </w:tcPr>
          <w:p>
            <w:pPr>
              <w:spacing w:line="240" w:lineRule="exact"/>
              <w:jc w:val="center"/>
              <w:rPr>
                <w:rFonts w:ascii="宋体" w:hAnsi="宋体"/>
                <w:sz w:val="18"/>
                <w:szCs w:val="18"/>
              </w:rPr>
            </w:pPr>
          </w:p>
        </w:tc>
        <w:tc>
          <w:tcPr>
            <w:tcW w:w="685" w:type="dxa"/>
            <w:vMerge w:val="continue"/>
            <w:vAlign w:val="center"/>
          </w:tcPr>
          <w:p>
            <w:pPr>
              <w:spacing w:line="240" w:lineRule="exact"/>
              <w:jc w:val="center"/>
              <w:rPr>
                <w:rFonts w:ascii="宋体" w:hAnsi="宋体"/>
                <w:sz w:val="18"/>
                <w:szCs w:val="18"/>
              </w:rPr>
            </w:pPr>
          </w:p>
        </w:tc>
        <w:tc>
          <w:tcPr>
            <w:tcW w:w="708" w:type="dxa"/>
            <w:vMerge w:val="continue"/>
            <w:vAlign w:val="center"/>
          </w:tcPr>
          <w:p>
            <w:pPr>
              <w:spacing w:line="240" w:lineRule="exact"/>
              <w:jc w:val="center"/>
              <w:rPr>
                <w:rFonts w:ascii="宋体" w:hAnsi="宋体"/>
                <w:sz w:val="18"/>
                <w:szCs w:val="18"/>
              </w:rPr>
            </w:pPr>
          </w:p>
        </w:tc>
        <w:tc>
          <w:tcPr>
            <w:tcW w:w="1134" w:type="dxa"/>
            <w:vMerge w:val="continue"/>
            <w:vAlign w:val="center"/>
          </w:tcPr>
          <w:p>
            <w:pPr>
              <w:spacing w:line="240" w:lineRule="exact"/>
              <w:rPr>
                <w:rFonts w:ascii="宋体" w:hAnsi="宋体"/>
                <w:sz w:val="18"/>
                <w:szCs w:val="18"/>
              </w:rPr>
            </w:pPr>
          </w:p>
        </w:tc>
        <w:tc>
          <w:tcPr>
            <w:tcW w:w="2835" w:type="dxa"/>
            <w:vAlign w:val="center"/>
          </w:tcPr>
          <w:p>
            <w:pPr>
              <w:spacing w:line="240" w:lineRule="exact"/>
              <w:rPr>
                <w:sz w:val="18"/>
                <w:szCs w:val="18"/>
              </w:rPr>
            </w:pPr>
            <w:r>
              <w:rPr>
                <w:rFonts w:hint="eastAsia"/>
                <w:sz w:val="18"/>
                <w:szCs w:val="18"/>
              </w:rPr>
              <w:t>机关使用清洁能源情况★</w:t>
            </w:r>
          </w:p>
        </w:tc>
        <w:tc>
          <w:tcPr>
            <w:tcW w:w="4758" w:type="dxa"/>
            <w:vAlign w:val="center"/>
          </w:tcPr>
          <w:p>
            <w:pPr>
              <w:spacing w:line="240" w:lineRule="exact"/>
              <w:rPr>
                <w:sz w:val="18"/>
                <w:szCs w:val="18"/>
              </w:rPr>
            </w:pPr>
            <w:r>
              <w:rPr>
                <w:rFonts w:hint="eastAsia"/>
                <w:sz w:val="18"/>
                <w:szCs w:val="18"/>
              </w:rPr>
              <w:t>机关提倡使用清洁能源，有条件的机关使用太阳能光伏发电系统和太阳能热水系统等加0.5分；机关使用清洁能源，但使用情况一般加0.3分；否则不加分。</w:t>
            </w:r>
          </w:p>
        </w:tc>
        <w:tc>
          <w:tcPr>
            <w:tcW w:w="2268" w:type="dxa"/>
            <w:vAlign w:val="center"/>
          </w:tcPr>
          <w:p>
            <w:pPr>
              <w:spacing w:line="240" w:lineRule="exact"/>
              <w:rPr>
                <w:rFonts w:ascii="宋体" w:hAnsi="宋体"/>
                <w:sz w:val="18"/>
                <w:szCs w:val="18"/>
              </w:rPr>
            </w:pPr>
            <w:r>
              <w:rPr>
                <w:rFonts w:hint="eastAsia" w:ascii="宋体" w:hAnsi="宋体"/>
                <w:sz w:val="18"/>
                <w:szCs w:val="18"/>
              </w:rPr>
              <w:t>现场查看</w:t>
            </w:r>
          </w:p>
        </w:tc>
        <w:tc>
          <w:tcPr>
            <w:tcW w:w="708" w:type="dxa"/>
            <w:vAlign w:val="center"/>
          </w:tcPr>
          <w:p>
            <w:pPr>
              <w:spacing w:line="240" w:lineRule="exact"/>
              <w:rPr>
                <w:rFonts w:ascii="宋体" w:hAnsi="宋体"/>
                <w:sz w:val="18"/>
                <w:szCs w:val="18"/>
              </w:rPr>
            </w:pPr>
            <w:r>
              <w:rPr>
                <w:rFonts w:hint="eastAsia" w:ascii="宋体" w:hAnsi="宋体"/>
                <w:sz w:val="18"/>
                <w:szCs w:val="18"/>
              </w:rPr>
              <w:t>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3" w:hRule="atLeast"/>
          <w:tblHeader/>
          <w:jc w:val="center"/>
        </w:trPr>
        <w:tc>
          <w:tcPr>
            <w:tcW w:w="572" w:type="dxa"/>
            <w:vMerge w:val="restart"/>
            <w:vAlign w:val="center"/>
          </w:tcPr>
          <w:p>
            <w:pPr>
              <w:spacing w:line="240" w:lineRule="exact"/>
              <w:jc w:val="center"/>
              <w:rPr>
                <w:rFonts w:ascii="宋体" w:hAnsi="宋体"/>
                <w:sz w:val="18"/>
                <w:szCs w:val="18"/>
              </w:rPr>
            </w:pPr>
            <w:r>
              <w:rPr>
                <w:rFonts w:hint="eastAsia" w:ascii="宋体" w:hAnsi="宋体"/>
                <w:sz w:val="18"/>
                <w:szCs w:val="18"/>
              </w:rPr>
              <w:t>6</w:t>
            </w:r>
          </w:p>
        </w:tc>
        <w:tc>
          <w:tcPr>
            <w:tcW w:w="1024" w:type="dxa"/>
            <w:vMerge w:val="restart"/>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经费管理</w:t>
            </w:r>
          </w:p>
        </w:tc>
        <w:tc>
          <w:tcPr>
            <w:tcW w:w="685" w:type="dxa"/>
            <w:vMerge w:val="restart"/>
            <w:vAlign w:val="center"/>
          </w:tcPr>
          <w:p>
            <w:pPr>
              <w:spacing w:line="240" w:lineRule="exact"/>
              <w:jc w:val="center"/>
              <w:rPr>
                <w:rFonts w:ascii="宋体" w:hAnsi="宋体"/>
                <w:sz w:val="18"/>
                <w:szCs w:val="18"/>
              </w:rPr>
            </w:pPr>
            <w:r>
              <w:rPr>
                <w:rFonts w:hint="eastAsia" w:ascii="宋体" w:hAnsi="宋体"/>
                <w:sz w:val="18"/>
                <w:szCs w:val="18"/>
              </w:rPr>
              <w:t>12</w:t>
            </w:r>
          </w:p>
        </w:tc>
        <w:tc>
          <w:tcPr>
            <w:tcW w:w="708" w:type="dxa"/>
            <w:vMerge w:val="restart"/>
            <w:vAlign w:val="center"/>
          </w:tcPr>
          <w:p>
            <w:pPr>
              <w:spacing w:line="240" w:lineRule="exact"/>
              <w:jc w:val="center"/>
              <w:rPr>
                <w:rFonts w:ascii="宋体" w:hAnsi="宋体"/>
                <w:sz w:val="18"/>
                <w:szCs w:val="18"/>
              </w:rPr>
            </w:pPr>
            <w:r>
              <w:rPr>
                <w:rFonts w:hint="eastAsia" w:ascii="宋体" w:hAnsi="宋体"/>
                <w:sz w:val="18"/>
                <w:szCs w:val="18"/>
              </w:rPr>
              <w:t>1</w:t>
            </w:r>
          </w:p>
        </w:tc>
        <w:tc>
          <w:tcPr>
            <w:tcW w:w="1134" w:type="dxa"/>
            <w:vMerge w:val="restart"/>
            <w:vAlign w:val="center"/>
          </w:tcPr>
          <w:p>
            <w:pPr>
              <w:spacing w:line="240" w:lineRule="exact"/>
              <w:rPr>
                <w:rFonts w:ascii="宋体" w:hAnsi="宋体"/>
                <w:sz w:val="18"/>
                <w:szCs w:val="18"/>
              </w:rPr>
            </w:pPr>
            <w:r>
              <w:rPr>
                <w:rFonts w:hint="eastAsia" w:ascii="宋体" w:hAnsi="宋体"/>
                <w:sz w:val="18"/>
                <w:szCs w:val="18"/>
              </w:rPr>
              <w:t>差旅经费(5)</w:t>
            </w:r>
          </w:p>
        </w:tc>
        <w:tc>
          <w:tcPr>
            <w:tcW w:w="2835" w:type="dxa"/>
            <w:vAlign w:val="center"/>
          </w:tcPr>
          <w:p>
            <w:pPr>
              <w:spacing w:line="240" w:lineRule="exact"/>
              <w:rPr>
                <w:sz w:val="18"/>
                <w:szCs w:val="18"/>
              </w:rPr>
            </w:pPr>
            <w:r>
              <w:rPr>
                <w:rFonts w:hint="eastAsia"/>
                <w:sz w:val="18"/>
                <w:szCs w:val="18"/>
              </w:rPr>
              <w:t>机关公务出差审批制度情况</w:t>
            </w:r>
          </w:p>
        </w:tc>
        <w:tc>
          <w:tcPr>
            <w:tcW w:w="4758" w:type="dxa"/>
            <w:vAlign w:val="center"/>
          </w:tcPr>
          <w:p>
            <w:pPr>
              <w:spacing w:line="240" w:lineRule="exact"/>
              <w:rPr>
                <w:sz w:val="18"/>
                <w:szCs w:val="18"/>
              </w:rPr>
            </w:pPr>
            <w:r>
              <w:rPr>
                <w:rFonts w:hint="eastAsia"/>
                <w:sz w:val="18"/>
                <w:szCs w:val="18"/>
              </w:rPr>
              <w:t>机关建立公务出差审批制度，严格控制出差人数和时间得1分，否则不得分。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查阅相关制度及出差记录</w:t>
            </w:r>
          </w:p>
        </w:tc>
        <w:tc>
          <w:tcPr>
            <w:tcW w:w="708" w:type="dxa"/>
            <w:vAlign w:val="center"/>
          </w:tcPr>
          <w:p>
            <w:pPr>
              <w:spacing w:line="240" w:lineRule="exact"/>
              <w:rPr>
                <w:rFonts w:ascii="宋体" w:hAnsi="宋体"/>
                <w:sz w:val="18"/>
                <w:szCs w:val="18"/>
              </w:rPr>
            </w:pPr>
            <w:r>
              <w:rPr>
                <w:rFonts w:hint="eastAsia" w:ascii="宋体" w:hAnsi="宋体"/>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5" w:hRule="atLeast"/>
          <w:tblHeader/>
          <w:jc w:val="center"/>
        </w:trPr>
        <w:tc>
          <w:tcPr>
            <w:tcW w:w="572" w:type="dxa"/>
            <w:vMerge w:val="continue"/>
            <w:vAlign w:val="center"/>
          </w:tcPr>
          <w:p>
            <w:pPr>
              <w:spacing w:line="240" w:lineRule="exact"/>
              <w:jc w:val="center"/>
              <w:rPr>
                <w:rFonts w:ascii="宋体" w:hAnsi="宋体"/>
                <w:sz w:val="18"/>
                <w:szCs w:val="18"/>
              </w:rPr>
            </w:pPr>
          </w:p>
        </w:tc>
        <w:tc>
          <w:tcPr>
            <w:tcW w:w="1024" w:type="dxa"/>
            <w:vMerge w:val="continue"/>
            <w:tcMar>
              <w:left w:w="57" w:type="dxa"/>
              <w:right w:w="57" w:type="dxa"/>
            </w:tcMar>
            <w:vAlign w:val="center"/>
          </w:tcPr>
          <w:p>
            <w:pPr>
              <w:spacing w:line="240" w:lineRule="exact"/>
              <w:jc w:val="center"/>
              <w:rPr>
                <w:rFonts w:ascii="宋体" w:hAnsi="宋体"/>
                <w:sz w:val="18"/>
                <w:szCs w:val="18"/>
              </w:rPr>
            </w:pPr>
          </w:p>
        </w:tc>
        <w:tc>
          <w:tcPr>
            <w:tcW w:w="685" w:type="dxa"/>
            <w:vMerge w:val="continue"/>
            <w:vAlign w:val="center"/>
          </w:tcPr>
          <w:p>
            <w:pPr>
              <w:spacing w:line="240" w:lineRule="exact"/>
              <w:jc w:val="center"/>
              <w:rPr>
                <w:rFonts w:ascii="宋体" w:hAnsi="宋体"/>
                <w:sz w:val="18"/>
                <w:szCs w:val="18"/>
              </w:rPr>
            </w:pPr>
          </w:p>
        </w:tc>
        <w:tc>
          <w:tcPr>
            <w:tcW w:w="708" w:type="dxa"/>
            <w:vMerge w:val="continue"/>
            <w:vAlign w:val="center"/>
          </w:tcPr>
          <w:p>
            <w:pPr>
              <w:spacing w:line="240" w:lineRule="exact"/>
              <w:jc w:val="center"/>
              <w:rPr>
                <w:rFonts w:ascii="宋体" w:hAnsi="宋体"/>
                <w:sz w:val="18"/>
                <w:szCs w:val="18"/>
              </w:rPr>
            </w:pPr>
          </w:p>
        </w:tc>
        <w:tc>
          <w:tcPr>
            <w:tcW w:w="1134" w:type="dxa"/>
            <w:vMerge w:val="continue"/>
            <w:vAlign w:val="center"/>
          </w:tcPr>
          <w:p>
            <w:pPr>
              <w:spacing w:line="240" w:lineRule="exact"/>
              <w:rPr>
                <w:rFonts w:ascii="宋体" w:hAnsi="宋体"/>
                <w:sz w:val="18"/>
                <w:szCs w:val="18"/>
              </w:rPr>
            </w:pPr>
          </w:p>
        </w:tc>
        <w:tc>
          <w:tcPr>
            <w:tcW w:w="2835" w:type="dxa"/>
            <w:vAlign w:val="center"/>
          </w:tcPr>
          <w:p>
            <w:pPr>
              <w:spacing w:line="240" w:lineRule="exact"/>
              <w:rPr>
                <w:sz w:val="18"/>
                <w:szCs w:val="18"/>
              </w:rPr>
            </w:pPr>
            <w:r>
              <w:rPr>
                <w:rFonts w:hint="eastAsia"/>
                <w:sz w:val="18"/>
                <w:szCs w:val="18"/>
              </w:rPr>
              <w:t>因公出差人员的差旅经费使用情况</w:t>
            </w:r>
          </w:p>
        </w:tc>
        <w:tc>
          <w:tcPr>
            <w:tcW w:w="4758" w:type="dxa"/>
            <w:vAlign w:val="center"/>
          </w:tcPr>
          <w:p>
            <w:pPr>
              <w:spacing w:line="240" w:lineRule="exact"/>
              <w:rPr>
                <w:sz w:val="18"/>
                <w:szCs w:val="18"/>
              </w:rPr>
            </w:pPr>
            <w:r>
              <w:rPr>
                <w:rFonts w:hint="eastAsia"/>
                <w:sz w:val="18"/>
                <w:szCs w:val="18"/>
              </w:rPr>
              <w:t>因公出差人员的差旅经费使用符合国家、省最新规定得2分，否则不得分。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查阅出差票据及财务记录</w:t>
            </w:r>
          </w:p>
        </w:tc>
        <w:tc>
          <w:tcPr>
            <w:tcW w:w="708" w:type="dxa"/>
            <w:vAlign w:val="center"/>
          </w:tcPr>
          <w:p>
            <w:pPr>
              <w:spacing w:line="240" w:lineRule="exact"/>
              <w:rPr>
                <w:rFonts w:ascii="宋体" w:hAnsi="宋体"/>
                <w:sz w:val="18"/>
                <w:szCs w:val="18"/>
              </w:rPr>
            </w:pPr>
            <w:r>
              <w:rPr>
                <w:rFonts w:hint="eastAsia" w:ascii="宋体" w:hAnsi="宋体"/>
                <w:sz w:val="18"/>
                <w:szCs w:val="18"/>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5" w:hRule="atLeast"/>
          <w:tblHeader/>
          <w:jc w:val="center"/>
        </w:trPr>
        <w:tc>
          <w:tcPr>
            <w:tcW w:w="572" w:type="dxa"/>
            <w:vMerge w:val="continue"/>
            <w:vAlign w:val="center"/>
          </w:tcPr>
          <w:p>
            <w:pPr>
              <w:spacing w:line="240" w:lineRule="exact"/>
              <w:jc w:val="center"/>
              <w:rPr>
                <w:rFonts w:ascii="宋体" w:hAnsi="宋体"/>
                <w:sz w:val="18"/>
                <w:szCs w:val="18"/>
              </w:rPr>
            </w:pPr>
          </w:p>
        </w:tc>
        <w:tc>
          <w:tcPr>
            <w:tcW w:w="1024" w:type="dxa"/>
            <w:vMerge w:val="continue"/>
            <w:tcMar>
              <w:left w:w="57" w:type="dxa"/>
              <w:right w:w="57" w:type="dxa"/>
            </w:tcMar>
            <w:vAlign w:val="center"/>
          </w:tcPr>
          <w:p>
            <w:pPr>
              <w:spacing w:line="240" w:lineRule="exact"/>
              <w:jc w:val="center"/>
              <w:rPr>
                <w:rFonts w:ascii="宋体" w:hAnsi="宋体"/>
                <w:sz w:val="18"/>
                <w:szCs w:val="18"/>
              </w:rPr>
            </w:pPr>
          </w:p>
        </w:tc>
        <w:tc>
          <w:tcPr>
            <w:tcW w:w="685" w:type="dxa"/>
            <w:vMerge w:val="continue"/>
            <w:vAlign w:val="center"/>
          </w:tcPr>
          <w:p>
            <w:pPr>
              <w:spacing w:line="240" w:lineRule="exact"/>
              <w:jc w:val="center"/>
              <w:rPr>
                <w:rFonts w:ascii="宋体" w:hAnsi="宋体"/>
                <w:sz w:val="18"/>
                <w:szCs w:val="18"/>
              </w:rPr>
            </w:pPr>
          </w:p>
        </w:tc>
        <w:tc>
          <w:tcPr>
            <w:tcW w:w="708" w:type="dxa"/>
            <w:vMerge w:val="continue"/>
            <w:vAlign w:val="center"/>
          </w:tcPr>
          <w:p>
            <w:pPr>
              <w:spacing w:line="240" w:lineRule="exact"/>
              <w:jc w:val="center"/>
              <w:rPr>
                <w:rFonts w:ascii="宋体" w:hAnsi="宋体"/>
                <w:sz w:val="18"/>
                <w:szCs w:val="18"/>
              </w:rPr>
            </w:pPr>
          </w:p>
        </w:tc>
        <w:tc>
          <w:tcPr>
            <w:tcW w:w="1134" w:type="dxa"/>
            <w:vMerge w:val="continue"/>
            <w:vAlign w:val="center"/>
          </w:tcPr>
          <w:p>
            <w:pPr>
              <w:spacing w:line="240" w:lineRule="exact"/>
              <w:rPr>
                <w:rFonts w:ascii="宋体" w:hAnsi="宋体"/>
                <w:sz w:val="18"/>
                <w:szCs w:val="18"/>
              </w:rPr>
            </w:pPr>
          </w:p>
        </w:tc>
        <w:tc>
          <w:tcPr>
            <w:tcW w:w="2835" w:type="dxa"/>
            <w:vAlign w:val="center"/>
          </w:tcPr>
          <w:p>
            <w:pPr>
              <w:spacing w:line="240" w:lineRule="exact"/>
              <w:rPr>
                <w:sz w:val="18"/>
                <w:szCs w:val="18"/>
              </w:rPr>
            </w:pPr>
            <w:r>
              <w:rPr>
                <w:rFonts w:hint="eastAsia"/>
                <w:sz w:val="18"/>
                <w:szCs w:val="18"/>
              </w:rPr>
              <w:t>出差人员乘坐交通工具情况</w:t>
            </w:r>
          </w:p>
        </w:tc>
        <w:tc>
          <w:tcPr>
            <w:tcW w:w="4758" w:type="dxa"/>
            <w:vAlign w:val="center"/>
          </w:tcPr>
          <w:p>
            <w:pPr>
              <w:spacing w:line="240" w:lineRule="exact"/>
              <w:rPr>
                <w:sz w:val="18"/>
                <w:szCs w:val="18"/>
              </w:rPr>
            </w:pPr>
            <w:r>
              <w:rPr>
                <w:rFonts w:hint="eastAsia"/>
                <w:sz w:val="18"/>
                <w:szCs w:val="18"/>
              </w:rPr>
              <w:t>出差人员乘坐交通工具符合国家、省最新规定得2分，否则不得分。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查阅出差票据及财务记录</w:t>
            </w:r>
          </w:p>
        </w:tc>
        <w:tc>
          <w:tcPr>
            <w:tcW w:w="708" w:type="dxa"/>
            <w:vAlign w:val="center"/>
          </w:tcPr>
          <w:p>
            <w:pPr>
              <w:spacing w:line="240" w:lineRule="exact"/>
              <w:rPr>
                <w:rFonts w:ascii="宋体" w:hAnsi="宋体"/>
                <w:sz w:val="18"/>
                <w:szCs w:val="18"/>
              </w:rPr>
            </w:pPr>
            <w:r>
              <w:rPr>
                <w:rFonts w:hint="eastAsia" w:ascii="宋体" w:hAnsi="宋体"/>
                <w:sz w:val="18"/>
                <w:szCs w:val="18"/>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2" w:hRule="atLeast"/>
          <w:tblHeader/>
          <w:jc w:val="center"/>
        </w:trPr>
        <w:tc>
          <w:tcPr>
            <w:tcW w:w="572" w:type="dxa"/>
            <w:vMerge w:val="continue"/>
            <w:vAlign w:val="center"/>
          </w:tcPr>
          <w:p>
            <w:pPr>
              <w:spacing w:line="240" w:lineRule="exact"/>
              <w:jc w:val="center"/>
              <w:rPr>
                <w:rFonts w:ascii="宋体" w:hAnsi="宋体"/>
                <w:sz w:val="18"/>
                <w:szCs w:val="18"/>
              </w:rPr>
            </w:pPr>
          </w:p>
        </w:tc>
        <w:tc>
          <w:tcPr>
            <w:tcW w:w="1024" w:type="dxa"/>
            <w:vMerge w:val="continue"/>
            <w:tcMar>
              <w:left w:w="57" w:type="dxa"/>
              <w:right w:w="57" w:type="dxa"/>
            </w:tcMar>
            <w:vAlign w:val="center"/>
          </w:tcPr>
          <w:p>
            <w:pPr>
              <w:spacing w:line="240" w:lineRule="exact"/>
              <w:jc w:val="center"/>
              <w:rPr>
                <w:rFonts w:ascii="宋体" w:hAnsi="宋体"/>
                <w:sz w:val="18"/>
                <w:szCs w:val="18"/>
              </w:rPr>
            </w:pPr>
          </w:p>
        </w:tc>
        <w:tc>
          <w:tcPr>
            <w:tcW w:w="685" w:type="dxa"/>
            <w:vMerge w:val="continue"/>
            <w:vAlign w:val="center"/>
          </w:tcPr>
          <w:p>
            <w:pPr>
              <w:spacing w:line="240" w:lineRule="exact"/>
              <w:jc w:val="center"/>
              <w:rPr>
                <w:rFonts w:ascii="宋体" w:hAnsi="宋体"/>
                <w:sz w:val="18"/>
                <w:szCs w:val="18"/>
              </w:rPr>
            </w:pPr>
          </w:p>
        </w:tc>
        <w:tc>
          <w:tcPr>
            <w:tcW w:w="708" w:type="dxa"/>
            <w:vMerge w:val="continue"/>
            <w:vAlign w:val="center"/>
          </w:tcPr>
          <w:p>
            <w:pPr>
              <w:spacing w:line="240" w:lineRule="exact"/>
              <w:jc w:val="center"/>
              <w:rPr>
                <w:rFonts w:ascii="宋体" w:hAnsi="宋体"/>
                <w:sz w:val="18"/>
                <w:szCs w:val="18"/>
              </w:rPr>
            </w:pPr>
          </w:p>
        </w:tc>
        <w:tc>
          <w:tcPr>
            <w:tcW w:w="1134" w:type="dxa"/>
            <w:vMerge w:val="restart"/>
            <w:vAlign w:val="center"/>
          </w:tcPr>
          <w:p>
            <w:pPr>
              <w:spacing w:line="240" w:lineRule="exact"/>
              <w:rPr>
                <w:rFonts w:ascii="宋体" w:hAnsi="宋体"/>
                <w:sz w:val="18"/>
                <w:szCs w:val="18"/>
              </w:rPr>
            </w:pPr>
            <w:r>
              <w:rPr>
                <w:rFonts w:hint="eastAsia" w:ascii="宋体" w:hAnsi="宋体"/>
                <w:sz w:val="18"/>
                <w:szCs w:val="18"/>
              </w:rPr>
              <w:t>会议经费(5)</w:t>
            </w:r>
          </w:p>
        </w:tc>
        <w:tc>
          <w:tcPr>
            <w:tcW w:w="2835" w:type="dxa"/>
            <w:vAlign w:val="center"/>
          </w:tcPr>
          <w:p>
            <w:pPr>
              <w:spacing w:line="240" w:lineRule="exact"/>
              <w:rPr>
                <w:sz w:val="18"/>
                <w:szCs w:val="18"/>
              </w:rPr>
            </w:pPr>
            <w:r>
              <w:rPr>
                <w:rFonts w:hint="eastAsia"/>
                <w:sz w:val="18"/>
                <w:szCs w:val="18"/>
              </w:rPr>
              <w:t>会议遵循厉行节约、反对浪费、规范简朴、务实高效的原则情况</w:t>
            </w:r>
          </w:p>
        </w:tc>
        <w:tc>
          <w:tcPr>
            <w:tcW w:w="4758" w:type="dxa"/>
            <w:vAlign w:val="center"/>
          </w:tcPr>
          <w:p>
            <w:pPr>
              <w:spacing w:line="240" w:lineRule="exact"/>
              <w:rPr>
                <w:sz w:val="18"/>
                <w:szCs w:val="18"/>
              </w:rPr>
            </w:pPr>
            <w:r>
              <w:rPr>
                <w:rFonts w:hint="eastAsia"/>
                <w:sz w:val="18"/>
                <w:szCs w:val="18"/>
              </w:rPr>
              <w:t>会议遵循厉行节约、反对浪费、规范简朴、务实高效的原则得1分，否则不得分。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查阅相关会议记录</w:t>
            </w:r>
          </w:p>
        </w:tc>
        <w:tc>
          <w:tcPr>
            <w:tcW w:w="708" w:type="dxa"/>
            <w:vAlign w:val="center"/>
          </w:tcPr>
          <w:p>
            <w:pPr>
              <w:spacing w:line="240" w:lineRule="exact"/>
              <w:rPr>
                <w:rFonts w:ascii="宋体" w:hAnsi="宋体"/>
                <w:sz w:val="18"/>
                <w:szCs w:val="18"/>
              </w:rPr>
            </w:pPr>
            <w:r>
              <w:rPr>
                <w:rFonts w:hint="eastAsia" w:ascii="宋体" w:hAnsi="宋体"/>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continue"/>
            <w:vAlign w:val="center"/>
          </w:tcPr>
          <w:p>
            <w:pPr>
              <w:spacing w:line="240" w:lineRule="exact"/>
              <w:jc w:val="center"/>
              <w:rPr>
                <w:rFonts w:ascii="宋体" w:hAnsi="宋体"/>
                <w:sz w:val="18"/>
                <w:szCs w:val="18"/>
              </w:rPr>
            </w:pPr>
          </w:p>
        </w:tc>
        <w:tc>
          <w:tcPr>
            <w:tcW w:w="1024" w:type="dxa"/>
            <w:vMerge w:val="continue"/>
            <w:tcMar>
              <w:left w:w="57" w:type="dxa"/>
              <w:right w:w="57" w:type="dxa"/>
            </w:tcMar>
            <w:vAlign w:val="center"/>
          </w:tcPr>
          <w:p>
            <w:pPr>
              <w:spacing w:line="240" w:lineRule="exact"/>
              <w:jc w:val="center"/>
              <w:rPr>
                <w:rFonts w:ascii="宋体" w:hAnsi="宋体"/>
                <w:sz w:val="18"/>
                <w:szCs w:val="18"/>
              </w:rPr>
            </w:pPr>
          </w:p>
        </w:tc>
        <w:tc>
          <w:tcPr>
            <w:tcW w:w="685" w:type="dxa"/>
            <w:vMerge w:val="continue"/>
            <w:vAlign w:val="center"/>
          </w:tcPr>
          <w:p>
            <w:pPr>
              <w:spacing w:line="240" w:lineRule="exact"/>
              <w:jc w:val="center"/>
              <w:rPr>
                <w:rFonts w:ascii="宋体" w:hAnsi="宋体"/>
                <w:sz w:val="18"/>
                <w:szCs w:val="18"/>
              </w:rPr>
            </w:pPr>
          </w:p>
        </w:tc>
        <w:tc>
          <w:tcPr>
            <w:tcW w:w="708" w:type="dxa"/>
            <w:vMerge w:val="continue"/>
            <w:vAlign w:val="center"/>
          </w:tcPr>
          <w:p>
            <w:pPr>
              <w:spacing w:line="240" w:lineRule="exact"/>
              <w:jc w:val="center"/>
              <w:rPr>
                <w:rFonts w:ascii="宋体" w:hAnsi="宋体"/>
                <w:sz w:val="18"/>
                <w:szCs w:val="18"/>
              </w:rPr>
            </w:pPr>
          </w:p>
        </w:tc>
        <w:tc>
          <w:tcPr>
            <w:tcW w:w="1134" w:type="dxa"/>
            <w:vMerge w:val="continue"/>
            <w:vAlign w:val="center"/>
          </w:tcPr>
          <w:p>
            <w:pPr>
              <w:spacing w:line="240" w:lineRule="exact"/>
              <w:rPr>
                <w:rFonts w:ascii="宋体" w:hAnsi="宋体"/>
                <w:sz w:val="18"/>
                <w:szCs w:val="18"/>
              </w:rPr>
            </w:pPr>
          </w:p>
        </w:tc>
        <w:tc>
          <w:tcPr>
            <w:tcW w:w="2835" w:type="dxa"/>
            <w:vAlign w:val="center"/>
          </w:tcPr>
          <w:p>
            <w:pPr>
              <w:spacing w:line="240" w:lineRule="exact"/>
              <w:rPr>
                <w:sz w:val="18"/>
                <w:szCs w:val="18"/>
              </w:rPr>
            </w:pPr>
            <w:r>
              <w:rPr>
                <w:rFonts w:hint="eastAsia"/>
                <w:sz w:val="18"/>
                <w:szCs w:val="18"/>
              </w:rPr>
              <w:t>会议分类管理、分级审批情况</w:t>
            </w:r>
          </w:p>
        </w:tc>
        <w:tc>
          <w:tcPr>
            <w:tcW w:w="4758" w:type="dxa"/>
            <w:vAlign w:val="center"/>
          </w:tcPr>
          <w:p>
            <w:pPr>
              <w:spacing w:line="240" w:lineRule="exact"/>
              <w:rPr>
                <w:sz w:val="18"/>
                <w:szCs w:val="18"/>
              </w:rPr>
            </w:pPr>
            <w:r>
              <w:rPr>
                <w:rFonts w:hint="eastAsia"/>
                <w:sz w:val="18"/>
                <w:szCs w:val="18"/>
              </w:rPr>
              <w:t>会议实行分类管理、分级审批，控制参会人员数量等得1分，否则不得分。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查阅相关会议记录</w:t>
            </w:r>
          </w:p>
        </w:tc>
        <w:tc>
          <w:tcPr>
            <w:tcW w:w="708" w:type="dxa"/>
            <w:vAlign w:val="center"/>
          </w:tcPr>
          <w:p>
            <w:pPr>
              <w:spacing w:line="240" w:lineRule="exact"/>
              <w:rPr>
                <w:rFonts w:ascii="宋体" w:hAnsi="宋体"/>
                <w:sz w:val="18"/>
                <w:szCs w:val="18"/>
              </w:rPr>
            </w:pPr>
            <w:r>
              <w:rPr>
                <w:rFonts w:hint="eastAsia" w:ascii="宋体" w:hAnsi="宋体"/>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continue"/>
            <w:vAlign w:val="center"/>
          </w:tcPr>
          <w:p>
            <w:pPr>
              <w:spacing w:line="240" w:lineRule="exact"/>
              <w:jc w:val="center"/>
              <w:rPr>
                <w:rFonts w:ascii="宋体" w:hAnsi="宋体"/>
                <w:sz w:val="18"/>
                <w:szCs w:val="18"/>
              </w:rPr>
            </w:pPr>
          </w:p>
        </w:tc>
        <w:tc>
          <w:tcPr>
            <w:tcW w:w="1024" w:type="dxa"/>
            <w:vMerge w:val="continue"/>
            <w:tcMar>
              <w:left w:w="57" w:type="dxa"/>
              <w:right w:w="57" w:type="dxa"/>
            </w:tcMar>
            <w:vAlign w:val="center"/>
          </w:tcPr>
          <w:p>
            <w:pPr>
              <w:spacing w:line="240" w:lineRule="exact"/>
              <w:jc w:val="center"/>
              <w:rPr>
                <w:rFonts w:ascii="宋体" w:hAnsi="宋体"/>
                <w:sz w:val="18"/>
                <w:szCs w:val="18"/>
              </w:rPr>
            </w:pPr>
          </w:p>
        </w:tc>
        <w:tc>
          <w:tcPr>
            <w:tcW w:w="685" w:type="dxa"/>
            <w:vMerge w:val="continue"/>
            <w:vAlign w:val="center"/>
          </w:tcPr>
          <w:p>
            <w:pPr>
              <w:spacing w:line="240" w:lineRule="exact"/>
              <w:jc w:val="center"/>
              <w:rPr>
                <w:rFonts w:ascii="宋体" w:hAnsi="宋体"/>
                <w:sz w:val="18"/>
                <w:szCs w:val="18"/>
              </w:rPr>
            </w:pPr>
          </w:p>
        </w:tc>
        <w:tc>
          <w:tcPr>
            <w:tcW w:w="708" w:type="dxa"/>
            <w:vMerge w:val="continue"/>
            <w:vAlign w:val="center"/>
          </w:tcPr>
          <w:p>
            <w:pPr>
              <w:spacing w:line="240" w:lineRule="exact"/>
              <w:jc w:val="center"/>
              <w:rPr>
                <w:rFonts w:ascii="宋体" w:hAnsi="宋体"/>
                <w:sz w:val="18"/>
                <w:szCs w:val="18"/>
              </w:rPr>
            </w:pPr>
          </w:p>
        </w:tc>
        <w:tc>
          <w:tcPr>
            <w:tcW w:w="1134" w:type="dxa"/>
            <w:vMerge w:val="continue"/>
            <w:vAlign w:val="center"/>
          </w:tcPr>
          <w:p>
            <w:pPr>
              <w:spacing w:line="240" w:lineRule="exact"/>
              <w:rPr>
                <w:rFonts w:ascii="宋体" w:hAnsi="宋体"/>
                <w:sz w:val="18"/>
                <w:szCs w:val="18"/>
              </w:rPr>
            </w:pPr>
          </w:p>
        </w:tc>
        <w:tc>
          <w:tcPr>
            <w:tcW w:w="2835" w:type="dxa"/>
            <w:vAlign w:val="center"/>
          </w:tcPr>
          <w:p>
            <w:pPr>
              <w:spacing w:line="240" w:lineRule="exact"/>
              <w:rPr>
                <w:sz w:val="18"/>
                <w:szCs w:val="18"/>
              </w:rPr>
            </w:pPr>
            <w:r>
              <w:rPr>
                <w:rFonts w:hint="eastAsia"/>
                <w:sz w:val="18"/>
                <w:szCs w:val="18"/>
              </w:rPr>
              <w:t>会议分类、规模和相关费用控制情况</w:t>
            </w:r>
          </w:p>
        </w:tc>
        <w:tc>
          <w:tcPr>
            <w:tcW w:w="4758" w:type="dxa"/>
            <w:vAlign w:val="center"/>
          </w:tcPr>
          <w:p>
            <w:pPr>
              <w:spacing w:line="240" w:lineRule="exact"/>
              <w:rPr>
                <w:sz w:val="18"/>
                <w:szCs w:val="18"/>
              </w:rPr>
            </w:pPr>
            <w:r>
              <w:rPr>
                <w:rFonts w:hint="eastAsia"/>
                <w:sz w:val="18"/>
                <w:szCs w:val="18"/>
              </w:rPr>
              <w:t>会议分类、规模和相关费用控制等标准符合国家、省最新规定得2分，否则不得分。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查阅相关会议记录</w:t>
            </w:r>
          </w:p>
        </w:tc>
        <w:tc>
          <w:tcPr>
            <w:tcW w:w="708" w:type="dxa"/>
            <w:vAlign w:val="center"/>
          </w:tcPr>
          <w:p>
            <w:pPr>
              <w:spacing w:line="240" w:lineRule="exact"/>
              <w:rPr>
                <w:rFonts w:ascii="宋体" w:hAnsi="宋体"/>
                <w:sz w:val="18"/>
                <w:szCs w:val="18"/>
              </w:rPr>
            </w:pPr>
            <w:r>
              <w:rPr>
                <w:rFonts w:hint="eastAsia" w:ascii="宋体" w:hAnsi="宋体"/>
                <w:sz w:val="18"/>
                <w:szCs w:val="18"/>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continue"/>
            <w:vAlign w:val="center"/>
          </w:tcPr>
          <w:p>
            <w:pPr>
              <w:spacing w:line="240" w:lineRule="exact"/>
              <w:jc w:val="center"/>
              <w:rPr>
                <w:rFonts w:ascii="宋体" w:hAnsi="宋体"/>
                <w:sz w:val="18"/>
                <w:szCs w:val="18"/>
              </w:rPr>
            </w:pPr>
          </w:p>
        </w:tc>
        <w:tc>
          <w:tcPr>
            <w:tcW w:w="1024" w:type="dxa"/>
            <w:vMerge w:val="continue"/>
            <w:tcMar>
              <w:left w:w="57" w:type="dxa"/>
              <w:right w:w="57" w:type="dxa"/>
            </w:tcMar>
            <w:vAlign w:val="center"/>
          </w:tcPr>
          <w:p>
            <w:pPr>
              <w:spacing w:line="240" w:lineRule="exact"/>
              <w:jc w:val="center"/>
              <w:rPr>
                <w:rFonts w:ascii="宋体" w:hAnsi="宋体"/>
                <w:sz w:val="18"/>
                <w:szCs w:val="18"/>
              </w:rPr>
            </w:pPr>
          </w:p>
        </w:tc>
        <w:tc>
          <w:tcPr>
            <w:tcW w:w="685" w:type="dxa"/>
            <w:vMerge w:val="continue"/>
            <w:vAlign w:val="center"/>
          </w:tcPr>
          <w:p>
            <w:pPr>
              <w:spacing w:line="240" w:lineRule="exact"/>
              <w:jc w:val="center"/>
              <w:rPr>
                <w:rFonts w:ascii="宋体" w:hAnsi="宋体"/>
                <w:sz w:val="18"/>
                <w:szCs w:val="18"/>
              </w:rPr>
            </w:pPr>
          </w:p>
        </w:tc>
        <w:tc>
          <w:tcPr>
            <w:tcW w:w="708" w:type="dxa"/>
            <w:vMerge w:val="continue"/>
            <w:vAlign w:val="center"/>
          </w:tcPr>
          <w:p>
            <w:pPr>
              <w:spacing w:line="240" w:lineRule="exact"/>
              <w:jc w:val="center"/>
              <w:rPr>
                <w:rFonts w:ascii="宋体" w:hAnsi="宋体"/>
                <w:sz w:val="18"/>
                <w:szCs w:val="18"/>
              </w:rPr>
            </w:pPr>
          </w:p>
        </w:tc>
        <w:tc>
          <w:tcPr>
            <w:tcW w:w="1134" w:type="dxa"/>
            <w:vMerge w:val="continue"/>
            <w:vAlign w:val="center"/>
          </w:tcPr>
          <w:p>
            <w:pPr>
              <w:spacing w:line="240" w:lineRule="exact"/>
              <w:rPr>
                <w:rFonts w:ascii="宋体" w:hAnsi="宋体"/>
                <w:sz w:val="18"/>
                <w:szCs w:val="18"/>
              </w:rPr>
            </w:pPr>
          </w:p>
        </w:tc>
        <w:tc>
          <w:tcPr>
            <w:tcW w:w="2835" w:type="dxa"/>
            <w:vAlign w:val="center"/>
          </w:tcPr>
          <w:p>
            <w:pPr>
              <w:spacing w:line="240" w:lineRule="exact"/>
              <w:rPr>
                <w:sz w:val="18"/>
                <w:szCs w:val="18"/>
              </w:rPr>
            </w:pPr>
            <w:r>
              <w:rPr>
                <w:rFonts w:hint="eastAsia"/>
                <w:sz w:val="18"/>
                <w:szCs w:val="18"/>
              </w:rPr>
              <w:t>会议采用套开、电视电话、网络视频等方式情况★</w:t>
            </w:r>
          </w:p>
        </w:tc>
        <w:tc>
          <w:tcPr>
            <w:tcW w:w="4758" w:type="dxa"/>
            <w:vAlign w:val="center"/>
          </w:tcPr>
          <w:p>
            <w:pPr>
              <w:spacing w:line="240" w:lineRule="exact"/>
              <w:rPr>
                <w:sz w:val="18"/>
                <w:szCs w:val="18"/>
              </w:rPr>
            </w:pPr>
            <w:r>
              <w:rPr>
                <w:rFonts w:hint="eastAsia"/>
                <w:sz w:val="18"/>
                <w:szCs w:val="18"/>
              </w:rPr>
              <w:t>会议采用套开、电视电话、网络视频等方式加1分，否则不加分。</w:t>
            </w:r>
          </w:p>
        </w:tc>
        <w:tc>
          <w:tcPr>
            <w:tcW w:w="2268" w:type="dxa"/>
            <w:vAlign w:val="center"/>
          </w:tcPr>
          <w:p>
            <w:pPr>
              <w:spacing w:line="240" w:lineRule="exact"/>
              <w:rPr>
                <w:rFonts w:ascii="宋体" w:hAnsi="宋体"/>
                <w:sz w:val="18"/>
                <w:szCs w:val="18"/>
              </w:rPr>
            </w:pPr>
            <w:r>
              <w:rPr>
                <w:rFonts w:hint="eastAsia" w:ascii="宋体" w:hAnsi="宋体"/>
                <w:sz w:val="18"/>
                <w:szCs w:val="18"/>
              </w:rPr>
              <w:t>查阅相关会议记录</w:t>
            </w:r>
          </w:p>
        </w:tc>
        <w:tc>
          <w:tcPr>
            <w:tcW w:w="708" w:type="dxa"/>
            <w:vAlign w:val="center"/>
          </w:tcPr>
          <w:p>
            <w:pPr>
              <w:spacing w:line="240" w:lineRule="exact"/>
              <w:rPr>
                <w:rFonts w:ascii="宋体" w:hAnsi="宋体"/>
                <w:sz w:val="18"/>
                <w:szCs w:val="18"/>
              </w:rPr>
            </w:pPr>
            <w:r>
              <w:rPr>
                <w:rFonts w:hint="eastAsia" w:ascii="宋体" w:hAnsi="宋体"/>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continue"/>
            <w:vAlign w:val="center"/>
          </w:tcPr>
          <w:p>
            <w:pPr>
              <w:spacing w:line="240" w:lineRule="exact"/>
              <w:jc w:val="center"/>
              <w:rPr>
                <w:rFonts w:ascii="宋体" w:hAnsi="宋体"/>
                <w:sz w:val="18"/>
                <w:szCs w:val="18"/>
              </w:rPr>
            </w:pPr>
          </w:p>
        </w:tc>
        <w:tc>
          <w:tcPr>
            <w:tcW w:w="1024" w:type="dxa"/>
            <w:vMerge w:val="continue"/>
            <w:tcMar>
              <w:left w:w="57" w:type="dxa"/>
              <w:right w:w="57" w:type="dxa"/>
            </w:tcMar>
            <w:vAlign w:val="center"/>
          </w:tcPr>
          <w:p>
            <w:pPr>
              <w:spacing w:line="240" w:lineRule="exact"/>
              <w:jc w:val="center"/>
              <w:rPr>
                <w:rFonts w:ascii="宋体" w:hAnsi="宋体"/>
                <w:sz w:val="18"/>
                <w:szCs w:val="18"/>
              </w:rPr>
            </w:pPr>
          </w:p>
        </w:tc>
        <w:tc>
          <w:tcPr>
            <w:tcW w:w="685" w:type="dxa"/>
            <w:vMerge w:val="continue"/>
            <w:vAlign w:val="center"/>
          </w:tcPr>
          <w:p>
            <w:pPr>
              <w:spacing w:line="240" w:lineRule="exact"/>
              <w:jc w:val="center"/>
              <w:rPr>
                <w:rFonts w:ascii="宋体" w:hAnsi="宋体"/>
                <w:sz w:val="18"/>
                <w:szCs w:val="18"/>
              </w:rPr>
            </w:pPr>
          </w:p>
        </w:tc>
        <w:tc>
          <w:tcPr>
            <w:tcW w:w="708" w:type="dxa"/>
            <w:vMerge w:val="continue"/>
            <w:vAlign w:val="center"/>
          </w:tcPr>
          <w:p>
            <w:pPr>
              <w:spacing w:line="240" w:lineRule="exact"/>
              <w:jc w:val="center"/>
              <w:rPr>
                <w:rFonts w:ascii="宋体" w:hAnsi="宋体"/>
                <w:sz w:val="18"/>
                <w:szCs w:val="18"/>
              </w:rPr>
            </w:pPr>
          </w:p>
        </w:tc>
        <w:tc>
          <w:tcPr>
            <w:tcW w:w="1134" w:type="dxa"/>
            <w:vMerge w:val="restart"/>
            <w:vAlign w:val="center"/>
          </w:tcPr>
          <w:p>
            <w:pPr>
              <w:spacing w:line="240" w:lineRule="exact"/>
              <w:rPr>
                <w:rFonts w:ascii="宋体" w:hAnsi="宋体"/>
                <w:sz w:val="18"/>
                <w:szCs w:val="18"/>
              </w:rPr>
            </w:pPr>
            <w:r>
              <w:rPr>
                <w:rFonts w:hint="eastAsia" w:ascii="宋体" w:hAnsi="宋体"/>
                <w:sz w:val="18"/>
                <w:szCs w:val="18"/>
              </w:rPr>
              <w:t>培训经费（3）</w:t>
            </w:r>
          </w:p>
        </w:tc>
        <w:tc>
          <w:tcPr>
            <w:tcW w:w="2835" w:type="dxa"/>
            <w:vAlign w:val="center"/>
          </w:tcPr>
          <w:p>
            <w:pPr>
              <w:spacing w:line="240" w:lineRule="exact"/>
              <w:rPr>
                <w:sz w:val="18"/>
                <w:szCs w:val="18"/>
              </w:rPr>
            </w:pPr>
            <w:r>
              <w:rPr>
                <w:rFonts w:hint="eastAsia"/>
                <w:sz w:val="18"/>
                <w:szCs w:val="18"/>
              </w:rPr>
              <w:t>机关建立培训计划编报和审批制度情况</w:t>
            </w:r>
          </w:p>
        </w:tc>
        <w:tc>
          <w:tcPr>
            <w:tcW w:w="4758" w:type="dxa"/>
            <w:vAlign w:val="center"/>
          </w:tcPr>
          <w:p>
            <w:pPr>
              <w:spacing w:line="240" w:lineRule="exact"/>
              <w:rPr>
                <w:sz w:val="18"/>
                <w:szCs w:val="18"/>
              </w:rPr>
            </w:pPr>
            <w:r>
              <w:rPr>
                <w:rFonts w:hint="eastAsia"/>
                <w:sz w:val="18"/>
                <w:szCs w:val="18"/>
              </w:rPr>
              <w:t>机关建立培训计划编报和审批制度得1分；机关建立部分培训计划编报和审批制度得0.5分；否则不得分。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查阅相关培训记录</w:t>
            </w:r>
          </w:p>
        </w:tc>
        <w:tc>
          <w:tcPr>
            <w:tcW w:w="708" w:type="dxa"/>
            <w:vAlign w:val="center"/>
          </w:tcPr>
          <w:p>
            <w:pPr>
              <w:spacing w:line="240" w:lineRule="exact"/>
              <w:rPr>
                <w:rFonts w:ascii="宋体" w:hAnsi="宋体"/>
                <w:sz w:val="18"/>
                <w:szCs w:val="18"/>
              </w:rPr>
            </w:pPr>
            <w:r>
              <w:rPr>
                <w:rFonts w:hint="eastAsia" w:ascii="宋体" w:hAnsi="宋体"/>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7" w:hRule="atLeast"/>
          <w:tblHeader/>
          <w:jc w:val="center"/>
        </w:trPr>
        <w:tc>
          <w:tcPr>
            <w:tcW w:w="572" w:type="dxa"/>
            <w:vMerge w:val="continue"/>
            <w:vAlign w:val="center"/>
          </w:tcPr>
          <w:p>
            <w:pPr>
              <w:spacing w:line="240" w:lineRule="exact"/>
              <w:jc w:val="center"/>
              <w:rPr>
                <w:rFonts w:ascii="宋体" w:hAnsi="宋体"/>
                <w:sz w:val="18"/>
                <w:szCs w:val="18"/>
              </w:rPr>
            </w:pPr>
          </w:p>
        </w:tc>
        <w:tc>
          <w:tcPr>
            <w:tcW w:w="1024" w:type="dxa"/>
            <w:vMerge w:val="continue"/>
            <w:tcMar>
              <w:left w:w="57" w:type="dxa"/>
              <w:right w:w="57" w:type="dxa"/>
            </w:tcMar>
            <w:vAlign w:val="center"/>
          </w:tcPr>
          <w:p>
            <w:pPr>
              <w:spacing w:line="240" w:lineRule="exact"/>
              <w:jc w:val="center"/>
              <w:rPr>
                <w:rFonts w:ascii="宋体" w:hAnsi="宋体"/>
                <w:sz w:val="18"/>
                <w:szCs w:val="18"/>
              </w:rPr>
            </w:pPr>
          </w:p>
        </w:tc>
        <w:tc>
          <w:tcPr>
            <w:tcW w:w="685" w:type="dxa"/>
            <w:vMerge w:val="continue"/>
            <w:vAlign w:val="center"/>
          </w:tcPr>
          <w:p>
            <w:pPr>
              <w:spacing w:line="240" w:lineRule="exact"/>
              <w:jc w:val="center"/>
              <w:rPr>
                <w:rFonts w:ascii="宋体" w:hAnsi="宋体"/>
                <w:sz w:val="18"/>
                <w:szCs w:val="18"/>
              </w:rPr>
            </w:pPr>
          </w:p>
        </w:tc>
        <w:tc>
          <w:tcPr>
            <w:tcW w:w="708" w:type="dxa"/>
            <w:vMerge w:val="continue"/>
            <w:vAlign w:val="center"/>
          </w:tcPr>
          <w:p>
            <w:pPr>
              <w:spacing w:line="240" w:lineRule="exact"/>
              <w:jc w:val="center"/>
              <w:rPr>
                <w:rFonts w:ascii="宋体" w:hAnsi="宋体"/>
                <w:sz w:val="18"/>
                <w:szCs w:val="18"/>
              </w:rPr>
            </w:pPr>
          </w:p>
        </w:tc>
        <w:tc>
          <w:tcPr>
            <w:tcW w:w="1134" w:type="dxa"/>
            <w:vMerge w:val="continue"/>
            <w:vAlign w:val="center"/>
          </w:tcPr>
          <w:p>
            <w:pPr>
              <w:spacing w:line="240" w:lineRule="exact"/>
              <w:rPr>
                <w:rFonts w:ascii="宋体" w:hAnsi="宋体"/>
                <w:sz w:val="18"/>
                <w:szCs w:val="18"/>
              </w:rPr>
            </w:pPr>
          </w:p>
        </w:tc>
        <w:tc>
          <w:tcPr>
            <w:tcW w:w="2835" w:type="dxa"/>
            <w:vAlign w:val="center"/>
          </w:tcPr>
          <w:p>
            <w:pPr>
              <w:spacing w:line="240" w:lineRule="exact"/>
              <w:rPr>
                <w:sz w:val="18"/>
                <w:szCs w:val="18"/>
              </w:rPr>
            </w:pPr>
            <w:r>
              <w:rPr>
                <w:rFonts w:hint="eastAsia"/>
                <w:sz w:val="18"/>
                <w:szCs w:val="18"/>
              </w:rPr>
              <w:t>培训费用和讲课费情况</w:t>
            </w:r>
          </w:p>
        </w:tc>
        <w:tc>
          <w:tcPr>
            <w:tcW w:w="4758" w:type="dxa"/>
            <w:vAlign w:val="center"/>
          </w:tcPr>
          <w:p>
            <w:pPr>
              <w:spacing w:line="240" w:lineRule="exact"/>
              <w:rPr>
                <w:sz w:val="18"/>
                <w:szCs w:val="18"/>
              </w:rPr>
            </w:pPr>
            <w:r>
              <w:rPr>
                <w:rFonts w:hint="eastAsia"/>
                <w:sz w:val="18"/>
                <w:szCs w:val="18"/>
              </w:rPr>
              <w:t>培训费用和讲课费符合国家、省最新规定得2分，否则不得分。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查阅相关培训记录及票据</w:t>
            </w:r>
          </w:p>
        </w:tc>
        <w:tc>
          <w:tcPr>
            <w:tcW w:w="708" w:type="dxa"/>
            <w:vAlign w:val="center"/>
          </w:tcPr>
          <w:p>
            <w:pPr>
              <w:spacing w:line="240" w:lineRule="exact"/>
              <w:rPr>
                <w:rFonts w:ascii="宋体" w:hAnsi="宋体"/>
                <w:sz w:val="18"/>
                <w:szCs w:val="18"/>
              </w:rPr>
            </w:pPr>
            <w:r>
              <w:rPr>
                <w:rFonts w:hint="eastAsia" w:ascii="宋体" w:hAnsi="宋体"/>
                <w:sz w:val="18"/>
                <w:szCs w:val="18"/>
              </w:rPr>
              <w:t>2</w:t>
            </w:r>
          </w:p>
        </w:tc>
      </w:tr>
    </w:tbl>
    <w:p/>
    <w:p>
      <w:pPr>
        <w:jc w:val="center"/>
        <w:rPr>
          <w:rFonts w:ascii="黑体" w:hAnsi="黑体" w:eastAsia="黑体"/>
        </w:rPr>
      </w:pPr>
      <w:r>
        <w:rPr>
          <w:rFonts w:hint="eastAsia" w:ascii="黑体" w:hAnsi="黑体" w:eastAsia="黑体"/>
        </w:rPr>
        <w:t>表A.1（续）</w:t>
      </w:r>
    </w:p>
    <w:tbl>
      <w:tblPr>
        <w:tblStyle w:val="7"/>
        <w:tblW w:w="1469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024"/>
        <w:gridCol w:w="685"/>
        <w:gridCol w:w="708"/>
        <w:gridCol w:w="1134"/>
        <w:gridCol w:w="2835"/>
        <w:gridCol w:w="4758"/>
        <w:gridCol w:w="2268"/>
        <w:gridCol w:w="7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tcBorders>
              <w:top w:val="single" w:color="auto" w:sz="8" w:space="0"/>
              <w:left w:val="single" w:color="auto" w:sz="8" w:space="0"/>
              <w:bottom w:val="single" w:color="auto" w:sz="4" w:space="0"/>
              <w:right w:val="single" w:color="auto" w:sz="4" w:space="0"/>
            </w:tcBorders>
            <w:vAlign w:val="center"/>
          </w:tcPr>
          <w:p>
            <w:pPr>
              <w:spacing w:line="240" w:lineRule="exact"/>
              <w:jc w:val="center"/>
              <w:rPr>
                <w:rFonts w:ascii="宋体" w:hAnsi="宋体"/>
                <w:sz w:val="18"/>
                <w:szCs w:val="18"/>
              </w:rPr>
            </w:pPr>
            <w:r>
              <w:rPr>
                <w:rFonts w:ascii="宋体" w:hAnsi="宋体"/>
                <w:sz w:val="18"/>
                <w:szCs w:val="18"/>
              </w:rPr>
              <w:t>序号</w:t>
            </w:r>
          </w:p>
        </w:tc>
        <w:tc>
          <w:tcPr>
            <w:tcW w:w="1024" w:type="dxa"/>
            <w:tcBorders>
              <w:top w:val="single" w:color="auto" w:sz="8" w:space="0"/>
              <w:left w:val="single" w:color="auto" w:sz="4" w:space="0"/>
              <w:bottom w:val="single" w:color="auto" w:sz="4" w:space="0"/>
              <w:right w:val="single" w:color="auto" w:sz="4" w:space="0"/>
            </w:tcBorders>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一级</w:t>
            </w:r>
          </w:p>
          <w:p>
            <w:pPr>
              <w:spacing w:line="240" w:lineRule="exact"/>
              <w:jc w:val="center"/>
              <w:rPr>
                <w:rFonts w:ascii="宋体" w:hAnsi="宋体"/>
                <w:sz w:val="18"/>
                <w:szCs w:val="18"/>
              </w:rPr>
            </w:pPr>
            <w:r>
              <w:rPr>
                <w:rFonts w:ascii="宋体" w:hAnsi="宋体"/>
                <w:sz w:val="18"/>
                <w:szCs w:val="18"/>
              </w:rPr>
              <w:t>指标</w:t>
            </w:r>
          </w:p>
        </w:tc>
        <w:tc>
          <w:tcPr>
            <w:tcW w:w="685"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ascii="宋体" w:hAnsi="宋体"/>
                <w:sz w:val="18"/>
                <w:szCs w:val="18"/>
              </w:rPr>
            </w:pPr>
            <w:r>
              <w:rPr>
                <w:rFonts w:hint="eastAsia" w:ascii="宋体" w:hAnsi="宋体"/>
                <w:sz w:val="18"/>
                <w:szCs w:val="18"/>
              </w:rPr>
              <w:t>标准分值总分</w:t>
            </w:r>
          </w:p>
        </w:tc>
        <w:tc>
          <w:tcPr>
            <w:tcW w:w="708"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ascii="宋体" w:hAnsi="宋体"/>
                <w:sz w:val="18"/>
                <w:szCs w:val="18"/>
              </w:rPr>
            </w:pPr>
            <w:r>
              <w:rPr>
                <w:rFonts w:hint="eastAsia" w:ascii="宋体" w:hAnsi="宋体"/>
                <w:sz w:val="18"/>
                <w:szCs w:val="18"/>
              </w:rPr>
              <w:t>加分项总分</w:t>
            </w:r>
          </w:p>
        </w:tc>
        <w:tc>
          <w:tcPr>
            <w:tcW w:w="1134" w:type="dxa"/>
            <w:tcBorders>
              <w:top w:val="single" w:color="auto" w:sz="8" w:space="0"/>
              <w:left w:val="single" w:color="auto" w:sz="4" w:space="0"/>
              <w:bottom w:val="single" w:color="auto" w:sz="4" w:space="0"/>
              <w:right w:val="single" w:color="auto" w:sz="4" w:space="0"/>
            </w:tcBorders>
            <w:vAlign w:val="center"/>
          </w:tcPr>
          <w:p>
            <w:pPr>
              <w:spacing w:line="240" w:lineRule="exact"/>
              <w:rPr>
                <w:rFonts w:ascii="宋体" w:hAnsi="宋体"/>
                <w:sz w:val="18"/>
                <w:szCs w:val="18"/>
              </w:rPr>
            </w:pPr>
            <w:r>
              <w:rPr>
                <w:rFonts w:hint="eastAsia" w:ascii="宋体" w:hAnsi="宋体"/>
                <w:sz w:val="18"/>
                <w:szCs w:val="18"/>
              </w:rPr>
              <w:t>二级</w:t>
            </w:r>
          </w:p>
          <w:p>
            <w:pPr>
              <w:spacing w:line="240" w:lineRule="exact"/>
              <w:rPr>
                <w:rFonts w:ascii="宋体" w:hAnsi="宋体"/>
                <w:sz w:val="18"/>
                <w:szCs w:val="18"/>
              </w:rPr>
            </w:pPr>
            <w:r>
              <w:rPr>
                <w:rFonts w:hint="eastAsia" w:ascii="宋体" w:hAnsi="宋体"/>
                <w:sz w:val="18"/>
                <w:szCs w:val="18"/>
              </w:rPr>
              <w:t>指标</w:t>
            </w:r>
          </w:p>
        </w:tc>
        <w:tc>
          <w:tcPr>
            <w:tcW w:w="2835" w:type="dxa"/>
            <w:tcBorders>
              <w:top w:val="single" w:color="auto" w:sz="8" w:space="0"/>
              <w:left w:val="single" w:color="auto" w:sz="4" w:space="0"/>
              <w:bottom w:val="single" w:color="auto" w:sz="4" w:space="0"/>
              <w:right w:val="single" w:color="auto" w:sz="4" w:space="0"/>
            </w:tcBorders>
            <w:vAlign w:val="center"/>
          </w:tcPr>
          <w:p>
            <w:pPr>
              <w:spacing w:line="240" w:lineRule="exact"/>
              <w:rPr>
                <w:sz w:val="18"/>
                <w:szCs w:val="18"/>
              </w:rPr>
            </w:pPr>
            <w:r>
              <w:rPr>
                <w:sz w:val="18"/>
                <w:szCs w:val="18"/>
              </w:rPr>
              <w:t>评价内容</w:t>
            </w:r>
          </w:p>
        </w:tc>
        <w:tc>
          <w:tcPr>
            <w:tcW w:w="4758" w:type="dxa"/>
            <w:tcBorders>
              <w:top w:val="single" w:color="auto" w:sz="8" w:space="0"/>
              <w:left w:val="single" w:color="auto" w:sz="4" w:space="0"/>
              <w:bottom w:val="single" w:color="auto" w:sz="4" w:space="0"/>
              <w:right w:val="single" w:color="auto" w:sz="4" w:space="0"/>
            </w:tcBorders>
            <w:vAlign w:val="center"/>
          </w:tcPr>
          <w:p>
            <w:pPr>
              <w:spacing w:line="240" w:lineRule="exact"/>
              <w:rPr>
                <w:sz w:val="18"/>
                <w:szCs w:val="18"/>
              </w:rPr>
            </w:pPr>
            <w:r>
              <w:rPr>
                <w:rFonts w:hint="eastAsia"/>
                <w:sz w:val="18"/>
                <w:szCs w:val="18"/>
              </w:rPr>
              <w:t>评价规则与说明</w:t>
            </w:r>
          </w:p>
        </w:tc>
        <w:tc>
          <w:tcPr>
            <w:tcW w:w="2268"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ascii="宋体" w:hAnsi="宋体"/>
                <w:sz w:val="18"/>
                <w:szCs w:val="18"/>
              </w:rPr>
            </w:pPr>
            <w:r>
              <w:rPr>
                <w:rFonts w:hint="eastAsia" w:ascii="宋体" w:hAnsi="宋体"/>
                <w:sz w:val="18"/>
                <w:szCs w:val="18"/>
              </w:rPr>
              <w:t>评价方式</w:t>
            </w:r>
          </w:p>
        </w:tc>
        <w:tc>
          <w:tcPr>
            <w:tcW w:w="708" w:type="dxa"/>
            <w:tcBorders>
              <w:top w:val="single" w:color="auto" w:sz="8" w:space="0"/>
              <w:left w:val="single" w:color="auto" w:sz="4" w:space="0"/>
              <w:bottom w:val="single" w:color="auto" w:sz="4" w:space="0"/>
              <w:right w:val="single" w:color="auto" w:sz="8" w:space="0"/>
            </w:tcBorders>
            <w:vAlign w:val="center"/>
          </w:tcPr>
          <w:p>
            <w:pPr>
              <w:spacing w:line="240" w:lineRule="exact"/>
              <w:rPr>
                <w:rFonts w:ascii="宋体" w:hAnsi="宋体"/>
                <w:sz w:val="18"/>
                <w:szCs w:val="18"/>
              </w:rPr>
            </w:pPr>
            <w:r>
              <w:rPr>
                <w:rFonts w:hint="eastAsia" w:ascii="宋体" w:hAnsi="宋体"/>
                <w:sz w:val="18"/>
                <w:szCs w:val="18"/>
              </w:rPr>
              <w:t>每项标准分 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restart"/>
            <w:vAlign w:val="center"/>
          </w:tcPr>
          <w:p>
            <w:pPr>
              <w:spacing w:line="240" w:lineRule="exact"/>
              <w:jc w:val="center"/>
              <w:rPr>
                <w:rFonts w:ascii="宋体" w:hAnsi="宋体"/>
                <w:sz w:val="18"/>
                <w:szCs w:val="18"/>
              </w:rPr>
            </w:pPr>
            <w:r>
              <w:rPr>
                <w:rFonts w:hint="eastAsia" w:ascii="宋体" w:hAnsi="宋体"/>
                <w:sz w:val="18"/>
                <w:szCs w:val="18"/>
              </w:rPr>
              <w:t>7</w:t>
            </w:r>
          </w:p>
        </w:tc>
        <w:tc>
          <w:tcPr>
            <w:tcW w:w="1024" w:type="dxa"/>
            <w:vMerge w:val="restart"/>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公务接待管理</w:t>
            </w:r>
          </w:p>
        </w:tc>
        <w:tc>
          <w:tcPr>
            <w:tcW w:w="685" w:type="dxa"/>
            <w:vMerge w:val="restart"/>
            <w:vAlign w:val="center"/>
          </w:tcPr>
          <w:p>
            <w:pPr>
              <w:spacing w:line="240" w:lineRule="exact"/>
              <w:jc w:val="center"/>
              <w:rPr>
                <w:rFonts w:ascii="宋体" w:hAnsi="宋体"/>
                <w:sz w:val="18"/>
                <w:szCs w:val="18"/>
              </w:rPr>
            </w:pPr>
            <w:r>
              <w:rPr>
                <w:rFonts w:hint="eastAsia" w:ascii="宋体" w:hAnsi="宋体"/>
                <w:sz w:val="18"/>
                <w:szCs w:val="18"/>
              </w:rPr>
              <w:t>15</w:t>
            </w:r>
          </w:p>
        </w:tc>
        <w:tc>
          <w:tcPr>
            <w:tcW w:w="708" w:type="dxa"/>
            <w:vMerge w:val="restart"/>
            <w:vAlign w:val="center"/>
          </w:tcPr>
          <w:p>
            <w:pPr>
              <w:spacing w:line="240" w:lineRule="exact"/>
              <w:jc w:val="center"/>
              <w:rPr>
                <w:rFonts w:ascii="宋体" w:hAnsi="宋体"/>
                <w:sz w:val="18"/>
                <w:szCs w:val="18"/>
              </w:rPr>
            </w:pPr>
            <w:r>
              <w:rPr>
                <w:rFonts w:hint="eastAsia" w:ascii="宋体" w:hAnsi="宋体"/>
                <w:sz w:val="18"/>
                <w:szCs w:val="18"/>
              </w:rPr>
              <w:t>0</w:t>
            </w:r>
          </w:p>
        </w:tc>
        <w:tc>
          <w:tcPr>
            <w:tcW w:w="1134" w:type="dxa"/>
            <w:vMerge w:val="restart"/>
            <w:vAlign w:val="center"/>
          </w:tcPr>
          <w:p>
            <w:pPr>
              <w:spacing w:line="240" w:lineRule="exact"/>
              <w:rPr>
                <w:rFonts w:ascii="宋体" w:hAnsi="宋体"/>
                <w:sz w:val="18"/>
                <w:szCs w:val="18"/>
              </w:rPr>
            </w:pPr>
            <w:r>
              <w:rPr>
                <w:rFonts w:hint="eastAsia" w:ascii="宋体" w:hAnsi="宋体"/>
                <w:sz w:val="18"/>
                <w:szCs w:val="18"/>
              </w:rPr>
              <w:t>公务外出（3）</w:t>
            </w:r>
          </w:p>
        </w:tc>
        <w:tc>
          <w:tcPr>
            <w:tcW w:w="2835" w:type="dxa"/>
            <w:vAlign w:val="center"/>
          </w:tcPr>
          <w:p>
            <w:pPr>
              <w:spacing w:line="240" w:lineRule="exact"/>
              <w:rPr>
                <w:sz w:val="18"/>
                <w:szCs w:val="18"/>
              </w:rPr>
            </w:pPr>
            <w:r>
              <w:rPr>
                <w:rFonts w:hint="eastAsia"/>
                <w:sz w:val="18"/>
                <w:szCs w:val="18"/>
              </w:rPr>
              <w:t>机关应加强公务外出管理，控制外出的时间、内容、路线、频率、人员数量</w:t>
            </w:r>
          </w:p>
        </w:tc>
        <w:tc>
          <w:tcPr>
            <w:tcW w:w="4758" w:type="dxa"/>
            <w:vAlign w:val="center"/>
          </w:tcPr>
          <w:p>
            <w:pPr>
              <w:spacing w:line="240" w:lineRule="exact"/>
              <w:rPr>
                <w:sz w:val="18"/>
                <w:szCs w:val="18"/>
              </w:rPr>
            </w:pPr>
            <w:r>
              <w:rPr>
                <w:rFonts w:hint="eastAsia"/>
                <w:sz w:val="18"/>
                <w:szCs w:val="18"/>
              </w:rPr>
              <w:t>加强公务外出管理，控制外出的时间、内容、路线、频率、人员数量得2分，否则不得分。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查阅相关外出记录</w:t>
            </w:r>
          </w:p>
        </w:tc>
        <w:tc>
          <w:tcPr>
            <w:tcW w:w="708" w:type="dxa"/>
            <w:vAlign w:val="center"/>
          </w:tcPr>
          <w:p>
            <w:pPr>
              <w:spacing w:line="240" w:lineRule="exact"/>
              <w:rPr>
                <w:rFonts w:ascii="宋体" w:hAnsi="宋体"/>
                <w:sz w:val="18"/>
                <w:szCs w:val="18"/>
              </w:rPr>
            </w:pPr>
            <w:r>
              <w:rPr>
                <w:rFonts w:hint="eastAsia" w:ascii="宋体" w:hAnsi="宋体"/>
                <w:sz w:val="18"/>
                <w:szCs w:val="18"/>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continue"/>
            <w:vAlign w:val="center"/>
          </w:tcPr>
          <w:p>
            <w:pPr>
              <w:spacing w:line="240" w:lineRule="exact"/>
              <w:jc w:val="center"/>
              <w:rPr>
                <w:rFonts w:ascii="宋体" w:hAnsi="宋体"/>
                <w:sz w:val="18"/>
                <w:szCs w:val="18"/>
              </w:rPr>
            </w:pPr>
          </w:p>
        </w:tc>
        <w:tc>
          <w:tcPr>
            <w:tcW w:w="1024" w:type="dxa"/>
            <w:vMerge w:val="continue"/>
            <w:tcMar>
              <w:left w:w="57" w:type="dxa"/>
              <w:right w:w="57" w:type="dxa"/>
            </w:tcMar>
            <w:vAlign w:val="center"/>
          </w:tcPr>
          <w:p>
            <w:pPr>
              <w:spacing w:line="240" w:lineRule="exact"/>
              <w:jc w:val="center"/>
              <w:rPr>
                <w:rFonts w:ascii="宋体" w:hAnsi="宋体"/>
                <w:sz w:val="18"/>
                <w:szCs w:val="18"/>
              </w:rPr>
            </w:pPr>
          </w:p>
        </w:tc>
        <w:tc>
          <w:tcPr>
            <w:tcW w:w="685" w:type="dxa"/>
            <w:vMerge w:val="continue"/>
            <w:vAlign w:val="center"/>
          </w:tcPr>
          <w:p>
            <w:pPr>
              <w:spacing w:line="240" w:lineRule="exact"/>
              <w:jc w:val="center"/>
              <w:rPr>
                <w:rFonts w:ascii="宋体" w:hAnsi="宋体"/>
                <w:sz w:val="18"/>
                <w:szCs w:val="18"/>
              </w:rPr>
            </w:pPr>
          </w:p>
        </w:tc>
        <w:tc>
          <w:tcPr>
            <w:tcW w:w="708" w:type="dxa"/>
            <w:vMerge w:val="continue"/>
            <w:vAlign w:val="center"/>
          </w:tcPr>
          <w:p>
            <w:pPr>
              <w:spacing w:line="240" w:lineRule="exact"/>
              <w:jc w:val="center"/>
              <w:rPr>
                <w:rFonts w:ascii="宋体" w:hAnsi="宋体"/>
                <w:sz w:val="18"/>
                <w:szCs w:val="18"/>
              </w:rPr>
            </w:pPr>
          </w:p>
        </w:tc>
        <w:tc>
          <w:tcPr>
            <w:tcW w:w="1134" w:type="dxa"/>
            <w:vMerge w:val="continue"/>
            <w:vAlign w:val="center"/>
          </w:tcPr>
          <w:p>
            <w:pPr>
              <w:spacing w:line="240" w:lineRule="exact"/>
              <w:rPr>
                <w:rFonts w:ascii="宋体" w:hAnsi="宋体"/>
                <w:sz w:val="18"/>
                <w:szCs w:val="18"/>
              </w:rPr>
            </w:pPr>
          </w:p>
        </w:tc>
        <w:tc>
          <w:tcPr>
            <w:tcW w:w="2835" w:type="dxa"/>
            <w:vAlign w:val="center"/>
          </w:tcPr>
          <w:p>
            <w:pPr>
              <w:spacing w:line="240" w:lineRule="exact"/>
              <w:rPr>
                <w:sz w:val="18"/>
                <w:szCs w:val="18"/>
              </w:rPr>
            </w:pPr>
            <w:r>
              <w:rPr>
                <w:rFonts w:hint="eastAsia"/>
                <w:sz w:val="18"/>
                <w:szCs w:val="18"/>
              </w:rPr>
              <w:t>机关出差人员所在单位向接待单位发出公函情况</w:t>
            </w:r>
          </w:p>
        </w:tc>
        <w:tc>
          <w:tcPr>
            <w:tcW w:w="4758" w:type="dxa"/>
            <w:vAlign w:val="center"/>
          </w:tcPr>
          <w:p>
            <w:pPr>
              <w:spacing w:line="240" w:lineRule="exact"/>
              <w:rPr>
                <w:sz w:val="18"/>
                <w:szCs w:val="18"/>
              </w:rPr>
            </w:pPr>
            <w:r>
              <w:rPr>
                <w:rFonts w:hint="eastAsia"/>
                <w:sz w:val="18"/>
                <w:szCs w:val="18"/>
              </w:rPr>
              <w:t>机关出差人员所在单位向接待单位发出公函，告知内容、行程和人员。符合要求得1分，否则不得分。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查阅相关外出记录及公函</w:t>
            </w:r>
          </w:p>
        </w:tc>
        <w:tc>
          <w:tcPr>
            <w:tcW w:w="708" w:type="dxa"/>
            <w:vAlign w:val="center"/>
          </w:tcPr>
          <w:p>
            <w:pPr>
              <w:spacing w:line="240" w:lineRule="exact"/>
              <w:rPr>
                <w:rFonts w:ascii="宋体" w:hAnsi="宋体"/>
                <w:sz w:val="18"/>
                <w:szCs w:val="18"/>
              </w:rPr>
            </w:pPr>
            <w:r>
              <w:rPr>
                <w:rFonts w:hint="eastAsia" w:ascii="宋体" w:hAnsi="宋体"/>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continue"/>
            <w:vAlign w:val="center"/>
          </w:tcPr>
          <w:p>
            <w:pPr>
              <w:spacing w:line="240" w:lineRule="exact"/>
              <w:jc w:val="center"/>
              <w:rPr>
                <w:rFonts w:ascii="宋体" w:hAnsi="宋体"/>
                <w:sz w:val="18"/>
                <w:szCs w:val="18"/>
              </w:rPr>
            </w:pPr>
          </w:p>
        </w:tc>
        <w:tc>
          <w:tcPr>
            <w:tcW w:w="1024" w:type="dxa"/>
            <w:vMerge w:val="continue"/>
            <w:tcMar>
              <w:left w:w="57" w:type="dxa"/>
              <w:right w:w="57" w:type="dxa"/>
            </w:tcMar>
            <w:vAlign w:val="center"/>
          </w:tcPr>
          <w:p>
            <w:pPr>
              <w:spacing w:line="240" w:lineRule="exact"/>
              <w:jc w:val="center"/>
              <w:rPr>
                <w:rFonts w:ascii="宋体" w:hAnsi="宋体"/>
                <w:sz w:val="18"/>
                <w:szCs w:val="18"/>
              </w:rPr>
            </w:pPr>
          </w:p>
        </w:tc>
        <w:tc>
          <w:tcPr>
            <w:tcW w:w="685" w:type="dxa"/>
            <w:vMerge w:val="continue"/>
            <w:vAlign w:val="center"/>
          </w:tcPr>
          <w:p>
            <w:pPr>
              <w:spacing w:line="240" w:lineRule="exact"/>
              <w:jc w:val="center"/>
              <w:rPr>
                <w:rFonts w:ascii="宋体" w:hAnsi="宋体"/>
                <w:sz w:val="18"/>
                <w:szCs w:val="18"/>
              </w:rPr>
            </w:pPr>
          </w:p>
        </w:tc>
        <w:tc>
          <w:tcPr>
            <w:tcW w:w="708" w:type="dxa"/>
            <w:vMerge w:val="continue"/>
            <w:vAlign w:val="center"/>
          </w:tcPr>
          <w:p>
            <w:pPr>
              <w:spacing w:line="240" w:lineRule="exact"/>
              <w:jc w:val="center"/>
              <w:rPr>
                <w:rFonts w:ascii="宋体" w:hAnsi="宋体"/>
                <w:sz w:val="18"/>
                <w:szCs w:val="18"/>
              </w:rPr>
            </w:pPr>
          </w:p>
        </w:tc>
        <w:tc>
          <w:tcPr>
            <w:tcW w:w="1134" w:type="dxa"/>
            <w:vMerge w:val="restart"/>
            <w:vAlign w:val="center"/>
          </w:tcPr>
          <w:p>
            <w:pPr>
              <w:spacing w:line="240" w:lineRule="exact"/>
              <w:rPr>
                <w:rFonts w:ascii="宋体" w:hAnsi="宋体"/>
                <w:sz w:val="18"/>
                <w:szCs w:val="18"/>
              </w:rPr>
            </w:pPr>
            <w:r>
              <w:rPr>
                <w:rFonts w:hint="eastAsia" w:ascii="宋体" w:hAnsi="宋体"/>
                <w:sz w:val="18"/>
                <w:szCs w:val="18"/>
              </w:rPr>
              <w:t>公务活动（4）</w:t>
            </w:r>
          </w:p>
        </w:tc>
        <w:tc>
          <w:tcPr>
            <w:tcW w:w="2835" w:type="dxa"/>
            <w:vAlign w:val="center"/>
          </w:tcPr>
          <w:p>
            <w:pPr>
              <w:spacing w:line="240" w:lineRule="exact"/>
              <w:rPr>
                <w:sz w:val="18"/>
                <w:szCs w:val="18"/>
              </w:rPr>
            </w:pPr>
            <w:r>
              <w:rPr>
                <w:rFonts w:hint="eastAsia"/>
                <w:sz w:val="18"/>
                <w:szCs w:val="18"/>
              </w:rPr>
              <w:t>公务活动安排场所</w:t>
            </w:r>
          </w:p>
        </w:tc>
        <w:tc>
          <w:tcPr>
            <w:tcW w:w="4758" w:type="dxa"/>
            <w:vAlign w:val="center"/>
          </w:tcPr>
          <w:p>
            <w:pPr>
              <w:spacing w:line="240" w:lineRule="exact"/>
              <w:rPr>
                <w:sz w:val="18"/>
                <w:szCs w:val="18"/>
              </w:rPr>
            </w:pPr>
            <w:r>
              <w:rPr>
                <w:rFonts w:hint="eastAsia"/>
                <w:sz w:val="18"/>
                <w:szCs w:val="18"/>
              </w:rPr>
              <w:t>公务活动安排在机关会议室等内部场所得1分，否则不得分。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查阅相关记录</w:t>
            </w:r>
          </w:p>
        </w:tc>
        <w:tc>
          <w:tcPr>
            <w:tcW w:w="708" w:type="dxa"/>
            <w:vAlign w:val="center"/>
          </w:tcPr>
          <w:p>
            <w:pPr>
              <w:spacing w:line="240" w:lineRule="exact"/>
              <w:rPr>
                <w:rFonts w:ascii="宋体" w:hAnsi="宋体"/>
                <w:sz w:val="18"/>
                <w:szCs w:val="18"/>
              </w:rPr>
            </w:pPr>
            <w:r>
              <w:rPr>
                <w:rFonts w:hint="eastAsia" w:ascii="宋体" w:hAnsi="宋体"/>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continue"/>
            <w:vAlign w:val="center"/>
          </w:tcPr>
          <w:p>
            <w:pPr>
              <w:spacing w:line="240" w:lineRule="exact"/>
              <w:jc w:val="center"/>
              <w:rPr>
                <w:rFonts w:ascii="宋体" w:hAnsi="宋体"/>
                <w:sz w:val="18"/>
                <w:szCs w:val="18"/>
              </w:rPr>
            </w:pPr>
          </w:p>
        </w:tc>
        <w:tc>
          <w:tcPr>
            <w:tcW w:w="1024" w:type="dxa"/>
            <w:vMerge w:val="continue"/>
            <w:tcMar>
              <w:left w:w="57" w:type="dxa"/>
              <w:right w:w="57" w:type="dxa"/>
            </w:tcMar>
            <w:vAlign w:val="center"/>
          </w:tcPr>
          <w:p>
            <w:pPr>
              <w:spacing w:line="240" w:lineRule="exact"/>
              <w:jc w:val="center"/>
              <w:rPr>
                <w:rFonts w:ascii="宋体" w:hAnsi="宋体"/>
                <w:sz w:val="18"/>
                <w:szCs w:val="18"/>
              </w:rPr>
            </w:pPr>
          </w:p>
        </w:tc>
        <w:tc>
          <w:tcPr>
            <w:tcW w:w="685" w:type="dxa"/>
            <w:vMerge w:val="continue"/>
            <w:vAlign w:val="center"/>
          </w:tcPr>
          <w:p>
            <w:pPr>
              <w:spacing w:line="240" w:lineRule="exact"/>
              <w:jc w:val="center"/>
              <w:rPr>
                <w:rFonts w:ascii="宋体" w:hAnsi="宋体"/>
                <w:sz w:val="18"/>
                <w:szCs w:val="18"/>
              </w:rPr>
            </w:pPr>
          </w:p>
        </w:tc>
        <w:tc>
          <w:tcPr>
            <w:tcW w:w="708" w:type="dxa"/>
            <w:vMerge w:val="continue"/>
            <w:vAlign w:val="center"/>
          </w:tcPr>
          <w:p>
            <w:pPr>
              <w:spacing w:line="240" w:lineRule="exact"/>
              <w:jc w:val="center"/>
              <w:rPr>
                <w:rFonts w:ascii="宋体" w:hAnsi="宋体"/>
                <w:sz w:val="18"/>
                <w:szCs w:val="18"/>
              </w:rPr>
            </w:pPr>
          </w:p>
        </w:tc>
        <w:tc>
          <w:tcPr>
            <w:tcW w:w="1134" w:type="dxa"/>
            <w:vMerge w:val="continue"/>
            <w:vAlign w:val="center"/>
          </w:tcPr>
          <w:p>
            <w:pPr>
              <w:spacing w:line="240" w:lineRule="exact"/>
              <w:rPr>
                <w:rFonts w:ascii="宋体" w:hAnsi="宋体"/>
                <w:sz w:val="18"/>
                <w:szCs w:val="18"/>
              </w:rPr>
            </w:pPr>
          </w:p>
        </w:tc>
        <w:tc>
          <w:tcPr>
            <w:tcW w:w="2835" w:type="dxa"/>
            <w:vAlign w:val="center"/>
          </w:tcPr>
          <w:p>
            <w:pPr>
              <w:spacing w:line="240" w:lineRule="exact"/>
              <w:rPr>
                <w:sz w:val="18"/>
                <w:szCs w:val="18"/>
              </w:rPr>
            </w:pPr>
            <w:r>
              <w:rPr>
                <w:rFonts w:hint="eastAsia"/>
                <w:sz w:val="18"/>
                <w:szCs w:val="18"/>
              </w:rPr>
              <w:t>接待单位不超标准超规格接待、不组织与公务无关的活动等情况</w:t>
            </w:r>
          </w:p>
        </w:tc>
        <w:tc>
          <w:tcPr>
            <w:tcW w:w="4758" w:type="dxa"/>
            <w:vAlign w:val="center"/>
          </w:tcPr>
          <w:p>
            <w:pPr>
              <w:spacing w:line="240" w:lineRule="exact"/>
              <w:rPr>
                <w:sz w:val="18"/>
                <w:szCs w:val="18"/>
              </w:rPr>
            </w:pPr>
            <w:r>
              <w:rPr>
                <w:rFonts w:hint="eastAsia"/>
                <w:sz w:val="18"/>
                <w:szCs w:val="18"/>
              </w:rPr>
              <w:t>接待单位不超标准超规格接待，不组织与公务无关的参观，不组织旅游、娱乐活动等。符合要求得1分，否则不得分。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查阅相关记录及票据</w:t>
            </w:r>
          </w:p>
        </w:tc>
        <w:tc>
          <w:tcPr>
            <w:tcW w:w="708" w:type="dxa"/>
            <w:vAlign w:val="center"/>
          </w:tcPr>
          <w:p>
            <w:pPr>
              <w:spacing w:line="240" w:lineRule="exact"/>
              <w:rPr>
                <w:rFonts w:ascii="宋体" w:hAnsi="宋体"/>
                <w:sz w:val="18"/>
                <w:szCs w:val="18"/>
              </w:rPr>
            </w:pPr>
            <w:r>
              <w:rPr>
                <w:rFonts w:hint="eastAsia" w:ascii="宋体" w:hAnsi="宋体"/>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continue"/>
            <w:vAlign w:val="center"/>
          </w:tcPr>
          <w:p>
            <w:pPr>
              <w:spacing w:line="240" w:lineRule="exact"/>
              <w:jc w:val="center"/>
              <w:rPr>
                <w:rFonts w:ascii="宋体" w:hAnsi="宋体"/>
                <w:sz w:val="18"/>
                <w:szCs w:val="18"/>
              </w:rPr>
            </w:pPr>
          </w:p>
        </w:tc>
        <w:tc>
          <w:tcPr>
            <w:tcW w:w="1024" w:type="dxa"/>
            <w:vMerge w:val="continue"/>
            <w:tcMar>
              <w:left w:w="57" w:type="dxa"/>
              <w:right w:w="57" w:type="dxa"/>
            </w:tcMar>
            <w:vAlign w:val="center"/>
          </w:tcPr>
          <w:p>
            <w:pPr>
              <w:spacing w:line="240" w:lineRule="exact"/>
              <w:jc w:val="center"/>
              <w:rPr>
                <w:rFonts w:ascii="宋体" w:hAnsi="宋体"/>
                <w:sz w:val="18"/>
                <w:szCs w:val="18"/>
              </w:rPr>
            </w:pPr>
          </w:p>
        </w:tc>
        <w:tc>
          <w:tcPr>
            <w:tcW w:w="685" w:type="dxa"/>
            <w:vMerge w:val="continue"/>
            <w:vAlign w:val="center"/>
          </w:tcPr>
          <w:p>
            <w:pPr>
              <w:spacing w:line="240" w:lineRule="exact"/>
              <w:jc w:val="center"/>
              <w:rPr>
                <w:rFonts w:ascii="宋体" w:hAnsi="宋体"/>
                <w:sz w:val="18"/>
                <w:szCs w:val="18"/>
              </w:rPr>
            </w:pPr>
          </w:p>
        </w:tc>
        <w:tc>
          <w:tcPr>
            <w:tcW w:w="708" w:type="dxa"/>
            <w:vMerge w:val="continue"/>
            <w:vAlign w:val="center"/>
          </w:tcPr>
          <w:p>
            <w:pPr>
              <w:spacing w:line="240" w:lineRule="exact"/>
              <w:jc w:val="center"/>
              <w:rPr>
                <w:rFonts w:ascii="宋体" w:hAnsi="宋体"/>
                <w:sz w:val="18"/>
                <w:szCs w:val="18"/>
              </w:rPr>
            </w:pPr>
          </w:p>
        </w:tc>
        <w:tc>
          <w:tcPr>
            <w:tcW w:w="1134" w:type="dxa"/>
            <w:vMerge w:val="continue"/>
            <w:vAlign w:val="center"/>
          </w:tcPr>
          <w:p>
            <w:pPr>
              <w:spacing w:line="240" w:lineRule="exact"/>
              <w:rPr>
                <w:rFonts w:ascii="宋体" w:hAnsi="宋体"/>
                <w:sz w:val="18"/>
                <w:szCs w:val="18"/>
              </w:rPr>
            </w:pPr>
          </w:p>
        </w:tc>
        <w:tc>
          <w:tcPr>
            <w:tcW w:w="2835" w:type="dxa"/>
            <w:vAlign w:val="center"/>
          </w:tcPr>
          <w:p>
            <w:pPr>
              <w:spacing w:line="240" w:lineRule="exact"/>
              <w:rPr>
                <w:sz w:val="18"/>
                <w:szCs w:val="18"/>
              </w:rPr>
            </w:pPr>
            <w:r>
              <w:rPr>
                <w:rFonts w:hint="eastAsia"/>
                <w:sz w:val="18"/>
                <w:szCs w:val="18"/>
              </w:rPr>
              <w:t>公务出差不重复性考察、变相旅游，不到风景名胜区举办会议和活动</w:t>
            </w:r>
          </w:p>
        </w:tc>
        <w:tc>
          <w:tcPr>
            <w:tcW w:w="4758" w:type="dxa"/>
            <w:vAlign w:val="center"/>
          </w:tcPr>
          <w:p>
            <w:pPr>
              <w:spacing w:line="240" w:lineRule="exact"/>
              <w:rPr>
                <w:sz w:val="18"/>
                <w:szCs w:val="18"/>
              </w:rPr>
            </w:pPr>
            <w:r>
              <w:rPr>
                <w:rFonts w:hint="eastAsia"/>
                <w:sz w:val="18"/>
                <w:szCs w:val="18"/>
              </w:rPr>
              <w:t>公务出差不重复性考察、变相旅游，不到风景名胜区举办会议和活动。符合要求得1分，否则不得分。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查阅相关记录及票据</w:t>
            </w:r>
          </w:p>
        </w:tc>
        <w:tc>
          <w:tcPr>
            <w:tcW w:w="708" w:type="dxa"/>
            <w:vAlign w:val="center"/>
          </w:tcPr>
          <w:p>
            <w:pPr>
              <w:spacing w:line="240" w:lineRule="exact"/>
              <w:rPr>
                <w:rFonts w:ascii="宋体" w:hAnsi="宋体"/>
                <w:sz w:val="18"/>
                <w:szCs w:val="18"/>
              </w:rPr>
            </w:pPr>
            <w:r>
              <w:rPr>
                <w:rFonts w:hint="eastAsia" w:ascii="宋体" w:hAnsi="宋体"/>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continue"/>
            <w:vAlign w:val="center"/>
          </w:tcPr>
          <w:p>
            <w:pPr>
              <w:spacing w:line="240" w:lineRule="exact"/>
              <w:jc w:val="center"/>
              <w:rPr>
                <w:rFonts w:ascii="宋体" w:hAnsi="宋体"/>
                <w:sz w:val="18"/>
                <w:szCs w:val="18"/>
              </w:rPr>
            </w:pPr>
          </w:p>
        </w:tc>
        <w:tc>
          <w:tcPr>
            <w:tcW w:w="1024" w:type="dxa"/>
            <w:vMerge w:val="continue"/>
            <w:tcMar>
              <w:left w:w="57" w:type="dxa"/>
              <w:right w:w="57" w:type="dxa"/>
            </w:tcMar>
            <w:vAlign w:val="center"/>
          </w:tcPr>
          <w:p>
            <w:pPr>
              <w:spacing w:line="240" w:lineRule="exact"/>
              <w:jc w:val="center"/>
              <w:rPr>
                <w:rFonts w:ascii="宋体" w:hAnsi="宋体"/>
                <w:sz w:val="18"/>
                <w:szCs w:val="18"/>
              </w:rPr>
            </w:pPr>
          </w:p>
        </w:tc>
        <w:tc>
          <w:tcPr>
            <w:tcW w:w="685" w:type="dxa"/>
            <w:vMerge w:val="continue"/>
            <w:vAlign w:val="center"/>
          </w:tcPr>
          <w:p>
            <w:pPr>
              <w:spacing w:line="240" w:lineRule="exact"/>
              <w:jc w:val="center"/>
              <w:rPr>
                <w:rFonts w:ascii="宋体" w:hAnsi="宋体"/>
                <w:sz w:val="18"/>
                <w:szCs w:val="18"/>
              </w:rPr>
            </w:pPr>
          </w:p>
        </w:tc>
        <w:tc>
          <w:tcPr>
            <w:tcW w:w="708" w:type="dxa"/>
            <w:vMerge w:val="continue"/>
            <w:vAlign w:val="center"/>
          </w:tcPr>
          <w:p>
            <w:pPr>
              <w:spacing w:line="240" w:lineRule="exact"/>
              <w:jc w:val="center"/>
              <w:rPr>
                <w:rFonts w:ascii="宋体" w:hAnsi="宋体"/>
                <w:sz w:val="18"/>
                <w:szCs w:val="18"/>
              </w:rPr>
            </w:pPr>
          </w:p>
        </w:tc>
        <w:tc>
          <w:tcPr>
            <w:tcW w:w="1134" w:type="dxa"/>
            <w:vMerge w:val="continue"/>
            <w:vAlign w:val="center"/>
          </w:tcPr>
          <w:p>
            <w:pPr>
              <w:spacing w:line="240" w:lineRule="exact"/>
              <w:rPr>
                <w:rFonts w:ascii="宋体" w:hAnsi="宋体"/>
                <w:sz w:val="18"/>
                <w:szCs w:val="18"/>
              </w:rPr>
            </w:pPr>
          </w:p>
        </w:tc>
        <w:tc>
          <w:tcPr>
            <w:tcW w:w="2835" w:type="dxa"/>
            <w:vAlign w:val="center"/>
          </w:tcPr>
          <w:p>
            <w:pPr>
              <w:spacing w:line="240" w:lineRule="exact"/>
              <w:rPr>
                <w:sz w:val="18"/>
                <w:szCs w:val="18"/>
              </w:rPr>
            </w:pPr>
            <w:r>
              <w:rPr>
                <w:rFonts w:hint="eastAsia"/>
                <w:sz w:val="18"/>
                <w:szCs w:val="18"/>
              </w:rPr>
              <w:t>公务人员不以任何名义赠送或接受礼金、有价证券、纪念品和土特产品等</w:t>
            </w:r>
          </w:p>
        </w:tc>
        <w:tc>
          <w:tcPr>
            <w:tcW w:w="4758" w:type="dxa"/>
            <w:vAlign w:val="center"/>
          </w:tcPr>
          <w:p>
            <w:pPr>
              <w:spacing w:line="240" w:lineRule="exact"/>
              <w:rPr>
                <w:sz w:val="18"/>
                <w:szCs w:val="18"/>
              </w:rPr>
            </w:pPr>
            <w:r>
              <w:rPr>
                <w:rFonts w:hint="eastAsia"/>
                <w:sz w:val="18"/>
                <w:szCs w:val="18"/>
              </w:rPr>
              <w:t>公务人员不以任何名义赠送或接受礼金、有价证券、纪念品和土特产品等。符合要求得1分，否则不得分。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查阅相关记录及票据</w:t>
            </w:r>
          </w:p>
        </w:tc>
        <w:tc>
          <w:tcPr>
            <w:tcW w:w="708" w:type="dxa"/>
            <w:vAlign w:val="center"/>
          </w:tcPr>
          <w:p>
            <w:pPr>
              <w:spacing w:line="240" w:lineRule="exact"/>
              <w:rPr>
                <w:rFonts w:ascii="宋体" w:hAnsi="宋体"/>
                <w:sz w:val="18"/>
                <w:szCs w:val="18"/>
              </w:rPr>
            </w:pPr>
            <w:r>
              <w:rPr>
                <w:rFonts w:hint="eastAsia" w:ascii="宋体" w:hAnsi="宋体"/>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continue"/>
            <w:vAlign w:val="center"/>
          </w:tcPr>
          <w:p>
            <w:pPr>
              <w:spacing w:line="240" w:lineRule="exact"/>
              <w:jc w:val="center"/>
              <w:rPr>
                <w:rFonts w:ascii="宋体" w:hAnsi="宋体"/>
                <w:sz w:val="18"/>
                <w:szCs w:val="18"/>
              </w:rPr>
            </w:pPr>
          </w:p>
        </w:tc>
        <w:tc>
          <w:tcPr>
            <w:tcW w:w="1024" w:type="dxa"/>
            <w:vMerge w:val="continue"/>
            <w:tcMar>
              <w:left w:w="57" w:type="dxa"/>
              <w:right w:w="57" w:type="dxa"/>
            </w:tcMar>
            <w:vAlign w:val="center"/>
          </w:tcPr>
          <w:p>
            <w:pPr>
              <w:spacing w:line="240" w:lineRule="exact"/>
              <w:jc w:val="center"/>
              <w:rPr>
                <w:rFonts w:ascii="宋体" w:hAnsi="宋体"/>
                <w:sz w:val="18"/>
                <w:szCs w:val="18"/>
              </w:rPr>
            </w:pPr>
          </w:p>
        </w:tc>
        <w:tc>
          <w:tcPr>
            <w:tcW w:w="685" w:type="dxa"/>
            <w:vMerge w:val="continue"/>
            <w:vAlign w:val="center"/>
          </w:tcPr>
          <w:p>
            <w:pPr>
              <w:spacing w:line="240" w:lineRule="exact"/>
              <w:jc w:val="center"/>
              <w:rPr>
                <w:rFonts w:ascii="宋体" w:hAnsi="宋体"/>
                <w:sz w:val="18"/>
                <w:szCs w:val="18"/>
              </w:rPr>
            </w:pPr>
          </w:p>
        </w:tc>
        <w:tc>
          <w:tcPr>
            <w:tcW w:w="708" w:type="dxa"/>
            <w:vMerge w:val="continue"/>
            <w:vAlign w:val="center"/>
          </w:tcPr>
          <w:p>
            <w:pPr>
              <w:spacing w:line="240" w:lineRule="exact"/>
              <w:jc w:val="center"/>
              <w:rPr>
                <w:rFonts w:ascii="宋体" w:hAnsi="宋体"/>
                <w:sz w:val="18"/>
                <w:szCs w:val="18"/>
              </w:rPr>
            </w:pPr>
          </w:p>
        </w:tc>
        <w:tc>
          <w:tcPr>
            <w:tcW w:w="1134" w:type="dxa"/>
            <w:vMerge w:val="restart"/>
            <w:vAlign w:val="center"/>
          </w:tcPr>
          <w:p>
            <w:pPr>
              <w:spacing w:line="240" w:lineRule="exact"/>
              <w:rPr>
                <w:rFonts w:ascii="宋体" w:hAnsi="宋体"/>
                <w:sz w:val="18"/>
                <w:szCs w:val="18"/>
              </w:rPr>
            </w:pPr>
            <w:r>
              <w:rPr>
                <w:rFonts w:hint="eastAsia" w:ascii="宋体" w:hAnsi="宋体"/>
                <w:sz w:val="18"/>
                <w:szCs w:val="18"/>
              </w:rPr>
              <w:t>食宿安排（8）</w:t>
            </w:r>
          </w:p>
        </w:tc>
        <w:tc>
          <w:tcPr>
            <w:tcW w:w="2835" w:type="dxa"/>
            <w:vAlign w:val="center"/>
          </w:tcPr>
          <w:p>
            <w:pPr>
              <w:spacing w:line="240" w:lineRule="exact"/>
              <w:rPr>
                <w:sz w:val="18"/>
                <w:szCs w:val="18"/>
              </w:rPr>
            </w:pPr>
            <w:r>
              <w:rPr>
                <w:rFonts w:hint="eastAsia"/>
                <w:sz w:val="18"/>
                <w:szCs w:val="18"/>
              </w:rPr>
              <w:t>机关接待住宿严格执行差旅、会议管理等情况</w:t>
            </w:r>
          </w:p>
        </w:tc>
        <w:tc>
          <w:tcPr>
            <w:tcW w:w="4758" w:type="dxa"/>
            <w:vAlign w:val="center"/>
          </w:tcPr>
          <w:p>
            <w:pPr>
              <w:spacing w:line="240" w:lineRule="exact"/>
              <w:rPr>
                <w:sz w:val="18"/>
                <w:szCs w:val="18"/>
              </w:rPr>
            </w:pPr>
            <w:r>
              <w:rPr>
                <w:rFonts w:hint="eastAsia"/>
                <w:sz w:val="18"/>
                <w:szCs w:val="18"/>
              </w:rPr>
              <w:t>机关接待住宿严格执行差旅、会议管理的相关规定，在定点酒店或者机关内部接待场所安排。符合要求得2分，否则不得分。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查阅差旅、会议记录</w:t>
            </w:r>
          </w:p>
        </w:tc>
        <w:tc>
          <w:tcPr>
            <w:tcW w:w="708" w:type="dxa"/>
            <w:vAlign w:val="center"/>
          </w:tcPr>
          <w:p>
            <w:pPr>
              <w:spacing w:line="240" w:lineRule="exact"/>
              <w:rPr>
                <w:rFonts w:ascii="宋体" w:hAnsi="宋体"/>
                <w:sz w:val="18"/>
                <w:szCs w:val="18"/>
              </w:rPr>
            </w:pPr>
            <w:r>
              <w:rPr>
                <w:rFonts w:hint="eastAsia" w:ascii="宋体" w:hAnsi="宋体"/>
                <w:sz w:val="18"/>
                <w:szCs w:val="18"/>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continue"/>
            <w:vAlign w:val="center"/>
          </w:tcPr>
          <w:p>
            <w:pPr>
              <w:spacing w:line="240" w:lineRule="exact"/>
              <w:jc w:val="center"/>
              <w:rPr>
                <w:rFonts w:ascii="宋体" w:hAnsi="宋体"/>
                <w:sz w:val="18"/>
                <w:szCs w:val="18"/>
              </w:rPr>
            </w:pPr>
          </w:p>
        </w:tc>
        <w:tc>
          <w:tcPr>
            <w:tcW w:w="1024" w:type="dxa"/>
            <w:vMerge w:val="continue"/>
            <w:tcMar>
              <w:left w:w="57" w:type="dxa"/>
              <w:right w:w="57" w:type="dxa"/>
            </w:tcMar>
            <w:vAlign w:val="center"/>
          </w:tcPr>
          <w:p>
            <w:pPr>
              <w:spacing w:line="240" w:lineRule="exact"/>
              <w:jc w:val="center"/>
              <w:rPr>
                <w:rFonts w:ascii="宋体" w:hAnsi="宋体"/>
                <w:sz w:val="18"/>
                <w:szCs w:val="18"/>
              </w:rPr>
            </w:pPr>
          </w:p>
        </w:tc>
        <w:tc>
          <w:tcPr>
            <w:tcW w:w="685" w:type="dxa"/>
            <w:vMerge w:val="continue"/>
            <w:vAlign w:val="center"/>
          </w:tcPr>
          <w:p>
            <w:pPr>
              <w:spacing w:line="240" w:lineRule="exact"/>
              <w:jc w:val="center"/>
              <w:rPr>
                <w:rFonts w:ascii="宋体" w:hAnsi="宋体"/>
                <w:sz w:val="18"/>
                <w:szCs w:val="18"/>
              </w:rPr>
            </w:pPr>
          </w:p>
        </w:tc>
        <w:tc>
          <w:tcPr>
            <w:tcW w:w="708" w:type="dxa"/>
            <w:vMerge w:val="continue"/>
            <w:vAlign w:val="center"/>
          </w:tcPr>
          <w:p>
            <w:pPr>
              <w:spacing w:line="240" w:lineRule="exact"/>
              <w:jc w:val="center"/>
              <w:rPr>
                <w:rFonts w:ascii="宋体" w:hAnsi="宋体"/>
                <w:sz w:val="18"/>
                <w:szCs w:val="18"/>
              </w:rPr>
            </w:pPr>
          </w:p>
        </w:tc>
        <w:tc>
          <w:tcPr>
            <w:tcW w:w="1134" w:type="dxa"/>
            <w:vMerge w:val="continue"/>
            <w:vAlign w:val="center"/>
          </w:tcPr>
          <w:p>
            <w:pPr>
              <w:spacing w:line="240" w:lineRule="exact"/>
              <w:rPr>
                <w:rFonts w:ascii="宋体" w:hAnsi="宋体"/>
                <w:sz w:val="18"/>
                <w:szCs w:val="18"/>
              </w:rPr>
            </w:pPr>
          </w:p>
        </w:tc>
        <w:tc>
          <w:tcPr>
            <w:tcW w:w="2835" w:type="dxa"/>
            <w:vAlign w:val="center"/>
          </w:tcPr>
          <w:p>
            <w:pPr>
              <w:spacing w:line="240" w:lineRule="exact"/>
              <w:rPr>
                <w:sz w:val="18"/>
                <w:szCs w:val="18"/>
              </w:rPr>
            </w:pPr>
            <w:r>
              <w:rPr>
                <w:rFonts w:hint="eastAsia"/>
                <w:sz w:val="18"/>
                <w:szCs w:val="18"/>
              </w:rPr>
              <w:t>机关按标准安排接待住宿用房等情况</w:t>
            </w:r>
          </w:p>
        </w:tc>
        <w:tc>
          <w:tcPr>
            <w:tcW w:w="4758" w:type="dxa"/>
            <w:vAlign w:val="center"/>
          </w:tcPr>
          <w:p>
            <w:pPr>
              <w:spacing w:line="240" w:lineRule="exact"/>
              <w:rPr>
                <w:sz w:val="18"/>
                <w:szCs w:val="18"/>
              </w:rPr>
            </w:pPr>
            <w:r>
              <w:rPr>
                <w:rFonts w:hint="eastAsia"/>
                <w:sz w:val="18"/>
                <w:szCs w:val="18"/>
              </w:rPr>
              <w:t>机关按标准安排接待住宿用房，不额外配发洗漱用品或其他生活用品。符合要求得1分，否则不得分。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查阅相关记录及票据</w:t>
            </w:r>
          </w:p>
        </w:tc>
        <w:tc>
          <w:tcPr>
            <w:tcW w:w="708" w:type="dxa"/>
            <w:vAlign w:val="center"/>
          </w:tcPr>
          <w:p>
            <w:pPr>
              <w:spacing w:line="240" w:lineRule="exact"/>
              <w:rPr>
                <w:rFonts w:ascii="宋体" w:hAnsi="宋体"/>
                <w:sz w:val="18"/>
                <w:szCs w:val="18"/>
              </w:rPr>
            </w:pPr>
            <w:r>
              <w:rPr>
                <w:rFonts w:hint="eastAsia" w:ascii="宋体" w:hAnsi="宋体"/>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continue"/>
            <w:vAlign w:val="center"/>
          </w:tcPr>
          <w:p>
            <w:pPr>
              <w:spacing w:line="240" w:lineRule="exact"/>
              <w:jc w:val="center"/>
              <w:rPr>
                <w:rFonts w:ascii="宋体" w:hAnsi="宋体"/>
                <w:sz w:val="18"/>
                <w:szCs w:val="18"/>
              </w:rPr>
            </w:pPr>
          </w:p>
        </w:tc>
        <w:tc>
          <w:tcPr>
            <w:tcW w:w="1024" w:type="dxa"/>
            <w:vMerge w:val="continue"/>
            <w:tcMar>
              <w:left w:w="57" w:type="dxa"/>
              <w:right w:w="57" w:type="dxa"/>
            </w:tcMar>
            <w:vAlign w:val="center"/>
          </w:tcPr>
          <w:p>
            <w:pPr>
              <w:spacing w:line="240" w:lineRule="exact"/>
              <w:jc w:val="center"/>
              <w:rPr>
                <w:rFonts w:ascii="宋体" w:hAnsi="宋体"/>
                <w:sz w:val="18"/>
                <w:szCs w:val="18"/>
              </w:rPr>
            </w:pPr>
          </w:p>
        </w:tc>
        <w:tc>
          <w:tcPr>
            <w:tcW w:w="685" w:type="dxa"/>
            <w:vMerge w:val="continue"/>
            <w:vAlign w:val="center"/>
          </w:tcPr>
          <w:p>
            <w:pPr>
              <w:spacing w:line="240" w:lineRule="exact"/>
              <w:jc w:val="center"/>
              <w:rPr>
                <w:rFonts w:ascii="宋体" w:hAnsi="宋体"/>
                <w:sz w:val="18"/>
                <w:szCs w:val="18"/>
              </w:rPr>
            </w:pPr>
          </w:p>
        </w:tc>
        <w:tc>
          <w:tcPr>
            <w:tcW w:w="708" w:type="dxa"/>
            <w:vMerge w:val="continue"/>
            <w:vAlign w:val="center"/>
          </w:tcPr>
          <w:p>
            <w:pPr>
              <w:spacing w:line="240" w:lineRule="exact"/>
              <w:jc w:val="center"/>
              <w:rPr>
                <w:rFonts w:ascii="宋体" w:hAnsi="宋体"/>
                <w:sz w:val="18"/>
                <w:szCs w:val="18"/>
              </w:rPr>
            </w:pPr>
          </w:p>
        </w:tc>
        <w:tc>
          <w:tcPr>
            <w:tcW w:w="1134" w:type="dxa"/>
            <w:vMerge w:val="continue"/>
            <w:vAlign w:val="center"/>
          </w:tcPr>
          <w:p>
            <w:pPr>
              <w:spacing w:line="240" w:lineRule="exact"/>
              <w:rPr>
                <w:rFonts w:ascii="宋体" w:hAnsi="宋体"/>
                <w:sz w:val="18"/>
                <w:szCs w:val="18"/>
              </w:rPr>
            </w:pPr>
          </w:p>
        </w:tc>
        <w:tc>
          <w:tcPr>
            <w:tcW w:w="2835" w:type="dxa"/>
            <w:vAlign w:val="center"/>
          </w:tcPr>
          <w:p>
            <w:pPr>
              <w:spacing w:line="240" w:lineRule="exact"/>
              <w:rPr>
                <w:sz w:val="18"/>
                <w:szCs w:val="18"/>
              </w:rPr>
            </w:pPr>
            <w:r>
              <w:rPr>
                <w:rFonts w:hint="eastAsia"/>
                <w:sz w:val="18"/>
                <w:szCs w:val="18"/>
              </w:rPr>
              <w:t>公务接待中的用餐情况</w:t>
            </w:r>
          </w:p>
        </w:tc>
        <w:tc>
          <w:tcPr>
            <w:tcW w:w="4758" w:type="dxa"/>
            <w:vAlign w:val="center"/>
          </w:tcPr>
          <w:p>
            <w:pPr>
              <w:spacing w:line="240" w:lineRule="exact"/>
              <w:rPr>
                <w:sz w:val="18"/>
                <w:szCs w:val="18"/>
              </w:rPr>
            </w:pPr>
            <w:r>
              <w:rPr>
                <w:rFonts w:hint="eastAsia"/>
                <w:sz w:val="18"/>
                <w:szCs w:val="18"/>
              </w:rPr>
              <w:t>公务接待用餐尽量安排在单位内部食堂，并严格按相关规定执行得2分，否则不得分。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查阅相关记录及票据</w:t>
            </w:r>
          </w:p>
        </w:tc>
        <w:tc>
          <w:tcPr>
            <w:tcW w:w="708" w:type="dxa"/>
            <w:vAlign w:val="center"/>
          </w:tcPr>
          <w:p>
            <w:pPr>
              <w:spacing w:line="240" w:lineRule="exact"/>
              <w:rPr>
                <w:rFonts w:ascii="宋体" w:hAnsi="宋体"/>
                <w:sz w:val="18"/>
                <w:szCs w:val="18"/>
              </w:rPr>
            </w:pPr>
            <w:r>
              <w:rPr>
                <w:rFonts w:hint="eastAsia" w:ascii="宋体" w:hAnsi="宋体"/>
                <w:sz w:val="18"/>
                <w:szCs w:val="18"/>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0" w:hRule="atLeast"/>
          <w:tblHeader/>
          <w:jc w:val="center"/>
        </w:trPr>
        <w:tc>
          <w:tcPr>
            <w:tcW w:w="572" w:type="dxa"/>
            <w:vMerge w:val="continue"/>
            <w:vAlign w:val="center"/>
          </w:tcPr>
          <w:p>
            <w:pPr>
              <w:spacing w:line="240" w:lineRule="exact"/>
              <w:jc w:val="center"/>
              <w:rPr>
                <w:rFonts w:ascii="宋体" w:hAnsi="宋体"/>
                <w:sz w:val="18"/>
                <w:szCs w:val="18"/>
              </w:rPr>
            </w:pPr>
          </w:p>
        </w:tc>
        <w:tc>
          <w:tcPr>
            <w:tcW w:w="1024" w:type="dxa"/>
            <w:vMerge w:val="continue"/>
            <w:tcMar>
              <w:left w:w="57" w:type="dxa"/>
              <w:right w:w="57" w:type="dxa"/>
            </w:tcMar>
            <w:vAlign w:val="center"/>
          </w:tcPr>
          <w:p>
            <w:pPr>
              <w:spacing w:line="240" w:lineRule="exact"/>
              <w:jc w:val="center"/>
              <w:rPr>
                <w:rFonts w:ascii="宋体" w:hAnsi="宋体"/>
                <w:sz w:val="18"/>
                <w:szCs w:val="18"/>
              </w:rPr>
            </w:pPr>
          </w:p>
        </w:tc>
        <w:tc>
          <w:tcPr>
            <w:tcW w:w="685" w:type="dxa"/>
            <w:vMerge w:val="continue"/>
            <w:vAlign w:val="center"/>
          </w:tcPr>
          <w:p>
            <w:pPr>
              <w:spacing w:line="240" w:lineRule="exact"/>
              <w:jc w:val="center"/>
              <w:rPr>
                <w:rFonts w:ascii="宋体" w:hAnsi="宋体"/>
                <w:sz w:val="18"/>
                <w:szCs w:val="18"/>
              </w:rPr>
            </w:pPr>
          </w:p>
        </w:tc>
        <w:tc>
          <w:tcPr>
            <w:tcW w:w="708" w:type="dxa"/>
            <w:vMerge w:val="continue"/>
            <w:vAlign w:val="center"/>
          </w:tcPr>
          <w:p>
            <w:pPr>
              <w:spacing w:line="240" w:lineRule="exact"/>
              <w:jc w:val="center"/>
              <w:rPr>
                <w:rFonts w:ascii="宋体" w:hAnsi="宋体"/>
                <w:sz w:val="18"/>
                <w:szCs w:val="18"/>
              </w:rPr>
            </w:pPr>
          </w:p>
        </w:tc>
        <w:tc>
          <w:tcPr>
            <w:tcW w:w="1134" w:type="dxa"/>
            <w:vMerge w:val="continue"/>
            <w:vAlign w:val="center"/>
          </w:tcPr>
          <w:p>
            <w:pPr>
              <w:spacing w:line="240" w:lineRule="exact"/>
              <w:rPr>
                <w:rFonts w:ascii="宋体" w:hAnsi="宋体"/>
                <w:sz w:val="18"/>
                <w:szCs w:val="18"/>
              </w:rPr>
            </w:pPr>
          </w:p>
        </w:tc>
        <w:tc>
          <w:tcPr>
            <w:tcW w:w="2835" w:type="dxa"/>
            <w:vAlign w:val="center"/>
          </w:tcPr>
          <w:p>
            <w:pPr>
              <w:spacing w:line="240" w:lineRule="exact"/>
              <w:rPr>
                <w:sz w:val="18"/>
                <w:szCs w:val="18"/>
              </w:rPr>
            </w:pPr>
            <w:r>
              <w:rPr>
                <w:rFonts w:hint="eastAsia"/>
                <w:sz w:val="18"/>
                <w:szCs w:val="18"/>
              </w:rPr>
              <w:t>公务接待中菜肴情况</w:t>
            </w:r>
          </w:p>
        </w:tc>
        <w:tc>
          <w:tcPr>
            <w:tcW w:w="4758" w:type="dxa"/>
            <w:vAlign w:val="center"/>
          </w:tcPr>
          <w:p>
            <w:pPr>
              <w:spacing w:line="240" w:lineRule="exact"/>
              <w:rPr>
                <w:sz w:val="18"/>
                <w:szCs w:val="18"/>
              </w:rPr>
            </w:pPr>
            <w:r>
              <w:rPr>
                <w:rFonts w:hint="eastAsia"/>
                <w:sz w:val="18"/>
                <w:szCs w:val="18"/>
              </w:rPr>
              <w:t>公务接待以湖南本地菜为主，不提供高档菜肴和用野生动物制作的菜肴得1分，否则不得分。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查阅相关记录及票据</w:t>
            </w:r>
          </w:p>
        </w:tc>
        <w:tc>
          <w:tcPr>
            <w:tcW w:w="708" w:type="dxa"/>
            <w:vAlign w:val="center"/>
          </w:tcPr>
          <w:p>
            <w:pPr>
              <w:spacing w:line="240" w:lineRule="exact"/>
              <w:rPr>
                <w:rFonts w:ascii="宋体" w:hAnsi="宋体"/>
                <w:sz w:val="18"/>
                <w:szCs w:val="18"/>
              </w:rPr>
            </w:pPr>
            <w:r>
              <w:rPr>
                <w:rFonts w:hint="eastAsia" w:ascii="宋体" w:hAnsi="宋体"/>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continue"/>
            <w:vAlign w:val="center"/>
          </w:tcPr>
          <w:p>
            <w:pPr>
              <w:spacing w:line="240" w:lineRule="exact"/>
              <w:jc w:val="center"/>
              <w:rPr>
                <w:rFonts w:ascii="宋体" w:hAnsi="宋体"/>
                <w:sz w:val="18"/>
                <w:szCs w:val="18"/>
              </w:rPr>
            </w:pPr>
          </w:p>
        </w:tc>
        <w:tc>
          <w:tcPr>
            <w:tcW w:w="1024" w:type="dxa"/>
            <w:vMerge w:val="continue"/>
            <w:tcMar>
              <w:left w:w="57" w:type="dxa"/>
              <w:right w:w="57" w:type="dxa"/>
            </w:tcMar>
            <w:vAlign w:val="center"/>
          </w:tcPr>
          <w:p>
            <w:pPr>
              <w:spacing w:line="240" w:lineRule="exact"/>
              <w:jc w:val="center"/>
              <w:rPr>
                <w:rFonts w:ascii="宋体" w:hAnsi="宋体"/>
                <w:sz w:val="18"/>
                <w:szCs w:val="18"/>
              </w:rPr>
            </w:pPr>
          </w:p>
        </w:tc>
        <w:tc>
          <w:tcPr>
            <w:tcW w:w="685" w:type="dxa"/>
            <w:vMerge w:val="continue"/>
            <w:vAlign w:val="center"/>
          </w:tcPr>
          <w:p>
            <w:pPr>
              <w:spacing w:line="240" w:lineRule="exact"/>
              <w:jc w:val="center"/>
              <w:rPr>
                <w:rFonts w:ascii="宋体" w:hAnsi="宋体"/>
                <w:sz w:val="18"/>
                <w:szCs w:val="18"/>
              </w:rPr>
            </w:pPr>
          </w:p>
        </w:tc>
        <w:tc>
          <w:tcPr>
            <w:tcW w:w="708" w:type="dxa"/>
            <w:vMerge w:val="continue"/>
            <w:vAlign w:val="center"/>
          </w:tcPr>
          <w:p>
            <w:pPr>
              <w:spacing w:line="240" w:lineRule="exact"/>
              <w:jc w:val="center"/>
              <w:rPr>
                <w:rFonts w:ascii="宋体" w:hAnsi="宋体"/>
                <w:sz w:val="18"/>
                <w:szCs w:val="18"/>
              </w:rPr>
            </w:pPr>
          </w:p>
        </w:tc>
        <w:tc>
          <w:tcPr>
            <w:tcW w:w="1134" w:type="dxa"/>
            <w:vMerge w:val="continue"/>
            <w:vAlign w:val="center"/>
          </w:tcPr>
          <w:p>
            <w:pPr>
              <w:spacing w:line="240" w:lineRule="exact"/>
              <w:rPr>
                <w:rFonts w:ascii="宋体" w:hAnsi="宋体"/>
                <w:sz w:val="18"/>
                <w:szCs w:val="18"/>
              </w:rPr>
            </w:pPr>
          </w:p>
        </w:tc>
        <w:tc>
          <w:tcPr>
            <w:tcW w:w="2835" w:type="dxa"/>
            <w:vAlign w:val="center"/>
          </w:tcPr>
          <w:p>
            <w:pPr>
              <w:spacing w:line="240" w:lineRule="exact"/>
              <w:rPr>
                <w:sz w:val="18"/>
                <w:szCs w:val="18"/>
              </w:rPr>
            </w:pPr>
            <w:r>
              <w:rPr>
                <w:rFonts w:hint="eastAsia"/>
                <w:sz w:val="18"/>
                <w:szCs w:val="18"/>
              </w:rPr>
              <w:t>公务接待不提供香烟、饮酒等情况</w:t>
            </w:r>
          </w:p>
        </w:tc>
        <w:tc>
          <w:tcPr>
            <w:tcW w:w="4758" w:type="dxa"/>
            <w:vAlign w:val="center"/>
          </w:tcPr>
          <w:p>
            <w:pPr>
              <w:spacing w:line="240" w:lineRule="exact"/>
              <w:rPr>
                <w:sz w:val="18"/>
                <w:szCs w:val="18"/>
              </w:rPr>
            </w:pPr>
            <w:r>
              <w:rPr>
                <w:rFonts w:hint="eastAsia"/>
                <w:sz w:val="18"/>
                <w:szCs w:val="18"/>
              </w:rPr>
              <w:t>公务接待不提供香烟，除</w:t>
            </w:r>
            <w:r>
              <w:rPr>
                <w:sz w:val="18"/>
                <w:szCs w:val="18"/>
              </w:rPr>
              <w:t>外事接待和招商引资</w:t>
            </w:r>
            <w:r>
              <w:rPr>
                <w:rFonts w:hint="eastAsia"/>
                <w:sz w:val="18"/>
                <w:szCs w:val="18"/>
              </w:rPr>
              <w:t>等特殊情况以外，不饮酒。符合要求得1分，否则不得分。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查阅相关记录及票据</w:t>
            </w:r>
          </w:p>
        </w:tc>
        <w:tc>
          <w:tcPr>
            <w:tcW w:w="708" w:type="dxa"/>
            <w:vAlign w:val="center"/>
          </w:tcPr>
          <w:p>
            <w:pPr>
              <w:spacing w:line="240" w:lineRule="exact"/>
              <w:rPr>
                <w:rFonts w:ascii="宋体" w:hAnsi="宋体"/>
                <w:sz w:val="18"/>
                <w:szCs w:val="18"/>
              </w:rPr>
            </w:pPr>
            <w:r>
              <w:rPr>
                <w:rFonts w:hint="eastAsia" w:ascii="宋体" w:hAnsi="宋体"/>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continue"/>
            <w:vAlign w:val="center"/>
          </w:tcPr>
          <w:p>
            <w:pPr>
              <w:spacing w:line="240" w:lineRule="exact"/>
              <w:jc w:val="center"/>
              <w:rPr>
                <w:rFonts w:ascii="宋体" w:hAnsi="宋体"/>
                <w:sz w:val="18"/>
                <w:szCs w:val="18"/>
              </w:rPr>
            </w:pPr>
          </w:p>
        </w:tc>
        <w:tc>
          <w:tcPr>
            <w:tcW w:w="1024" w:type="dxa"/>
            <w:vMerge w:val="continue"/>
            <w:tcMar>
              <w:left w:w="57" w:type="dxa"/>
              <w:right w:w="57" w:type="dxa"/>
            </w:tcMar>
            <w:vAlign w:val="center"/>
          </w:tcPr>
          <w:p>
            <w:pPr>
              <w:spacing w:line="240" w:lineRule="exact"/>
              <w:jc w:val="center"/>
              <w:rPr>
                <w:rFonts w:ascii="宋体" w:hAnsi="宋体"/>
                <w:sz w:val="18"/>
                <w:szCs w:val="18"/>
              </w:rPr>
            </w:pPr>
          </w:p>
        </w:tc>
        <w:tc>
          <w:tcPr>
            <w:tcW w:w="685" w:type="dxa"/>
            <w:vMerge w:val="continue"/>
            <w:vAlign w:val="center"/>
          </w:tcPr>
          <w:p>
            <w:pPr>
              <w:spacing w:line="240" w:lineRule="exact"/>
              <w:jc w:val="center"/>
              <w:rPr>
                <w:rFonts w:ascii="宋体" w:hAnsi="宋体"/>
                <w:sz w:val="18"/>
                <w:szCs w:val="18"/>
              </w:rPr>
            </w:pPr>
          </w:p>
        </w:tc>
        <w:tc>
          <w:tcPr>
            <w:tcW w:w="708" w:type="dxa"/>
            <w:vMerge w:val="continue"/>
            <w:vAlign w:val="center"/>
          </w:tcPr>
          <w:p>
            <w:pPr>
              <w:spacing w:line="240" w:lineRule="exact"/>
              <w:jc w:val="center"/>
              <w:rPr>
                <w:rFonts w:ascii="宋体" w:hAnsi="宋体"/>
                <w:sz w:val="18"/>
                <w:szCs w:val="18"/>
              </w:rPr>
            </w:pPr>
          </w:p>
        </w:tc>
        <w:tc>
          <w:tcPr>
            <w:tcW w:w="1134" w:type="dxa"/>
            <w:vMerge w:val="continue"/>
            <w:vAlign w:val="center"/>
          </w:tcPr>
          <w:p>
            <w:pPr>
              <w:spacing w:line="240" w:lineRule="exact"/>
              <w:rPr>
                <w:rFonts w:ascii="宋体" w:hAnsi="宋体"/>
                <w:sz w:val="18"/>
                <w:szCs w:val="18"/>
              </w:rPr>
            </w:pPr>
          </w:p>
        </w:tc>
        <w:tc>
          <w:tcPr>
            <w:tcW w:w="2835" w:type="dxa"/>
            <w:vAlign w:val="center"/>
          </w:tcPr>
          <w:p>
            <w:pPr>
              <w:spacing w:line="240" w:lineRule="exact"/>
              <w:rPr>
                <w:sz w:val="18"/>
                <w:szCs w:val="18"/>
              </w:rPr>
            </w:pPr>
            <w:r>
              <w:rPr>
                <w:rFonts w:hint="eastAsia"/>
                <w:sz w:val="18"/>
                <w:szCs w:val="18"/>
              </w:rPr>
              <w:t>公务接待中陪餐情况</w:t>
            </w:r>
          </w:p>
        </w:tc>
        <w:tc>
          <w:tcPr>
            <w:tcW w:w="4758" w:type="dxa"/>
            <w:vAlign w:val="center"/>
          </w:tcPr>
          <w:p>
            <w:pPr>
              <w:spacing w:line="240" w:lineRule="exact"/>
              <w:rPr>
                <w:sz w:val="18"/>
                <w:szCs w:val="18"/>
              </w:rPr>
            </w:pPr>
            <w:r>
              <w:rPr>
                <w:rFonts w:hint="eastAsia"/>
                <w:sz w:val="18"/>
                <w:szCs w:val="18"/>
              </w:rPr>
              <w:t>因工作需要须陪餐人员的，控制陪餐人数。接待对象在10人以内的，陪餐人数不应超过3人，超过10人的，不应超过接待对象人数的1/3。符合要求得1分，否则不得分。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查阅就餐记录及票据</w:t>
            </w:r>
          </w:p>
        </w:tc>
        <w:tc>
          <w:tcPr>
            <w:tcW w:w="708" w:type="dxa"/>
            <w:vAlign w:val="center"/>
          </w:tcPr>
          <w:p>
            <w:pPr>
              <w:spacing w:line="240" w:lineRule="exact"/>
              <w:rPr>
                <w:rFonts w:ascii="宋体" w:hAnsi="宋体"/>
                <w:sz w:val="18"/>
                <w:szCs w:val="18"/>
              </w:rPr>
            </w:pPr>
            <w:r>
              <w:rPr>
                <w:rFonts w:hint="eastAsia" w:ascii="宋体" w:hAnsi="宋体"/>
                <w:sz w:val="18"/>
                <w:szCs w:val="18"/>
              </w:rPr>
              <w:t>1</w:t>
            </w:r>
          </w:p>
        </w:tc>
      </w:tr>
    </w:tbl>
    <w:p>
      <w:pPr>
        <w:jc w:val="center"/>
        <w:rPr>
          <w:rFonts w:ascii="黑体" w:hAnsi="黑体" w:eastAsia="黑体"/>
        </w:rPr>
      </w:pPr>
      <w:r>
        <w:rPr>
          <w:rFonts w:hint="eastAsia" w:ascii="黑体" w:hAnsi="黑体" w:eastAsia="黑体"/>
        </w:rPr>
        <w:t>表A.1（续）</w:t>
      </w:r>
    </w:p>
    <w:tbl>
      <w:tblPr>
        <w:tblStyle w:val="7"/>
        <w:tblW w:w="1469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024"/>
        <w:gridCol w:w="685"/>
        <w:gridCol w:w="708"/>
        <w:gridCol w:w="1134"/>
        <w:gridCol w:w="2835"/>
        <w:gridCol w:w="4758"/>
        <w:gridCol w:w="2268"/>
        <w:gridCol w:w="7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tcBorders>
              <w:top w:val="single" w:color="auto" w:sz="8" w:space="0"/>
              <w:left w:val="single" w:color="auto" w:sz="8" w:space="0"/>
              <w:bottom w:val="single" w:color="auto" w:sz="4" w:space="0"/>
              <w:right w:val="single" w:color="auto" w:sz="4" w:space="0"/>
            </w:tcBorders>
            <w:vAlign w:val="center"/>
          </w:tcPr>
          <w:p>
            <w:pPr>
              <w:spacing w:line="240" w:lineRule="exact"/>
              <w:jc w:val="center"/>
              <w:rPr>
                <w:rFonts w:ascii="宋体" w:hAnsi="宋体"/>
                <w:sz w:val="18"/>
                <w:szCs w:val="18"/>
              </w:rPr>
            </w:pPr>
            <w:r>
              <w:rPr>
                <w:rFonts w:ascii="宋体" w:hAnsi="宋体"/>
                <w:sz w:val="18"/>
                <w:szCs w:val="18"/>
              </w:rPr>
              <w:t>序号</w:t>
            </w:r>
          </w:p>
        </w:tc>
        <w:tc>
          <w:tcPr>
            <w:tcW w:w="1024" w:type="dxa"/>
            <w:tcBorders>
              <w:top w:val="single" w:color="auto" w:sz="8" w:space="0"/>
              <w:left w:val="single" w:color="auto" w:sz="4" w:space="0"/>
              <w:bottom w:val="single" w:color="auto" w:sz="4" w:space="0"/>
              <w:right w:val="single" w:color="auto" w:sz="4" w:space="0"/>
            </w:tcBorders>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一级</w:t>
            </w:r>
          </w:p>
          <w:p>
            <w:pPr>
              <w:spacing w:line="240" w:lineRule="exact"/>
              <w:jc w:val="center"/>
              <w:rPr>
                <w:rFonts w:ascii="宋体" w:hAnsi="宋体"/>
                <w:sz w:val="18"/>
                <w:szCs w:val="18"/>
              </w:rPr>
            </w:pPr>
            <w:r>
              <w:rPr>
                <w:rFonts w:ascii="宋体" w:hAnsi="宋体"/>
                <w:sz w:val="18"/>
                <w:szCs w:val="18"/>
              </w:rPr>
              <w:t>指标</w:t>
            </w:r>
          </w:p>
        </w:tc>
        <w:tc>
          <w:tcPr>
            <w:tcW w:w="685"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ascii="宋体" w:hAnsi="宋体"/>
                <w:sz w:val="18"/>
                <w:szCs w:val="18"/>
              </w:rPr>
            </w:pPr>
            <w:r>
              <w:rPr>
                <w:rFonts w:hint="eastAsia" w:ascii="宋体" w:hAnsi="宋体"/>
                <w:sz w:val="18"/>
                <w:szCs w:val="18"/>
              </w:rPr>
              <w:t>标准分值总分</w:t>
            </w:r>
          </w:p>
        </w:tc>
        <w:tc>
          <w:tcPr>
            <w:tcW w:w="708"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ascii="宋体" w:hAnsi="宋体"/>
                <w:sz w:val="18"/>
                <w:szCs w:val="18"/>
              </w:rPr>
            </w:pPr>
            <w:r>
              <w:rPr>
                <w:rFonts w:hint="eastAsia" w:ascii="宋体" w:hAnsi="宋体"/>
                <w:sz w:val="18"/>
                <w:szCs w:val="18"/>
              </w:rPr>
              <w:t>加分项总分</w:t>
            </w:r>
          </w:p>
        </w:tc>
        <w:tc>
          <w:tcPr>
            <w:tcW w:w="1134" w:type="dxa"/>
            <w:tcBorders>
              <w:top w:val="single" w:color="auto" w:sz="8" w:space="0"/>
              <w:left w:val="single" w:color="auto" w:sz="4" w:space="0"/>
              <w:bottom w:val="single" w:color="auto" w:sz="4" w:space="0"/>
              <w:right w:val="single" w:color="auto" w:sz="4" w:space="0"/>
            </w:tcBorders>
            <w:vAlign w:val="center"/>
          </w:tcPr>
          <w:p>
            <w:pPr>
              <w:spacing w:line="240" w:lineRule="exact"/>
              <w:rPr>
                <w:rFonts w:ascii="宋体" w:hAnsi="宋体"/>
                <w:sz w:val="18"/>
                <w:szCs w:val="18"/>
              </w:rPr>
            </w:pPr>
            <w:r>
              <w:rPr>
                <w:rFonts w:hint="eastAsia" w:ascii="宋体" w:hAnsi="宋体"/>
                <w:sz w:val="18"/>
                <w:szCs w:val="18"/>
              </w:rPr>
              <w:t>二级</w:t>
            </w:r>
          </w:p>
          <w:p>
            <w:pPr>
              <w:spacing w:line="240" w:lineRule="exact"/>
              <w:rPr>
                <w:rFonts w:ascii="宋体" w:hAnsi="宋体"/>
                <w:sz w:val="18"/>
                <w:szCs w:val="18"/>
              </w:rPr>
            </w:pPr>
            <w:r>
              <w:rPr>
                <w:rFonts w:hint="eastAsia" w:ascii="宋体" w:hAnsi="宋体"/>
                <w:sz w:val="18"/>
                <w:szCs w:val="18"/>
              </w:rPr>
              <w:t>指标</w:t>
            </w:r>
          </w:p>
        </w:tc>
        <w:tc>
          <w:tcPr>
            <w:tcW w:w="2835" w:type="dxa"/>
            <w:tcBorders>
              <w:top w:val="single" w:color="auto" w:sz="8" w:space="0"/>
              <w:left w:val="single" w:color="auto" w:sz="4" w:space="0"/>
              <w:bottom w:val="single" w:color="auto" w:sz="4" w:space="0"/>
              <w:right w:val="single" w:color="auto" w:sz="4" w:space="0"/>
            </w:tcBorders>
            <w:vAlign w:val="center"/>
          </w:tcPr>
          <w:p>
            <w:pPr>
              <w:spacing w:line="240" w:lineRule="exact"/>
              <w:rPr>
                <w:sz w:val="18"/>
                <w:szCs w:val="18"/>
              </w:rPr>
            </w:pPr>
            <w:r>
              <w:rPr>
                <w:sz w:val="18"/>
                <w:szCs w:val="18"/>
              </w:rPr>
              <w:t>评价内容</w:t>
            </w:r>
          </w:p>
        </w:tc>
        <w:tc>
          <w:tcPr>
            <w:tcW w:w="4758" w:type="dxa"/>
            <w:tcBorders>
              <w:top w:val="single" w:color="auto" w:sz="8" w:space="0"/>
              <w:left w:val="single" w:color="auto" w:sz="4" w:space="0"/>
              <w:bottom w:val="single" w:color="auto" w:sz="4" w:space="0"/>
              <w:right w:val="single" w:color="auto" w:sz="4" w:space="0"/>
            </w:tcBorders>
            <w:vAlign w:val="center"/>
          </w:tcPr>
          <w:p>
            <w:pPr>
              <w:spacing w:line="240" w:lineRule="exact"/>
              <w:rPr>
                <w:sz w:val="18"/>
                <w:szCs w:val="18"/>
              </w:rPr>
            </w:pPr>
            <w:r>
              <w:rPr>
                <w:rFonts w:hint="eastAsia"/>
                <w:sz w:val="18"/>
                <w:szCs w:val="18"/>
              </w:rPr>
              <w:t>评价规则与说明</w:t>
            </w:r>
          </w:p>
        </w:tc>
        <w:tc>
          <w:tcPr>
            <w:tcW w:w="2268"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ascii="宋体" w:hAnsi="宋体"/>
                <w:sz w:val="18"/>
                <w:szCs w:val="18"/>
              </w:rPr>
            </w:pPr>
            <w:r>
              <w:rPr>
                <w:rFonts w:hint="eastAsia" w:ascii="宋体" w:hAnsi="宋体"/>
                <w:sz w:val="18"/>
                <w:szCs w:val="18"/>
              </w:rPr>
              <w:t>评价方式</w:t>
            </w:r>
          </w:p>
        </w:tc>
        <w:tc>
          <w:tcPr>
            <w:tcW w:w="708" w:type="dxa"/>
            <w:tcBorders>
              <w:top w:val="single" w:color="auto" w:sz="8" w:space="0"/>
              <w:left w:val="single" w:color="auto" w:sz="4" w:space="0"/>
              <w:bottom w:val="single" w:color="auto" w:sz="4" w:space="0"/>
              <w:right w:val="single" w:color="auto" w:sz="8" w:space="0"/>
            </w:tcBorders>
            <w:vAlign w:val="center"/>
          </w:tcPr>
          <w:p>
            <w:pPr>
              <w:spacing w:line="240" w:lineRule="exact"/>
              <w:rPr>
                <w:rFonts w:ascii="宋体" w:hAnsi="宋体"/>
                <w:sz w:val="18"/>
                <w:szCs w:val="18"/>
              </w:rPr>
            </w:pPr>
            <w:r>
              <w:rPr>
                <w:rFonts w:hint="eastAsia" w:ascii="宋体" w:hAnsi="宋体"/>
                <w:sz w:val="18"/>
                <w:szCs w:val="18"/>
              </w:rPr>
              <w:t>每项标准分 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restart"/>
            <w:vAlign w:val="center"/>
          </w:tcPr>
          <w:p>
            <w:pPr>
              <w:spacing w:line="240" w:lineRule="exact"/>
              <w:jc w:val="center"/>
              <w:rPr>
                <w:rFonts w:ascii="宋体" w:hAnsi="宋体"/>
                <w:sz w:val="18"/>
                <w:szCs w:val="18"/>
              </w:rPr>
            </w:pPr>
            <w:r>
              <w:rPr>
                <w:rFonts w:hint="eastAsia" w:ascii="宋体" w:hAnsi="宋体"/>
                <w:sz w:val="18"/>
                <w:szCs w:val="18"/>
              </w:rPr>
              <w:t>8</w:t>
            </w:r>
          </w:p>
        </w:tc>
        <w:tc>
          <w:tcPr>
            <w:tcW w:w="1024" w:type="dxa"/>
            <w:vMerge w:val="restart"/>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后勤管理</w:t>
            </w:r>
          </w:p>
        </w:tc>
        <w:tc>
          <w:tcPr>
            <w:tcW w:w="685" w:type="dxa"/>
            <w:vMerge w:val="restart"/>
            <w:vAlign w:val="center"/>
          </w:tcPr>
          <w:p>
            <w:pPr>
              <w:spacing w:line="240" w:lineRule="exact"/>
              <w:jc w:val="center"/>
              <w:rPr>
                <w:rFonts w:ascii="宋体" w:hAnsi="宋体"/>
                <w:sz w:val="18"/>
                <w:szCs w:val="18"/>
              </w:rPr>
            </w:pPr>
            <w:r>
              <w:rPr>
                <w:rFonts w:hint="eastAsia" w:ascii="宋体" w:hAnsi="宋体"/>
                <w:sz w:val="18"/>
                <w:szCs w:val="18"/>
              </w:rPr>
              <w:t>11</w:t>
            </w:r>
          </w:p>
        </w:tc>
        <w:tc>
          <w:tcPr>
            <w:tcW w:w="708" w:type="dxa"/>
            <w:vMerge w:val="restart"/>
            <w:vAlign w:val="center"/>
          </w:tcPr>
          <w:p>
            <w:pPr>
              <w:spacing w:line="240" w:lineRule="exact"/>
              <w:jc w:val="center"/>
              <w:rPr>
                <w:rFonts w:ascii="宋体" w:hAnsi="宋体"/>
                <w:sz w:val="18"/>
                <w:szCs w:val="18"/>
              </w:rPr>
            </w:pPr>
            <w:r>
              <w:rPr>
                <w:rFonts w:hint="eastAsia" w:ascii="宋体" w:hAnsi="宋体"/>
                <w:sz w:val="18"/>
                <w:szCs w:val="18"/>
              </w:rPr>
              <w:t>1</w:t>
            </w:r>
          </w:p>
        </w:tc>
        <w:tc>
          <w:tcPr>
            <w:tcW w:w="1134" w:type="dxa"/>
            <w:vMerge w:val="restart"/>
            <w:vAlign w:val="center"/>
          </w:tcPr>
          <w:p>
            <w:pPr>
              <w:spacing w:line="240" w:lineRule="exact"/>
              <w:rPr>
                <w:rFonts w:ascii="宋体" w:hAnsi="宋体"/>
                <w:sz w:val="18"/>
                <w:szCs w:val="18"/>
              </w:rPr>
            </w:pPr>
            <w:r>
              <w:rPr>
                <w:rFonts w:hint="eastAsia" w:ascii="宋体" w:hAnsi="宋体"/>
                <w:sz w:val="18"/>
                <w:szCs w:val="18"/>
              </w:rPr>
              <w:t>物业管理（6）</w:t>
            </w:r>
          </w:p>
        </w:tc>
        <w:tc>
          <w:tcPr>
            <w:tcW w:w="2835" w:type="dxa"/>
            <w:vAlign w:val="center"/>
          </w:tcPr>
          <w:p>
            <w:pPr>
              <w:spacing w:line="240" w:lineRule="exact"/>
              <w:rPr>
                <w:sz w:val="18"/>
                <w:szCs w:val="18"/>
              </w:rPr>
            </w:pPr>
            <w:r>
              <w:rPr>
                <w:rFonts w:hint="eastAsia"/>
                <w:sz w:val="18"/>
                <w:szCs w:val="18"/>
              </w:rPr>
              <w:t>机关定期对建筑及用能、用水设备进行巡查、测试、检修和维护情况</w:t>
            </w:r>
          </w:p>
        </w:tc>
        <w:tc>
          <w:tcPr>
            <w:tcW w:w="4758" w:type="dxa"/>
            <w:vAlign w:val="center"/>
          </w:tcPr>
          <w:p>
            <w:pPr>
              <w:spacing w:line="240" w:lineRule="exact"/>
              <w:rPr>
                <w:sz w:val="18"/>
                <w:szCs w:val="18"/>
              </w:rPr>
            </w:pPr>
            <w:r>
              <w:rPr>
                <w:rFonts w:hint="eastAsia"/>
                <w:sz w:val="18"/>
                <w:szCs w:val="18"/>
              </w:rPr>
              <w:t>机关有巡检和维护制度，定期对建筑及用能、用水设备进行巡查、测试、检修和维护，相关记录详细得2分；机关定期对建筑及用能、用水设备进行巡查、测试、检修和维护，部分有记录得1分；机关定期对建筑及用能、用水设备进行巡查、测试、检修和维护，得0.5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查阅相关检修维护记录</w:t>
            </w:r>
          </w:p>
        </w:tc>
        <w:tc>
          <w:tcPr>
            <w:tcW w:w="708" w:type="dxa"/>
            <w:vAlign w:val="center"/>
          </w:tcPr>
          <w:p>
            <w:pPr>
              <w:spacing w:line="240" w:lineRule="exact"/>
              <w:rPr>
                <w:rFonts w:ascii="宋体" w:hAnsi="宋体"/>
                <w:sz w:val="18"/>
                <w:szCs w:val="18"/>
              </w:rPr>
            </w:pPr>
            <w:r>
              <w:rPr>
                <w:rFonts w:hint="eastAsia" w:ascii="宋体" w:hAnsi="宋体"/>
                <w:sz w:val="18"/>
                <w:szCs w:val="18"/>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continue"/>
            <w:vAlign w:val="center"/>
          </w:tcPr>
          <w:p>
            <w:pPr>
              <w:spacing w:line="240" w:lineRule="exact"/>
              <w:jc w:val="center"/>
              <w:rPr>
                <w:rFonts w:ascii="宋体" w:hAnsi="宋体"/>
                <w:sz w:val="18"/>
                <w:szCs w:val="18"/>
              </w:rPr>
            </w:pPr>
          </w:p>
        </w:tc>
        <w:tc>
          <w:tcPr>
            <w:tcW w:w="1024" w:type="dxa"/>
            <w:vMerge w:val="continue"/>
            <w:tcMar>
              <w:left w:w="57" w:type="dxa"/>
              <w:right w:w="57" w:type="dxa"/>
            </w:tcMar>
            <w:vAlign w:val="center"/>
          </w:tcPr>
          <w:p>
            <w:pPr>
              <w:spacing w:line="240" w:lineRule="exact"/>
              <w:jc w:val="center"/>
              <w:rPr>
                <w:rFonts w:ascii="宋体" w:hAnsi="宋体"/>
                <w:sz w:val="18"/>
                <w:szCs w:val="18"/>
              </w:rPr>
            </w:pPr>
          </w:p>
        </w:tc>
        <w:tc>
          <w:tcPr>
            <w:tcW w:w="685" w:type="dxa"/>
            <w:vMerge w:val="continue"/>
            <w:vAlign w:val="center"/>
          </w:tcPr>
          <w:p>
            <w:pPr>
              <w:spacing w:line="240" w:lineRule="exact"/>
              <w:jc w:val="center"/>
              <w:rPr>
                <w:rFonts w:ascii="宋体" w:hAnsi="宋体"/>
                <w:sz w:val="18"/>
                <w:szCs w:val="18"/>
              </w:rPr>
            </w:pPr>
          </w:p>
        </w:tc>
        <w:tc>
          <w:tcPr>
            <w:tcW w:w="708" w:type="dxa"/>
            <w:vMerge w:val="continue"/>
            <w:vAlign w:val="center"/>
          </w:tcPr>
          <w:p>
            <w:pPr>
              <w:spacing w:line="240" w:lineRule="exact"/>
              <w:jc w:val="center"/>
              <w:rPr>
                <w:rFonts w:ascii="宋体" w:hAnsi="宋体"/>
                <w:sz w:val="18"/>
                <w:szCs w:val="18"/>
              </w:rPr>
            </w:pPr>
          </w:p>
        </w:tc>
        <w:tc>
          <w:tcPr>
            <w:tcW w:w="1134" w:type="dxa"/>
            <w:vMerge w:val="continue"/>
            <w:vAlign w:val="center"/>
          </w:tcPr>
          <w:p>
            <w:pPr>
              <w:spacing w:line="240" w:lineRule="exact"/>
              <w:rPr>
                <w:rFonts w:ascii="宋体" w:hAnsi="宋体"/>
                <w:sz w:val="18"/>
                <w:szCs w:val="18"/>
              </w:rPr>
            </w:pPr>
          </w:p>
        </w:tc>
        <w:tc>
          <w:tcPr>
            <w:tcW w:w="2835" w:type="dxa"/>
            <w:vAlign w:val="center"/>
          </w:tcPr>
          <w:p>
            <w:pPr>
              <w:spacing w:line="240" w:lineRule="exact"/>
              <w:rPr>
                <w:sz w:val="18"/>
                <w:szCs w:val="18"/>
              </w:rPr>
            </w:pPr>
            <w:r>
              <w:rPr>
                <w:rFonts w:hint="eastAsia"/>
                <w:sz w:val="18"/>
                <w:szCs w:val="18"/>
              </w:rPr>
              <w:t>机关采用节水新技术、新产品情况</w:t>
            </w:r>
          </w:p>
        </w:tc>
        <w:tc>
          <w:tcPr>
            <w:tcW w:w="4758" w:type="dxa"/>
            <w:vAlign w:val="center"/>
          </w:tcPr>
          <w:p>
            <w:pPr>
              <w:spacing w:line="240" w:lineRule="exact"/>
              <w:rPr>
                <w:sz w:val="18"/>
                <w:szCs w:val="18"/>
              </w:rPr>
            </w:pPr>
            <w:r>
              <w:rPr>
                <w:rFonts w:hint="eastAsia"/>
                <w:sz w:val="18"/>
                <w:szCs w:val="18"/>
              </w:rPr>
              <w:t>机关采用节水新技术、新产品，定期进行水平衡测试，能提供水平衡测试报告得1分；机关采用部分节水新技术、新产品得0.5分；否则不得分。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查阅采购记录及测试报告等</w:t>
            </w:r>
          </w:p>
        </w:tc>
        <w:tc>
          <w:tcPr>
            <w:tcW w:w="708" w:type="dxa"/>
            <w:vAlign w:val="center"/>
          </w:tcPr>
          <w:p>
            <w:pPr>
              <w:spacing w:line="240" w:lineRule="exact"/>
              <w:rPr>
                <w:rFonts w:ascii="宋体" w:hAnsi="宋体"/>
                <w:sz w:val="18"/>
                <w:szCs w:val="18"/>
              </w:rPr>
            </w:pPr>
            <w:r>
              <w:rPr>
                <w:rFonts w:hint="eastAsia" w:ascii="宋体" w:hAnsi="宋体"/>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continue"/>
            <w:vAlign w:val="center"/>
          </w:tcPr>
          <w:p>
            <w:pPr>
              <w:spacing w:line="240" w:lineRule="exact"/>
              <w:jc w:val="center"/>
              <w:rPr>
                <w:rFonts w:ascii="宋体" w:hAnsi="宋体"/>
                <w:sz w:val="18"/>
                <w:szCs w:val="18"/>
              </w:rPr>
            </w:pPr>
          </w:p>
        </w:tc>
        <w:tc>
          <w:tcPr>
            <w:tcW w:w="1024" w:type="dxa"/>
            <w:vMerge w:val="continue"/>
            <w:tcMar>
              <w:left w:w="57" w:type="dxa"/>
              <w:right w:w="57" w:type="dxa"/>
            </w:tcMar>
            <w:vAlign w:val="center"/>
          </w:tcPr>
          <w:p>
            <w:pPr>
              <w:spacing w:line="240" w:lineRule="exact"/>
              <w:jc w:val="center"/>
              <w:rPr>
                <w:rFonts w:ascii="宋体" w:hAnsi="宋体"/>
                <w:sz w:val="18"/>
                <w:szCs w:val="18"/>
              </w:rPr>
            </w:pPr>
          </w:p>
        </w:tc>
        <w:tc>
          <w:tcPr>
            <w:tcW w:w="685" w:type="dxa"/>
            <w:vMerge w:val="continue"/>
            <w:vAlign w:val="center"/>
          </w:tcPr>
          <w:p>
            <w:pPr>
              <w:spacing w:line="240" w:lineRule="exact"/>
              <w:jc w:val="center"/>
              <w:rPr>
                <w:rFonts w:ascii="宋体" w:hAnsi="宋体"/>
                <w:sz w:val="18"/>
                <w:szCs w:val="18"/>
              </w:rPr>
            </w:pPr>
          </w:p>
        </w:tc>
        <w:tc>
          <w:tcPr>
            <w:tcW w:w="708" w:type="dxa"/>
            <w:vMerge w:val="continue"/>
            <w:vAlign w:val="center"/>
          </w:tcPr>
          <w:p>
            <w:pPr>
              <w:spacing w:line="240" w:lineRule="exact"/>
              <w:jc w:val="center"/>
              <w:rPr>
                <w:rFonts w:ascii="宋体" w:hAnsi="宋体"/>
                <w:sz w:val="18"/>
                <w:szCs w:val="18"/>
              </w:rPr>
            </w:pPr>
          </w:p>
        </w:tc>
        <w:tc>
          <w:tcPr>
            <w:tcW w:w="1134" w:type="dxa"/>
            <w:vMerge w:val="continue"/>
            <w:vAlign w:val="center"/>
          </w:tcPr>
          <w:p>
            <w:pPr>
              <w:spacing w:line="240" w:lineRule="exact"/>
              <w:rPr>
                <w:rFonts w:ascii="宋体" w:hAnsi="宋体"/>
                <w:sz w:val="18"/>
                <w:szCs w:val="18"/>
              </w:rPr>
            </w:pPr>
          </w:p>
        </w:tc>
        <w:tc>
          <w:tcPr>
            <w:tcW w:w="2835" w:type="dxa"/>
            <w:vAlign w:val="center"/>
          </w:tcPr>
          <w:p>
            <w:pPr>
              <w:spacing w:line="240" w:lineRule="exact"/>
              <w:rPr>
                <w:sz w:val="18"/>
                <w:szCs w:val="18"/>
              </w:rPr>
            </w:pPr>
            <w:r>
              <w:rPr>
                <w:rFonts w:hint="eastAsia"/>
                <w:sz w:val="18"/>
                <w:szCs w:val="18"/>
              </w:rPr>
              <w:t>机关的绿化浇灌、景观补水和路面喷洒等情况</w:t>
            </w:r>
          </w:p>
        </w:tc>
        <w:tc>
          <w:tcPr>
            <w:tcW w:w="4758" w:type="dxa"/>
            <w:vAlign w:val="center"/>
          </w:tcPr>
          <w:p>
            <w:pPr>
              <w:spacing w:line="240" w:lineRule="exact"/>
              <w:rPr>
                <w:sz w:val="18"/>
                <w:szCs w:val="18"/>
              </w:rPr>
            </w:pPr>
            <w:r>
              <w:rPr>
                <w:rFonts w:hint="eastAsia"/>
                <w:sz w:val="18"/>
                <w:szCs w:val="18"/>
              </w:rPr>
              <w:t>机关的绿化浇灌、景观补水和路面喷洒进行雨雪水回收或再生水处理，绿化灌溉采取喷灌、滴灌、微灌等灌溉方式得1分；机关的绿化灌溉采取喷灌、滴灌、微灌等灌溉方式得0.5分，否则不得分。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查阅相关资料及现场查看</w:t>
            </w:r>
          </w:p>
        </w:tc>
        <w:tc>
          <w:tcPr>
            <w:tcW w:w="708" w:type="dxa"/>
            <w:vAlign w:val="center"/>
          </w:tcPr>
          <w:p>
            <w:pPr>
              <w:spacing w:line="240" w:lineRule="exact"/>
              <w:rPr>
                <w:rFonts w:ascii="宋体" w:hAnsi="宋体"/>
                <w:sz w:val="18"/>
                <w:szCs w:val="18"/>
              </w:rPr>
            </w:pPr>
            <w:r>
              <w:rPr>
                <w:rFonts w:hint="eastAsia" w:ascii="宋体" w:hAnsi="宋体"/>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continue"/>
            <w:vAlign w:val="center"/>
          </w:tcPr>
          <w:p>
            <w:pPr>
              <w:spacing w:line="240" w:lineRule="exact"/>
              <w:jc w:val="center"/>
              <w:rPr>
                <w:rFonts w:ascii="宋体" w:hAnsi="宋体"/>
                <w:sz w:val="18"/>
                <w:szCs w:val="18"/>
              </w:rPr>
            </w:pPr>
          </w:p>
        </w:tc>
        <w:tc>
          <w:tcPr>
            <w:tcW w:w="1024" w:type="dxa"/>
            <w:vMerge w:val="continue"/>
            <w:tcMar>
              <w:left w:w="57" w:type="dxa"/>
              <w:right w:w="57" w:type="dxa"/>
            </w:tcMar>
            <w:vAlign w:val="center"/>
          </w:tcPr>
          <w:p>
            <w:pPr>
              <w:spacing w:line="240" w:lineRule="exact"/>
              <w:jc w:val="center"/>
              <w:rPr>
                <w:rFonts w:ascii="宋体" w:hAnsi="宋体"/>
                <w:sz w:val="18"/>
                <w:szCs w:val="18"/>
              </w:rPr>
            </w:pPr>
          </w:p>
        </w:tc>
        <w:tc>
          <w:tcPr>
            <w:tcW w:w="685" w:type="dxa"/>
            <w:vMerge w:val="continue"/>
            <w:vAlign w:val="center"/>
          </w:tcPr>
          <w:p>
            <w:pPr>
              <w:spacing w:line="240" w:lineRule="exact"/>
              <w:jc w:val="center"/>
              <w:rPr>
                <w:rFonts w:ascii="宋体" w:hAnsi="宋体"/>
                <w:sz w:val="18"/>
                <w:szCs w:val="18"/>
              </w:rPr>
            </w:pPr>
          </w:p>
        </w:tc>
        <w:tc>
          <w:tcPr>
            <w:tcW w:w="708" w:type="dxa"/>
            <w:vMerge w:val="continue"/>
            <w:vAlign w:val="center"/>
          </w:tcPr>
          <w:p>
            <w:pPr>
              <w:spacing w:line="240" w:lineRule="exact"/>
              <w:jc w:val="center"/>
              <w:rPr>
                <w:rFonts w:ascii="宋体" w:hAnsi="宋体"/>
                <w:sz w:val="18"/>
                <w:szCs w:val="18"/>
              </w:rPr>
            </w:pPr>
          </w:p>
        </w:tc>
        <w:tc>
          <w:tcPr>
            <w:tcW w:w="1134" w:type="dxa"/>
            <w:vMerge w:val="continue"/>
            <w:vAlign w:val="center"/>
          </w:tcPr>
          <w:p>
            <w:pPr>
              <w:spacing w:line="240" w:lineRule="exact"/>
              <w:rPr>
                <w:rFonts w:ascii="宋体" w:hAnsi="宋体"/>
                <w:sz w:val="18"/>
                <w:szCs w:val="18"/>
              </w:rPr>
            </w:pPr>
          </w:p>
        </w:tc>
        <w:tc>
          <w:tcPr>
            <w:tcW w:w="2835" w:type="dxa"/>
            <w:vAlign w:val="center"/>
          </w:tcPr>
          <w:p>
            <w:pPr>
              <w:spacing w:line="240" w:lineRule="exact"/>
              <w:rPr>
                <w:sz w:val="18"/>
                <w:szCs w:val="18"/>
              </w:rPr>
            </w:pPr>
            <w:r>
              <w:rPr>
                <w:rFonts w:hint="eastAsia"/>
                <w:sz w:val="18"/>
                <w:szCs w:val="18"/>
              </w:rPr>
              <w:t>机关垃圾实行分类处理情况</w:t>
            </w:r>
          </w:p>
        </w:tc>
        <w:tc>
          <w:tcPr>
            <w:tcW w:w="4758" w:type="dxa"/>
            <w:vAlign w:val="center"/>
          </w:tcPr>
          <w:p>
            <w:pPr>
              <w:spacing w:line="240" w:lineRule="exact"/>
              <w:rPr>
                <w:sz w:val="18"/>
                <w:szCs w:val="18"/>
              </w:rPr>
            </w:pPr>
            <w:r>
              <w:rPr>
                <w:rFonts w:hint="eastAsia"/>
                <w:sz w:val="18"/>
                <w:szCs w:val="18"/>
              </w:rPr>
              <w:t>机关区别有害垃圾、餐厨垃圾、可回收物和其他垃圾，实行分类，并进行无害化处理的得2分；机关实行垃圾分类的得1分；否则不得分。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查阅相关资料及现场查看</w:t>
            </w:r>
          </w:p>
        </w:tc>
        <w:tc>
          <w:tcPr>
            <w:tcW w:w="708" w:type="dxa"/>
            <w:vAlign w:val="center"/>
          </w:tcPr>
          <w:p>
            <w:pPr>
              <w:spacing w:line="240" w:lineRule="exact"/>
              <w:rPr>
                <w:rFonts w:ascii="宋体" w:hAnsi="宋体"/>
                <w:sz w:val="18"/>
                <w:szCs w:val="18"/>
              </w:rPr>
            </w:pPr>
            <w:r>
              <w:rPr>
                <w:rFonts w:hint="eastAsia" w:ascii="宋体" w:hAnsi="宋体"/>
                <w:sz w:val="18"/>
                <w:szCs w:val="18"/>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continue"/>
            <w:vAlign w:val="center"/>
          </w:tcPr>
          <w:p>
            <w:pPr>
              <w:spacing w:line="240" w:lineRule="exact"/>
              <w:jc w:val="center"/>
              <w:rPr>
                <w:rFonts w:ascii="宋体" w:hAnsi="宋体"/>
                <w:sz w:val="18"/>
                <w:szCs w:val="18"/>
              </w:rPr>
            </w:pPr>
          </w:p>
        </w:tc>
        <w:tc>
          <w:tcPr>
            <w:tcW w:w="1024" w:type="dxa"/>
            <w:vMerge w:val="continue"/>
            <w:tcMar>
              <w:left w:w="57" w:type="dxa"/>
              <w:right w:w="57" w:type="dxa"/>
            </w:tcMar>
            <w:vAlign w:val="center"/>
          </w:tcPr>
          <w:p>
            <w:pPr>
              <w:spacing w:line="240" w:lineRule="exact"/>
              <w:jc w:val="center"/>
              <w:rPr>
                <w:rFonts w:ascii="宋体" w:hAnsi="宋体"/>
                <w:sz w:val="18"/>
                <w:szCs w:val="18"/>
              </w:rPr>
            </w:pPr>
          </w:p>
        </w:tc>
        <w:tc>
          <w:tcPr>
            <w:tcW w:w="685" w:type="dxa"/>
            <w:vMerge w:val="continue"/>
            <w:vAlign w:val="center"/>
          </w:tcPr>
          <w:p>
            <w:pPr>
              <w:spacing w:line="240" w:lineRule="exact"/>
              <w:jc w:val="center"/>
              <w:rPr>
                <w:rFonts w:ascii="宋体" w:hAnsi="宋体"/>
                <w:sz w:val="18"/>
                <w:szCs w:val="18"/>
              </w:rPr>
            </w:pPr>
          </w:p>
        </w:tc>
        <w:tc>
          <w:tcPr>
            <w:tcW w:w="708" w:type="dxa"/>
            <w:vMerge w:val="continue"/>
            <w:vAlign w:val="center"/>
          </w:tcPr>
          <w:p>
            <w:pPr>
              <w:spacing w:line="240" w:lineRule="exact"/>
              <w:jc w:val="center"/>
              <w:rPr>
                <w:rFonts w:ascii="宋体" w:hAnsi="宋体"/>
                <w:sz w:val="18"/>
                <w:szCs w:val="18"/>
              </w:rPr>
            </w:pPr>
          </w:p>
        </w:tc>
        <w:tc>
          <w:tcPr>
            <w:tcW w:w="1134" w:type="dxa"/>
            <w:vMerge w:val="restart"/>
            <w:vAlign w:val="center"/>
          </w:tcPr>
          <w:p>
            <w:pPr>
              <w:spacing w:line="240" w:lineRule="exact"/>
              <w:rPr>
                <w:rFonts w:ascii="宋体" w:hAnsi="宋体"/>
                <w:sz w:val="18"/>
                <w:szCs w:val="18"/>
              </w:rPr>
            </w:pPr>
            <w:r>
              <w:rPr>
                <w:rFonts w:hint="eastAsia" w:ascii="宋体" w:hAnsi="宋体"/>
                <w:sz w:val="18"/>
                <w:szCs w:val="18"/>
              </w:rPr>
              <w:t>食堂管理（6）</w:t>
            </w:r>
          </w:p>
        </w:tc>
        <w:tc>
          <w:tcPr>
            <w:tcW w:w="2835" w:type="dxa"/>
            <w:vAlign w:val="center"/>
          </w:tcPr>
          <w:p>
            <w:pPr>
              <w:spacing w:line="240" w:lineRule="exact"/>
              <w:rPr>
                <w:sz w:val="18"/>
                <w:szCs w:val="18"/>
              </w:rPr>
            </w:pPr>
            <w:r>
              <w:rPr>
                <w:rFonts w:hint="eastAsia"/>
                <w:sz w:val="18"/>
                <w:szCs w:val="18"/>
              </w:rPr>
              <w:t>机关食堂建立餐厨废弃物管理制度以及餐厨废弃物就地资源化处理设备情况</w:t>
            </w:r>
          </w:p>
        </w:tc>
        <w:tc>
          <w:tcPr>
            <w:tcW w:w="4758" w:type="dxa"/>
            <w:vAlign w:val="center"/>
          </w:tcPr>
          <w:p>
            <w:pPr>
              <w:spacing w:line="240" w:lineRule="exact"/>
              <w:rPr>
                <w:sz w:val="18"/>
                <w:szCs w:val="18"/>
              </w:rPr>
            </w:pPr>
            <w:r>
              <w:rPr>
                <w:rFonts w:hint="eastAsia"/>
                <w:sz w:val="18"/>
                <w:szCs w:val="18"/>
              </w:rPr>
              <w:t>机关食堂建立餐厨废弃物管理制度，合理收运、处置或再利用餐厨废弃物，并安装餐厨废弃物就地资源化处理设备，符合要求得1分；机关食堂建立餐厨废弃物管理制度，较为合理收运、处置或再利用餐厨废弃物的得0.3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查阅相关资料及现场查看</w:t>
            </w:r>
          </w:p>
        </w:tc>
        <w:tc>
          <w:tcPr>
            <w:tcW w:w="708" w:type="dxa"/>
            <w:vAlign w:val="center"/>
          </w:tcPr>
          <w:p>
            <w:pPr>
              <w:spacing w:line="240" w:lineRule="exact"/>
              <w:rPr>
                <w:rFonts w:ascii="宋体" w:hAnsi="宋体"/>
                <w:sz w:val="18"/>
                <w:szCs w:val="18"/>
              </w:rPr>
            </w:pPr>
            <w:r>
              <w:rPr>
                <w:rFonts w:hint="eastAsia" w:ascii="宋体" w:hAnsi="宋体"/>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continue"/>
            <w:vAlign w:val="center"/>
          </w:tcPr>
          <w:p>
            <w:pPr>
              <w:spacing w:line="240" w:lineRule="exact"/>
              <w:jc w:val="center"/>
              <w:rPr>
                <w:rFonts w:ascii="宋体" w:hAnsi="宋体"/>
                <w:sz w:val="18"/>
                <w:szCs w:val="18"/>
              </w:rPr>
            </w:pPr>
          </w:p>
        </w:tc>
        <w:tc>
          <w:tcPr>
            <w:tcW w:w="1024" w:type="dxa"/>
            <w:vMerge w:val="continue"/>
            <w:tcMar>
              <w:left w:w="57" w:type="dxa"/>
              <w:right w:w="57" w:type="dxa"/>
            </w:tcMar>
            <w:vAlign w:val="center"/>
          </w:tcPr>
          <w:p>
            <w:pPr>
              <w:spacing w:line="240" w:lineRule="exact"/>
              <w:jc w:val="center"/>
              <w:rPr>
                <w:rFonts w:ascii="宋体" w:hAnsi="宋体"/>
                <w:sz w:val="18"/>
                <w:szCs w:val="18"/>
              </w:rPr>
            </w:pPr>
          </w:p>
        </w:tc>
        <w:tc>
          <w:tcPr>
            <w:tcW w:w="685" w:type="dxa"/>
            <w:vMerge w:val="continue"/>
            <w:vAlign w:val="center"/>
          </w:tcPr>
          <w:p>
            <w:pPr>
              <w:spacing w:line="240" w:lineRule="exact"/>
              <w:jc w:val="center"/>
              <w:rPr>
                <w:rFonts w:ascii="宋体" w:hAnsi="宋体"/>
                <w:sz w:val="18"/>
                <w:szCs w:val="18"/>
              </w:rPr>
            </w:pPr>
          </w:p>
        </w:tc>
        <w:tc>
          <w:tcPr>
            <w:tcW w:w="708" w:type="dxa"/>
            <w:vMerge w:val="continue"/>
            <w:vAlign w:val="center"/>
          </w:tcPr>
          <w:p>
            <w:pPr>
              <w:spacing w:line="240" w:lineRule="exact"/>
              <w:jc w:val="center"/>
              <w:rPr>
                <w:rFonts w:ascii="宋体" w:hAnsi="宋体"/>
                <w:sz w:val="18"/>
                <w:szCs w:val="18"/>
              </w:rPr>
            </w:pPr>
          </w:p>
        </w:tc>
        <w:tc>
          <w:tcPr>
            <w:tcW w:w="1134" w:type="dxa"/>
            <w:vMerge w:val="continue"/>
            <w:vAlign w:val="center"/>
          </w:tcPr>
          <w:p>
            <w:pPr>
              <w:spacing w:line="240" w:lineRule="exact"/>
              <w:rPr>
                <w:rFonts w:ascii="宋体" w:hAnsi="宋体"/>
                <w:sz w:val="18"/>
                <w:szCs w:val="18"/>
              </w:rPr>
            </w:pPr>
          </w:p>
        </w:tc>
        <w:tc>
          <w:tcPr>
            <w:tcW w:w="2835" w:type="dxa"/>
            <w:vAlign w:val="center"/>
          </w:tcPr>
          <w:p>
            <w:pPr>
              <w:spacing w:line="240" w:lineRule="exact"/>
              <w:rPr>
                <w:sz w:val="18"/>
                <w:szCs w:val="18"/>
              </w:rPr>
            </w:pPr>
            <w:r>
              <w:rPr>
                <w:rFonts w:hint="eastAsia"/>
                <w:sz w:val="18"/>
                <w:szCs w:val="18"/>
              </w:rPr>
              <w:t>机关食堂采用节能灶具、节水设备及其操作情况★</w:t>
            </w:r>
          </w:p>
        </w:tc>
        <w:tc>
          <w:tcPr>
            <w:tcW w:w="4758" w:type="dxa"/>
            <w:vAlign w:val="center"/>
          </w:tcPr>
          <w:p>
            <w:pPr>
              <w:spacing w:line="240" w:lineRule="exact"/>
              <w:rPr>
                <w:sz w:val="18"/>
                <w:szCs w:val="18"/>
              </w:rPr>
            </w:pPr>
            <w:r>
              <w:rPr>
                <w:rFonts w:hint="eastAsia"/>
                <w:sz w:val="18"/>
                <w:szCs w:val="18"/>
              </w:rPr>
              <w:t>机关食堂采用节能灶具、节水设备，并按节约操作规程运行加1分；机关食堂部分采用节能灶具、节水设备加0.5分；否则不加分。</w:t>
            </w:r>
          </w:p>
        </w:tc>
        <w:tc>
          <w:tcPr>
            <w:tcW w:w="2268" w:type="dxa"/>
            <w:vAlign w:val="center"/>
          </w:tcPr>
          <w:p>
            <w:pPr>
              <w:spacing w:line="240" w:lineRule="exact"/>
              <w:rPr>
                <w:rFonts w:ascii="宋体" w:hAnsi="宋体"/>
                <w:sz w:val="18"/>
                <w:szCs w:val="18"/>
              </w:rPr>
            </w:pPr>
            <w:r>
              <w:rPr>
                <w:rFonts w:hint="eastAsia" w:ascii="宋体" w:hAnsi="宋体"/>
                <w:sz w:val="18"/>
                <w:szCs w:val="18"/>
              </w:rPr>
              <w:t>查阅相关资料及现场查看</w:t>
            </w:r>
          </w:p>
        </w:tc>
        <w:tc>
          <w:tcPr>
            <w:tcW w:w="708" w:type="dxa"/>
            <w:vAlign w:val="center"/>
          </w:tcPr>
          <w:p>
            <w:pPr>
              <w:spacing w:line="240" w:lineRule="exact"/>
              <w:rPr>
                <w:rFonts w:ascii="宋体" w:hAnsi="宋体"/>
                <w:sz w:val="18"/>
                <w:szCs w:val="18"/>
              </w:rPr>
            </w:pPr>
            <w:r>
              <w:rPr>
                <w:rFonts w:hint="eastAsia" w:ascii="宋体" w:hAnsi="宋体"/>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572" w:type="dxa"/>
            <w:vMerge w:val="continue"/>
            <w:vAlign w:val="center"/>
          </w:tcPr>
          <w:p>
            <w:pPr>
              <w:spacing w:line="240" w:lineRule="exact"/>
              <w:jc w:val="center"/>
              <w:rPr>
                <w:rFonts w:ascii="宋体" w:hAnsi="宋体"/>
                <w:sz w:val="18"/>
                <w:szCs w:val="18"/>
              </w:rPr>
            </w:pPr>
          </w:p>
        </w:tc>
        <w:tc>
          <w:tcPr>
            <w:tcW w:w="1024" w:type="dxa"/>
            <w:vMerge w:val="continue"/>
            <w:tcMar>
              <w:left w:w="57" w:type="dxa"/>
              <w:right w:w="57" w:type="dxa"/>
            </w:tcMar>
            <w:vAlign w:val="center"/>
          </w:tcPr>
          <w:p>
            <w:pPr>
              <w:spacing w:line="240" w:lineRule="exact"/>
              <w:jc w:val="center"/>
              <w:rPr>
                <w:rFonts w:ascii="宋体" w:hAnsi="宋体"/>
                <w:sz w:val="18"/>
                <w:szCs w:val="18"/>
              </w:rPr>
            </w:pPr>
          </w:p>
        </w:tc>
        <w:tc>
          <w:tcPr>
            <w:tcW w:w="685" w:type="dxa"/>
            <w:vMerge w:val="continue"/>
            <w:vAlign w:val="center"/>
          </w:tcPr>
          <w:p>
            <w:pPr>
              <w:spacing w:line="240" w:lineRule="exact"/>
              <w:jc w:val="center"/>
              <w:rPr>
                <w:rFonts w:ascii="宋体" w:hAnsi="宋体"/>
                <w:sz w:val="18"/>
                <w:szCs w:val="18"/>
              </w:rPr>
            </w:pPr>
          </w:p>
        </w:tc>
        <w:tc>
          <w:tcPr>
            <w:tcW w:w="708" w:type="dxa"/>
            <w:vMerge w:val="continue"/>
            <w:vAlign w:val="center"/>
          </w:tcPr>
          <w:p>
            <w:pPr>
              <w:spacing w:line="240" w:lineRule="exact"/>
              <w:jc w:val="center"/>
              <w:rPr>
                <w:rFonts w:ascii="宋体" w:hAnsi="宋体"/>
                <w:sz w:val="18"/>
                <w:szCs w:val="18"/>
              </w:rPr>
            </w:pPr>
          </w:p>
        </w:tc>
        <w:tc>
          <w:tcPr>
            <w:tcW w:w="1134" w:type="dxa"/>
            <w:vMerge w:val="continue"/>
            <w:vAlign w:val="center"/>
          </w:tcPr>
          <w:p>
            <w:pPr>
              <w:spacing w:line="240" w:lineRule="exact"/>
              <w:rPr>
                <w:rFonts w:ascii="宋体" w:hAnsi="宋体"/>
                <w:sz w:val="18"/>
                <w:szCs w:val="18"/>
              </w:rPr>
            </w:pPr>
          </w:p>
        </w:tc>
        <w:tc>
          <w:tcPr>
            <w:tcW w:w="2835" w:type="dxa"/>
            <w:vAlign w:val="center"/>
          </w:tcPr>
          <w:p>
            <w:pPr>
              <w:spacing w:line="240" w:lineRule="exact"/>
              <w:rPr>
                <w:sz w:val="18"/>
                <w:szCs w:val="18"/>
              </w:rPr>
            </w:pPr>
            <w:r>
              <w:rPr>
                <w:rFonts w:hint="eastAsia"/>
                <w:sz w:val="18"/>
                <w:szCs w:val="18"/>
              </w:rPr>
              <w:t>机关食堂排油烟系统设置高效能油烟过滤、清洗装置情况</w:t>
            </w:r>
          </w:p>
        </w:tc>
        <w:tc>
          <w:tcPr>
            <w:tcW w:w="4758" w:type="dxa"/>
            <w:vAlign w:val="center"/>
          </w:tcPr>
          <w:p>
            <w:pPr>
              <w:spacing w:line="240" w:lineRule="exact"/>
              <w:rPr>
                <w:sz w:val="18"/>
                <w:szCs w:val="18"/>
              </w:rPr>
            </w:pPr>
            <w:r>
              <w:rPr>
                <w:rFonts w:hint="eastAsia"/>
                <w:sz w:val="18"/>
                <w:szCs w:val="18"/>
              </w:rPr>
              <w:t>机关食堂排油烟系统设置高效能油烟过滤、清洗装置得1分；机关食堂排油烟系统设置部分高效能油烟过滤、清洗装置得0.5分；否则不得分。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查阅相关资料及现场查看</w:t>
            </w:r>
          </w:p>
        </w:tc>
        <w:tc>
          <w:tcPr>
            <w:tcW w:w="708" w:type="dxa"/>
            <w:vAlign w:val="center"/>
          </w:tcPr>
          <w:p>
            <w:pPr>
              <w:spacing w:line="240" w:lineRule="exact"/>
              <w:rPr>
                <w:rFonts w:ascii="宋体" w:hAnsi="宋体"/>
                <w:sz w:val="18"/>
                <w:szCs w:val="18"/>
              </w:rPr>
            </w:pPr>
            <w:r>
              <w:rPr>
                <w:rFonts w:hint="eastAsia" w:ascii="宋体" w:hAnsi="宋体"/>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continue"/>
            <w:vAlign w:val="center"/>
          </w:tcPr>
          <w:p>
            <w:pPr>
              <w:spacing w:line="240" w:lineRule="exact"/>
              <w:jc w:val="center"/>
              <w:rPr>
                <w:rFonts w:ascii="宋体" w:hAnsi="宋体"/>
                <w:sz w:val="18"/>
                <w:szCs w:val="18"/>
              </w:rPr>
            </w:pPr>
          </w:p>
        </w:tc>
        <w:tc>
          <w:tcPr>
            <w:tcW w:w="1024" w:type="dxa"/>
            <w:vMerge w:val="continue"/>
            <w:tcMar>
              <w:left w:w="57" w:type="dxa"/>
              <w:right w:w="57" w:type="dxa"/>
            </w:tcMar>
            <w:vAlign w:val="center"/>
          </w:tcPr>
          <w:p>
            <w:pPr>
              <w:spacing w:line="240" w:lineRule="exact"/>
              <w:jc w:val="center"/>
              <w:rPr>
                <w:rFonts w:ascii="宋体" w:hAnsi="宋体"/>
                <w:sz w:val="18"/>
                <w:szCs w:val="18"/>
              </w:rPr>
            </w:pPr>
          </w:p>
        </w:tc>
        <w:tc>
          <w:tcPr>
            <w:tcW w:w="685" w:type="dxa"/>
            <w:vMerge w:val="continue"/>
            <w:vAlign w:val="center"/>
          </w:tcPr>
          <w:p>
            <w:pPr>
              <w:spacing w:line="240" w:lineRule="exact"/>
              <w:jc w:val="center"/>
              <w:rPr>
                <w:rFonts w:ascii="宋体" w:hAnsi="宋体"/>
                <w:sz w:val="18"/>
                <w:szCs w:val="18"/>
              </w:rPr>
            </w:pPr>
          </w:p>
        </w:tc>
        <w:tc>
          <w:tcPr>
            <w:tcW w:w="708" w:type="dxa"/>
            <w:vMerge w:val="continue"/>
            <w:vAlign w:val="center"/>
          </w:tcPr>
          <w:p>
            <w:pPr>
              <w:spacing w:line="240" w:lineRule="exact"/>
              <w:jc w:val="center"/>
              <w:rPr>
                <w:rFonts w:ascii="宋体" w:hAnsi="宋体"/>
                <w:sz w:val="18"/>
                <w:szCs w:val="18"/>
              </w:rPr>
            </w:pPr>
          </w:p>
        </w:tc>
        <w:tc>
          <w:tcPr>
            <w:tcW w:w="1134" w:type="dxa"/>
            <w:vMerge w:val="continue"/>
            <w:vAlign w:val="center"/>
          </w:tcPr>
          <w:p>
            <w:pPr>
              <w:spacing w:line="240" w:lineRule="exact"/>
              <w:rPr>
                <w:rFonts w:ascii="宋体" w:hAnsi="宋体"/>
                <w:sz w:val="18"/>
                <w:szCs w:val="18"/>
              </w:rPr>
            </w:pPr>
          </w:p>
        </w:tc>
        <w:tc>
          <w:tcPr>
            <w:tcW w:w="2835" w:type="dxa"/>
            <w:vAlign w:val="center"/>
          </w:tcPr>
          <w:p>
            <w:pPr>
              <w:spacing w:line="240" w:lineRule="exact"/>
              <w:rPr>
                <w:sz w:val="18"/>
                <w:szCs w:val="18"/>
              </w:rPr>
            </w:pPr>
            <w:r>
              <w:rPr>
                <w:rFonts w:hint="eastAsia"/>
                <w:sz w:val="18"/>
                <w:szCs w:val="18"/>
              </w:rPr>
              <w:t>机关食堂空调温度设置情况</w:t>
            </w:r>
          </w:p>
        </w:tc>
        <w:tc>
          <w:tcPr>
            <w:tcW w:w="4758" w:type="dxa"/>
            <w:vAlign w:val="center"/>
          </w:tcPr>
          <w:p>
            <w:pPr>
              <w:spacing w:line="240" w:lineRule="exact"/>
              <w:rPr>
                <w:sz w:val="18"/>
                <w:szCs w:val="18"/>
              </w:rPr>
            </w:pPr>
            <w:r>
              <w:rPr>
                <w:rFonts w:hint="eastAsia"/>
                <w:sz w:val="18"/>
                <w:szCs w:val="18"/>
              </w:rPr>
              <w:t>机关食堂空调温度符合国家相关规定得1分，否则不得分。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现场查看</w:t>
            </w:r>
          </w:p>
        </w:tc>
        <w:tc>
          <w:tcPr>
            <w:tcW w:w="708" w:type="dxa"/>
            <w:vAlign w:val="center"/>
          </w:tcPr>
          <w:p>
            <w:pPr>
              <w:spacing w:line="240" w:lineRule="exact"/>
              <w:rPr>
                <w:rFonts w:ascii="宋体" w:hAnsi="宋体"/>
                <w:sz w:val="18"/>
                <w:szCs w:val="18"/>
              </w:rPr>
            </w:pPr>
            <w:r>
              <w:rPr>
                <w:rFonts w:hint="eastAsia" w:ascii="宋体" w:hAnsi="宋体"/>
                <w:sz w:val="18"/>
                <w:szCs w:val="18"/>
              </w:rPr>
              <w:t>1</w:t>
            </w:r>
          </w:p>
        </w:tc>
      </w:tr>
    </w:tbl>
    <w:p/>
    <w:p/>
    <w:p>
      <w:pPr>
        <w:jc w:val="center"/>
        <w:rPr>
          <w:rFonts w:ascii="黑体" w:hAnsi="黑体" w:eastAsia="黑体"/>
        </w:rPr>
      </w:pPr>
      <w:r>
        <w:rPr>
          <w:rFonts w:hint="eastAsia" w:ascii="黑体" w:hAnsi="黑体" w:eastAsia="黑体"/>
        </w:rPr>
        <w:t>表A.1（续）</w:t>
      </w:r>
    </w:p>
    <w:tbl>
      <w:tblPr>
        <w:tblStyle w:val="7"/>
        <w:tblW w:w="1469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024"/>
        <w:gridCol w:w="685"/>
        <w:gridCol w:w="708"/>
        <w:gridCol w:w="1134"/>
        <w:gridCol w:w="2835"/>
        <w:gridCol w:w="4758"/>
        <w:gridCol w:w="2268"/>
        <w:gridCol w:w="7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tcBorders>
              <w:top w:val="single" w:color="auto" w:sz="8" w:space="0"/>
              <w:left w:val="single" w:color="auto" w:sz="8" w:space="0"/>
              <w:bottom w:val="single" w:color="auto" w:sz="4" w:space="0"/>
              <w:right w:val="single" w:color="auto" w:sz="4" w:space="0"/>
            </w:tcBorders>
            <w:vAlign w:val="center"/>
          </w:tcPr>
          <w:p>
            <w:pPr>
              <w:spacing w:line="240" w:lineRule="exact"/>
              <w:jc w:val="center"/>
              <w:rPr>
                <w:rFonts w:ascii="宋体" w:hAnsi="宋体"/>
                <w:sz w:val="18"/>
                <w:szCs w:val="18"/>
              </w:rPr>
            </w:pPr>
            <w:r>
              <w:rPr>
                <w:rFonts w:ascii="宋体" w:hAnsi="宋体"/>
                <w:sz w:val="18"/>
                <w:szCs w:val="18"/>
              </w:rPr>
              <w:t>序号</w:t>
            </w:r>
          </w:p>
        </w:tc>
        <w:tc>
          <w:tcPr>
            <w:tcW w:w="1024" w:type="dxa"/>
            <w:tcBorders>
              <w:top w:val="single" w:color="auto" w:sz="8" w:space="0"/>
              <w:left w:val="single" w:color="auto" w:sz="4" w:space="0"/>
              <w:bottom w:val="single" w:color="auto" w:sz="4" w:space="0"/>
              <w:right w:val="single" w:color="auto" w:sz="4" w:space="0"/>
            </w:tcBorders>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一级</w:t>
            </w:r>
          </w:p>
          <w:p>
            <w:pPr>
              <w:spacing w:line="240" w:lineRule="exact"/>
              <w:jc w:val="center"/>
              <w:rPr>
                <w:rFonts w:ascii="宋体" w:hAnsi="宋体"/>
                <w:sz w:val="18"/>
                <w:szCs w:val="18"/>
              </w:rPr>
            </w:pPr>
            <w:r>
              <w:rPr>
                <w:rFonts w:ascii="宋体" w:hAnsi="宋体"/>
                <w:sz w:val="18"/>
                <w:szCs w:val="18"/>
              </w:rPr>
              <w:t>指标</w:t>
            </w:r>
          </w:p>
        </w:tc>
        <w:tc>
          <w:tcPr>
            <w:tcW w:w="685"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ascii="宋体" w:hAnsi="宋体"/>
                <w:sz w:val="18"/>
                <w:szCs w:val="18"/>
              </w:rPr>
            </w:pPr>
            <w:r>
              <w:rPr>
                <w:rFonts w:hint="eastAsia" w:ascii="宋体" w:hAnsi="宋体"/>
                <w:sz w:val="18"/>
                <w:szCs w:val="18"/>
              </w:rPr>
              <w:t>标准分值总分</w:t>
            </w:r>
          </w:p>
        </w:tc>
        <w:tc>
          <w:tcPr>
            <w:tcW w:w="708"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ascii="宋体" w:hAnsi="宋体"/>
                <w:sz w:val="18"/>
                <w:szCs w:val="18"/>
              </w:rPr>
            </w:pPr>
            <w:r>
              <w:rPr>
                <w:rFonts w:hint="eastAsia" w:ascii="宋体" w:hAnsi="宋体"/>
                <w:sz w:val="18"/>
                <w:szCs w:val="18"/>
              </w:rPr>
              <w:t>加分项总分</w:t>
            </w:r>
          </w:p>
        </w:tc>
        <w:tc>
          <w:tcPr>
            <w:tcW w:w="1134" w:type="dxa"/>
            <w:tcBorders>
              <w:top w:val="single" w:color="auto" w:sz="8" w:space="0"/>
              <w:left w:val="single" w:color="auto" w:sz="4" w:space="0"/>
              <w:bottom w:val="single" w:color="auto" w:sz="4" w:space="0"/>
              <w:right w:val="single" w:color="auto" w:sz="4" w:space="0"/>
            </w:tcBorders>
            <w:vAlign w:val="center"/>
          </w:tcPr>
          <w:p>
            <w:pPr>
              <w:spacing w:line="240" w:lineRule="exact"/>
              <w:rPr>
                <w:rFonts w:ascii="宋体" w:hAnsi="宋体"/>
                <w:sz w:val="18"/>
                <w:szCs w:val="18"/>
              </w:rPr>
            </w:pPr>
            <w:r>
              <w:rPr>
                <w:rFonts w:hint="eastAsia" w:ascii="宋体" w:hAnsi="宋体"/>
                <w:sz w:val="18"/>
                <w:szCs w:val="18"/>
              </w:rPr>
              <w:t>二级</w:t>
            </w:r>
          </w:p>
          <w:p>
            <w:pPr>
              <w:spacing w:line="240" w:lineRule="exact"/>
              <w:rPr>
                <w:rFonts w:ascii="宋体" w:hAnsi="宋体"/>
                <w:sz w:val="18"/>
                <w:szCs w:val="18"/>
              </w:rPr>
            </w:pPr>
            <w:r>
              <w:rPr>
                <w:rFonts w:hint="eastAsia" w:ascii="宋体" w:hAnsi="宋体"/>
                <w:sz w:val="18"/>
                <w:szCs w:val="18"/>
              </w:rPr>
              <w:t>指标</w:t>
            </w:r>
          </w:p>
        </w:tc>
        <w:tc>
          <w:tcPr>
            <w:tcW w:w="2835" w:type="dxa"/>
            <w:tcBorders>
              <w:top w:val="single" w:color="auto" w:sz="8" w:space="0"/>
              <w:left w:val="single" w:color="auto" w:sz="4" w:space="0"/>
              <w:bottom w:val="single" w:color="auto" w:sz="4" w:space="0"/>
              <w:right w:val="single" w:color="auto" w:sz="4" w:space="0"/>
            </w:tcBorders>
            <w:vAlign w:val="center"/>
          </w:tcPr>
          <w:p>
            <w:pPr>
              <w:spacing w:line="240" w:lineRule="exact"/>
              <w:rPr>
                <w:sz w:val="18"/>
                <w:szCs w:val="18"/>
              </w:rPr>
            </w:pPr>
            <w:r>
              <w:rPr>
                <w:sz w:val="18"/>
                <w:szCs w:val="18"/>
              </w:rPr>
              <w:t>评价内容</w:t>
            </w:r>
          </w:p>
        </w:tc>
        <w:tc>
          <w:tcPr>
            <w:tcW w:w="4758" w:type="dxa"/>
            <w:tcBorders>
              <w:top w:val="single" w:color="auto" w:sz="8" w:space="0"/>
              <w:left w:val="single" w:color="auto" w:sz="4" w:space="0"/>
              <w:bottom w:val="single" w:color="auto" w:sz="4" w:space="0"/>
              <w:right w:val="single" w:color="auto" w:sz="4" w:space="0"/>
            </w:tcBorders>
            <w:vAlign w:val="center"/>
          </w:tcPr>
          <w:p>
            <w:pPr>
              <w:spacing w:line="240" w:lineRule="exact"/>
              <w:rPr>
                <w:sz w:val="18"/>
                <w:szCs w:val="18"/>
              </w:rPr>
            </w:pPr>
            <w:r>
              <w:rPr>
                <w:rFonts w:hint="eastAsia"/>
                <w:sz w:val="18"/>
                <w:szCs w:val="18"/>
              </w:rPr>
              <w:t>评价规则与说明</w:t>
            </w:r>
          </w:p>
        </w:tc>
        <w:tc>
          <w:tcPr>
            <w:tcW w:w="2268"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ascii="宋体" w:hAnsi="宋体"/>
                <w:sz w:val="18"/>
                <w:szCs w:val="18"/>
              </w:rPr>
            </w:pPr>
            <w:r>
              <w:rPr>
                <w:rFonts w:hint="eastAsia" w:ascii="宋体" w:hAnsi="宋体"/>
                <w:sz w:val="18"/>
                <w:szCs w:val="18"/>
              </w:rPr>
              <w:t>评价方式</w:t>
            </w:r>
          </w:p>
        </w:tc>
        <w:tc>
          <w:tcPr>
            <w:tcW w:w="708" w:type="dxa"/>
            <w:tcBorders>
              <w:top w:val="single" w:color="auto" w:sz="8" w:space="0"/>
              <w:left w:val="single" w:color="auto" w:sz="4" w:space="0"/>
              <w:bottom w:val="single" w:color="auto" w:sz="4" w:space="0"/>
              <w:right w:val="single" w:color="auto" w:sz="8" w:space="0"/>
            </w:tcBorders>
            <w:vAlign w:val="center"/>
          </w:tcPr>
          <w:p>
            <w:pPr>
              <w:spacing w:line="240" w:lineRule="exact"/>
              <w:rPr>
                <w:rFonts w:ascii="宋体" w:hAnsi="宋体"/>
                <w:sz w:val="18"/>
                <w:szCs w:val="18"/>
              </w:rPr>
            </w:pPr>
            <w:r>
              <w:rPr>
                <w:rFonts w:hint="eastAsia" w:ascii="宋体" w:hAnsi="宋体"/>
                <w:sz w:val="18"/>
                <w:szCs w:val="18"/>
              </w:rPr>
              <w:t>每项标准分 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restart"/>
            <w:vAlign w:val="center"/>
          </w:tcPr>
          <w:p>
            <w:pPr>
              <w:spacing w:line="240" w:lineRule="exact"/>
              <w:jc w:val="center"/>
              <w:rPr>
                <w:rFonts w:ascii="宋体" w:hAnsi="宋体"/>
                <w:sz w:val="18"/>
                <w:szCs w:val="18"/>
              </w:rPr>
            </w:pPr>
            <w:r>
              <w:rPr>
                <w:rFonts w:hint="eastAsia" w:ascii="宋体" w:hAnsi="宋体"/>
                <w:sz w:val="18"/>
                <w:szCs w:val="18"/>
              </w:rPr>
              <w:t>8</w:t>
            </w:r>
          </w:p>
        </w:tc>
        <w:tc>
          <w:tcPr>
            <w:tcW w:w="1024" w:type="dxa"/>
            <w:vMerge w:val="restart"/>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后勤管理</w:t>
            </w:r>
          </w:p>
        </w:tc>
        <w:tc>
          <w:tcPr>
            <w:tcW w:w="685" w:type="dxa"/>
            <w:vMerge w:val="restart"/>
            <w:vAlign w:val="center"/>
          </w:tcPr>
          <w:p>
            <w:pPr>
              <w:spacing w:line="240" w:lineRule="exact"/>
              <w:jc w:val="center"/>
              <w:rPr>
                <w:rFonts w:ascii="宋体" w:hAnsi="宋体"/>
                <w:sz w:val="18"/>
                <w:szCs w:val="18"/>
              </w:rPr>
            </w:pPr>
            <w:r>
              <w:rPr>
                <w:rFonts w:hint="eastAsia" w:ascii="宋体" w:hAnsi="宋体"/>
                <w:sz w:val="18"/>
                <w:szCs w:val="18"/>
              </w:rPr>
              <w:t>11</w:t>
            </w:r>
          </w:p>
        </w:tc>
        <w:tc>
          <w:tcPr>
            <w:tcW w:w="708" w:type="dxa"/>
            <w:vMerge w:val="restart"/>
            <w:vAlign w:val="center"/>
          </w:tcPr>
          <w:p>
            <w:pPr>
              <w:spacing w:line="240" w:lineRule="exact"/>
              <w:jc w:val="center"/>
              <w:rPr>
                <w:rFonts w:ascii="宋体" w:hAnsi="宋体"/>
                <w:sz w:val="18"/>
                <w:szCs w:val="18"/>
              </w:rPr>
            </w:pPr>
            <w:r>
              <w:rPr>
                <w:rFonts w:hint="eastAsia" w:ascii="宋体" w:hAnsi="宋体"/>
                <w:sz w:val="18"/>
                <w:szCs w:val="18"/>
              </w:rPr>
              <w:t>1</w:t>
            </w:r>
          </w:p>
        </w:tc>
        <w:tc>
          <w:tcPr>
            <w:tcW w:w="1134" w:type="dxa"/>
            <w:vMerge w:val="restart"/>
            <w:vAlign w:val="center"/>
          </w:tcPr>
          <w:p>
            <w:pPr>
              <w:spacing w:line="240" w:lineRule="exact"/>
              <w:rPr>
                <w:rFonts w:ascii="宋体" w:hAnsi="宋体"/>
                <w:sz w:val="18"/>
                <w:szCs w:val="18"/>
              </w:rPr>
            </w:pPr>
            <w:r>
              <w:rPr>
                <w:rFonts w:hint="eastAsia" w:ascii="宋体" w:hAnsi="宋体"/>
                <w:sz w:val="18"/>
                <w:szCs w:val="18"/>
              </w:rPr>
              <w:t>食堂管理（6）</w:t>
            </w:r>
          </w:p>
        </w:tc>
        <w:tc>
          <w:tcPr>
            <w:tcW w:w="2835" w:type="dxa"/>
            <w:vAlign w:val="center"/>
          </w:tcPr>
          <w:p>
            <w:pPr>
              <w:spacing w:line="240" w:lineRule="exact"/>
              <w:rPr>
                <w:sz w:val="18"/>
                <w:szCs w:val="18"/>
              </w:rPr>
            </w:pPr>
            <w:r>
              <w:rPr>
                <w:rFonts w:hint="eastAsia"/>
                <w:sz w:val="18"/>
                <w:szCs w:val="18"/>
              </w:rPr>
              <w:t>机关食堂的食物储存和加工过程中避免食品、用品、水、电等浪费情况</w:t>
            </w:r>
          </w:p>
        </w:tc>
        <w:tc>
          <w:tcPr>
            <w:tcW w:w="4758" w:type="dxa"/>
            <w:vAlign w:val="center"/>
          </w:tcPr>
          <w:p>
            <w:pPr>
              <w:spacing w:line="240" w:lineRule="exact"/>
              <w:rPr>
                <w:sz w:val="18"/>
                <w:szCs w:val="18"/>
              </w:rPr>
            </w:pPr>
            <w:r>
              <w:rPr>
                <w:rFonts w:hint="eastAsia"/>
                <w:sz w:val="18"/>
                <w:szCs w:val="18"/>
              </w:rPr>
              <w:t>机关食堂的食物储存和加工过程中避免食品、用品、水、电等浪费得1分；机关食堂的食物储存和加工过程中避免食品、用品、水、电等浪费，执行情况一般得0.5分；否则不得分。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查阅相关资料及现场查看</w:t>
            </w:r>
          </w:p>
        </w:tc>
        <w:tc>
          <w:tcPr>
            <w:tcW w:w="708" w:type="dxa"/>
            <w:vAlign w:val="center"/>
          </w:tcPr>
          <w:p>
            <w:pPr>
              <w:spacing w:line="240" w:lineRule="exact"/>
              <w:rPr>
                <w:rFonts w:ascii="宋体" w:hAnsi="宋体"/>
                <w:sz w:val="18"/>
                <w:szCs w:val="18"/>
              </w:rPr>
            </w:pPr>
            <w:r>
              <w:rPr>
                <w:rFonts w:hint="eastAsia" w:ascii="宋体" w:hAnsi="宋体"/>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continue"/>
            <w:vAlign w:val="center"/>
          </w:tcPr>
          <w:p>
            <w:pPr>
              <w:spacing w:line="240" w:lineRule="exact"/>
              <w:jc w:val="center"/>
              <w:rPr>
                <w:rFonts w:ascii="宋体" w:hAnsi="宋体"/>
                <w:sz w:val="18"/>
                <w:szCs w:val="18"/>
              </w:rPr>
            </w:pPr>
          </w:p>
        </w:tc>
        <w:tc>
          <w:tcPr>
            <w:tcW w:w="1024" w:type="dxa"/>
            <w:vMerge w:val="continue"/>
            <w:tcMar>
              <w:left w:w="57" w:type="dxa"/>
              <w:right w:w="57" w:type="dxa"/>
            </w:tcMar>
            <w:vAlign w:val="center"/>
          </w:tcPr>
          <w:p>
            <w:pPr>
              <w:spacing w:line="240" w:lineRule="exact"/>
              <w:jc w:val="center"/>
              <w:rPr>
                <w:rFonts w:ascii="宋体" w:hAnsi="宋体"/>
                <w:sz w:val="18"/>
                <w:szCs w:val="18"/>
              </w:rPr>
            </w:pPr>
          </w:p>
        </w:tc>
        <w:tc>
          <w:tcPr>
            <w:tcW w:w="685" w:type="dxa"/>
            <w:vMerge w:val="continue"/>
            <w:vAlign w:val="center"/>
          </w:tcPr>
          <w:p>
            <w:pPr>
              <w:spacing w:line="240" w:lineRule="exact"/>
              <w:jc w:val="center"/>
              <w:rPr>
                <w:rFonts w:ascii="宋体" w:hAnsi="宋体"/>
                <w:sz w:val="18"/>
                <w:szCs w:val="18"/>
              </w:rPr>
            </w:pPr>
          </w:p>
        </w:tc>
        <w:tc>
          <w:tcPr>
            <w:tcW w:w="708" w:type="dxa"/>
            <w:vMerge w:val="continue"/>
            <w:vAlign w:val="center"/>
          </w:tcPr>
          <w:p>
            <w:pPr>
              <w:spacing w:line="240" w:lineRule="exact"/>
              <w:jc w:val="center"/>
              <w:rPr>
                <w:rFonts w:ascii="宋体" w:hAnsi="宋体"/>
                <w:sz w:val="18"/>
                <w:szCs w:val="18"/>
              </w:rPr>
            </w:pPr>
          </w:p>
        </w:tc>
        <w:tc>
          <w:tcPr>
            <w:tcW w:w="1134" w:type="dxa"/>
            <w:vMerge w:val="continue"/>
            <w:vAlign w:val="center"/>
          </w:tcPr>
          <w:p>
            <w:pPr>
              <w:spacing w:line="240" w:lineRule="exact"/>
              <w:rPr>
                <w:rFonts w:ascii="宋体" w:hAnsi="宋体"/>
                <w:sz w:val="18"/>
                <w:szCs w:val="18"/>
              </w:rPr>
            </w:pPr>
          </w:p>
        </w:tc>
        <w:tc>
          <w:tcPr>
            <w:tcW w:w="2835" w:type="dxa"/>
            <w:vAlign w:val="center"/>
          </w:tcPr>
          <w:p>
            <w:pPr>
              <w:spacing w:line="240" w:lineRule="exact"/>
              <w:rPr>
                <w:sz w:val="18"/>
                <w:szCs w:val="18"/>
              </w:rPr>
            </w:pPr>
            <w:r>
              <w:rPr>
                <w:rFonts w:hint="eastAsia"/>
                <w:sz w:val="18"/>
                <w:szCs w:val="18"/>
              </w:rPr>
              <w:t>机关食堂根据就餐人数、季节天气和早中晚差异，合理搭配菜食，安排食品数量情况</w:t>
            </w:r>
          </w:p>
        </w:tc>
        <w:tc>
          <w:tcPr>
            <w:tcW w:w="4758" w:type="dxa"/>
            <w:vAlign w:val="center"/>
          </w:tcPr>
          <w:p>
            <w:pPr>
              <w:spacing w:line="240" w:lineRule="exact"/>
              <w:rPr>
                <w:sz w:val="18"/>
                <w:szCs w:val="18"/>
                <w:highlight w:val="yellow"/>
              </w:rPr>
            </w:pPr>
            <w:r>
              <w:rPr>
                <w:rFonts w:hint="eastAsia"/>
                <w:sz w:val="18"/>
                <w:szCs w:val="18"/>
              </w:rPr>
              <w:t>机关食堂有经济就餐制度或方案，根据就餐人数、季节天气和早中晚差异，合理搭配菜食，安排食品数量，符合要求得1分；机关食堂根据就餐人数、季节天气和早中晚差异，合理搭配菜食，安排食品数量，得0.5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查阅相关资料及现场查看</w:t>
            </w:r>
          </w:p>
        </w:tc>
        <w:tc>
          <w:tcPr>
            <w:tcW w:w="708" w:type="dxa"/>
            <w:vAlign w:val="center"/>
          </w:tcPr>
          <w:p>
            <w:pPr>
              <w:spacing w:line="240" w:lineRule="exact"/>
              <w:rPr>
                <w:rFonts w:ascii="宋体" w:hAnsi="宋体"/>
                <w:sz w:val="18"/>
                <w:szCs w:val="18"/>
              </w:rPr>
            </w:pPr>
            <w:r>
              <w:rPr>
                <w:rFonts w:hint="eastAsia" w:ascii="宋体" w:hAnsi="宋体"/>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1" w:hRule="atLeast"/>
          <w:tblHeader/>
          <w:jc w:val="center"/>
        </w:trPr>
        <w:tc>
          <w:tcPr>
            <w:tcW w:w="572" w:type="dxa"/>
            <w:vMerge w:val="restart"/>
            <w:vAlign w:val="center"/>
          </w:tcPr>
          <w:p>
            <w:pPr>
              <w:spacing w:line="240" w:lineRule="exact"/>
              <w:jc w:val="center"/>
              <w:rPr>
                <w:rFonts w:ascii="宋体" w:hAnsi="宋体"/>
                <w:sz w:val="18"/>
                <w:szCs w:val="18"/>
              </w:rPr>
            </w:pPr>
            <w:r>
              <w:rPr>
                <w:rFonts w:hint="eastAsia" w:ascii="宋体" w:hAnsi="宋体"/>
                <w:sz w:val="18"/>
                <w:szCs w:val="18"/>
              </w:rPr>
              <w:t>9</w:t>
            </w:r>
          </w:p>
        </w:tc>
        <w:tc>
          <w:tcPr>
            <w:tcW w:w="1024" w:type="dxa"/>
            <w:vMerge w:val="restart"/>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信息化管理</w:t>
            </w:r>
          </w:p>
        </w:tc>
        <w:tc>
          <w:tcPr>
            <w:tcW w:w="685" w:type="dxa"/>
            <w:vMerge w:val="restart"/>
            <w:vAlign w:val="center"/>
          </w:tcPr>
          <w:p>
            <w:pPr>
              <w:spacing w:line="240" w:lineRule="exact"/>
              <w:jc w:val="center"/>
              <w:rPr>
                <w:rFonts w:ascii="宋体" w:hAnsi="宋体"/>
                <w:sz w:val="18"/>
                <w:szCs w:val="18"/>
              </w:rPr>
            </w:pPr>
            <w:r>
              <w:rPr>
                <w:rFonts w:hint="eastAsia" w:ascii="宋体" w:hAnsi="宋体"/>
                <w:sz w:val="18"/>
                <w:szCs w:val="18"/>
              </w:rPr>
              <w:t>9</w:t>
            </w:r>
          </w:p>
        </w:tc>
        <w:tc>
          <w:tcPr>
            <w:tcW w:w="708" w:type="dxa"/>
            <w:vMerge w:val="restart"/>
            <w:vAlign w:val="center"/>
          </w:tcPr>
          <w:p>
            <w:pPr>
              <w:spacing w:line="240" w:lineRule="exact"/>
              <w:jc w:val="center"/>
              <w:rPr>
                <w:rFonts w:ascii="宋体" w:hAnsi="宋体"/>
                <w:sz w:val="18"/>
                <w:szCs w:val="18"/>
              </w:rPr>
            </w:pPr>
            <w:r>
              <w:rPr>
                <w:rFonts w:hint="eastAsia" w:ascii="宋体" w:hAnsi="宋体"/>
                <w:sz w:val="18"/>
                <w:szCs w:val="18"/>
              </w:rPr>
              <w:t>1</w:t>
            </w:r>
          </w:p>
        </w:tc>
        <w:tc>
          <w:tcPr>
            <w:tcW w:w="1134" w:type="dxa"/>
            <w:vMerge w:val="restart"/>
            <w:vAlign w:val="center"/>
          </w:tcPr>
          <w:p>
            <w:pPr>
              <w:spacing w:line="240" w:lineRule="exact"/>
              <w:rPr>
                <w:rFonts w:ascii="宋体" w:hAnsi="宋体"/>
                <w:sz w:val="18"/>
                <w:szCs w:val="18"/>
              </w:rPr>
            </w:pPr>
            <w:r>
              <w:rPr>
                <w:rFonts w:hint="eastAsia" w:ascii="宋体" w:hAnsi="宋体"/>
                <w:sz w:val="18"/>
                <w:szCs w:val="18"/>
              </w:rPr>
              <w:t>设备设施（2）</w:t>
            </w:r>
          </w:p>
        </w:tc>
        <w:tc>
          <w:tcPr>
            <w:tcW w:w="2835" w:type="dxa"/>
            <w:vAlign w:val="center"/>
          </w:tcPr>
          <w:p>
            <w:pPr>
              <w:spacing w:line="240" w:lineRule="exact"/>
              <w:rPr>
                <w:sz w:val="18"/>
                <w:szCs w:val="18"/>
              </w:rPr>
            </w:pPr>
            <w:r>
              <w:rPr>
                <w:rFonts w:hint="eastAsia"/>
                <w:sz w:val="18"/>
                <w:szCs w:val="18"/>
              </w:rPr>
              <w:t>机关信息化设施设备、应用系统的配置标准</w:t>
            </w:r>
          </w:p>
        </w:tc>
        <w:tc>
          <w:tcPr>
            <w:tcW w:w="4758" w:type="dxa"/>
            <w:vAlign w:val="center"/>
          </w:tcPr>
          <w:p>
            <w:pPr>
              <w:spacing w:line="240" w:lineRule="exact"/>
              <w:rPr>
                <w:sz w:val="18"/>
                <w:szCs w:val="18"/>
              </w:rPr>
            </w:pPr>
            <w:r>
              <w:rPr>
                <w:rFonts w:hint="eastAsia"/>
                <w:sz w:val="18"/>
                <w:szCs w:val="18"/>
              </w:rPr>
              <w:t>机关信息化设施设备、应用系统的配置标准符合国家、省最新规定得1分，否则不得分。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查阅采购记录及现场查看</w:t>
            </w:r>
          </w:p>
        </w:tc>
        <w:tc>
          <w:tcPr>
            <w:tcW w:w="708" w:type="dxa"/>
            <w:vAlign w:val="center"/>
          </w:tcPr>
          <w:p>
            <w:pPr>
              <w:spacing w:line="240" w:lineRule="exact"/>
              <w:rPr>
                <w:rFonts w:ascii="宋体" w:hAnsi="宋体"/>
                <w:sz w:val="18"/>
                <w:szCs w:val="18"/>
              </w:rPr>
            </w:pPr>
            <w:r>
              <w:rPr>
                <w:rFonts w:hint="eastAsia" w:ascii="宋体" w:hAnsi="宋体"/>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7" w:hRule="atLeast"/>
          <w:tblHeader/>
          <w:jc w:val="center"/>
        </w:trPr>
        <w:tc>
          <w:tcPr>
            <w:tcW w:w="572" w:type="dxa"/>
            <w:vMerge w:val="continue"/>
            <w:vAlign w:val="center"/>
          </w:tcPr>
          <w:p>
            <w:pPr>
              <w:spacing w:line="240" w:lineRule="exact"/>
              <w:jc w:val="center"/>
              <w:rPr>
                <w:rFonts w:ascii="宋体" w:hAnsi="宋体"/>
                <w:sz w:val="18"/>
                <w:szCs w:val="18"/>
              </w:rPr>
            </w:pPr>
          </w:p>
        </w:tc>
        <w:tc>
          <w:tcPr>
            <w:tcW w:w="1024" w:type="dxa"/>
            <w:vMerge w:val="continue"/>
            <w:tcMar>
              <w:left w:w="57" w:type="dxa"/>
              <w:right w:w="57" w:type="dxa"/>
            </w:tcMar>
            <w:vAlign w:val="center"/>
          </w:tcPr>
          <w:p>
            <w:pPr>
              <w:spacing w:line="240" w:lineRule="exact"/>
              <w:jc w:val="center"/>
              <w:rPr>
                <w:rFonts w:ascii="宋体" w:hAnsi="宋体"/>
                <w:sz w:val="18"/>
                <w:szCs w:val="18"/>
              </w:rPr>
            </w:pPr>
          </w:p>
        </w:tc>
        <w:tc>
          <w:tcPr>
            <w:tcW w:w="685" w:type="dxa"/>
            <w:vMerge w:val="continue"/>
            <w:vAlign w:val="center"/>
          </w:tcPr>
          <w:p>
            <w:pPr>
              <w:spacing w:line="240" w:lineRule="exact"/>
              <w:jc w:val="center"/>
              <w:rPr>
                <w:rFonts w:ascii="宋体" w:hAnsi="宋体"/>
                <w:sz w:val="18"/>
                <w:szCs w:val="18"/>
              </w:rPr>
            </w:pPr>
          </w:p>
        </w:tc>
        <w:tc>
          <w:tcPr>
            <w:tcW w:w="708" w:type="dxa"/>
            <w:vMerge w:val="continue"/>
            <w:vAlign w:val="center"/>
          </w:tcPr>
          <w:p>
            <w:pPr>
              <w:spacing w:line="240" w:lineRule="exact"/>
              <w:jc w:val="center"/>
              <w:rPr>
                <w:rFonts w:ascii="宋体" w:hAnsi="宋体"/>
                <w:sz w:val="18"/>
                <w:szCs w:val="18"/>
              </w:rPr>
            </w:pPr>
          </w:p>
        </w:tc>
        <w:tc>
          <w:tcPr>
            <w:tcW w:w="1134" w:type="dxa"/>
            <w:vMerge w:val="continue"/>
            <w:vAlign w:val="center"/>
          </w:tcPr>
          <w:p>
            <w:pPr>
              <w:spacing w:line="240" w:lineRule="exact"/>
              <w:rPr>
                <w:rFonts w:ascii="宋体" w:hAnsi="宋体"/>
                <w:sz w:val="18"/>
                <w:szCs w:val="18"/>
              </w:rPr>
            </w:pPr>
          </w:p>
        </w:tc>
        <w:tc>
          <w:tcPr>
            <w:tcW w:w="2835" w:type="dxa"/>
            <w:vAlign w:val="center"/>
          </w:tcPr>
          <w:p>
            <w:pPr>
              <w:spacing w:line="240" w:lineRule="exact"/>
              <w:rPr>
                <w:sz w:val="18"/>
                <w:szCs w:val="18"/>
              </w:rPr>
            </w:pPr>
            <w:r>
              <w:rPr>
                <w:rFonts w:hint="eastAsia"/>
                <w:sz w:val="18"/>
                <w:szCs w:val="18"/>
              </w:rPr>
              <w:t>信息化设施设备采购节能环保产品情况★</w:t>
            </w:r>
          </w:p>
        </w:tc>
        <w:tc>
          <w:tcPr>
            <w:tcW w:w="4758" w:type="dxa"/>
            <w:vAlign w:val="center"/>
          </w:tcPr>
          <w:p>
            <w:pPr>
              <w:spacing w:line="240" w:lineRule="exact"/>
              <w:rPr>
                <w:sz w:val="18"/>
                <w:szCs w:val="18"/>
              </w:rPr>
            </w:pPr>
            <w:r>
              <w:rPr>
                <w:rFonts w:hint="eastAsia"/>
                <w:sz w:val="18"/>
                <w:szCs w:val="18"/>
              </w:rPr>
              <w:t>信息化设施设备优先采购节能环保产品加1分；信息化设施设备部分采购节能环保产品加0.5分；否则不加分。</w:t>
            </w:r>
          </w:p>
        </w:tc>
        <w:tc>
          <w:tcPr>
            <w:tcW w:w="2268" w:type="dxa"/>
            <w:vAlign w:val="center"/>
          </w:tcPr>
          <w:p>
            <w:pPr>
              <w:spacing w:line="240" w:lineRule="exact"/>
              <w:rPr>
                <w:rFonts w:ascii="宋体" w:hAnsi="宋体"/>
                <w:sz w:val="18"/>
                <w:szCs w:val="18"/>
              </w:rPr>
            </w:pPr>
            <w:r>
              <w:rPr>
                <w:rFonts w:hint="eastAsia" w:ascii="宋体" w:hAnsi="宋体"/>
                <w:sz w:val="18"/>
                <w:szCs w:val="18"/>
              </w:rPr>
              <w:t>查阅采购记录或现场查看</w:t>
            </w:r>
          </w:p>
        </w:tc>
        <w:tc>
          <w:tcPr>
            <w:tcW w:w="708" w:type="dxa"/>
            <w:vAlign w:val="center"/>
          </w:tcPr>
          <w:p>
            <w:pPr>
              <w:spacing w:line="240" w:lineRule="exact"/>
              <w:rPr>
                <w:rFonts w:ascii="宋体" w:hAnsi="宋体"/>
                <w:sz w:val="18"/>
                <w:szCs w:val="18"/>
              </w:rPr>
            </w:pPr>
            <w:r>
              <w:rPr>
                <w:rFonts w:hint="eastAsia" w:ascii="宋体" w:hAnsi="宋体"/>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5" w:hRule="atLeast"/>
          <w:tblHeader/>
          <w:jc w:val="center"/>
        </w:trPr>
        <w:tc>
          <w:tcPr>
            <w:tcW w:w="572" w:type="dxa"/>
            <w:vMerge w:val="continue"/>
            <w:vAlign w:val="center"/>
          </w:tcPr>
          <w:p>
            <w:pPr>
              <w:spacing w:line="240" w:lineRule="exact"/>
              <w:jc w:val="center"/>
              <w:rPr>
                <w:rFonts w:ascii="宋体" w:hAnsi="宋体"/>
                <w:sz w:val="18"/>
                <w:szCs w:val="18"/>
              </w:rPr>
            </w:pPr>
          </w:p>
        </w:tc>
        <w:tc>
          <w:tcPr>
            <w:tcW w:w="1024" w:type="dxa"/>
            <w:vMerge w:val="continue"/>
            <w:tcMar>
              <w:left w:w="57" w:type="dxa"/>
              <w:right w:w="57" w:type="dxa"/>
            </w:tcMar>
            <w:vAlign w:val="center"/>
          </w:tcPr>
          <w:p>
            <w:pPr>
              <w:spacing w:line="240" w:lineRule="exact"/>
              <w:jc w:val="center"/>
              <w:rPr>
                <w:rFonts w:ascii="宋体" w:hAnsi="宋体"/>
                <w:sz w:val="18"/>
                <w:szCs w:val="18"/>
              </w:rPr>
            </w:pPr>
          </w:p>
        </w:tc>
        <w:tc>
          <w:tcPr>
            <w:tcW w:w="685" w:type="dxa"/>
            <w:vMerge w:val="continue"/>
            <w:vAlign w:val="center"/>
          </w:tcPr>
          <w:p>
            <w:pPr>
              <w:spacing w:line="240" w:lineRule="exact"/>
              <w:jc w:val="center"/>
              <w:rPr>
                <w:rFonts w:ascii="宋体" w:hAnsi="宋体"/>
                <w:sz w:val="18"/>
                <w:szCs w:val="18"/>
              </w:rPr>
            </w:pPr>
          </w:p>
        </w:tc>
        <w:tc>
          <w:tcPr>
            <w:tcW w:w="708" w:type="dxa"/>
            <w:vMerge w:val="continue"/>
            <w:vAlign w:val="center"/>
          </w:tcPr>
          <w:p>
            <w:pPr>
              <w:spacing w:line="240" w:lineRule="exact"/>
              <w:jc w:val="center"/>
              <w:rPr>
                <w:rFonts w:ascii="宋体" w:hAnsi="宋体"/>
                <w:sz w:val="18"/>
                <w:szCs w:val="18"/>
              </w:rPr>
            </w:pPr>
          </w:p>
        </w:tc>
        <w:tc>
          <w:tcPr>
            <w:tcW w:w="1134" w:type="dxa"/>
            <w:vMerge w:val="restart"/>
            <w:vAlign w:val="center"/>
          </w:tcPr>
          <w:p>
            <w:pPr>
              <w:spacing w:line="240" w:lineRule="exact"/>
              <w:rPr>
                <w:rFonts w:ascii="宋体" w:hAnsi="宋体"/>
                <w:sz w:val="18"/>
                <w:szCs w:val="18"/>
              </w:rPr>
            </w:pPr>
            <w:r>
              <w:rPr>
                <w:rFonts w:hint="eastAsia" w:ascii="宋体" w:hAnsi="宋体"/>
                <w:sz w:val="18"/>
                <w:szCs w:val="18"/>
              </w:rPr>
              <w:t>运行管理（8）</w:t>
            </w:r>
          </w:p>
        </w:tc>
        <w:tc>
          <w:tcPr>
            <w:tcW w:w="2835" w:type="dxa"/>
            <w:vAlign w:val="center"/>
          </w:tcPr>
          <w:p>
            <w:pPr>
              <w:spacing w:line="240" w:lineRule="exact"/>
              <w:rPr>
                <w:sz w:val="18"/>
                <w:szCs w:val="18"/>
              </w:rPr>
            </w:pPr>
            <w:r>
              <w:rPr>
                <w:rFonts w:hint="eastAsia"/>
                <w:sz w:val="18"/>
                <w:szCs w:val="18"/>
              </w:rPr>
              <w:t>机关对数据中心机房运行状态和电能使用效率进行监控管理情况</w:t>
            </w:r>
          </w:p>
        </w:tc>
        <w:tc>
          <w:tcPr>
            <w:tcW w:w="4758" w:type="dxa"/>
            <w:vAlign w:val="center"/>
          </w:tcPr>
          <w:p>
            <w:pPr>
              <w:spacing w:line="240" w:lineRule="exact"/>
              <w:rPr>
                <w:sz w:val="18"/>
                <w:szCs w:val="18"/>
              </w:rPr>
            </w:pPr>
            <w:r>
              <w:rPr>
                <w:rFonts w:hint="eastAsia"/>
                <w:sz w:val="18"/>
                <w:szCs w:val="18"/>
              </w:rPr>
              <w:t>机关对数据中心机房运行状态和电能使用效率进行监控管理得1分；机关对数据中心机房运行状态和电能使用效率进行监控管理情况一般得0.5分；否则不得分。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查阅监管数据或系统、查看机房运行状态</w:t>
            </w:r>
          </w:p>
        </w:tc>
        <w:tc>
          <w:tcPr>
            <w:tcW w:w="708" w:type="dxa"/>
            <w:vAlign w:val="center"/>
          </w:tcPr>
          <w:p>
            <w:pPr>
              <w:spacing w:line="240" w:lineRule="exact"/>
              <w:rPr>
                <w:rFonts w:ascii="宋体" w:hAnsi="宋体"/>
                <w:sz w:val="18"/>
                <w:szCs w:val="18"/>
              </w:rPr>
            </w:pPr>
            <w:r>
              <w:rPr>
                <w:rFonts w:hint="eastAsia" w:ascii="宋体" w:hAnsi="宋体"/>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6" w:hRule="atLeast"/>
          <w:tblHeader/>
          <w:jc w:val="center"/>
        </w:trPr>
        <w:tc>
          <w:tcPr>
            <w:tcW w:w="572" w:type="dxa"/>
            <w:vMerge w:val="continue"/>
            <w:vAlign w:val="center"/>
          </w:tcPr>
          <w:p>
            <w:pPr>
              <w:spacing w:line="240" w:lineRule="exact"/>
              <w:jc w:val="center"/>
              <w:rPr>
                <w:rFonts w:ascii="宋体" w:hAnsi="宋体"/>
                <w:sz w:val="18"/>
                <w:szCs w:val="18"/>
              </w:rPr>
            </w:pPr>
          </w:p>
        </w:tc>
        <w:tc>
          <w:tcPr>
            <w:tcW w:w="1024" w:type="dxa"/>
            <w:vMerge w:val="continue"/>
            <w:tcMar>
              <w:left w:w="57" w:type="dxa"/>
              <w:right w:w="57" w:type="dxa"/>
            </w:tcMar>
            <w:vAlign w:val="center"/>
          </w:tcPr>
          <w:p>
            <w:pPr>
              <w:spacing w:line="240" w:lineRule="exact"/>
              <w:jc w:val="center"/>
              <w:rPr>
                <w:rFonts w:ascii="宋体" w:hAnsi="宋体"/>
                <w:sz w:val="18"/>
                <w:szCs w:val="18"/>
              </w:rPr>
            </w:pPr>
          </w:p>
        </w:tc>
        <w:tc>
          <w:tcPr>
            <w:tcW w:w="685" w:type="dxa"/>
            <w:vMerge w:val="continue"/>
            <w:vAlign w:val="center"/>
          </w:tcPr>
          <w:p>
            <w:pPr>
              <w:spacing w:line="240" w:lineRule="exact"/>
              <w:jc w:val="center"/>
              <w:rPr>
                <w:rFonts w:ascii="宋体" w:hAnsi="宋体"/>
                <w:sz w:val="18"/>
                <w:szCs w:val="18"/>
              </w:rPr>
            </w:pPr>
          </w:p>
        </w:tc>
        <w:tc>
          <w:tcPr>
            <w:tcW w:w="708" w:type="dxa"/>
            <w:vMerge w:val="continue"/>
            <w:vAlign w:val="center"/>
          </w:tcPr>
          <w:p>
            <w:pPr>
              <w:spacing w:line="240" w:lineRule="exact"/>
              <w:jc w:val="center"/>
              <w:rPr>
                <w:rFonts w:ascii="宋体" w:hAnsi="宋体"/>
                <w:sz w:val="18"/>
                <w:szCs w:val="18"/>
              </w:rPr>
            </w:pPr>
          </w:p>
        </w:tc>
        <w:tc>
          <w:tcPr>
            <w:tcW w:w="1134" w:type="dxa"/>
            <w:vMerge w:val="continue"/>
            <w:vAlign w:val="center"/>
          </w:tcPr>
          <w:p>
            <w:pPr>
              <w:spacing w:line="240" w:lineRule="exact"/>
              <w:rPr>
                <w:rFonts w:ascii="宋体" w:hAnsi="宋体"/>
                <w:sz w:val="18"/>
                <w:szCs w:val="18"/>
              </w:rPr>
            </w:pPr>
          </w:p>
        </w:tc>
        <w:tc>
          <w:tcPr>
            <w:tcW w:w="2835" w:type="dxa"/>
            <w:vAlign w:val="center"/>
          </w:tcPr>
          <w:p>
            <w:pPr>
              <w:spacing w:line="240" w:lineRule="exact"/>
              <w:rPr>
                <w:sz w:val="18"/>
                <w:szCs w:val="18"/>
              </w:rPr>
            </w:pPr>
            <w:r>
              <w:rPr>
                <w:rFonts w:hint="eastAsia"/>
                <w:sz w:val="18"/>
                <w:szCs w:val="18"/>
              </w:rPr>
              <w:t>机关按照信息的重要性、功能等分盘、分系统设置信息系统结构情况</w:t>
            </w:r>
          </w:p>
        </w:tc>
        <w:tc>
          <w:tcPr>
            <w:tcW w:w="4758" w:type="dxa"/>
            <w:vAlign w:val="center"/>
          </w:tcPr>
          <w:p>
            <w:pPr>
              <w:spacing w:line="240" w:lineRule="exact"/>
              <w:rPr>
                <w:sz w:val="18"/>
                <w:szCs w:val="18"/>
              </w:rPr>
            </w:pPr>
            <w:r>
              <w:rPr>
                <w:rFonts w:hint="eastAsia"/>
                <w:sz w:val="18"/>
                <w:szCs w:val="18"/>
              </w:rPr>
              <w:t>机关按照信息的重要性、功能等分盘、分系统设置信息系统结构得1分；机关按照信息的重要性、功能等分盘、分系统设置信息系统结构，执行情况一般得0.5分；否则不得分。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查看相关信息系统资料</w:t>
            </w:r>
          </w:p>
        </w:tc>
        <w:tc>
          <w:tcPr>
            <w:tcW w:w="708" w:type="dxa"/>
            <w:vAlign w:val="center"/>
          </w:tcPr>
          <w:p>
            <w:pPr>
              <w:spacing w:line="240" w:lineRule="exact"/>
              <w:rPr>
                <w:rFonts w:ascii="宋体" w:hAnsi="宋体"/>
                <w:sz w:val="18"/>
                <w:szCs w:val="18"/>
              </w:rPr>
            </w:pPr>
            <w:r>
              <w:rPr>
                <w:rFonts w:hint="eastAsia" w:ascii="宋体" w:hAnsi="宋体"/>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continue"/>
            <w:vAlign w:val="center"/>
          </w:tcPr>
          <w:p>
            <w:pPr>
              <w:spacing w:line="240" w:lineRule="exact"/>
              <w:jc w:val="center"/>
              <w:rPr>
                <w:rFonts w:ascii="宋体" w:hAnsi="宋体"/>
                <w:sz w:val="18"/>
                <w:szCs w:val="18"/>
              </w:rPr>
            </w:pPr>
          </w:p>
        </w:tc>
        <w:tc>
          <w:tcPr>
            <w:tcW w:w="1024" w:type="dxa"/>
            <w:vMerge w:val="continue"/>
            <w:tcMar>
              <w:left w:w="57" w:type="dxa"/>
              <w:right w:w="57" w:type="dxa"/>
            </w:tcMar>
            <w:vAlign w:val="center"/>
          </w:tcPr>
          <w:p>
            <w:pPr>
              <w:spacing w:line="240" w:lineRule="exact"/>
              <w:jc w:val="center"/>
              <w:rPr>
                <w:rFonts w:ascii="宋体" w:hAnsi="宋体"/>
                <w:sz w:val="18"/>
                <w:szCs w:val="18"/>
              </w:rPr>
            </w:pPr>
          </w:p>
        </w:tc>
        <w:tc>
          <w:tcPr>
            <w:tcW w:w="685" w:type="dxa"/>
            <w:vMerge w:val="continue"/>
            <w:vAlign w:val="center"/>
          </w:tcPr>
          <w:p>
            <w:pPr>
              <w:spacing w:line="240" w:lineRule="exact"/>
              <w:jc w:val="center"/>
              <w:rPr>
                <w:rFonts w:ascii="宋体" w:hAnsi="宋体"/>
                <w:sz w:val="18"/>
                <w:szCs w:val="18"/>
              </w:rPr>
            </w:pPr>
          </w:p>
        </w:tc>
        <w:tc>
          <w:tcPr>
            <w:tcW w:w="708" w:type="dxa"/>
            <w:vMerge w:val="continue"/>
            <w:vAlign w:val="center"/>
          </w:tcPr>
          <w:p>
            <w:pPr>
              <w:spacing w:line="240" w:lineRule="exact"/>
              <w:jc w:val="center"/>
              <w:rPr>
                <w:rFonts w:ascii="宋体" w:hAnsi="宋体"/>
                <w:sz w:val="18"/>
                <w:szCs w:val="18"/>
              </w:rPr>
            </w:pPr>
          </w:p>
        </w:tc>
        <w:tc>
          <w:tcPr>
            <w:tcW w:w="1134" w:type="dxa"/>
            <w:vMerge w:val="continue"/>
            <w:vAlign w:val="center"/>
          </w:tcPr>
          <w:p>
            <w:pPr>
              <w:spacing w:line="240" w:lineRule="exact"/>
              <w:rPr>
                <w:rFonts w:ascii="宋体" w:hAnsi="宋体"/>
                <w:sz w:val="18"/>
                <w:szCs w:val="18"/>
              </w:rPr>
            </w:pPr>
          </w:p>
        </w:tc>
        <w:tc>
          <w:tcPr>
            <w:tcW w:w="2835" w:type="dxa"/>
            <w:vAlign w:val="center"/>
          </w:tcPr>
          <w:p>
            <w:pPr>
              <w:spacing w:line="240" w:lineRule="exact"/>
              <w:rPr>
                <w:sz w:val="18"/>
                <w:szCs w:val="18"/>
              </w:rPr>
            </w:pPr>
            <w:r>
              <w:rPr>
                <w:rFonts w:hint="eastAsia"/>
                <w:sz w:val="18"/>
                <w:szCs w:val="18"/>
              </w:rPr>
              <w:t>机关信息系统分时、分区控制情况</w:t>
            </w:r>
          </w:p>
        </w:tc>
        <w:tc>
          <w:tcPr>
            <w:tcW w:w="4758" w:type="dxa"/>
            <w:vAlign w:val="center"/>
          </w:tcPr>
          <w:p>
            <w:pPr>
              <w:spacing w:line="240" w:lineRule="exact"/>
              <w:rPr>
                <w:sz w:val="18"/>
                <w:szCs w:val="18"/>
              </w:rPr>
            </w:pPr>
            <w:r>
              <w:rPr>
                <w:rFonts w:hint="eastAsia"/>
                <w:sz w:val="18"/>
                <w:szCs w:val="18"/>
              </w:rPr>
              <w:t>机关信息系统分时、分区控制，减少设备待机时间得1分，否则不得分。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现场查看</w:t>
            </w:r>
          </w:p>
        </w:tc>
        <w:tc>
          <w:tcPr>
            <w:tcW w:w="708" w:type="dxa"/>
            <w:vAlign w:val="center"/>
          </w:tcPr>
          <w:p>
            <w:pPr>
              <w:spacing w:line="240" w:lineRule="exact"/>
              <w:rPr>
                <w:rFonts w:ascii="宋体" w:hAnsi="宋体"/>
                <w:sz w:val="18"/>
                <w:szCs w:val="18"/>
              </w:rPr>
            </w:pPr>
            <w:r>
              <w:rPr>
                <w:rFonts w:hint="eastAsia" w:ascii="宋体" w:hAnsi="宋体"/>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vMerge w:val="continue"/>
            <w:vAlign w:val="center"/>
          </w:tcPr>
          <w:p>
            <w:pPr>
              <w:spacing w:line="240" w:lineRule="exact"/>
              <w:jc w:val="center"/>
              <w:rPr>
                <w:rFonts w:ascii="宋体" w:hAnsi="宋体"/>
                <w:sz w:val="18"/>
                <w:szCs w:val="18"/>
              </w:rPr>
            </w:pPr>
          </w:p>
        </w:tc>
        <w:tc>
          <w:tcPr>
            <w:tcW w:w="1024" w:type="dxa"/>
            <w:vMerge w:val="continue"/>
            <w:tcMar>
              <w:left w:w="57" w:type="dxa"/>
              <w:right w:w="57" w:type="dxa"/>
            </w:tcMar>
            <w:vAlign w:val="center"/>
          </w:tcPr>
          <w:p>
            <w:pPr>
              <w:spacing w:line="240" w:lineRule="exact"/>
              <w:jc w:val="center"/>
              <w:rPr>
                <w:rFonts w:ascii="宋体" w:hAnsi="宋体"/>
                <w:sz w:val="18"/>
                <w:szCs w:val="18"/>
              </w:rPr>
            </w:pPr>
          </w:p>
        </w:tc>
        <w:tc>
          <w:tcPr>
            <w:tcW w:w="685" w:type="dxa"/>
            <w:vMerge w:val="continue"/>
            <w:vAlign w:val="center"/>
          </w:tcPr>
          <w:p>
            <w:pPr>
              <w:spacing w:line="240" w:lineRule="exact"/>
              <w:jc w:val="center"/>
              <w:rPr>
                <w:rFonts w:ascii="宋体" w:hAnsi="宋体"/>
                <w:sz w:val="18"/>
                <w:szCs w:val="18"/>
              </w:rPr>
            </w:pPr>
          </w:p>
        </w:tc>
        <w:tc>
          <w:tcPr>
            <w:tcW w:w="708" w:type="dxa"/>
            <w:vMerge w:val="continue"/>
            <w:vAlign w:val="center"/>
          </w:tcPr>
          <w:p>
            <w:pPr>
              <w:spacing w:line="240" w:lineRule="exact"/>
              <w:jc w:val="center"/>
              <w:rPr>
                <w:rFonts w:ascii="宋体" w:hAnsi="宋体"/>
                <w:sz w:val="18"/>
                <w:szCs w:val="18"/>
              </w:rPr>
            </w:pPr>
          </w:p>
        </w:tc>
        <w:tc>
          <w:tcPr>
            <w:tcW w:w="1134" w:type="dxa"/>
            <w:vMerge w:val="continue"/>
            <w:vAlign w:val="center"/>
          </w:tcPr>
          <w:p>
            <w:pPr>
              <w:spacing w:line="240" w:lineRule="exact"/>
              <w:rPr>
                <w:rFonts w:ascii="宋体" w:hAnsi="宋体"/>
                <w:sz w:val="18"/>
                <w:szCs w:val="18"/>
              </w:rPr>
            </w:pPr>
          </w:p>
        </w:tc>
        <w:tc>
          <w:tcPr>
            <w:tcW w:w="2835" w:type="dxa"/>
            <w:vAlign w:val="center"/>
          </w:tcPr>
          <w:p>
            <w:pPr>
              <w:spacing w:line="240" w:lineRule="exact"/>
              <w:rPr>
                <w:sz w:val="18"/>
                <w:szCs w:val="18"/>
              </w:rPr>
            </w:pPr>
            <w:r>
              <w:rPr>
                <w:rFonts w:hint="eastAsia"/>
                <w:sz w:val="18"/>
                <w:szCs w:val="18"/>
              </w:rPr>
              <w:t>机关数据中心机房的平均电能使用效率（PUE）值</w:t>
            </w:r>
          </w:p>
        </w:tc>
        <w:tc>
          <w:tcPr>
            <w:tcW w:w="4758" w:type="dxa"/>
            <w:vAlign w:val="center"/>
          </w:tcPr>
          <w:p>
            <w:pPr>
              <w:spacing w:line="240" w:lineRule="exact"/>
              <w:rPr>
                <w:sz w:val="18"/>
                <w:szCs w:val="18"/>
              </w:rPr>
            </w:pPr>
            <w:r>
              <w:rPr>
                <w:rFonts w:hint="eastAsia"/>
                <w:sz w:val="18"/>
                <w:szCs w:val="18"/>
              </w:rPr>
              <w:t>机关数据中心机房的平均电能使用效率（PUE）值达到1.5以下（含）得2分，PUE值在1.5-1.8（含）之间得0.5分，否则不得分。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现场查看，核实相关数据</w:t>
            </w:r>
          </w:p>
        </w:tc>
        <w:tc>
          <w:tcPr>
            <w:tcW w:w="708" w:type="dxa"/>
            <w:vAlign w:val="center"/>
          </w:tcPr>
          <w:p>
            <w:pPr>
              <w:spacing w:line="240" w:lineRule="exact"/>
              <w:rPr>
                <w:rFonts w:ascii="宋体" w:hAnsi="宋体"/>
                <w:sz w:val="18"/>
                <w:szCs w:val="18"/>
              </w:rPr>
            </w:pPr>
            <w:r>
              <w:rPr>
                <w:rFonts w:hint="eastAsia" w:ascii="宋体" w:hAnsi="宋体"/>
                <w:sz w:val="18"/>
                <w:szCs w:val="18"/>
              </w:rPr>
              <w:t>2</w:t>
            </w:r>
          </w:p>
        </w:tc>
      </w:tr>
    </w:tbl>
    <w:p/>
    <w:p/>
    <w:p/>
    <w:p>
      <w:pPr>
        <w:jc w:val="center"/>
        <w:rPr>
          <w:rFonts w:ascii="黑体" w:hAnsi="黑体" w:eastAsia="黑体"/>
        </w:rPr>
      </w:pPr>
      <w:r>
        <w:rPr>
          <w:rFonts w:hint="eastAsia" w:ascii="黑体" w:hAnsi="黑体" w:eastAsia="黑体"/>
        </w:rPr>
        <w:t>表A.1（续）</w:t>
      </w:r>
    </w:p>
    <w:tbl>
      <w:tblPr>
        <w:tblStyle w:val="7"/>
        <w:tblW w:w="1469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024"/>
        <w:gridCol w:w="685"/>
        <w:gridCol w:w="708"/>
        <w:gridCol w:w="1134"/>
        <w:gridCol w:w="2835"/>
        <w:gridCol w:w="4758"/>
        <w:gridCol w:w="2268"/>
        <w:gridCol w:w="7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572" w:type="dxa"/>
            <w:tcBorders>
              <w:top w:val="single" w:color="auto" w:sz="8" w:space="0"/>
              <w:left w:val="single" w:color="auto" w:sz="8" w:space="0"/>
              <w:bottom w:val="single" w:color="auto" w:sz="4" w:space="0"/>
              <w:right w:val="single" w:color="auto" w:sz="4" w:space="0"/>
            </w:tcBorders>
            <w:vAlign w:val="center"/>
          </w:tcPr>
          <w:p>
            <w:pPr>
              <w:spacing w:line="240" w:lineRule="exact"/>
              <w:jc w:val="center"/>
              <w:rPr>
                <w:rFonts w:ascii="宋体" w:hAnsi="宋体"/>
                <w:sz w:val="18"/>
                <w:szCs w:val="18"/>
              </w:rPr>
            </w:pPr>
            <w:r>
              <w:rPr>
                <w:rFonts w:ascii="宋体" w:hAnsi="宋体"/>
                <w:sz w:val="18"/>
                <w:szCs w:val="18"/>
              </w:rPr>
              <w:t>序号</w:t>
            </w:r>
          </w:p>
        </w:tc>
        <w:tc>
          <w:tcPr>
            <w:tcW w:w="1024" w:type="dxa"/>
            <w:tcBorders>
              <w:top w:val="single" w:color="auto" w:sz="8" w:space="0"/>
              <w:left w:val="single" w:color="auto" w:sz="4" w:space="0"/>
              <w:bottom w:val="single" w:color="auto" w:sz="4" w:space="0"/>
              <w:right w:val="single" w:color="auto" w:sz="4" w:space="0"/>
            </w:tcBorders>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一级</w:t>
            </w:r>
          </w:p>
          <w:p>
            <w:pPr>
              <w:spacing w:line="240" w:lineRule="exact"/>
              <w:jc w:val="center"/>
              <w:rPr>
                <w:rFonts w:ascii="宋体" w:hAnsi="宋体"/>
                <w:sz w:val="18"/>
                <w:szCs w:val="18"/>
              </w:rPr>
            </w:pPr>
            <w:r>
              <w:rPr>
                <w:rFonts w:ascii="宋体" w:hAnsi="宋体"/>
                <w:sz w:val="18"/>
                <w:szCs w:val="18"/>
              </w:rPr>
              <w:t>指标</w:t>
            </w:r>
          </w:p>
        </w:tc>
        <w:tc>
          <w:tcPr>
            <w:tcW w:w="685"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ascii="宋体" w:hAnsi="宋体"/>
                <w:sz w:val="18"/>
                <w:szCs w:val="18"/>
              </w:rPr>
            </w:pPr>
            <w:r>
              <w:rPr>
                <w:rFonts w:hint="eastAsia" w:ascii="宋体" w:hAnsi="宋体"/>
                <w:sz w:val="18"/>
                <w:szCs w:val="18"/>
              </w:rPr>
              <w:t>标准分值总分</w:t>
            </w:r>
          </w:p>
        </w:tc>
        <w:tc>
          <w:tcPr>
            <w:tcW w:w="708"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ascii="宋体" w:hAnsi="宋体"/>
                <w:sz w:val="18"/>
                <w:szCs w:val="18"/>
              </w:rPr>
            </w:pPr>
            <w:r>
              <w:rPr>
                <w:rFonts w:hint="eastAsia" w:ascii="宋体" w:hAnsi="宋体"/>
                <w:sz w:val="18"/>
                <w:szCs w:val="18"/>
              </w:rPr>
              <w:t>加分项总分</w:t>
            </w:r>
          </w:p>
        </w:tc>
        <w:tc>
          <w:tcPr>
            <w:tcW w:w="1134" w:type="dxa"/>
            <w:tcBorders>
              <w:top w:val="single" w:color="auto" w:sz="8" w:space="0"/>
              <w:left w:val="single" w:color="auto" w:sz="4" w:space="0"/>
              <w:bottom w:val="single" w:color="auto" w:sz="4" w:space="0"/>
              <w:right w:val="single" w:color="auto" w:sz="4" w:space="0"/>
            </w:tcBorders>
            <w:vAlign w:val="center"/>
          </w:tcPr>
          <w:p>
            <w:pPr>
              <w:spacing w:line="240" w:lineRule="exact"/>
              <w:rPr>
                <w:rFonts w:ascii="宋体" w:hAnsi="宋体"/>
                <w:sz w:val="18"/>
                <w:szCs w:val="18"/>
              </w:rPr>
            </w:pPr>
            <w:r>
              <w:rPr>
                <w:rFonts w:hint="eastAsia" w:ascii="宋体" w:hAnsi="宋体"/>
                <w:sz w:val="18"/>
                <w:szCs w:val="18"/>
              </w:rPr>
              <w:t>二级</w:t>
            </w:r>
          </w:p>
          <w:p>
            <w:pPr>
              <w:spacing w:line="240" w:lineRule="exact"/>
              <w:rPr>
                <w:rFonts w:ascii="宋体" w:hAnsi="宋体"/>
                <w:sz w:val="18"/>
                <w:szCs w:val="18"/>
              </w:rPr>
            </w:pPr>
            <w:r>
              <w:rPr>
                <w:rFonts w:hint="eastAsia" w:ascii="宋体" w:hAnsi="宋体"/>
                <w:sz w:val="18"/>
                <w:szCs w:val="18"/>
              </w:rPr>
              <w:t>指标</w:t>
            </w:r>
          </w:p>
        </w:tc>
        <w:tc>
          <w:tcPr>
            <w:tcW w:w="2835" w:type="dxa"/>
            <w:tcBorders>
              <w:top w:val="single" w:color="auto" w:sz="8" w:space="0"/>
              <w:left w:val="single" w:color="auto" w:sz="4" w:space="0"/>
              <w:bottom w:val="single" w:color="auto" w:sz="4" w:space="0"/>
              <w:right w:val="single" w:color="auto" w:sz="4" w:space="0"/>
            </w:tcBorders>
            <w:vAlign w:val="center"/>
          </w:tcPr>
          <w:p>
            <w:pPr>
              <w:spacing w:line="240" w:lineRule="exact"/>
              <w:rPr>
                <w:sz w:val="18"/>
                <w:szCs w:val="18"/>
              </w:rPr>
            </w:pPr>
            <w:r>
              <w:rPr>
                <w:sz w:val="18"/>
                <w:szCs w:val="18"/>
              </w:rPr>
              <w:t>评价内容</w:t>
            </w:r>
          </w:p>
        </w:tc>
        <w:tc>
          <w:tcPr>
            <w:tcW w:w="4758" w:type="dxa"/>
            <w:tcBorders>
              <w:top w:val="single" w:color="auto" w:sz="8" w:space="0"/>
              <w:left w:val="single" w:color="auto" w:sz="4" w:space="0"/>
              <w:bottom w:val="single" w:color="auto" w:sz="4" w:space="0"/>
              <w:right w:val="single" w:color="auto" w:sz="4" w:space="0"/>
            </w:tcBorders>
            <w:vAlign w:val="center"/>
          </w:tcPr>
          <w:p>
            <w:pPr>
              <w:spacing w:line="240" w:lineRule="exact"/>
              <w:rPr>
                <w:sz w:val="18"/>
                <w:szCs w:val="18"/>
              </w:rPr>
            </w:pPr>
            <w:r>
              <w:rPr>
                <w:rFonts w:hint="eastAsia"/>
                <w:sz w:val="18"/>
                <w:szCs w:val="18"/>
              </w:rPr>
              <w:t>评价规则与说明</w:t>
            </w:r>
          </w:p>
        </w:tc>
        <w:tc>
          <w:tcPr>
            <w:tcW w:w="2268" w:type="dxa"/>
            <w:tcBorders>
              <w:top w:val="single" w:color="auto" w:sz="8" w:space="0"/>
              <w:left w:val="single" w:color="auto" w:sz="4" w:space="0"/>
              <w:bottom w:val="single" w:color="auto" w:sz="4" w:space="0"/>
              <w:right w:val="single" w:color="auto" w:sz="4" w:space="0"/>
            </w:tcBorders>
            <w:vAlign w:val="center"/>
          </w:tcPr>
          <w:p>
            <w:pPr>
              <w:spacing w:line="240" w:lineRule="exact"/>
              <w:jc w:val="center"/>
              <w:rPr>
                <w:rFonts w:ascii="宋体" w:hAnsi="宋体"/>
                <w:sz w:val="18"/>
                <w:szCs w:val="18"/>
              </w:rPr>
            </w:pPr>
            <w:r>
              <w:rPr>
                <w:rFonts w:hint="eastAsia" w:ascii="宋体" w:hAnsi="宋体"/>
                <w:sz w:val="18"/>
                <w:szCs w:val="18"/>
              </w:rPr>
              <w:t>评价方式</w:t>
            </w:r>
          </w:p>
        </w:tc>
        <w:tc>
          <w:tcPr>
            <w:tcW w:w="708" w:type="dxa"/>
            <w:tcBorders>
              <w:top w:val="single" w:color="auto" w:sz="8" w:space="0"/>
              <w:left w:val="single" w:color="auto" w:sz="4" w:space="0"/>
              <w:bottom w:val="single" w:color="auto" w:sz="4" w:space="0"/>
              <w:right w:val="single" w:color="auto" w:sz="8" w:space="0"/>
            </w:tcBorders>
            <w:vAlign w:val="center"/>
          </w:tcPr>
          <w:p>
            <w:pPr>
              <w:spacing w:line="240" w:lineRule="exact"/>
              <w:rPr>
                <w:rFonts w:ascii="宋体" w:hAnsi="宋体"/>
                <w:sz w:val="18"/>
                <w:szCs w:val="18"/>
              </w:rPr>
            </w:pPr>
            <w:r>
              <w:rPr>
                <w:rFonts w:hint="eastAsia" w:ascii="宋体" w:hAnsi="宋体"/>
                <w:sz w:val="18"/>
                <w:szCs w:val="18"/>
              </w:rPr>
              <w:t>每项标准分 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0" w:hRule="atLeast"/>
          <w:tblHeader/>
          <w:jc w:val="center"/>
        </w:trPr>
        <w:tc>
          <w:tcPr>
            <w:tcW w:w="572" w:type="dxa"/>
            <w:vMerge w:val="restart"/>
            <w:vAlign w:val="center"/>
          </w:tcPr>
          <w:p>
            <w:pPr>
              <w:spacing w:line="240" w:lineRule="exact"/>
              <w:jc w:val="center"/>
              <w:rPr>
                <w:rFonts w:ascii="宋体" w:hAnsi="宋体"/>
                <w:sz w:val="18"/>
                <w:szCs w:val="18"/>
              </w:rPr>
            </w:pPr>
            <w:r>
              <w:rPr>
                <w:rFonts w:hint="eastAsia" w:ascii="宋体" w:hAnsi="宋体"/>
                <w:sz w:val="18"/>
                <w:szCs w:val="18"/>
              </w:rPr>
              <w:t>9</w:t>
            </w:r>
          </w:p>
        </w:tc>
        <w:tc>
          <w:tcPr>
            <w:tcW w:w="1024" w:type="dxa"/>
            <w:vMerge w:val="restart"/>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信息化管理</w:t>
            </w:r>
          </w:p>
        </w:tc>
        <w:tc>
          <w:tcPr>
            <w:tcW w:w="685" w:type="dxa"/>
            <w:vMerge w:val="restart"/>
            <w:vAlign w:val="center"/>
          </w:tcPr>
          <w:p>
            <w:pPr>
              <w:spacing w:line="240" w:lineRule="exact"/>
              <w:jc w:val="center"/>
              <w:rPr>
                <w:rFonts w:ascii="宋体" w:hAnsi="宋体"/>
                <w:sz w:val="18"/>
                <w:szCs w:val="18"/>
              </w:rPr>
            </w:pPr>
            <w:r>
              <w:rPr>
                <w:rFonts w:hint="eastAsia" w:ascii="宋体" w:hAnsi="宋体"/>
                <w:sz w:val="18"/>
                <w:szCs w:val="18"/>
              </w:rPr>
              <w:t>9</w:t>
            </w:r>
          </w:p>
        </w:tc>
        <w:tc>
          <w:tcPr>
            <w:tcW w:w="708" w:type="dxa"/>
            <w:vMerge w:val="restart"/>
            <w:vAlign w:val="center"/>
          </w:tcPr>
          <w:p>
            <w:pPr>
              <w:spacing w:line="240" w:lineRule="exact"/>
              <w:jc w:val="center"/>
              <w:rPr>
                <w:rFonts w:ascii="宋体" w:hAnsi="宋体"/>
                <w:sz w:val="18"/>
                <w:szCs w:val="18"/>
              </w:rPr>
            </w:pPr>
            <w:r>
              <w:rPr>
                <w:rFonts w:hint="eastAsia" w:ascii="宋体" w:hAnsi="宋体"/>
                <w:sz w:val="18"/>
                <w:szCs w:val="18"/>
              </w:rPr>
              <w:t>1</w:t>
            </w:r>
          </w:p>
        </w:tc>
        <w:tc>
          <w:tcPr>
            <w:tcW w:w="1134" w:type="dxa"/>
            <w:vMerge w:val="restart"/>
            <w:vAlign w:val="center"/>
          </w:tcPr>
          <w:p>
            <w:pPr>
              <w:spacing w:line="240" w:lineRule="exact"/>
              <w:rPr>
                <w:rFonts w:ascii="宋体" w:hAnsi="宋体"/>
                <w:sz w:val="18"/>
                <w:szCs w:val="18"/>
              </w:rPr>
            </w:pPr>
            <w:r>
              <w:rPr>
                <w:rFonts w:hint="eastAsia" w:ascii="宋体" w:hAnsi="宋体"/>
                <w:sz w:val="18"/>
                <w:szCs w:val="18"/>
              </w:rPr>
              <w:t>运行管理（8）</w:t>
            </w:r>
          </w:p>
        </w:tc>
        <w:tc>
          <w:tcPr>
            <w:tcW w:w="2835" w:type="dxa"/>
            <w:vAlign w:val="center"/>
          </w:tcPr>
          <w:p>
            <w:pPr>
              <w:spacing w:line="240" w:lineRule="exact"/>
              <w:rPr>
                <w:sz w:val="18"/>
                <w:szCs w:val="18"/>
              </w:rPr>
            </w:pPr>
            <w:r>
              <w:rPr>
                <w:rFonts w:hint="eastAsia"/>
                <w:sz w:val="18"/>
                <w:szCs w:val="18"/>
              </w:rPr>
              <w:t>机关健全信息网络平台情况</w:t>
            </w:r>
          </w:p>
        </w:tc>
        <w:tc>
          <w:tcPr>
            <w:tcW w:w="4758" w:type="dxa"/>
            <w:vAlign w:val="center"/>
          </w:tcPr>
          <w:p>
            <w:pPr>
              <w:spacing w:line="240" w:lineRule="exact"/>
              <w:rPr>
                <w:sz w:val="18"/>
                <w:szCs w:val="18"/>
              </w:rPr>
            </w:pPr>
            <w:r>
              <w:rPr>
                <w:rFonts w:hint="eastAsia"/>
                <w:sz w:val="18"/>
                <w:szCs w:val="18"/>
              </w:rPr>
              <w:t>机关健全信息网络平台，网上申报、受理、审批、投诉等事项办理率90%以上得2分；机关健全信息网络平台，网上申报、受理、审批、投诉等事项办理率70%以上得1.5分；机关健全信息网络平台，网上申报、受理、审批、投诉等事项办理率50%以上得1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现场查看</w:t>
            </w:r>
          </w:p>
        </w:tc>
        <w:tc>
          <w:tcPr>
            <w:tcW w:w="708" w:type="dxa"/>
            <w:vAlign w:val="center"/>
          </w:tcPr>
          <w:p>
            <w:pPr>
              <w:spacing w:line="240" w:lineRule="exact"/>
              <w:rPr>
                <w:rFonts w:ascii="宋体" w:hAnsi="宋体"/>
                <w:sz w:val="18"/>
                <w:szCs w:val="18"/>
              </w:rPr>
            </w:pPr>
            <w:r>
              <w:rPr>
                <w:rFonts w:hint="eastAsia" w:ascii="宋体" w:hAnsi="宋体"/>
                <w:sz w:val="18"/>
                <w:szCs w:val="18"/>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2" w:hRule="atLeast"/>
          <w:tblHeader/>
          <w:jc w:val="center"/>
        </w:trPr>
        <w:tc>
          <w:tcPr>
            <w:tcW w:w="572" w:type="dxa"/>
            <w:vMerge w:val="continue"/>
            <w:vAlign w:val="center"/>
          </w:tcPr>
          <w:p>
            <w:pPr>
              <w:spacing w:line="240" w:lineRule="exact"/>
              <w:jc w:val="center"/>
              <w:rPr>
                <w:rFonts w:ascii="宋体" w:hAnsi="宋体"/>
                <w:sz w:val="18"/>
                <w:szCs w:val="18"/>
              </w:rPr>
            </w:pPr>
          </w:p>
        </w:tc>
        <w:tc>
          <w:tcPr>
            <w:tcW w:w="1024" w:type="dxa"/>
            <w:vMerge w:val="continue"/>
            <w:tcMar>
              <w:left w:w="57" w:type="dxa"/>
              <w:right w:w="57" w:type="dxa"/>
            </w:tcMar>
            <w:vAlign w:val="center"/>
          </w:tcPr>
          <w:p>
            <w:pPr>
              <w:spacing w:line="240" w:lineRule="exact"/>
              <w:jc w:val="center"/>
              <w:rPr>
                <w:rFonts w:ascii="宋体" w:hAnsi="宋体"/>
                <w:sz w:val="18"/>
                <w:szCs w:val="18"/>
              </w:rPr>
            </w:pPr>
          </w:p>
        </w:tc>
        <w:tc>
          <w:tcPr>
            <w:tcW w:w="685" w:type="dxa"/>
            <w:vMerge w:val="continue"/>
            <w:vAlign w:val="center"/>
          </w:tcPr>
          <w:p>
            <w:pPr>
              <w:spacing w:line="240" w:lineRule="exact"/>
              <w:jc w:val="center"/>
              <w:rPr>
                <w:rFonts w:ascii="宋体" w:hAnsi="宋体"/>
                <w:sz w:val="18"/>
                <w:szCs w:val="18"/>
              </w:rPr>
            </w:pPr>
          </w:p>
        </w:tc>
        <w:tc>
          <w:tcPr>
            <w:tcW w:w="708" w:type="dxa"/>
            <w:vMerge w:val="continue"/>
            <w:vAlign w:val="center"/>
          </w:tcPr>
          <w:p>
            <w:pPr>
              <w:spacing w:line="240" w:lineRule="exact"/>
              <w:jc w:val="center"/>
              <w:rPr>
                <w:rFonts w:ascii="宋体" w:hAnsi="宋体"/>
                <w:sz w:val="18"/>
                <w:szCs w:val="18"/>
              </w:rPr>
            </w:pPr>
          </w:p>
        </w:tc>
        <w:tc>
          <w:tcPr>
            <w:tcW w:w="1134" w:type="dxa"/>
            <w:vMerge w:val="continue"/>
            <w:vAlign w:val="center"/>
          </w:tcPr>
          <w:p>
            <w:pPr>
              <w:spacing w:line="240" w:lineRule="exact"/>
              <w:rPr>
                <w:rFonts w:ascii="宋体" w:hAnsi="宋体"/>
                <w:sz w:val="18"/>
                <w:szCs w:val="18"/>
              </w:rPr>
            </w:pPr>
          </w:p>
        </w:tc>
        <w:tc>
          <w:tcPr>
            <w:tcW w:w="2835" w:type="dxa"/>
            <w:vAlign w:val="center"/>
          </w:tcPr>
          <w:p>
            <w:pPr>
              <w:spacing w:line="240" w:lineRule="exact"/>
              <w:rPr>
                <w:sz w:val="18"/>
                <w:szCs w:val="18"/>
              </w:rPr>
            </w:pPr>
            <w:r>
              <w:rPr>
                <w:rFonts w:hint="eastAsia"/>
                <w:sz w:val="18"/>
                <w:szCs w:val="18"/>
              </w:rPr>
              <w:t>机关之间实现数据信息网络互联互通，数据信息资源共享公用，推行“一站式”便民服务等情况</w:t>
            </w:r>
          </w:p>
        </w:tc>
        <w:tc>
          <w:tcPr>
            <w:tcW w:w="4758" w:type="dxa"/>
            <w:vAlign w:val="center"/>
          </w:tcPr>
          <w:p>
            <w:pPr>
              <w:spacing w:line="240" w:lineRule="exact"/>
              <w:rPr>
                <w:sz w:val="18"/>
                <w:szCs w:val="18"/>
              </w:rPr>
            </w:pPr>
            <w:r>
              <w:rPr>
                <w:rFonts w:hint="eastAsia"/>
                <w:sz w:val="18"/>
                <w:szCs w:val="18"/>
              </w:rPr>
              <w:t>机关之间实现数据信息网络互联互通，数据信息资源共享公用，并提供“一站式”便民服务得1分；机关之间实现数据信息网络互联互通，部分数据信息资源共享公用得0.5分；否则不得分。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现场查看</w:t>
            </w:r>
          </w:p>
        </w:tc>
        <w:tc>
          <w:tcPr>
            <w:tcW w:w="708" w:type="dxa"/>
            <w:vAlign w:val="center"/>
          </w:tcPr>
          <w:p>
            <w:pPr>
              <w:spacing w:line="240" w:lineRule="exact"/>
              <w:rPr>
                <w:rFonts w:ascii="宋体" w:hAnsi="宋体"/>
                <w:sz w:val="18"/>
                <w:szCs w:val="18"/>
              </w:rPr>
            </w:pPr>
            <w:r>
              <w:rPr>
                <w:rFonts w:hint="eastAsia" w:ascii="宋体" w:hAnsi="宋体"/>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1" w:hRule="atLeast"/>
          <w:tblHeader/>
          <w:jc w:val="center"/>
        </w:trPr>
        <w:tc>
          <w:tcPr>
            <w:tcW w:w="572" w:type="dxa"/>
            <w:vMerge w:val="restart"/>
            <w:vAlign w:val="center"/>
          </w:tcPr>
          <w:p>
            <w:pPr>
              <w:spacing w:line="240" w:lineRule="exact"/>
              <w:jc w:val="center"/>
              <w:rPr>
                <w:rFonts w:ascii="宋体" w:hAnsi="宋体"/>
                <w:sz w:val="18"/>
                <w:szCs w:val="18"/>
              </w:rPr>
            </w:pPr>
            <w:r>
              <w:rPr>
                <w:rFonts w:hint="eastAsia" w:ascii="宋体" w:hAnsi="宋体"/>
                <w:sz w:val="18"/>
                <w:szCs w:val="18"/>
              </w:rPr>
              <w:t>10</w:t>
            </w:r>
          </w:p>
        </w:tc>
        <w:tc>
          <w:tcPr>
            <w:tcW w:w="1024" w:type="dxa"/>
            <w:vMerge w:val="restart"/>
            <w:tcMar>
              <w:left w:w="57" w:type="dxa"/>
              <w:right w:w="57" w:type="dxa"/>
            </w:tcMar>
            <w:vAlign w:val="center"/>
          </w:tcPr>
          <w:p>
            <w:pPr>
              <w:spacing w:line="240" w:lineRule="exact"/>
              <w:jc w:val="center"/>
              <w:rPr>
                <w:rFonts w:ascii="宋体" w:hAnsi="宋体"/>
                <w:sz w:val="18"/>
                <w:szCs w:val="18"/>
              </w:rPr>
            </w:pPr>
            <w:r>
              <w:rPr>
                <w:rFonts w:hint="eastAsia" w:ascii="宋体" w:hAnsi="宋体"/>
                <w:sz w:val="18"/>
                <w:szCs w:val="18"/>
              </w:rPr>
              <w:t>宣传培训</w:t>
            </w:r>
          </w:p>
        </w:tc>
        <w:tc>
          <w:tcPr>
            <w:tcW w:w="685" w:type="dxa"/>
            <w:vMerge w:val="restart"/>
            <w:vAlign w:val="center"/>
          </w:tcPr>
          <w:p>
            <w:pPr>
              <w:spacing w:line="240" w:lineRule="exact"/>
              <w:jc w:val="center"/>
              <w:rPr>
                <w:rFonts w:ascii="宋体" w:hAnsi="宋体"/>
                <w:sz w:val="18"/>
                <w:szCs w:val="18"/>
              </w:rPr>
            </w:pPr>
            <w:r>
              <w:rPr>
                <w:rFonts w:hint="eastAsia" w:ascii="宋体" w:hAnsi="宋体"/>
                <w:sz w:val="18"/>
                <w:szCs w:val="18"/>
              </w:rPr>
              <w:t>4</w:t>
            </w:r>
          </w:p>
        </w:tc>
        <w:tc>
          <w:tcPr>
            <w:tcW w:w="708" w:type="dxa"/>
            <w:vMerge w:val="restart"/>
            <w:vAlign w:val="center"/>
          </w:tcPr>
          <w:p>
            <w:pPr>
              <w:spacing w:line="240" w:lineRule="exact"/>
              <w:jc w:val="center"/>
              <w:rPr>
                <w:rFonts w:ascii="宋体" w:hAnsi="宋体"/>
                <w:sz w:val="18"/>
                <w:szCs w:val="18"/>
              </w:rPr>
            </w:pPr>
            <w:r>
              <w:rPr>
                <w:rFonts w:hint="eastAsia" w:ascii="宋体" w:hAnsi="宋体"/>
                <w:sz w:val="18"/>
                <w:szCs w:val="18"/>
              </w:rPr>
              <w:t>0</w:t>
            </w:r>
          </w:p>
        </w:tc>
        <w:tc>
          <w:tcPr>
            <w:tcW w:w="1134" w:type="dxa"/>
            <w:vAlign w:val="center"/>
          </w:tcPr>
          <w:p>
            <w:pPr>
              <w:spacing w:line="240" w:lineRule="exact"/>
              <w:rPr>
                <w:rFonts w:ascii="宋体" w:hAnsi="宋体"/>
                <w:sz w:val="18"/>
                <w:szCs w:val="18"/>
              </w:rPr>
            </w:pPr>
            <w:r>
              <w:rPr>
                <w:rFonts w:hint="eastAsia" w:ascii="宋体" w:hAnsi="宋体"/>
                <w:sz w:val="18"/>
                <w:szCs w:val="18"/>
              </w:rPr>
              <w:t>宣传</w:t>
            </w:r>
          </w:p>
        </w:tc>
        <w:tc>
          <w:tcPr>
            <w:tcW w:w="2835" w:type="dxa"/>
            <w:vAlign w:val="center"/>
          </w:tcPr>
          <w:p>
            <w:pPr>
              <w:spacing w:line="240" w:lineRule="exact"/>
              <w:rPr>
                <w:sz w:val="18"/>
                <w:szCs w:val="18"/>
              </w:rPr>
            </w:pPr>
            <w:r>
              <w:rPr>
                <w:rFonts w:hint="eastAsia"/>
                <w:sz w:val="18"/>
                <w:szCs w:val="18"/>
              </w:rPr>
              <w:t>机关应定期组织节约能源资源宣传活动，开展相关培训等情况</w:t>
            </w:r>
          </w:p>
        </w:tc>
        <w:tc>
          <w:tcPr>
            <w:tcW w:w="4758" w:type="dxa"/>
            <w:vAlign w:val="center"/>
          </w:tcPr>
          <w:p>
            <w:pPr>
              <w:spacing w:line="240" w:lineRule="exact"/>
              <w:rPr>
                <w:sz w:val="18"/>
                <w:szCs w:val="18"/>
              </w:rPr>
            </w:pPr>
            <w:r>
              <w:rPr>
                <w:rFonts w:hint="eastAsia"/>
                <w:sz w:val="18"/>
                <w:szCs w:val="18"/>
              </w:rPr>
              <w:t>机关定期组织开展节约能源资源宣传活动，开展相关培训，提高干部职工节能意识，规范其节能行为，能提供详细的培训和宣传资料，符合要求得2分；机关组织开展部分节约能源资源宣传活动，开展相关培训得1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查阅相关培训记录及宣传资料</w:t>
            </w:r>
          </w:p>
        </w:tc>
        <w:tc>
          <w:tcPr>
            <w:tcW w:w="708" w:type="dxa"/>
            <w:vAlign w:val="center"/>
          </w:tcPr>
          <w:p>
            <w:pPr>
              <w:spacing w:line="240" w:lineRule="exact"/>
              <w:rPr>
                <w:rFonts w:ascii="宋体" w:hAnsi="宋体"/>
                <w:sz w:val="18"/>
                <w:szCs w:val="18"/>
              </w:rPr>
            </w:pPr>
            <w:r>
              <w:rPr>
                <w:rFonts w:hint="eastAsia" w:ascii="宋体" w:hAnsi="宋体"/>
                <w:sz w:val="18"/>
                <w:szCs w:val="18"/>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4" w:hRule="atLeast"/>
          <w:tblHeader/>
          <w:jc w:val="center"/>
        </w:trPr>
        <w:tc>
          <w:tcPr>
            <w:tcW w:w="572" w:type="dxa"/>
            <w:vMerge w:val="continue"/>
            <w:vAlign w:val="center"/>
          </w:tcPr>
          <w:p>
            <w:pPr>
              <w:spacing w:line="240" w:lineRule="exact"/>
              <w:jc w:val="center"/>
              <w:rPr>
                <w:rFonts w:ascii="宋体" w:hAnsi="宋体"/>
                <w:sz w:val="18"/>
                <w:szCs w:val="18"/>
              </w:rPr>
            </w:pPr>
          </w:p>
        </w:tc>
        <w:tc>
          <w:tcPr>
            <w:tcW w:w="1024" w:type="dxa"/>
            <w:vMerge w:val="continue"/>
            <w:tcMar>
              <w:left w:w="57" w:type="dxa"/>
              <w:right w:w="57" w:type="dxa"/>
            </w:tcMar>
            <w:vAlign w:val="center"/>
          </w:tcPr>
          <w:p>
            <w:pPr>
              <w:spacing w:line="240" w:lineRule="exact"/>
              <w:jc w:val="center"/>
              <w:rPr>
                <w:rFonts w:ascii="宋体" w:hAnsi="宋体"/>
                <w:sz w:val="18"/>
                <w:szCs w:val="18"/>
              </w:rPr>
            </w:pPr>
          </w:p>
        </w:tc>
        <w:tc>
          <w:tcPr>
            <w:tcW w:w="685" w:type="dxa"/>
            <w:vMerge w:val="continue"/>
            <w:vAlign w:val="center"/>
          </w:tcPr>
          <w:p>
            <w:pPr>
              <w:spacing w:line="240" w:lineRule="exact"/>
              <w:jc w:val="center"/>
              <w:rPr>
                <w:rFonts w:ascii="宋体" w:hAnsi="宋体"/>
                <w:sz w:val="18"/>
                <w:szCs w:val="18"/>
              </w:rPr>
            </w:pPr>
          </w:p>
        </w:tc>
        <w:tc>
          <w:tcPr>
            <w:tcW w:w="708" w:type="dxa"/>
            <w:vMerge w:val="continue"/>
            <w:vAlign w:val="center"/>
          </w:tcPr>
          <w:p>
            <w:pPr>
              <w:spacing w:line="240" w:lineRule="exact"/>
              <w:jc w:val="center"/>
              <w:rPr>
                <w:rFonts w:ascii="宋体" w:hAnsi="宋体"/>
                <w:sz w:val="18"/>
                <w:szCs w:val="18"/>
              </w:rPr>
            </w:pPr>
          </w:p>
        </w:tc>
        <w:tc>
          <w:tcPr>
            <w:tcW w:w="1134" w:type="dxa"/>
            <w:vAlign w:val="center"/>
          </w:tcPr>
          <w:p>
            <w:pPr>
              <w:spacing w:line="240" w:lineRule="exact"/>
              <w:rPr>
                <w:rFonts w:ascii="宋体" w:hAnsi="宋体"/>
                <w:sz w:val="18"/>
                <w:szCs w:val="18"/>
              </w:rPr>
            </w:pPr>
            <w:r>
              <w:rPr>
                <w:rFonts w:hint="eastAsia" w:ascii="宋体" w:hAnsi="宋体"/>
                <w:sz w:val="18"/>
                <w:szCs w:val="18"/>
              </w:rPr>
              <w:t>培训</w:t>
            </w:r>
          </w:p>
        </w:tc>
        <w:tc>
          <w:tcPr>
            <w:tcW w:w="2835" w:type="dxa"/>
            <w:vAlign w:val="center"/>
          </w:tcPr>
          <w:p>
            <w:pPr>
              <w:spacing w:line="240" w:lineRule="exact"/>
              <w:rPr>
                <w:sz w:val="18"/>
                <w:szCs w:val="18"/>
              </w:rPr>
            </w:pPr>
            <w:r>
              <w:rPr>
                <w:rFonts w:hint="eastAsia"/>
                <w:sz w:val="18"/>
                <w:szCs w:val="18"/>
              </w:rPr>
              <w:t>机关定期开展节约能源资源岗位技能培训等情况</w:t>
            </w:r>
          </w:p>
        </w:tc>
        <w:tc>
          <w:tcPr>
            <w:tcW w:w="4758" w:type="dxa"/>
            <w:vAlign w:val="center"/>
          </w:tcPr>
          <w:p>
            <w:pPr>
              <w:spacing w:line="240" w:lineRule="exact"/>
              <w:rPr>
                <w:sz w:val="18"/>
                <w:szCs w:val="18"/>
              </w:rPr>
            </w:pPr>
            <w:r>
              <w:rPr>
                <w:rFonts w:hint="eastAsia"/>
                <w:sz w:val="18"/>
                <w:szCs w:val="18"/>
              </w:rPr>
              <w:t>机关定期开展节约能源资源岗位技能培训，提高管理和运行人员的节能管理水平和操作技能，有培训计划、培训效果或资质证明材料，符合要求得2分；机关开展部分节约能源资源岗位技能培训得1分；否则不得分。</w:t>
            </w:r>
          </w:p>
        </w:tc>
        <w:tc>
          <w:tcPr>
            <w:tcW w:w="2268" w:type="dxa"/>
            <w:vAlign w:val="center"/>
          </w:tcPr>
          <w:p>
            <w:pPr>
              <w:spacing w:line="240" w:lineRule="exact"/>
              <w:rPr>
                <w:rFonts w:ascii="宋体" w:hAnsi="宋体"/>
                <w:sz w:val="18"/>
                <w:szCs w:val="18"/>
              </w:rPr>
            </w:pPr>
            <w:r>
              <w:rPr>
                <w:rFonts w:hint="eastAsia" w:ascii="宋体" w:hAnsi="宋体"/>
                <w:sz w:val="18"/>
                <w:szCs w:val="18"/>
              </w:rPr>
              <w:t>查看相关培训资料及记录等</w:t>
            </w:r>
          </w:p>
        </w:tc>
        <w:tc>
          <w:tcPr>
            <w:tcW w:w="708" w:type="dxa"/>
            <w:vAlign w:val="center"/>
          </w:tcPr>
          <w:p>
            <w:pPr>
              <w:spacing w:line="240" w:lineRule="exact"/>
              <w:rPr>
                <w:rFonts w:ascii="宋体" w:hAnsi="宋体"/>
                <w:sz w:val="18"/>
                <w:szCs w:val="18"/>
              </w:rPr>
            </w:pPr>
            <w:r>
              <w:rPr>
                <w:rFonts w:hint="eastAsia" w:ascii="宋体" w:hAnsi="宋体"/>
                <w:sz w:val="18"/>
                <w:szCs w:val="18"/>
              </w:rPr>
              <w:t>2</w:t>
            </w:r>
          </w:p>
        </w:tc>
      </w:tr>
    </w:tbl>
    <w:p>
      <w:pPr>
        <w:pStyle w:val="42"/>
        <w:ind w:hanging="2490"/>
      </w:pPr>
      <w:r>
        <w:rPr>
          <w:rFonts w:hint="eastAsia"/>
        </w:rPr>
        <w:t>其中★为加分项。</w:t>
      </w:r>
    </w:p>
    <w:p>
      <w:pPr>
        <w:pStyle w:val="30"/>
      </w:pPr>
    </w:p>
    <w:p>
      <w:pPr>
        <w:pStyle w:val="44"/>
        <w:framePr/>
      </w:pPr>
      <w:r>
        <w:t>_________________________________</w:t>
      </w:r>
    </w:p>
    <w:p>
      <w:pPr>
        <w:spacing w:line="540" w:lineRule="exact"/>
        <w:ind w:firstLine="640" w:firstLineChars="200"/>
        <w:rPr>
          <w:rFonts w:ascii="仿宋" w:hAnsi="仿宋" w:eastAsia="仿宋" w:cs="仿宋"/>
          <w:color w:val="000000"/>
          <w:sz w:val="32"/>
          <w:szCs w:val="32"/>
        </w:rPr>
        <w:sectPr>
          <w:pgSz w:w="16838" w:h="11906" w:orient="landscape"/>
          <w:pgMar w:top="1134" w:right="1134" w:bottom="1418" w:left="567" w:header="1418" w:footer="1134" w:gutter="0"/>
          <w:cols w:space="720" w:num="1"/>
          <w:formProt w:val="0"/>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pPr>
    <w:r>
      <w:fldChar w:fldCharType="begin"/>
    </w:r>
    <w:r>
      <w:instrText xml:space="preserve"> PAGE  \* MERGEFORMAT </w:instrText>
    </w:r>
    <w:r>
      <w:fldChar w:fldCharType="separate"/>
    </w:r>
    <w:r>
      <w:t>I</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91163"/>
    <w:multiLevelType w:val="multilevel"/>
    <w:tmpl w:val="1FC91163"/>
    <w:lvl w:ilvl="0" w:tentative="0">
      <w:start w:val="1"/>
      <w:numFmt w:val="decimal"/>
      <w:pStyle w:val="34"/>
      <w:suff w:val="nothing"/>
      <w:lvlText w:val="%1　"/>
      <w:lvlJc w:val="left"/>
      <w:pPr>
        <w:ind w:left="1844" w:firstLine="0"/>
      </w:pPr>
      <w:rPr>
        <w:rFonts w:hint="eastAsia" w:ascii="黑体" w:hAnsi="Times New Roman" w:eastAsia="黑体"/>
        <w:b w:val="0"/>
        <w:i w:val="0"/>
        <w:sz w:val="21"/>
        <w:szCs w:val="21"/>
      </w:rPr>
    </w:lvl>
    <w:lvl w:ilvl="1" w:tentative="0">
      <w:start w:val="1"/>
      <w:numFmt w:val="decimal"/>
      <w:pStyle w:val="3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38"/>
      <w:suff w:val="nothing"/>
      <w:lvlText w:val="%1.%2.%3　"/>
      <w:lvlJc w:val="left"/>
      <w:pPr>
        <w:ind w:left="0" w:firstLine="0"/>
      </w:pPr>
      <w:rPr>
        <w:rFonts w:hint="eastAsia" w:ascii="黑体" w:hAnsi="Times New Roman" w:eastAsia="黑体"/>
        <w:b w:val="0"/>
        <w:i w:val="0"/>
        <w:color w:val="auto"/>
        <w:sz w:val="21"/>
      </w:rPr>
    </w:lvl>
    <w:lvl w:ilvl="3" w:tentative="0">
      <w:start w:val="1"/>
      <w:numFmt w:val="decimal"/>
      <w:suff w:val="nothing"/>
      <w:lvlText w:val="%1.%2.%3.%4　"/>
      <w:lvlJc w:val="left"/>
      <w:pPr>
        <w:ind w:left="3686"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60B55DC2"/>
    <w:multiLevelType w:val="multilevel"/>
    <w:tmpl w:val="60B55DC2"/>
    <w:lvl w:ilvl="0" w:tentative="0">
      <w:start w:val="1"/>
      <w:numFmt w:val="upperLetter"/>
      <w:lvlText w:val="%1"/>
      <w:lvlJc w:val="left"/>
      <w:pPr>
        <w:tabs>
          <w:tab w:val="left" w:pos="0"/>
        </w:tabs>
        <w:ind w:left="0" w:hanging="425"/>
      </w:pPr>
      <w:rPr>
        <w:rFonts w:hint="eastAsia"/>
      </w:rPr>
    </w:lvl>
    <w:lvl w:ilvl="1" w:tentative="0">
      <w:start w:val="1"/>
      <w:numFmt w:val="decimal"/>
      <w:pStyle w:val="41"/>
      <w:suff w:val="nothing"/>
      <w:lvlText w:val="表%1.%2　"/>
      <w:lvlJc w:val="left"/>
      <w:pPr>
        <w:ind w:left="567" w:hanging="567"/>
      </w:pPr>
      <w:rPr>
        <w:rFonts w:hint="eastAsia"/>
        <w:lang w:val="en-US"/>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
    <w:nsid w:val="657D3FBC"/>
    <w:multiLevelType w:val="multilevel"/>
    <w:tmpl w:val="657D3FBC"/>
    <w:lvl w:ilvl="0" w:tentative="0">
      <w:start w:val="1"/>
      <w:numFmt w:val="upperLetter"/>
      <w:pStyle w:val="39"/>
      <w:suff w:val="nothing"/>
      <w:lvlText w:val="附　录　%1"/>
      <w:lvlJc w:val="left"/>
      <w:pPr>
        <w:ind w:left="4395" w:firstLine="0"/>
      </w:pPr>
      <w:rPr>
        <w:rFonts w:hint="eastAsia" w:ascii="黑体" w:hAnsi="Times New Roman" w:eastAsia="黑体"/>
        <w:b w:val="0"/>
        <w:i w:val="0"/>
        <w:spacing w:val="0"/>
        <w:w w:val="100"/>
        <w:sz w:val="21"/>
      </w:rPr>
    </w:lvl>
    <w:lvl w:ilvl="1" w:tentative="0">
      <w:start w:val="1"/>
      <w:numFmt w:val="decimal"/>
      <w:pStyle w:val="40"/>
      <w:suff w:val="nothing"/>
      <w:lvlText w:val="%1.%2　"/>
      <w:lvlJc w:val="left"/>
      <w:pPr>
        <w:ind w:left="4395"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4395" w:firstLine="0"/>
      </w:pPr>
      <w:rPr>
        <w:rFonts w:hint="eastAsia" w:ascii="黑体" w:hAnsi="Times New Roman" w:eastAsia="黑体"/>
        <w:b w:val="0"/>
        <w:i w:val="0"/>
        <w:sz w:val="21"/>
      </w:rPr>
    </w:lvl>
    <w:lvl w:ilvl="3" w:tentative="0">
      <w:start w:val="1"/>
      <w:numFmt w:val="decimal"/>
      <w:suff w:val="nothing"/>
      <w:lvlText w:val="%1.%2.%3.%4　"/>
      <w:lvlJc w:val="left"/>
      <w:pPr>
        <w:ind w:left="4395" w:firstLine="0"/>
      </w:pPr>
      <w:rPr>
        <w:rFonts w:hint="eastAsia" w:ascii="黑体" w:hAnsi="Times New Roman" w:eastAsia="黑体"/>
        <w:b w:val="0"/>
        <w:i w:val="0"/>
        <w:sz w:val="21"/>
      </w:rPr>
    </w:lvl>
    <w:lvl w:ilvl="4" w:tentative="0">
      <w:start w:val="1"/>
      <w:numFmt w:val="decimal"/>
      <w:suff w:val="nothing"/>
      <w:lvlText w:val="%1.%2.%3.%4.%5　"/>
      <w:lvlJc w:val="left"/>
      <w:pPr>
        <w:ind w:left="4395" w:firstLine="0"/>
      </w:pPr>
      <w:rPr>
        <w:rFonts w:hint="eastAsia" w:ascii="黑体" w:hAnsi="Times New Roman" w:eastAsia="黑体"/>
        <w:b w:val="0"/>
        <w:i w:val="0"/>
        <w:sz w:val="21"/>
      </w:rPr>
    </w:lvl>
    <w:lvl w:ilvl="5" w:tentative="0">
      <w:start w:val="1"/>
      <w:numFmt w:val="decimal"/>
      <w:suff w:val="nothing"/>
      <w:lvlText w:val="%1.%2.%3.%4.%5.%6　"/>
      <w:lvlJc w:val="left"/>
      <w:pPr>
        <w:ind w:left="4395" w:firstLine="0"/>
      </w:pPr>
      <w:rPr>
        <w:rFonts w:hint="eastAsia" w:ascii="黑体" w:hAnsi="Times New Roman" w:eastAsia="黑体"/>
        <w:b w:val="0"/>
        <w:i w:val="0"/>
        <w:sz w:val="21"/>
      </w:rPr>
    </w:lvl>
    <w:lvl w:ilvl="6" w:tentative="0">
      <w:start w:val="1"/>
      <w:numFmt w:val="decimal"/>
      <w:suff w:val="nothing"/>
      <w:lvlText w:val="%1.%2.%3.%4.%5.%6.%7　"/>
      <w:lvlJc w:val="left"/>
      <w:pPr>
        <w:ind w:left="4395" w:firstLine="0"/>
      </w:pPr>
      <w:rPr>
        <w:rFonts w:hint="eastAsia" w:ascii="黑体" w:hAnsi="Times New Roman" w:eastAsia="黑体"/>
        <w:b w:val="0"/>
        <w:i w:val="0"/>
        <w:sz w:val="21"/>
      </w:rPr>
    </w:lvl>
    <w:lvl w:ilvl="7" w:tentative="0">
      <w:start w:val="1"/>
      <w:numFmt w:val="decimal"/>
      <w:lvlText w:val="%1.%2.%3.%4.%5.%6.%7.%8"/>
      <w:lvlJc w:val="left"/>
      <w:pPr>
        <w:tabs>
          <w:tab w:val="left" w:pos="8789"/>
        </w:tabs>
        <w:ind w:left="8789" w:hanging="1418"/>
      </w:pPr>
      <w:rPr>
        <w:rFonts w:hint="eastAsia"/>
      </w:rPr>
    </w:lvl>
    <w:lvl w:ilvl="8" w:tentative="0">
      <w:start w:val="1"/>
      <w:numFmt w:val="decimal"/>
      <w:lvlText w:val="%1.%2.%3.%4.%5.%6.%7.%8.%9"/>
      <w:lvlJc w:val="left"/>
      <w:pPr>
        <w:tabs>
          <w:tab w:val="left" w:pos="9497"/>
        </w:tabs>
        <w:ind w:left="9497" w:hanging="1700"/>
      </w:pPr>
      <w:rPr>
        <w:rFonts w:hint="eastAsia"/>
      </w:rPr>
    </w:lvl>
  </w:abstractNum>
  <w:abstractNum w:abstractNumId="3">
    <w:nsid w:val="6DBF04F4"/>
    <w:multiLevelType w:val="multilevel"/>
    <w:tmpl w:val="6DBF04F4"/>
    <w:lvl w:ilvl="0" w:tentative="0">
      <w:start w:val="1"/>
      <w:numFmt w:val="none"/>
      <w:pStyle w:val="43"/>
      <w:suff w:val="nothing"/>
      <w:lvlText w:val="%1注："/>
      <w:lvlJc w:val="left"/>
      <w:pPr>
        <w:ind w:left="2490"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F16"/>
    <w:rsid w:val="0066414A"/>
    <w:rsid w:val="00817F16"/>
    <w:rsid w:val="00AA4D85"/>
    <w:rsid w:val="00BD0B61"/>
    <w:rsid w:val="29EBF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12"/>
    <w:unhideWhenUsed/>
    <w:qFormat/>
    <w:uiPriority w:val="0"/>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qFormat/>
    <w:uiPriority w:val="0"/>
    <w:pPr>
      <w:tabs>
        <w:tab w:val="right" w:leader="dot" w:pos="9241"/>
      </w:tabs>
      <w:ind w:firstLine="102" w:firstLineChars="100"/>
      <w:jc w:val="left"/>
    </w:pPr>
    <w:rPr>
      <w:rFonts w:ascii="宋体"/>
      <w:szCs w:val="21"/>
    </w:r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0"/>
    <w:pPr>
      <w:tabs>
        <w:tab w:val="right" w:leader="dot" w:pos="9241"/>
      </w:tabs>
      <w:spacing w:before="25" w:beforeLines="25" w:after="25" w:afterLines="25"/>
      <w:jc w:val="left"/>
    </w:pPr>
    <w:rPr>
      <w:rFonts w:ascii="宋体"/>
      <w:szCs w:val="21"/>
    </w:rPr>
  </w:style>
  <w:style w:type="character" w:styleId="9">
    <w:name w:val="Hyperlink"/>
    <w:basedOn w:val="8"/>
    <w:qFormat/>
    <w:uiPriority w:val="0"/>
    <w:rPr>
      <w:color w:val="0000FF"/>
      <w:u w:val="single"/>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标题 3 Char"/>
    <w:basedOn w:val="8"/>
    <w:link w:val="2"/>
    <w:qFormat/>
    <w:uiPriority w:val="0"/>
    <w:rPr>
      <w:b/>
      <w:bCs/>
      <w:sz w:val="32"/>
      <w:szCs w:val="32"/>
    </w:rPr>
  </w:style>
  <w:style w:type="paragraph" w:customStyle="1" w:styleId="13">
    <w:name w:val="文献分类号"/>
    <w:qFormat/>
    <w:uiPriority w:val="0"/>
    <w:pPr>
      <w:framePr w:hSpace="180" w:vSpace="180" w:wrap="around" w:vAnchor="margin" w:hAnchor="margin" w:y="1" w:anchorLock="1"/>
      <w:widowControl w:val="0"/>
      <w:textAlignment w:val="center"/>
    </w:pPr>
    <w:rPr>
      <w:rFonts w:ascii="黑体" w:eastAsia="黑体" w:hAnsiTheme="minorHAnsi" w:cstheme="minorBidi"/>
      <w:kern w:val="0"/>
      <w:sz w:val="21"/>
      <w:szCs w:val="21"/>
      <w:lang w:val="en-US" w:eastAsia="zh-CN" w:bidi="ar-SA"/>
    </w:rPr>
  </w:style>
  <w:style w:type="paragraph" w:customStyle="1" w:styleId="14">
    <w:name w:val="其他标准标志"/>
    <w:basedOn w:val="15"/>
    <w:qFormat/>
    <w:uiPriority w:val="0"/>
    <w:pPr>
      <w:framePr w:w="6101" w:vAnchor="page" w:hAnchor="page" w:x="4673" w:y="942"/>
    </w:pPr>
    <w:rPr>
      <w:w w:val="130"/>
    </w:rPr>
  </w:style>
  <w:style w:type="paragraph" w:customStyle="1" w:styleId="1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heme="minorHAnsi" w:hAnsiTheme="minorHAnsi" w:eastAsiaTheme="minorEastAsia" w:cstheme="minorBidi"/>
      <w:b/>
      <w:w w:val="170"/>
      <w:kern w:val="0"/>
      <w:sz w:val="96"/>
      <w:szCs w:val="96"/>
      <w:lang w:val="en-US" w:eastAsia="zh-CN" w:bidi="ar-SA"/>
    </w:rPr>
  </w:style>
  <w:style w:type="paragraph" w:customStyle="1" w:styleId="16">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heme="minorBidi"/>
      <w:spacing w:val="-40"/>
      <w:kern w:val="0"/>
      <w:sz w:val="48"/>
      <w:szCs w:val="52"/>
      <w:lang w:val="en-US" w:eastAsia="zh-CN" w:bidi="ar-SA"/>
    </w:rPr>
  </w:style>
  <w:style w:type="paragraph" w:customStyle="1" w:styleId="17">
    <w:name w:val="封面标准号2"/>
    <w:qFormat/>
    <w:uiPriority w:val="0"/>
    <w:pPr>
      <w:framePr w:w="9140" w:h="1242" w:hRule="exact" w:hSpace="284" w:wrap="around" w:vAnchor="page" w:hAnchor="page" w:x="1645" w:y="2910" w:anchorLock="1"/>
      <w:spacing w:before="357" w:line="280" w:lineRule="exact"/>
      <w:jc w:val="right"/>
    </w:pPr>
    <w:rPr>
      <w:rFonts w:ascii="黑体" w:eastAsia="黑体" w:hAnsiTheme="minorHAnsi" w:cstheme="minorBidi"/>
      <w:kern w:val="0"/>
      <w:sz w:val="28"/>
      <w:szCs w:val="28"/>
      <w:lang w:val="en-US" w:eastAsia="zh-CN" w:bidi="ar-SA"/>
    </w:rPr>
  </w:style>
  <w:style w:type="paragraph" w:customStyle="1" w:styleId="18">
    <w:name w:val="封面标准代替信息"/>
    <w:qFormat/>
    <w:uiPriority w:val="0"/>
    <w:pPr>
      <w:framePr w:w="9140" w:h="1242" w:hRule="exact" w:hSpace="284" w:wrap="around" w:vAnchor="page" w:hAnchor="page" w:x="1645" w:y="2910" w:anchorLock="1"/>
      <w:spacing w:before="57" w:line="280" w:lineRule="exact"/>
      <w:jc w:val="right"/>
    </w:pPr>
    <w:rPr>
      <w:rFonts w:ascii="宋体" w:hAnsiTheme="minorHAnsi" w:eastAsiaTheme="minorEastAsia" w:cstheme="minorBidi"/>
      <w:kern w:val="0"/>
      <w:sz w:val="21"/>
      <w:szCs w:val="21"/>
      <w:lang w:val="en-US" w:eastAsia="zh-CN" w:bidi="ar-SA"/>
    </w:rPr>
  </w:style>
  <w:style w:type="paragraph" w:customStyle="1" w:styleId="19">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eastAsia="黑体" w:hAnsiTheme="minorHAnsi" w:cstheme="minorBidi"/>
      <w:kern w:val="0"/>
      <w:sz w:val="52"/>
      <w:szCs w:val="22"/>
      <w:lang w:val="en-US" w:eastAsia="zh-CN" w:bidi="ar-SA"/>
    </w:rPr>
  </w:style>
  <w:style w:type="paragraph" w:customStyle="1" w:styleId="20">
    <w:name w:val="封面标准英文名称"/>
    <w:basedOn w:val="19"/>
    <w:qFormat/>
    <w:uiPriority w:val="0"/>
    <w:pPr>
      <w:framePr/>
      <w:spacing w:before="370" w:line="400" w:lineRule="exact"/>
    </w:pPr>
    <w:rPr>
      <w:rFonts w:ascii="Times New Roman"/>
      <w:sz w:val="28"/>
      <w:szCs w:val="28"/>
    </w:rPr>
  </w:style>
  <w:style w:type="paragraph" w:customStyle="1" w:styleId="21">
    <w:name w:val="封面一致性程度标识"/>
    <w:basedOn w:val="20"/>
    <w:qFormat/>
    <w:uiPriority w:val="0"/>
    <w:pPr>
      <w:framePr/>
      <w:spacing w:before="440"/>
    </w:pPr>
    <w:rPr>
      <w:rFonts w:ascii="宋体" w:eastAsia="宋体"/>
    </w:rPr>
  </w:style>
  <w:style w:type="paragraph" w:customStyle="1" w:styleId="22">
    <w:name w:val="封面标准文稿类别"/>
    <w:basedOn w:val="21"/>
    <w:qFormat/>
    <w:uiPriority w:val="0"/>
    <w:pPr>
      <w:framePr/>
      <w:spacing w:after="160" w:line="240" w:lineRule="auto"/>
    </w:pPr>
    <w:rPr>
      <w:sz w:val="24"/>
    </w:rPr>
  </w:style>
  <w:style w:type="paragraph" w:customStyle="1" w:styleId="23">
    <w:name w:val="封面标准文稿编辑信息"/>
    <w:basedOn w:val="22"/>
    <w:qFormat/>
    <w:uiPriority w:val="0"/>
    <w:pPr>
      <w:framePr/>
      <w:spacing w:before="180" w:line="180" w:lineRule="exact"/>
    </w:pPr>
    <w:rPr>
      <w:sz w:val="21"/>
    </w:rPr>
  </w:style>
  <w:style w:type="paragraph" w:customStyle="1" w:styleId="24">
    <w:name w:val="其他发布日期"/>
    <w:basedOn w:val="25"/>
    <w:qFormat/>
    <w:uiPriority w:val="0"/>
    <w:pPr>
      <w:framePr w:vAnchor="page" w:x="1419"/>
    </w:pPr>
  </w:style>
  <w:style w:type="paragraph" w:customStyle="1" w:styleId="25">
    <w:name w:val="发布日期"/>
    <w:qFormat/>
    <w:uiPriority w:val="0"/>
    <w:pPr>
      <w:framePr w:w="3997" w:h="471" w:hRule="exact" w:vSpace="181" w:wrap="around" w:vAnchor="margin" w:hAnchor="page" w:x="7089" w:y="14097" w:anchorLock="1"/>
    </w:pPr>
    <w:rPr>
      <w:rFonts w:eastAsia="黑体" w:asciiTheme="minorHAnsi" w:hAnsiTheme="minorHAnsi" w:cstheme="minorBidi"/>
      <w:kern w:val="0"/>
      <w:sz w:val="28"/>
      <w:szCs w:val="22"/>
      <w:lang w:val="en-US" w:eastAsia="zh-CN" w:bidi="ar-SA"/>
    </w:rPr>
  </w:style>
  <w:style w:type="paragraph" w:customStyle="1" w:styleId="26">
    <w:name w:val="其他实施日期"/>
    <w:basedOn w:val="27"/>
    <w:qFormat/>
    <w:uiPriority w:val="0"/>
    <w:pPr>
      <w:framePr/>
    </w:pPr>
  </w:style>
  <w:style w:type="paragraph" w:customStyle="1" w:styleId="27">
    <w:name w:val="实施日期"/>
    <w:basedOn w:val="25"/>
    <w:qFormat/>
    <w:uiPriority w:val="0"/>
    <w:pPr>
      <w:framePr w:vAnchor="page"/>
      <w:jc w:val="right"/>
    </w:pPr>
  </w:style>
  <w:style w:type="paragraph" w:customStyle="1" w:styleId="28">
    <w:name w:val="其他发布部门"/>
    <w:basedOn w:val="29"/>
    <w:qFormat/>
    <w:uiPriority w:val="0"/>
    <w:pPr>
      <w:framePr w:y="15310"/>
      <w:spacing w:line="0" w:lineRule="atLeast"/>
    </w:pPr>
    <w:rPr>
      <w:rFonts w:ascii="黑体" w:eastAsia="黑体"/>
      <w:b w:val="0"/>
    </w:rPr>
  </w:style>
  <w:style w:type="paragraph" w:customStyle="1" w:styleId="29">
    <w:name w:val="发布部门"/>
    <w:next w:val="30"/>
    <w:qFormat/>
    <w:uiPriority w:val="0"/>
    <w:pPr>
      <w:framePr w:w="7938" w:h="1134" w:hRule="exact" w:hSpace="125" w:vSpace="181" w:wrap="around" w:vAnchor="page" w:hAnchor="page" w:x="2150" w:y="14630" w:anchorLock="1"/>
      <w:jc w:val="center"/>
    </w:pPr>
    <w:rPr>
      <w:rFonts w:ascii="宋体" w:hAnsiTheme="minorHAnsi" w:eastAsiaTheme="minorEastAsia" w:cstheme="minorBidi"/>
      <w:b/>
      <w:spacing w:val="20"/>
      <w:w w:val="135"/>
      <w:kern w:val="0"/>
      <w:sz w:val="28"/>
      <w:szCs w:val="22"/>
      <w:lang w:val="en-US" w:eastAsia="zh-CN" w:bidi="ar-SA"/>
    </w:rPr>
  </w:style>
  <w:style w:type="paragraph" w:customStyle="1" w:styleId="30">
    <w:name w:val="段"/>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0"/>
      <w:sz w:val="21"/>
      <w:szCs w:val="22"/>
      <w:lang w:val="en-US" w:eastAsia="zh-CN" w:bidi="ar-SA"/>
    </w:rPr>
  </w:style>
  <w:style w:type="character" w:customStyle="1" w:styleId="31">
    <w:name w:val="发布"/>
    <w:qFormat/>
    <w:uiPriority w:val="0"/>
    <w:rPr>
      <w:rFonts w:ascii="黑体" w:eastAsia="黑体"/>
      <w:spacing w:val="85"/>
      <w:w w:val="100"/>
      <w:position w:val="3"/>
      <w:sz w:val="28"/>
      <w:szCs w:val="28"/>
    </w:rPr>
  </w:style>
  <w:style w:type="paragraph" w:customStyle="1" w:styleId="32">
    <w:name w:val="目次、标准名称标题"/>
    <w:basedOn w:val="1"/>
    <w:next w:val="30"/>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33">
    <w:name w:val="前言、引言标题"/>
    <w:next w:val="30"/>
    <w:qFormat/>
    <w:uiPriority w:val="0"/>
    <w:pPr>
      <w:keepNext/>
      <w:pageBreakBefore/>
      <w:shd w:val="clear" w:color="FFFFFF" w:fill="FFFFFF"/>
      <w:spacing w:before="640" w:after="560"/>
      <w:jc w:val="center"/>
      <w:outlineLvl w:val="0"/>
    </w:pPr>
    <w:rPr>
      <w:rFonts w:ascii="黑体" w:eastAsia="黑体" w:hAnsiTheme="minorHAnsi" w:cstheme="minorBidi"/>
      <w:kern w:val="0"/>
      <w:sz w:val="32"/>
      <w:szCs w:val="22"/>
      <w:lang w:val="en-US" w:eastAsia="zh-CN" w:bidi="ar-SA"/>
    </w:rPr>
  </w:style>
  <w:style w:type="paragraph" w:customStyle="1" w:styleId="34">
    <w:name w:val="章标题"/>
    <w:next w:val="30"/>
    <w:qFormat/>
    <w:uiPriority w:val="0"/>
    <w:pPr>
      <w:numPr>
        <w:ilvl w:val="0"/>
        <w:numId w:val="1"/>
      </w:numPr>
      <w:spacing w:before="312" w:beforeLines="100" w:after="312" w:afterLines="100"/>
      <w:jc w:val="both"/>
      <w:outlineLvl w:val="1"/>
    </w:pPr>
    <w:rPr>
      <w:rFonts w:ascii="黑体" w:eastAsia="黑体" w:hAnsiTheme="minorHAnsi" w:cstheme="minorBidi"/>
      <w:kern w:val="0"/>
      <w:sz w:val="21"/>
      <w:szCs w:val="22"/>
      <w:lang w:val="en-US" w:eastAsia="zh-CN" w:bidi="ar-SA"/>
    </w:rPr>
  </w:style>
  <w:style w:type="paragraph" w:customStyle="1" w:styleId="35">
    <w:name w:val="一级无"/>
    <w:basedOn w:val="36"/>
    <w:qFormat/>
    <w:uiPriority w:val="0"/>
    <w:pPr>
      <w:spacing w:before="0" w:beforeLines="0" w:after="0" w:afterLines="0"/>
    </w:pPr>
    <w:rPr>
      <w:rFonts w:ascii="宋体" w:eastAsia="宋体"/>
    </w:rPr>
  </w:style>
  <w:style w:type="paragraph" w:customStyle="1" w:styleId="36">
    <w:name w:val="一级条标题"/>
    <w:next w:val="30"/>
    <w:qFormat/>
    <w:uiPriority w:val="0"/>
    <w:pPr>
      <w:numPr>
        <w:ilvl w:val="1"/>
        <w:numId w:val="1"/>
      </w:numPr>
      <w:spacing w:before="156" w:beforeLines="50" w:after="156" w:afterLines="50"/>
      <w:outlineLvl w:val="2"/>
    </w:pPr>
    <w:rPr>
      <w:rFonts w:ascii="黑体" w:eastAsia="黑体" w:hAnsiTheme="minorHAnsi" w:cstheme="minorBidi"/>
      <w:kern w:val="0"/>
      <w:sz w:val="21"/>
      <w:szCs w:val="21"/>
      <w:lang w:val="en-US" w:eastAsia="zh-CN" w:bidi="ar-SA"/>
    </w:rPr>
  </w:style>
  <w:style w:type="paragraph" w:customStyle="1" w:styleId="37">
    <w:name w:val="二级无"/>
    <w:basedOn w:val="38"/>
    <w:qFormat/>
    <w:uiPriority w:val="0"/>
    <w:pPr>
      <w:spacing w:before="0" w:beforeLines="0" w:after="0" w:afterLines="0"/>
    </w:pPr>
    <w:rPr>
      <w:rFonts w:ascii="宋体" w:eastAsia="宋体"/>
    </w:rPr>
  </w:style>
  <w:style w:type="paragraph" w:customStyle="1" w:styleId="38">
    <w:name w:val="二级条标题"/>
    <w:basedOn w:val="36"/>
    <w:next w:val="30"/>
    <w:qFormat/>
    <w:uiPriority w:val="0"/>
    <w:pPr>
      <w:numPr>
        <w:ilvl w:val="2"/>
      </w:numPr>
      <w:spacing w:before="50" w:after="50"/>
      <w:outlineLvl w:val="3"/>
    </w:pPr>
  </w:style>
  <w:style w:type="paragraph" w:customStyle="1" w:styleId="39">
    <w:name w:val="附录标识"/>
    <w:basedOn w:val="1"/>
    <w:next w:val="30"/>
    <w:qFormat/>
    <w:uiPriority w:val="0"/>
    <w:pPr>
      <w:keepNext/>
      <w:widowControl/>
      <w:numPr>
        <w:ilvl w:val="0"/>
        <w:numId w:val="2"/>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40">
    <w:name w:val="附录章标题"/>
    <w:next w:val="30"/>
    <w:qFormat/>
    <w:uiPriority w:val="0"/>
    <w:pPr>
      <w:numPr>
        <w:ilvl w:val="1"/>
        <w:numId w:val="2"/>
      </w:numPr>
      <w:wordWrap w:val="0"/>
      <w:overflowPunct w:val="0"/>
      <w:autoSpaceDE w:val="0"/>
      <w:spacing w:before="100" w:beforeLines="100" w:after="100" w:afterLines="100"/>
      <w:jc w:val="both"/>
      <w:textAlignment w:val="baseline"/>
      <w:outlineLvl w:val="1"/>
    </w:pPr>
    <w:rPr>
      <w:rFonts w:ascii="黑体" w:eastAsia="黑体" w:hAnsiTheme="minorHAnsi" w:cstheme="minorBidi"/>
      <w:kern w:val="21"/>
      <w:sz w:val="21"/>
      <w:szCs w:val="22"/>
      <w:lang w:val="en-US" w:eastAsia="zh-CN" w:bidi="ar-SA"/>
    </w:rPr>
  </w:style>
  <w:style w:type="paragraph" w:customStyle="1" w:styleId="41">
    <w:name w:val="附录表标题"/>
    <w:basedOn w:val="1"/>
    <w:next w:val="30"/>
    <w:qFormat/>
    <w:uiPriority w:val="0"/>
    <w:pPr>
      <w:numPr>
        <w:ilvl w:val="1"/>
        <w:numId w:val="3"/>
      </w:numPr>
      <w:tabs>
        <w:tab w:val="left" w:pos="180"/>
      </w:tabs>
      <w:spacing w:before="50" w:beforeLines="50" w:after="50" w:afterLines="50"/>
      <w:ind w:left="0" w:firstLine="0"/>
      <w:jc w:val="center"/>
    </w:pPr>
    <w:rPr>
      <w:rFonts w:ascii="黑体" w:eastAsia="黑体"/>
      <w:szCs w:val="21"/>
    </w:rPr>
  </w:style>
  <w:style w:type="paragraph" w:customStyle="1" w:styleId="42">
    <w:name w:val="注：（正文）"/>
    <w:basedOn w:val="43"/>
    <w:next w:val="30"/>
    <w:qFormat/>
    <w:uiPriority w:val="0"/>
  </w:style>
  <w:style w:type="paragraph" w:customStyle="1" w:styleId="43">
    <w:name w:val="注："/>
    <w:next w:val="30"/>
    <w:qFormat/>
    <w:uiPriority w:val="0"/>
    <w:pPr>
      <w:widowControl w:val="0"/>
      <w:numPr>
        <w:ilvl w:val="0"/>
        <w:numId w:val="4"/>
      </w:numPr>
      <w:autoSpaceDE w:val="0"/>
      <w:autoSpaceDN w:val="0"/>
      <w:jc w:val="both"/>
    </w:pPr>
    <w:rPr>
      <w:rFonts w:ascii="宋体" w:hAnsiTheme="minorHAnsi" w:eastAsiaTheme="minorEastAsia" w:cstheme="minorBidi"/>
      <w:kern w:val="0"/>
      <w:sz w:val="18"/>
      <w:szCs w:val="18"/>
      <w:lang w:val="en-US" w:eastAsia="zh-CN" w:bidi="ar-SA"/>
    </w:rPr>
  </w:style>
  <w:style w:type="paragraph" w:customStyle="1" w:styleId="44">
    <w:name w:val="终结线"/>
    <w:basedOn w:val="1"/>
    <w:qFormat/>
    <w:uiPriority w:val="0"/>
    <w:pPr>
      <w:framePr w:hSpace="181" w:vSpace="181" w:wrap="around" w:vAnchor="text" w:hAnchor="margin" w:xAlign="center" w:y="285"/>
    </w:pPr>
  </w:style>
  <w:style w:type="paragraph" w:customStyle="1" w:styleId="45">
    <w:name w:val="标准书眉_奇数页"/>
    <w:next w:val="1"/>
    <w:qFormat/>
    <w:uiPriority w:val="0"/>
    <w:pPr>
      <w:tabs>
        <w:tab w:val="center" w:pos="4154"/>
        <w:tab w:val="right" w:pos="8306"/>
      </w:tabs>
      <w:spacing w:after="220"/>
      <w:jc w:val="right"/>
    </w:pPr>
    <w:rPr>
      <w:rFonts w:ascii="黑体" w:eastAsia="黑体" w:hAnsiTheme="minorHAnsi" w:cstheme="minorBidi"/>
      <w:kern w:val="0"/>
      <w:sz w:val="21"/>
      <w:szCs w:val="21"/>
      <w:lang w:val="en-US" w:eastAsia="zh-CN" w:bidi="ar-SA"/>
    </w:rPr>
  </w:style>
  <w:style w:type="paragraph" w:customStyle="1" w:styleId="46">
    <w:name w:val="标准书脚_奇数页"/>
    <w:qFormat/>
    <w:uiPriority w:val="0"/>
    <w:pPr>
      <w:spacing w:before="120"/>
      <w:ind w:right="198"/>
      <w:jc w:val="right"/>
    </w:pPr>
    <w:rPr>
      <w:rFonts w:ascii="宋体" w:hAnsiTheme="minorHAnsi" w:eastAsiaTheme="minorEastAsia" w:cstheme="minorBidi"/>
      <w:kern w:val="0"/>
      <w:sz w:val="18"/>
      <w:szCs w:val="1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2022</Words>
  <Characters>11531</Characters>
  <Lines>96</Lines>
  <Paragraphs>27</Paragraphs>
  <TotalTime>1</TotalTime>
  <ScaleCrop>false</ScaleCrop>
  <LinksUpToDate>false</LinksUpToDate>
  <CharactersWithSpaces>13526</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2020-04-09T15:40:00Z</dcterms:created>
  <dc:creator>周云</dc:creator>
  <cp:lastModifiedBy>xjkp</cp:lastModifiedBy>
  <dcterms:modified xsi:type="dcterms:W3CDTF">2024-07-05T16:00:19Z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