
<file path=[Content_Types].xml><?xml version="1.0" encoding="utf-8"?>
<Types xmlns="http://schemas.openxmlformats.org/package/2006/content-types">
  <Default Extension="xml" ContentType="application/xml"/>
  <Default Extension="wmf" ContentType="image/x-wmf"/>
  <Default Extension="bin" ContentType="application/vnd.openxmlformats-officedocument.oleObject"/>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695DEA">
      <w:pPr>
        <w:pStyle w:val="26"/>
        <w:framePr w:wrap="around" w:hAnchor="text"/>
        <w:rPr>
          <w:rFonts w:ascii="Times New Roman" w:hAnsi="Times New Roman"/>
        </w:rPr>
      </w:pPr>
      <w:r>
        <w:rPr>
          <w:rFonts w:ascii="Times New Roman" w:hAnsi="Times New Roman"/>
          <w:sz w:val="32"/>
          <w:szCs w:val="20"/>
        </w:rPr>
        <w:br w:type="page"/>
      </w:r>
      <w:r>
        <w:rPr>
          <w:rFonts w:ascii="Times New Roman" w:hAnsi="Times New Roman"/>
        </w:rPr>
        <w:t>ICS</w:t>
      </w:r>
    </w:p>
    <w:p w14:paraId="7944AE73">
      <w:pPr>
        <w:pStyle w:val="26"/>
        <w:framePr w:wrap="around" w:hAnchor="text"/>
        <w:rPr>
          <w:rFonts w:ascii="Times New Roman" w:hAnsi="Times New Roman"/>
        </w:rPr>
      </w:pP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1"/>
      </w:tblGrid>
      <w:tr w14:paraId="2DA62F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1" w:type="dxa"/>
            <w:tcBorders>
              <w:top w:val="nil"/>
              <w:left w:val="nil"/>
              <w:bottom w:val="nil"/>
              <w:right w:val="nil"/>
            </w:tcBorders>
          </w:tcPr>
          <w:p w14:paraId="5AE566D0">
            <w:pPr>
              <w:pStyle w:val="26"/>
              <w:framePr w:wrap="around" w:hAnchor="text"/>
              <w:rPr>
                <w:rFonts w:ascii="Times New Roman" w:hAnsi="Times New Roman"/>
              </w:rPr>
            </w:pPr>
            <w:r>
              <w:rPr>
                <w:rFonts w:ascii="Times New Roman" w:hAnsi="Times New Roman"/>
              </w:rPr>
              <mc:AlternateContent>
                <mc:Choice Requires="wps">
                  <w:drawing>
                    <wp:anchor distT="0" distB="0" distL="114300" distR="114300" simplePos="0" relativeHeight="251660288" behindDoc="1" locked="0" layoutInCell="1" allowOverlap="1">
                      <wp:simplePos x="0" y="0"/>
                      <wp:positionH relativeFrom="column">
                        <wp:posOffset>-65405</wp:posOffset>
                      </wp:positionH>
                      <wp:positionV relativeFrom="paragraph">
                        <wp:posOffset>0</wp:posOffset>
                      </wp:positionV>
                      <wp:extent cx="866775" cy="198120"/>
                      <wp:effectExtent l="0" t="0" r="1905" b="0"/>
                      <wp:wrapNone/>
                      <wp:docPr id="5" name="矩形 5"/>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14:paraId="764CEF07"/>
                              </w:txbxContent>
                            </wps:txbx>
                            <wps:bodyPr upright="1"/>
                          </wps:wsp>
                        </a:graphicData>
                      </a:graphic>
                    </wp:anchor>
                  </w:drawing>
                </mc:Choice>
                <mc:Fallback>
                  <w:pict>
                    <v:rect id="_x0000_s1026" o:spid="_x0000_s1026" o:spt="1" style="position:absolute;left:0pt;margin-left:-5.15pt;margin-top:0pt;height:15.6pt;width:68.25pt;z-index:-251656192;mso-width-relative:page;mso-height-relative:page;" fillcolor="#FFFFFF" filled="t" stroked="f" coordsize="21600,21600" o:gfxdata="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KyOQEHVAAAABwEAAA8AAAAAAAAAAQAgAAAAIgAAAGRycy9kb3ducmV2LnhtbFBLAQIUABQAAAAI&#10;AIdO4kCPVPbZtwEAAGkDAAAOAAAAAAAAAAEAIAAAACQBAABkcnMvZTJvRG9jLnhtbFBLBQYAAAAA&#10;BgAGAFkBAABNBQAAAAA=&#10;">
                      <v:fill on="t" focussize="0,0"/>
                      <v:stroke on="f"/>
                      <v:imagedata o:title=""/>
                      <o:lock v:ext="edit" aspectratio="f"/>
                      <v:textbox>
                        <w:txbxContent>
                          <w:p w14:paraId="764CEF07"/>
                        </w:txbxContent>
                      </v:textbox>
                    </v:rect>
                  </w:pict>
                </mc:Fallback>
              </mc:AlternateContent>
            </w:r>
          </w:p>
        </w:tc>
      </w:tr>
    </w:tbl>
    <w:p w14:paraId="5B7077FB">
      <w:pPr>
        <w:pStyle w:val="27"/>
        <w:framePr w:wrap="around"/>
        <w:outlineLvl w:val="0"/>
        <w:rPr>
          <w:rFonts w:ascii="Times New Roman" w:hAnsi="Times New Roman"/>
        </w:rPr>
      </w:pPr>
      <w:bookmarkStart w:id="0" w:name="_Toc15052"/>
      <w:bookmarkStart w:id="1" w:name="_Toc31133"/>
      <w:bookmarkStart w:id="2" w:name="_Toc26818"/>
      <w:bookmarkStart w:id="3" w:name="_Toc24975"/>
      <w:bookmarkStart w:id="4" w:name="_Toc20623"/>
      <w:bookmarkStart w:id="5" w:name="_Toc28873"/>
      <w:bookmarkStart w:id="6" w:name="_Toc151566101"/>
      <w:r>
        <w:rPr>
          <w:rFonts w:ascii="Times New Roman" w:hAnsi="Times New Roman"/>
        </w:rPr>
        <w:t>DB43</w:t>
      </w:r>
      <w:bookmarkEnd w:id="0"/>
      <w:bookmarkEnd w:id="1"/>
      <w:bookmarkEnd w:id="2"/>
      <w:bookmarkEnd w:id="3"/>
      <w:bookmarkEnd w:id="4"/>
      <w:bookmarkEnd w:id="5"/>
      <w:bookmarkEnd w:id="6"/>
    </w:p>
    <w:p w14:paraId="04B7B313">
      <w:pPr>
        <w:pStyle w:val="29"/>
        <w:framePr w:wrap="around"/>
        <w:outlineLvl w:val="0"/>
        <w:rPr>
          <w:rFonts w:ascii="Times New Roman" w:hAnsi="Times New Roman"/>
        </w:rPr>
      </w:pPr>
      <w:bookmarkStart w:id="7" w:name="_Toc16193"/>
      <w:bookmarkStart w:id="8" w:name="_Toc32671"/>
      <w:bookmarkStart w:id="9" w:name="_Toc28356"/>
      <w:bookmarkStart w:id="10" w:name="_Toc735"/>
      <w:bookmarkStart w:id="11" w:name="_Toc24628"/>
      <w:bookmarkStart w:id="12" w:name="_Toc6174"/>
      <w:bookmarkStart w:id="13" w:name="_Toc151566102"/>
      <w:r>
        <w:rPr>
          <w:rFonts w:ascii="Times New Roman" w:hAnsi="Times New Roman"/>
        </w:rPr>
        <w:t>湖南省地方标准</w:t>
      </w:r>
      <w:bookmarkEnd w:id="7"/>
      <w:bookmarkEnd w:id="8"/>
      <w:bookmarkEnd w:id="9"/>
      <w:bookmarkEnd w:id="10"/>
      <w:bookmarkEnd w:id="11"/>
      <w:bookmarkEnd w:id="12"/>
      <w:bookmarkEnd w:id="13"/>
    </w:p>
    <w:p w14:paraId="165DA00B">
      <w:pPr>
        <w:pStyle w:val="30"/>
        <w:framePr w:wrap="around"/>
        <w:outlineLvl w:val="0"/>
        <w:rPr>
          <w:rFonts w:ascii="Times New Roman" w:hAnsi="Times New Roman"/>
        </w:rPr>
      </w:pPr>
      <w:bookmarkStart w:id="14" w:name="_Toc19164"/>
      <w:bookmarkStart w:id="15" w:name="_Toc4309"/>
      <w:bookmarkStart w:id="16" w:name="_Toc18557"/>
      <w:bookmarkStart w:id="17" w:name="_Toc20972"/>
      <w:bookmarkStart w:id="18" w:name="_Toc27529"/>
      <w:bookmarkStart w:id="19" w:name="_Toc30633"/>
      <w:bookmarkStart w:id="20" w:name="_Toc151566103"/>
      <w:r>
        <w:rPr>
          <w:rFonts w:ascii="Times New Roman" w:hAnsi="Times New Roman"/>
        </w:rPr>
        <w:t>DB</w:t>
      </w:r>
      <w:r>
        <w:t>XX</w:t>
      </w:r>
      <w:r>
        <w:rPr>
          <w:rFonts w:ascii="Times New Roman" w:hAnsi="Times New Roman"/>
        </w:rPr>
        <w:t>/T</w:t>
      </w:r>
      <w:r>
        <w:rPr>
          <w:rFonts w:hint="eastAsia" w:ascii="Times New Roman" w:hAnsi="Times New Roman"/>
        </w:rPr>
        <w:t xml:space="preserve"> </w:t>
      </w:r>
      <w:r>
        <w:t>XXX</w:t>
      </w:r>
      <w:r>
        <w:rPr>
          <w:rFonts w:ascii="Times New Roman" w:hAnsi="Times New Roman"/>
        </w:rPr>
        <w:t>—202</w:t>
      </w:r>
      <w:bookmarkEnd w:id="14"/>
      <w:bookmarkEnd w:id="15"/>
      <w:bookmarkEnd w:id="16"/>
      <w:bookmarkEnd w:id="17"/>
      <w:bookmarkEnd w:id="18"/>
      <w:bookmarkEnd w:id="19"/>
      <w:r>
        <w:rPr>
          <w:rFonts w:hint="eastAsia" w:ascii="Times New Roman" w:hAnsi="Times New Roman"/>
        </w:rPr>
        <w:t>3</w:t>
      </w:r>
      <w:bookmarkEnd w:id="20"/>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6"/>
      </w:tblGrid>
      <w:tr w14:paraId="21F6C8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tcPr>
          <w:p w14:paraId="20D18C0E">
            <w:pPr>
              <w:pStyle w:val="31"/>
              <w:framePr w:wrap="around"/>
              <w:rPr>
                <w:rFonts w:ascii="Times New Roman" w:hAnsi="Times New Roman"/>
              </w:rPr>
            </w:pPr>
            <w:r>
              <w:rPr>
                <w:rFonts w:ascii="Times New Roman" w:hAnsi="Times New Roman"/>
              </w:rPr>
              <mc:AlternateContent>
                <mc:Choice Requires="wps">
                  <w:drawing>
                    <wp:anchor distT="0" distB="0" distL="114300" distR="114300" simplePos="0" relativeHeight="251659264"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2" name="矩形 2"/>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14:paraId="054DEF7B"/>
                              </w:txbxContent>
                            </wps:txbx>
                            <wps:bodyPr upright="1"/>
                          </wps:wsp>
                        </a:graphicData>
                      </a:graphic>
                    </wp:anchor>
                  </w:drawing>
                </mc:Choice>
                <mc:Fallback>
                  <w:pict>
                    <v:rect id="_x0000_s1026" o:spid="_x0000_s1026" o:spt="1" style="position:absolute;left:0pt;margin-left:372.8pt;margin-top:2.7pt;height:18pt;width:90pt;z-index:-251657216;mso-width-relative:page;mso-height-relative:page;" fillcolor="#FFFFFF" filled="t" stroked="f" coordsize="21600,21600"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HmDy&#10;y9YAAAAIAQAADwAAAAAAAAABACAAAAAiAAAAZHJzL2Rvd25yZXYueG1sUEsBAhQAFAAAAAgAh07i&#10;QJgMvFeyAQAAagMAAA4AAAAAAAAAAQAgAAAAJQEAAGRycy9lMm9Eb2MueG1sUEsFBgAAAAAGAAYA&#10;WQEAAEkFAAAAAA==&#10;">
                      <v:fill on="t" focussize="0,0"/>
                      <v:stroke on="f"/>
                      <v:imagedata o:title=""/>
                      <o:lock v:ext="edit" aspectratio="f"/>
                      <v:textbox>
                        <w:txbxContent>
                          <w:p w14:paraId="054DEF7B"/>
                        </w:txbxContent>
                      </v:textbox>
                    </v:rect>
                  </w:pict>
                </mc:Fallback>
              </mc:AlternateContent>
            </w:r>
          </w:p>
        </w:tc>
      </w:tr>
    </w:tbl>
    <w:p w14:paraId="1378D6C4">
      <w:pPr>
        <w:pStyle w:val="30"/>
        <w:framePr w:wrap="around"/>
        <w:rPr>
          <w:rFonts w:ascii="Times New Roman" w:hAnsi="Times New Roman"/>
        </w:rPr>
      </w:pPr>
    </w:p>
    <w:p w14:paraId="1DD3D540">
      <w:pPr>
        <w:pStyle w:val="30"/>
        <w:framePr w:wrap="around"/>
        <w:rPr>
          <w:rFonts w:ascii="Times New Roman" w:hAnsi="Times New Roman"/>
        </w:rPr>
      </w:pPr>
    </w:p>
    <w:p w14:paraId="62A8CCFE">
      <w:pPr>
        <w:pStyle w:val="32"/>
        <w:framePr w:wrap="around"/>
        <w:ind w:firstLine="260" w:firstLineChars="50"/>
        <w:rPr>
          <w:rFonts w:ascii="Times New Roman" w:hAnsi="Times New Roman"/>
          <w:sz w:val="44"/>
          <w:szCs w:val="44"/>
        </w:rPr>
      </w:pPr>
      <w:r>
        <w:rPr>
          <w:rFonts w:hint="eastAsia"/>
          <w:position w:val="6"/>
        </w:rPr>
        <w:t>高品质鲜食牛角形辣椒品种评价标准</w:t>
      </w:r>
      <w:r>
        <w:rPr>
          <w:rFonts w:hint="eastAsia" w:ascii="Times New Roman" w:hAnsi="Times New Roman" w:cstheme="minorBidi"/>
          <w:sz w:val="48"/>
          <w:szCs w:val="21"/>
        </w:rPr>
        <w:t xml:space="preserve"> </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855"/>
      </w:tblGrid>
      <w:tr w14:paraId="56F15B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00CD16D3">
            <w:pPr>
              <w:pStyle w:val="33"/>
              <w:framePr w:wrap="around"/>
              <w:rPr>
                <w:rFonts w:ascii="Times New Roman" w:hAnsi="Times New Roman"/>
              </w:rPr>
            </w:pPr>
            <w:r>
              <w:rPr>
                <w:rFonts w:hint="eastAsia" w:ascii="Times New Roman" w:hAnsi="Times New Roman"/>
              </w:rPr>
              <w:t xml:space="preserve"> </w:t>
            </w:r>
            <w:r>
              <w:rPr>
                <w:rFonts w:hint="eastAsia"/>
                <w:position w:val="6"/>
              </w:rPr>
              <w:t xml:space="preserve"> </w:t>
            </w:r>
            <w:r>
              <w:rPr>
                <w:rFonts w:ascii="Times New Roman" w:hAnsi="Times New Roman"/>
                <w:position w:val="6"/>
              </w:rPr>
              <w:t>Technical regulations for evaluation of high quality oxhorn pepper</w:t>
            </w:r>
          </w:p>
        </w:tc>
      </w:tr>
      <w:tr w14:paraId="29877B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tcPr>
          <w:p w14:paraId="044B0044">
            <w:pPr>
              <w:pStyle w:val="36"/>
              <w:framePr w:wrap="around"/>
              <w:rPr>
                <w:rFonts w:ascii="Times New Roman" w:hAnsi="Times New Roman"/>
                <w:b/>
                <w:sz w:val="28"/>
              </w:rPr>
            </w:pPr>
          </w:p>
          <w:p w14:paraId="4C55EAD9">
            <w:pPr>
              <w:pStyle w:val="36"/>
              <w:framePr w:wrap="around"/>
              <w:rPr>
                <w:rFonts w:ascii="Times New Roman" w:hAnsi="Times New Roman"/>
                <w:b/>
                <w:sz w:val="28"/>
              </w:rPr>
            </w:pPr>
          </w:p>
          <w:p w14:paraId="171F5EE0">
            <w:pPr>
              <w:pStyle w:val="36"/>
              <w:framePr w:wrap="around"/>
              <w:rPr>
                <w:rFonts w:ascii="Times New Roman" w:hAnsi="Times New Roman"/>
              </w:rPr>
            </w:pPr>
            <w:r>
              <w:rPr>
                <w:rFonts w:ascii="Times New Roman" w:hAnsi="Times New Roman"/>
                <w:sz w:val="24"/>
              </w:rPr>
              <w:t>（</w:t>
            </w:r>
            <w:r>
              <w:rPr>
                <w:rFonts w:hint="eastAsia" w:ascii="Times New Roman" w:hAnsi="Times New Roman"/>
                <w:sz w:val="24"/>
              </w:rPr>
              <w:t>征求意见稿</w:t>
            </w:r>
            <w:r>
              <w:rPr>
                <w:rFonts w:ascii="Times New Roman" w:hAnsi="Times New Roman"/>
                <w:sz w:val="24"/>
              </w:rPr>
              <w:t>）</w:t>
            </w:r>
          </w:p>
        </w:tc>
      </w:tr>
    </w:tbl>
    <w:p w14:paraId="4D90828B">
      <w:pPr>
        <w:pStyle w:val="37"/>
        <w:framePr w:wrap="around" w:hAnchor="page" w:x="841" w:y="14113"/>
        <w:rPr>
          <w:rFonts w:ascii="Times New Roman" w:hAnsi="Times New Roman"/>
        </w:rPr>
      </w:pPr>
      <w:r>
        <w:rPr>
          <w:rFonts w:ascii="Times New Roman" w:hAnsi="Times New Roman"/>
        </w:rPr>
        <w:t>202</w:t>
      </w:r>
      <w:r>
        <w:rPr>
          <w:rFonts w:hint="eastAsia" w:ascii="Times New Roman" w:hAnsi="Times New Roman"/>
        </w:rPr>
        <w:t>3</w:t>
      </w:r>
      <w:r>
        <w:rPr>
          <w:rFonts w:hint="eastAsia" w:ascii="黑体" w:hAnsi="黑体"/>
        </w:rPr>
        <w:t>-</w:t>
      </w:r>
      <w:r>
        <w:rPr>
          <w:rFonts w:ascii="黑体" w:hAnsi="黑体"/>
        </w:rPr>
        <w:t>XX</w:t>
      </w:r>
      <w:r>
        <w:rPr>
          <w:rFonts w:hint="eastAsia" w:ascii="黑体" w:hAnsi="黑体"/>
        </w:rPr>
        <w:t>-</w:t>
      </w:r>
      <w:r>
        <w:rPr>
          <w:rFonts w:ascii="黑体" w:hAnsi="黑体"/>
        </w:rPr>
        <w:t>XX</w:t>
      </w:r>
      <w:r>
        <w:rPr>
          <w:rFonts w:ascii="Times New Roman" w:hAnsi="Times New Roman"/>
        </w:rPr>
        <w:t xml:space="preserve"> 发布</w:t>
      </w:r>
      <w:r>
        <w:rPr>
          <w:rFonts w:ascii="Times New Roman" w:hAnsi="Times New Roman"/>
        </w:rPr>
        <mc:AlternateContent>
          <mc:Choice Requires="wps">
            <w:drawing>
              <wp:anchor distT="0" distB="0" distL="114300" distR="114300" simplePos="0" relativeHeight="251661312" behindDoc="0" locked="1" layoutInCell="1" allowOverlap="1">
                <wp:simplePos x="0" y="0"/>
                <wp:positionH relativeFrom="column">
                  <wp:posOffset>0</wp:posOffset>
                </wp:positionH>
                <wp:positionV relativeFrom="page">
                  <wp:posOffset>9251950</wp:posOffset>
                </wp:positionV>
                <wp:extent cx="6120130" cy="0"/>
                <wp:effectExtent l="0" t="0" r="0" b="0"/>
                <wp:wrapNone/>
                <wp:docPr id="3" name="直接连接符 3"/>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0pt;margin-top:728.5pt;height:0pt;width:481.9pt;mso-position-vertical-relative:page;z-index:251661312;mso-width-relative:page;mso-height-relative:page;" filled="f" stroked="t" coordsize="21600,21600" o:gfxdata="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A97QNn&#10;1QAAAAoBAAAPAAAAAAAAAAEAIAAAACIAAABkcnMvZG93bnJldi54bWxQSwECFAAUAAAACACHTuJA&#10;2FDTIesBAADYAwAADgAAAAAAAAABACAAAAAkAQAAZHJzL2Uyb0RvYy54bWxQSwUGAAAAAAYABgBZ&#10;AQAAgQUAAAAA&#10;">
                <v:fill on="f" focussize="0,0"/>
                <v:stroke color="#000000" joinstyle="round"/>
                <v:imagedata o:title=""/>
                <o:lock v:ext="edit" aspectratio="f"/>
                <w10:anchorlock/>
              </v:line>
            </w:pict>
          </mc:Fallback>
        </mc:AlternateContent>
      </w:r>
    </w:p>
    <w:p w14:paraId="3BECFA18">
      <w:pPr>
        <w:pStyle w:val="39"/>
        <w:framePr w:wrap="around" w:hAnchor="page" w:x="6529" w:y="14041"/>
        <w:outlineLvl w:val="0"/>
        <w:rPr>
          <w:rFonts w:ascii="Times New Roman" w:hAnsi="Times New Roman"/>
        </w:rPr>
      </w:pPr>
      <w:bookmarkStart w:id="21" w:name="_Toc7226"/>
      <w:bookmarkStart w:id="22" w:name="_Toc24973"/>
      <w:bookmarkStart w:id="23" w:name="_Toc4675"/>
      <w:bookmarkStart w:id="24" w:name="_Toc29362"/>
      <w:bookmarkStart w:id="25" w:name="_Toc5391"/>
      <w:bookmarkStart w:id="26" w:name="_Toc6642"/>
      <w:bookmarkStart w:id="27" w:name="_Toc151566104"/>
      <w:r>
        <w:rPr>
          <w:rFonts w:ascii="Times New Roman" w:hAnsi="Times New Roman"/>
        </w:rPr>
        <w:t>202</w:t>
      </w:r>
      <w:r>
        <w:rPr>
          <w:rFonts w:hint="eastAsia" w:ascii="Times New Roman" w:hAnsi="Times New Roman"/>
        </w:rPr>
        <w:t>3</w:t>
      </w:r>
      <w:r>
        <w:rPr>
          <w:rFonts w:hint="eastAsia" w:ascii="黑体" w:hAnsi="黑体"/>
        </w:rPr>
        <w:t>-</w:t>
      </w:r>
      <w:r>
        <w:rPr>
          <w:rFonts w:ascii="黑体" w:hAnsi="黑体"/>
        </w:rPr>
        <w:t>XX</w:t>
      </w:r>
      <w:r>
        <w:rPr>
          <w:rFonts w:hint="eastAsia" w:ascii="黑体" w:hAnsi="黑体"/>
        </w:rPr>
        <w:t>-</w:t>
      </w:r>
      <w:r>
        <w:rPr>
          <w:rFonts w:ascii="黑体" w:hAnsi="黑体"/>
        </w:rPr>
        <w:t>XX</w:t>
      </w:r>
      <w:r>
        <w:rPr>
          <w:rFonts w:ascii="Times New Roman" w:hAnsi="Times New Roman"/>
        </w:rPr>
        <w:t xml:space="preserve">  实施</w:t>
      </w:r>
      <w:bookmarkEnd w:id="21"/>
      <w:bookmarkEnd w:id="22"/>
      <w:bookmarkEnd w:id="23"/>
      <w:bookmarkEnd w:id="24"/>
      <w:bookmarkEnd w:id="25"/>
      <w:bookmarkEnd w:id="26"/>
      <w:bookmarkEnd w:id="27"/>
    </w:p>
    <w:p w14:paraId="0D433E44">
      <w:pPr>
        <w:pStyle w:val="41"/>
        <w:framePr w:wrap="around" w:vAnchor="page" w:hAnchor="page"/>
        <w:rPr>
          <w:rFonts w:ascii="Times New Roman" w:hAnsi="Times New Roman"/>
          <w:sz w:val="32"/>
        </w:rPr>
        <w:sectPr>
          <w:footerReference r:id="rId6" w:type="first"/>
          <w:headerReference r:id="rId3" w:type="default"/>
          <w:footerReference r:id="rId4" w:type="default"/>
          <w:footerReference r:id="rId5" w:type="even"/>
          <w:pgSz w:w="11906" w:h="16838"/>
          <w:pgMar w:top="567" w:right="1134" w:bottom="1134" w:left="1417" w:header="1418" w:footer="1134" w:gutter="0"/>
          <w:pgNumType w:fmt="upperRoman" w:start="1"/>
          <w:cols w:space="720" w:num="1"/>
          <w:formProt w:val="0"/>
          <w:docGrid w:type="lines" w:linePitch="312" w:charSpace="0"/>
        </w:sectPr>
      </w:pPr>
      <w:r>
        <w:rPr>
          <w:rFonts w:ascii="Times New Roman"/>
        </w:rPr>
        <mc:AlternateContent>
          <mc:Choice Requires="wps">
            <w:drawing>
              <wp:anchor distT="0" distB="0" distL="114300" distR="114300" simplePos="0" relativeHeight="251663360" behindDoc="0" locked="0" layoutInCell="1" allowOverlap="1">
                <wp:simplePos x="0" y="0"/>
                <wp:positionH relativeFrom="page">
                  <wp:posOffset>786765</wp:posOffset>
                </wp:positionH>
                <wp:positionV relativeFrom="page">
                  <wp:posOffset>2731770</wp:posOffset>
                </wp:positionV>
                <wp:extent cx="6120130" cy="0"/>
                <wp:effectExtent l="0" t="0" r="0" b="0"/>
                <wp:wrapNone/>
                <wp:docPr id="7" name="直接连接符 7"/>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61.95pt;margin-top:215.1pt;height:0pt;width:481.9pt;mso-position-horizontal-relative:page;mso-position-vertical-relative:page;z-index:251663360;mso-width-relative:page;mso-height-relative:page;" filled="f" stroked="t" coordsize="21600,21600" o:gfxdata="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p5noDtgAAAAMAQAADwAAAAAAAAABACAAAAAiAAAAZHJzL2Rvd25yZXYueG1sUEsBAhQAFAAAAAgA&#10;h07iQI6rg53sAQAA2AMAAA4AAAAAAAAAAQAgAAAAJwEAAGRycy9lMm9Eb2MueG1sUEsFBgAAAAAG&#10;AAYAWQEAAIUFAAAAAA==&#10;">
                <v:fill on="f" focussize="0,0"/>
                <v:stroke color="#000000" joinstyle="round"/>
                <v:imagedata o:title=""/>
                <o:lock v:ext="edit" aspectratio="f"/>
              </v:line>
            </w:pict>
          </mc:Fallback>
        </mc:AlternateContent>
      </w:r>
      <w:r>
        <w:rPr>
          <w:rFonts w:ascii="Times New Roman" w:hAnsi="Times New Roman"/>
        </w:rPr>
        <w:t>湖南省</w:t>
      </w:r>
      <w:r>
        <w:rPr>
          <w:rFonts w:hint="eastAsia" w:ascii="Times New Roman" w:hAnsi="Times New Roman"/>
        </w:rPr>
        <w:t>市场监督管理</w:t>
      </w:r>
      <w:r>
        <w:rPr>
          <w:rFonts w:ascii="Times New Roman" w:hAnsi="Times New Roman"/>
        </w:rPr>
        <w:t>局   </w:t>
      </w:r>
      <w:r>
        <w:rPr>
          <w:rStyle w:val="43"/>
          <w:rFonts w:ascii="Times New Roman" w:hAnsi="Times New Roman"/>
        </w:rPr>
        <w:t>发布</w:t>
      </w:r>
      <w:r>
        <w:rPr>
          <w:rFonts w:ascii="Times New Roman"/>
        </w:rPr>
        <mc:AlternateContent>
          <mc:Choice Requires="wps">
            <w:drawing>
              <wp:anchor distT="0" distB="0" distL="114300" distR="114300" simplePos="0" relativeHeight="251662336" behindDoc="0" locked="0" layoutInCell="1" allowOverlap="1">
                <wp:simplePos x="0" y="0"/>
                <wp:positionH relativeFrom="column">
                  <wp:posOffset>24765</wp:posOffset>
                </wp:positionH>
                <wp:positionV relativeFrom="paragraph">
                  <wp:posOffset>1783715</wp:posOffset>
                </wp:positionV>
                <wp:extent cx="6120130" cy="0"/>
                <wp:effectExtent l="0" t="0" r="0" b="0"/>
                <wp:wrapNone/>
                <wp:docPr id="8" name="Line 3"/>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3" o:spid="_x0000_s1026" o:spt="20" style="position:absolute;left:0pt;margin-left:1.95pt;margin-top:140.45pt;height:0pt;width:481.9pt;z-index:251662336;mso-width-relative:page;mso-height-relative:page;" filled="f" stroked="t" coordsize="21600,21600" o:gfxdata="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KBl80bWAAAACQEAAA8AAAAAAAAAAQAgAAAAIgAAAGRycy9kb3du&#10;cmV2LnhtbFBLAQIUABQAAAAIAIdO4kBsPMv9yAEAAJ8DAAAOAAAAAAAAAAEAIAAAACUBAABkcnMv&#10;ZTJvRG9jLnhtbFBLBQYAAAAABgAGAFkBAABfBQAAAAA=&#10;">
                <v:fill on="f" focussize="0,0"/>
                <v:stroke color="#000000" joinstyle="round"/>
                <v:imagedata o:title=""/>
                <o:lock v:ext="edit" aspectratio="f"/>
              </v:line>
            </w:pict>
          </mc:Fallback>
        </mc:AlternateContent>
      </w:r>
    </w:p>
    <w:p w14:paraId="1F297A03">
      <w:pPr>
        <w:pStyle w:val="19"/>
      </w:pPr>
      <w:r>
        <w:rPr>
          <w:rFonts w:hint="eastAsia"/>
          <w:szCs w:val="20"/>
        </w:rPr>
        <w:tab/>
      </w:r>
      <w:bookmarkStart w:id="28" w:name="_Toc151566105"/>
      <w:r>
        <w:rPr>
          <w:rFonts w:hint="eastAsia"/>
        </w:rPr>
        <w:t>目</w:t>
      </w:r>
      <w:r>
        <w:t>  </w:t>
      </w:r>
      <w:r>
        <w:rPr>
          <w:rFonts w:hint="eastAsia"/>
        </w:rPr>
        <w:t>次</w:t>
      </w:r>
      <w:bookmarkEnd w:id="28"/>
      <w:r>
        <w:fldChar w:fldCharType="begin"/>
      </w:r>
      <w:r>
        <w:instrText xml:space="preserve">TOC \o "1-1" \h \u </w:instrText>
      </w:r>
      <w:r>
        <w:fldChar w:fldCharType="separate"/>
      </w:r>
    </w:p>
    <w:p w14:paraId="6FCF552D">
      <w:pPr>
        <w:pStyle w:val="10"/>
        <w:tabs>
          <w:tab w:val="right" w:leader="dot" w:pos="9345"/>
        </w:tabs>
        <w:rPr>
          <w:rFonts w:cstheme="minorBidi"/>
          <w:sz w:val="21"/>
          <w:szCs w:val="21"/>
          <w14:ligatures w14:val="standardContextual"/>
        </w:rPr>
      </w:pPr>
      <w:r>
        <w:fldChar w:fldCharType="begin"/>
      </w:r>
      <w:r>
        <w:instrText xml:space="preserve"> HYPERLINK \l "_Toc151566106" </w:instrText>
      </w:r>
      <w:r>
        <w:fldChar w:fldCharType="separate"/>
      </w:r>
      <w:r>
        <w:rPr>
          <w:rStyle w:val="16"/>
          <w:rFonts w:ascii="Times New Roman"/>
          <w:color w:val="auto"/>
          <w:sz w:val="21"/>
          <w:szCs w:val="21"/>
        </w:rPr>
        <w:t>前  言</w:t>
      </w:r>
      <w:r>
        <w:rPr>
          <w:sz w:val="21"/>
          <w:szCs w:val="21"/>
        </w:rPr>
        <w:tab/>
      </w:r>
      <w:r>
        <w:rPr>
          <w:sz w:val="21"/>
          <w:szCs w:val="21"/>
        </w:rPr>
        <w:fldChar w:fldCharType="begin"/>
      </w:r>
      <w:r>
        <w:rPr>
          <w:sz w:val="21"/>
          <w:szCs w:val="21"/>
        </w:rPr>
        <w:instrText xml:space="preserve"> PAGEREF _Toc151566106 \h </w:instrText>
      </w:r>
      <w:r>
        <w:rPr>
          <w:sz w:val="21"/>
          <w:szCs w:val="21"/>
        </w:rPr>
        <w:fldChar w:fldCharType="separate"/>
      </w:r>
      <w:r>
        <w:rPr>
          <w:sz w:val="21"/>
          <w:szCs w:val="21"/>
        </w:rPr>
        <w:t>II</w:t>
      </w:r>
      <w:r>
        <w:rPr>
          <w:sz w:val="21"/>
          <w:szCs w:val="21"/>
        </w:rPr>
        <w:fldChar w:fldCharType="end"/>
      </w:r>
      <w:r>
        <w:rPr>
          <w:sz w:val="21"/>
          <w:szCs w:val="21"/>
        </w:rPr>
        <w:fldChar w:fldCharType="end"/>
      </w:r>
    </w:p>
    <w:p w14:paraId="21B727E4">
      <w:pPr>
        <w:pStyle w:val="10"/>
        <w:tabs>
          <w:tab w:val="right" w:leader="dot" w:pos="9345"/>
        </w:tabs>
        <w:rPr>
          <w:rFonts w:cstheme="minorBidi"/>
          <w:sz w:val="21"/>
          <w:szCs w:val="21"/>
          <w14:ligatures w14:val="standardContextual"/>
        </w:rPr>
      </w:pPr>
      <w:r>
        <w:fldChar w:fldCharType="begin"/>
      </w:r>
      <w:r>
        <w:instrText xml:space="preserve"> HYPERLINK \l "_Toc151566108" </w:instrText>
      </w:r>
      <w:r>
        <w:fldChar w:fldCharType="separate"/>
      </w:r>
      <w:r>
        <w:rPr>
          <w:rStyle w:val="16"/>
          <w:color w:val="auto"/>
          <w:sz w:val="21"/>
          <w:szCs w:val="21"/>
        </w:rPr>
        <w:t>1</w:t>
      </w:r>
      <w:r>
        <w:rPr>
          <w:rStyle w:val="16"/>
          <w:rFonts w:ascii="Times New Roman"/>
          <w:color w:val="auto"/>
          <w:sz w:val="21"/>
          <w:szCs w:val="21"/>
        </w:rPr>
        <w:t xml:space="preserve"> 范围</w:t>
      </w:r>
      <w:r>
        <w:rPr>
          <w:sz w:val="21"/>
          <w:szCs w:val="21"/>
        </w:rPr>
        <w:tab/>
      </w:r>
      <w:r>
        <w:rPr>
          <w:sz w:val="21"/>
          <w:szCs w:val="21"/>
        </w:rPr>
        <w:fldChar w:fldCharType="begin"/>
      </w:r>
      <w:r>
        <w:rPr>
          <w:sz w:val="21"/>
          <w:szCs w:val="21"/>
        </w:rPr>
        <w:instrText xml:space="preserve"> PAGEREF _Toc151566108 \h </w:instrText>
      </w:r>
      <w:r>
        <w:rPr>
          <w:sz w:val="21"/>
          <w:szCs w:val="21"/>
        </w:rPr>
        <w:fldChar w:fldCharType="separate"/>
      </w:r>
      <w:r>
        <w:rPr>
          <w:sz w:val="21"/>
          <w:szCs w:val="21"/>
        </w:rPr>
        <w:t>1</w:t>
      </w:r>
      <w:r>
        <w:rPr>
          <w:sz w:val="21"/>
          <w:szCs w:val="21"/>
        </w:rPr>
        <w:fldChar w:fldCharType="end"/>
      </w:r>
      <w:r>
        <w:rPr>
          <w:sz w:val="21"/>
          <w:szCs w:val="21"/>
        </w:rPr>
        <w:fldChar w:fldCharType="end"/>
      </w:r>
    </w:p>
    <w:p w14:paraId="0A8221A9">
      <w:pPr>
        <w:pStyle w:val="10"/>
        <w:tabs>
          <w:tab w:val="right" w:leader="dot" w:pos="9345"/>
        </w:tabs>
        <w:rPr>
          <w:rFonts w:cstheme="minorBidi"/>
          <w:sz w:val="21"/>
          <w:szCs w:val="21"/>
          <w14:ligatures w14:val="standardContextual"/>
        </w:rPr>
      </w:pPr>
      <w:r>
        <w:fldChar w:fldCharType="begin"/>
      </w:r>
      <w:r>
        <w:instrText xml:space="preserve"> HYPERLINK \l "_Toc151566109" </w:instrText>
      </w:r>
      <w:r>
        <w:fldChar w:fldCharType="separate"/>
      </w:r>
      <w:r>
        <w:rPr>
          <w:rStyle w:val="16"/>
          <w:color w:val="auto"/>
          <w:sz w:val="21"/>
          <w:szCs w:val="21"/>
        </w:rPr>
        <w:t>2</w:t>
      </w:r>
      <w:r>
        <w:rPr>
          <w:rStyle w:val="16"/>
          <w:rFonts w:ascii="Times New Roman"/>
          <w:color w:val="auto"/>
          <w:sz w:val="21"/>
          <w:szCs w:val="21"/>
        </w:rPr>
        <w:t xml:space="preserve"> 规范性引用文件</w:t>
      </w:r>
      <w:r>
        <w:rPr>
          <w:sz w:val="21"/>
          <w:szCs w:val="21"/>
        </w:rPr>
        <w:tab/>
      </w:r>
      <w:r>
        <w:rPr>
          <w:sz w:val="21"/>
          <w:szCs w:val="21"/>
        </w:rPr>
        <w:fldChar w:fldCharType="begin"/>
      </w:r>
      <w:r>
        <w:rPr>
          <w:sz w:val="21"/>
          <w:szCs w:val="21"/>
        </w:rPr>
        <w:instrText xml:space="preserve"> PAGEREF _Toc151566109 \h </w:instrText>
      </w:r>
      <w:r>
        <w:rPr>
          <w:sz w:val="21"/>
          <w:szCs w:val="21"/>
        </w:rPr>
        <w:fldChar w:fldCharType="separate"/>
      </w:r>
      <w:r>
        <w:rPr>
          <w:sz w:val="21"/>
          <w:szCs w:val="21"/>
        </w:rPr>
        <w:t>1</w:t>
      </w:r>
      <w:r>
        <w:rPr>
          <w:sz w:val="21"/>
          <w:szCs w:val="21"/>
        </w:rPr>
        <w:fldChar w:fldCharType="end"/>
      </w:r>
      <w:r>
        <w:rPr>
          <w:sz w:val="21"/>
          <w:szCs w:val="21"/>
        </w:rPr>
        <w:fldChar w:fldCharType="end"/>
      </w:r>
    </w:p>
    <w:p w14:paraId="3D520ACD">
      <w:pPr>
        <w:pStyle w:val="10"/>
        <w:tabs>
          <w:tab w:val="right" w:leader="dot" w:pos="9345"/>
        </w:tabs>
        <w:rPr>
          <w:rFonts w:cstheme="minorBidi"/>
          <w:sz w:val="21"/>
          <w:szCs w:val="21"/>
          <w14:ligatures w14:val="standardContextual"/>
        </w:rPr>
      </w:pPr>
      <w:r>
        <w:fldChar w:fldCharType="begin"/>
      </w:r>
      <w:r>
        <w:instrText xml:space="preserve"> HYPERLINK \l "_Toc151566110" </w:instrText>
      </w:r>
      <w:r>
        <w:fldChar w:fldCharType="separate"/>
      </w:r>
      <w:r>
        <w:rPr>
          <w:rStyle w:val="16"/>
          <w:color w:val="auto"/>
          <w:sz w:val="21"/>
          <w:szCs w:val="21"/>
        </w:rPr>
        <w:t>3</w:t>
      </w:r>
      <w:r>
        <w:rPr>
          <w:rStyle w:val="16"/>
          <w:rFonts w:ascii="Times New Roman"/>
          <w:color w:val="auto"/>
          <w:sz w:val="21"/>
          <w:szCs w:val="21"/>
        </w:rPr>
        <w:t xml:space="preserve"> 术语和定义</w:t>
      </w:r>
      <w:r>
        <w:rPr>
          <w:sz w:val="21"/>
          <w:szCs w:val="21"/>
        </w:rPr>
        <w:tab/>
      </w:r>
      <w:r>
        <w:rPr>
          <w:sz w:val="21"/>
          <w:szCs w:val="21"/>
        </w:rPr>
        <w:fldChar w:fldCharType="begin"/>
      </w:r>
      <w:r>
        <w:rPr>
          <w:sz w:val="21"/>
          <w:szCs w:val="21"/>
        </w:rPr>
        <w:instrText xml:space="preserve"> PAGEREF _Toc151566110 \h </w:instrText>
      </w:r>
      <w:r>
        <w:rPr>
          <w:sz w:val="21"/>
          <w:szCs w:val="21"/>
        </w:rPr>
        <w:fldChar w:fldCharType="separate"/>
      </w:r>
      <w:r>
        <w:rPr>
          <w:sz w:val="21"/>
          <w:szCs w:val="21"/>
        </w:rPr>
        <w:t>1</w:t>
      </w:r>
      <w:r>
        <w:rPr>
          <w:sz w:val="21"/>
          <w:szCs w:val="21"/>
        </w:rPr>
        <w:fldChar w:fldCharType="end"/>
      </w:r>
      <w:r>
        <w:rPr>
          <w:sz w:val="21"/>
          <w:szCs w:val="21"/>
        </w:rPr>
        <w:fldChar w:fldCharType="end"/>
      </w:r>
    </w:p>
    <w:p w14:paraId="0F7537B9">
      <w:pPr>
        <w:pStyle w:val="10"/>
        <w:tabs>
          <w:tab w:val="right" w:leader="dot" w:pos="9345"/>
        </w:tabs>
        <w:rPr>
          <w:rFonts w:cstheme="minorBidi"/>
          <w:sz w:val="21"/>
          <w:szCs w:val="21"/>
          <w14:ligatures w14:val="standardContextual"/>
        </w:rPr>
      </w:pPr>
      <w:r>
        <w:fldChar w:fldCharType="begin"/>
      </w:r>
      <w:r>
        <w:instrText xml:space="preserve"> HYPERLINK \l "_Toc151566111" </w:instrText>
      </w:r>
      <w:r>
        <w:fldChar w:fldCharType="separate"/>
      </w:r>
      <w:r>
        <w:rPr>
          <w:rStyle w:val="16"/>
          <w:color w:val="auto"/>
          <w:sz w:val="21"/>
          <w:szCs w:val="21"/>
        </w:rPr>
        <w:t>4</w:t>
      </w:r>
      <w:r>
        <w:rPr>
          <w:rStyle w:val="16"/>
          <w:rFonts w:ascii="Times New Roman"/>
          <w:color w:val="auto"/>
          <w:sz w:val="21"/>
          <w:szCs w:val="21"/>
        </w:rPr>
        <w:t xml:space="preserve"> 品质分级</w:t>
      </w:r>
      <w:r>
        <w:rPr>
          <w:sz w:val="21"/>
          <w:szCs w:val="21"/>
        </w:rPr>
        <w:tab/>
      </w:r>
      <w:r>
        <w:rPr>
          <w:sz w:val="21"/>
          <w:szCs w:val="21"/>
        </w:rPr>
        <w:fldChar w:fldCharType="begin"/>
      </w:r>
      <w:r>
        <w:rPr>
          <w:sz w:val="21"/>
          <w:szCs w:val="21"/>
        </w:rPr>
        <w:instrText xml:space="preserve"> PAGEREF _Toc151566111 \h </w:instrText>
      </w:r>
      <w:r>
        <w:rPr>
          <w:sz w:val="21"/>
          <w:szCs w:val="21"/>
        </w:rPr>
        <w:fldChar w:fldCharType="separate"/>
      </w:r>
      <w:r>
        <w:rPr>
          <w:sz w:val="21"/>
          <w:szCs w:val="21"/>
        </w:rPr>
        <w:t>1</w:t>
      </w:r>
      <w:r>
        <w:rPr>
          <w:sz w:val="21"/>
          <w:szCs w:val="21"/>
        </w:rPr>
        <w:fldChar w:fldCharType="end"/>
      </w:r>
      <w:r>
        <w:rPr>
          <w:sz w:val="21"/>
          <w:szCs w:val="21"/>
        </w:rPr>
        <w:fldChar w:fldCharType="end"/>
      </w:r>
    </w:p>
    <w:p w14:paraId="31AEF1A6">
      <w:pPr>
        <w:pStyle w:val="10"/>
        <w:tabs>
          <w:tab w:val="right" w:leader="dot" w:pos="9345"/>
        </w:tabs>
        <w:rPr>
          <w:rFonts w:cstheme="minorBidi"/>
          <w:sz w:val="21"/>
          <w:szCs w:val="21"/>
          <w14:ligatures w14:val="standardContextual"/>
        </w:rPr>
      </w:pPr>
      <w:r>
        <w:fldChar w:fldCharType="begin"/>
      </w:r>
      <w:r>
        <w:instrText xml:space="preserve"> HYPERLINK \l "_Toc151566113" </w:instrText>
      </w:r>
      <w:r>
        <w:fldChar w:fldCharType="separate"/>
      </w:r>
      <w:r>
        <w:rPr>
          <w:rStyle w:val="16"/>
          <w:color w:val="auto"/>
          <w:sz w:val="21"/>
          <w:szCs w:val="21"/>
        </w:rPr>
        <w:t>5</w:t>
      </w:r>
      <w:r>
        <w:rPr>
          <w:rStyle w:val="16"/>
          <w:rFonts w:ascii="Times New Roman"/>
          <w:color w:val="auto"/>
          <w:sz w:val="21"/>
          <w:szCs w:val="21"/>
        </w:rPr>
        <w:t xml:space="preserve"> 采</w:t>
      </w:r>
      <w:r>
        <w:rPr>
          <w:rStyle w:val="16"/>
          <w:rFonts w:hint="eastAsia" w:ascii="Times New Roman"/>
          <w:color w:val="auto"/>
          <w:sz w:val="21"/>
          <w:szCs w:val="21"/>
        </w:rPr>
        <w:t>收</w:t>
      </w:r>
      <w:r>
        <w:rPr>
          <w:sz w:val="21"/>
          <w:szCs w:val="21"/>
        </w:rPr>
        <w:tab/>
      </w:r>
      <w:r>
        <w:rPr>
          <w:sz w:val="21"/>
          <w:szCs w:val="21"/>
        </w:rPr>
        <w:fldChar w:fldCharType="begin"/>
      </w:r>
      <w:r>
        <w:rPr>
          <w:sz w:val="21"/>
          <w:szCs w:val="21"/>
        </w:rPr>
        <w:instrText xml:space="preserve"> PAGEREF _Toc151566113 \h </w:instrText>
      </w:r>
      <w:r>
        <w:rPr>
          <w:sz w:val="21"/>
          <w:szCs w:val="21"/>
        </w:rPr>
        <w:fldChar w:fldCharType="separate"/>
      </w:r>
      <w:r>
        <w:rPr>
          <w:sz w:val="21"/>
          <w:szCs w:val="21"/>
        </w:rPr>
        <w:t>2</w:t>
      </w:r>
      <w:r>
        <w:rPr>
          <w:sz w:val="21"/>
          <w:szCs w:val="21"/>
        </w:rPr>
        <w:fldChar w:fldCharType="end"/>
      </w:r>
      <w:r>
        <w:rPr>
          <w:sz w:val="21"/>
          <w:szCs w:val="21"/>
        </w:rPr>
        <w:fldChar w:fldCharType="end"/>
      </w:r>
    </w:p>
    <w:p w14:paraId="1F793756">
      <w:pPr>
        <w:pStyle w:val="10"/>
        <w:tabs>
          <w:tab w:val="right" w:leader="dot" w:pos="9345"/>
        </w:tabs>
        <w:rPr>
          <w:rFonts w:cstheme="minorBidi"/>
          <w:sz w:val="21"/>
          <w:szCs w:val="21"/>
          <w14:ligatures w14:val="standardContextual"/>
        </w:rPr>
      </w:pPr>
      <w:r>
        <w:fldChar w:fldCharType="begin"/>
      </w:r>
      <w:r>
        <w:instrText xml:space="preserve"> HYPERLINK \l "_Toc151566114" </w:instrText>
      </w:r>
      <w:r>
        <w:fldChar w:fldCharType="separate"/>
      </w:r>
      <w:r>
        <w:rPr>
          <w:rStyle w:val="16"/>
          <w:color w:val="auto"/>
          <w:sz w:val="21"/>
          <w:szCs w:val="21"/>
        </w:rPr>
        <w:t>6</w:t>
      </w:r>
      <w:r>
        <w:rPr>
          <w:rStyle w:val="16"/>
          <w:rFonts w:ascii="Times New Roman"/>
          <w:color w:val="auto"/>
          <w:sz w:val="21"/>
          <w:szCs w:val="21"/>
        </w:rPr>
        <w:t xml:space="preserve"> 指标测定方法</w:t>
      </w:r>
      <w:r>
        <w:rPr>
          <w:sz w:val="21"/>
          <w:szCs w:val="21"/>
        </w:rPr>
        <w:tab/>
      </w:r>
      <w:r>
        <w:rPr>
          <w:sz w:val="21"/>
          <w:szCs w:val="21"/>
        </w:rPr>
        <w:fldChar w:fldCharType="begin"/>
      </w:r>
      <w:r>
        <w:rPr>
          <w:sz w:val="21"/>
          <w:szCs w:val="21"/>
        </w:rPr>
        <w:instrText xml:space="preserve"> PAGEREF _Toc151566114 \h </w:instrText>
      </w:r>
      <w:r>
        <w:rPr>
          <w:sz w:val="21"/>
          <w:szCs w:val="21"/>
        </w:rPr>
        <w:fldChar w:fldCharType="separate"/>
      </w:r>
      <w:r>
        <w:rPr>
          <w:sz w:val="21"/>
          <w:szCs w:val="21"/>
        </w:rPr>
        <w:t>2</w:t>
      </w:r>
      <w:r>
        <w:rPr>
          <w:sz w:val="21"/>
          <w:szCs w:val="21"/>
        </w:rPr>
        <w:fldChar w:fldCharType="end"/>
      </w:r>
      <w:r>
        <w:rPr>
          <w:sz w:val="21"/>
          <w:szCs w:val="21"/>
        </w:rPr>
        <w:fldChar w:fldCharType="end"/>
      </w:r>
    </w:p>
    <w:p w14:paraId="084CA368">
      <w:pPr>
        <w:pStyle w:val="10"/>
        <w:tabs>
          <w:tab w:val="right" w:leader="dot" w:pos="9345"/>
        </w:tabs>
        <w:rPr>
          <w:rFonts w:cstheme="minorBidi"/>
          <w:sz w:val="21"/>
          <w:szCs w:val="21"/>
          <w14:ligatures w14:val="standardContextual"/>
        </w:rPr>
      </w:pPr>
      <w:r>
        <w:fldChar w:fldCharType="begin"/>
      </w:r>
      <w:r>
        <w:instrText xml:space="preserve"> HYPERLINK \l "_Toc151566115" </w:instrText>
      </w:r>
      <w:r>
        <w:fldChar w:fldCharType="separate"/>
      </w:r>
      <w:r>
        <w:rPr>
          <w:rStyle w:val="16"/>
          <w:color w:val="auto"/>
          <w:sz w:val="21"/>
          <w:szCs w:val="21"/>
        </w:rPr>
        <w:t>7</w:t>
      </w:r>
      <w:r>
        <w:rPr>
          <w:rStyle w:val="16"/>
          <w:rFonts w:ascii="Times New Roman"/>
          <w:color w:val="auto"/>
          <w:sz w:val="21"/>
          <w:szCs w:val="21"/>
        </w:rPr>
        <w:t xml:space="preserve"> </w:t>
      </w:r>
      <w:r>
        <w:rPr>
          <w:rStyle w:val="16"/>
          <w:rFonts w:hint="eastAsia"/>
          <w:color w:val="auto"/>
          <w:sz w:val="21"/>
          <w:szCs w:val="21"/>
        </w:rPr>
        <w:t>鲜食牛角形辣椒品质综合评价</w:t>
      </w:r>
      <w:r>
        <w:rPr>
          <w:sz w:val="21"/>
          <w:szCs w:val="21"/>
        </w:rPr>
        <w:tab/>
      </w:r>
      <w:r>
        <w:rPr>
          <w:sz w:val="21"/>
          <w:szCs w:val="21"/>
        </w:rPr>
        <w:fldChar w:fldCharType="begin"/>
      </w:r>
      <w:r>
        <w:rPr>
          <w:sz w:val="21"/>
          <w:szCs w:val="21"/>
        </w:rPr>
        <w:instrText xml:space="preserve"> PAGEREF _Toc151566115 \h </w:instrText>
      </w:r>
      <w:r>
        <w:rPr>
          <w:sz w:val="21"/>
          <w:szCs w:val="21"/>
        </w:rPr>
        <w:fldChar w:fldCharType="separate"/>
      </w:r>
      <w:r>
        <w:rPr>
          <w:sz w:val="21"/>
          <w:szCs w:val="21"/>
        </w:rPr>
        <w:t>2</w:t>
      </w:r>
      <w:r>
        <w:rPr>
          <w:sz w:val="21"/>
          <w:szCs w:val="21"/>
        </w:rPr>
        <w:fldChar w:fldCharType="end"/>
      </w:r>
      <w:r>
        <w:rPr>
          <w:sz w:val="21"/>
          <w:szCs w:val="21"/>
        </w:rPr>
        <w:fldChar w:fldCharType="end"/>
      </w:r>
    </w:p>
    <w:p w14:paraId="7F2572FE">
      <w:pPr>
        <w:pStyle w:val="10"/>
        <w:tabs>
          <w:tab w:val="right" w:leader="dot" w:pos="9345"/>
        </w:tabs>
        <w:spacing w:line="360" w:lineRule="exact"/>
        <w:rPr>
          <w:rFonts w:cstheme="minorBidi"/>
          <w:sz w:val="21"/>
          <w:szCs w:val="21"/>
          <w14:ligatures w14:val="standardContextual"/>
        </w:rPr>
      </w:pPr>
      <w:r>
        <w:fldChar w:fldCharType="begin"/>
      </w:r>
      <w:r>
        <w:instrText xml:space="preserve"> HYPERLINK \l "_Toc151566116" </w:instrText>
      </w:r>
      <w:r>
        <w:fldChar w:fldCharType="separate"/>
      </w:r>
      <w:r>
        <w:rPr>
          <w:rStyle w:val="16"/>
          <w:color w:val="auto"/>
          <w:sz w:val="21"/>
          <w:szCs w:val="21"/>
        </w:rPr>
        <w:t>8</w:t>
      </w:r>
      <w:r>
        <w:rPr>
          <w:rStyle w:val="16"/>
          <w:rFonts w:ascii="Times New Roman"/>
          <w:color w:val="auto"/>
          <w:sz w:val="21"/>
          <w:szCs w:val="21"/>
        </w:rPr>
        <w:t xml:space="preserve"> 鲜食牛角形辣椒品质评价分级</w:t>
      </w:r>
      <w:r>
        <w:rPr>
          <w:sz w:val="21"/>
          <w:szCs w:val="21"/>
        </w:rPr>
        <w:tab/>
      </w:r>
      <w:r>
        <w:rPr>
          <w:sz w:val="21"/>
          <w:szCs w:val="21"/>
        </w:rPr>
        <w:fldChar w:fldCharType="begin"/>
      </w:r>
      <w:r>
        <w:rPr>
          <w:sz w:val="21"/>
          <w:szCs w:val="21"/>
        </w:rPr>
        <w:instrText xml:space="preserve"> PAGEREF _Toc151566116 \h </w:instrText>
      </w:r>
      <w:r>
        <w:rPr>
          <w:sz w:val="21"/>
          <w:szCs w:val="21"/>
        </w:rPr>
        <w:fldChar w:fldCharType="separate"/>
      </w:r>
      <w:r>
        <w:rPr>
          <w:sz w:val="21"/>
          <w:szCs w:val="21"/>
        </w:rPr>
        <w:t>2</w:t>
      </w:r>
      <w:r>
        <w:rPr>
          <w:sz w:val="21"/>
          <w:szCs w:val="21"/>
        </w:rPr>
        <w:fldChar w:fldCharType="end"/>
      </w:r>
      <w:r>
        <w:rPr>
          <w:sz w:val="21"/>
          <w:szCs w:val="21"/>
        </w:rPr>
        <w:fldChar w:fldCharType="end"/>
      </w:r>
    </w:p>
    <w:p w14:paraId="46858910">
      <w:pPr>
        <w:rPr>
          <w:rFonts w:ascii="Times New Roman" w:hAnsi="Times New Roman" w:eastAsia="宋体" w:cs="Times New Roman"/>
          <w:sz w:val="21"/>
          <w:szCs w:val="21"/>
        </w:rPr>
      </w:pPr>
      <w:r>
        <w:rPr>
          <w:rFonts w:ascii="Times New Roman" w:hAnsi="Times New Roman" w:eastAsia="宋体" w:cs="Times New Roman"/>
          <w:sz w:val="21"/>
          <w:szCs w:val="21"/>
        </w:rPr>
        <w:fldChar w:fldCharType="end"/>
      </w:r>
    </w:p>
    <w:p w14:paraId="0BE80867">
      <w:pPr>
        <w:pStyle w:val="19"/>
        <w:rPr>
          <w:rFonts w:ascii="Times New Roman"/>
        </w:rPr>
      </w:pPr>
      <w:bookmarkStart w:id="29" w:name="_Toc151566106"/>
      <w:r>
        <w:rPr>
          <w:rFonts w:ascii="Times New Roman"/>
        </w:rPr>
        <w:t>前</w:t>
      </w:r>
      <w:bookmarkStart w:id="30" w:name="BKQY"/>
      <w:r>
        <w:rPr>
          <w:rFonts w:ascii="Times New Roman"/>
        </w:rPr>
        <w:t>  言</w:t>
      </w:r>
      <w:bookmarkEnd w:id="29"/>
      <w:bookmarkEnd w:id="30"/>
    </w:p>
    <w:p w14:paraId="5F9705DF">
      <w:pPr>
        <w:pStyle w:val="20"/>
        <w:rPr>
          <w:rFonts w:ascii="Times New Roman"/>
        </w:rPr>
      </w:pPr>
      <w:r>
        <w:rPr>
          <w:rFonts w:ascii="Times New Roman"/>
        </w:rPr>
        <w:t>本文件按照GB/T 1.1～2020《标准化工作导则 第1部分：标准化文件的结构和起草规则》的规定起草。</w:t>
      </w:r>
    </w:p>
    <w:p w14:paraId="3FC92D87">
      <w:pPr>
        <w:pStyle w:val="20"/>
        <w:rPr>
          <w:rFonts w:ascii="Times New Roman"/>
        </w:rPr>
      </w:pPr>
      <w:r>
        <w:rPr>
          <w:rFonts w:ascii="Times New Roman"/>
        </w:rPr>
        <w:t>请注意本文件的某些内容可能涉及专利，本文件的发布机构不承担识别专利的责任。</w:t>
      </w:r>
    </w:p>
    <w:p w14:paraId="23E47501">
      <w:pPr>
        <w:pStyle w:val="20"/>
        <w:rPr>
          <w:rFonts w:ascii="Times New Roman"/>
        </w:rPr>
      </w:pPr>
      <w:r>
        <w:rPr>
          <w:rFonts w:ascii="Times New Roman"/>
        </w:rPr>
        <w:t>本文件由</w:t>
      </w:r>
      <w:r>
        <w:rPr>
          <w:rFonts w:ascii="Times New Roman"/>
          <w:szCs w:val="21"/>
        </w:rPr>
        <w:t>湖南省农业农村厅</w:t>
      </w:r>
      <w:r>
        <w:rPr>
          <w:rFonts w:ascii="Times New Roman"/>
        </w:rPr>
        <w:t>提出。</w:t>
      </w:r>
    </w:p>
    <w:p w14:paraId="0E695C7E">
      <w:pPr>
        <w:pStyle w:val="20"/>
        <w:rPr>
          <w:rFonts w:ascii="Times New Roman"/>
        </w:rPr>
      </w:pPr>
      <w:r>
        <w:rPr>
          <w:rFonts w:ascii="Times New Roman"/>
        </w:rPr>
        <w:t>本文件由湖南省农业标准化技术委员会归口。</w:t>
      </w:r>
    </w:p>
    <w:p w14:paraId="7B0DF8EE">
      <w:pPr>
        <w:pStyle w:val="20"/>
        <w:rPr>
          <w:rFonts w:ascii="Times New Roman"/>
        </w:rPr>
      </w:pPr>
      <w:r>
        <w:rPr>
          <w:rFonts w:ascii="Times New Roman"/>
        </w:rPr>
        <w:t>本文件</w:t>
      </w:r>
      <w:r>
        <w:rPr>
          <w:rFonts w:ascii="Times New Roman"/>
          <w:szCs w:val="21"/>
        </w:rPr>
        <w:t>主要</w:t>
      </w:r>
      <w:r>
        <w:rPr>
          <w:rFonts w:ascii="Times New Roman"/>
        </w:rPr>
        <w:t>起草单位：湖南</w:t>
      </w:r>
      <w:r>
        <w:rPr>
          <w:rFonts w:hint="eastAsia" w:ascii="Times New Roman"/>
        </w:rPr>
        <w:t>农业大学，长沙市农业科学研究院，湖南省蔬菜研究所，</w:t>
      </w:r>
      <w:r>
        <w:rPr>
          <w:rFonts w:ascii="Times New Roman"/>
        </w:rPr>
        <w:t>湖南湘研种业有限公司</w:t>
      </w:r>
      <w:r>
        <w:rPr>
          <w:rFonts w:hint="eastAsia" w:ascii="Times New Roman"/>
        </w:rPr>
        <w:t>。</w:t>
      </w:r>
    </w:p>
    <w:p w14:paraId="6213B446">
      <w:pPr>
        <w:pStyle w:val="20"/>
        <w:rPr>
          <w:rFonts w:ascii="Times New Roman"/>
        </w:rPr>
      </w:pPr>
      <w:r>
        <w:rPr>
          <w:rFonts w:ascii="Times New Roman"/>
        </w:rPr>
        <w:t>本文件起草人：</w:t>
      </w:r>
      <w:r>
        <w:rPr>
          <w:rFonts w:hint="eastAsia" w:ascii="Times New Roman"/>
        </w:rPr>
        <w:t>刘峰、戴雄泽、杨金辉、欧立军、杨莎、王中一、邹学校、董志雪、</w:t>
      </w:r>
      <w:r>
        <w:rPr>
          <w:rFonts w:ascii="Times New Roman"/>
        </w:rPr>
        <w:t>林萱</w:t>
      </w:r>
      <w:r>
        <w:rPr>
          <w:rFonts w:hint="eastAsia" w:ascii="Times New Roman"/>
        </w:rPr>
        <w:t>。</w:t>
      </w:r>
    </w:p>
    <w:p w14:paraId="28F7DE56">
      <w:pPr>
        <w:rPr>
          <w:rFonts w:ascii="Times New Roman" w:hAnsi="Times New Roman" w:cs="Times New Roman"/>
        </w:rPr>
      </w:pPr>
      <w:r>
        <w:rPr>
          <w:rFonts w:ascii="Times New Roman" w:hAnsi="Times New Roman" w:cs="Times New Roman"/>
        </w:rPr>
        <w:br w:type="page"/>
      </w:r>
    </w:p>
    <w:p w14:paraId="48195B37">
      <w:pPr>
        <w:pStyle w:val="20"/>
        <w:rPr>
          <w:rFonts w:ascii="Times New Roman"/>
        </w:rPr>
        <w:sectPr>
          <w:footerReference r:id="rId7" w:type="default"/>
          <w:pgSz w:w="11906" w:h="16838"/>
          <w:pgMar w:top="567" w:right="1134" w:bottom="1134" w:left="1417" w:header="1418" w:footer="1134" w:gutter="0"/>
          <w:pgNumType w:fmt="upperRoman" w:start="1"/>
          <w:cols w:space="0" w:num="1"/>
          <w:formProt w:val="0"/>
          <w:docGrid w:type="lines" w:linePitch="312" w:charSpace="0"/>
        </w:sectPr>
      </w:pPr>
    </w:p>
    <w:p w14:paraId="0FCD1BE2">
      <w:pPr>
        <w:pStyle w:val="21"/>
        <w:rPr>
          <w:rFonts w:ascii="Times New Roman" w:hAnsi="Times New Roman" w:cs="Times New Roman"/>
        </w:rPr>
      </w:pPr>
      <w:bookmarkStart w:id="31" w:name="_Toc12858"/>
      <w:bookmarkStart w:id="32" w:name="_Toc25470"/>
      <w:bookmarkStart w:id="33" w:name="_Toc151566107"/>
      <w:bookmarkStart w:id="34" w:name="_Toc18612"/>
      <w:bookmarkStart w:id="35" w:name="_Toc29652"/>
      <w:bookmarkStart w:id="36" w:name="_Toc9007"/>
      <w:bookmarkStart w:id="37" w:name="_Toc15405"/>
      <w:bookmarkStart w:id="38" w:name="_Toc2480"/>
      <w:r>
        <w:rPr>
          <w:rFonts w:hint="eastAsia"/>
          <w:position w:val="6"/>
        </w:rPr>
        <w:t>高品质鲜食牛角形辣椒品种评价标准</w:t>
      </w:r>
      <w:bookmarkEnd w:id="31"/>
      <w:bookmarkEnd w:id="32"/>
      <w:bookmarkEnd w:id="33"/>
      <w:bookmarkEnd w:id="34"/>
      <w:bookmarkEnd w:id="35"/>
      <w:bookmarkEnd w:id="36"/>
      <w:bookmarkEnd w:id="37"/>
      <w:bookmarkEnd w:id="38"/>
    </w:p>
    <w:p w14:paraId="4AB36AD8">
      <w:pPr>
        <w:pStyle w:val="22"/>
        <w:outlineLvl w:val="0"/>
        <w:rPr>
          <w:rFonts w:ascii="Times New Roman"/>
        </w:rPr>
      </w:pPr>
      <w:bookmarkStart w:id="39" w:name="_Toc67478933"/>
      <w:bookmarkStart w:id="40" w:name="_Toc67479549"/>
      <w:bookmarkStart w:id="41" w:name="_Toc151566108"/>
      <w:bookmarkStart w:id="42" w:name="_Toc11482"/>
      <w:bookmarkStart w:id="43" w:name="_Toc67910131"/>
      <w:bookmarkStart w:id="44" w:name="_Toc67910252"/>
      <w:r>
        <w:rPr>
          <w:rFonts w:ascii="Times New Roman"/>
        </w:rPr>
        <w:t>范围</w:t>
      </w:r>
      <w:bookmarkEnd w:id="39"/>
      <w:bookmarkEnd w:id="40"/>
      <w:bookmarkEnd w:id="41"/>
      <w:bookmarkEnd w:id="42"/>
      <w:bookmarkEnd w:id="43"/>
      <w:bookmarkEnd w:id="44"/>
    </w:p>
    <w:p w14:paraId="6016ADB8">
      <w:pPr>
        <w:pStyle w:val="20"/>
        <w:rPr>
          <w:rFonts w:ascii="Times New Roman"/>
        </w:rPr>
      </w:pPr>
      <w:r>
        <w:rPr>
          <w:rFonts w:ascii="Times New Roman"/>
        </w:rPr>
        <w:t>本文件规定了</w:t>
      </w:r>
      <w:r>
        <w:rPr>
          <w:rFonts w:hint="eastAsia" w:ascii="Times New Roman"/>
        </w:rPr>
        <w:t>高品质鲜食牛角形辣椒品种</w:t>
      </w:r>
      <w:r>
        <w:rPr>
          <w:rFonts w:ascii="Times New Roman"/>
        </w:rPr>
        <w:t>的</w:t>
      </w:r>
      <w:r>
        <w:rPr>
          <w:rFonts w:hint="eastAsia" w:ascii="Times New Roman"/>
        </w:rPr>
        <w:t>植物学特征、生物学特征、品质指标评价及栽培技术等内容</w:t>
      </w:r>
      <w:r>
        <w:rPr>
          <w:rFonts w:ascii="Times New Roman"/>
        </w:rPr>
        <w:t xml:space="preserve">。 </w:t>
      </w:r>
    </w:p>
    <w:p w14:paraId="61135019">
      <w:pPr>
        <w:pStyle w:val="20"/>
        <w:rPr>
          <w:rFonts w:ascii="Times New Roman"/>
        </w:rPr>
      </w:pPr>
      <w:r>
        <w:rPr>
          <w:rFonts w:ascii="Times New Roman"/>
        </w:rPr>
        <w:t>本文件适用于</w:t>
      </w:r>
      <w:r>
        <w:rPr>
          <w:rFonts w:hint="eastAsia" w:ascii="Times New Roman"/>
        </w:rPr>
        <w:t>高品质鲜食牛角形辣椒品种的评价</w:t>
      </w:r>
      <w:r>
        <w:rPr>
          <w:rFonts w:ascii="Times New Roman"/>
        </w:rPr>
        <w:t xml:space="preserve">。 </w:t>
      </w:r>
    </w:p>
    <w:p w14:paraId="3CF4AA45">
      <w:pPr>
        <w:pStyle w:val="22"/>
        <w:outlineLvl w:val="0"/>
        <w:rPr>
          <w:rFonts w:ascii="Times New Roman"/>
        </w:rPr>
      </w:pPr>
      <w:bookmarkStart w:id="45" w:name="_Toc67910253"/>
      <w:bookmarkStart w:id="46" w:name="_Toc67910132"/>
      <w:bookmarkStart w:id="47" w:name="_Toc67478934"/>
      <w:bookmarkStart w:id="48" w:name="_Toc67479550"/>
      <w:bookmarkStart w:id="49" w:name="_Toc151566109"/>
      <w:bookmarkStart w:id="50" w:name="_Toc2601"/>
      <w:r>
        <w:rPr>
          <w:rFonts w:ascii="Times New Roman"/>
        </w:rPr>
        <w:t>规范性引用文件</w:t>
      </w:r>
      <w:bookmarkEnd w:id="45"/>
      <w:bookmarkEnd w:id="46"/>
      <w:bookmarkEnd w:id="47"/>
      <w:bookmarkEnd w:id="48"/>
      <w:bookmarkEnd w:id="49"/>
      <w:bookmarkEnd w:id="50"/>
    </w:p>
    <w:p w14:paraId="1134F515">
      <w:pPr>
        <w:pStyle w:val="20"/>
        <w:rPr>
          <w:rFonts w:ascii="Times New Roman"/>
        </w:rPr>
      </w:pPr>
      <w:r>
        <w:rPr>
          <w:rFonts w:ascii="Times New Roman"/>
        </w:rPr>
        <w:t>下列文件中的内容通过文中的规范性引用而构成本文件必不可少的条款。其中，注日期的引用文件</w:t>
      </w:r>
      <w:r>
        <w:rPr>
          <w:rFonts w:hint="eastAsia" w:ascii="Times New Roman"/>
        </w:rPr>
        <w:t>，</w:t>
      </w:r>
      <w:r>
        <w:rPr>
          <w:rFonts w:ascii="Times New Roman"/>
        </w:rPr>
        <w:t>仅该日期对应的版本适用于本文件；不注日期的引用文件，其最新版本(包括所有的修改单)适用于本文件。</w:t>
      </w:r>
    </w:p>
    <w:p w14:paraId="6269E15B">
      <w:pPr>
        <w:pStyle w:val="20"/>
        <w:rPr>
          <w:rFonts w:ascii="Times New Roman"/>
          <w:color w:val="FF0000"/>
        </w:rPr>
      </w:pPr>
      <w:r>
        <w:rPr>
          <w:rFonts w:hint="eastAsia" w:ascii="Times New Roman"/>
        </w:rPr>
        <w:t>品种形态学要求符合</w:t>
      </w:r>
      <w:r>
        <w:rPr>
          <w:rFonts w:ascii="Times New Roman"/>
        </w:rPr>
        <w:t>GB/T 10466</w:t>
      </w:r>
      <w:r>
        <w:rPr>
          <w:rFonts w:hint="eastAsia" w:ascii="Times New Roman"/>
        </w:rPr>
        <w:t>的要求。</w:t>
      </w:r>
    </w:p>
    <w:p w14:paraId="633D0561">
      <w:pPr>
        <w:pStyle w:val="22"/>
        <w:outlineLvl w:val="0"/>
        <w:rPr>
          <w:rFonts w:ascii="Times New Roman"/>
        </w:rPr>
      </w:pPr>
      <w:bookmarkStart w:id="51" w:name="_Toc151566110"/>
      <w:r>
        <w:rPr>
          <w:rFonts w:hint="eastAsia" w:ascii="Times New Roman"/>
        </w:rPr>
        <w:t>术语和定义</w:t>
      </w:r>
      <w:bookmarkEnd w:id="51"/>
      <w:bookmarkStart w:id="63" w:name="_GoBack"/>
      <w:bookmarkEnd w:id="63"/>
    </w:p>
    <w:p w14:paraId="1D198ADC">
      <w:pPr>
        <w:pStyle w:val="7"/>
        <w:spacing w:line="526" w:lineRule="exact"/>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.1</w:t>
      </w:r>
      <w:r>
        <w:rPr>
          <w:rFonts w:hint="eastAsia" w:ascii="Times New Roman" w:hAnsi="Times New Roman" w:cs="Times New Roman"/>
        </w:rPr>
        <w:t>牛角形辣椒</w:t>
      </w:r>
    </w:p>
    <w:p w14:paraId="5E30A0CC">
      <w:pPr>
        <w:pStyle w:val="7"/>
        <w:spacing w:line="526" w:lineRule="exact"/>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 xml:space="preserve">  </w:t>
      </w:r>
      <w:r>
        <w:rPr>
          <w:rFonts w:hint="eastAsia" w:ascii="Times New Roman" w:hAnsi="Times New Roman" w:cs="Times New Roman"/>
        </w:rPr>
        <w:t>果实粗壮，果肩部略宽，通常长度在 20.0 cm以上，果宽在 3.0 cm 以上，椒形酷似牛角的辣椒。</w:t>
      </w:r>
    </w:p>
    <w:p w14:paraId="568B6972">
      <w:pPr>
        <w:pStyle w:val="7"/>
        <w:spacing w:line="526" w:lineRule="exact"/>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.2</w:t>
      </w:r>
      <w:r>
        <w:rPr>
          <w:rFonts w:hint="eastAsia" w:ascii="Times New Roman" w:hAnsi="Times New Roman" w:cs="Times New Roman"/>
        </w:rPr>
        <w:t>角质层厚度</w:t>
      </w:r>
    </w:p>
    <w:p w14:paraId="51470459">
      <w:pPr>
        <w:pStyle w:val="7"/>
        <w:spacing w:line="526" w:lineRule="exact"/>
        <w:rPr>
          <w:rFonts w:ascii="Times New Roman" w:hAnsi="Times New Roman" w:cs="Times New Roman"/>
          <w:kern w:val="0"/>
          <w:szCs w:val="22"/>
        </w:rPr>
      </w:pPr>
      <w:r>
        <w:rPr>
          <w:rFonts w:hint="eastAsia" w:ascii="Times New Roman" w:hAnsi="Times New Roman" w:cs="Times New Roman"/>
        </w:rPr>
        <w:t xml:space="preserve"> </w:t>
      </w:r>
      <w:r>
        <w:rPr>
          <w:rFonts w:ascii="Times New Roman" w:hAnsi="Times New Roman" w:cs="Times New Roman"/>
        </w:rPr>
        <w:t xml:space="preserve">   </w:t>
      </w:r>
      <w:r>
        <w:rPr>
          <w:rFonts w:hint="eastAsia" w:ascii="Times New Roman" w:hAnsi="Times New Roman" w:cs="Times New Roman"/>
          <w:kern w:val="0"/>
          <w:szCs w:val="22"/>
        </w:rPr>
        <w:t>覆盖在辣椒果实表皮细胞外的一层连续疏水膜。</w:t>
      </w:r>
    </w:p>
    <w:p w14:paraId="3C9E36E8">
      <w:pPr>
        <w:pStyle w:val="7"/>
        <w:spacing w:line="526" w:lineRule="exact"/>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.3</w:t>
      </w:r>
      <w:r>
        <w:rPr>
          <w:rFonts w:hint="eastAsia" w:ascii="Times New Roman" w:hAnsi="Times New Roman" w:cs="Times New Roman"/>
        </w:rPr>
        <w:t>果实硬度</w:t>
      </w:r>
    </w:p>
    <w:p w14:paraId="7284C5BE">
      <w:pPr>
        <w:pStyle w:val="7"/>
        <w:spacing w:line="526" w:lineRule="exact"/>
        <w:ind w:firstLine="420" w:firstLineChars="200"/>
        <w:rPr>
          <w:rFonts w:ascii="Times New Roman" w:hAnsi="Times New Roman" w:cs="Times New Roman"/>
        </w:rPr>
      </w:pPr>
      <w:r>
        <w:rPr>
          <w:rFonts w:hint="eastAsia" w:ascii="Times New Roman" w:hAnsi="Times New Roman" w:cs="Times New Roman"/>
        </w:rPr>
        <w:t>辣椒</w:t>
      </w:r>
      <w:r>
        <w:rPr>
          <w:rFonts w:ascii="Times New Roman" w:hAnsi="Times New Roman" w:cs="Times New Roman"/>
        </w:rPr>
        <w:t>果实表面单位面积上所能承受的压力</w:t>
      </w:r>
      <w:r>
        <w:rPr>
          <w:rFonts w:hint="eastAsia" w:ascii="Times New Roman" w:hAnsi="Times New Roman" w:cs="Times New Roman"/>
        </w:rPr>
        <w:t>。</w:t>
      </w:r>
    </w:p>
    <w:p w14:paraId="7196B5E0">
      <w:pPr>
        <w:pStyle w:val="7"/>
        <w:spacing w:line="526" w:lineRule="exact"/>
        <w:rPr>
          <w:rFonts w:ascii="Times New Roman" w:hAnsi="Times New Roman" w:cs="Times New Roman"/>
        </w:rPr>
      </w:pPr>
      <w:r>
        <w:rPr>
          <w:rFonts w:hint="eastAsia" w:ascii="Times New Roman" w:hAnsi="Times New Roman" w:cs="Times New Roman"/>
        </w:rPr>
        <w:t>3</w:t>
      </w:r>
      <w:r>
        <w:rPr>
          <w:rFonts w:ascii="Times New Roman" w:hAnsi="Times New Roman" w:cs="Times New Roman"/>
        </w:rPr>
        <w:t xml:space="preserve">.4 </w:t>
      </w:r>
      <w:r>
        <w:rPr>
          <w:rFonts w:hint="eastAsia" w:ascii="Times New Roman" w:hAnsi="Times New Roman" w:cs="Times New Roman"/>
        </w:rPr>
        <w:t>果实表面质地</w:t>
      </w:r>
    </w:p>
    <w:p w14:paraId="5D15D7BF">
      <w:pPr>
        <w:pStyle w:val="7"/>
        <w:spacing w:line="526" w:lineRule="exact"/>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 xml:space="preserve">   </w:t>
      </w:r>
      <w:r>
        <w:rPr>
          <w:rFonts w:hint="eastAsia" w:ascii="Times New Roman" w:hAnsi="Times New Roman" w:cs="Times New Roman"/>
        </w:rPr>
        <w:t>根据果实表面质地，可以分为光滑或微皱，皱和极皱。</w:t>
      </w:r>
    </w:p>
    <w:p w14:paraId="295FC349">
      <w:pPr>
        <w:pStyle w:val="22"/>
        <w:outlineLvl w:val="0"/>
        <w:rPr>
          <w:rFonts w:ascii="Times New Roman"/>
        </w:rPr>
      </w:pPr>
      <w:bookmarkStart w:id="52" w:name="_Toc151566111"/>
      <w:r>
        <w:rPr>
          <w:rFonts w:hint="eastAsia" w:ascii="Times New Roman"/>
        </w:rPr>
        <w:t>品质分级</w:t>
      </w:r>
      <w:bookmarkEnd w:id="52"/>
    </w:p>
    <w:p w14:paraId="04786048">
      <w:pPr>
        <w:pStyle w:val="20"/>
      </w:pPr>
      <w:r>
        <w:rPr>
          <w:rFonts w:hint="eastAsia"/>
        </w:rPr>
        <w:t>鲜食牛角形辣椒品质标准从高到低依次分为3级：（0</w:t>
      </w:r>
      <w:r>
        <w:t>.6</w:t>
      </w:r>
      <w:r>
        <w:rPr>
          <w:rFonts w:ascii="Times New Roman"/>
        </w:rPr>
        <w:t>～1.0）为</w:t>
      </w:r>
      <w:r>
        <w:rPr>
          <w:rFonts w:hint="eastAsia"/>
        </w:rPr>
        <w:t>高品质；</w:t>
      </w:r>
      <w:r>
        <w:rPr>
          <w:rFonts w:ascii="Times New Roman"/>
        </w:rPr>
        <w:t>（0.3～0.6）</w:t>
      </w:r>
      <w:r>
        <w:rPr>
          <w:rFonts w:hint="eastAsia" w:ascii="Times New Roman"/>
        </w:rPr>
        <w:t>为中等品质；</w:t>
      </w:r>
      <w:r>
        <w:rPr>
          <w:rFonts w:ascii="Times New Roman"/>
        </w:rPr>
        <w:t>（&lt; 0.3）为</w:t>
      </w:r>
      <w:r>
        <w:rPr>
          <w:rFonts w:hint="eastAsia" w:ascii="Times New Roman"/>
        </w:rPr>
        <w:t>低品质。</w:t>
      </w:r>
    </w:p>
    <w:p w14:paraId="307E392C">
      <w:pPr>
        <w:pStyle w:val="22"/>
        <w:outlineLvl w:val="0"/>
        <w:rPr>
          <w:rFonts w:ascii="Times New Roman"/>
        </w:rPr>
      </w:pPr>
      <w:bookmarkStart w:id="53" w:name="_Toc151566113"/>
      <w:r>
        <w:rPr>
          <w:rFonts w:hint="eastAsia" w:ascii="Times New Roman"/>
        </w:rPr>
        <w:t>采</w:t>
      </w:r>
      <w:bookmarkEnd w:id="53"/>
      <w:r>
        <w:rPr>
          <w:rFonts w:hint="eastAsia" w:ascii="Times New Roman"/>
        </w:rPr>
        <w:t>收</w:t>
      </w:r>
    </w:p>
    <w:p w14:paraId="44E8B411">
      <w:pPr>
        <w:pStyle w:val="20"/>
      </w:pPr>
      <w:r>
        <w:rPr>
          <w:rFonts w:hint="eastAsia"/>
        </w:rPr>
        <w:t>高品质牛角形辣椒的采摘标准为果实光亮有光泽，果实大小适中，果形指数大于4，</w:t>
      </w:r>
      <w:r>
        <w:rPr>
          <w:rFonts w:hint="eastAsia" w:ascii="Times New Roman"/>
          <w:kern w:val="2"/>
          <w:szCs w:val="24"/>
        </w:rPr>
        <w:t>果实光亮有色泽时采收</w:t>
      </w:r>
      <w:r>
        <w:rPr>
          <w:rFonts w:hint="eastAsia"/>
        </w:rPr>
        <w:t>，</w:t>
      </w:r>
      <w:r>
        <w:rPr>
          <w:rFonts w:hint="eastAsia" w:ascii="Times New Roman"/>
        </w:rPr>
        <w:t>适当嫩椒采收，对果实至完全膨大期的6</w:t>
      </w:r>
      <w:r>
        <w:rPr>
          <w:rFonts w:ascii="Times New Roman"/>
        </w:rPr>
        <w:t>0</w:t>
      </w:r>
      <w:r>
        <w:rPr>
          <w:rFonts w:hint="eastAsia" w:ascii="Times New Roman"/>
        </w:rPr>
        <w:t>%进行采收。</w:t>
      </w:r>
    </w:p>
    <w:p w14:paraId="40A86D9E">
      <w:pPr>
        <w:pStyle w:val="22"/>
        <w:outlineLvl w:val="0"/>
        <w:rPr>
          <w:rFonts w:ascii="Times New Roman"/>
        </w:rPr>
      </w:pPr>
      <w:bookmarkStart w:id="54" w:name="_Toc151566114"/>
      <w:r>
        <w:rPr>
          <w:rFonts w:hint="eastAsia" w:ascii="Times New Roman"/>
        </w:rPr>
        <w:t>指标测定方法</w:t>
      </w:r>
      <w:bookmarkEnd w:id="54"/>
    </w:p>
    <w:p w14:paraId="1882172D">
      <w:pPr>
        <w:pStyle w:val="23"/>
        <w:outlineLvl w:val="1"/>
        <w:rPr>
          <w:rFonts w:ascii="Times New Roman" w:eastAsia="宋体"/>
          <w:szCs w:val="22"/>
        </w:rPr>
      </w:pPr>
      <w:r>
        <w:rPr>
          <w:rFonts w:hint="eastAsia" w:ascii="Times New Roman"/>
        </w:rPr>
        <w:t>角质层厚度</w:t>
      </w:r>
      <w:r>
        <w:rPr>
          <w:rFonts w:ascii="Times New Roman"/>
        </w:rPr>
        <w:t xml:space="preserve"> </w:t>
      </w:r>
    </w:p>
    <w:p w14:paraId="51BFC57B">
      <w:pPr>
        <w:widowControl/>
        <w:ind w:firstLine="420" w:firstLineChars="200"/>
        <w:jc w:val="left"/>
        <w:rPr>
          <w:rFonts w:ascii="Times New Roman" w:hAnsi="Times New Roman" w:eastAsia="宋体" w:cs="Times New Roman"/>
          <w:kern w:val="0"/>
          <w:sz w:val="21"/>
          <w:szCs w:val="22"/>
        </w:rPr>
      </w:pPr>
      <w:r>
        <w:rPr>
          <w:rFonts w:ascii="Times New Roman" w:hAnsi="Times New Roman" w:eastAsia="宋体" w:cs="Times New Roman"/>
          <w:kern w:val="0"/>
          <w:sz w:val="21"/>
          <w:szCs w:val="22"/>
        </w:rPr>
        <w:t>用明美ML51-N显微镜观察辣椒果实细胞结构并拍照，用 MShot Image Analysis System软件测量角质层厚度。</w:t>
      </w:r>
    </w:p>
    <w:p w14:paraId="1ECB3622">
      <w:pPr>
        <w:pStyle w:val="23"/>
        <w:outlineLvl w:val="1"/>
        <w:rPr>
          <w:rFonts w:ascii="Times New Roman" w:eastAsia="宋体"/>
          <w:szCs w:val="22"/>
        </w:rPr>
      </w:pPr>
      <w:r>
        <w:rPr>
          <w:rFonts w:hint="eastAsia" w:ascii="Times New Roman" w:eastAsia="宋体"/>
        </w:rPr>
        <w:t>果实硬度</w:t>
      </w:r>
    </w:p>
    <w:p w14:paraId="4507D900">
      <w:pPr>
        <w:pStyle w:val="23"/>
        <w:numPr>
          <w:ilvl w:val="0"/>
          <w:numId w:val="0"/>
        </w:numPr>
        <w:ind w:left="142" w:firstLine="420" w:firstLineChars="200"/>
        <w:outlineLvl w:val="1"/>
        <w:rPr>
          <w:rFonts w:ascii="Times New Roman" w:eastAsia="宋体"/>
          <w:szCs w:val="22"/>
        </w:rPr>
      </w:pPr>
      <w:r>
        <w:rPr>
          <w:rFonts w:ascii="Times New Roman" w:eastAsia="宋体"/>
        </w:rPr>
        <w:t>采用GY-4型数显水果硬度计，测定果实上、中、下部位的硬度，取其平均值</w:t>
      </w:r>
      <w:r>
        <w:rPr>
          <w:rFonts w:hint="eastAsia" w:ascii="Times New Roman"/>
        </w:rPr>
        <w:t>。</w:t>
      </w:r>
    </w:p>
    <w:p w14:paraId="6DA6E9B6">
      <w:pPr>
        <w:pStyle w:val="23"/>
        <w:outlineLvl w:val="1"/>
        <w:rPr>
          <w:rFonts w:ascii="Times New Roman"/>
        </w:rPr>
      </w:pPr>
      <w:r>
        <w:rPr>
          <w:rFonts w:hint="eastAsia" w:ascii="Times New Roman"/>
        </w:rPr>
        <w:t>纤维素含量</w:t>
      </w:r>
      <w:r>
        <w:rPr>
          <w:rFonts w:ascii="Times New Roman"/>
        </w:rPr>
        <w:t xml:space="preserve"> </w:t>
      </w:r>
    </w:p>
    <w:p w14:paraId="3760E553">
      <w:pPr>
        <w:pStyle w:val="23"/>
        <w:numPr>
          <w:ilvl w:val="0"/>
          <w:numId w:val="0"/>
        </w:numPr>
        <w:ind w:left="142" w:firstLine="420" w:firstLineChars="200"/>
        <w:outlineLvl w:val="1"/>
        <w:rPr>
          <w:rFonts w:ascii="Times New Roman" w:eastAsia="宋体"/>
        </w:rPr>
      </w:pPr>
      <w:r>
        <w:rPr>
          <w:rFonts w:hint="eastAsia" w:ascii="Times New Roman" w:eastAsia="宋体"/>
        </w:rPr>
        <w:t>将果实去除果柄和种子，</w:t>
      </w:r>
      <w:r>
        <w:rPr>
          <w:rFonts w:ascii="Times New Roman" w:eastAsia="宋体"/>
        </w:rPr>
        <w:t>取</w:t>
      </w:r>
      <w:r>
        <w:rPr>
          <w:rFonts w:hint="eastAsia" w:ascii="Times New Roman" w:eastAsia="宋体"/>
        </w:rPr>
        <w:t>果实中部组织，采购纤维素含量测定</w:t>
      </w:r>
      <w:r>
        <w:rPr>
          <w:rFonts w:ascii="Times New Roman" w:eastAsia="宋体"/>
        </w:rPr>
        <w:t>试剂盒。根据试剂盒中相关指标的具体测定波长</w:t>
      </w:r>
      <w:r>
        <w:rPr>
          <w:rFonts w:hint="eastAsia" w:ascii="Times New Roman" w:eastAsia="宋体"/>
        </w:rPr>
        <w:t>，</w:t>
      </w:r>
      <w:r>
        <w:rPr>
          <w:rFonts w:ascii="Times New Roman" w:eastAsia="宋体"/>
        </w:rPr>
        <w:t>采用多功能酶标仪（TECAN/SPARK）进行测定。</w:t>
      </w:r>
    </w:p>
    <w:p w14:paraId="1B4A84E2">
      <w:pPr>
        <w:pStyle w:val="23"/>
        <w:outlineLvl w:val="1"/>
        <w:rPr>
          <w:rFonts w:ascii="Times New Roman"/>
        </w:rPr>
      </w:pPr>
      <w:r>
        <w:rPr>
          <w:rFonts w:hint="eastAsia" w:ascii="Times New Roman"/>
        </w:rPr>
        <w:t>辣椒素含量</w:t>
      </w:r>
      <w:r>
        <w:rPr>
          <w:rFonts w:ascii="Times New Roman"/>
        </w:rPr>
        <w:t xml:space="preserve"> </w:t>
      </w:r>
    </w:p>
    <w:p w14:paraId="55ED3DDF">
      <w:pPr>
        <w:pStyle w:val="49"/>
        <w:rPr>
          <w:rFonts w:ascii="Times New Roman" w:hAnsi="Times New Roman" w:eastAsia="宋体" w:cs="Times New Roman"/>
          <w:szCs w:val="21"/>
        </w:rPr>
      </w:pPr>
      <w:r>
        <w:rPr>
          <w:rFonts w:hint="eastAsia" w:ascii="Times New Roman" w:hAnsi="Times New Roman" w:eastAsia="宋体" w:cs="Times New Roman"/>
          <w:szCs w:val="21"/>
        </w:rPr>
        <w:t>果实去除果柄和种子，在</w:t>
      </w:r>
      <w:r>
        <w:rPr>
          <w:rFonts w:ascii="Times New Roman" w:hAnsi="Times New Roman" w:eastAsia="宋体" w:cs="Times New Roman"/>
          <w:szCs w:val="21"/>
        </w:rPr>
        <w:t>烘箱</w:t>
      </w:r>
      <w:r>
        <w:rPr>
          <w:rFonts w:hint="eastAsia" w:ascii="Times New Roman" w:hAnsi="Times New Roman" w:eastAsia="宋体" w:cs="Times New Roman"/>
          <w:szCs w:val="21"/>
        </w:rPr>
        <w:t>中</w:t>
      </w:r>
      <w:r>
        <w:rPr>
          <w:rFonts w:ascii="Times New Roman" w:hAnsi="Times New Roman" w:eastAsia="宋体" w:cs="Times New Roman"/>
          <w:szCs w:val="21"/>
        </w:rPr>
        <w:t>50℃</w:t>
      </w:r>
      <w:r>
        <w:rPr>
          <w:rFonts w:hint="eastAsia" w:ascii="Times New Roman" w:hAnsi="Times New Roman" w:eastAsia="宋体" w:cs="Times New Roman"/>
          <w:szCs w:val="21"/>
        </w:rPr>
        <w:t>条件下</w:t>
      </w:r>
      <w:r>
        <w:rPr>
          <w:rFonts w:ascii="Times New Roman" w:hAnsi="Times New Roman" w:eastAsia="宋体" w:cs="Times New Roman"/>
          <w:szCs w:val="21"/>
        </w:rPr>
        <w:t>烘干至恒重，用粉碎机研磨成均匀粉末，过0.394 mm筛</w:t>
      </w:r>
      <w:r>
        <w:rPr>
          <w:rFonts w:hint="eastAsia" w:ascii="Times New Roman" w:hAnsi="Times New Roman" w:eastAsia="宋体" w:cs="Times New Roman"/>
          <w:szCs w:val="21"/>
        </w:rPr>
        <w:t>，备用，</w:t>
      </w:r>
      <w:r>
        <w:rPr>
          <w:rFonts w:hint="eastAsia" w:ascii="Times New Roman" w:eastAsia="宋体"/>
        </w:rPr>
        <w:t>采购辣椒素含量测定</w:t>
      </w:r>
      <w:r>
        <w:rPr>
          <w:rFonts w:ascii="Times New Roman" w:hAnsi="Times New Roman" w:eastAsia="宋体" w:cs="Times New Roman"/>
          <w:szCs w:val="21"/>
        </w:rPr>
        <w:t>试剂盒。</w:t>
      </w:r>
      <w:r>
        <w:rPr>
          <w:rFonts w:hint="eastAsia" w:ascii="Times New Roman" w:hAnsi="Times New Roman" w:eastAsia="宋体" w:cs="Times New Roman"/>
          <w:szCs w:val="21"/>
        </w:rPr>
        <w:t>采</w:t>
      </w:r>
      <w:r>
        <w:rPr>
          <w:rFonts w:ascii="Times New Roman" w:hAnsi="Times New Roman" w:eastAsia="宋体" w:cs="Times New Roman"/>
          <w:szCs w:val="21"/>
        </w:rPr>
        <w:t>用竞争性酶联免疫吸附检测法</w:t>
      </w:r>
      <w:r>
        <w:rPr>
          <w:rFonts w:hint="eastAsia" w:ascii="Times New Roman" w:hAnsi="Times New Roman" w:eastAsia="宋体" w:cs="Times New Roman"/>
          <w:szCs w:val="21"/>
        </w:rPr>
        <w:t>测定辣椒素含量。</w:t>
      </w:r>
    </w:p>
    <w:p w14:paraId="1A3D8EC7">
      <w:pPr>
        <w:pStyle w:val="49"/>
        <w:rPr>
          <w:rFonts w:ascii="Times New Roman" w:hAnsi="Times New Roman" w:eastAsia="宋体" w:cs="Times New Roman"/>
          <w:szCs w:val="21"/>
        </w:rPr>
      </w:pPr>
      <w:r>
        <w:rPr>
          <w:rFonts w:hint="eastAsia" w:ascii="Times New Roman" w:hAnsi="Times New Roman" w:eastAsia="宋体" w:cs="Times New Roman"/>
          <w:szCs w:val="21"/>
        </w:rPr>
        <w:t>辣椒素含量正相关范围（5</w:t>
      </w:r>
      <w:r>
        <w:rPr>
          <w:rFonts w:ascii="Times New Roman" w:hAnsi="Times New Roman" w:eastAsia="宋体" w:cs="Times New Roman"/>
          <w:szCs w:val="21"/>
        </w:rPr>
        <w:t>000-</w:t>
      </w:r>
      <w:r>
        <w:rPr>
          <w:rFonts w:hint="eastAsia" w:ascii="Times New Roman" w:hAnsi="Times New Roman" w:eastAsia="宋体" w:cs="Times New Roman"/>
          <w:szCs w:val="21"/>
        </w:rPr>
        <w:t>1</w:t>
      </w:r>
      <w:r>
        <w:rPr>
          <w:rFonts w:ascii="Times New Roman" w:hAnsi="Times New Roman" w:eastAsia="宋体" w:cs="Times New Roman"/>
          <w:szCs w:val="21"/>
        </w:rPr>
        <w:t>5000SHU</w:t>
      </w:r>
      <w:r>
        <w:rPr>
          <w:rFonts w:hint="eastAsia" w:ascii="Times New Roman" w:hAnsi="Times New Roman" w:eastAsia="宋体" w:cs="Times New Roman"/>
          <w:szCs w:val="21"/>
        </w:rPr>
        <w:t>），辣椒素含量负相关（&gt;</w:t>
      </w:r>
      <w:r>
        <w:rPr>
          <w:rFonts w:ascii="Times New Roman" w:hAnsi="Times New Roman" w:eastAsia="宋体" w:cs="Times New Roman"/>
          <w:szCs w:val="21"/>
        </w:rPr>
        <w:t>150000SHU</w:t>
      </w:r>
      <w:r>
        <w:rPr>
          <w:rFonts w:hint="eastAsia" w:ascii="Times New Roman" w:hAnsi="Times New Roman" w:eastAsia="宋体" w:cs="Times New Roman"/>
          <w:szCs w:val="21"/>
        </w:rPr>
        <w:t>）。</w:t>
      </w:r>
    </w:p>
    <w:p w14:paraId="0BA0A3A2">
      <w:pPr>
        <w:pStyle w:val="23"/>
        <w:outlineLvl w:val="1"/>
        <w:rPr>
          <w:rFonts w:ascii="Times New Roman"/>
        </w:rPr>
      </w:pPr>
      <w:r>
        <w:rPr>
          <w:rFonts w:hint="eastAsia" w:ascii="Times New Roman"/>
        </w:rPr>
        <w:t>总果胶含量</w:t>
      </w:r>
      <w:r>
        <w:rPr>
          <w:rFonts w:ascii="Times New Roman"/>
        </w:rPr>
        <w:t xml:space="preserve"> </w:t>
      </w:r>
    </w:p>
    <w:p w14:paraId="33047942">
      <w:pPr>
        <w:pStyle w:val="23"/>
        <w:numPr>
          <w:ilvl w:val="0"/>
          <w:numId w:val="0"/>
        </w:numPr>
        <w:ind w:left="142" w:firstLine="420" w:firstLineChars="200"/>
        <w:outlineLvl w:val="1"/>
        <w:rPr>
          <w:rFonts w:ascii="Times New Roman" w:eastAsia="宋体"/>
        </w:rPr>
      </w:pPr>
      <w:r>
        <w:rPr>
          <w:rFonts w:hint="eastAsia" w:ascii="Times New Roman" w:eastAsia="宋体"/>
        </w:rPr>
        <w:t>将果实去除果柄和种子，</w:t>
      </w:r>
      <w:r>
        <w:rPr>
          <w:rFonts w:ascii="Times New Roman" w:eastAsia="宋体"/>
        </w:rPr>
        <w:t>取</w:t>
      </w:r>
      <w:r>
        <w:rPr>
          <w:rFonts w:hint="eastAsia" w:ascii="Times New Roman" w:eastAsia="宋体"/>
        </w:rPr>
        <w:t>果实中部组织，采购总果胶含量测定</w:t>
      </w:r>
      <w:r>
        <w:rPr>
          <w:rFonts w:ascii="Times New Roman" w:eastAsia="宋体"/>
        </w:rPr>
        <w:t>试剂盒。根据试剂盒中相关指标的具体测定波长</w:t>
      </w:r>
      <w:r>
        <w:rPr>
          <w:rFonts w:hint="eastAsia" w:ascii="Times New Roman" w:eastAsia="宋体"/>
        </w:rPr>
        <w:t>，</w:t>
      </w:r>
      <w:r>
        <w:rPr>
          <w:rFonts w:ascii="Times New Roman" w:eastAsia="宋体"/>
        </w:rPr>
        <w:t>采用多功能酶标仪（TECAN/SPARK）进行测定。</w:t>
      </w:r>
    </w:p>
    <w:p w14:paraId="794DF6C5">
      <w:pPr>
        <w:pStyle w:val="22"/>
        <w:outlineLvl w:val="0"/>
        <w:rPr>
          <w:rFonts w:ascii="Times New Roman"/>
        </w:rPr>
      </w:pPr>
      <w:bookmarkStart w:id="55" w:name="_Toc151566115"/>
      <w:r>
        <w:rPr>
          <w:rFonts w:hint="eastAsia" w:ascii="Times New Roman"/>
        </w:rPr>
        <w:t>鲜食牛角形辣椒品质综合评价</w:t>
      </w:r>
      <w:bookmarkEnd w:id="55"/>
    </w:p>
    <w:p w14:paraId="412710D0">
      <w:pPr>
        <w:pStyle w:val="22"/>
        <w:numPr>
          <w:ilvl w:val="0"/>
          <w:numId w:val="0"/>
        </w:numPr>
        <w:spacing w:line="320" w:lineRule="exact"/>
        <w:ind w:firstLine="420" w:firstLineChars="200"/>
        <w:rPr>
          <w:rFonts w:ascii="宋体" w:hAnsi="宋体" w:eastAsia="宋体"/>
          <w:szCs w:val="21"/>
        </w:rPr>
      </w:pPr>
      <w:r>
        <w:rPr>
          <w:rFonts w:hint="eastAsia" w:ascii="宋体" w:hAnsi="宋体" w:eastAsia="宋体"/>
          <w:szCs w:val="21"/>
        </w:rPr>
        <w:t>采用隶属函数值方法，以地方代表性牛角椒品种为对照，求出每个品种各特征性状的具体隶属函数值。当指标性状值与品质呈正相关时，</w:t>
      </w:r>
      <w:r>
        <w:rPr>
          <w:rFonts w:ascii="宋体" w:hAnsi="宋体" w:eastAsia="宋体"/>
          <w:szCs w:val="21"/>
        </w:rPr>
        <w:t>采用公式（1）</w:t>
      </w:r>
      <w:r>
        <w:rPr>
          <w:rFonts w:hint="eastAsia" w:ascii="宋体" w:hAnsi="宋体" w:eastAsia="宋体"/>
          <w:szCs w:val="21"/>
        </w:rPr>
        <w:t>；当指标性状值与品质呈负相关时，</w:t>
      </w:r>
      <w:r>
        <w:rPr>
          <w:rFonts w:ascii="宋体" w:hAnsi="宋体" w:eastAsia="宋体"/>
          <w:szCs w:val="21"/>
        </w:rPr>
        <w:t>采用公式（2）</w:t>
      </w:r>
      <w:r>
        <w:rPr>
          <w:rFonts w:hint="eastAsia" w:ascii="宋体" w:hAnsi="宋体" w:eastAsia="宋体"/>
          <w:szCs w:val="21"/>
        </w:rPr>
        <w:t>；其中，</w:t>
      </w:r>
      <w:r>
        <w:rPr>
          <w:rFonts w:ascii="宋体" w:hAnsi="宋体" w:eastAsia="宋体"/>
          <w:szCs w:val="21"/>
        </w:rPr>
        <w:t>X</w:t>
      </w:r>
      <w:r>
        <w:rPr>
          <w:rFonts w:hint="eastAsia" w:ascii="宋体" w:hAnsi="宋体" w:eastAsia="宋体"/>
          <w:szCs w:val="21"/>
        </w:rPr>
        <w:t>为各指标在待测品种的测定值与对照品种的比值，</w:t>
      </w:r>
      <w:r>
        <w:rPr>
          <w:rFonts w:ascii="宋体" w:hAnsi="宋体" w:eastAsia="宋体"/>
          <w:szCs w:val="21"/>
        </w:rPr>
        <w:t xml:space="preserve">X </w:t>
      </w:r>
      <w:r>
        <w:rPr>
          <w:rFonts w:hint="eastAsia" w:ascii="宋体" w:hAnsi="宋体" w:eastAsia="宋体"/>
          <w:szCs w:val="21"/>
          <w:vertAlign w:val="subscript"/>
        </w:rPr>
        <w:t>ij</w:t>
      </w:r>
      <w:r>
        <w:rPr>
          <w:rFonts w:hint="eastAsia" w:ascii="宋体" w:hAnsi="宋体" w:eastAsia="宋体"/>
          <w:szCs w:val="21"/>
        </w:rPr>
        <w:t>为</w:t>
      </w:r>
      <w:r>
        <w:rPr>
          <w:rFonts w:ascii="宋体" w:hAnsi="宋体" w:eastAsia="宋体"/>
          <w:szCs w:val="21"/>
        </w:rPr>
        <w:t xml:space="preserve"> I</w:t>
      </w:r>
      <w:r>
        <w:rPr>
          <w:rFonts w:hint="eastAsia" w:ascii="宋体" w:hAnsi="宋体" w:eastAsia="宋体"/>
          <w:szCs w:val="21"/>
        </w:rPr>
        <w:t xml:space="preserve"> 品种</w:t>
      </w:r>
      <w:r>
        <w:rPr>
          <w:rFonts w:ascii="宋体" w:hAnsi="宋体" w:eastAsia="宋体"/>
          <w:szCs w:val="21"/>
        </w:rPr>
        <w:t xml:space="preserve"> </w:t>
      </w:r>
      <w:r>
        <w:rPr>
          <w:rFonts w:hint="eastAsia" w:ascii="宋体" w:hAnsi="宋体" w:eastAsia="宋体"/>
          <w:szCs w:val="21"/>
        </w:rPr>
        <w:t>j性状值的隶属函数值，</w:t>
      </w:r>
      <w:r>
        <w:rPr>
          <w:rFonts w:ascii="宋体" w:hAnsi="宋体" w:eastAsia="宋体"/>
          <w:szCs w:val="21"/>
        </w:rPr>
        <w:t xml:space="preserve"> </w:t>
      </w:r>
      <w:r>
        <w:rPr>
          <w:rFonts w:hint="eastAsia" w:ascii="宋体" w:hAnsi="宋体" w:eastAsia="宋体"/>
          <w:szCs w:val="21"/>
        </w:rPr>
        <w:t>X</w:t>
      </w:r>
      <w:r>
        <w:rPr>
          <w:rFonts w:hint="eastAsia" w:ascii="宋体" w:hAnsi="宋体" w:eastAsia="宋体"/>
          <w:szCs w:val="21"/>
          <w:vertAlign w:val="subscript"/>
        </w:rPr>
        <w:t>jmin</w:t>
      </w:r>
      <w:r>
        <w:rPr>
          <w:rFonts w:hint="eastAsia" w:ascii="宋体" w:hAnsi="宋体" w:eastAsia="宋体"/>
          <w:szCs w:val="21"/>
        </w:rPr>
        <w:t>为各品种j性状最小值，</w:t>
      </w:r>
      <w:r>
        <w:rPr>
          <w:rFonts w:ascii="宋体" w:hAnsi="宋体" w:eastAsia="宋体"/>
          <w:szCs w:val="21"/>
        </w:rPr>
        <w:t xml:space="preserve"> </w:t>
      </w:r>
      <w:r>
        <w:rPr>
          <w:rFonts w:hint="eastAsia" w:ascii="宋体" w:hAnsi="宋体" w:eastAsia="宋体"/>
          <w:szCs w:val="21"/>
        </w:rPr>
        <w:t>X</w:t>
      </w:r>
      <w:r>
        <w:rPr>
          <w:rFonts w:hint="eastAsia" w:ascii="宋体" w:hAnsi="宋体" w:eastAsia="宋体"/>
          <w:szCs w:val="21"/>
          <w:vertAlign w:val="subscript"/>
        </w:rPr>
        <w:t>jmax</w:t>
      </w:r>
      <w:r>
        <w:rPr>
          <w:rFonts w:hint="eastAsia" w:ascii="宋体" w:hAnsi="宋体" w:eastAsia="宋体"/>
          <w:szCs w:val="21"/>
        </w:rPr>
        <w:t>为各品种j性状最大值。然后把每个品种各性状具体品质隶属值进行累加，并求平均值</w:t>
      </w:r>
      <w:r>
        <w:rPr>
          <w:rFonts w:ascii="宋体" w:hAnsi="宋体" w:eastAsia="宋体"/>
          <w:szCs w:val="21"/>
        </w:rPr>
        <w:fldChar w:fldCharType="begin"/>
      </w:r>
      <w:r>
        <w:rPr>
          <w:rFonts w:ascii="宋体" w:hAnsi="宋体" w:eastAsia="宋体"/>
          <w:szCs w:val="21"/>
        </w:rPr>
        <w:instrText xml:space="preserve">EQ \* jc2 \* "Font:宋体" \* hps12 \o\ad(\s\up 11(一),Xi)</w:instrText>
      </w:r>
      <w:r>
        <w:rPr>
          <w:rFonts w:ascii="宋体" w:hAnsi="宋体" w:eastAsia="宋体"/>
          <w:szCs w:val="21"/>
        </w:rPr>
        <w:fldChar w:fldCharType="end"/>
      </w:r>
      <w:r>
        <w:rPr>
          <w:rFonts w:hint="eastAsia" w:ascii="宋体" w:hAnsi="宋体" w:eastAsia="宋体"/>
          <w:szCs w:val="21"/>
        </w:rPr>
        <w:t>，</w:t>
      </w:r>
      <w:r>
        <w:rPr>
          <w:rFonts w:ascii="宋体" w:hAnsi="宋体" w:eastAsia="宋体"/>
          <w:szCs w:val="21"/>
        </w:rPr>
        <w:fldChar w:fldCharType="begin"/>
      </w:r>
      <w:r>
        <w:rPr>
          <w:rFonts w:ascii="宋体" w:hAnsi="宋体" w:eastAsia="宋体"/>
          <w:szCs w:val="21"/>
        </w:rPr>
        <w:instrText xml:space="preserve">EQ \* jc2 \* hps12 \o\ad(\s\up 11(一),Xi)</w:instrText>
      </w:r>
      <w:r>
        <w:rPr>
          <w:rFonts w:ascii="宋体" w:hAnsi="宋体" w:eastAsia="宋体"/>
          <w:szCs w:val="21"/>
        </w:rPr>
        <w:fldChar w:fldCharType="end"/>
      </w:r>
      <w:r>
        <w:rPr>
          <w:rFonts w:ascii="宋体" w:hAnsi="宋体" w:eastAsia="宋体"/>
          <w:szCs w:val="21"/>
        </w:rPr>
        <w:t>=</w:t>
      </w:r>
      <w:r>
        <w:rPr>
          <w:rFonts w:hint="eastAsia" w:ascii="宋体" w:hAnsi="宋体" w:eastAsia="宋体"/>
          <w:szCs w:val="21"/>
        </w:rPr>
        <w:t>Σ</w:t>
      </w:r>
      <w:r>
        <w:rPr>
          <w:rFonts w:ascii="宋体" w:hAnsi="宋体" w:eastAsia="宋体"/>
          <w:szCs w:val="21"/>
        </w:rPr>
        <w:t>X</w:t>
      </w:r>
      <w:r>
        <w:rPr>
          <w:rFonts w:hint="eastAsia" w:ascii="宋体" w:hAnsi="宋体" w:eastAsia="宋体"/>
          <w:szCs w:val="21"/>
          <w:vertAlign w:val="subscript"/>
        </w:rPr>
        <w:t>ij</w:t>
      </w:r>
      <w:r>
        <w:rPr>
          <w:rFonts w:hint="eastAsia" w:ascii="宋体" w:hAnsi="宋体" w:eastAsia="宋体"/>
          <w:szCs w:val="21"/>
        </w:rPr>
        <w:t>/n，( j = 1，2，…n),</w:t>
      </w:r>
      <w:r>
        <w:rPr>
          <w:rFonts w:ascii="宋体" w:hAnsi="宋体" w:eastAsia="宋体"/>
          <w:szCs w:val="21"/>
        </w:rPr>
        <w:t xml:space="preserve"> n</w:t>
      </w:r>
      <w:r>
        <w:rPr>
          <w:rFonts w:hint="eastAsia" w:ascii="宋体" w:hAnsi="宋体" w:eastAsia="宋体"/>
          <w:szCs w:val="21"/>
        </w:rPr>
        <w:t>为指标性状数量；</w:t>
      </w:r>
      <w:r>
        <w:rPr>
          <w:rFonts w:ascii="宋体" w:hAnsi="宋体" w:eastAsia="宋体"/>
          <w:szCs w:val="21"/>
        </w:rPr>
        <w:t>X</w:t>
      </w:r>
      <w:r>
        <w:rPr>
          <w:rFonts w:hint="eastAsia" w:ascii="宋体" w:hAnsi="宋体" w:eastAsia="宋体"/>
          <w:szCs w:val="21"/>
        </w:rPr>
        <w:t>为品种品种的隶属函数平均值，平均值越大，品质越高。</w:t>
      </w:r>
    </w:p>
    <w:p w14:paraId="2FEAECD7">
      <w:pPr>
        <w:pStyle w:val="20"/>
        <w:adjustRightInd w:val="0"/>
        <w:snapToGrid w:val="0"/>
        <w:ind w:firstLine="480"/>
        <w:rPr>
          <w:rFonts w:ascii="Times New Roman" w:eastAsia="仿宋"/>
          <w:szCs w:val="21"/>
        </w:rPr>
      </w:pPr>
      <w:r>
        <w:rPr>
          <w:rFonts w:ascii="仿宋" w:hAnsi="仿宋" w:eastAsia="仿宋"/>
          <w:sz w:val="24"/>
          <w:szCs w:val="24"/>
        </w:rPr>
        <w:t>X</w:t>
      </w:r>
      <w:r>
        <w:rPr>
          <w:rFonts w:hint="eastAsia" w:ascii="仿宋" w:hAnsi="仿宋" w:eastAsia="仿宋"/>
          <w:sz w:val="24"/>
          <w:szCs w:val="24"/>
        </w:rPr>
        <w:t>=（X</w:t>
      </w:r>
      <w:r>
        <w:rPr>
          <w:rFonts w:hint="eastAsia" w:ascii="仿宋" w:hAnsi="仿宋" w:eastAsia="仿宋"/>
          <w:sz w:val="24"/>
          <w:szCs w:val="24"/>
          <w:vertAlign w:val="subscript"/>
        </w:rPr>
        <w:t>ij</w:t>
      </w:r>
      <w:r>
        <w:rPr>
          <w:rFonts w:hint="eastAsia" w:ascii="仿宋" w:hAnsi="仿宋" w:eastAsia="仿宋"/>
          <w:sz w:val="24"/>
          <w:szCs w:val="24"/>
        </w:rPr>
        <w:t>-X</w:t>
      </w:r>
      <w:r>
        <w:rPr>
          <w:rFonts w:hint="eastAsia" w:ascii="仿宋" w:hAnsi="仿宋" w:eastAsia="仿宋"/>
          <w:sz w:val="24"/>
          <w:szCs w:val="24"/>
          <w:vertAlign w:val="subscript"/>
        </w:rPr>
        <w:t>jmin</w:t>
      </w:r>
      <w:r>
        <w:rPr>
          <w:rFonts w:hint="eastAsia" w:ascii="仿宋" w:hAnsi="仿宋" w:eastAsia="仿宋"/>
          <w:sz w:val="24"/>
          <w:szCs w:val="24"/>
        </w:rPr>
        <w:t>）/(X</w:t>
      </w:r>
      <w:r>
        <w:rPr>
          <w:rFonts w:hint="eastAsia" w:ascii="仿宋" w:hAnsi="仿宋" w:eastAsia="仿宋"/>
          <w:sz w:val="24"/>
          <w:szCs w:val="24"/>
          <w:vertAlign w:val="subscript"/>
        </w:rPr>
        <w:t>jmax</w:t>
      </w:r>
      <w:r>
        <w:rPr>
          <w:rFonts w:hint="eastAsia" w:ascii="仿宋" w:hAnsi="仿宋" w:eastAsia="仿宋"/>
          <w:sz w:val="24"/>
          <w:szCs w:val="24"/>
        </w:rPr>
        <w:t>- X</w:t>
      </w:r>
      <w:r>
        <w:rPr>
          <w:rFonts w:hint="eastAsia" w:ascii="仿宋" w:hAnsi="仿宋" w:eastAsia="仿宋"/>
          <w:sz w:val="24"/>
          <w:szCs w:val="24"/>
          <w:vertAlign w:val="subscript"/>
        </w:rPr>
        <w:t>jmin</w:t>
      </w:r>
      <w:r>
        <w:rPr>
          <w:rFonts w:hint="eastAsia" w:ascii="仿宋" w:hAnsi="仿宋" w:eastAsia="仿宋"/>
          <w:sz w:val="24"/>
          <w:szCs w:val="24"/>
        </w:rPr>
        <w:t>)</w:t>
      </w:r>
      <w:r>
        <w:rPr>
          <w:rFonts w:ascii="Times New Roman" w:eastAsia="仿宋"/>
          <w:szCs w:val="21"/>
        </w:rPr>
        <w:t>………………………………………………（1）</w:t>
      </w:r>
    </w:p>
    <w:p w14:paraId="40EE3458">
      <w:pPr>
        <w:pStyle w:val="20"/>
        <w:ind w:firstLine="480"/>
        <w:rPr>
          <w:rFonts w:ascii="仿宋" w:hAnsi="仿宋" w:eastAsia="仿宋"/>
          <w:sz w:val="24"/>
          <w:szCs w:val="24"/>
        </w:rPr>
      </w:pPr>
      <w:r>
        <w:rPr>
          <w:rFonts w:ascii="仿宋" w:hAnsi="仿宋" w:eastAsia="仿宋"/>
          <w:sz w:val="24"/>
          <w:szCs w:val="24"/>
        </w:rPr>
        <w:t>X=</w:t>
      </w:r>
      <w:r>
        <w:rPr>
          <w:rFonts w:hint="eastAsia" w:ascii="仿宋" w:hAnsi="仿宋" w:eastAsia="仿宋"/>
          <w:sz w:val="24"/>
          <w:szCs w:val="24"/>
        </w:rPr>
        <w:t>1-（X</w:t>
      </w:r>
      <w:r>
        <w:rPr>
          <w:rFonts w:hint="eastAsia" w:ascii="仿宋" w:hAnsi="仿宋" w:eastAsia="仿宋"/>
          <w:sz w:val="24"/>
          <w:szCs w:val="24"/>
          <w:vertAlign w:val="subscript"/>
        </w:rPr>
        <w:t>ij</w:t>
      </w:r>
      <w:r>
        <w:rPr>
          <w:rFonts w:hint="eastAsia" w:ascii="仿宋" w:hAnsi="仿宋" w:eastAsia="仿宋"/>
          <w:sz w:val="24"/>
          <w:szCs w:val="24"/>
        </w:rPr>
        <w:t>-X</w:t>
      </w:r>
      <w:r>
        <w:rPr>
          <w:rFonts w:hint="eastAsia" w:ascii="仿宋" w:hAnsi="仿宋" w:eastAsia="仿宋"/>
          <w:sz w:val="24"/>
          <w:szCs w:val="24"/>
          <w:vertAlign w:val="subscript"/>
        </w:rPr>
        <w:t>jmin</w:t>
      </w:r>
      <w:r>
        <w:rPr>
          <w:rFonts w:hint="eastAsia" w:ascii="仿宋" w:hAnsi="仿宋" w:eastAsia="仿宋"/>
          <w:sz w:val="24"/>
          <w:szCs w:val="24"/>
        </w:rPr>
        <w:t>）/(X</w:t>
      </w:r>
      <w:r>
        <w:rPr>
          <w:rFonts w:hint="eastAsia" w:ascii="仿宋" w:hAnsi="仿宋" w:eastAsia="仿宋"/>
          <w:sz w:val="24"/>
          <w:szCs w:val="24"/>
          <w:vertAlign w:val="subscript"/>
        </w:rPr>
        <w:t>jmax</w:t>
      </w:r>
      <w:r>
        <w:rPr>
          <w:rFonts w:hint="eastAsia" w:ascii="仿宋" w:hAnsi="仿宋" w:eastAsia="仿宋"/>
          <w:sz w:val="24"/>
          <w:szCs w:val="24"/>
        </w:rPr>
        <w:t>- X</w:t>
      </w:r>
      <w:r>
        <w:rPr>
          <w:rFonts w:hint="eastAsia" w:ascii="仿宋" w:hAnsi="仿宋" w:eastAsia="仿宋"/>
          <w:sz w:val="24"/>
          <w:szCs w:val="24"/>
          <w:vertAlign w:val="subscript"/>
        </w:rPr>
        <w:t>jmin</w:t>
      </w:r>
      <w:r>
        <w:rPr>
          <w:rFonts w:hint="eastAsia" w:ascii="仿宋" w:hAnsi="仿宋" w:eastAsia="仿宋"/>
          <w:sz w:val="24"/>
          <w:szCs w:val="24"/>
        </w:rPr>
        <w:t>)</w:t>
      </w:r>
      <w:r>
        <w:rPr>
          <w:rFonts w:ascii="Times New Roman" w:eastAsia="仿宋"/>
          <w:szCs w:val="21"/>
        </w:rPr>
        <w:t xml:space="preserve"> ………………………………………………（2）</w:t>
      </w:r>
    </w:p>
    <w:p w14:paraId="0CBEE7E1">
      <w:pPr>
        <w:pStyle w:val="22"/>
        <w:outlineLvl w:val="0"/>
        <w:rPr>
          <w:rFonts w:ascii="Times New Roman"/>
        </w:rPr>
      </w:pPr>
      <w:bookmarkStart w:id="56" w:name="_Toc151566116"/>
      <w:r>
        <w:rPr>
          <w:rFonts w:hint="eastAsia" w:ascii="Times New Roman"/>
        </w:rPr>
        <w:t>鲜食牛角形辣椒品质评价分级</w:t>
      </w:r>
      <w:bookmarkEnd w:id="56"/>
      <w:bookmarkStart w:id="57" w:name="_Toc25506451"/>
      <w:bookmarkStart w:id="58" w:name="_Toc25044757"/>
      <w:bookmarkStart w:id="59" w:name="_Toc25506501"/>
      <w:bookmarkStart w:id="60" w:name="_Toc25506699"/>
      <w:bookmarkStart w:id="61" w:name="_Toc24912452"/>
      <w:bookmarkStart w:id="62" w:name="_Toc25506556"/>
    </w:p>
    <w:p w14:paraId="37911BBD">
      <w:pPr>
        <w:pStyle w:val="22"/>
        <w:numPr>
          <w:ilvl w:val="0"/>
          <w:numId w:val="0"/>
        </w:numPr>
        <w:ind w:left="142"/>
        <w:jc w:val="center"/>
      </w:pPr>
      <w:r>
        <w:rPr>
          <w:rFonts w:hint="eastAsia"/>
        </w:rPr>
        <w:t>表1</w:t>
      </w:r>
      <w:r>
        <w:t xml:space="preserve"> </w:t>
      </w:r>
      <w:r>
        <w:rPr>
          <w:rFonts w:hint="eastAsia" w:ascii="Times New Roman"/>
        </w:rPr>
        <w:t>鲜食牛角形辣椒品质</w:t>
      </w:r>
      <w:r>
        <w:t>评价标准</w:t>
      </w:r>
      <w:bookmarkEnd w:id="57"/>
      <w:bookmarkEnd w:id="58"/>
      <w:bookmarkEnd w:id="59"/>
      <w:bookmarkEnd w:id="60"/>
      <w:bookmarkEnd w:id="61"/>
      <w:bookmarkEnd w:id="62"/>
    </w:p>
    <w:tbl>
      <w:tblPr>
        <w:tblStyle w:val="12"/>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4471"/>
        <w:gridCol w:w="4860"/>
      </w:tblGrid>
      <w:tr w14:paraId="4BA002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471" w:type="dxa"/>
            <w:vAlign w:val="center"/>
          </w:tcPr>
          <w:p w14:paraId="54E1E71E">
            <w:pPr>
              <w:spacing w:line="260" w:lineRule="exact"/>
              <w:jc w:val="center"/>
              <w:rPr>
                <w:rFonts w:ascii="Times New Roman" w:hAnsi="Times New Roman" w:cs="Times New Roman"/>
                <w:b/>
                <w:bCs/>
                <w:sz w:val="18"/>
                <w:szCs w:val="18"/>
              </w:rPr>
            </w:pPr>
            <w:r>
              <w:rPr>
                <w:rFonts w:ascii="Times New Roman" w:hAnsi="Times New Roman" w:cs="Times New Roman"/>
                <w:b/>
                <w:bCs/>
                <w:position w:val="-6"/>
              </w:rPr>
              <w:object>
                <v:shape id="_x0000_i1025" o:spt="75" type="#_x0000_t75" style="height:12.8pt;width:14.15pt;" o:ole="t" filled="f" o:preferrelative="t" stroked="f" coordsize="21600,21600">
                  <v:path/>
                  <v:fill on="f" focussize="0,0"/>
                  <v:stroke on="f" joinstyle="miter"/>
                  <v:imagedata r:id="rId11" o:title=""/>
                  <o:lock v:ext="edit" aspectratio="t"/>
                  <w10:wrap type="none"/>
                  <w10:anchorlock/>
                </v:shape>
                <o:OLEObject Type="Embed" ProgID="Equation.3" ShapeID="_x0000_i1025" DrawAspect="Content" ObjectID="_1468075725" r:id="rId10">
                  <o:LockedField>false</o:LockedField>
                </o:OLEObject>
              </w:object>
            </w:r>
          </w:p>
        </w:tc>
        <w:tc>
          <w:tcPr>
            <w:tcW w:w="4860" w:type="dxa"/>
            <w:vAlign w:val="center"/>
          </w:tcPr>
          <w:p w14:paraId="796C5258">
            <w:pPr>
              <w:spacing w:line="260" w:lineRule="exact"/>
              <w:jc w:val="center"/>
              <w:rPr>
                <w:rFonts w:ascii="Times New Roman" w:hAnsi="Times New Roman" w:cs="Times New Roman"/>
                <w:b/>
                <w:bCs/>
                <w:sz w:val="18"/>
                <w:szCs w:val="18"/>
              </w:rPr>
            </w:pPr>
            <w:r>
              <w:rPr>
                <w:rFonts w:hint="eastAsia" w:ascii="Times New Roman" w:hAnsi="Times New Roman" w:cs="Times New Roman"/>
                <w:b/>
                <w:bCs/>
                <w:sz w:val="18"/>
                <w:szCs w:val="18"/>
              </w:rPr>
              <w:t>鲜食牛角形辣椒品质</w:t>
            </w:r>
            <w:r>
              <w:rPr>
                <w:rFonts w:ascii="Times New Roman" w:hAnsi="Times New Roman" w:cs="Times New Roman"/>
                <w:b/>
                <w:bCs/>
                <w:sz w:val="18"/>
                <w:szCs w:val="18"/>
              </w:rPr>
              <w:t>等级</w:t>
            </w:r>
          </w:p>
        </w:tc>
      </w:tr>
      <w:tr w14:paraId="59E31DD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471" w:type="dxa"/>
            <w:vAlign w:val="center"/>
          </w:tcPr>
          <w:p w14:paraId="547DEE06">
            <w:pPr>
              <w:spacing w:line="260" w:lineRule="exact"/>
              <w:jc w:val="center"/>
              <w:rPr>
                <w:rFonts w:ascii="Times New Roman" w:hAnsi="Times New Roman" w:cs="Times New Roman"/>
                <w:sz w:val="18"/>
                <w:szCs w:val="18"/>
              </w:rPr>
            </w:pPr>
            <w:r>
              <w:rPr>
                <w:rFonts w:ascii="Times New Roman" w:hAnsi="Times New Roman" w:cs="Times New Roman"/>
                <w:sz w:val="18"/>
                <w:szCs w:val="18"/>
              </w:rPr>
              <w:t>0.6～1.0</w:t>
            </w:r>
          </w:p>
        </w:tc>
        <w:tc>
          <w:tcPr>
            <w:tcW w:w="4860" w:type="dxa"/>
            <w:vAlign w:val="center"/>
          </w:tcPr>
          <w:p w14:paraId="7E212DB3">
            <w:pPr>
              <w:spacing w:line="260" w:lineRule="exact"/>
              <w:jc w:val="center"/>
              <w:rPr>
                <w:rFonts w:ascii="Times New Roman" w:hAnsi="Times New Roman" w:cs="Times New Roman"/>
                <w:sz w:val="18"/>
                <w:szCs w:val="18"/>
              </w:rPr>
            </w:pPr>
            <w:r>
              <w:rPr>
                <w:rFonts w:ascii="Times New Roman" w:hAnsi="Times New Roman" w:cs="Times New Roman"/>
                <w:sz w:val="18"/>
                <w:szCs w:val="18"/>
              </w:rPr>
              <w:t>高</w:t>
            </w:r>
            <w:r>
              <w:rPr>
                <w:rFonts w:hint="eastAsia" w:ascii="Times New Roman" w:hAnsi="Times New Roman" w:cs="Times New Roman"/>
                <w:sz w:val="18"/>
                <w:szCs w:val="18"/>
              </w:rPr>
              <w:t>品质</w:t>
            </w:r>
          </w:p>
        </w:tc>
      </w:tr>
      <w:tr w14:paraId="3FD673D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471" w:type="dxa"/>
            <w:vAlign w:val="center"/>
          </w:tcPr>
          <w:p w14:paraId="78FCBE02">
            <w:pPr>
              <w:spacing w:line="260" w:lineRule="exact"/>
              <w:jc w:val="center"/>
              <w:rPr>
                <w:rFonts w:ascii="Times New Roman" w:hAnsi="Times New Roman" w:cs="Times New Roman"/>
                <w:sz w:val="18"/>
                <w:szCs w:val="18"/>
              </w:rPr>
            </w:pPr>
            <w:r>
              <w:rPr>
                <w:rFonts w:ascii="Times New Roman" w:hAnsi="Times New Roman" w:cs="Times New Roman"/>
                <w:sz w:val="18"/>
                <w:szCs w:val="18"/>
              </w:rPr>
              <w:t>0.3～0.6</w:t>
            </w:r>
          </w:p>
        </w:tc>
        <w:tc>
          <w:tcPr>
            <w:tcW w:w="4860" w:type="dxa"/>
            <w:vAlign w:val="center"/>
          </w:tcPr>
          <w:p w14:paraId="13124B11">
            <w:pPr>
              <w:spacing w:line="260" w:lineRule="exact"/>
              <w:jc w:val="center"/>
              <w:rPr>
                <w:rFonts w:ascii="Times New Roman" w:hAnsi="Times New Roman" w:cs="Times New Roman"/>
                <w:sz w:val="18"/>
                <w:szCs w:val="18"/>
              </w:rPr>
            </w:pPr>
            <w:r>
              <w:rPr>
                <w:rFonts w:ascii="Times New Roman" w:hAnsi="Times New Roman" w:cs="Times New Roman"/>
                <w:sz w:val="18"/>
                <w:szCs w:val="18"/>
              </w:rPr>
              <w:t>中等</w:t>
            </w:r>
            <w:r>
              <w:rPr>
                <w:rFonts w:hint="eastAsia" w:ascii="Times New Roman" w:hAnsi="Times New Roman" w:cs="Times New Roman"/>
                <w:sz w:val="18"/>
                <w:szCs w:val="18"/>
              </w:rPr>
              <w:t>品质</w:t>
            </w:r>
          </w:p>
        </w:tc>
      </w:tr>
      <w:tr w14:paraId="05080F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471" w:type="dxa"/>
            <w:vAlign w:val="center"/>
          </w:tcPr>
          <w:p w14:paraId="2127B0F7">
            <w:pPr>
              <w:spacing w:line="260" w:lineRule="exact"/>
              <w:jc w:val="center"/>
              <w:rPr>
                <w:rFonts w:ascii="Times New Roman" w:hAnsi="Times New Roman" w:cs="Times New Roman"/>
                <w:sz w:val="18"/>
                <w:szCs w:val="18"/>
              </w:rPr>
            </w:pPr>
            <w:r>
              <w:rPr>
                <w:rFonts w:ascii="Times New Roman" w:hAnsi="Times New Roman" w:cs="Times New Roman"/>
                <w:sz w:val="18"/>
                <w:szCs w:val="18"/>
              </w:rPr>
              <w:t>&lt; 0.3</w:t>
            </w:r>
          </w:p>
        </w:tc>
        <w:tc>
          <w:tcPr>
            <w:tcW w:w="4860" w:type="dxa"/>
            <w:vAlign w:val="center"/>
          </w:tcPr>
          <w:p w14:paraId="0ABCB8BE">
            <w:pPr>
              <w:spacing w:line="260" w:lineRule="exact"/>
              <w:jc w:val="center"/>
              <w:rPr>
                <w:rFonts w:ascii="Times New Roman" w:hAnsi="Times New Roman" w:cs="Times New Roman"/>
                <w:sz w:val="18"/>
                <w:szCs w:val="18"/>
              </w:rPr>
            </w:pPr>
            <w:r>
              <w:rPr>
                <w:rFonts w:ascii="Times New Roman" w:hAnsi="Times New Roman" w:cs="Times New Roman"/>
                <w:sz w:val="18"/>
                <w:szCs w:val="18"/>
              </w:rPr>
              <w:t>低</w:t>
            </w:r>
            <w:r>
              <w:rPr>
                <w:rFonts w:hint="eastAsia" w:ascii="Times New Roman" w:hAnsi="Times New Roman" w:cs="Times New Roman"/>
                <w:sz w:val="18"/>
                <w:szCs w:val="18"/>
              </w:rPr>
              <w:t>品质</w:t>
            </w:r>
          </w:p>
        </w:tc>
      </w:tr>
    </w:tbl>
    <w:p w14:paraId="230CF0F9">
      <w:pPr>
        <w:pStyle w:val="20"/>
        <w:ind w:firstLine="0" w:firstLineChars="0"/>
      </w:pPr>
    </w:p>
    <w:p w14:paraId="001D71F7">
      <w:pPr>
        <w:pStyle w:val="44"/>
        <w:framePr w:wrap="around"/>
        <w:rPr>
          <w:rFonts w:ascii="Times New Roman" w:hAnsi="Times New Roman" w:cs="Times New Roman"/>
        </w:rPr>
      </w:pPr>
      <w:r>
        <w:rPr>
          <w:rFonts w:ascii="Times New Roman" w:hAnsi="Times New Roman" w:cs="Times New Roman"/>
        </w:rPr>
        <w:t>_________________________________</w:t>
      </w:r>
    </w:p>
    <w:p w14:paraId="04A9B4A0">
      <w:pPr>
        <w:rPr>
          <w:b/>
          <w:bCs/>
        </w:rPr>
      </w:pPr>
    </w:p>
    <w:sectPr>
      <w:footerReference r:id="rId8" w:type="default"/>
      <w:pgSz w:w="11906" w:h="16838"/>
      <w:pgMar w:top="567" w:right="1800" w:bottom="1134" w:left="1417" w:header="851" w:footer="992" w:gutter="0"/>
      <w:pgNumType w:start="1"/>
      <w:cols w:space="425" w:num="1"/>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rial Unicode MS">
    <w:altName w:val="宋体"/>
    <w:panose1 w:val="020B0604020202020204"/>
    <w:charset w:val="86"/>
    <w:family w:val="roman"/>
    <w:pitch w:val="default"/>
    <w:sig w:usb0="00000000" w:usb1="00000000" w:usb2="0000003F" w:usb3="00000000" w:csb0="603F01FF" w:csb1="FFFF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63764">
    <w:pPr>
      <w:pStyle w:val="8"/>
      <w:ind w:right="2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F8F94">
    <w:pPr>
      <w:pStyle w:val="8"/>
      <w:ind w:right="28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D37F01">
    <w:pPr>
      <w:pStyle w:val="8"/>
      <w:ind w:right="28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003CF">
    <w:pPr>
      <w:pStyle w:val="8"/>
      <w:ind w:right="280"/>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7AE7A48">
                          <w:pPr>
                            <w:pStyle w:val="8"/>
                            <w:ind w:right="28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27AE7A48">
                    <w:pPr>
                      <w:pStyle w:val="8"/>
                      <w:ind w:right="28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A2F4AE">
    <w:pPr>
      <w:pStyle w:val="8"/>
      <w:ind w:right="280"/>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1CCB0F">
                          <w:pPr>
                            <w:pStyle w:val="8"/>
                            <w:ind w:right="28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701CCB0F">
                    <w:pPr>
                      <w:pStyle w:val="8"/>
                      <w:ind w:right="280"/>
                    </w:pPr>
                    <w:r>
                      <w:fldChar w:fldCharType="begin"/>
                    </w:r>
                    <w:r>
                      <w:instrText xml:space="preserve"> PAGE  \* MERGEFORMAT </w:instrText>
                    </w:r>
                    <w:r>
                      <w:fldChar w:fldCharType="separate"/>
                    </w:r>
                    <w:r>
                      <w:t>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97F13">
    <w:pPr>
      <w:pStyle w:val="45"/>
    </w:pPr>
    <w:r>
      <w:t>DBXX/T</w:t>
    </w:r>
    <w:r>
      <w:rPr>
        <w:rFonts w:hint="eastAsia"/>
      </w:rPr>
      <w:t xml:space="preserve"> </w:t>
    </w:r>
    <w:r>
      <w:t>XXX—202</w:t>
    </w:r>
    <w:r>
      <w:rPr>
        <w:rFonts w:hint="eastAsia"/>
      </w:rPr>
      <w:t>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E"/>
    <w:multiLevelType w:val="multilevel"/>
    <w:tmpl w:val="0000000E"/>
    <w:lvl w:ilvl="0" w:tentative="0">
      <w:start w:val="1"/>
      <w:numFmt w:val="decimal"/>
      <w:pStyle w:val="54"/>
      <w:suff w:val="nothing"/>
      <w:lvlText w:val="表%1　"/>
      <w:lvlJc w:val="left"/>
      <w:rPr>
        <w:rFonts w:hint="eastAsia" w:ascii="黑体" w:hAnsi="Times New Roman" w:eastAsia="黑体" w:cs="Times New Roman"/>
        <w:b w:val="0"/>
        <w:i w:val="0"/>
        <w:sz w:val="21"/>
      </w:rPr>
    </w:lvl>
    <w:lvl w:ilvl="1" w:tentative="0">
      <w:start w:val="1"/>
      <w:numFmt w:val="decimal"/>
      <w:lvlText w:val="%1.%2"/>
      <w:lvlJc w:val="left"/>
      <w:pPr>
        <w:tabs>
          <w:tab w:val="left" w:pos="992"/>
        </w:tabs>
        <w:ind w:left="992" w:hanging="567"/>
      </w:pPr>
      <w:rPr>
        <w:rFonts w:hint="eastAsia" w:cs="Times New Roman"/>
      </w:rPr>
    </w:lvl>
    <w:lvl w:ilvl="2" w:tentative="0">
      <w:start w:val="1"/>
      <w:numFmt w:val="decimal"/>
      <w:lvlText w:val="%1.%2.%3"/>
      <w:lvlJc w:val="left"/>
      <w:pPr>
        <w:tabs>
          <w:tab w:val="left" w:pos="1418"/>
        </w:tabs>
        <w:ind w:left="1418" w:hanging="567"/>
      </w:pPr>
      <w:rPr>
        <w:rFonts w:hint="eastAsia" w:cs="Times New Roman"/>
      </w:rPr>
    </w:lvl>
    <w:lvl w:ilvl="3" w:tentative="0">
      <w:start w:val="1"/>
      <w:numFmt w:val="decimal"/>
      <w:lvlText w:val="%1.%2.%3.%4"/>
      <w:lvlJc w:val="left"/>
      <w:pPr>
        <w:tabs>
          <w:tab w:val="left" w:pos="1984"/>
        </w:tabs>
        <w:ind w:left="1984" w:hanging="708"/>
      </w:pPr>
      <w:rPr>
        <w:rFonts w:hint="eastAsia" w:cs="Times New Roman"/>
      </w:rPr>
    </w:lvl>
    <w:lvl w:ilvl="4" w:tentative="0">
      <w:start w:val="1"/>
      <w:numFmt w:val="decimal"/>
      <w:lvlText w:val="%1.%2.%3.%4.%5"/>
      <w:lvlJc w:val="left"/>
      <w:pPr>
        <w:tabs>
          <w:tab w:val="left" w:pos="2551"/>
        </w:tabs>
        <w:ind w:left="2551" w:hanging="850"/>
      </w:pPr>
      <w:rPr>
        <w:rFonts w:hint="eastAsia" w:cs="Times New Roman"/>
      </w:rPr>
    </w:lvl>
    <w:lvl w:ilvl="5" w:tentative="0">
      <w:start w:val="1"/>
      <w:numFmt w:val="decimal"/>
      <w:lvlText w:val="%1.%2.%3.%4.%5.%6"/>
      <w:lvlJc w:val="left"/>
      <w:pPr>
        <w:tabs>
          <w:tab w:val="left" w:pos="3260"/>
        </w:tabs>
        <w:ind w:left="3260" w:hanging="1134"/>
      </w:pPr>
      <w:rPr>
        <w:rFonts w:hint="eastAsia" w:cs="Times New Roman"/>
      </w:rPr>
    </w:lvl>
    <w:lvl w:ilvl="6" w:tentative="0">
      <w:start w:val="1"/>
      <w:numFmt w:val="decimal"/>
      <w:lvlText w:val="%1.%2.%3.%4.%5.%6.%7"/>
      <w:lvlJc w:val="left"/>
      <w:pPr>
        <w:tabs>
          <w:tab w:val="left" w:pos="3827"/>
        </w:tabs>
        <w:ind w:left="3827" w:hanging="1276"/>
      </w:pPr>
      <w:rPr>
        <w:rFonts w:hint="eastAsia" w:cs="Times New Roman"/>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1">
    <w:nsid w:val="1FC91163"/>
    <w:multiLevelType w:val="multilevel"/>
    <w:tmpl w:val="1FC91163"/>
    <w:lvl w:ilvl="0" w:tentative="0">
      <w:start w:val="1"/>
      <w:numFmt w:val="decimal"/>
      <w:pStyle w:val="22"/>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25"/>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493"/>
        </w:tabs>
        <w:ind w:left="0" w:firstLine="0"/>
      </w:pPr>
      <w:rPr>
        <w:rFonts w:hint="eastAsia"/>
      </w:rPr>
    </w:lvl>
    <w:lvl w:ilvl="8" w:tentative="0">
      <w:start w:val="1"/>
      <w:numFmt w:val="decimal"/>
      <w:lvlText w:val="%1.%2.%3.%4.%5.%6.%7.%8.%9"/>
      <w:lvlJc w:val="left"/>
      <w:pPr>
        <w:tabs>
          <w:tab w:val="left" w:pos="4919"/>
        </w:tabs>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dit="forms"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E0ZDA0MTZiZmIzMDM0YzliZjEyOGViNGNjMTU1MDQifQ=="/>
  </w:docVars>
  <w:rsids>
    <w:rsidRoot w:val="16766DBF"/>
    <w:rsid w:val="00056843"/>
    <w:rsid w:val="000852C7"/>
    <w:rsid w:val="00096BD6"/>
    <w:rsid w:val="000A6AB6"/>
    <w:rsid w:val="00143CBD"/>
    <w:rsid w:val="002121D0"/>
    <w:rsid w:val="002227C9"/>
    <w:rsid w:val="00255CD1"/>
    <w:rsid w:val="00277BCD"/>
    <w:rsid w:val="002C4C0A"/>
    <w:rsid w:val="002D52B7"/>
    <w:rsid w:val="00477CC5"/>
    <w:rsid w:val="004D56CA"/>
    <w:rsid w:val="004E68FB"/>
    <w:rsid w:val="005144BA"/>
    <w:rsid w:val="0057043C"/>
    <w:rsid w:val="006258C0"/>
    <w:rsid w:val="00657A1D"/>
    <w:rsid w:val="00685004"/>
    <w:rsid w:val="006C5F48"/>
    <w:rsid w:val="0079144A"/>
    <w:rsid w:val="007A74F2"/>
    <w:rsid w:val="007B322B"/>
    <w:rsid w:val="0081371A"/>
    <w:rsid w:val="00825C8D"/>
    <w:rsid w:val="008E0ECD"/>
    <w:rsid w:val="00960037"/>
    <w:rsid w:val="009A7A8D"/>
    <w:rsid w:val="009D3EB2"/>
    <w:rsid w:val="00A7720A"/>
    <w:rsid w:val="00AB367A"/>
    <w:rsid w:val="00AB580F"/>
    <w:rsid w:val="00B028D2"/>
    <w:rsid w:val="00B35D81"/>
    <w:rsid w:val="00B53B12"/>
    <w:rsid w:val="00B60134"/>
    <w:rsid w:val="00B62A33"/>
    <w:rsid w:val="00B66B54"/>
    <w:rsid w:val="00B85312"/>
    <w:rsid w:val="00C837A9"/>
    <w:rsid w:val="00CD1B65"/>
    <w:rsid w:val="00CE7972"/>
    <w:rsid w:val="00D41F72"/>
    <w:rsid w:val="00DC3404"/>
    <w:rsid w:val="00E74890"/>
    <w:rsid w:val="00EA7E67"/>
    <w:rsid w:val="00EB7212"/>
    <w:rsid w:val="00ED3E90"/>
    <w:rsid w:val="00F670BD"/>
    <w:rsid w:val="00F925A1"/>
    <w:rsid w:val="01111047"/>
    <w:rsid w:val="02830E5D"/>
    <w:rsid w:val="031D190B"/>
    <w:rsid w:val="032A2AF5"/>
    <w:rsid w:val="033C1779"/>
    <w:rsid w:val="036363D4"/>
    <w:rsid w:val="037A15F4"/>
    <w:rsid w:val="04940758"/>
    <w:rsid w:val="054800AF"/>
    <w:rsid w:val="055C757F"/>
    <w:rsid w:val="064E6EC7"/>
    <w:rsid w:val="075C1AB8"/>
    <w:rsid w:val="07770312"/>
    <w:rsid w:val="07D802C0"/>
    <w:rsid w:val="07F92E63"/>
    <w:rsid w:val="07FC4B13"/>
    <w:rsid w:val="08347021"/>
    <w:rsid w:val="08865099"/>
    <w:rsid w:val="08A52FEB"/>
    <w:rsid w:val="08D136F1"/>
    <w:rsid w:val="091A075A"/>
    <w:rsid w:val="097F07B8"/>
    <w:rsid w:val="09C0632E"/>
    <w:rsid w:val="0A082040"/>
    <w:rsid w:val="0B0A3E9B"/>
    <w:rsid w:val="0B8767EA"/>
    <w:rsid w:val="0C952D47"/>
    <w:rsid w:val="0E4B0521"/>
    <w:rsid w:val="0E7C5427"/>
    <w:rsid w:val="0EC107E0"/>
    <w:rsid w:val="0EF10BD5"/>
    <w:rsid w:val="0F0935AC"/>
    <w:rsid w:val="0F171408"/>
    <w:rsid w:val="0F5A4B2F"/>
    <w:rsid w:val="0F8D7CC7"/>
    <w:rsid w:val="0FA36690"/>
    <w:rsid w:val="0FBF2BE4"/>
    <w:rsid w:val="0FD43F35"/>
    <w:rsid w:val="10E53C6C"/>
    <w:rsid w:val="111C0DE0"/>
    <w:rsid w:val="111E129B"/>
    <w:rsid w:val="11C31A0F"/>
    <w:rsid w:val="11C6174C"/>
    <w:rsid w:val="134F6A8B"/>
    <w:rsid w:val="136024D4"/>
    <w:rsid w:val="13FB1A0C"/>
    <w:rsid w:val="14226B92"/>
    <w:rsid w:val="145E22B7"/>
    <w:rsid w:val="16587F00"/>
    <w:rsid w:val="16766DBF"/>
    <w:rsid w:val="169F739A"/>
    <w:rsid w:val="16A73026"/>
    <w:rsid w:val="16B733AC"/>
    <w:rsid w:val="16F5338F"/>
    <w:rsid w:val="17C41349"/>
    <w:rsid w:val="17CA698B"/>
    <w:rsid w:val="182A7068"/>
    <w:rsid w:val="18A578A0"/>
    <w:rsid w:val="18F463C2"/>
    <w:rsid w:val="18FE7D54"/>
    <w:rsid w:val="19224668"/>
    <w:rsid w:val="19A96A63"/>
    <w:rsid w:val="1A00300B"/>
    <w:rsid w:val="1A256F50"/>
    <w:rsid w:val="1A611EE6"/>
    <w:rsid w:val="1A840CB2"/>
    <w:rsid w:val="1A9D1D74"/>
    <w:rsid w:val="1AAB7BCA"/>
    <w:rsid w:val="1AD640CE"/>
    <w:rsid w:val="1AEF4CC3"/>
    <w:rsid w:val="1B20498F"/>
    <w:rsid w:val="1B835F00"/>
    <w:rsid w:val="1C1B6F6E"/>
    <w:rsid w:val="1C9A32F3"/>
    <w:rsid w:val="1CA910AD"/>
    <w:rsid w:val="1D08735B"/>
    <w:rsid w:val="1F9828BE"/>
    <w:rsid w:val="20287E9A"/>
    <w:rsid w:val="20B83837"/>
    <w:rsid w:val="20D14047"/>
    <w:rsid w:val="211014F1"/>
    <w:rsid w:val="21FF0FBD"/>
    <w:rsid w:val="225C7048"/>
    <w:rsid w:val="22FF6214"/>
    <w:rsid w:val="23766017"/>
    <w:rsid w:val="243454F7"/>
    <w:rsid w:val="24457704"/>
    <w:rsid w:val="24457D9C"/>
    <w:rsid w:val="26077929"/>
    <w:rsid w:val="26873175"/>
    <w:rsid w:val="26B11081"/>
    <w:rsid w:val="27203D22"/>
    <w:rsid w:val="28A71D49"/>
    <w:rsid w:val="290D011A"/>
    <w:rsid w:val="29165740"/>
    <w:rsid w:val="2928184F"/>
    <w:rsid w:val="29820D2E"/>
    <w:rsid w:val="298F7C96"/>
    <w:rsid w:val="2A9F2FF4"/>
    <w:rsid w:val="2AF94FA4"/>
    <w:rsid w:val="2BFA71EE"/>
    <w:rsid w:val="2C424A20"/>
    <w:rsid w:val="2C52675D"/>
    <w:rsid w:val="2D0A5D0D"/>
    <w:rsid w:val="2D606F1A"/>
    <w:rsid w:val="2DB6333E"/>
    <w:rsid w:val="2E0E5543"/>
    <w:rsid w:val="2E2E745B"/>
    <w:rsid w:val="2E4066E3"/>
    <w:rsid w:val="2EB23769"/>
    <w:rsid w:val="2F8C7919"/>
    <w:rsid w:val="2FEA5073"/>
    <w:rsid w:val="306F5AB9"/>
    <w:rsid w:val="310B6367"/>
    <w:rsid w:val="311E54BE"/>
    <w:rsid w:val="31350F7D"/>
    <w:rsid w:val="31374878"/>
    <w:rsid w:val="32031563"/>
    <w:rsid w:val="323E0A8E"/>
    <w:rsid w:val="329034AB"/>
    <w:rsid w:val="334809E1"/>
    <w:rsid w:val="336D3A8B"/>
    <w:rsid w:val="34673A36"/>
    <w:rsid w:val="34812B09"/>
    <w:rsid w:val="34D727BF"/>
    <w:rsid w:val="353B362D"/>
    <w:rsid w:val="373F44A3"/>
    <w:rsid w:val="37D22FDC"/>
    <w:rsid w:val="39312F2A"/>
    <w:rsid w:val="39D0733C"/>
    <w:rsid w:val="39D8535B"/>
    <w:rsid w:val="3A055283"/>
    <w:rsid w:val="3A651427"/>
    <w:rsid w:val="3AB90872"/>
    <w:rsid w:val="3BB65697"/>
    <w:rsid w:val="3C251FE5"/>
    <w:rsid w:val="3C62512D"/>
    <w:rsid w:val="3D502D9B"/>
    <w:rsid w:val="3DB23097"/>
    <w:rsid w:val="3DC53268"/>
    <w:rsid w:val="3EDF090D"/>
    <w:rsid w:val="3F7A4A2A"/>
    <w:rsid w:val="40002FCD"/>
    <w:rsid w:val="40570756"/>
    <w:rsid w:val="40DE26E6"/>
    <w:rsid w:val="419748C1"/>
    <w:rsid w:val="42716F7F"/>
    <w:rsid w:val="42BE38E3"/>
    <w:rsid w:val="439967F5"/>
    <w:rsid w:val="43E22804"/>
    <w:rsid w:val="440121B1"/>
    <w:rsid w:val="44A73AEA"/>
    <w:rsid w:val="44B5392B"/>
    <w:rsid w:val="44C1472D"/>
    <w:rsid w:val="45146CAB"/>
    <w:rsid w:val="45581907"/>
    <w:rsid w:val="46CD3D49"/>
    <w:rsid w:val="46F5391A"/>
    <w:rsid w:val="471C5C4A"/>
    <w:rsid w:val="48111527"/>
    <w:rsid w:val="48626EE7"/>
    <w:rsid w:val="48DC56CE"/>
    <w:rsid w:val="49C10D2B"/>
    <w:rsid w:val="49C66E33"/>
    <w:rsid w:val="4A201EF6"/>
    <w:rsid w:val="4A60723A"/>
    <w:rsid w:val="4A9D0D5D"/>
    <w:rsid w:val="4B8C701C"/>
    <w:rsid w:val="4C243754"/>
    <w:rsid w:val="4C987581"/>
    <w:rsid w:val="4CA170F9"/>
    <w:rsid w:val="4CA63FAC"/>
    <w:rsid w:val="4CA659A3"/>
    <w:rsid w:val="4CB87E8C"/>
    <w:rsid w:val="4D0E53F2"/>
    <w:rsid w:val="4D1D028C"/>
    <w:rsid w:val="4D1E60FF"/>
    <w:rsid w:val="4D77007F"/>
    <w:rsid w:val="4DDA76F4"/>
    <w:rsid w:val="4DF368F2"/>
    <w:rsid w:val="4E1315DD"/>
    <w:rsid w:val="4E5403C0"/>
    <w:rsid w:val="4EB121DC"/>
    <w:rsid w:val="4EC91F41"/>
    <w:rsid w:val="4ED771E9"/>
    <w:rsid w:val="4EFD637E"/>
    <w:rsid w:val="4F9E7FF4"/>
    <w:rsid w:val="514607A2"/>
    <w:rsid w:val="51DC173E"/>
    <w:rsid w:val="51F9286E"/>
    <w:rsid w:val="52FD0FF0"/>
    <w:rsid w:val="535A68C0"/>
    <w:rsid w:val="53910F9B"/>
    <w:rsid w:val="543A6835"/>
    <w:rsid w:val="54613AD2"/>
    <w:rsid w:val="54774E08"/>
    <w:rsid w:val="551C0CD3"/>
    <w:rsid w:val="55462572"/>
    <w:rsid w:val="55D12837"/>
    <w:rsid w:val="55EE5599"/>
    <w:rsid w:val="55F259B1"/>
    <w:rsid w:val="56535FF0"/>
    <w:rsid w:val="565959FC"/>
    <w:rsid w:val="568E4058"/>
    <w:rsid w:val="570B1838"/>
    <w:rsid w:val="57792C45"/>
    <w:rsid w:val="5853793A"/>
    <w:rsid w:val="585E3AE1"/>
    <w:rsid w:val="58F34F57"/>
    <w:rsid w:val="592771D3"/>
    <w:rsid w:val="59401C6C"/>
    <w:rsid w:val="5A8D3A11"/>
    <w:rsid w:val="5A9023E4"/>
    <w:rsid w:val="5B362546"/>
    <w:rsid w:val="5BB14C90"/>
    <w:rsid w:val="5BB17FD0"/>
    <w:rsid w:val="5CE86167"/>
    <w:rsid w:val="5D172A16"/>
    <w:rsid w:val="5E06567C"/>
    <w:rsid w:val="5E337E18"/>
    <w:rsid w:val="5E44665E"/>
    <w:rsid w:val="5EF944CD"/>
    <w:rsid w:val="5FC550CC"/>
    <w:rsid w:val="60350A81"/>
    <w:rsid w:val="60AF7CEC"/>
    <w:rsid w:val="61083B5E"/>
    <w:rsid w:val="61EA3502"/>
    <w:rsid w:val="629B2C17"/>
    <w:rsid w:val="637C1F41"/>
    <w:rsid w:val="63C45248"/>
    <w:rsid w:val="64227998"/>
    <w:rsid w:val="64540CC2"/>
    <w:rsid w:val="649C34D8"/>
    <w:rsid w:val="65324C98"/>
    <w:rsid w:val="65413A7C"/>
    <w:rsid w:val="65913885"/>
    <w:rsid w:val="65986E34"/>
    <w:rsid w:val="659B49C2"/>
    <w:rsid w:val="65EA2EBA"/>
    <w:rsid w:val="6709749C"/>
    <w:rsid w:val="67951CB9"/>
    <w:rsid w:val="68E048D2"/>
    <w:rsid w:val="695D0ED8"/>
    <w:rsid w:val="6965517C"/>
    <w:rsid w:val="69805236"/>
    <w:rsid w:val="69AE53B5"/>
    <w:rsid w:val="6A86594D"/>
    <w:rsid w:val="6AC56475"/>
    <w:rsid w:val="6AE82B12"/>
    <w:rsid w:val="6BC70EA2"/>
    <w:rsid w:val="6BD85B75"/>
    <w:rsid w:val="6C027255"/>
    <w:rsid w:val="6C1005F6"/>
    <w:rsid w:val="6C1E03F3"/>
    <w:rsid w:val="6C397034"/>
    <w:rsid w:val="6C79122E"/>
    <w:rsid w:val="6D6431A0"/>
    <w:rsid w:val="6D9B170F"/>
    <w:rsid w:val="6DB821C4"/>
    <w:rsid w:val="6DDB9999"/>
    <w:rsid w:val="6E203518"/>
    <w:rsid w:val="6E656F50"/>
    <w:rsid w:val="6E8D46DF"/>
    <w:rsid w:val="6ED53FB5"/>
    <w:rsid w:val="6F0357BE"/>
    <w:rsid w:val="6F3843B2"/>
    <w:rsid w:val="6F5C3D5E"/>
    <w:rsid w:val="6F9B120C"/>
    <w:rsid w:val="6FC53C34"/>
    <w:rsid w:val="703B0F88"/>
    <w:rsid w:val="70E30B86"/>
    <w:rsid w:val="711D124F"/>
    <w:rsid w:val="716F4484"/>
    <w:rsid w:val="71752A10"/>
    <w:rsid w:val="71975489"/>
    <w:rsid w:val="72181AAC"/>
    <w:rsid w:val="731D0F1B"/>
    <w:rsid w:val="731D4975"/>
    <w:rsid w:val="735B764F"/>
    <w:rsid w:val="7376008C"/>
    <w:rsid w:val="73A31E2C"/>
    <w:rsid w:val="74930C7F"/>
    <w:rsid w:val="74B16C20"/>
    <w:rsid w:val="75D64481"/>
    <w:rsid w:val="7624627C"/>
    <w:rsid w:val="76963FC4"/>
    <w:rsid w:val="76B43768"/>
    <w:rsid w:val="7865446C"/>
    <w:rsid w:val="78AF42C1"/>
    <w:rsid w:val="78B05BA5"/>
    <w:rsid w:val="793D381D"/>
    <w:rsid w:val="794D41E2"/>
    <w:rsid w:val="7A1F23E3"/>
    <w:rsid w:val="7A242A46"/>
    <w:rsid w:val="7A7C01D3"/>
    <w:rsid w:val="7A903BB9"/>
    <w:rsid w:val="7BA14962"/>
    <w:rsid w:val="7D0C19AE"/>
    <w:rsid w:val="7D545D60"/>
    <w:rsid w:val="7DDC066A"/>
    <w:rsid w:val="7E6B79EA"/>
    <w:rsid w:val="7F365F19"/>
    <w:rsid w:val="7F475253"/>
    <w:rsid w:val="7FD265AC"/>
    <w:rsid w:val="CFFCFF27"/>
    <w:rsid w:val="F3FBDCF5"/>
    <w:rsid w:val="F72E8B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cs="宋体" w:asciiTheme="minorHAnsi" w:hAnsiTheme="minorHAnsi" w:eastAsiaTheme="minorEastAsia"/>
      <w:kern w:val="2"/>
      <w:sz w:val="28"/>
      <w:szCs w:val="28"/>
      <w:lang w:val="en-US" w:eastAsia="zh-CN" w:bidi="ar-SA"/>
    </w:rPr>
  </w:style>
  <w:style w:type="paragraph" w:styleId="3">
    <w:name w:val="heading 1"/>
    <w:basedOn w:val="4"/>
    <w:next w:val="1"/>
    <w:qFormat/>
    <w:uiPriority w:val="9"/>
    <w:pPr>
      <w:outlineLvl w:val="0"/>
    </w:pPr>
    <w:rPr>
      <w:rFonts w:eastAsia="黑体"/>
      <w:sz w:val="21"/>
      <w:szCs w:val="21"/>
    </w:rPr>
  </w:style>
  <w:style w:type="paragraph" w:styleId="5">
    <w:name w:val="heading 3"/>
    <w:basedOn w:val="1"/>
    <w:next w:val="1"/>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character" w:default="1" w:styleId="14">
    <w:name w:val="Default Paragraph Font"/>
    <w:semiHidden/>
    <w:unhideWhenUsed/>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endnote text"/>
    <w:basedOn w:val="1"/>
    <w:qFormat/>
    <w:uiPriority w:val="0"/>
    <w:pPr>
      <w:snapToGrid w:val="0"/>
      <w:jc w:val="left"/>
    </w:pPr>
  </w:style>
  <w:style w:type="paragraph" w:customStyle="1" w:styleId="4">
    <w:name w:val="样式4"/>
    <w:basedOn w:val="1"/>
    <w:qFormat/>
    <w:uiPriority w:val="0"/>
    <w:pPr>
      <w:widowControl/>
      <w:shd w:val="clear" w:color="auto" w:fill="FFFFFF"/>
      <w:spacing w:line="240" w:lineRule="atLeast"/>
    </w:pPr>
    <w:rPr>
      <w:rFonts w:eastAsia="仿宋_GB2312"/>
      <w:snapToGrid w:val="0"/>
      <w:color w:val="000000"/>
      <w:kern w:val="0"/>
      <w:sz w:val="32"/>
      <w:szCs w:val="32"/>
      <w:shd w:val="clear" w:color="auto" w:fill="FFFFFF"/>
    </w:rPr>
  </w:style>
  <w:style w:type="paragraph" w:styleId="6">
    <w:name w:val="toc 3"/>
    <w:basedOn w:val="1"/>
    <w:next w:val="1"/>
    <w:qFormat/>
    <w:uiPriority w:val="0"/>
    <w:pPr>
      <w:ind w:left="840" w:leftChars="400"/>
    </w:pPr>
  </w:style>
  <w:style w:type="paragraph" w:styleId="7">
    <w:name w:val="Plain Text"/>
    <w:basedOn w:val="1"/>
    <w:link w:val="48"/>
    <w:qFormat/>
    <w:uiPriority w:val="99"/>
    <w:rPr>
      <w:rFonts w:ascii="宋体" w:hAnsi="Courier New" w:eastAsia="宋体"/>
      <w:sz w:val="21"/>
      <w:szCs w:val="21"/>
    </w:rPr>
  </w:style>
  <w:style w:type="paragraph" w:styleId="8">
    <w:name w:val="footer"/>
    <w:basedOn w:val="1"/>
    <w:qFormat/>
    <w:uiPriority w:val="0"/>
    <w:pPr>
      <w:snapToGrid w:val="0"/>
      <w:ind w:right="210" w:rightChars="100"/>
      <w:jc w:val="right"/>
    </w:pPr>
    <w:rPr>
      <w:sz w:val="18"/>
      <w:szCs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0">
    <w:name w:val="toc 1"/>
    <w:basedOn w:val="1"/>
    <w:next w:val="1"/>
    <w:qFormat/>
    <w:uiPriority w:val="39"/>
  </w:style>
  <w:style w:type="paragraph" w:styleId="11">
    <w:name w:val="toc 2"/>
    <w:basedOn w:val="1"/>
    <w:next w:val="1"/>
    <w:qFormat/>
    <w:uiPriority w:val="0"/>
    <w:pPr>
      <w:ind w:left="420" w:leftChars="200"/>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Emphasis"/>
    <w:basedOn w:val="14"/>
    <w:qFormat/>
    <w:uiPriority w:val="0"/>
    <w:rPr>
      <w:i/>
    </w:rPr>
  </w:style>
  <w:style w:type="character" w:styleId="16">
    <w:name w:val="Hyperlink"/>
    <w:basedOn w:val="14"/>
    <w:qFormat/>
    <w:uiPriority w:val="99"/>
    <w:rPr>
      <w:color w:val="0000FF"/>
      <w:u w:val="single"/>
    </w:rPr>
  </w:style>
  <w:style w:type="character" w:customStyle="1" w:styleId="17">
    <w:name w:val="NormalCharacter"/>
    <w:qFormat/>
    <w:uiPriority w:val="0"/>
    <w:rPr>
      <w:rFonts w:cs="宋体" w:asciiTheme="minorHAnsi" w:hAnsiTheme="minorHAnsi" w:eastAsiaTheme="minorEastAsia"/>
      <w:kern w:val="2"/>
      <w:sz w:val="28"/>
      <w:szCs w:val="28"/>
      <w:lang w:val="en-US" w:eastAsia="zh-CN" w:bidi="ar-SA"/>
    </w:rPr>
  </w:style>
  <w:style w:type="paragraph" w:customStyle="1" w:styleId="18">
    <w:name w:val="WPSOffice手动目录 1"/>
    <w:qFormat/>
    <w:uiPriority w:val="0"/>
    <w:rPr>
      <w:rFonts w:ascii="Times New Roman" w:hAnsi="Times New Roman" w:eastAsia="宋体" w:cs="Times New Roman"/>
      <w:lang w:val="en-US" w:eastAsia="zh-CN" w:bidi="ar-SA"/>
    </w:rPr>
  </w:style>
  <w:style w:type="paragraph" w:customStyle="1" w:styleId="19">
    <w:name w:val="前言、引言标题"/>
    <w:next w:val="20"/>
    <w:qFormat/>
    <w:uiPriority w:val="0"/>
    <w:pPr>
      <w:keepNext/>
      <w:pageBreakBefore/>
      <w:shd w:val="clear" w:color="FFFFFF" w:fill="FFFFFF"/>
      <w:spacing w:before="640" w:after="560"/>
      <w:jc w:val="center"/>
      <w:outlineLvl w:val="0"/>
    </w:pPr>
    <w:rPr>
      <w:rFonts w:ascii="黑体" w:hAnsi="Times New Roman" w:eastAsia="黑体" w:cs="Times New Roman"/>
      <w:sz w:val="32"/>
      <w:szCs w:val="22"/>
      <w:lang w:val="en-US" w:eastAsia="zh-CN" w:bidi="ar-SA"/>
    </w:rPr>
  </w:style>
  <w:style w:type="paragraph" w:customStyle="1" w:styleId="20">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szCs w:val="22"/>
      <w:lang w:val="en-US" w:eastAsia="zh-CN" w:bidi="ar-SA"/>
    </w:rPr>
  </w:style>
  <w:style w:type="paragraph" w:customStyle="1" w:styleId="21">
    <w:name w:val="目次、标准名称标题"/>
    <w:basedOn w:val="1"/>
    <w:next w:val="20"/>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2">
    <w:name w:val="章标题"/>
    <w:next w:val="20"/>
    <w:qFormat/>
    <w:uiPriority w:val="0"/>
    <w:pPr>
      <w:numPr>
        <w:ilvl w:val="0"/>
        <w:numId w:val="1"/>
      </w:numPr>
      <w:spacing w:before="312" w:beforeLines="100" w:after="312" w:afterLines="100"/>
      <w:jc w:val="both"/>
      <w:outlineLvl w:val="1"/>
    </w:pPr>
    <w:rPr>
      <w:rFonts w:ascii="黑体" w:hAnsi="Times New Roman" w:eastAsia="黑体" w:cs="Times New Roman"/>
      <w:sz w:val="21"/>
      <w:szCs w:val="22"/>
      <w:lang w:val="en-US" w:eastAsia="zh-CN" w:bidi="ar-SA"/>
    </w:rPr>
  </w:style>
  <w:style w:type="paragraph" w:customStyle="1" w:styleId="23">
    <w:name w:val="一级条标题"/>
    <w:next w:val="20"/>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24">
    <w:name w:val="二级无"/>
    <w:basedOn w:val="25"/>
    <w:qFormat/>
    <w:uiPriority w:val="0"/>
    <w:pPr>
      <w:spacing w:before="0" w:beforeLines="0" w:after="0" w:afterLines="0"/>
    </w:pPr>
    <w:rPr>
      <w:rFonts w:ascii="宋体" w:eastAsia="宋体"/>
    </w:rPr>
  </w:style>
  <w:style w:type="paragraph" w:customStyle="1" w:styleId="25">
    <w:name w:val="二级条标题"/>
    <w:basedOn w:val="23"/>
    <w:next w:val="20"/>
    <w:qFormat/>
    <w:uiPriority w:val="0"/>
    <w:pPr>
      <w:numPr>
        <w:ilvl w:val="2"/>
      </w:numPr>
      <w:spacing w:before="50" w:after="50"/>
      <w:outlineLvl w:val="3"/>
    </w:pPr>
  </w:style>
  <w:style w:type="paragraph" w:customStyle="1" w:styleId="26">
    <w:name w:val="文献分类号"/>
    <w:qFormat/>
    <w:uiPriority w:val="0"/>
    <w:pPr>
      <w:framePr w:hSpace="180" w:vSpace="180" w:wrap="around" w:vAnchor="margin" w:hAnchor="margin" w:y="1" w:anchorLock="1"/>
      <w:widowControl w:val="0"/>
      <w:textAlignment w:val="center"/>
    </w:pPr>
    <w:rPr>
      <w:rFonts w:ascii="黑体" w:hAnsi="Calibri" w:eastAsia="黑体" w:cs="Times New Roman"/>
      <w:sz w:val="21"/>
      <w:szCs w:val="21"/>
      <w:lang w:val="en-US" w:eastAsia="zh-CN" w:bidi="ar-SA"/>
    </w:rPr>
  </w:style>
  <w:style w:type="paragraph" w:customStyle="1" w:styleId="27">
    <w:name w:val="其他标准标志"/>
    <w:basedOn w:val="28"/>
    <w:qFormat/>
    <w:uiPriority w:val="0"/>
    <w:pPr>
      <w:framePr w:w="6101" w:wrap="around" w:vAnchor="page" w:hAnchor="page" w:x="4673" w:y="942"/>
    </w:pPr>
    <w:rPr>
      <w:w w:val="130"/>
    </w:rPr>
  </w:style>
  <w:style w:type="paragraph" w:customStyle="1" w:styleId="28">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Calibri" w:hAnsi="Calibri" w:eastAsia="宋体" w:cs="Times New Roman"/>
      <w:b/>
      <w:w w:val="170"/>
      <w:sz w:val="96"/>
      <w:szCs w:val="96"/>
      <w:lang w:val="en-US" w:eastAsia="zh-CN" w:bidi="ar-SA"/>
    </w:rPr>
  </w:style>
  <w:style w:type="paragraph" w:customStyle="1" w:styleId="29">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30">
    <w:name w:val="封面标准号2"/>
    <w:qFormat/>
    <w:uiPriority w:val="0"/>
    <w:pPr>
      <w:framePr w:w="9140" w:h="1242" w:hRule="exact" w:hSpace="284" w:wrap="around" w:vAnchor="page" w:hAnchor="page" w:x="1645" w:y="2910" w:anchorLock="1"/>
      <w:spacing w:before="357" w:line="280" w:lineRule="exact"/>
      <w:jc w:val="right"/>
    </w:pPr>
    <w:rPr>
      <w:rFonts w:ascii="黑体" w:hAnsi="Calibri" w:eastAsia="黑体" w:cs="Times New Roman"/>
      <w:sz w:val="28"/>
      <w:szCs w:val="28"/>
      <w:lang w:val="en-US" w:eastAsia="zh-CN" w:bidi="ar-SA"/>
    </w:rPr>
  </w:style>
  <w:style w:type="paragraph" w:customStyle="1" w:styleId="31">
    <w:name w:val="封面标准代替信息"/>
    <w:qFormat/>
    <w:uiPriority w:val="0"/>
    <w:pPr>
      <w:framePr w:w="9140" w:h="1242" w:hRule="exact" w:hSpace="284" w:wrap="around" w:vAnchor="page" w:hAnchor="page" w:x="1645" w:y="2910" w:anchorLock="1"/>
      <w:spacing w:before="57" w:line="280" w:lineRule="exact"/>
      <w:jc w:val="right"/>
    </w:pPr>
    <w:rPr>
      <w:rFonts w:ascii="宋体" w:hAnsi="Calibri" w:eastAsia="宋体" w:cs="Times New Roman"/>
      <w:sz w:val="21"/>
      <w:szCs w:val="21"/>
      <w:lang w:val="en-US" w:eastAsia="zh-CN" w:bidi="ar-SA"/>
    </w:rPr>
  </w:style>
  <w:style w:type="paragraph" w:customStyle="1" w:styleId="32">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33">
    <w:name w:val="封面标准文稿类别"/>
    <w:basedOn w:val="34"/>
    <w:qFormat/>
    <w:uiPriority w:val="0"/>
    <w:pPr>
      <w:framePr w:wrap="around"/>
      <w:spacing w:after="160" w:line="240" w:lineRule="auto"/>
    </w:pPr>
    <w:rPr>
      <w:sz w:val="24"/>
    </w:rPr>
  </w:style>
  <w:style w:type="paragraph" w:customStyle="1" w:styleId="34">
    <w:name w:val="封面一致性程度标识"/>
    <w:basedOn w:val="35"/>
    <w:qFormat/>
    <w:uiPriority w:val="0"/>
    <w:pPr>
      <w:framePr w:wrap="around"/>
      <w:spacing w:before="440"/>
    </w:pPr>
    <w:rPr>
      <w:rFonts w:ascii="宋体" w:eastAsia="宋体"/>
    </w:rPr>
  </w:style>
  <w:style w:type="paragraph" w:customStyle="1" w:styleId="35">
    <w:name w:val="封面标准英文名称"/>
    <w:basedOn w:val="32"/>
    <w:qFormat/>
    <w:uiPriority w:val="0"/>
    <w:pPr>
      <w:framePr w:wrap="around"/>
      <w:spacing w:before="370" w:line="400" w:lineRule="exact"/>
    </w:pPr>
    <w:rPr>
      <w:rFonts w:ascii="Times New Roman"/>
      <w:sz w:val="28"/>
      <w:szCs w:val="28"/>
    </w:rPr>
  </w:style>
  <w:style w:type="paragraph" w:customStyle="1" w:styleId="36">
    <w:name w:val="封面标准文稿编辑信息"/>
    <w:basedOn w:val="33"/>
    <w:qFormat/>
    <w:uiPriority w:val="0"/>
    <w:pPr>
      <w:framePr w:wrap="around"/>
      <w:spacing w:before="180" w:line="180" w:lineRule="exact"/>
    </w:pPr>
    <w:rPr>
      <w:sz w:val="21"/>
    </w:rPr>
  </w:style>
  <w:style w:type="paragraph" w:customStyle="1" w:styleId="37">
    <w:name w:val="其他发布日期"/>
    <w:basedOn w:val="38"/>
    <w:qFormat/>
    <w:uiPriority w:val="0"/>
    <w:pPr>
      <w:framePr w:wrap="around" w:vAnchor="page" w:hAnchor="text" w:x="1419"/>
    </w:pPr>
  </w:style>
  <w:style w:type="paragraph" w:customStyle="1" w:styleId="38">
    <w:name w:val="发布日期"/>
    <w:qFormat/>
    <w:uiPriority w:val="0"/>
    <w:pPr>
      <w:framePr w:w="3997" w:h="471" w:hRule="exact" w:vSpace="181" w:wrap="around" w:vAnchor="margin" w:hAnchor="page" w:x="7089" w:y="14097" w:anchorLock="1"/>
    </w:pPr>
    <w:rPr>
      <w:rFonts w:ascii="Calibri" w:hAnsi="Calibri" w:eastAsia="黑体" w:cs="Times New Roman"/>
      <w:sz w:val="28"/>
      <w:lang w:val="en-US" w:eastAsia="zh-CN" w:bidi="ar-SA"/>
    </w:rPr>
  </w:style>
  <w:style w:type="paragraph" w:customStyle="1" w:styleId="39">
    <w:name w:val="其他实施日期"/>
    <w:basedOn w:val="40"/>
    <w:qFormat/>
    <w:uiPriority w:val="0"/>
    <w:pPr>
      <w:framePr w:wrap="around"/>
    </w:pPr>
  </w:style>
  <w:style w:type="paragraph" w:customStyle="1" w:styleId="40">
    <w:name w:val="实施日期"/>
    <w:basedOn w:val="38"/>
    <w:qFormat/>
    <w:uiPriority w:val="0"/>
    <w:pPr>
      <w:framePr w:wrap="around" w:vAnchor="page" w:hAnchor="text"/>
      <w:jc w:val="right"/>
    </w:pPr>
  </w:style>
  <w:style w:type="paragraph" w:customStyle="1" w:styleId="41">
    <w:name w:val="其他发布部门"/>
    <w:basedOn w:val="42"/>
    <w:qFormat/>
    <w:uiPriority w:val="0"/>
    <w:pPr>
      <w:framePr w:wrap="around" w:vAnchor="margin" w:hAnchor="text" w:y="15310"/>
      <w:spacing w:line="0" w:lineRule="atLeast"/>
    </w:pPr>
    <w:rPr>
      <w:rFonts w:ascii="黑体" w:eastAsia="黑体"/>
      <w:b w:val="0"/>
    </w:rPr>
  </w:style>
  <w:style w:type="paragraph" w:customStyle="1" w:styleId="42">
    <w:name w:val="发布部门"/>
    <w:next w:val="20"/>
    <w:qFormat/>
    <w:uiPriority w:val="0"/>
    <w:pPr>
      <w:framePr w:w="7938" w:h="1134" w:hRule="exact" w:hSpace="125" w:vSpace="181" w:wrap="around" w:vAnchor="page" w:hAnchor="page" w:x="2150" w:y="14630" w:anchorLock="1"/>
      <w:jc w:val="center"/>
    </w:pPr>
    <w:rPr>
      <w:rFonts w:ascii="宋体" w:hAnsi="Calibri" w:eastAsia="宋体" w:cs="Times New Roman"/>
      <w:b/>
      <w:spacing w:val="20"/>
      <w:w w:val="135"/>
      <w:sz w:val="28"/>
      <w:lang w:val="en-US" w:eastAsia="zh-CN" w:bidi="ar-SA"/>
    </w:rPr>
  </w:style>
  <w:style w:type="character" w:customStyle="1" w:styleId="43">
    <w:name w:val="发布"/>
    <w:qFormat/>
    <w:uiPriority w:val="0"/>
    <w:rPr>
      <w:rFonts w:ascii="黑体" w:eastAsia="黑体"/>
      <w:spacing w:val="85"/>
      <w:w w:val="100"/>
      <w:position w:val="3"/>
      <w:sz w:val="28"/>
      <w:szCs w:val="28"/>
    </w:rPr>
  </w:style>
  <w:style w:type="paragraph" w:customStyle="1" w:styleId="44">
    <w:name w:val="终结线"/>
    <w:basedOn w:val="1"/>
    <w:qFormat/>
    <w:uiPriority w:val="0"/>
    <w:pPr>
      <w:framePr w:hSpace="181" w:vSpace="181" w:wrap="around" w:vAnchor="text" w:hAnchor="margin" w:xAlign="center" w:y="285"/>
    </w:pPr>
  </w:style>
  <w:style w:type="paragraph" w:customStyle="1" w:styleId="45">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6">
    <w:name w:val="标准名称"/>
    <w:qFormat/>
    <w:uiPriority w:val="0"/>
    <w:pPr>
      <w:framePr w:w="9639" w:h="6832" w:hRule="exact" w:wrap="around" w:vAnchor="page" w:hAnchor="margin" w:xAlign="center" w:y="6408" w:anchorLock="1"/>
      <w:spacing w:line="680" w:lineRule="exact"/>
      <w:jc w:val="center"/>
    </w:pPr>
    <w:rPr>
      <w:rFonts w:ascii="Times New Roman" w:hAnsi="Times New Roman" w:eastAsia="黑体" w:cstheme="minorBidi"/>
      <w:color w:val="000000"/>
      <w:sz w:val="52"/>
      <w:szCs w:val="22"/>
      <w:lang w:val="en-US" w:eastAsia="en-US" w:bidi="ar-SA"/>
    </w:rPr>
  </w:style>
  <w:style w:type="paragraph" w:customStyle="1" w:styleId="47">
    <w:name w:val="HTML 预设格式1"/>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hAnsi="Arial Unicode MS" w:eastAsia="Arial Unicode MS"/>
      <w:kern w:val="0"/>
      <w:sz w:val="20"/>
      <w:szCs w:val="20"/>
    </w:rPr>
  </w:style>
  <w:style w:type="character" w:customStyle="1" w:styleId="48">
    <w:name w:val="纯文本 字符"/>
    <w:basedOn w:val="14"/>
    <w:link w:val="7"/>
    <w:qFormat/>
    <w:uiPriority w:val="99"/>
    <w:rPr>
      <w:rFonts w:ascii="宋体" w:hAnsi="Courier New" w:cs="宋体"/>
      <w:kern w:val="2"/>
      <w:sz w:val="21"/>
      <w:szCs w:val="21"/>
    </w:rPr>
  </w:style>
  <w:style w:type="paragraph" w:styleId="49">
    <w:name w:val="List Paragraph"/>
    <w:basedOn w:val="1"/>
    <w:qFormat/>
    <w:uiPriority w:val="34"/>
    <w:pPr>
      <w:ind w:firstLine="420" w:firstLineChars="200"/>
    </w:pPr>
    <w:rPr>
      <w:rFonts w:cstheme="minorBidi"/>
      <w:sz w:val="21"/>
      <w:szCs w:val="22"/>
    </w:rPr>
  </w:style>
  <w:style w:type="paragraph" w:customStyle="1" w:styleId="50">
    <w:name w:val="et3"/>
    <w:basedOn w:val="1"/>
    <w:qFormat/>
    <w:uiPriority w:val="0"/>
    <w:pPr>
      <w:widowControl/>
      <w:pBdr>
        <w:top w:val="single" w:color="000000" w:sz="4" w:space="0"/>
        <w:bottom w:val="single" w:color="000000" w:sz="4" w:space="0"/>
      </w:pBdr>
      <w:spacing w:before="100" w:beforeAutospacing="1" w:after="100" w:afterAutospacing="1"/>
      <w:jc w:val="center"/>
    </w:pPr>
    <w:rPr>
      <w:rFonts w:ascii="Times New Roman" w:hAnsi="Times New Roman" w:eastAsia="宋体" w:cs="Times New Roman"/>
      <w:kern w:val="0"/>
      <w:sz w:val="24"/>
      <w:szCs w:val="24"/>
    </w:rPr>
  </w:style>
  <w:style w:type="paragraph" w:customStyle="1" w:styleId="51">
    <w:name w:val="三级条标题"/>
    <w:basedOn w:val="25"/>
    <w:next w:val="20"/>
    <w:uiPriority w:val="0"/>
    <w:pPr>
      <w:numPr>
        <w:ilvl w:val="0"/>
        <w:numId w:val="0"/>
      </w:numPr>
      <w:outlineLvl w:val="4"/>
    </w:pPr>
  </w:style>
  <w:style w:type="paragraph" w:customStyle="1" w:styleId="52">
    <w:name w:val="四级条标题"/>
    <w:basedOn w:val="51"/>
    <w:next w:val="20"/>
    <w:uiPriority w:val="0"/>
    <w:pPr>
      <w:outlineLvl w:val="5"/>
    </w:pPr>
  </w:style>
  <w:style w:type="paragraph" w:customStyle="1" w:styleId="53">
    <w:name w:val="五级条标题"/>
    <w:basedOn w:val="52"/>
    <w:next w:val="20"/>
    <w:uiPriority w:val="0"/>
    <w:pPr>
      <w:outlineLvl w:val="6"/>
    </w:pPr>
  </w:style>
  <w:style w:type="paragraph" w:customStyle="1" w:styleId="54">
    <w:name w:val="正文表标题"/>
    <w:next w:val="20"/>
    <w:uiPriority w:val="0"/>
    <w:pPr>
      <w:numPr>
        <w:ilvl w:val="0"/>
        <w:numId w:val="2"/>
      </w:numPr>
      <w:tabs>
        <w:tab w:val="left" w:pos="360"/>
      </w:tabs>
      <w:spacing w:beforeLines="50" w:afterLines="50"/>
      <w:jc w:val="center"/>
    </w:pPr>
    <w:rPr>
      <w:rFonts w:ascii="黑体" w:hAnsi="Times New Roman" w:eastAsia="黑体" w:cs="Times New Roman"/>
      <w:sz w:val="21"/>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w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1467</Words>
  <Characters>1815</Characters>
  <Lines>19</Lines>
  <Paragraphs>5</Paragraphs>
  <TotalTime>2</TotalTime>
  <ScaleCrop>false</ScaleCrop>
  <LinksUpToDate>false</LinksUpToDate>
  <CharactersWithSpaces>1895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2023-12-11T01:56:00Z</dcterms:created>
  <dc:creator>彭莹</dc:creator>
  <cp:lastModifiedBy>WPS_1643073644</cp:lastModifiedBy>
  <cp:lastPrinted>2023-06-12T10:28:00Z</cp:lastPrinted>
  <dcterms:modified xsi:type="dcterms:W3CDTF">2026-05-20T07:13:12Z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1C6E574F8319496194523DFB2D5F2A98_13</vt:lpwstr>
  </property>
  <property fmtid="{D5CDD505-2E9C-101B-9397-08002B2CF9AE}" pid="4" name="KSOTemplateDocerSaveRecord">
    <vt:lpwstr>eyJoZGlkIjoiNzRiODI2OTA0YTMwOTBjYmY3NTZkNTllNjIwN2U5ODUiLCJ1c2VySWQiOiIxMzE5NDc3NDg4In0=</vt:lpwstr>
  </property>
</Properties>
</file>