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highlight w:val="none"/>
              </w:rPr>
            </w:pPr>
            <w:r>
              <w:rPr>
                <w:rFonts w:ascii="Times New Roman" w:hAnsi="Times New Roman" w:eastAsia="黑体"/>
                <w:sz w:val="21"/>
                <w:szCs w:val="21"/>
                <w:highlight w:val="none"/>
              </w:rPr>
              <w:t>ICS</w:t>
            </w:r>
            <w:r>
              <w:rPr>
                <w:rFonts w:ascii="黑体" w:hAnsi="黑体" w:eastAsia="黑体"/>
                <w:sz w:val="21"/>
                <w:szCs w:val="21"/>
                <w:highlight w:val="none"/>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highlight w:val="none"/>
              </w:rPr>
            </w:pPr>
            <w:r>
              <w:rPr>
                <w:rFonts w:ascii="黑体" w:hAnsi="黑体" w:eastAsia="黑体"/>
                <w:sz w:val="21"/>
                <w:szCs w:val="21"/>
                <w:highlight w:val="none"/>
              </w:rPr>
              <w:fldChar w:fldCharType="begin">
                <w:ffData>
                  <w:name w:val="ICS"/>
                  <w:enabled/>
                  <w:calcOnExit w:val="0"/>
                  <w:textInput>
                    <w:default w:val="点击此处添加ICS号"/>
                  </w:textInput>
                </w:ffData>
              </w:fldChar>
            </w:r>
            <w:bookmarkStart w:id="0" w:name="ICS"/>
            <w:r>
              <w:rPr>
                <w:rFonts w:ascii="黑体" w:hAnsi="黑体" w:eastAsia="黑体"/>
                <w:sz w:val="21"/>
                <w:szCs w:val="21"/>
                <w:highlight w:val="none"/>
              </w:rPr>
              <w:instrText xml:space="preserve"> FORMTEXT </w:instrText>
            </w:r>
            <w:r>
              <w:rPr>
                <w:rFonts w:ascii="黑体" w:hAnsi="黑体" w:eastAsia="黑体"/>
                <w:sz w:val="21"/>
                <w:szCs w:val="21"/>
                <w:highlight w:val="none"/>
              </w:rPr>
              <w:fldChar w:fldCharType="separate"/>
            </w:r>
            <w:r>
              <w:rPr>
                <w:rFonts w:ascii="黑体" w:hAnsi="黑体" w:eastAsia="黑体"/>
                <w:sz w:val="21"/>
                <w:szCs w:val="21"/>
                <w:highlight w:val="none"/>
              </w:rPr>
              <w:t xml:space="preserve"> </w:t>
            </w:r>
            <w:r>
              <w:rPr>
                <w:rFonts w:ascii="黑体" w:hAnsi="黑体" w:eastAsia="黑体"/>
                <w:sz w:val="21"/>
                <w:szCs w:val="21"/>
                <w:highlight w:val="none"/>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highlight w:val="none"/>
              </w:rPr>
            </w:pPr>
            <w:r>
              <w:rPr>
                <w:rFonts w:ascii="Times New Roman" w:hAnsi="Times New Roman" w:eastAsia="黑体"/>
                <w:sz w:val="21"/>
                <w:szCs w:val="21"/>
                <w:highlight w:val="none"/>
              </w:rPr>
              <w:t xml:space="preserve">CCS </w:t>
            </w:r>
            <w:r>
              <w:rPr>
                <w:rFonts w:ascii="黑体" w:hAnsi="黑体" w:eastAsia="黑体"/>
                <w:sz w:val="21"/>
                <w:szCs w:val="21"/>
                <w:highlight w:val="none"/>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highlight w:val="none"/>
              </w:rPr>
            </w:pPr>
            <w:r>
              <w:rPr>
                <w:rFonts w:ascii="黑体" w:hAnsi="黑体" w:eastAsia="黑体"/>
                <w:sz w:val="21"/>
                <w:szCs w:val="21"/>
                <w:highlight w:val="none"/>
              </w:rPr>
              <w:fldChar w:fldCharType="begin">
                <w:ffData>
                  <w:name w:val="CSDN"/>
                  <w:enabled/>
                  <w:calcOnExit w:val="0"/>
                  <w:textInput>
                    <w:default w:val="点击此处添加CCS号"/>
                  </w:textInput>
                </w:ffData>
              </w:fldChar>
            </w:r>
            <w:bookmarkStart w:id="1" w:name="CSDN"/>
            <w:r>
              <w:rPr>
                <w:rFonts w:ascii="黑体" w:hAnsi="黑体" w:eastAsia="黑体"/>
                <w:sz w:val="21"/>
                <w:szCs w:val="21"/>
                <w:highlight w:val="none"/>
              </w:rPr>
              <w:instrText xml:space="preserve"> FORMTEXT </w:instrText>
            </w:r>
            <w:r>
              <w:rPr>
                <w:rFonts w:ascii="黑体" w:hAnsi="黑体" w:eastAsia="黑体"/>
                <w:sz w:val="21"/>
                <w:szCs w:val="21"/>
                <w:highlight w:val="none"/>
              </w:rPr>
              <w:fldChar w:fldCharType="separate"/>
            </w:r>
            <w:r>
              <w:rPr>
                <w:rFonts w:ascii="黑体" w:hAnsi="黑体" w:eastAsia="黑体"/>
                <w:sz w:val="21"/>
                <w:szCs w:val="21"/>
                <w:highlight w:val="none"/>
              </w:rPr>
              <w:t>B01</w:t>
            </w:r>
            <w:r>
              <w:rPr>
                <w:rFonts w:ascii="黑体" w:hAnsi="黑体" w:eastAsia="黑体"/>
                <w:sz w:val="21"/>
                <w:szCs w:val="21"/>
                <w:highlight w:val="none"/>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1"/>
              <w:framePr w:w="0" w:hRule="auto" w:wrap="auto" w:vAnchor="margin" w:hAnchor="text" w:xAlign="left" w:yAlign="inline"/>
              <w:rPr>
                <w:rFonts w:ascii="宋体" w:hAnsi="宋体"/>
                <w:sz w:val="28"/>
                <w:szCs w:val="28"/>
                <w:highlight w:val="none"/>
              </w:rPr>
            </w:pPr>
            <w:bookmarkStart w:id="2" w:name="_Hlk26473981"/>
            <w:r>
              <w:rPr>
                <w:highlight w:val="none"/>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highlight w:val="none"/>
              </w:rPr>
              <w:t xml:space="preserve"> </w:t>
            </w:r>
            <w:r>
              <w:rPr>
                <w:highlight w:val="none"/>
              </w:rPr>
              <w:fldChar w:fldCharType="begin">
                <w:ffData>
                  <w:name w:val="c1"/>
                  <w:enabled/>
                  <w:calcOnExit w:val="0"/>
                  <w:textInput>
                    <w:maxLength w:val="8"/>
                  </w:textInput>
                </w:ffData>
              </w:fldChar>
            </w:r>
            <w:bookmarkStart w:id="3" w:name="c1"/>
            <w:r>
              <w:rPr>
                <w:highlight w:val="none"/>
              </w:rPr>
              <w:instrText xml:space="preserve"> FORMTEXT </w:instrText>
            </w:r>
            <w:r>
              <w:rPr>
                <w:highlight w:val="none"/>
              </w:rPr>
              <w:fldChar w:fldCharType="separate"/>
            </w:r>
            <w:r>
              <w:rPr>
                <w:highlight w:val="none"/>
              </w:rPr>
              <w:t>43</w:t>
            </w:r>
            <w:r>
              <w:rPr>
                <w:highlight w:val="none"/>
              </w:rPr>
              <w:fldChar w:fldCharType="end"/>
            </w:r>
            <w:bookmarkEnd w:id="3"/>
          </w:p>
        </w:tc>
      </w:tr>
    </w:tbl>
    <w:p>
      <w:pPr>
        <w:pStyle w:val="52"/>
        <w:framePr w:w="9639" w:h="624" w:hRule="exact" w:hSpace="181" w:vSpace="181" w:hAnchor="page" w:x="1305" w:y="2269"/>
        <w:rPr>
          <w:rFonts w:ascii="黑体" w:hAnsi="黑体" w:eastAsia="黑体"/>
          <w:b w:val="0"/>
          <w:bCs w:val="0"/>
          <w:w w:val="100"/>
          <w:sz w:val="48"/>
          <w:szCs w:val="48"/>
          <w:highlight w:val="none"/>
        </w:rPr>
      </w:pPr>
      <w:r>
        <w:rPr>
          <w:rFonts w:ascii="黑体" w:eastAsia="黑体"/>
          <w:b w:val="0"/>
          <w:w w:val="100"/>
          <w:sz w:val="48"/>
          <w:highlight w:val="none"/>
        </w:rPr>
        <w:fldChar w:fldCharType="begin">
          <w:ffData>
            <w:name w:val="c2"/>
            <w:enabled/>
            <w:calcOnExit w:val="0"/>
            <w:textInput/>
          </w:ffData>
        </w:fldChar>
      </w:r>
      <w:bookmarkStart w:id="4" w:name="c2"/>
      <w:r>
        <w:rPr>
          <w:rFonts w:ascii="黑体" w:eastAsia="黑体"/>
          <w:b w:val="0"/>
          <w:w w:val="100"/>
          <w:sz w:val="48"/>
          <w:highlight w:val="none"/>
        </w:rPr>
        <w:instrText xml:space="preserve"> FORMTEXT </w:instrText>
      </w:r>
      <w:r>
        <w:rPr>
          <w:rFonts w:ascii="黑体" w:eastAsia="黑体"/>
          <w:b w:val="0"/>
          <w:w w:val="100"/>
          <w:sz w:val="48"/>
          <w:highlight w:val="none"/>
        </w:rPr>
        <w:fldChar w:fldCharType="separate"/>
      </w:r>
      <w:r>
        <w:rPr>
          <w:rFonts w:hint="eastAsia" w:ascii="黑体" w:eastAsia="黑体"/>
          <w:b w:val="0"/>
          <w:w w:val="100"/>
          <w:sz w:val="48"/>
          <w:highlight w:val="none"/>
        </w:rPr>
        <w:t>湖南省</w:t>
      </w:r>
      <w:r>
        <w:rPr>
          <w:rFonts w:ascii="黑体" w:eastAsia="黑体"/>
          <w:b w:val="0"/>
          <w:w w:val="100"/>
          <w:sz w:val="48"/>
          <w:highlight w:val="none"/>
        </w:rPr>
        <w:fldChar w:fldCharType="end"/>
      </w:r>
      <w:bookmarkEnd w:id="4"/>
      <w:r>
        <w:rPr>
          <w:rFonts w:hint="eastAsia" w:ascii="黑体" w:hAnsi="黑体" w:eastAsia="黑体"/>
          <w:b w:val="0"/>
          <w:bCs w:val="0"/>
          <w:w w:val="100"/>
          <w:sz w:val="48"/>
          <w:szCs w:val="48"/>
          <w:highlight w:val="none"/>
        </w:rPr>
        <w:t>地方标准</w:t>
      </w:r>
    </w:p>
    <w:bookmarkEnd w:id="2"/>
    <w:p>
      <w:pPr>
        <w:pStyle w:val="197"/>
        <w:rPr>
          <w:color w:val="FFFFFF" w:themeColor="background1"/>
          <w:highlight w:val="none"/>
          <w:lang w:val="fr-FR"/>
          <w14:textFill>
            <w14:solidFill>
              <w14:schemeClr w14:val="bg1"/>
            </w14:solidFill>
          </w14:textFill>
        </w:rPr>
      </w:pPr>
      <w:r>
        <w:rPr>
          <w:color w:val="FFFFFF" w:themeColor="background1"/>
          <w:highlight w:val="none"/>
          <w:lang w:val="fr-FR"/>
          <w14:textFill>
            <w14:solidFill>
              <w14:schemeClr w14:val="bg1"/>
            </w14:solidFill>
          </w14:textFill>
        </w:rPr>
        <w:t>DB</w:t>
      </w:r>
      <w:r>
        <w:rPr>
          <w:color w:val="FFFFFF" w:themeColor="background1"/>
          <w:sz w:val="15"/>
          <w:szCs w:val="15"/>
          <w:highlight w:val="none"/>
          <w:lang w:val="fr-FR"/>
          <w14:textFill>
            <w14:solidFill>
              <w14:schemeClr w14:val="bg1"/>
            </w14:solidFill>
          </w14:textFill>
        </w:rPr>
        <w:t xml:space="preserve"> </w:t>
      </w:r>
      <w:r>
        <w:rPr>
          <w:highlight w:val="none"/>
        </w:rPr>
        <w:fldChar w:fldCharType="begin">
          <w:ffData>
            <w:name w:val="文字1"/>
            <w:enabled/>
            <w:calcOnExit w:val="0"/>
            <w:textInput>
              <w:default w:val="XX/T"/>
            </w:textInput>
          </w:ffData>
        </w:fldChar>
      </w:r>
      <w:bookmarkStart w:id="5" w:name="文字1"/>
      <w:r>
        <w:rPr>
          <w:highlight w:val="none"/>
          <w:lang w:val="fr-FR"/>
        </w:rPr>
        <w:instrText xml:space="preserve"> FORMTEXT </w:instrText>
      </w:r>
      <w:r>
        <w:rPr>
          <w:highlight w:val="none"/>
        </w:rPr>
        <w:fldChar w:fldCharType="separate"/>
      </w:r>
      <w:r>
        <w:rPr>
          <w:highlight w:val="none"/>
          <w:lang w:val="fr-FR"/>
        </w:rPr>
        <w:t>43/T</w:t>
      </w:r>
      <w:r>
        <w:rPr>
          <w:highlight w:val="none"/>
        </w:rPr>
        <w:fldChar w:fldCharType="end"/>
      </w:r>
      <w:bookmarkEnd w:id="5"/>
      <w:r>
        <w:rPr>
          <w:highlight w:val="none"/>
          <w:lang w:val="fr-FR"/>
        </w:rPr>
        <w:t xml:space="preserve"> </w:t>
      </w:r>
      <w:r>
        <w:rPr>
          <w:highlight w:val="none"/>
        </w:rPr>
        <w:fldChar w:fldCharType="begin">
          <w:ffData>
            <w:name w:val="NSTD_CODE_F"/>
            <w:enabled/>
            <w:calcOnExit w:val="0"/>
            <w:textInput>
              <w:default w:val="XXXX"/>
            </w:textInput>
          </w:ffData>
        </w:fldChar>
      </w:r>
      <w:bookmarkStart w:id="6" w:name="NSTD_CODE_F"/>
      <w:r>
        <w:rPr>
          <w:highlight w:val="none"/>
          <w:lang w:val="fr-FR"/>
        </w:rPr>
        <w:instrText xml:space="preserve"> FORMTEXT </w:instrText>
      </w:r>
      <w:r>
        <w:rPr>
          <w:highlight w:val="none"/>
        </w:rPr>
        <w:fldChar w:fldCharType="separate"/>
      </w:r>
      <w:r>
        <w:rPr>
          <w:highlight w:val="none"/>
          <w:lang w:val="fr-FR"/>
        </w:rPr>
        <w:t>XXXX</w:t>
      </w:r>
      <w:r>
        <w:rPr>
          <w:highlight w:val="none"/>
        </w:rPr>
        <w:fldChar w:fldCharType="end"/>
      </w:r>
      <w:bookmarkEnd w:id="6"/>
      <w:r>
        <w:rPr>
          <w:rFonts w:hAnsi="黑体"/>
          <w:highlight w:val="none"/>
          <w:lang w:val="fr-FR"/>
        </w:rPr>
        <w:t>—</w:t>
      </w:r>
      <w:r>
        <w:rPr>
          <w:highlight w:val="none"/>
        </w:rPr>
        <w:fldChar w:fldCharType="begin">
          <w:ffData>
            <w:name w:val="NSTD_CODE_B"/>
            <w:enabled/>
            <w:calcOnExit w:val="0"/>
            <w:textInput>
              <w:default w:val="XXXX"/>
            </w:textInput>
          </w:ffData>
        </w:fldChar>
      </w:r>
      <w:bookmarkStart w:id="7" w:name="NSTD_CODE_B"/>
      <w:r>
        <w:rPr>
          <w:highlight w:val="none"/>
          <w:lang w:val="fr-FR"/>
        </w:rPr>
        <w:instrText xml:space="preserve"> FORMTEXT </w:instrText>
      </w:r>
      <w:r>
        <w:rPr>
          <w:highlight w:val="none"/>
        </w:rPr>
        <w:fldChar w:fldCharType="separate"/>
      </w:r>
      <w:r>
        <w:rPr>
          <w:highlight w:val="none"/>
          <w:lang w:val="fr-FR"/>
        </w:rPr>
        <w:t>XXXX</w:t>
      </w:r>
      <w:r>
        <w:rPr>
          <w:highlight w:val="none"/>
        </w:rPr>
        <w:fldChar w:fldCharType="end"/>
      </w:r>
      <w:bookmarkEnd w:id="7"/>
    </w:p>
    <w:p>
      <w:pPr>
        <w:pStyle w:val="198"/>
        <w:rPr>
          <w:rFonts w:hAnsi="黑体"/>
          <w:highlight w:val="none"/>
        </w:rPr>
      </w:pPr>
      <w:r>
        <w:rPr>
          <w:rFonts w:hAnsi="黑体"/>
          <w:highlight w:val="none"/>
        </w:rPr>
        <w:fldChar w:fldCharType="begin">
          <w:ffData>
            <w:name w:val="OSTD_CODE"/>
            <w:enabled/>
            <w:calcOnExit w:val="0"/>
            <w:textInput/>
          </w:ffData>
        </w:fldChar>
      </w:r>
      <w:bookmarkStart w:id="8" w:name="OSTD_CODE"/>
      <w:r>
        <w:rPr>
          <w:rFonts w:hAnsi="黑体"/>
          <w:highlight w:val="none"/>
        </w:rPr>
        <w:instrText xml:space="preserve"> FORMTEXT </w:instrText>
      </w:r>
      <w:r>
        <w:rPr>
          <w:rFonts w:hAnsi="黑体"/>
          <w:highlight w:val="none"/>
        </w:rPr>
        <w:fldChar w:fldCharType="separate"/>
      </w:r>
      <w:r>
        <w:rPr>
          <w:rFonts w:hAnsi="黑体"/>
          <w:highlight w:val="none"/>
        </w:rPr>
        <w:t>     </w:t>
      </w:r>
      <w:r>
        <w:rPr>
          <w:rFonts w:hAnsi="黑体"/>
          <w:highlight w:val="none"/>
        </w:rPr>
        <w:fldChar w:fldCharType="end"/>
      </w:r>
      <w:bookmarkEnd w:id="8"/>
    </w:p>
    <w:p>
      <w:pPr>
        <w:spacing w:line="240" w:lineRule="auto"/>
        <w:rPr>
          <w:rFonts w:ascii="黑体" w:hAnsi="黑体" w:eastAsia="黑体"/>
          <w:kern w:val="0"/>
          <w:sz w:val="10"/>
          <w:szCs w:val="10"/>
          <w:highlight w:val="none"/>
        </w:rPr>
      </w:pPr>
      <w:r>
        <w:rPr>
          <w:rFonts w:ascii="黑体" w:hAnsi="黑体" w:eastAsia="黑体"/>
          <w:kern w:val="0"/>
          <w:sz w:val="10"/>
          <w:szCs w:val="10"/>
          <w:highlight w:val="none"/>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Hgm733KAQAAXg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MU0fxqCUtgqPD1sMb&#10;bKgGNhGzZmPrTYIkNdiYrdmdrJFjZII2z6fkdkkOimOugOrY6HyIryUaln5qrpVNqkEF2+sQ0yBQ&#10;HUvStsUrpXV2Xls21PzV2ewsNwTUqknJVBZ8t15qz7aQ7k7+MivKPCzzuLHN/hBtD6QTz71ia2x2&#10;K38Ug0zM0xwuXLolD9e5+/5ZLH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J4NJltgAAAAMAQAA&#10;DwAAAAAAAAABACAAAAA4AAAAZHJzL2Rvd25yZXYueG1sUEsBAhQAFAAAAAgAh07iQHgm733KAQAA&#10;XgMAAA4AAAAAAAAAAQAgAAAAPQEAAGRycy9lMm9Eb2MueG1sUEsFBgAAAAAGAAYAWQEAAHkFAAAA&#10;AA==&#10;">
                <v:fill on="f" focussize="0,0"/>
                <v:stroke color="#000000" joinstyle="round"/>
                <v:imagedata o:title=""/>
                <o:lock v:ext="edit" aspectratio="f"/>
              </v:line>
            </w:pict>
          </mc:Fallback>
        </mc:AlternateContent>
      </w:r>
    </w:p>
    <w:p>
      <w:pPr>
        <w:pStyle w:val="52"/>
        <w:framePr w:w="9639" w:h="6976" w:hRule="exact" w:hSpace="0" w:vSpace="0" w:hAnchor="page" w:y="6408"/>
        <w:jc w:val="center"/>
        <w:rPr>
          <w:rFonts w:ascii="黑体" w:hAnsi="黑体" w:eastAsia="黑体"/>
          <w:b w:val="0"/>
          <w:bCs w:val="0"/>
          <w:w w:val="100"/>
          <w:highlight w:val="none"/>
        </w:rPr>
      </w:pPr>
    </w:p>
    <w:p>
      <w:pPr>
        <w:pStyle w:val="199"/>
        <w:framePr w:h="6974" w:hRule="exact" w:wrap="around" w:x="1419" w:anchorLock="1"/>
        <w:rPr>
          <w:highlight w:val="none"/>
        </w:rPr>
      </w:pPr>
      <w:r>
        <w:rPr>
          <w:highlight w:val="none"/>
        </w:rPr>
        <w:fldChar w:fldCharType="begin">
          <w:ffData>
            <w:name w:val="CSTD_NAME"/>
            <w:enabled/>
            <w:calcOnExit w:val="0"/>
            <w:textInput>
              <w:default w:val="点击此处添加标准名称"/>
            </w:textInput>
          </w:ffData>
        </w:fldChar>
      </w:r>
      <w:bookmarkStart w:id="9" w:name="CSTD_NAME"/>
      <w:r>
        <w:rPr>
          <w:highlight w:val="none"/>
        </w:rPr>
        <w:instrText xml:space="preserve"> FORMTEXT </w:instrText>
      </w:r>
      <w:r>
        <w:rPr>
          <w:highlight w:val="none"/>
        </w:rPr>
        <w:fldChar w:fldCharType="separate"/>
      </w:r>
      <w:r>
        <w:rPr>
          <w:highlight w:val="none"/>
        </w:rPr>
        <w:t>不动产登记业务规范</w:t>
      </w:r>
      <w:r>
        <w:rPr>
          <w:highlight w:val="none"/>
        </w:rPr>
        <w:fldChar w:fldCharType="end"/>
      </w:r>
      <w:bookmarkEnd w:id="9"/>
    </w:p>
    <w:p>
      <w:pPr>
        <w:framePr w:w="9639" w:h="6974" w:hRule="exact" w:wrap="around" w:vAnchor="page" w:hAnchor="page" w:x="1419" w:y="6408" w:anchorLock="1"/>
        <w:ind w:left="-1418"/>
        <w:rPr>
          <w:highlight w:val="none"/>
        </w:rPr>
      </w:pPr>
    </w:p>
    <w:p>
      <w:pPr>
        <w:pStyle w:val="127"/>
        <w:framePr w:w="9639" w:h="6974" w:hRule="exact" w:wrap="around" w:vAnchor="page" w:hAnchor="page" w:x="1419" w:y="6408" w:anchorLock="1"/>
        <w:textAlignment w:val="bottom"/>
        <w:rPr>
          <w:rFonts w:eastAsia="黑体"/>
          <w:szCs w:val="28"/>
          <w:highlight w:val="none"/>
        </w:rPr>
      </w:pPr>
      <w:bookmarkStart w:id="10" w:name="ESTD_NAME"/>
      <w:r>
        <w:rPr>
          <w:rFonts w:ascii="Times New Roman" w:hAnsi="Times New Roman" w:eastAsia="黑体" w:cs="Times New Roman"/>
          <w:sz w:val="28"/>
          <w:szCs w:val="28"/>
          <w:highlight w:val="none"/>
          <w:lang w:val="en-US" w:eastAsia="zh-CN" w:bidi="ar-SA"/>
        </w:rPr>
        <w:fldChar w:fldCharType="begin">
          <w:ffData>
            <w:name w:val="ESTD_NAME"/>
            <w:enabled/>
            <w:calcOnExit w:val="0"/>
            <w:textInput>
              <w:default w:val="Specification for real estate registration business"/>
            </w:textInput>
          </w:ffData>
        </w:fldChar>
      </w:r>
      <w:r>
        <w:rPr>
          <w:rFonts w:ascii="Times New Roman" w:hAnsi="Times New Roman" w:eastAsia="黑体" w:cs="Times New Roman"/>
          <w:sz w:val="28"/>
          <w:szCs w:val="28"/>
          <w:highlight w:val="none"/>
          <w:lang w:val="en-US" w:eastAsia="zh-CN" w:bidi="ar-SA"/>
        </w:rPr>
        <w:instrText xml:space="preserve">FORMTEXT</w:instrText>
      </w:r>
      <w:r>
        <w:rPr>
          <w:rFonts w:ascii="Times New Roman" w:hAnsi="Times New Roman" w:eastAsia="黑体" w:cs="Times New Roman"/>
          <w:sz w:val="28"/>
          <w:szCs w:val="28"/>
          <w:highlight w:val="none"/>
          <w:lang w:val="en-US" w:eastAsia="zh-CN" w:bidi="ar-SA"/>
        </w:rPr>
        <w:fldChar w:fldCharType="separate"/>
      </w:r>
      <w:r>
        <w:rPr>
          <w:rFonts w:ascii="Times New Roman" w:hAnsi="Times New Roman" w:eastAsia="黑体" w:cs="Times New Roman"/>
          <w:sz w:val="28"/>
          <w:szCs w:val="28"/>
          <w:highlight w:val="none"/>
          <w:lang w:val="en-US" w:eastAsia="zh-CN" w:bidi="ar-SA"/>
        </w:rPr>
        <w:t>Specification for real estate registration business</w:t>
      </w:r>
      <w:r>
        <w:rPr>
          <w:rFonts w:ascii="Times New Roman" w:hAnsi="Times New Roman" w:eastAsia="黑体" w:cs="Times New Roman"/>
          <w:sz w:val="28"/>
          <w:szCs w:val="28"/>
          <w:highlight w:val="none"/>
          <w:lang w:val="en-US" w:eastAsia="zh-CN" w:bidi="ar-SA"/>
        </w:rPr>
        <w:fldChar w:fldCharType="end"/>
      </w:r>
      <w:bookmarkEnd w:id="10"/>
    </w:p>
    <w:p>
      <w:pPr>
        <w:framePr w:w="9639" w:h="6974" w:hRule="exact" w:wrap="around" w:vAnchor="page" w:hAnchor="page" w:x="1419" w:y="6408" w:anchorLock="1"/>
        <w:spacing w:line="760" w:lineRule="exact"/>
        <w:ind w:left="-1418"/>
        <w:rPr>
          <w:highlight w:val="none"/>
        </w:rPr>
      </w:pPr>
    </w:p>
    <w:p>
      <w:pPr>
        <w:pStyle w:val="127"/>
        <w:framePr w:w="9639" w:h="6974" w:hRule="exact" w:wrap="around" w:vAnchor="page" w:hAnchor="page" w:x="1419" w:y="6408" w:anchorLock="1"/>
        <w:textAlignment w:val="bottom"/>
        <w:rPr>
          <w:rFonts w:eastAsia="黑体"/>
          <w:szCs w:val="28"/>
          <w:highlight w:val="none"/>
        </w:rPr>
      </w:pPr>
    </w:p>
    <w:p>
      <w:pPr>
        <w:pStyle w:val="127"/>
        <w:framePr w:w="9639" w:h="6974" w:hRule="exact" w:wrap="around" w:vAnchor="page" w:hAnchor="page" w:x="1419" w:y="6408" w:anchorLock="1"/>
        <w:spacing w:before="440" w:after="160"/>
        <w:textAlignment w:val="bottom"/>
        <w:rPr>
          <w:sz w:val="24"/>
          <w:szCs w:val="28"/>
          <w:highlight w:val="none"/>
        </w:rPr>
      </w:pPr>
      <w:r>
        <w:rPr>
          <w:sz w:val="24"/>
          <w:szCs w:val="28"/>
          <w:highlight w:val="none"/>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highlight w:val="none"/>
        </w:rPr>
        <w:instrText xml:space="preserve"> FORMDROPDOWN </w:instrText>
      </w:r>
      <w:r>
        <w:rPr>
          <w:sz w:val="24"/>
          <w:szCs w:val="28"/>
          <w:highlight w:val="none"/>
        </w:rPr>
        <w:fldChar w:fldCharType="separate"/>
      </w:r>
      <w:r>
        <w:rPr>
          <w:sz w:val="24"/>
          <w:szCs w:val="28"/>
          <w:highlight w:val="none"/>
        </w:rPr>
        <w:fldChar w:fldCharType="end"/>
      </w:r>
      <w:bookmarkEnd w:id="11"/>
    </w:p>
    <w:p>
      <w:pPr>
        <w:pStyle w:val="127"/>
        <w:framePr w:w="9639" w:h="6974" w:hRule="exact" w:wrap="around" w:vAnchor="page" w:hAnchor="page" w:x="1419" w:y="6408" w:anchorLock="1"/>
        <w:spacing w:before="180" w:line="240" w:lineRule="atLeast"/>
        <w:textAlignment w:val="bottom"/>
        <w:rPr>
          <w:sz w:val="21"/>
          <w:szCs w:val="28"/>
          <w:highlight w:val="none"/>
        </w:rPr>
      </w:pPr>
      <w:r>
        <w:rPr>
          <w:sz w:val="21"/>
          <w:szCs w:val="28"/>
          <w:highlight w:val="none"/>
        </w:rPr>
        <w:fldChar w:fldCharType="begin">
          <w:ffData>
            <w:name w:val="CMPLSH_DATE"/>
            <w:enabled/>
            <w:calcOnExit w:val="0"/>
            <w:textInput/>
          </w:ffData>
        </w:fldChar>
      </w:r>
      <w:bookmarkStart w:id="12" w:name="CMPLSH_DATE"/>
      <w:r>
        <w:rPr>
          <w:sz w:val="21"/>
          <w:szCs w:val="28"/>
          <w:highlight w:val="none"/>
        </w:rPr>
        <w:instrText xml:space="preserve"> FORMTEXT </w:instrText>
      </w:r>
      <w:r>
        <w:rPr>
          <w:sz w:val="21"/>
          <w:szCs w:val="28"/>
          <w:highlight w:val="none"/>
        </w:rPr>
        <w:fldChar w:fldCharType="separate"/>
      </w:r>
      <w:r>
        <w:rPr>
          <w:sz w:val="21"/>
          <w:szCs w:val="28"/>
          <w:highlight w:val="none"/>
        </w:rPr>
        <w:t>     </w:t>
      </w:r>
      <w:r>
        <w:rPr>
          <w:sz w:val="21"/>
          <w:szCs w:val="28"/>
          <w:highlight w:val="none"/>
        </w:rPr>
        <w:fldChar w:fldCharType="end"/>
      </w:r>
      <w:bookmarkEnd w:id="12"/>
    </w:p>
    <w:p>
      <w:pPr>
        <w:pStyle w:val="127"/>
        <w:framePr w:w="9639" w:h="6974" w:hRule="exact" w:wrap="around" w:vAnchor="page" w:hAnchor="page" w:x="1419" w:y="6408" w:anchorLock="1"/>
        <w:spacing w:before="720" w:beforeLines="300" w:after="72" w:afterLines="30" w:line="240" w:lineRule="auto"/>
        <w:textAlignment w:val="bottom"/>
        <w:rPr>
          <w:b/>
          <w:sz w:val="21"/>
          <w:szCs w:val="28"/>
          <w:highlight w:val="none"/>
        </w:rPr>
      </w:pPr>
      <w:r>
        <w:rPr>
          <w:b/>
          <w:sz w:val="21"/>
          <w:szCs w:val="28"/>
          <w:highlight w:val="none"/>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highlight w:val="none"/>
        </w:rPr>
        <w:instrText xml:space="preserve"> FORMDROPDOWN </w:instrText>
      </w:r>
      <w:r>
        <w:rPr>
          <w:b/>
          <w:sz w:val="21"/>
          <w:szCs w:val="28"/>
          <w:highlight w:val="none"/>
        </w:rPr>
        <w:fldChar w:fldCharType="separate"/>
      </w:r>
      <w:r>
        <w:rPr>
          <w:b/>
          <w:sz w:val="21"/>
          <w:szCs w:val="28"/>
          <w:highlight w:val="none"/>
        </w:rPr>
        <w:fldChar w:fldCharType="end"/>
      </w:r>
      <w:bookmarkEnd w:id="13"/>
    </w:p>
    <w:p>
      <w:pPr>
        <w:pStyle w:val="195"/>
        <w:framePr w:y="14176"/>
        <w:rPr>
          <w:highlight w:val="none"/>
        </w:rPr>
      </w:pPr>
      <w:r>
        <w:rPr>
          <w:rFonts w:ascii="黑体"/>
          <w:highlight w:val="none"/>
        </w:rPr>
        <w:fldChar w:fldCharType="begin">
          <w:ffData>
            <w:name w:val="PLSH_DATE_Y"/>
            <w:enabled/>
            <w:calcOnExit w:val="0"/>
            <w:textInput>
              <w:default w:val="XXXX"/>
              <w:maxLength w:val="4"/>
            </w:textInput>
          </w:ffData>
        </w:fldChar>
      </w:r>
      <w:bookmarkStart w:id="14" w:name="PLSH_DATE_Y"/>
      <w:r>
        <w:rPr>
          <w:rFonts w:ascii="黑体"/>
          <w:highlight w:val="none"/>
        </w:rPr>
        <w:instrText xml:space="preserve"> FORMTEXT </w:instrText>
      </w:r>
      <w:r>
        <w:rPr>
          <w:rFonts w:ascii="黑体"/>
          <w:highlight w:val="none"/>
        </w:rPr>
        <w:fldChar w:fldCharType="separate"/>
      </w:r>
      <w:r>
        <w:rPr>
          <w:rFonts w:ascii="黑体"/>
          <w:highlight w:val="none"/>
        </w:rPr>
        <w:t>XXXX</w:t>
      </w:r>
      <w:r>
        <w:rPr>
          <w:rFonts w:ascii="黑体"/>
          <w:highlight w:val="none"/>
        </w:rPr>
        <w:fldChar w:fldCharType="end"/>
      </w:r>
      <w:bookmarkEnd w:id="14"/>
      <w:r>
        <w:rPr>
          <w:highlight w:val="none"/>
        </w:rPr>
        <w:t xml:space="preserve"> </w:t>
      </w:r>
      <w:r>
        <w:rPr>
          <w:rFonts w:ascii="黑体"/>
          <w:highlight w:val="none"/>
        </w:rPr>
        <w:t>-</w:t>
      </w:r>
      <w:r>
        <w:rPr>
          <w:highlight w:val="none"/>
        </w:rPr>
        <w:t xml:space="preserve"> </w:t>
      </w:r>
      <w:r>
        <w:rPr>
          <w:rFonts w:ascii="黑体"/>
          <w:highlight w:val="none"/>
        </w:rPr>
        <w:fldChar w:fldCharType="begin">
          <w:ffData>
            <w:name w:val="PLSH_DATE_M"/>
            <w:enabled/>
            <w:calcOnExit w:val="0"/>
            <w:textInput>
              <w:default w:val="XX"/>
              <w:maxLength w:val="2"/>
            </w:textInput>
          </w:ffData>
        </w:fldChar>
      </w:r>
      <w:bookmarkStart w:id="15" w:name="PLSH_DATE_M"/>
      <w:r>
        <w:rPr>
          <w:rFonts w:ascii="黑体"/>
          <w:highlight w:val="none"/>
        </w:rPr>
        <w:instrText xml:space="preserve"> FORMTEXT </w:instrText>
      </w:r>
      <w:r>
        <w:rPr>
          <w:rFonts w:ascii="黑体"/>
          <w:highlight w:val="none"/>
        </w:rPr>
        <w:fldChar w:fldCharType="separate"/>
      </w:r>
      <w:r>
        <w:rPr>
          <w:rFonts w:ascii="黑体"/>
          <w:highlight w:val="none"/>
        </w:rPr>
        <w:t>XX</w:t>
      </w:r>
      <w:r>
        <w:rPr>
          <w:rFonts w:ascii="黑体"/>
          <w:highlight w:val="none"/>
        </w:rPr>
        <w:fldChar w:fldCharType="end"/>
      </w:r>
      <w:bookmarkEnd w:id="15"/>
      <w:r>
        <w:rPr>
          <w:highlight w:val="none"/>
        </w:rPr>
        <w:t xml:space="preserve"> </w:t>
      </w:r>
      <w:r>
        <w:rPr>
          <w:rFonts w:ascii="黑体"/>
          <w:highlight w:val="none"/>
        </w:rPr>
        <w:t>-</w:t>
      </w:r>
      <w:r>
        <w:rPr>
          <w:highlight w:val="none"/>
        </w:rPr>
        <w:t xml:space="preserve"> </w:t>
      </w:r>
      <w:r>
        <w:rPr>
          <w:rFonts w:ascii="黑体"/>
          <w:highlight w:val="none"/>
        </w:rPr>
        <w:fldChar w:fldCharType="begin">
          <w:ffData>
            <w:name w:val="PLSH_DATE_D"/>
            <w:enabled/>
            <w:calcOnExit w:val="0"/>
            <w:textInput>
              <w:default w:val="XX"/>
              <w:maxLength w:val="2"/>
            </w:textInput>
          </w:ffData>
        </w:fldChar>
      </w:r>
      <w:bookmarkStart w:id="16" w:name="PLSH_DATE_D"/>
      <w:r>
        <w:rPr>
          <w:rFonts w:ascii="黑体"/>
          <w:highlight w:val="none"/>
        </w:rPr>
        <w:instrText xml:space="preserve"> FORMTEXT </w:instrText>
      </w:r>
      <w:r>
        <w:rPr>
          <w:rFonts w:ascii="黑体"/>
          <w:highlight w:val="none"/>
        </w:rPr>
        <w:fldChar w:fldCharType="separate"/>
      </w:r>
      <w:r>
        <w:rPr>
          <w:rFonts w:ascii="黑体"/>
          <w:highlight w:val="none"/>
        </w:rPr>
        <w:t>XX</w:t>
      </w:r>
      <w:r>
        <w:rPr>
          <w:rFonts w:ascii="黑体"/>
          <w:highlight w:val="none"/>
        </w:rPr>
        <w:fldChar w:fldCharType="end"/>
      </w:r>
      <w:bookmarkEnd w:id="16"/>
      <w:r>
        <w:rPr>
          <w:rFonts w:hint="eastAsia"/>
          <w:color w:val="FFFFFF" w:themeColor="background1"/>
          <w:highlight w:val="none"/>
          <w14:textFill>
            <w14:solidFill>
              <w14:schemeClr w14:val="bg1"/>
            </w14:solidFill>
          </w14:textFill>
        </w:rPr>
        <w:t>发布</w:t>
      </w:r>
    </w:p>
    <w:p>
      <w:pPr>
        <w:pStyle w:val="196"/>
        <w:framePr w:y="14176"/>
        <w:rPr>
          <w:color w:val="FFFFFF" w:themeColor="background1"/>
          <w:highlight w:val="none"/>
          <w14:textFill>
            <w14:solidFill>
              <w14:schemeClr w14:val="bg1"/>
            </w14:solidFill>
          </w14:textFill>
        </w:rPr>
      </w:pPr>
      <w:r>
        <w:rPr>
          <w:rFonts w:ascii="黑体"/>
          <w:highlight w:val="none"/>
        </w:rPr>
        <w:fldChar w:fldCharType="begin">
          <w:ffData>
            <w:name w:val="CROT_DATE_Y"/>
            <w:enabled/>
            <w:calcOnExit w:val="0"/>
            <w:textInput>
              <w:default w:val="XXXX"/>
              <w:maxLength w:val="4"/>
            </w:textInput>
          </w:ffData>
        </w:fldChar>
      </w:r>
      <w:bookmarkStart w:id="17" w:name="CROT_DATE_Y"/>
      <w:r>
        <w:rPr>
          <w:rFonts w:ascii="黑体"/>
          <w:highlight w:val="none"/>
        </w:rPr>
        <w:instrText xml:space="preserve"> FORMTEXT </w:instrText>
      </w:r>
      <w:r>
        <w:rPr>
          <w:rFonts w:ascii="黑体"/>
          <w:highlight w:val="none"/>
        </w:rPr>
        <w:fldChar w:fldCharType="separate"/>
      </w:r>
      <w:r>
        <w:rPr>
          <w:rFonts w:ascii="黑体"/>
          <w:highlight w:val="none"/>
        </w:rPr>
        <w:t>XXXX</w:t>
      </w:r>
      <w:r>
        <w:rPr>
          <w:rFonts w:ascii="黑体"/>
          <w:highlight w:val="none"/>
        </w:rPr>
        <w:fldChar w:fldCharType="end"/>
      </w:r>
      <w:bookmarkEnd w:id="17"/>
      <w:r>
        <w:rPr>
          <w:highlight w:val="none"/>
        </w:rPr>
        <w:t xml:space="preserve"> </w:t>
      </w:r>
      <w:r>
        <w:rPr>
          <w:rFonts w:ascii="黑体"/>
          <w:highlight w:val="none"/>
        </w:rPr>
        <w:t>-</w:t>
      </w:r>
      <w:r>
        <w:rPr>
          <w:highlight w:val="none"/>
        </w:rPr>
        <w:t xml:space="preserve"> </w:t>
      </w:r>
      <w:r>
        <w:rPr>
          <w:rFonts w:ascii="黑体"/>
          <w:highlight w:val="none"/>
        </w:rPr>
        <w:fldChar w:fldCharType="begin">
          <w:ffData>
            <w:name w:val="CROT_DATE_M"/>
            <w:enabled/>
            <w:calcOnExit w:val="0"/>
            <w:textInput>
              <w:default w:val="XX"/>
              <w:maxLength w:val="2"/>
            </w:textInput>
          </w:ffData>
        </w:fldChar>
      </w:r>
      <w:bookmarkStart w:id="18" w:name="CROT_DATE_M"/>
      <w:r>
        <w:rPr>
          <w:rFonts w:ascii="黑体"/>
          <w:highlight w:val="none"/>
        </w:rPr>
        <w:instrText xml:space="preserve"> FORMTEXT </w:instrText>
      </w:r>
      <w:r>
        <w:rPr>
          <w:rFonts w:ascii="黑体"/>
          <w:highlight w:val="none"/>
        </w:rPr>
        <w:fldChar w:fldCharType="separate"/>
      </w:r>
      <w:r>
        <w:rPr>
          <w:rFonts w:ascii="黑体"/>
          <w:highlight w:val="none"/>
        </w:rPr>
        <w:t>XX</w:t>
      </w:r>
      <w:r>
        <w:rPr>
          <w:rFonts w:ascii="黑体"/>
          <w:highlight w:val="none"/>
        </w:rPr>
        <w:fldChar w:fldCharType="end"/>
      </w:r>
      <w:bookmarkEnd w:id="18"/>
      <w:r>
        <w:rPr>
          <w:highlight w:val="none"/>
        </w:rPr>
        <w:t xml:space="preserve"> </w:t>
      </w:r>
      <w:r>
        <w:rPr>
          <w:rFonts w:ascii="黑体"/>
          <w:highlight w:val="none"/>
        </w:rPr>
        <w:t>-</w:t>
      </w:r>
      <w:r>
        <w:rPr>
          <w:highlight w:val="none"/>
        </w:rPr>
        <w:t xml:space="preserve"> </w:t>
      </w:r>
      <w:r>
        <w:rPr>
          <w:rFonts w:ascii="黑体"/>
          <w:highlight w:val="none"/>
        </w:rPr>
        <w:fldChar w:fldCharType="begin">
          <w:ffData>
            <w:name w:val="CROT_DATE_D"/>
            <w:enabled/>
            <w:calcOnExit w:val="0"/>
            <w:textInput>
              <w:default w:val="XX"/>
              <w:maxLength w:val="2"/>
            </w:textInput>
          </w:ffData>
        </w:fldChar>
      </w:r>
      <w:bookmarkStart w:id="19" w:name="CROT_DATE_D"/>
      <w:r>
        <w:rPr>
          <w:rFonts w:ascii="黑体"/>
          <w:highlight w:val="none"/>
        </w:rPr>
        <w:instrText xml:space="preserve"> FORMTEXT </w:instrText>
      </w:r>
      <w:r>
        <w:rPr>
          <w:rFonts w:ascii="黑体"/>
          <w:highlight w:val="none"/>
        </w:rPr>
        <w:fldChar w:fldCharType="separate"/>
      </w:r>
      <w:r>
        <w:rPr>
          <w:rFonts w:ascii="黑体"/>
          <w:highlight w:val="none"/>
        </w:rPr>
        <w:t>XX</w:t>
      </w:r>
      <w:r>
        <w:rPr>
          <w:rFonts w:ascii="黑体"/>
          <w:highlight w:val="none"/>
        </w:rPr>
        <w:fldChar w:fldCharType="end"/>
      </w:r>
      <w:bookmarkEnd w:id="19"/>
      <w:r>
        <w:rPr>
          <w:rFonts w:hint="eastAsia"/>
          <w:color w:val="FFFFFF" w:themeColor="background1"/>
          <w:highlight w:val="none"/>
          <w14:textFill>
            <w14:solidFill>
              <w14:schemeClr w14:val="bg1"/>
            </w14:solidFill>
          </w14:textFill>
        </w:rPr>
        <w:t>实施</w:t>
      </w:r>
    </w:p>
    <w:p>
      <w:pPr>
        <w:pStyle w:val="153"/>
        <w:framePr w:h="584" w:hRule="exact" w:hSpace="181" w:vSpace="181" w:y="15027"/>
        <w:rPr>
          <w:rFonts w:hAnsi="黑体"/>
          <w:highlight w:val="none"/>
        </w:rPr>
      </w:pPr>
      <w:r>
        <w:rPr>
          <w:rFonts w:hAnsi="黑体"/>
          <w:w w:val="100"/>
          <w:sz w:val="28"/>
          <w:highlight w:val="none"/>
        </w:rPr>
        <w:fldChar w:fldCharType="begin">
          <w:ffData>
            <w:name w:val="fm"/>
            <w:enabled/>
            <w:calcOnExit w:val="0"/>
            <w:textInput/>
          </w:ffData>
        </w:fldChar>
      </w:r>
      <w:bookmarkStart w:id="20" w:name="fm"/>
      <w:r>
        <w:rPr>
          <w:rFonts w:hAnsi="黑体"/>
          <w:w w:val="100"/>
          <w:sz w:val="28"/>
          <w:highlight w:val="none"/>
        </w:rPr>
        <w:instrText xml:space="preserve"> FORMTEXT </w:instrText>
      </w:r>
      <w:r>
        <w:rPr>
          <w:rFonts w:hAnsi="黑体"/>
          <w:w w:val="100"/>
          <w:sz w:val="28"/>
          <w:highlight w:val="none"/>
        </w:rPr>
        <w:fldChar w:fldCharType="separate"/>
      </w:r>
      <w:r>
        <w:rPr>
          <w:rFonts w:hint="eastAsia" w:hAnsi="黑体"/>
          <w:w w:val="100"/>
          <w:sz w:val="28"/>
          <w:highlight w:val="none"/>
        </w:rPr>
        <w:t>湖南省市场监督管理局</w:t>
      </w:r>
      <w:r>
        <w:rPr>
          <w:rFonts w:hAnsi="黑体"/>
          <w:w w:val="100"/>
          <w:sz w:val="28"/>
          <w:highlight w:val="none"/>
        </w:rPr>
        <w:fldChar w:fldCharType="end"/>
      </w:r>
      <w:bookmarkEnd w:id="20"/>
      <w:r>
        <w:rPr>
          <w:rFonts w:ascii="Times New Roman"/>
          <w:w w:val="100"/>
          <w:sz w:val="28"/>
          <w:highlight w:val="none"/>
        </w:rPr>
        <w:t>  </w:t>
      </w:r>
      <w:r>
        <w:rPr>
          <w:rStyle w:val="231"/>
          <w:rFonts w:hint="eastAsia" w:hAnsi="黑体"/>
          <w:position w:val="0"/>
          <w:highlight w:val="none"/>
        </w:rPr>
        <w:t>发</w:t>
      </w:r>
      <w:r>
        <w:rPr>
          <w:rStyle w:val="231"/>
          <w:rFonts w:hint="eastAsia" w:hAnsi="黑体"/>
          <w:spacing w:val="0"/>
          <w:position w:val="0"/>
          <w:highlight w:val="none"/>
        </w:rPr>
        <w:t>布</w:t>
      </w:r>
    </w:p>
    <w:p>
      <w:pPr>
        <w:rPr>
          <w:rFonts w:ascii="宋体" w:hAnsi="宋体"/>
          <w:sz w:val="28"/>
          <w:szCs w:val="28"/>
          <w:highlight w:val="none"/>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highlight w:val="none"/>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qt0+T8gBAABc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Ypo7ir5a0CI6O2gxvsKEa&#10;2EbMio2tNwmStGBjNmZ/NkaOkQnavJiS1yX5J065AqpTo/MhvpZoWPqpuVY2aQYV7G5CTINAdSpJ&#10;2xavldbZd23ZUPNX89k8NwTUqknJVBZ8t1lpz3aQbk7+MivKPCzzuLXN4RBtj6QTz4NiG2z2a38S&#10;gyzM0xyvW7ojD9e5+8+jWP4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qzMc+9cAAAAOAQAADwAA&#10;AAAAAAABACAAAAA4AAAAZHJzL2Rvd25yZXYueG1sUEsBAhQAFAAAAAgAh07iQKrdPk/IAQAAXAMA&#10;AA4AAAAAAAAAAQAgAAAAPAEAAGRycy9lMm9Eb2MueG1sUEsFBgAAAAAGAAYAWQEAAHYFAAAAAA==&#10;">
                <v:fill on="f" focussize="0,0"/>
                <v:stroke color="#000000" joinstyle="round"/>
                <v:imagedata o:title=""/>
                <o:lock v:ext="edit" aspectratio="f"/>
                <w10:anchorlock/>
              </v:line>
            </w:pict>
          </mc:Fallback>
        </mc:AlternateContent>
      </w:r>
    </w:p>
    <w:p>
      <w:pPr>
        <w:pStyle w:val="93"/>
        <w:spacing w:after="468"/>
        <w:rPr>
          <w:highlight w:val="none"/>
        </w:rPr>
      </w:pPr>
      <w:bookmarkStart w:id="21" w:name="BookMark1"/>
      <w:r>
        <w:rPr>
          <w:spacing w:val="320"/>
          <w:highlight w:val="none"/>
        </w:rPr>
        <w:t>目</w:t>
      </w:r>
      <w:r>
        <w:rPr>
          <w:highlight w:val="none"/>
        </w:rPr>
        <w:t>次</w:t>
      </w:r>
    </w:p>
    <w:p>
      <w:pPr>
        <w:pStyle w:val="20"/>
        <w:tabs>
          <w:tab w:val="right" w:leader="dot" w:pos="9354"/>
        </w:tabs>
        <w:rPr>
          <w:highlight w:val="none"/>
        </w:rPr>
      </w:pPr>
      <w:r>
        <w:rPr>
          <w:highlight w:val="none"/>
        </w:rPr>
        <w:fldChar w:fldCharType="begin"/>
      </w:r>
      <w:r>
        <w:rPr>
          <w:highlight w:val="none"/>
        </w:rPr>
        <w:instrText xml:space="preserve"> TOC \o "1-1" \h \t "标准文件_一级条标题,2,标准文件_附录一级条标题,2," </w:instrText>
      </w:r>
      <w:r>
        <w:rPr>
          <w:highlight w:val="none"/>
        </w:rPr>
        <w:fldChar w:fldCharType="separate"/>
      </w:r>
      <w:r>
        <w:rPr>
          <w:highlight w:val="none"/>
        </w:rPr>
        <w:fldChar w:fldCharType="begin"/>
      </w:r>
      <w:r>
        <w:rPr>
          <w:highlight w:val="none"/>
        </w:rPr>
        <w:instrText xml:space="preserve"> HYPERLINK \l _Toc1428 </w:instrText>
      </w:r>
      <w:r>
        <w:rPr>
          <w:highlight w:val="none"/>
        </w:rPr>
        <w:fldChar w:fldCharType="separate"/>
      </w:r>
      <w:r>
        <w:rPr>
          <w:spacing w:val="320"/>
          <w:highlight w:val="none"/>
        </w:rPr>
        <w:t>前</w:t>
      </w:r>
      <w:r>
        <w:rPr>
          <w:highlight w:val="none"/>
        </w:rPr>
        <w:t>言</w:t>
      </w:r>
      <w:r>
        <w:rPr>
          <w:highlight w:val="none"/>
        </w:rPr>
        <w:tab/>
      </w:r>
      <w:r>
        <w:rPr>
          <w:highlight w:val="none"/>
        </w:rPr>
        <w:fldChar w:fldCharType="begin"/>
      </w:r>
      <w:r>
        <w:rPr>
          <w:highlight w:val="none"/>
        </w:rPr>
        <w:instrText xml:space="preserve"> PAGEREF _Toc1428 \h </w:instrText>
      </w:r>
      <w:r>
        <w:rPr>
          <w:highlight w:val="none"/>
        </w:rPr>
        <w:fldChar w:fldCharType="separate"/>
      </w:r>
      <w:r>
        <w:rPr>
          <w:highlight w:val="none"/>
        </w:rPr>
        <w:t>III</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_Toc11593 </w:instrText>
      </w:r>
      <w:r>
        <w:rPr>
          <w:highlight w:val="none"/>
        </w:rPr>
        <w:fldChar w:fldCharType="separate"/>
      </w:r>
      <w:r>
        <w:rPr>
          <w:rFonts w:hint="eastAsia" w:ascii="黑体" w:eastAsia="黑体"/>
          <w:i w:val="0"/>
          <w:highlight w:val="none"/>
        </w:rPr>
        <w:t xml:space="preserve">1 </w:t>
      </w:r>
      <w:r>
        <w:rPr>
          <w:rFonts w:hint="eastAsia"/>
          <w:highlight w:val="none"/>
        </w:rPr>
        <w:t>范围</w:t>
      </w:r>
      <w:r>
        <w:rPr>
          <w:highlight w:val="none"/>
        </w:rPr>
        <w:tab/>
      </w:r>
      <w:r>
        <w:rPr>
          <w:highlight w:val="none"/>
        </w:rPr>
        <w:fldChar w:fldCharType="begin"/>
      </w:r>
      <w:r>
        <w:rPr>
          <w:highlight w:val="none"/>
        </w:rPr>
        <w:instrText xml:space="preserve"> PAGEREF _Toc11593 \h </w:instrText>
      </w:r>
      <w:r>
        <w:rPr>
          <w:highlight w:val="none"/>
        </w:rPr>
        <w:fldChar w:fldCharType="separate"/>
      </w:r>
      <w:r>
        <w:rPr>
          <w:highlight w:val="none"/>
        </w:rPr>
        <w:t>1</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_Toc8489 </w:instrText>
      </w:r>
      <w:r>
        <w:rPr>
          <w:highlight w:val="none"/>
        </w:rPr>
        <w:fldChar w:fldCharType="separate"/>
      </w:r>
      <w:r>
        <w:rPr>
          <w:rFonts w:hint="eastAsia" w:ascii="黑体" w:eastAsia="黑体"/>
          <w:i w:val="0"/>
          <w:highlight w:val="none"/>
        </w:rPr>
        <w:t xml:space="preserve">2 </w:t>
      </w:r>
      <w:r>
        <w:rPr>
          <w:rFonts w:hint="eastAsia"/>
          <w:highlight w:val="none"/>
        </w:rPr>
        <w:t>规范性引用文件</w:t>
      </w:r>
      <w:r>
        <w:rPr>
          <w:highlight w:val="none"/>
        </w:rPr>
        <w:tab/>
      </w:r>
      <w:r>
        <w:rPr>
          <w:highlight w:val="none"/>
        </w:rPr>
        <w:fldChar w:fldCharType="begin"/>
      </w:r>
      <w:r>
        <w:rPr>
          <w:highlight w:val="none"/>
        </w:rPr>
        <w:instrText xml:space="preserve"> PAGEREF _Toc8489 \h </w:instrText>
      </w:r>
      <w:r>
        <w:rPr>
          <w:highlight w:val="none"/>
        </w:rPr>
        <w:fldChar w:fldCharType="separate"/>
      </w:r>
      <w:r>
        <w:rPr>
          <w:highlight w:val="none"/>
        </w:rPr>
        <w:t>1</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_Toc7809 </w:instrText>
      </w:r>
      <w:r>
        <w:rPr>
          <w:highlight w:val="none"/>
        </w:rPr>
        <w:fldChar w:fldCharType="separate"/>
      </w:r>
      <w:r>
        <w:rPr>
          <w:rFonts w:hint="eastAsia" w:ascii="黑体" w:eastAsia="黑体"/>
          <w:i w:val="0"/>
          <w:highlight w:val="none"/>
        </w:rPr>
        <w:t xml:space="preserve">3 </w:t>
      </w:r>
      <w:r>
        <w:rPr>
          <w:rFonts w:hint="eastAsia"/>
          <w:szCs w:val="21"/>
          <w:highlight w:val="none"/>
        </w:rPr>
        <w:t>术语和定义</w:t>
      </w:r>
      <w:r>
        <w:rPr>
          <w:highlight w:val="none"/>
        </w:rPr>
        <w:tab/>
      </w:r>
      <w:r>
        <w:rPr>
          <w:highlight w:val="none"/>
        </w:rPr>
        <w:fldChar w:fldCharType="begin"/>
      </w:r>
      <w:r>
        <w:rPr>
          <w:highlight w:val="none"/>
        </w:rPr>
        <w:instrText xml:space="preserve"> PAGEREF _Toc7809 \h </w:instrText>
      </w:r>
      <w:r>
        <w:rPr>
          <w:highlight w:val="none"/>
        </w:rPr>
        <w:fldChar w:fldCharType="separate"/>
      </w:r>
      <w:r>
        <w:rPr>
          <w:highlight w:val="none"/>
        </w:rPr>
        <w:t>1</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_Toc3523 </w:instrText>
      </w:r>
      <w:r>
        <w:rPr>
          <w:highlight w:val="none"/>
        </w:rPr>
        <w:fldChar w:fldCharType="separate"/>
      </w:r>
      <w:r>
        <w:rPr>
          <w:rFonts w:hint="eastAsia" w:ascii="黑体" w:eastAsia="黑体"/>
          <w:i w:val="0"/>
          <w:highlight w:val="none"/>
        </w:rPr>
        <w:t xml:space="preserve">4 </w:t>
      </w:r>
      <w:r>
        <w:rPr>
          <w:rFonts w:hint="eastAsia"/>
          <w:highlight w:val="none"/>
        </w:rPr>
        <w:t>一般规定</w:t>
      </w:r>
      <w:r>
        <w:rPr>
          <w:highlight w:val="none"/>
        </w:rPr>
        <w:tab/>
      </w:r>
      <w:r>
        <w:rPr>
          <w:highlight w:val="none"/>
        </w:rPr>
        <w:fldChar w:fldCharType="begin"/>
      </w:r>
      <w:r>
        <w:rPr>
          <w:highlight w:val="none"/>
        </w:rPr>
        <w:instrText xml:space="preserve"> PAGEREF _Toc3523 \h </w:instrText>
      </w:r>
      <w:r>
        <w:rPr>
          <w:highlight w:val="none"/>
        </w:rPr>
        <w:fldChar w:fldCharType="separate"/>
      </w:r>
      <w:r>
        <w:rPr>
          <w:highlight w:val="none"/>
        </w:rPr>
        <w:t>2</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_Toc29580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4.1 </w:t>
      </w:r>
      <w:r>
        <w:rPr>
          <w:rFonts w:hint="eastAsia"/>
          <w:highlight w:val="none"/>
        </w:rPr>
        <w:t>登记业务类型</w:t>
      </w:r>
      <w:r>
        <w:rPr>
          <w:highlight w:val="none"/>
        </w:rPr>
        <w:tab/>
      </w:r>
      <w:r>
        <w:rPr>
          <w:highlight w:val="none"/>
        </w:rPr>
        <w:fldChar w:fldCharType="begin"/>
      </w:r>
      <w:r>
        <w:rPr>
          <w:highlight w:val="none"/>
        </w:rPr>
        <w:instrText xml:space="preserve"> PAGEREF _Toc29580 \h </w:instrText>
      </w:r>
      <w:r>
        <w:rPr>
          <w:highlight w:val="none"/>
        </w:rPr>
        <w:fldChar w:fldCharType="separate"/>
      </w:r>
      <w:r>
        <w:rPr>
          <w:highlight w:val="none"/>
        </w:rPr>
        <w:t>2</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_Toc11064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4.2 </w:t>
      </w:r>
      <w:r>
        <w:rPr>
          <w:rFonts w:hint="eastAsia"/>
          <w:highlight w:val="none"/>
        </w:rPr>
        <w:t>登记原则</w:t>
      </w:r>
      <w:r>
        <w:rPr>
          <w:highlight w:val="none"/>
        </w:rPr>
        <w:tab/>
      </w:r>
      <w:r>
        <w:rPr>
          <w:highlight w:val="none"/>
        </w:rPr>
        <w:fldChar w:fldCharType="begin"/>
      </w:r>
      <w:r>
        <w:rPr>
          <w:highlight w:val="none"/>
        </w:rPr>
        <w:instrText xml:space="preserve"> PAGEREF _Toc11064 \h </w:instrText>
      </w:r>
      <w:r>
        <w:rPr>
          <w:highlight w:val="none"/>
        </w:rPr>
        <w:fldChar w:fldCharType="separate"/>
      </w:r>
      <w:r>
        <w:rPr>
          <w:highlight w:val="none"/>
        </w:rPr>
        <w:t>5</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_Toc32265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4.3 </w:t>
      </w:r>
      <w:r>
        <w:rPr>
          <w:rFonts w:hint="eastAsia"/>
          <w:highlight w:val="none"/>
        </w:rPr>
        <w:t>登记基本单位</w:t>
      </w:r>
      <w:r>
        <w:rPr>
          <w:highlight w:val="none"/>
        </w:rPr>
        <w:tab/>
      </w:r>
      <w:r>
        <w:rPr>
          <w:highlight w:val="none"/>
        </w:rPr>
        <w:fldChar w:fldCharType="begin"/>
      </w:r>
      <w:r>
        <w:rPr>
          <w:highlight w:val="none"/>
        </w:rPr>
        <w:instrText xml:space="preserve"> PAGEREF _Toc32265 \h </w:instrText>
      </w:r>
      <w:r>
        <w:rPr>
          <w:highlight w:val="none"/>
        </w:rPr>
        <w:fldChar w:fldCharType="separate"/>
      </w:r>
      <w:r>
        <w:rPr>
          <w:highlight w:val="none"/>
        </w:rPr>
        <w:t>6</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_Toc14659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4.4 </w:t>
      </w:r>
      <w:r>
        <w:rPr>
          <w:rFonts w:hint="eastAsia"/>
          <w:highlight w:val="none"/>
        </w:rPr>
        <w:t>登记程序</w:t>
      </w:r>
      <w:r>
        <w:rPr>
          <w:highlight w:val="none"/>
        </w:rPr>
        <w:tab/>
      </w:r>
      <w:r>
        <w:rPr>
          <w:highlight w:val="none"/>
        </w:rPr>
        <w:fldChar w:fldCharType="begin"/>
      </w:r>
      <w:r>
        <w:rPr>
          <w:highlight w:val="none"/>
        </w:rPr>
        <w:instrText xml:space="preserve"> PAGEREF _Toc14659 \h </w:instrText>
      </w:r>
      <w:r>
        <w:rPr>
          <w:highlight w:val="none"/>
        </w:rPr>
        <w:fldChar w:fldCharType="separate"/>
      </w:r>
      <w:r>
        <w:rPr>
          <w:highlight w:val="none"/>
        </w:rPr>
        <w:t>7</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_Toc18689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4.5 </w:t>
      </w:r>
      <w:r>
        <w:rPr>
          <w:rFonts w:hint="eastAsia"/>
          <w:highlight w:val="none"/>
        </w:rPr>
        <w:t>地籍调查</w:t>
      </w:r>
      <w:r>
        <w:rPr>
          <w:highlight w:val="none"/>
        </w:rPr>
        <w:tab/>
      </w:r>
      <w:r>
        <w:rPr>
          <w:highlight w:val="none"/>
        </w:rPr>
        <w:fldChar w:fldCharType="begin"/>
      </w:r>
      <w:r>
        <w:rPr>
          <w:highlight w:val="none"/>
        </w:rPr>
        <w:instrText xml:space="preserve"> PAGEREF _Toc18689 \h </w:instrText>
      </w:r>
      <w:r>
        <w:rPr>
          <w:highlight w:val="none"/>
        </w:rPr>
        <w:fldChar w:fldCharType="separate"/>
      </w:r>
      <w:r>
        <w:rPr>
          <w:highlight w:val="none"/>
        </w:rPr>
        <w:t>7</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_Toc54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4.6 </w:t>
      </w:r>
      <w:r>
        <w:rPr>
          <w:rFonts w:hint="eastAsia"/>
          <w:highlight w:val="none"/>
        </w:rPr>
        <w:t>不动产登记簿</w:t>
      </w:r>
      <w:r>
        <w:rPr>
          <w:highlight w:val="none"/>
        </w:rPr>
        <w:tab/>
      </w:r>
      <w:r>
        <w:rPr>
          <w:highlight w:val="none"/>
        </w:rPr>
        <w:fldChar w:fldCharType="begin"/>
      </w:r>
      <w:r>
        <w:rPr>
          <w:highlight w:val="none"/>
        </w:rPr>
        <w:instrText xml:space="preserve"> PAGEREF _Toc54 \h </w:instrText>
      </w:r>
      <w:r>
        <w:rPr>
          <w:highlight w:val="none"/>
        </w:rPr>
        <w:fldChar w:fldCharType="separate"/>
      </w:r>
      <w:r>
        <w:rPr>
          <w:highlight w:val="none"/>
        </w:rPr>
        <w:t>7</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_Toc26425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4.7 </w:t>
      </w:r>
      <w:r>
        <w:rPr>
          <w:rFonts w:hint="eastAsia"/>
          <w:highlight w:val="none"/>
        </w:rPr>
        <w:t>不动产权证书和不动产登记证明</w:t>
      </w:r>
      <w:r>
        <w:rPr>
          <w:highlight w:val="none"/>
        </w:rPr>
        <w:tab/>
      </w:r>
      <w:r>
        <w:rPr>
          <w:highlight w:val="none"/>
        </w:rPr>
        <w:fldChar w:fldCharType="begin"/>
      </w:r>
      <w:r>
        <w:rPr>
          <w:highlight w:val="none"/>
        </w:rPr>
        <w:instrText xml:space="preserve"> PAGEREF _Toc26425 \h </w:instrText>
      </w:r>
      <w:r>
        <w:rPr>
          <w:highlight w:val="none"/>
        </w:rPr>
        <w:fldChar w:fldCharType="separate"/>
      </w:r>
      <w:r>
        <w:rPr>
          <w:highlight w:val="none"/>
        </w:rPr>
        <w:t>8</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_Toc3195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4.8 </w:t>
      </w:r>
      <w:r>
        <w:rPr>
          <w:rFonts w:hint="eastAsia"/>
          <w:highlight w:val="none"/>
        </w:rPr>
        <w:t>继承、受遗赠的不动产登记办理</w:t>
      </w:r>
      <w:r>
        <w:rPr>
          <w:highlight w:val="none"/>
        </w:rPr>
        <w:tab/>
      </w:r>
      <w:r>
        <w:rPr>
          <w:highlight w:val="none"/>
        </w:rPr>
        <w:fldChar w:fldCharType="begin"/>
      </w:r>
      <w:r>
        <w:rPr>
          <w:highlight w:val="none"/>
        </w:rPr>
        <w:instrText xml:space="preserve"> PAGEREF _Toc3195 \h </w:instrText>
      </w:r>
      <w:r>
        <w:rPr>
          <w:highlight w:val="none"/>
        </w:rPr>
        <w:fldChar w:fldCharType="separate"/>
      </w:r>
      <w:r>
        <w:rPr>
          <w:highlight w:val="none"/>
        </w:rPr>
        <w:t>9</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_Toc19786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4.9 </w:t>
      </w:r>
      <w:r>
        <w:rPr>
          <w:rFonts w:hint="eastAsia"/>
          <w:highlight w:val="none"/>
        </w:rPr>
        <w:t>登记或者合同被撤销的不动产登记办理</w:t>
      </w:r>
      <w:r>
        <w:rPr>
          <w:highlight w:val="none"/>
        </w:rPr>
        <w:tab/>
      </w:r>
      <w:r>
        <w:rPr>
          <w:highlight w:val="none"/>
        </w:rPr>
        <w:fldChar w:fldCharType="begin"/>
      </w:r>
      <w:r>
        <w:rPr>
          <w:highlight w:val="none"/>
        </w:rPr>
        <w:instrText xml:space="preserve"> PAGEREF _Toc19786 \h </w:instrText>
      </w:r>
      <w:r>
        <w:rPr>
          <w:highlight w:val="none"/>
        </w:rPr>
        <w:fldChar w:fldCharType="separate"/>
      </w:r>
      <w:r>
        <w:rPr>
          <w:highlight w:val="none"/>
        </w:rPr>
        <w:t>10</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_Toc31439 </w:instrText>
      </w:r>
      <w:r>
        <w:rPr>
          <w:highlight w:val="none"/>
        </w:rPr>
        <w:fldChar w:fldCharType="separate"/>
      </w:r>
      <w:r>
        <w:rPr>
          <w:rFonts w:hint="eastAsia" w:ascii="黑体" w:eastAsia="黑体"/>
          <w:i w:val="0"/>
          <w:highlight w:val="none"/>
        </w:rPr>
        <w:t xml:space="preserve">5 </w:t>
      </w:r>
      <w:r>
        <w:rPr>
          <w:rFonts w:hint="eastAsia"/>
          <w:highlight w:val="none"/>
        </w:rPr>
        <w:t>申请</w:t>
      </w:r>
      <w:r>
        <w:rPr>
          <w:highlight w:val="none"/>
        </w:rPr>
        <w:tab/>
      </w:r>
      <w:r>
        <w:rPr>
          <w:highlight w:val="none"/>
        </w:rPr>
        <w:fldChar w:fldCharType="begin"/>
      </w:r>
      <w:r>
        <w:rPr>
          <w:highlight w:val="none"/>
        </w:rPr>
        <w:instrText xml:space="preserve"> PAGEREF _Toc31439 \h </w:instrText>
      </w:r>
      <w:r>
        <w:rPr>
          <w:highlight w:val="none"/>
        </w:rPr>
        <w:fldChar w:fldCharType="separate"/>
      </w:r>
      <w:r>
        <w:rPr>
          <w:highlight w:val="none"/>
        </w:rPr>
        <w:t>10</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_Toc23898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5.1 </w:t>
      </w:r>
      <w:r>
        <w:rPr>
          <w:rFonts w:hint="eastAsia"/>
          <w:highlight w:val="none"/>
        </w:rPr>
        <w:t>适用</w:t>
      </w:r>
      <w:r>
        <w:rPr>
          <w:highlight w:val="none"/>
        </w:rPr>
        <w:tab/>
      </w:r>
      <w:r>
        <w:rPr>
          <w:highlight w:val="none"/>
        </w:rPr>
        <w:fldChar w:fldCharType="begin"/>
      </w:r>
      <w:r>
        <w:rPr>
          <w:highlight w:val="none"/>
        </w:rPr>
        <w:instrText xml:space="preserve"> PAGEREF _Toc23898 \h </w:instrText>
      </w:r>
      <w:r>
        <w:rPr>
          <w:highlight w:val="none"/>
        </w:rPr>
        <w:fldChar w:fldCharType="separate"/>
      </w:r>
      <w:r>
        <w:rPr>
          <w:highlight w:val="none"/>
        </w:rPr>
        <w:t>10</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_Toc923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5.2 </w:t>
      </w:r>
      <w:r>
        <w:rPr>
          <w:rFonts w:hint="eastAsia"/>
          <w:highlight w:val="none"/>
        </w:rPr>
        <w:t>申请原则</w:t>
      </w:r>
      <w:r>
        <w:rPr>
          <w:highlight w:val="none"/>
        </w:rPr>
        <w:tab/>
      </w:r>
      <w:r>
        <w:rPr>
          <w:highlight w:val="none"/>
        </w:rPr>
        <w:fldChar w:fldCharType="begin"/>
      </w:r>
      <w:r>
        <w:rPr>
          <w:highlight w:val="none"/>
        </w:rPr>
        <w:instrText xml:space="preserve"> PAGEREF _Toc923 \h </w:instrText>
      </w:r>
      <w:r>
        <w:rPr>
          <w:highlight w:val="none"/>
        </w:rPr>
        <w:fldChar w:fldCharType="separate"/>
      </w:r>
      <w:r>
        <w:rPr>
          <w:highlight w:val="none"/>
        </w:rPr>
        <w:t>10</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_Toc14754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5.3 </w:t>
      </w:r>
      <w:r>
        <w:rPr>
          <w:rFonts w:hint="eastAsia"/>
          <w:highlight w:val="none"/>
        </w:rPr>
        <w:t>申请材料要求</w:t>
      </w:r>
      <w:r>
        <w:rPr>
          <w:highlight w:val="none"/>
        </w:rPr>
        <w:tab/>
      </w:r>
      <w:r>
        <w:rPr>
          <w:highlight w:val="none"/>
        </w:rPr>
        <w:fldChar w:fldCharType="begin"/>
      </w:r>
      <w:r>
        <w:rPr>
          <w:highlight w:val="none"/>
        </w:rPr>
        <w:instrText xml:space="preserve"> PAGEREF _Toc14754 \h </w:instrText>
      </w:r>
      <w:r>
        <w:rPr>
          <w:highlight w:val="none"/>
        </w:rPr>
        <w:fldChar w:fldCharType="separate"/>
      </w:r>
      <w:r>
        <w:rPr>
          <w:highlight w:val="none"/>
        </w:rPr>
        <w:t>12</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_Toc9692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5.4 </w:t>
      </w:r>
      <w:r>
        <w:rPr>
          <w:rFonts w:hint="eastAsia"/>
          <w:highlight w:val="none"/>
        </w:rPr>
        <w:t>申请材料通用类型</w:t>
      </w:r>
      <w:r>
        <w:rPr>
          <w:highlight w:val="none"/>
        </w:rPr>
        <w:tab/>
      </w:r>
      <w:r>
        <w:rPr>
          <w:highlight w:val="none"/>
        </w:rPr>
        <w:fldChar w:fldCharType="begin"/>
      </w:r>
      <w:r>
        <w:rPr>
          <w:highlight w:val="none"/>
        </w:rPr>
        <w:instrText xml:space="preserve"> PAGEREF _Toc9692 \h </w:instrText>
      </w:r>
      <w:r>
        <w:rPr>
          <w:highlight w:val="none"/>
        </w:rPr>
        <w:fldChar w:fldCharType="separate"/>
      </w:r>
      <w:r>
        <w:rPr>
          <w:highlight w:val="none"/>
        </w:rPr>
        <w:t>12</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_Toc23595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5.5 </w:t>
      </w:r>
      <w:r>
        <w:rPr>
          <w:rFonts w:hint="eastAsia"/>
          <w:highlight w:val="none"/>
        </w:rPr>
        <w:t>申请方式</w:t>
      </w:r>
      <w:r>
        <w:rPr>
          <w:highlight w:val="none"/>
        </w:rPr>
        <w:tab/>
      </w:r>
      <w:r>
        <w:rPr>
          <w:highlight w:val="none"/>
        </w:rPr>
        <w:fldChar w:fldCharType="begin"/>
      </w:r>
      <w:r>
        <w:rPr>
          <w:highlight w:val="none"/>
        </w:rPr>
        <w:instrText xml:space="preserve"> PAGEREF _Toc23595 \h </w:instrText>
      </w:r>
      <w:r>
        <w:rPr>
          <w:highlight w:val="none"/>
        </w:rPr>
        <w:fldChar w:fldCharType="separate"/>
      </w:r>
      <w:r>
        <w:rPr>
          <w:highlight w:val="none"/>
        </w:rPr>
        <w:t>14</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_Toc5748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5.6 </w:t>
      </w:r>
      <w:r>
        <w:rPr>
          <w:rFonts w:hint="eastAsia"/>
          <w:highlight w:val="none"/>
          <w:lang w:eastAsia="zh-CN"/>
        </w:rPr>
        <w:t>撤回申请</w:t>
      </w:r>
      <w:r>
        <w:rPr>
          <w:highlight w:val="none"/>
        </w:rPr>
        <w:tab/>
      </w:r>
      <w:r>
        <w:rPr>
          <w:highlight w:val="none"/>
        </w:rPr>
        <w:fldChar w:fldCharType="begin"/>
      </w:r>
      <w:r>
        <w:rPr>
          <w:highlight w:val="none"/>
        </w:rPr>
        <w:instrText xml:space="preserve"> PAGEREF _Toc5748 \h </w:instrText>
      </w:r>
      <w:r>
        <w:rPr>
          <w:highlight w:val="none"/>
        </w:rPr>
        <w:fldChar w:fldCharType="separate"/>
      </w:r>
      <w:r>
        <w:rPr>
          <w:highlight w:val="none"/>
        </w:rPr>
        <w:t>14</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_Toc9574 </w:instrText>
      </w:r>
      <w:r>
        <w:rPr>
          <w:highlight w:val="none"/>
        </w:rPr>
        <w:fldChar w:fldCharType="separate"/>
      </w:r>
      <w:r>
        <w:rPr>
          <w:rFonts w:hint="eastAsia" w:ascii="黑体" w:eastAsia="黑体"/>
          <w:i w:val="0"/>
          <w:highlight w:val="none"/>
        </w:rPr>
        <w:t xml:space="preserve">6 </w:t>
      </w:r>
      <w:r>
        <w:rPr>
          <w:rFonts w:hint="eastAsia"/>
          <w:highlight w:val="none"/>
        </w:rPr>
        <w:t>受理</w:t>
      </w:r>
      <w:r>
        <w:rPr>
          <w:highlight w:val="none"/>
        </w:rPr>
        <w:tab/>
      </w:r>
      <w:r>
        <w:rPr>
          <w:highlight w:val="none"/>
        </w:rPr>
        <w:fldChar w:fldCharType="begin"/>
      </w:r>
      <w:r>
        <w:rPr>
          <w:highlight w:val="none"/>
        </w:rPr>
        <w:instrText xml:space="preserve"> PAGEREF _Toc9574 \h </w:instrText>
      </w:r>
      <w:r>
        <w:rPr>
          <w:highlight w:val="none"/>
        </w:rPr>
        <w:fldChar w:fldCharType="separate"/>
      </w:r>
      <w:r>
        <w:rPr>
          <w:highlight w:val="none"/>
        </w:rPr>
        <w:t>14</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_Toc32476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6.1 </w:t>
      </w:r>
      <w:r>
        <w:rPr>
          <w:rFonts w:hint="eastAsia"/>
          <w:highlight w:val="none"/>
        </w:rPr>
        <w:t>适用</w:t>
      </w:r>
      <w:r>
        <w:rPr>
          <w:highlight w:val="none"/>
        </w:rPr>
        <w:tab/>
      </w:r>
      <w:r>
        <w:rPr>
          <w:highlight w:val="none"/>
        </w:rPr>
        <w:fldChar w:fldCharType="begin"/>
      </w:r>
      <w:r>
        <w:rPr>
          <w:highlight w:val="none"/>
        </w:rPr>
        <w:instrText xml:space="preserve"> PAGEREF _Toc32476 \h </w:instrText>
      </w:r>
      <w:r>
        <w:rPr>
          <w:highlight w:val="none"/>
        </w:rPr>
        <w:fldChar w:fldCharType="separate"/>
      </w:r>
      <w:r>
        <w:rPr>
          <w:highlight w:val="none"/>
        </w:rPr>
        <w:t>14</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_Toc24711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6.2 </w:t>
      </w:r>
      <w:r>
        <w:rPr>
          <w:rFonts w:hint="eastAsia"/>
          <w:highlight w:val="none"/>
        </w:rPr>
        <w:t>查验登记范围</w:t>
      </w:r>
      <w:r>
        <w:rPr>
          <w:highlight w:val="none"/>
        </w:rPr>
        <w:tab/>
      </w:r>
      <w:r>
        <w:rPr>
          <w:highlight w:val="none"/>
        </w:rPr>
        <w:fldChar w:fldCharType="begin"/>
      </w:r>
      <w:r>
        <w:rPr>
          <w:highlight w:val="none"/>
        </w:rPr>
        <w:instrText xml:space="preserve"> PAGEREF _Toc24711 \h </w:instrText>
      </w:r>
      <w:r>
        <w:rPr>
          <w:highlight w:val="none"/>
        </w:rPr>
        <w:fldChar w:fldCharType="separate"/>
      </w:r>
      <w:r>
        <w:rPr>
          <w:highlight w:val="none"/>
        </w:rPr>
        <w:t>15</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_Toc11918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6.3 </w:t>
      </w:r>
      <w:r>
        <w:rPr>
          <w:rFonts w:hint="eastAsia"/>
          <w:highlight w:val="none"/>
        </w:rPr>
        <w:t>查验申请主体</w:t>
      </w:r>
      <w:r>
        <w:rPr>
          <w:highlight w:val="none"/>
        </w:rPr>
        <w:tab/>
      </w:r>
      <w:r>
        <w:rPr>
          <w:highlight w:val="none"/>
        </w:rPr>
        <w:fldChar w:fldCharType="begin"/>
      </w:r>
      <w:r>
        <w:rPr>
          <w:highlight w:val="none"/>
        </w:rPr>
        <w:instrText xml:space="preserve"> PAGEREF _Toc11918 \h </w:instrText>
      </w:r>
      <w:r>
        <w:rPr>
          <w:highlight w:val="none"/>
        </w:rPr>
        <w:fldChar w:fldCharType="separate"/>
      </w:r>
      <w:r>
        <w:rPr>
          <w:highlight w:val="none"/>
        </w:rPr>
        <w:t>15</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_Toc29653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6.4 </w:t>
      </w:r>
      <w:r>
        <w:rPr>
          <w:rFonts w:hint="eastAsia"/>
          <w:highlight w:val="none"/>
        </w:rPr>
        <w:t>查验申请材料</w:t>
      </w:r>
      <w:r>
        <w:rPr>
          <w:highlight w:val="none"/>
        </w:rPr>
        <w:tab/>
      </w:r>
      <w:r>
        <w:rPr>
          <w:highlight w:val="none"/>
        </w:rPr>
        <w:fldChar w:fldCharType="begin"/>
      </w:r>
      <w:r>
        <w:rPr>
          <w:highlight w:val="none"/>
        </w:rPr>
        <w:instrText xml:space="preserve"> PAGEREF _Toc29653 \h </w:instrText>
      </w:r>
      <w:r>
        <w:rPr>
          <w:highlight w:val="none"/>
        </w:rPr>
        <w:fldChar w:fldCharType="separate"/>
      </w:r>
      <w:r>
        <w:rPr>
          <w:highlight w:val="none"/>
        </w:rPr>
        <w:t>15</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_Toc15522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6.5 </w:t>
      </w:r>
      <w:r>
        <w:rPr>
          <w:rFonts w:hint="eastAsia"/>
          <w:highlight w:val="none"/>
        </w:rPr>
        <w:t>询问</w:t>
      </w:r>
      <w:r>
        <w:rPr>
          <w:rFonts w:hint="eastAsia"/>
          <w:highlight w:val="none"/>
          <w:lang w:eastAsia="zh-CN"/>
        </w:rPr>
        <w:t>登记事项</w:t>
      </w:r>
      <w:r>
        <w:rPr>
          <w:highlight w:val="none"/>
        </w:rPr>
        <w:tab/>
      </w:r>
      <w:r>
        <w:rPr>
          <w:highlight w:val="none"/>
        </w:rPr>
        <w:fldChar w:fldCharType="begin"/>
      </w:r>
      <w:r>
        <w:rPr>
          <w:highlight w:val="none"/>
        </w:rPr>
        <w:instrText xml:space="preserve"> PAGEREF _Toc15522 \h </w:instrText>
      </w:r>
      <w:r>
        <w:rPr>
          <w:highlight w:val="none"/>
        </w:rPr>
        <w:fldChar w:fldCharType="separate"/>
      </w:r>
      <w:r>
        <w:rPr>
          <w:highlight w:val="none"/>
        </w:rPr>
        <w:t>16</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_Toc25667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6.6 </w:t>
      </w:r>
      <w:r>
        <w:rPr>
          <w:rFonts w:hint="eastAsia"/>
          <w:highlight w:val="none"/>
          <w:lang w:eastAsia="zh-CN"/>
        </w:rPr>
        <w:t>出具</w:t>
      </w:r>
      <w:r>
        <w:rPr>
          <w:rFonts w:hint="eastAsia"/>
          <w:highlight w:val="none"/>
        </w:rPr>
        <w:t>受理结果</w:t>
      </w:r>
      <w:r>
        <w:rPr>
          <w:highlight w:val="none"/>
        </w:rPr>
        <w:tab/>
      </w:r>
      <w:r>
        <w:rPr>
          <w:highlight w:val="none"/>
        </w:rPr>
        <w:fldChar w:fldCharType="begin"/>
      </w:r>
      <w:r>
        <w:rPr>
          <w:highlight w:val="none"/>
        </w:rPr>
        <w:instrText xml:space="preserve"> PAGEREF _Toc25667 \h </w:instrText>
      </w:r>
      <w:r>
        <w:rPr>
          <w:highlight w:val="none"/>
        </w:rPr>
        <w:fldChar w:fldCharType="separate"/>
      </w:r>
      <w:r>
        <w:rPr>
          <w:highlight w:val="none"/>
        </w:rPr>
        <w:t>16</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_Toc17268 </w:instrText>
      </w:r>
      <w:r>
        <w:rPr>
          <w:highlight w:val="none"/>
        </w:rPr>
        <w:fldChar w:fldCharType="separate"/>
      </w:r>
      <w:r>
        <w:rPr>
          <w:rFonts w:hint="eastAsia" w:ascii="黑体" w:eastAsia="黑体"/>
          <w:i w:val="0"/>
          <w:highlight w:val="none"/>
        </w:rPr>
        <w:t xml:space="preserve">7 </w:t>
      </w:r>
      <w:r>
        <w:rPr>
          <w:rFonts w:hint="eastAsia"/>
          <w:highlight w:val="none"/>
        </w:rPr>
        <w:t>审核</w:t>
      </w:r>
      <w:r>
        <w:rPr>
          <w:highlight w:val="none"/>
        </w:rPr>
        <w:tab/>
      </w:r>
      <w:r>
        <w:rPr>
          <w:highlight w:val="none"/>
        </w:rPr>
        <w:fldChar w:fldCharType="begin"/>
      </w:r>
      <w:r>
        <w:rPr>
          <w:highlight w:val="none"/>
        </w:rPr>
        <w:instrText xml:space="preserve"> PAGEREF _Toc17268 \h </w:instrText>
      </w:r>
      <w:r>
        <w:rPr>
          <w:highlight w:val="none"/>
        </w:rPr>
        <w:fldChar w:fldCharType="separate"/>
      </w:r>
      <w:r>
        <w:rPr>
          <w:highlight w:val="none"/>
        </w:rPr>
        <w:t>17</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_Toc20244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7.1 </w:t>
      </w:r>
      <w:r>
        <w:rPr>
          <w:rFonts w:hint="eastAsia"/>
          <w:highlight w:val="none"/>
        </w:rPr>
        <w:t>适用</w:t>
      </w:r>
      <w:r>
        <w:rPr>
          <w:highlight w:val="none"/>
        </w:rPr>
        <w:tab/>
      </w:r>
      <w:r>
        <w:rPr>
          <w:highlight w:val="none"/>
        </w:rPr>
        <w:fldChar w:fldCharType="begin"/>
      </w:r>
      <w:r>
        <w:rPr>
          <w:highlight w:val="none"/>
        </w:rPr>
        <w:instrText xml:space="preserve"> PAGEREF _Toc20244 \h </w:instrText>
      </w:r>
      <w:r>
        <w:rPr>
          <w:highlight w:val="none"/>
        </w:rPr>
        <w:fldChar w:fldCharType="separate"/>
      </w:r>
      <w:r>
        <w:rPr>
          <w:highlight w:val="none"/>
        </w:rPr>
        <w:t>17</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_Toc28235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7.2 </w:t>
      </w:r>
      <w:r>
        <w:rPr>
          <w:rFonts w:hint="eastAsia"/>
          <w:highlight w:val="none"/>
        </w:rPr>
        <w:t>申请材料审核</w:t>
      </w:r>
      <w:r>
        <w:rPr>
          <w:highlight w:val="none"/>
        </w:rPr>
        <w:tab/>
      </w:r>
      <w:r>
        <w:rPr>
          <w:highlight w:val="none"/>
        </w:rPr>
        <w:fldChar w:fldCharType="begin"/>
      </w:r>
      <w:r>
        <w:rPr>
          <w:highlight w:val="none"/>
        </w:rPr>
        <w:instrText xml:space="preserve"> PAGEREF _Toc28235 \h </w:instrText>
      </w:r>
      <w:r>
        <w:rPr>
          <w:highlight w:val="none"/>
        </w:rPr>
        <w:fldChar w:fldCharType="separate"/>
      </w:r>
      <w:r>
        <w:rPr>
          <w:highlight w:val="none"/>
        </w:rPr>
        <w:t>17</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_Toc20822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7.3 </w:t>
      </w:r>
      <w:r>
        <w:rPr>
          <w:rFonts w:hint="eastAsia"/>
          <w:highlight w:val="none"/>
        </w:rPr>
        <w:t>查阅不动产登记簿</w:t>
      </w:r>
      <w:r>
        <w:rPr>
          <w:highlight w:val="none"/>
        </w:rPr>
        <w:tab/>
      </w:r>
      <w:r>
        <w:rPr>
          <w:highlight w:val="none"/>
        </w:rPr>
        <w:fldChar w:fldCharType="begin"/>
      </w:r>
      <w:r>
        <w:rPr>
          <w:highlight w:val="none"/>
        </w:rPr>
        <w:instrText xml:space="preserve"> PAGEREF _Toc20822 \h </w:instrText>
      </w:r>
      <w:r>
        <w:rPr>
          <w:highlight w:val="none"/>
        </w:rPr>
        <w:fldChar w:fldCharType="separate"/>
      </w:r>
      <w:r>
        <w:rPr>
          <w:highlight w:val="none"/>
        </w:rPr>
        <w:t>17</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_Toc4435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7.4 </w:t>
      </w:r>
      <w:r>
        <w:rPr>
          <w:rFonts w:hint="eastAsia"/>
          <w:highlight w:val="none"/>
        </w:rPr>
        <w:t>查阅登记原始资料</w:t>
      </w:r>
      <w:r>
        <w:rPr>
          <w:highlight w:val="none"/>
        </w:rPr>
        <w:tab/>
      </w:r>
      <w:r>
        <w:rPr>
          <w:highlight w:val="none"/>
        </w:rPr>
        <w:fldChar w:fldCharType="begin"/>
      </w:r>
      <w:r>
        <w:rPr>
          <w:highlight w:val="none"/>
        </w:rPr>
        <w:instrText xml:space="preserve"> PAGEREF _Toc4435 \h </w:instrText>
      </w:r>
      <w:r>
        <w:rPr>
          <w:highlight w:val="none"/>
        </w:rPr>
        <w:fldChar w:fldCharType="separate"/>
      </w:r>
      <w:r>
        <w:rPr>
          <w:highlight w:val="none"/>
        </w:rPr>
        <w:t>18</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_Toc21620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7.5 </w:t>
      </w:r>
      <w:r>
        <w:rPr>
          <w:rFonts w:hint="eastAsia"/>
          <w:highlight w:val="none"/>
        </w:rPr>
        <w:t>实地查看</w:t>
      </w:r>
      <w:r>
        <w:rPr>
          <w:highlight w:val="none"/>
        </w:rPr>
        <w:tab/>
      </w:r>
      <w:r>
        <w:rPr>
          <w:highlight w:val="none"/>
        </w:rPr>
        <w:fldChar w:fldCharType="begin"/>
      </w:r>
      <w:r>
        <w:rPr>
          <w:highlight w:val="none"/>
        </w:rPr>
        <w:instrText xml:space="preserve"> PAGEREF _Toc21620 \h </w:instrText>
      </w:r>
      <w:r>
        <w:rPr>
          <w:highlight w:val="none"/>
        </w:rPr>
        <w:fldChar w:fldCharType="separate"/>
      </w:r>
      <w:r>
        <w:rPr>
          <w:highlight w:val="none"/>
        </w:rPr>
        <w:t>18</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_Toc1651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7.6 </w:t>
      </w:r>
      <w:r>
        <w:rPr>
          <w:rFonts w:hint="eastAsia"/>
          <w:highlight w:val="none"/>
        </w:rPr>
        <w:t>调查</w:t>
      </w:r>
      <w:r>
        <w:rPr>
          <w:highlight w:val="none"/>
        </w:rPr>
        <w:tab/>
      </w:r>
      <w:r>
        <w:rPr>
          <w:highlight w:val="none"/>
        </w:rPr>
        <w:fldChar w:fldCharType="begin"/>
      </w:r>
      <w:r>
        <w:rPr>
          <w:highlight w:val="none"/>
        </w:rPr>
        <w:instrText xml:space="preserve"> PAGEREF _Toc1651 \h </w:instrText>
      </w:r>
      <w:r>
        <w:rPr>
          <w:highlight w:val="none"/>
        </w:rPr>
        <w:fldChar w:fldCharType="separate"/>
      </w:r>
      <w:r>
        <w:rPr>
          <w:highlight w:val="none"/>
        </w:rPr>
        <w:t>18</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_Toc12348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7.7 </w:t>
      </w:r>
      <w:r>
        <w:rPr>
          <w:rFonts w:hint="eastAsia"/>
          <w:highlight w:val="none"/>
        </w:rPr>
        <w:t>公告</w:t>
      </w:r>
      <w:r>
        <w:rPr>
          <w:highlight w:val="none"/>
        </w:rPr>
        <w:tab/>
      </w:r>
      <w:r>
        <w:rPr>
          <w:highlight w:val="none"/>
        </w:rPr>
        <w:fldChar w:fldCharType="begin"/>
      </w:r>
      <w:r>
        <w:rPr>
          <w:highlight w:val="none"/>
        </w:rPr>
        <w:instrText xml:space="preserve"> PAGEREF _Toc12348 \h </w:instrText>
      </w:r>
      <w:r>
        <w:rPr>
          <w:highlight w:val="none"/>
        </w:rPr>
        <w:fldChar w:fldCharType="separate"/>
      </w:r>
      <w:r>
        <w:rPr>
          <w:highlight w:val="none"/>
        </w:rPr>
        <w:t>18</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_Toc7619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7.8 </w:t>
      </w:r>
      <w:r>
        <w:rPr>
          <w:rFonts w:hint="eastAsia"/>
          <w:highlight w:val="none"/>
        </w:rPr>
        <w:t>审核结果</w:t>
      </w:r>
      <w:r>
        <w:rPr>
          <w:highlight w:val="none"/>
        </w:rPr>
        <w:tab/>
      </w:r>
      <w:r>
        <w:rPr>
          <w:highlight w:val="none"/>
        </w:rPr>
        <w:fldChar w:fldCharType="begin"/>
      </w:r>
      <w:r>
        <w:rPr>
          <w:highlight w:val="none"/>
        </w:rPr>
        <w:instrText xml:space="preserve"> PAGEREF _Toc7619 \h </w:instrText>
      </w:r>
      <w:r>
        <w:rPr>
          <w:highlight w:val="none"/>
        </w:rPr>
        <w:fldChar w:fldCharType="separate"/>
      </w:r>
      <w:r>
        <w:rPr>
          <w:highlight w:val="none"/>
        </w:rPr>
        <w:t>19</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_Toc22008 </w:instrText>
      </w:r>
      <w:r>
        <w:rPr>
          <w:highlight w:val="none"/>
        </w:rPr>
        <w:fldChar w:fldCharType="separate"/>
      </w:r>
      <w:r>
        <w:rPr>
          <w:rFonts w:hint="eastAsia" w:ascii="黑体" w:eastAsia="黑体"/>
          <w:i w:val="0"/>
          <w:highlight w:val="none"/>
        </w:rPr>
        <w:t xml:space="preserve">8 </w:t>
      </w:r>
      <w:r>
        <w:rPr>
          <w:rFonts w:hint="eastAsia"/>
          <w:highlight w:val="none"/>
        </w:rPr>
        <w:t>登簿</w:t>
      </w:r>
      <w:r>
        <w:rPr>
          <w:highlight w:val="none"/>
        </w:rPr>
        <w:tab/>
      </w:r>
      <w:r>
        <w:rPr>
          <w:highlight w:val="none"/>
        </w:rPr>
        <w:fldChar w:fldCharType="begin"/>
      </w:r>
      <w:r>
        <w:rPr>
          <w:highlight w:val="none"/>
        </w:rPr>
        <w:instrText xml:space="preserve"> PAGEREF _Toc22008 \h </w:instrText>
      </w:r>
      <w:r>
        <w:rPr>
          <w:highlight w:val="none"/>
        </w:rPr>
        <w:fldChar w:fldCharType="separate"/>
      </w:r>
      <w:r>
        <w:rPr>
          <w:highlight w:val="none"/>
        </w:rPr>
        <w:t>19</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_Toc9897 </w:instrText>
      </w:r>
      <w:r>
        <w:rPr>
          <w:highlight w:val="none"/>
        </w:rPr>
        <w:fldChar w:fldCharType="separate"/>
      </w:r>
      <w:r>
        <w:rPr>
          <w:rFonts w:hint="eastAsia" w:ascii="黑体" w:eastAsia="黑体"/>
          <w:i w:val="0"/>
          <w:highlight w:val="none"/>
        </w:rPr>
        <w:t xml:space="preserve">9 </w:t>
      </w:r>
      <w:r>
        <w:rPr>
          <w:rFonts w:hint="eastAsia"/>
          <w:highlight w:val="none"/>
        </w:rPr>
        <w:t>核发不动产权证书或者不动产登记证明</w:t>
      </w:r>
      <w:r>
        <w:rPr>
          <w:highlight w:val="none"/>
        </w:rPr>
        <w:tab/>
      </w:r>
      <w:r>
        <w:rPr>
          <w:highlight w:val="none"/>
        </w:rPr>
        <w:fldChar w:fldCharType="begin"/>
      </w:r>
      <w:r>
        <w:rPr>
          <w:highlight w:val="none"/>
        </w:rPr>
        <w:instrText xml:space="preserve"> PAGEREF _Toc9897 \h </w:instrText>
      </w:r>
      <w:r>
        <w:rPr>
          <w:highlight w:val="none"/>
        </w:rPr>
        <w:fldChar w:fldCharType="separate"/>
      </w:r>
      <w:r>
        <w:rPr>
          <w:highlight w:val="none"/>
        </w:rPr>
        <w:t>19</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_Toc5532 </w:instrText>
      </w:r>
      <w:r>
        <w:rPr>
          <w:highlight w:val="none"/>
        </w:rPr>
        <w:fldChar w:fldCharType="separate"/>
      </w:r>
      <w:r>
        <w:rPr>
          <w:rFonts w:hint="eastAsia" w:ascii="黑体" w:eastAsia="黑体"/>
          <w:i w:val="0"/>
          <w:highlight w:val="none"/>
        </w:rPr>
        <w:t xml:space="preserve">10 </w:t>
      </w:r>
      <w:r>
        <w:rPr>
          <w:rFonts w:hint="eastAsia"/>
          <w:highlight w:val="none"/>
        </w:rPr>
        <w:t>互联网+不动产登记</w:t>
      </w:r>
      <w:r>
        <w:rPr>
          <w:highlight w:val="none"/>
        </w:rPr>
        <w:tab/>
      </w:r>
      <w:r>
        <w:rPr>
          <w:highlight w:val="none"/>
        </w:rPr>
        <w:fldChar w:fldCharType="begin"/>
      </w:r>
      <w:r>
        <w:rPr>
          <w:highlight w:val="none"/>
        </w:rPr>
        <w:instrText xml:space="preserve"> PAGEREF _Toc5532 \h </w:instrText>
      </w:r>
      <w:r>
        <w:rPr>
          <w:highlight w:val="none"/>
        </w:rPr>
        <w:fldChar w:fldCharType="separate"/>
      </w:r>
      <w:r>
        <w:rPr>
          <w:highlight w:val="none"/>
        </w:rPr>
        <w:t>20</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_Toc32485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10.1 </w:t>
      </w:r>
      <w:r>
        <w:rPr>
          <w:rFonts w:hint="eastAsia"/>
          <w:highlight w:val="none"/>
        </w:rPr>
        <w:t>网上申请</w:t>
      </w:r>
      <w:r>
        <w:rPr>
          <w:highlight w:val="none"/>
        </w:rPr>
        <w:tab/>
      </w:r>
      <w:r>
        <w:rPr>
          <w:highlight w:val="none"/>
        </w:rPr>
        <w:fldChar w:fldCharType="begin"/>
      </w:r>
      <w:r>
        <w:rPr>
          <w:highlight w:val="none"/>
        </w:rPr>
        <w:instrText xml:space="preserve"> PAGEREF _Toc32485 \h </w:instrText>
      </w:r>
      <w:r>
        <w:rPr>
          <w:highlight w:val="none"/>
        </w:rPr>
        <w:fldChar w:fldCharType="separate"/>
      </w:r>
      <w:r>
        <w:rPr>
          <w:highlight w:val="none"/>
        </w:rPr>
        <w:t>20</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_Toc21778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10.2 </w:t>
      </w:r>
      <w:r>
        <w:rPr>
          <w:rFonts w:hint="eastAsia"/>
          <w:highlight w:val="none"/>
        </w:rPr>
        <w:t>一网通办</w:t>
      </w:r>
      <w:r>
        <w:rPr>
          <w:highlight w:val="none"/>
        </w:rPr>
        <w:tab/>
      </w:r>
      <w:r>
        <w:rPr>
          <w:highlight w:val="none"/>
        </w:rPr>
        <w:fldChar w:fldCharType="begin"/>
      </w:r>
      <w:r>
        <w:rPr>
          <w:highlight w:val="none"/>
        </w:rPr>
        <w:instrText xml:space="preserve"> PAGEREF _Toc21778 \h </w:instrText>
      </w:r>
      <w:r>
        <w:rPr>
          <w:highlight w:val="none"/>
        </w:rPr>
        <w:fldChar w:fldCharType="separate"/>
      </w:r>
      <w:r>
        <w:rPr>
          <w:highlight w:val="none"/>
        </w:rPr>
        <w:t>20</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_Toc16159 </w:instrText>
      </w:r>
      <w:r>
        <w:rPr>
          <w:highlight w:val="none"/>
        </w:rPr>
        <w:fldChar w:fldCharType="separate"/>
      </w:r>
      <w:r>
        <w:rPr>
          <w:rFonts w:hint="eastAsia"/>
          <w:spacing w:val="100"/>
          <w:highlight w:val="none"/>
        </w:rPr>
        <w:t xml:space="preserve">附录A </w:t>
      </w:r>
      <w:r>
        <w:rPr>
          <w:highlight w:val="none"/>
        </w:rPr>
        <w:t xml:space="preserve"> </w:t>
      </w:r>
      <w:r>
        <w:rPr>
          <w:rFonts w:hint="eastAsia"/>
          <w:highlight w:val="none"/>
        </w:rPr>
        <w:t>（资料性）</w:t>
      </w:r>
      <w:r>
        <w:rPr>
          <w:highlight w:val="none"/>
        </w:rPr>
        <w:t xml:space="preserve"> </w:t>
      </w:r>
      <w:r>
        <w:rPr>
          <w:rFonts w:hint="eastAsia"/>
          <w:highlight w:val="none"/>
        </w:rPr>
        <w:t>不动产登记业务流程图</w:t>
      </w:r>
      <w:r>
        <w:rPr>
          <w:highlight w:val="none"/>
        </w:rPr>
        <w:tab/>
      </w:r>
      <w:r>
        <w:rPr>
          <w:highlight w:val="none"/>
        </w:rPr>
        <w:fldChar w:fldCharType="begin"/>
      </w:r>
      <w:r>
        <w:rPr>
          <w:highlight w:val="none"/>
        </w:rPr>
        <w:instrText xml:space="preserve"> PAGEREF _Toc16159 \h </w:instrText>
      </w:r>
      <w:r>
        <w:rPr>
          <w:highlight w:val="none"/>
        </w:rPr>
        <w:fldChar w:fldCharType="separate"/>
      </w:r>
      <w:r>
        <w:rPr>
          <w:highlight w:val="none"/>
        </w:rPr>
        <w:t>21</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_Toc4904 </w:instrText>
      </w:r>
      <w:r>
        <w:rPr>
          <w:highlight w:val="none"/>
        </w:rPr>
        <w:fldChar w:fldCharType="separate"/>
      </w:r>
      <w:r>
        <w:rPr>
          <w:rFonts w:hint="eastAsia"/>
          <w:spacing w:val="100"/>
          <w:highlight w:val="none"/>
        </w:rPr>
        <w:t xml:space="preserve">附录B </w:t>
      </w:r>
      <w:r>
        <w:rPr>
          <w:highlight w:val="none"/>
        </w:rPr>
        <w:t xml:space="preserve"> </w:t>
      </w:r>
      <w:r>
        <w:rPr>
          <w:rFonts w:hint="eastAsia"/>
          <w:highlight w:val="none"/>
        </w:rPr>
        <w:t>（资料性）</w:t>
      </w:r>
      <w:r>
        <w:rPr>
          <w:highlight w:val="none"/>
        </w:rPr>
        <w:t xml:space="preserve"> </w:t>
      </w:r>
      <w:r>
        <w:rPr>
          <w:rFonts w:hint="eastAsia"/>
          <w:highlight w:val="none"/>
        </w:rPr>
        <w:t>不动产登记申请书及使用填写说明</w:t>
      </w:r>
      <w:r>
        <w:rPr>
          <w:highlight w:val="none"/>
        </w:rPr>
        <w:tab/>
      </w:r>
      <w:r>
        <w:rPr>
          <w:highlight w:val="none"/>
        </w:rPr>
        <w:fldChar w:fldCharType="begin"/>
      </w:r>
      <w:r>
        <w:rPr>
          <w:highlight w:val="none"/>
        </w:rPr>
        <w:instrText xml:space="preserve"> PAGEREF _Toc4904 \h </w:instrText>
      </w:r>
      <w:r>
        <w:rPr>
          <w:highlight w:val="none"/>
        </w:rPr>
        <w:fldChar w:fldCharType="separate"/>
      </w:r>
      <w:r>
        <w:rPr>
          <w:highlight w:val="none"/>
        </w:rPr>
        <w:t>22</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_Toc6318 </w:instrText>
      </w:r>
      <w:r>
        <w:rPr>
          <w:highlight w:val="none"/>
        </w:rPr>
        <w:fldChar w:fldCharType="separate"/>
      </w:r>
      <w:r>
        <w:rPr>
          <w:rFonts w:hint="eastAsia" w:ascii="黑体" w:eastAsia="黑体"/>
          <w:i w:val="0"/>
          <w:highlight w:val="none"/>
        </w:rPr>
        <w:t xml:space="preserve">B.1 </w:t>
      </w:r>
      <w:r>
        <w:rPr>
          <w:rFonts w:hint="eastAsia"/>
          <w:highlight w:val="none"/>
        </w:rPr>
        <w:t>不动产登记申请书</w:t>
      </w:r>
      <w:r>
        <w:rPr>
          <w:highlight w:val="none"/>
        </w:rPr>
        <w:tab/>
      </w:r>
      <w:r>
        <w:rPr>
          <w:highlight w:val="none"/>
        </w:rPr>
        <w:fldChar w:fldCharType="begin"/>
      </w:r>
      <w:r>
        <w:rPr>
          <w:highlight w:val="none"/>
        </w:rPr>
        <w:instrText xml:space="preserve"> PAGEREF _Toc6318 \h </w:instrText>
      </w:r>
      <w:r>
        <w:rPr>
          <w:highlight w:val="none"/>
        </w:rPr>
        <w:fldChar w:fldCharType="separate"/>
      </w:r>
      <w:r>
        <w:rPr>
          <w:highlight w:val="none"/>
        </w:rPr>
        <w:t>22</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_Toc6830 </w:instrText>
      </w:r>
      <w:r>
        <w:rPr>
          <w:highlight w:val="none"/>
        </w:rPr>
        <w:fldChar w:fldCharType="separate"/>
      </w:r>
      <w:r>
        <w:rPr>
          <w:rFonts w:hint="eastAsia" w:ascii="黑体" w:eastAsia="黑体"/>
          <w:i w:val="0"/>
          <w:highlight w:val="none"/>
        </w:rPr>
        <w:t xml:space="preserve">B.2 </w:t>
      </w:r>
      <w:r>
        <w:rPr>
          <w:rFonts w:hint="eastAsia"/>
          <w:highlight w:val="none"/>
        </w:rPr>
        <w:t>不动产登记申请书使用和填写说明</w:t>
      </w:r>
      <w:r>
        <w:rPr>
          <w:highlight w:val="none"/>
        </w:rPr>
        <w:tab/>
      </w:r>
      <w:r>
        <w:rPr>
          <w:highlight w:val="none"/>
        </w:rPr>
        <w:fldChar w:fldCharType="begin"/>
      </w:r>
      <w:r>
        <w:rPr>
          <w:highlight w:val="none"/>
        </w:rPr>
        <w:instrText xml:space="preserve"> PAGEREF _Toc6830 \h </w:instrText>
      </w:r>
      <w:r>
        <w:rPr>
          <w:highlight w:val="none"/>
        </w:rPr>
        <w:fldChar w:fldCharType="separate"/>
      </w:r>
      <w:r>
        <w:rPr>
          <w:highlight w:val="none"/>
        </w:rPr>
        <w:t>26</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_Toc22182 </w:instrText>
      </w:r>
      <w:r>
        <w:rPr>
          <w:highlight w:val="none"/>
        </w:rPr>
        <w:fldChar w:fldCharType="separate"/>
      </w:r>
      <w:r>
        <w:rPr>
          <w:rFonts w:hint="eastAsia"/>
          <w:spacing w:val="105"/>
          <w:highlight w:val="none"/>
        </w:rPr>
        <w:t>参考文</w:t>
      </w:r>
      <w:r>
        <w:rPr>
          <w:rFonts w:hint="eastAsia"/>
          <w:highlight w:val="none"/>
        </w:rPr>
        <w:t>献</w:t>
      </w:r>
      <w:r>
        <w:rPr>
          <w:highlight w:val="none"/>
        </w:rPr>
        <w:tab/>
      </w:r>
      <w:r>
        <w:rPr>
          <w:highlight w:val="none"/>
        </w:rPr>
        <w:fldChar w:fldCharType="begin"/>
      </w:r>
      <w:r>
        <w:rPr>
          <w:highlight w:val="none"/>
        </w:rPr>
        <w:instrText xml:space="preserve"> PAGEREF _Toc22182 \h </w:instrText>
      </w:r>
      <w:r>
        <w:rPr>
          <w:highlight w:val="none"/>
        </w:rPr>
        <w:fldChar w:fldCharType="separate"/>
      </w:r>
      <w:r>
        <w:rPr>
          <w:highlight w:val="none"/>
        </w:rPr>
        <w:t>28</w:t>
      </w:r>
      <w:r>
        <w:rPr>
          <w:highlight w:val="none"/>
        </w:rPr>
        <w:fldChar w:fldCharType="end"/>
      </w:r>
      <w:r>
        <w:rPr>
          <w:highlight w:val="none"/>
        </w:rPr>
        <w:fldChar w:fldCharType="end"/>
      </w:r>
    </w:p>
    <w:p>
      <w:pPr>
        <w:pStyle w:val="93"/>
        <w:spacing w:after="468"/>
        <w:rPr>
          <w:highlight w:val="none"/>
        </w:rPr>
      </w:pPr>
      <w:r>
        <w:rPr>
          <w:highlight w:val="none"/>
        </w:rPr>
        <w:fldChar w:fldCharType="end"/>
      </w:r>
    </w:p>
    <w:p>
      <w:pPr>
        <w:pStyle w:val="93"/>
        <w:spacing w:after="468"/>
        <w:rPr>
          <w:highlight w:val="none"/>
        </w:rPr>
      </w:pPr>
    </w:p>
    <w:p>
      <w:pPr>
        <w:pStyle w:val="93"/>
        <w:spacing w:after="468"/>
        <w:rPr>
          <w:highlight w:val="none"/>
        </w:rPr>
      </w:pPr>
    </w:p>
    <w:p>
      <w:pPr>
        <w:pStyle w:val="93"/>
        <w:spacing w:after="468"/>
        <w:rPr>
          <w:highlight w:val="none"/>
        </w:rPr>
      </w:pPr>
    </w:p>
    <w:p>
      <w:pPr>
        <w:pStyle w:val="93"/>
        <w:spacing w:after="468"/>
        <w:rPr>
          <w:highlight w:val="none"/>
        </w:rPr>
      </w:pPr>
    </w:p>
    <w:p>
      <w:pPr>
        <w:pStyle w:val="93"/>
        <w:spacing w:after="468"/>
        <w:rPr>
          <w:highlight w:val="none"/>
        </w:rPr>
      </w:pPr>
    </w:p>
    <w:p>
      <w:pPr>
        <w:pStyle w:val="93"/>
        <w:spacing w:after="468"/>
        <w:rPr>
          <w:highlight w:val="none"/>
        </w:rPr>
      </w:pPr>
    </w:p>
    <w:p>
      <w:pPr>
        <w:pStyle w:val="93"/>
        <w:spacing w:after="468"/>
        <w:rPr>
          <w:highlight w:val="none"/>
        </w:rPr>
      </w:pPr>
    </w:p>
    <w:p>
      <w:pPr>
        <w:pStyle w:val="93"/>
        <w:spacing w:after="468"/>
        <w:rPr>
          <w:highlight w:val="none"/>
        </w:rPr>
      </w:pPr>
    </w:p>
    <w:p>
      <w:pPr>
        <w:pStyle w:val="91"/>
        <w:spacing w:before="900" w:after="468"/>
        <w:rPr>
          <w:highlight w:val="none"/>
        </w:rPr>
      </w:pPr>
      <w:bookmarkStart w:id="22" w:name="_Toc1428"/>
      <w:bookmarkStart w:id="23" w:name="_Toc145916762"/>
      <w:r>
        <w:rPr>
          <w:spacing w:val="320"/>
          <w:highlight w:val="none"/>
        </w:rPr>
        <w:t>前</w:t>
      </w:r>
      <w:r>
        <w:rPr>
          <w:highlight w:val="none"/>
        </w:rPr>
        <w:t>言</w:t>
      </w:r>
      <w:bookmarkEnd w:id="22"/>
      <w:bookmarkEnd w:id="23"/>
    </w:p>
    <w:p>
      <w:pPr>
        <w:pStyle w:val="58"/>
        <w:ind w:firstLine="420"/>
        <w:rPr>
          <w:highlight w:val="none"/>
        </w:rPr>
      </w:pPr>
      <w:r>
        <w:rPr>
          <w:rFonts w:hint="eastAsia"/>
          <w:highlight w:val="none"/>
        </w:rPr>
        <w:t>本文件按照GB/T 1.1—2020《标准化工作导则  第1部分：标准化文件的结构和起草规则》的规定起草。</w:t>
      </w:r>
    </w:p>
    <w:p>
      <w:pPr>
        <w:pStyle w:val="58"/>
        <w:ind w:firstLine="420"/>
        <w:rPr>
          <w:highlight w:val="none"/>
        </w:rPr>
      </w:pPr>
      <w:r>
        <w:rPr>
          <w:rFonts w:hint="eastAsia"/>
          <w:highlight w:val="none"/>
        </w:rPr>
        <w:t>请注意本文件的某些内容可能涉及专利。本文件的发布机构不承担识别专利的责任。</w:t>
      </w:r>
    </w:p>
    <w:p>
      <w:pPr>
        <w:pStyle w:val="58"/>
        <w:ind w:firstLine="420"/>
        <w:rPr>
          <w:highlight w:val="none"/>
        </w:rPr>
      </w:pPr>
      <w:r>
        <w:rPr>
          <w:rFonts w:hint="eastAsia"/>
          <w:highlight w:val="none"/>
        </w:rPr>
        <w:t>本文件由湖南省自然资源厅提出并归口。</w:t>
      </w:r>
    </w:p>
    <w:p>
      <w:pPr>
        <w:pStyle w:val="58"/>
        <w:ind w:firstLine="420"/>
        <w:rPr>
          <w:highlight w:val="none"/>
        </w:rPr>
      </w:pPr>
      <w:r>
        <w:rPr>
          <w:rFonts w:hint="eastAsia"/>
          <w:highlight w:val="none"/>
        </w:rPr>
        <w:t>本文件起草单位：湖南省不动产登记中心。</w:t>
      </w:r>
    </w:p>
    <w:p>
      <w:pPr>
        <w:pStyle w:val="58"/>
        <w:ind w:firstLine="420"/>
        <w:rPr>
          <w:highlight w:val="none"/>
        </w:rPr>
      </w:pPr>
      <w:r>
        <w:rPr>
          <w:rFonts w:hint="eastAsia"/>
          <w:highlight w:val="none"/>
        </w:rPr>
        <w:t>本文件主要起草人：</w:t>
      </w:r>
      <w:r>
        <w:rPr>
          <w:rFonts w:hint="eastAsia"/>
          <w:highlight w:val="none"/>
          <w:lang w:eastAsia="zh-CN"/>
        </w:rPr>
        <w:t>邓姝</w:t>
      </w:r>
      <w:r>
        <w:rPr>
          <w:rFonts w:hint="eastAsia"/>
          <w:highlight w:val="none"/>
        </w:rPr>
        <w:t>、</w:t>
      </w:r>
      <w:r>
        <w:rPr>
          <w:rFonts w:hint="eastAsia"/>
          <w:highlight w:val="none"/>
          <w:lang w:eastAsia="zh-CN"/>
        </w:rPr>
        <w:t>甘明超、邓世赞、李俊</w:t>
      </w:r>
      <w:r>
        <w:rPr>
          <w:rFonts w:hint="eastAsia"/>
          <w:highlight w:val="none"/>
        </w:rPr>
        <w:t>、</w:t>
      </w:r>
      <w:r>
        <w:rPr>
          <w:rFonts w:hint="eastAsia"/>
          <w:highlight w:val="none"/>
          <w:lang w:eastAsia="zh-CN"/>
        </w:rPr>
        <w:t>郭学松、</w:t>
      </w:r>
      <w:r>
        <w:rPr>
          <w:rFonts w:hint="eastAsia"/>
          <w:highlight w:val="none"/>
        </w:rPr>
        <w:t>罗瑜、郭利华、</w:t>
      </w:r>
      <w:r>
        <w:rPr>
          <w:rFonts w:hint="eastAsia"/>
          <w:highlight w:val="none"/>
          <w:lang w:eastAsia="zh-CN"/>
        </w:rPr>
        <w:t>李海军、邓新忠</w:t>
      </w:r>
      <w:r>
        <w:rPr>
          <w:rFonts w:hint="eastAsia"/>
          <w:highlight w:val="none"/>
        </w:rPr>
        <w:t>、</w:t>
      </w:r>
      <w:r>
        <w:rPr>
          <w:rFonts w:hint="eastAsia"/>
          <w:highlight w:val="none"/>
          <w:lang w:eastAsia="zh-CN"/>
        </w:rPr>
        <w:t>易萍、王敬元、李晓艳</w:t>
      </w:r>
      <w:r>
        <w:rPr>
          <w:rFonts w:hint="eastAsia"/>
          <w:highlight w:val="none"/>
        </w:rPr>
        <w:t>、</w:t>
      </w:r>
      <w:r>
        <w:rPr>
          <w:rFonts w:hint="eastAsia"/>
          <w:highlight w:val="none"/>
          <w:lang w:eastAsia="zh-CN"/>
        </w:rPr>
        <w:t>黄平</w:t>
      </w:r>
      <w:r>
        <w:rPr>
          <w:rFonts w:hint="eastAsia"/>
          <w:highlight w:val="none"/>
        </w:rPr>
        <w:t>、</w:t>
      </w:r>
      <w:r>
        <w:rPr>
          <w:rFonts w:hint="eastAsia"/>
          <w:highlight w:val="none"/>
          <w:lang w:eastAsia="zh-CN"/>
        </w:rPr>
        <w:t>李振红</w:t>
      </w:r>
      <w:r>
        <w:rPr>
          <w:rFonts w:hint="eastAsia"/>
          <w:highlight w:val="none"/>
        </w:rPr>
        <w:t>、</w:t>
      </w:r>
      <w:r>
        <w:rPr>
          <w:rFonts w:hint="eastAsia"/>
          <w:highlight w:val="none"/>
          <w:lang w:eastAsia="zh-CN"/>
        </w:rPr>
        <w:t>彭艺娴</w:t>
      </w:r>
      <w:r>
        <w:rPr>
          <w:rFonts w:hint="eastAsia"/>
          <w:highlight w:val="none"/>
        </w:rPr>
        <w:t>、</w:t>
      </w:r>
      <w:r>
        <w:rPr>
          <w:rFonts w:hint="eastAsia"/>
          <w:highlight w:val="none"/>
          <w:lang w:eastAsia="zh-CN"/>
        </w:rPr>
        <w:t>丁青</w:t>
      </w:r>
      <w:r>
        <w:rPr>
          <w:rFonts w:hint="eastAsia"/>
          <w:highlight w:val="none"/>
        </w:rPr>
        <w:t>、</w:t>
      </w:r>
      <w:r>
        <w:rPr>
          <w:rFonts w:hint="eastAsia"/>
          <w:highlight w:val="none"/>
          <w:lang w:eastAsia="zh-CN"/>
        </w:rPr>
        <w:t>邓智天</w:t>
      </w:r>
      <w:r>
        <w:rPr>
          <w:rFonts w:hint="eastAsia"/>
          <w:highlight w:val="none"/>
        </w:rPr>
        <w:t>、</w:t>
      </w:r>
      <w:r>
        <w:rPr>
          <w:rFonts w:hint="eastAsia"/>
          <w:highlight w:val="none"/>
          <w:lang w:eastAsia="zh-CN"/>
        </w:rPr>
        <w:t>祝军</w:t>
      </w:r>
      <w:r>
        <w:rPr>
          <w:rFonts w:hint="eastAsia"/>
          <w:highlight w:val="none"/>
        </w:rPr>
        <w:t>。</w:t>
      </w:r>
    </w:p>
    <w:p>
      <w:pPr>
        <w:pStyle w:val="93"/>
        <w:spacing w:after="468"/>
        <w:rPr>
          <w:highlight w:val="none"/>
        </w:rPr>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p>
    <w:bookmarkEnd w:id="21"/>
    <w:p>
      <w:pPr>
        <w:spacing w:line="20" w:lineRule="exact"/>
        <w:jc w:val="center"/>
        <w:rPr>
          <w:rFonts w:ascii="黑体" w:hAnsi="黑体" w:eastAsia="黑体"/>
          <w:sz w:val="32"/>
          <w:szCs w:val="32"/>
          <w:highlight w:val="none"/>
        </w:rPr>
      </w:pPr>
      <w:bookmarkStart w:id="24" w:name="BookMark4"/>
    </w:p>
    <w:p>
      <w:pPr>
        <w:spacing w:line="20" w:lineRule="exact"/>
        <w:jc w:val="center"/>
        <w:rPr>
          <w:rFonts w:ascii="黑体" w:hAnsi="黑体" w:eastAsia="黑体"/>
          <w:sz w:val="32"/>
          <w:szCs w:val="32"/>
          <w:highlight w:val="none"/>
        </w:rPr>
      </w:pPr>
    </w:p>
    <w:sdt>
      <w:sdtPr>
        <w:rPr>
          <w:highlight w:val="none"/>
        </w:rPr>
        <w:tag w:val="NEW_STAND_NAME"/>
        <w:id w:val="595910757"/>
        <w:lock w:val="sdtLocked"/>
        <w:placeholder>
          <w:docPart w:val="93C4BE08E7C448A486F6ED450795642A"/>
        </w:placeholder>
      </w:sdtPr>
      <w:sdtEndPr>
        <w:rPr>
          <w:highlight w:val="none"/>
        </w:rPr>
      </w:sdtEndPr>
      <w:sdtContent>
        <w:p>
          <w:pPr>
            <w:pStyle w:val="179"/>
            <w:spacing w:before="3" w:beforeLines="1" w:after="686" w:afterLines="220"/>
            <w:rPr>
              <w:highlight w:val="none"/>
            </w:rPr>
          </w:pPr>
          <w:bookmarkStart w:id="25" w:name="NEW_STAND_NAME"/>
          <w:r>
            <w:rPr>
              <w:rFonts w:hint="eastAsia"/>
              <w:highlight w:val="none"/>
            </w:rPr>
            <w:t>湖南省不动产登记业务规范</w:t>
          </w:r>
        </w:p>
      </w:sdtContent>
    </w:sdt>
    <w:bookmarkEnd w:id="25"/>
    <w:p>
      <w:pPr>
        <w:pStyle w:val="106"/>
        <w:spacing w:before="312" w:after="312"/>
        <w:rPr>
          <w:highlight w:val="none"/>
        </w:rPr>
      </w:pPr>
      <w:bookmarkStart w:id="26" w:name="_Toc17233325"/>
      <w:bookmarkStart w:id="27" w:name="_Toc17233333"/>
      <w:bookmarkStart w:id="28" w:name="_Toc97191423"/>
      <w:bookmarkStart w:id="29" w:name="_Toc26986530"/>
      <w:bookmarkStart w:id="30" w:name="_Toc24884218"/>
      <w:bookmarkStart w:id="31" w:name="_Toc24884211"/>
      <w:bookmarkStart w:id="32" w:name="_Toc26986771"/>
      <w:bookmarkStart w:id="33" w:name="_Toc11593"/>
      <w:bookmarkStart w:id="34" w:name="_Toc148013594"/>
      <w:bookmarkStart w:id="35" w:name="_Toc26648465"/>
      <w:bookmarkStart w:id="36" w:name="_Toc26718930"/>
      <w:r>
        <w:rPr>
          <w:rFonts w:hint="eastAsia"/>
          <w:highlight w:val="none"/>
        </w:rPr>
        <w:t>范围</w:t>
      </w:r>
      <w:bookmarkEnd w:id="26"/>
      <w:bookmarkEnd w:id="27"/>
      <w:bookmarkEnd w:id="28"/>
      <w:bookmarkEnd w:id="29"/>
      <w:bookmarkEnd w:id="30"/>
      <w:bookmarkEnd w:id="31"/>
      <w:bookmarkEnd w:id="32"/>
      <w:bookmarkEnd w:id="33"/>
      <w:bookmarkEnd w:id="34"/>
      <w:bookmarkEnd w:id="35"/>
      <w:bookmarkEnd w:id="36"/>
    </w:p>
    <w:p>
      <w:pPr>
        <w:pStyle w:val="58"/>
        <w:ind w:firstLine="420"/>
        <w:rPr>
          <w:highlight w:val="none"/>
        </w:rPr>
      </w:pPr>
      <w:bookmarkStart w:id="37" w:name="_Toc17233326"/>
      <w:bookmarkStart w:id="38" w:name="_Toc26648466"/>
      <w:bookmarkStart w:id="39" w:name="_Toc24884219"/>
      <w:bookmarkStart w:id="40" w:name="_Toc24884212"/>
      <w:bookmarkStart w:id="41" w:name="_Toc17233334"/>
      <w:r>
        <w:rPr>
          <w:rFonts w:hint="eastAsia"/>
          <w:highlight w:val="none"/>
        </w:rPr>
        <w:t>本文件规定了不动产登记的一般要求及申请、受理、审核、登簿、发证、互联网+不动产登记的业务要求。</w:t>
      </w:r>
    </w:p>
    <w:p>
      <w:pPr>
        <w:pStyle w:val="58"/>
        <w:ind w:firstLine="420"/>
        <w:rPr>
          <w:highlight w:val="none"/>
        </w:rPr>
      </w:pPr>
      <w:r>
        <w:rPr>
          <w:rFonts w:hint="eastAsia"/>
          <w:highlight w:val="none"/>
        </w:rPr>
        <w:t>本文件适用于湖南省内不动产登记工作。</w:t>
      </w:r>
    </w:p>
    <w:p>
      <w:pPr>
        <w:pStyle w:val="106"/>
        <w:spacing w:before="312" w:after="312"/>
        <w:rPr>
          <w:highlight w:val="none"/>
        </w:rPr>
      </w:pPr>
      <w:bookmarkStart w:id="42" w:name="_Toc97191424"/>
      <w:bookmarkStart w:id="43" w:name="_Toc8489"/>
      <w:bookmarkStart w:id="44" w:name="_Toc148013595"/>
      <w:bookmarkStart w:id="45" w:name="_Toc26986772"/>
      <w:bookmarkStart w:id="46" w:name="_Toc26986531"/>
      <w:bookmarkStart w:id="47" w:name="_Toc26718931"/>
      <w:r>
        <w:rPr>
          <w:rFonts w:hint="eastAsia"/>
          <w:highlight w:val="none"/>
        </w:rPr>
        <w:t>规范性引用文件</w:t>
      </w:r>
      <w:bookmarkEnd w:id="37"/>
      <w:bookmarkEnd w:id="38"/>
      <w:bookmarkEnd w:id="39"/>
      <w:bookmarkEnd w:id="40"/>
      <w:bookmarkEnd w:id="41"/>
      <w:bookmarkEnd w:id="42"/>
      <w:bookmarkEnd w:id="43"/>
      <w:bookmarkEnd w:id="44"/>
      <w:bookmarkEnd w:id="45"/>
      <w:bookmarkEnd w:id="46"/>
      <w:bookmarkEnd w:id="47"/>
    </w:p>
    <w:sdt>
      <w:sdtPr>
        <w:rPr>
          <w:rFonts w:hint="eastAsia"/>
          <w:highlight w:val="none"/>
        </w:rPr>
        <w:id w:val="715848253"/>
        <w:placeholder>
          <w:docPart w:val="DA8C48922F9C4120B0FBA8E6DD3535F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highlight w:val="none"/>
        </w:rPr>
      </w:sdtEndPr>
      <w:sdtContent>
        <w:p>
          <w:pPr>
            <w:pStyle w:val="58"/>
            <w:ind w:firstLine="420"/>
            <w:rPr>
              <w:highlight w:val="none"/>
            </w:rPr>
          </w:pPr>
          <w:r>
            <w:rPr>
              <w:rFonts w:hint="eastAsia"/>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8"/>
        <w:ind w:firstLine="420"/>
        <w:rPr>
          <w:highlight w:val="none"/>
        </w:rPr>
      </w:pPr>
      <w:r>
        <w:rPr>
          <w:rFonts w:hint="eastAsia"/>
          <w:highlight w:val="none"/>
        </w:rPr>
        <w:t>GB/T37346   不动产单元设定与代码编制规则</w:t>
      </w:r>
    </w:p>
    <w:p>
      <w:pPr>
        <w:pStyle w:val="58"/>
        <w:ind w:firstLine="420"/>
        <w:rPr>
          <w:rFonts w:hint="eastAsia"/>
          <w:highlight w:val="none"/>
        </w:rPr>
      </w:pPr>
      <w:r>
        <w:rPr>
          <w:rFonts w:hint="eastAsia"/>
          <w:highlight w:val="none"/>
        </w:rPr>
        <w:t>GB/T42547-2023   地籍调查规程</w:t>
      </w:r>
    </w:p>
    <w:p>
      <w:pPr>
        <w:pStyle w:val="58"/>
        <w:ind w:firstLine="420"/>
        <w:rPr>
          <w:rFonts w:hint="eastAsia"/>
          <w:highlight w:val="none"/>
        </w:rPr>
      </w:pPr>
      <w:r>
        <w:rPr>
          <w:rFonts w:hint="eastAsia"/>
          <w:highlight w:val="none"/>
        </w:rPr>
        <w:t>GB/T38540-2020《信息安全技术安全电子签章密码技术规范》</w:t>
      </w:r>
    </w:p>
    <w:p>
      <w:pPr>
        <w:pStyle w:val="58"/>
        <w:ind w:firstLine="420"/>
        <w:rPr>
          <w:highlight w:val="none"/>
        </w:rPr>
      </w:pPr>
      <w:r>
        <w:rPr>
          <w:rFonts w:hint="eastAsia"/>
          <w:highlight w:val="none"/>
        </w:rPr>
        <w:t>C0203-2020  全国一体化在线政务服务平台电子证照不动产权证书</w:t>
      </w:r>
    </w:p>
    <w:p>
      <w:pPr>
        <w:pStyle w:val="58"/>
        <w:ind w:firstLine="420"/>
        <w:rPr>
          <w:highlight w:val="none"/>
        </w:rPr>
      </w:pPr>
      <w:r>
        <w:rPr>
          <w:rFonts w:hint="eastAsia"/>
          <w:highlight w:val="none"/>
        </w:rPr>
        <w:t>C0204-2020  全国一体化在线政务服务平台电子证照不动产登记证明</w:t>
      </w:r>
    </w:p>
    <w:p>
      <w:pPr>
        <w:pStyle w:val="106"/>
        <w:spacing w:before="312" w:after="312"/>
        <w:rPr>
          <w:highlight w:val="none"/>
        </w:rPr>
      </w:pPr>
      <w:bookmarkStart w:id="48" w:name="_Toc97191425"/>
      <w:bookmarkStart w:id="49" w:name="_Toc7809"/>
      <w:bookmarkStart w:id="50" w:name="_Toc148013596"/>
      <w:r>
        <w:rPr>
          <w:rFonts w:hint="eastAsia"/>
          <w:szCs w:val="21"/>
          <w:highlight w:val="none"/>
        </w:rPr>
        <w:t>术语和定义</w:t>
      </w:r>
      <w:bookmarkEnd w:id="48"/>
      <w:bookmarkEnd w:id="49"/>
      <w:bookmarkEnd w:id="50"/>
    </w:p>
    <w:sdt>
      <w:sdtPr>
        <w:rPr>
          <w:highlight w:val="none"/>
        </w:rPr>
        <w:id w:val="-1909835108"/>
        <w:placeholder>
          <w:docPart w:val="FA01DFDCDB0F4A5CBD02DD8952049AD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highlight w:val="none"/>
        </w:rPr>
      </w:sdtEndPr>
      <w:sdtContent>
        <w:p>
          <w:pPr>
            <w:pStyle w:val="58"/>
            <w:ind w:firstLine="420"/>
            <w:rPr>
              <w:highlight w:val="none"/>
            </w:rPr>
          </w:pPr>
          <w:bookmarkStart w:id="51" w:name="_Toc26986532"/>
          <w:bookmarkEnd w:id="51"/>
          <w:r>
            <w:rPr>
              <w:highlight w:val="none"/>
            </w:rPr>
            <w:t>下列术语和定义适用于本文件。</w:t>
          </w:r>
        </w:p>
      </w:sdtContent>
    </w:sdt>
    <w:p>
      <w:pPr>
        <w:pStyle w:val="225"/>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rPr>
        <w:t xml:space="preserve">不动产 </w:t>
      </w:r>
      <w:r>
        <w:rPr>
          <w:rFonts w:ascii="黑体" w:hAnsi="黑体" w:eastAsia="黑体"/>
          <w:highlight w:val="none"/>
        </w:rPr>
        <w:t xml:space="preserve"> </w:t>
      </w:r>
      <w:r>
        <w:rPr>
          <w:rFonts w:hint="eastAsia" w:ascii="黑体" w:hAnsi="黑体" w:eastAsia="黑体"/>
          <w:highlight w:val="none"/>
        </w:rPr>
        <w:t>real</w:t>
      </w:r>
      <w:r>
        <w:rPr>
          <w:rFonts w:ascii="黑体" w:hAnsi="黑体" w:eastAsia="黑体"/>
          <w:highlight w:val="none"/>
        </w:rPr>
        <w:t xml:space="preserve"> </w:t>
      </w:r>
      <w:r>
        <w:rPr>
          <w:rFonts w:hint="eastAsia" w:ascii="黑体" w:hAnsi="黑体" w:eastAsia="黑体"/>
          <w:highlight w:val="none"/>
        </w:rPr>
        <w:t>estate</w:t>
      </w:r>
    </w:p>
    <w:p>
      <w:pPr>
        <w:pStyle w:val="58"/>
        <w:ind w:firstLine="420"/>
        <w:rPr>
          <w:rFonts w:hint="default" w:eastAsia="宋体"/>
          <w:highlight w:val="none"/>
          <w:lang w:val="en-US" w:eastAsia="zh-CN"/>
        </w:rPr>
      </w:pPr>
      <w:r>
        <w:rPr>
          <w:rFonts w:hint="eastAsia"/>
          <w:highlight w:val="none"/>
        </w:rPr>
        <w:t>土地、海域（含无居民海岛）以及房屋、林木等定着物。</w:t>
      </w:r>
      <w:r>
        <w:rPr>
          <w:rFonts w:hint="eastAsia"/>
          <w:highlight w:val="none"/>
          <w:lang w:val="en-US" w:eastAsia="zh-CN"/>
        </w:rPr>
        <w:t>[来源：GB/T42547-2023，3.4]</w:t>
      </w:r>
    </w:p>
    <w:p>
      <w:pPr>
        <w:pStyle w:val="225"/>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rPr>
        <w:t xml:space="preserve">不动产单元 </w:t>
      </w:r>
      <w:r>
        <w:rPr>
          <w:rFonts w:ascii="黑体" w:hAnsi="黑体" w:eastAsia="黑体"/>
          <w:highlight w:val="none"/>
        </w:rPr>
        <w:t xml:space="preserve"> </w:t>
      </w:r>
      <w:r>
        <w:rPr>
          <w:rFonts w:hint="eastAsia" w:ascii="黑体" w:hAnsi="黑体" w:eastAsia="黑体"/>
          <w:highlight w:val="none"/>
        </w:rPr>
        <w:t>real</w:t>
      </w:r>
      <w:r>
        <w:rPr>
          <w:rFonts w:ascii="黑体" w:hAnsi="黑体" w:eastAsia="黑体"/>
          <w:highlight w:val="none"/>
        </w:rPr>
        <w:t xml:space="preserve"> </w:t>
      </w:r>
      <w:r>
        <w:rPr>
          <w:rFonts w:hint="eastAsia" w:ascii="黑体" w:hAnsi="黑体" w:eastAsia="黑体"/>
          <w:highlight w:val="none"/>
        </w:rPr>
        <w:t>estateunit</w:t>
      </w:r>
    </w:p>
    <w:p>
      <w:pPr>
        <w:pStyle w:val="58"/>
        <w:ind w:firstLine="420"/>
        <w:rPr>
          <w:rFonts w:hint="default" w:eastAsia="宋体"/>
          <w:highlight w:val="none"/>
          <w:lang w:val="en-US" w:eastAsia="zh-CN"/>
        </w:rPr>
      </w:pPr>
      <w:r>
        <w:rPr>
          <w:rFonts w:hint="eastAsia"/>
          <w:highlight w:val="none"/>
        </w:rPr>
        <w:t>土地、海域（含无居民海岛）及其定着物构成的权属界线封闭且具有独立使用价值的空间。</w:t>
      </w:r>
      <w:r>
        <w:rPr>
          <w:rFonts w:hint="eastAsia"/>
          <w:highlight w:val="none"/>
          <w:lang w:val="en-US" w:eastAsia="zh-CN"/>
        </w:rPr>
        <w:t>[来源：GB/T42547-2023，3.5]</w:t>
      </w:r>
    </w:p>
    <w:p>
      <w:pPr>
        <w:pStyle w:val="225"/>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rPr>
        <w:t xml:space="preserve">房屋 </w:t>
      </w:r>
      <w:r>
        <w:rPr>
          <w:rFonts w:ascii="黑体" w:hAnsi="黑体" w:eastAsia="黑体"/>
          <w:highlight w:val="none"/>
        </w:rPr>
        <w:t xml:space="preserve"> </w:t>
      </w:r>
      <w:r>
        <w:rPr>
          <w:rFonts w:hint="eastAsia" w:ascii="黑体" w:hAnsi="黑体" w:eastAsia="黑体"/>
          <w:highlight w:val="none"/>
        </w:rPr>
        <w:t>building</w:t>
      </w:r>
    </w:p>
    <w:p>
      <w:pPr>
        <w:pStyle w:val="58"/>
        <w:ind w:firstLine="420"/>
        <w:rPr>
          <w:rFonts w:hint="default" w:eastAsia="宋体"/>
          <w:highlight w:val="none"/>
          <w:lang w:val="en-US" w:eastAsia="zh-CN"/>
        </w:rPr>
      </w:pPr>
      <w:r>
        <w:rPr>
          <w:rFonts w:hint="eastAsia"/>
          <w:highlight w:val="none"/>
        </w:rPr>
        <w:t>独立成栋、权属界线封闭的空间，以及区分套、蹭、间等权属界线封闭、可以独立使用、功能完整的空间。</w:t>
      </w:r>
      <w:r>
        <w:rPr>
          <w:rFonts w:hint="eastAsia"/>
          <w:highlight w:val="none"/>
          <w:lang w:val="en-US" w:eastAsia="zh-CN"/>
        </w:rPr>
        <w:t>[来源：GB/T42547-2023，3.12]</w:t>
      </w:r>
    </w:p>
    <w:p>
      <w:pPr>
        <w:pStyle w:val="58"/>
        <w:ind w:firstLine="420"/>
        <w:rPr>
          <w:rFonts w:hint="eastAsia"/>
          <w:highlight w:val="none"/>
        </w:rPr>
      </w:pPr>
    </w:p>
    <w:p>
      <w:pPr>
        <w:pStyle w:val="225"/>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rPr>
        <w:t xml:space="preserve">不动产登记 </w:t>
      </w:r>
      <w:r>
        <w:rPr>
          <w:rFonts w:ascii="黑体" w:hAnsi="黑体" w:eastAsia="黑体"/>
          <w:highlight w:val="none"/>
        </w:rPr>
        <w:t xml:space="preserve"> </w:t>
      </w:r>
      <w:r>
        <w:rPr>
          <w:rFonts w:hint="eastAsia" w:ascii="黑体" w:hAnsi="黑体" w:eastAsia="黑体"/>
          <w:highlight w:val="none"/>
        </w:rPr>
        <w:t>real</w:t>
      </w:r>
      <w:r>
        <w:rPr>
          <w:rFonts w:ascii="黑体" w:hAnsi="黑体" w:eastAsia="黑体"/>
          <w:highlight w:val="none"/>
        </w:rPr>
        <w:t xml:space="preserve"> </w:t>
      </w:r>
      <w:r>
        <w:rPr>
          <w:rFonts w:hint="eastAsia" w:ascii="黑体" w:hAnsi="黑体" w:eastAsia="黑体"/>
          <w:highlight w:val="none"/>
        </w:rPr>
        <w:t>estate</w:t>
      </w:r>
      <w:r>
        <w:rPr>
          <w:rFonts w:ascii="黑体" w:hAnsi="黑体" w:eastAsia="黑体"/>
          <w:highlight w:val="none"/>
        </w:rPr>
        <w:t xml:space="preserve"> </w:t>
      </w:r>
      <w:r>
        <w:rPr>
          <w:rFonts w:hint="eastAsia" w:ascii="黑体" w:hAnsi="黑体" w:eastAsia="黑体"/>
          <w:highlight w:val="none"/>
        </w:rPr>
        <w:t>registration</w:t>
      </w:r>
    </w:p>
    <w:p>
      <w:pPr>
        <w:pStyle w:val="58"/>
        <w:ind w:firstLine="420"/>
        <w:rPr>
          <w:highlight w:val="none"/>
        </w:rPr>
      </w:pPr>
      <w:r>
        <w:rPr>
          <w:rFonts w:hint="eastAsia"/>
          <w:highlight w:val="none"/>
        </w:rPr>
        <w:t>不动产登记机构依法将不动产权利归属和其他法定事项记载于不动产登记簿的行为。</w:t>
      </w:r>
    </w:p>
    <w:p>
      <w:pPr>
        <w:pStyle w:val="225"/>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rPr>
        <w:t xml:space="preserve">不动产登记簿 </w:t>
      </w:r>
      <w:r>
        <w:rPr>
          <w:rFonts w:ascii="黑体" w:hAnsi="黑体" w:eastAsia="黑体"/>
          <w:highlight w:val="none"/>
        </w:rPr>
        <w:t xml:space="preserve"> </w:t>
      </w:r>
      <w:r>
        <w:rPr>
          <w:rFonts w:hint="eastAsia" w:ascii="黑体" w:hAnsi="黑体" w:eastAsia="黑体"/>
          <w:highlight w:val="none"/>
        </w:rPr>
        <w:t>real</w:t>
      </w:r>
      <w:r>
        <w:rPr>
          <w:rFonts w:ascii="黑体" w:hAnsi="黑体" w:eastAsia="黑体"/>
          <w:highlight w:val="none"/>
        </w:rPr>
        <w:t xml:space="preserve"> </w:t>
      </w:r>
      <w:r>
        <w:rPr>
          <w:rFonts w:hint="eastAsia" w:ascii="黑体" w:hAnsi="黑体" w:eastAsia="黑体"/>
          <w:highlight w:val="none"/>
        </w:rPr>
        <w:t>estate</w:t>
      </w:r>
      <w:r>
        <w:rPr>
          <w:rFonts w:ascii="黑体" w:hAnsi="黑体" w:eastAsia="黑体"/>
          <w:highlight w:val="none"/>
        </w:rPr>
        <w:t xml:space="preserve"> </w:t>
      </w:r>
      <w:r>
        <w:rPr>
          <w:rFonts w:hint="eastAsia" w:ascii="黑体" w:hAnsi="黑体" w:eastAsia="黑体"/>
          <w:highlight w:val="none"/>
        </w:rPr>
        <w:t>register</w:t>
      </w:r>
    </w:p>
    <w:p>
      <w:pPr>
        <w:pStyle w:val="58"/>
        <w:ind w:firstLine="420"/>
        <w:rPr>
          <w:highlight w:val="none"/>
        </w:rPr>
      </w:pPr>
      <w:r>
        <w:rPr>
          <w:rFonts w:hint="eastAsia"/>
          <w:highlight w:val="none"/>
        </w:rPr>
        <w:t>由不动产登记机构依法制作和管理，用于记载</w:t>
      </w:r>
      <w:r>
        <w:rPr>
          <w:rFonts w:hint="eastAsia" w:ascii="宋体"/>
          <w:highlight w:val="none"/>
        </w:rPr>
        <w:t>记载不动产自然状况、权属状况、涉及不动产权利限制和提示等相关事项</w:t>
      </w:r>
      <w:r>
        <w:rPr>
          <w:rFonts w:hint="eastAsia"/>
          <w:highlight w:val="none"/>
          <w:lang w:eastAsia="zh-CN"/>
        </w:rPr>
        <w:t>的</w:t>
      </w:r>
      <w:r>
        <w:rPr>
          <w:rFonts w:hint="eastAsia"/>
          <w:highlight w:val="none"/>
        </w:rPr>
        <w:t>特定簿册。</w:t>
      </w:r>
      <w:r>
        <w:rPr>
          <w:rFonts w:hint="eastAsia"/>
          <w:highlight w:val="none"/>
          <w:lang w:val="en-US" w:eastAsia="zh-CN"/>
        </w:rPr>
        <w:t>[来源：DB43/T 1689—2019，3.1，有修改]</w:t>
      </w:r>
    </w:p>
    <w:p>
      <w:pPr>
        <w:pStyle w:val="225"/>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rPr>
        <w:t xml:space="preserve">利害关系人 </w:t>
      </w:r>
      <w:r>
        <w:rPr>
          <w:rFonts w:ascii="黑体" w:hAnsi="黑体" w:eastAsia="黑体"/>
          <w:highlight w:val="none"/>
        </w:rPr>
        <w:t xml:space="preserve"> </w:t>
      </w:r>
      <w:r>
        <w:rPr>
          <w:rFonts w:hint="eastAsia" w:ascii="黑体" w:hAnsi="黑体" w:eastAsia="黑体"/>
          <w:highlight w:val="none"/>
        </w:rPr>
        <w:t>interested</w:t>
      </w:r>
      <w:r>
        <w:rPr>
          <w:rFonts w:ascii="黑体" w:hAnsi="黑体" w:eastAsia="黑体"/>
          <w:highlight w:val="none"/>
        </w:rPr>
        <w:t xml:space="preserve"> </w:t>
      </w:r>
      <w:r>
        <w:rPr>
          <w:rFonts w:hint="eastAsia" w:ascii="黑体" w:hAnsi="黑体" w:eastAsia="黑体"/>
          <w:highlight w:val="none"/>
        </w:rPr>
        <w:t>party</w:t>
      </w:r>
    </w:p>
    <w:p>
      <w:pPr>
        <w:pStyle w:val="58"/>
        <w:ind w:firstLine="420"/>
        <w:rPr>
          <w:highlight w:val="none"/>
        </w:rPr>
      </w:pPr>
      <w:r>
        <w:rPr>
          <w:rFonts w:hint="eastAsia"/>
          <w:highlight w:val="none"/>
        </w:rPr>
        <w:t>能够提供证据证明不动产登记结果影响或者可能影响其合法权益的人。</w:t>
      </w:r>
    </w:p>
    <w:p>
      <w:pPr>
        <w:pStyle w:val="225"/>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rPr>
        <w:t xml:space="preserve">电子文件 </w:t>
      </w:r>
      <w:r>
        <w:rPr>
          <w:rFonts w:ascii="黑体" w:hAnsi="黑体" w:eastAsia="黑体"/>
          <w:highlight w:val="none"/>
        </w:rPr>
        <w:t xml:space="preserve"> </w:t>
      </w:r>
      <w:r>
        <w:rPr>
          <w:rFonts w:hint="eastAsia" w:ascii="黑体" w:hAnsi="黑体" w:eastAsia="黑体"/>
          <w:highlight w:val="none"/>
        </w:rPr>
        <w:t>electronic</w:t>
      </w:r>
      <w:r>
        <w:rPr>
          <w:rFonts w:ascii="黑体" w:hAnsi="黑体" w:eastAsia="黑体"/>
          <w:highlight w:val="none"/>
        </w:rPr>
        <w:t xml:space="preserve"> </w:t>
      </w:r>
      <w:r>
        <w:rPr>
          <w:rFonts w:hint="eastAsia" w:ascii="黑体" w:hAnsi="黑体" w:eastAsia="黑体"/>
          <w:highlight w:val="none"/>
        </w:rPr>
        <w:t>document</w:t>
      </w:r>
    </w:p>
    <w:p>
      <w:pPr>
        <w:pStyle w:val="58"/>
        <w:ind w:firstLine="420"/>
        <w:rPr>
          <w:rFonts w:hint="eastAsia"/>
          <w:highlight w:val="none"/>
        </w:rPr>
      </w:pPr>
      <w:r>
        <w:rPr>
          <w:rFonts w:hint="eastAsia"/>
          <w:highlight w:val="none"/>
        </w:rPr>
        <w:t>国家机关、社会组织或个人在履行其法定职责或处理事务过程中，通过计算机等电子设备形成、办 理、传输和存储的数字格式的各种信息记录。</w:t>
      </w:r>
    </w:p>
    <w:p>
      <w:pPr>
        <w:pStyle w:val="58"/>
        <w:ind w:firstLine="420"/>
        <w:rPr>
          <w:rFonts w:hint="eastAsia" w:eastAsia="宋体"/>
          <w:highlight w:val="none"/>
          <w:lang w:eastAsia="zh-CN"/>
        </w:rPr>
      </w:pPr>
      <w:r>
        <w:rPr>
          <w:rFonts w:hint="eastAsia"/>
          <w:highlight w:val="none"/>
        </w:rPr>
        <w:t>电子文件按生成方式划分为原生电子文件和数字化电子文件</w:t>
      </w:r>
      <w:r>
        <w:rPr>
          <w:rFonts w:hint="eastAsia"/>
          <w:highlight w:val="none"/>
          <w:lang w:eastAsia="zh-CN"/>
        </w:rPr>
        <w:t>。</w:t>
      </w:r>
    </w:p>
    <w:p>
      <w:pPr>
        <w:pStyle w:val="225"/>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lang w:eastAsia="zh-CN"/>
        </w:rPr>
        <w:t>原生</w:t>
      </w:r>
      <w:r>
        <w:rPr>
          <w:rFonts w:hint="eastAsia" w:ascii="黑体" w:hAnsi="黑体" w:eastAsia="黑体"/>
          <w:highlight w:val="none"/>
        </w:rPr>
        <w:t xml:space="preserve">电子文件 </w:t>
      </w:r>
      <w:r>
        <w:rPr>
          <w:rFonts w:ascii="黑体" w:hAnsi="黑体" w:eastAsia="黑体"/>
          <w:highlight w:val="none"/>
        </w:rPr>
        <w:t xml:space="preserve"> </w:t>
      </w:r>
      <w:r>
        <w:rPr>
          <w:rFonts w:hint="eastAsia" w:ascii="黑体" w:hAnsi="黑体" w:eastAsia="黑体"/>
          <w:highlight w:val="none"/>
          <w:lang w:val="en-US" w:eastAsia="zh-CN"/>
        </w:rPr>
        <w:t xml:space="preserve">native </w:t>
      </w:r>
      <w:r>
        <w:rPr>
          <w:rFonts w:hint="eastAsia" w:ascii="黑体" w:hAnsi="黑体" w:eastAsia="黑体"/>
          <w:highlight w:val="none"/>
        </w:rPr>
        <w:t>electronic</w:t>
      </w:r>
      <w:r>
        <w:rPr>
          <w:rFonts w:ascii="黑体" w:hAnsi="黑体" w:eastAsia="黑体"/>
          <w:highlight w:val="none"/>
        </w:rPr>
        <w:t xml:space="preserve"> </w:t>
      </w:r>
      <w:r>
        <w:rPr>
          <w:rFonts w:hint="eastAsia" w:ascii="黑体" w:hAnsi="黑体" w:eastAsia="黑体"/>
          <w:highlight w:val="none"/>
        </w:rPr>
        <w:t>document</w:t>
      </w:r>
    </w:p>
    <w:p>
      <w:pPr>
        <w:pStyle w:val="58"/>
        <w:ind w:firstLine="420"/>
        <w:rPr>
          <w:rFonts w:hint="eastAsia" w:eastAsia="宋体"/>
          <w:highlight w:val="none"/>
          <w:lang w:eastAsia="zh-CN"/>
        </w:rPr>
      </w:pPr>
      <w:r>
        <w:rPr>
          <w:rFonts w:hint="eastAsia"/>
          <w:highlight w:val="none"/>
        </w:rPr>
        <w:t>在计算机系统中直接生成的数字信息文件</w:t>
      </w:r>
      <w:r>
        <w:rPr>
          <w:rFonts w:hint="eastAsia"/>
          <w:highlight w:val="none"/>
          <w:lang w:eastAsia="zh-CN"/>
        </w:rPr>
        <w:t>。</w:t>
      </w:r>
    </w:p>
    <w:p>
      <w:pPr>
        <w:pStyle w:val="225"/>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lang w:eastAsia="zh-CN"/>
        </w:rPr>
        <w:t>数字化</w:t>
      </w:r>
      <w:r>
        <w:rPr>
          <w:rFonts w:hint="eastAsia" w:ascii="黑体" w:hAnsi="黑体" w:eastAsia="黑体"/>
          <w:highlight w:val="none"/>
        </w:rPr>
        <w:t xml:space="preserve">电子文件 </w:t>
      </w:r>
      <w:r>
        <w:rPr>
          <w:rFonts w:ascii="黑体" w:hAnsi="黑体" w:eastAsia="黑体"/>
          <w:highlight w:val="none"/>
        </w:rPr>
        <w:t xml:space="preserve"> </w:t>
      </w:r>
      <w:r>
        <w:rPr>
          <w:rFonts w:hint="eastAsia" w:ascii="黑体" w:hAnsi="黑体" w:eastAsia="黑体"/>
          <w:highlight w:val="none"/>
          <w:lang w:val="en-US" w:eastAsia="zh-CN"/>
        </w:rPr>
        <w:t xml:space="preserve">digitized  </w:t>
      </w:r>
      <w:r>
        <w:rPr>
          <w:rFonts w:hint="eastAsia" w:ascii="黑体" w:hAnsi="黑体" w:eastAsia="黑体"/>
          <w:highlight w:val="none"/>
        </w:rPr>
        <w:t>electronic</w:t>
      </w:r>
      <w:r>
        <w:rPr>
          <w:rFonts w:ascii="黑体" w:hAnsi="黑体" w:eastAsia="黑体"/>
          <w:highlight w:val="none"/>
        </w:rPr>
        <w:t xml:space="preserve"> </w:t>
      </w:r>
      <w:r>
        <w:rPr>
          <w:rFonts w:hint="eastAsia" w:ascii="黑体" w:hAnsi="黑体" w:eastAsia="黑体"/>
          <w:highlight w:val="none"/>
        </w:rPr>
        <w:t>document</w:t>
      </w:r>
    </w:p>
    <w:p>
      <w:pPr>
        <w:pStyle w:val="58"/>
        <w:ind w:firstLine="420"/>
        <w:rPr>
          <w:rFonts w:hint="eastAsia"/>
          <w:highlight w:val="none"/>
        </w:rPr>
      </w:pPr>
      <w:r>
        <w:rPr>
          <w:rFonts w:hint="eastAsia"/>
          <w:highlight w:val="none"/>
        </w:rPr>
        <w:t>将模拟信息的源文件（如纸质文件、模拟录音文件、缩微胶片等）经由数字设备转换而成的数字信息文件。</w:t>
      </w:r>
    </w:p>
    <w:p>
      <w:pPr>
        <w:pStyle w:val="225"/>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rPr>
        <w:t xml:space="preserve">电子签名 </w:t>
      </w:r>
      <w:r>
        <w:rPr>
          <w:rFonts w:ascii="黑体" w:hAnsi="黑体" w:eastAsia="黑体"/>
          <w:highlight w:val="none"/>
        </w:rPr>
        <w:t xml:space="preserve"> </w:t>
      </w:r>
      <w:r>
        <w:rPr>
          <w:rFonts w:hint="eastAsia" w:ascii="黑体" w:hAnsi="黑体" w:eastAsia="黑体"/>
          <w:highlight w:val="none"/>
        </w:rPr>
        <w:t>electronic</w:t>
      </w:r>
      <w:r>
        <w:rPr>
          <w:rFonts w:ascii="黑体" w:hAnsi="黑体" w:eastAsia="黑体"/>
          <w:highlight w:val="none"/>
        </w:rPr>
        <w:t xml:space="preserve"> </w:t>
      </w:r>
      <w:r>
        <w:rPr>
          <w:rFonts w:hint="eastAsia" w:ascii="黑体" w:hAnsi="黑体" w:eastAsia="黑体"/>
          <w:highlight w:val="none"/>
        </w:rPr>
        <w:t>signature</w:t>
      </w:r>
    </w:p>
    <w:p>
      <w:pPr>
        <w:pStyle w:val="58"/>
        <w:ind w:firstLine="420"/>
        <w:rPr>
          <w:highlight w:val="none"/>
        </w:rPr>
      </w:pPr>
      <w:r>
        <w:rPr>
          <w:rFonts w:hint="eastAsia"/>
          <w:highlight w:val="none"/>
        </w:rPr>
        <w:t>电子材料（数据电文）中以电子形式所含、所附用于识别签名人身份并表明签名人认可其中内容的数据。</w:t>
      </w:r>
    </w:p>
    <w:p>
      <w:pPr>
        <w:pStyle w:val="225"/>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rPr>
        <w:t xml:space="preserve">电子证照 </w:t>
      </w:r>
      <w:r>
        <w:rPr>
          <w:rFonts w:ascii="黑体" w:hAnsi="黑体" w:eastAsia="黑体"/>
          <w:highlight w:val="none"/>
        </w:rPr>
        <w:t xml:space="preserve"> e</w:t>
      </w:r>
      <w:r>
        <w:rPr>
          <w:rFonts w:hint="eastAsia" w:ascii="黑体" w:hAnsi="黑体" w:eastAsia="黑体"/>
          <w:highlight w:val="none"/>
        </w:rPr>
        <w:t>lectronic</w:t>
      </w:r>
      <w:r>
        <w:rPr>
          <w:rFonts w:ascii="黑体" w:hAnsi="黑体" w:eastAsia="黑体"/>
          <w:highlight w:val="none"/>
        </w:rPr>
        <w:t xml:space="preserve"> </w:t>
      </w:r>
      <w:r>
        <w:rPr>
          <w:rFonts w:hint="eastAsia" w:ascii="黑体" w:hAnsi="黑体" w:eastAsia="黑体"/>
          <w:highlight w:val="none"/>
        </w:rPr>
        <w:t>certificate</w:t>
      </w:r>
    </w:p>
    <w:p>
      <w:pPr>
        <w:pStyle w:val="58"/>
        <w:ind w:firstLine="420"/>
        <w:rPr>
          <w:highlight w:val="none"/>
        </w:rPr>
      </w:pPr>
      <w:r>
        <w:rPr>
          <w:rFonts w:hint="eastAsia"/>
          <w:highlight w:val="none"/>
          <w:lang w:eastAsia="zh-CN"/>
        </w:rPr>
        <w:t>由计算机等电子设备形成、传输和存储的证照数据文件</w:t>
      </w:r>
      <w:r>
        <w:rPr>
          <w:rFonts w:hint="eastAsia"/>
          <w:highlight w:val="none"/>
        </w:rPr>
        <w:t>。</w:t>
      </w:r>
      <w:r>
        <w:rPr>
          <w:rFonts w:hint="eastAsia"/>
          <w:highlight w:val="none"/>
          <w:lang w:val="en-US" w:eastAsia="zh-CN"/>
        </w:rPr>
        <w:t>[来源：GB/T36091-2018，3.3]</w:t>
      </w:r>
    </w:p>
    <w:p>
      <w:pPr>
        <w:pStyle w:val="106"/>
        <w:spacing w:before="312" w:after="312"/>
        <w:rPr>
          <w:highlight w:val="none"/>
        </w:rPr>
      </w:pPr>
      <w:bookmarkStart w:id="52" w:name="_Toc148013597"/>
      <w:bookmarkStart w:id="53" w:name="_Toc3523"/>
      <w:r>
        <w:rPr>
          <w:rFonts w:hint="eastAsia"/>
          <w:highlight w:val="none"/>
        </w:rPr>
        <w:t>一般规定</w:t>
      </w:r>
      <w:bookmarkEnd w:id="52"/>
      <w:bookmarkEnd w:id="53"/>
    </w:p>
    <w:p>
      <w:pPr>
        <w:pStyle w:val="107"/>
        <w:spacing w:before="156" w:after="156"/>
        <w:rPr>
          <w:highlight w:val="none"/>
        </w:rPr>
      </w:pPr>
      <w:bookmarkStart w:id="54" w:name="_Toc29580"/>
      <w:r>
        <w:rPr>
          <w:rFonts w:hint="eastAsia"/>
          <w:highlight w:val="none"/>
        </w:rPr>
        <w:t>登记业务类型</w:t>
      </w:r>
      <w:bookmarkEnd w:id="54"/>
    </w:p>
    <w:p>
      <w:pPr>
        <w:pStyle w:val="67"/>
        <w:spacing w:before="156" w:after="156"/>
        <w:ind w:left="0"/>
        <w:rPr>
          <w:highlight w:val="none"/>
        </w:rPr>
      </w:pPr>
      <w:r>
        <w:rPr>
          <w:rFonts w:hint="eastAsia"/>
          <w:highlight w:val="none"/>
        </w:rPr>
        <w:t>登记类型</w:t>
      </w:r>
    </w:p>
    <w:p>
      <w:pPr>
        <w:pStyle w:val="58"/>
        <w:ind w:firstLine="420"/>
        <w:rPr>
          <w:highlight w:val="none"/>
        </w:rPr>
      </w:pPr>
      <w:r>
        <w:rPr>
          <w:rFonts w:hint="eastAsia"/>
          <w:highlight w:val="none"/>
        </w:rPr>
        <w:t>不动产首次登记、变更登记、转移登记、注销登记、更正登记、异议登记、预告登记、查封登记以及换证和遗失补证登记等。</w:t>
      </w:r>
    </w:p>
    <w:p>
      <w:pPr>
        <w:pStyle w:val="67"/>
        <w:spacing w:before="156" w:after="156"/>
        <w:ind w:left="0"/>
        <w:rPr>
          <w:highlight w:val="none"/>
        </w:rPr>
      </w:pPr>
      <w:r>
        <w:rPr>
          <w:rFonts w:hint="eastAsia"/>
          <w:highlight w:val="none"/>
        </w:rPr>
        <w:t>权利类型</w:t>
      </w:r>
    </w:p>
    <w:p>
      <w:pPr>
        <w:pStyle w:val="58"/>
        <w:ind w:left="0" w:leftChars="0" w:firstLine="0" w:firstLineChars="0"/>
        <w:rPr>
          <w:highlight w:val="none"/>
        </w:rPr>
      </w:pPr>
      <w:r>
        <w:rPr>
          <w:rFonts w:hint="eastAsia" w:ascii="黑体" w:hAnsi="Times New Roman" w:eastAsia="黑体" w:cs="Times New Roman"/>
          <w:sz w:val="21"/>
          <w:highlight w:val="none"/>
          <w:lang w:val="en-US" w:eastAsia="zh-CN" w:bidi="ar-SA"/>
        </w:rPr>
        <w:t>4.1.2.1</w:t>
      </w:r>
      <w:r>
        <w:rPr>
          <w:rFonts w:hint="eastAsia"/>
          <w:highlight w:val="none"/>
        </w:rPr>
        <w:t>不动产权利</w:t>
      </w:r>
      <w:r>
        <w:rPr>
          <w:rFonts w:hint="eastAsia"/>
          <w:highlight w:val="none"/>
          <w:lang w:eastAsia="zh-CN"/>
        </w:rPr>
        <w:t>包括下列类型</w:t>
      </w:r>
      <w:r>
        <w:rPr>
          <w:rFonts w:hint="eastAsia"/>
          <w:highlight w:val="none"/>
        </w:rPr>
        <w:t>：</w:t>
      </w:r>
    </w:p>
    <w:p>
      <w:pPr>
        <w:pStyle w:val="176"/>
        <w:numPr>
          <w:ilvl w:val="0"/>
          <w:numId w:val="32"/>
        </w:numPr>
        <w:rPr>
          <w:highlight w:val="none"/>
        </w:rPr>
      </w:pPr>
      <w:r>
        <w:rPr>
          <w:rFonts w:hint="eastAsia"/>
          <w:highlight w:val="none"/>
        </w:rPr>
        <w:t>集体土地所有权；</w:t>
      </w:r>
    </w:p>
    <w:p>
      <w:pPr>
        <w:pStyle w:val="176"/>
        <w:numPr>
          <w:ilvl w:val="0"/>
          <w:numId w:val="32"/>
        </w:numPr>
        <w:rPr>
          <w:highlight w:val="none"/>
        </w:rPr>
      </w:pPr>
      <w:r>
        <w:rPr>
          <w:rFonts w:hint="eastAsia"/>
          <w:highlight w:val="none"/>
        </w:rPr>
        <w:t>房屋等建筑物、构筑物所有权；</w:t>
      </w:r>
    </w:p>
    <w:p>
      <w:pPr>
        <w:pStyle w:val="176"/>
        <w:numPr>
          <w:ilvl w:val="0"/>
          <w:numId w:val="32"/>
        </w:numPr>
        <w:rPr>
          <w:highlight w:val="none"/>
        </w:rPr>
      </w:pPr>
      <w:r>
        <w:rPr>
          <w:rFonts w:hint="eastAsia"/>
          <w:highlight w:val="none"/>
        </w:rPr>
        <w:t>森林、林木所有权；</w:t>
      </w:r>
    </w:p>
    <w:p>
      <w:pPr>
        <w:pStyle w:val="176"/>
        <w:numPr>
          <w:ilvl w:val="0"/>
          <w:numId w:val="32"/>
        </w:numPr>
        <w:rPr>
          <w:highlight w:val="none"/>
        </w:rPr>
      </w:pPr>
      <w:r>
        <w:rPr>
          <w:rFonts w:hint="eastAsia"/>
          <w:highlight w:val="none"/>
        </w:rPr>
        <w:t>耕地、林地、草地等土地承包经营权；</w:t>
      </w:r>
    </w:p>
    <w:p>
      <w:pPr>
        <w:pStyle w:val="176"/>
        <w:numPr>
          <w:ilvl w:val="0"/>
          <w:numId w:val="32"/>
        </w:numPr>
        <w:rPr>
          <w:highlight w:val="none"/>
        </w:rPr>
      </w:pPr>
      <w:r>
        <w:rPr>
          <w:rFonts w:hint="eastAsia"/>
          <w:highlight w:val="none"/>
        </w:rPr>
        <w:t>耕地、林地、草地等土地经营权；</w:t>
      </w:r>
    </w:p>
    <w:p>
      <w:pPr>
        <w:pStyle w:val="176"/>
        <w:numPr>
          <w:ilvl w:val="0"/>
          <w:numId w:val="32"/>
        </w:numPr>
        <w:rPr>
          <w:highlight w:val="none"/>
        </w:rPr>
      </w:pPr>
      <w:r>
        <w:rPr>
          <w:rFonts w:hint="eastAsia"/>
          <w:highlight w:val="none"/>
        </w:rPr>
        <w:t>建设用地使用权；</w:t>
      </w:r>
    </w:p>
    <w:p>
      <w:pPr>
        <w:pStyle w:val="176"/>
        <w:numPr>
          <w:ilvl w:val="0"/>
          <w:numId w:val="32"/>
        </w:numPr>
        <w:rPr>
          <w:highlight w:val="none"/>
        </w:rPr>
      </w:pPr>
      <w:r>
        <w:rPr>
          <w:rFonts w:hint="eastAsia"/>
          <w:highlight w:val="none"/>
        </w:rPr>
        <w:t>宅基地使用权；</w:t>
      </w:r>
    </w:p>
    <w:p>
      <w:pPr>
        <w:pStyle w:val="176"/>
        <w:numPr>
          <w:ilvl w:val="0"/>
          <w:numId w:val="32"/>
        </w:numPr>
        <w:rPr>
          <w:highlight w:val="none"/>
        </w:rPr>
      </w:pPr>
      <w:r>
        <w:rPr>
          <w:rFonts w:hint="eastAsia"/>
          <w:highlight w:val="none"/>
        </w:rPr>
        <w:t>居住权；</w:t>
      </w:r>
    </w:p>
    <w:p>
      <w:pPr>
        <w:pStyle w:val="176"/>
        <w:numPr>
          <w:ilvl w:val="0"/>
          <w:numId w:val="32"/>
        </w:numPr>
        <w:rPr>
          <w:highlight w:val="none"/>
        </w:rPr>
      </w:pPr>
      <w:r>
        <w:rPr>
          <w:rFonts w:hint="eastAsia"/>
          <w:highlight w:val="none"/>
        </w:rPr>
        <w:t>地役权；</w:t>
      </w:r>
    </w:p>
    <w:p>
      <w:pPr>
        <w:pStyle w:val="176"/>
        <w:numPr>
          <w:ilvl w:val="0"/>
          <w:numId w:val="32"/>
        </w:numPr>
        <w:rPr>
          <w:highlight w:val="none"/>
        </w:rPr>
      </w:pPr>
      <w:r>
        <w:rPr>
          <w:rFonts w:hint="eastAsia"/>
          <w:highlight w:val="none"/>
        </w:rPr>
        <w:t>抵押权。</w:t>
      </w:r>
    </w:p>
    <w:p>
      <w:pPr>
        <w:pStyle w:val="58"/>
        <w:ind w:left="0" w:leftChars="0" w:firstLine="0" w:firstLineChars="0"/>
        <w:rPr>
          <w:highlight w:val="none"/>
        </w:rPr>
      </w:pPr>
      <w:r>
        <w:rPr>
          <w:rFonts w:hint="eastAsia" w:ascii="黑体" w:hAnsi="Times New Roman" w:eastAsia="黑体" w:cs="Times New Roman"/>
          <w:sz w:val="21"/>
          <w:highlight w:val="none"/>
          <w:lang w:val="en-US" w:eastAsia="zh-CN" w:bidi="ar-SA"/>
        </w:rPr>
        <w:t>4.1.2.</w:t>
      </w:r>
      <w:r>
        <w:rPr>
          <w:rFonts w:hint="eastAsia" w:ascii="黑体" w:eastAsia="黑体" w:cs="Times New Roman"/>
          <w:sz w:val="21"/>
          <w:highlight w:val="none"/>
          <w:lang w:val="en-US" w:eastAsia="zh-CN" w:bidi="ar-SA"/>
        </w:rPr>
        <w:t xml:space="preserve">2 </w:t>
      </w:r>
      <w:r>
        <w:rPr>
          <w:rFonts w:hint="eastAsia"/>
          <w:highlight w:val="none"/>
          <w:lang w:eastAsia="zh-CN"/>
        </w:rPr>
        <w:t>权利类型</w:t>
      </w:r>
      <w:r>
        <w:rPr>
          <w:rFonts w:hint="eastAsia"/>
          <w:highlight w:val="none"/>
          <w:lang w:val="en-US" w:eastAsia="zh-CN"/>
        </w:rPr>
        <w:t>根据</w:t>
      </w:r>
      <w:r>
        <w:rPr>
          <w:rFonts w:hint="eastAsia"/>
          <w:highlight w:val="none"/>
        </w:rPr>
        <w:t>法律</w:t>
      </w:r>
      <w:r>
        <w:rPr>
          <w:rFonts w:hint="eastAsia"/>
          <w:highlight w:val="none"/>
          <w:lang w:eastAsia="zh-CN"/>
        </w:rPr>
        <w:t>、法规调整</w:t>
      </w:r>
      <w:r>
        <w:rPr>
          <w:rFonts w:hint="eastAsia"/>
          <w:highlight w:val="none"/>
        </w:rPr>
        <w:t>。</w:t>
      </w:r>
    </w:p>
    <w:p>
      <w:pPr>
        <w:pStyle w:val="67"/>
        <w:spacing w:before="156" w:after="156"/>
        <w:ind w:left="0"/>
        <w:rPr>
          <w:highlight w:val="none"/>
        </w:rPr>
      </w:pPr>
      <w:r>
        <w:rPr>
          <w:rFonts w:hint="eastAsia"/>
          <w:highlight w:val="none"/>
        </w:rPr>
        <w:t>不动产</w:t>
      </w:r>
      <w:r>
        <w:rPr>
          <w:rFonts w:hint="eastAsia"/>
          <w:highlight w:val="none"/>
          <w:lang w:eastAsia="zh-CN"/>
        </w:rPr>
        <w:t>登记业务类型</w:t>
      </w:r>
    </w:p>
    <w:p>
      <w:pPr>
        <w:pStyle w:val="114"/>
        <w:spacing w:before="156" w:after="156"/>
        <w:rPr>
          <w:highlight w:val="none"/>
        </w:rPr>
      </w:pPr>
      <w:r>
        <w:rPr>
          <w:rFonts w:hint="eastAsia"/>
          <w:highlight w:val="none"/>
        </w:rPr>
        <w:t>不动产登记业务类型</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3686"/>
        <w:gridCol w:w="42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tblHeader/>
          <w:jc w:val="center"/>
        </w:trPr>
        <w:tc>
          <w:tcPr>
            <w:tcW w:w="699" w:type="dxa"/>
            <w:tcBorders>
              <w:top w:val="single" w:color="auto" w:sz="8" w:space="0"/>
              <w:bottom w:val="single" w:color="auto" w:sz="8" w:space="0"/>
            </w:tcBorders>
            <w:shd w:val="clear" w:color="auto" w:fill="auto"/>
            <w:vAlign w:val="center"/>
          </w:tcPr>
          <w:p>
            <w:pPr>
              <w:pStyle w:val="180"/>
              <w:rPr>
                <w:highlight w:val="none"/>
              </w:rPr>
            </w:pPr>
            <w:r>
              <w:rPr>
                <w:rFonts w:hint="eastAsia"/>
                <w:highlight w:val="none"/>
              </w:rPr>
              <w:t>序号</w:t>
            </w:r>
          </w:p>
        </w:tc>
        <w:tc>
          <w:tcPr>
            <w:tcW w:w="7936" w:type="dxa"/>
            <w:gridSpan w:val="2"/>
            <w:tcBorders>
              <w:top w:val="single" w:color="auto" w:sz="8" w:space="0"/>
              <w:bottom w:val="single" w:color="auto" w:sz="8" w:space="0"/>
            </w:tcBorders>
            <w:shd w:val="clear" w:color="auto" w:fill="auto"/>
            <w:vAlign w:val="center"/>
          </w:tcPr>
          <w:p>
            <w:pPr>
              <w:pStyle w:val="180"/>
              <w:rPr>
                <w:highlight w:val="none"/>
              </w:rPr>
            </w:pPr>
            <w:r>
              <w:rPr>
                <w:rFonts w:hint="eastAsia"/>
                <w:highlight w:val="none"/>
                <w:lang w:eastAsia="zh-CN"/>
              </w:rPr>
              <w:t>不动产</w:t>
            </w:r>
            <w:r>
              <w:rPr>
                <w:rFonts w:hint="eastAsia"/>
                <w:highlight w:val="none"/>
              </w:rPr>
              <w:t>登记</w:t>
            </w:r>
            <w:r>
              <w:rPr>
                <w:rFonts w:hint="eastAsia"/>
                <w:highlight w:val="none"/>
                <w:lang w:eastAsia="zh-CN"/>
              </w:rPr>
              <w:t>业务</w:t>
            </w:r>
            <w:r>
              <w:rPr>
                <w:rFonts w:hint="eastAsia"/>
                <w:highlight w:val="none"/>
              </w:rPr>
              <w:t>类型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tcBorders>
              <w:top w:val="single" w:color="auto" w:sz="8" w:space="0"/>
            </w:tcBorders>
            <w:shd w:val="clear" w:color="auto" w:fill="auto"/>
            <w:vAlign w:val="center"/>
          </w:tcPr>
          <w:p>
            <w:pPr>
              <w:pStyle w:val="180"/>
              <w:rPr>
                <w:highlight w:val="none"/>
              </w:rPr>
            </w:pPr>
            <w:r>
              <w:rPr>
                <w:rFonts w:hint="eastAsia"/>
                <w:highlight w:val="none"/>
              </w:rPr>
              <w:t>1</w:t>
            </w:r>
          </w:p>
        </w:tc>
        <w:tc>
          <w:tcPr>
            <w:tcW w:w="3686" w:type="dxa"/>
            <w:vMerge w:val="restart"/>
            <w:tcBorders>
              <w:top w:val="single" w:color="auto" w:sz="8" w:space="0"/>
            </w:tcBorders>
            <w:shd w:val="clear" w:color="auto" w:fill="auto"/>
            <w:vAlign w:val="center"/>
          </w:tcPr>
          <w:p>
            <w:pPr>
              <w:pStyle w:val="180"/>
              <w:rPr>
                <w:highlight w:val="none"/>
              </w:rPr>
            </w:pPr>
            <w:r>
              <w:rPr>
                <w:rFonts w:hint="eastAsia"/>
                <w:highlight w:val="none"/>
              </w:rPr>
              <w:t>国有建设用地使用权</w:t>
            </w:r>
          </w:p>
        </w:tc>
        <w:tc>
          <w:tcPr>
            <w:tcW w:w="4250" w:type="dxa"/>
            <w:tcBorders>
              <w:top w:val="single" w:color="auto" w:sz="8" w:space="0"/>
            </w:tcBorders>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2</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3</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4</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5</w:t>
            </w:r>
          </w:p>
        </w:tc>
        <w:tc>
          <w:tcPr>
            <w:tcW w:w="3686" w:type="dxa"/>
            <w:vMerge w:val="restart"/>
            <w:shd w:val="clear" w:color="auto" w:fill="auto"/>
            <w:vAlign w:val="center"/>
          </w:tcPr>
          <w:p>
            <w:pPr>
              <w:pStyle w:val="180"/>
              <w:rPr>
                <w:highlight w:val="none"/>
              </w:rPr>
            </w:pPr>
            <w:r>
              <w:rPr>
                <w:rFonts w:hint="eastAsia"/>
                <w:highlight w:val="none"/>
              </w:rPr>
              <w:t>国有建设用地使用权及房屋所有权</w:t>
            </w:r>
          </w:p>
        </w:tc>
        <w:tc>
          <w:tcPr>
            <w:tcW w:w="4250"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6</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7</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转移登记（商品房分户）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8</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转移登记（二手房转移）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9</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转移登记（政策性住房分户）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1</w:t>
            </w:r>
            <w:r>
              <w:rPr>
                <w:highlight w:val="none"/>
              </w:rPr>
              <w:t>0</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转移登记（继承或受遗赠）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1</w:t>
            </w:r>
            <w:r>
              <w:rPr>
                <w:highlight w:val="none"/>
              </w:rPr>
              <w:t>1</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转移登记（婚内析产）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1</w:t>
            </w:r>
            <w:r>
              <w:rPr>
                <w:highlight w:val="none"/>
              </w:rPr>
              <w:t>2</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转移登记（离婚析产）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1</w:t>
            </w:r>
            <w:r>
              <w:rPr>
                <w:highlight w:val="none"/>
              </w:rPr>
              <w:t>3</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转移登记（分割、合并）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1</w:t>
            </w:r>
            <w:r>
              <w:rPr>
                <w:highlight w:val="none"/>
              </w:rPr>
              <w:t>4</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转移登记（产权互换）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1</w:t>
            </w:r>
            <w:r>
              <w:rPr>
                <w:highlight w:val="none"/>
              </w:rPr>
              <w:t>5</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转移登记（作价出资、入股）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1</w:t>
            </w:r>
            <w:r>
              <w:rPr>
                <w:highlight w:val="none"/>
              </w:rPr>
              <w:t>6</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转移登记（机关单位统一调拨）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1</w:t>
            </w:r>
            <w:r>
              <w:rPr>
                <w:highlight w:val="none"/>
              </w:rPr>
              <w:t>7</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转移登记（持法院生效法律文书申请不动产转移）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1</w:t>
            </w:r>
            <w:r>
              <w:rPr>
                <w:highlight w:val="none"/>
              </w:rPr>
              <w:t>8</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1</w:t>
            </w:r>
            <w:r>
              <w:rPr>
                <w:highlight w:val="none"/>
              </w:rPr>
              <w:t>9</w:t>
            </w:r>
          </w:p>
        </w:tc>
        <w:tc>
          <w:tcPr>
            <w:tcW w:w="3686" w:type="dxa"/>
            <w:vMerge w:val="restart"/>
            <w:shd w:val="clear" w:color="auto" w:fill="auto"/>
            <w:vAlign w:val="center"/>
          </w:tcPr>
          <w:p>
            <w:pPr>
              <w:pStyle w:val="180"/>
              <w:rPr>
                <w:highlight w:val="none"/>
              </w:rPr>
            </w:pPr>
            <w:r>
              <w:rPr>
                <w:rFonts w:hint="eastAsia"/>
                <w:highlight w:val="none"/>
              </w:rPr>
              <w:t>集体土地所有权</w:t>
            </w:r>
          </w:p>
        </w:tc>
        <w:tc>
          <w:tcPr>
            <w:tcW w:w="4250"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2</w:t>
            </w:r>
            <w:r>
              <w:rPr>
                <w:highlight w:val="none"/>
              </w:rPr>
              <w:t>0</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2</w:t>
            </w:r>
            <w:r>
              <w:rPr>
                <w:highlight w:val="none"/>
              </w:rPr>
              <w:t>1</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2</w:t>
            </w:r>
            <w:r>
              <w:rPr>
                <w:highlight w:val="none"/>
              </w:rPr>
              <w:t>2</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2</w:t>
            </w:r>
            <w:r>
              <w:rPr>
                <w:highlight w:val="none"/>
              </w:rPr>
              <w:t>3</w:t>
            </w:r>
          </w:p>
        </w:tc>
        <w:tc>
          <w:tcPr>
            <w:tcW w:w="3686" w:type="dxa"/>
            <w:vMerge w:val="restart"/>
            <w:shd w:val="clear" w:color="auto" w:fill="auto"/>
            <w:vAlign w:val="center"/>
          </w:tcPr>
          <w:p>
            <w:pPr>
              <w:pStyle w:val="180"/>
              <w:rPr>
                <w:highlight w:val="none"/>
              </w:rPr>
            </w:pPr>
            <w:r>
              <w:rPr>
                <w:rFonts w:hint="eastAsia"/>
                <w:highlight w:val="none"/>
              </w:rPr>
              <w:t>集体建设用地使用权</w:t>
            </w:r>
          </w:p>
        </w:tc>
        <w:tc>
          <w:tcPr>
            <w:tcW w:w="4250"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2</w:t>
            </w:r>
            <w:r>
              <w:rPr>
                <w:highlight w:val="none"/>
              </w:rPr>
              <w:t>4</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2</w:t>
            </w:r>
            <w:r>
              <w:rPr>
                <w:highlight w:val="none"/>
              </w:rPr>
              <w:t>5</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2</w:t>
            </w:r>
            <w:r>
              <w:rPr>
                <w:highlight w:val="none"/>
              </w:rPr>
              <w:t>6</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2</w:t>
            </w:r>
            <w:r>
              <w:rPr>
                <w:highlight w:val="none"/>
              </w:rPr>
              <w:t>7</w:t>
            </w:r>
          </w:p>
        </w:tc>
        <w:tc>
          <w:tcPr>
            <w:tcW w:w="3686" w:type="dxa"/>
            <w:vMerge w:val="restart"/>
            <w:shd w:val="clear" w:color="auto" w:fill="auto"/>
            <w:vAlign w:val="center"/>
          </w:tcPr>
          <w:p>
            <w:pPr>
              <w:pStyle w:val="180"/>
              <w:rPr>
                <w:highlight w:val="none"/>
              </w:rPr>
            </w:pPr>
            <w:r>
              <w:rPr>
                <w:rFonts w:hint="eastAsia"/>
                <w:highlight w:val="none"/>
              </w:rPr>
              <w:t>集体建设用地使用权及建筑物、构筑物</w:t>
            </w:r>
          </w:p>
          <w:p>
            <w:pPr>
              <w:pStyle w:val="180"/>
              <w:rPr>
                <w:highlight w:val="none"/>
              </w:rPr>
            </w:pPr>
            <w:r>
              <w:rPr>
                <w:rFonts w:hint="eastAsia"/>
                <w:highlight w:val="none"/>
              </w:rPr>
              <w:t>所有权</w:t>
            </w:r>
          </w:p>
        </w:tc>
        <w:tc>
          <w:tcPr>
            <w:tcW w:w="4250"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2</w:t>
            </w:r>
            <w:r>
              <w:rPr>
                <w:highlight w:val="none"/>
              </w:rPr>
              <w:t>8</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2</w:t>
            </w:r>
            <w:r>
              <w:rPr>
                <w:highlight w:val="none"/>
              </w:rPr>
              <w:t>9</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3</w:t>
            </w:r>
            <w:r>
              <w:rPr>
                <w:highlight w:val="none"/>
              </w:rPr>
              <w:t>0</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bl>
    <w:p>
      <w:pPr>
        <w:pStyle w:val="58"/>
        <w:spacing w:before="156" w:beforeLines="50" w:after="156" w:afterLines="50"/>
        <w:ind w:firstLine="0" w:firstLineChars="0"/>
        <w:jc w:val="center"/>
        <w:rPr>
          <w:rFonts w:hint="eastAsia" w:hAnsi="宋体"/>
          <w:highlight w:val="none"/>
        </w:rPr>
      </w:pPr>
      <w:r>
        <w:rPr>
          <w:rFonts w:hint="eastAsia" w:ascii="黑体" w:hAnsi="黑体" w:eastAsia="黑体"/>
          <w:highlight w:val="none"/>
        </w:rPr>
        <w:t>表1  不动产登记业务类型</w:t>
      </w:r>
      <w:r>
        <w:rPr>
          <w:rFonts w:hint="eastAsia" w:hAnsi="宋体"/>
          <w:highlight w:val="none"/>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3686"/>
        <w:gridCol w:w="42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序号</w:t>
            </w:r>
          </w:p>
        </w:tc>
        <w:tc>
          <w:tcPr>
            <w:tcW w:w="7936" w:type="dxa"/>
            <w:gridSpan w:val="2"/>
            <w:shd w:val="clear" w:color="auto" w:fill="auto"/>
            <w:vAlign w:val="center"/>
          </w:tcPr>
          <w:p>
            <w:pPr>
              <w:pStyle w:val="180"/>
              <w:rPr>
                <w:highlight w:val="none"/>
              </w:rPr>
            </w:pPr>
            <w:r>
              <w:rPr>
                <w:rFonts w:hint="eastAsia"/>
                <w:highlight w:val="none"/>
                <w:lang w:eastAsia="zh-CN"/>
              </w:rPr>
              <w:t>不动产</w:t>
            </w:r>
            <w:r>
              <w:rPr>
                <w:rFonts w:hint="eastAsia"/>
                <w:highlight w:val="none"/>
              </w:rPr>
              <w:t>登记</w:t>
            </w:r>
            <w:r>
              <w:rPr>
                <w:rFonts w:hint="eastAsia"/>
                <w:highlight w:val="none"/>
                <w:lang w:eastAsia="zh-CN"/>
              </w:rPr>
              <w:t>业务</w:t>
            </w:r>
            <w:r>
              <w:rPr>
                <w:rFonts w:hint="eastAsia"/>
                <w:highlight w:val="none"/>
              </w:rPr>
              <w:t>类型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rFonts w:hint="eastAsia"/>
                <w:highlight w:val="none"/>
              </w:rPr>
            </w:pPr>
            <w:r>
              <w:rPr>
                <w:rFonts w:hint="eastAsia"/>
                <w:highlight w:val="none"/>
              </w:rPr>
              <w:t>3</w:t>
            </w:r>
            <w:r>
              <w:rPr>
                <w:highlight w:val="none"/>
              </w:rPr>
              <w:t>1</w:t>
            </w:r>
          </w:p>
        </w:tc>
        <w:tc>
          <w:tcPr>
            <w:tcW w:w="3686" w:type="dxa"/>
            <w:vMerge w:val="restart"/>
            <w:shd w:val="clear" w:color="auto" w:fill="auto"/>
            <w:vAlign w:val="center"/>
          </w:tcPr>
          <w:p>
            <w:pPr>
              <w:pStyle w:val="180"/>
              <w:rPr>
                <w:rFonts w:hint="eastAsia"/>
                <w:highlight w:val="none"/>
              </w:rPr>
            </w:pPr>
            <w:r>
              <w:rPr>
                <w:rFonts w:hint="eastAsia"/>
                <w:highlight w:val="none"/>
              </w:rPr>
              <w:t>宅基地使用权及房屋所有权</w:t>
            </w:r>
          </w:p>
        </w:tc>
        <w:tc>
          <w:tcPr>
            <w:tcW w:w="4250" w:type="dxa"/>
            <w:shd w:val="clear" w:color="auto" w:fill="auto"/>
            <w:vAlign w:val="center"/>
          </w:tcPr>
          <w:p>
            <w:pPr>
              <w:pStyle w:val="180"/>
              <w:rPr>
                <w:rFonts w:hint="eastAsia"/>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3</w:t>
            </w:r>
            <w:r>
              <w:rPr>
                <w:highlight w:val="none"/>
              </w:rPr>
              <w:t>2</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3</w:t>
            </w:r>
            <w:r>
              <w:rPr>
                <w:highlight w:val="none"/>
              </w:rPr>
              <w:t>3</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3</w:t>
            </w:r>
            <w:r>
              <w:rPr>
                <w:highlight w:val="none"/>
              </w:rPr>
              <w:t>4</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3</w:t>
            </w:r>
            <w:r>
              <w:rPr>
                <w:highlight w:val="none"/>
              </w:rPr>
              <w:t>5</w:t>
            </w:r>
          </w:p>
        </w:tc>
        <w:tc>
          <w:tcPr>
            <w:tcW w:w="3686" w:type="dxa"/>
            <w:vMerge w:val="restart"/>
            <w:shd w:val="clear" w:color="auto" w:fill="auto"/>
            <w:vAlign w:val="center"/>
          </w:tcPr>
          <w:p>
            <w:pPr>
              <w:pStyle w:val="180"/>
              <w:rPr>
                <w:highlight w:val="none"/>
              </w:rPr>
            </w:pPr>
            <w:r>
              <w:rPr>
                <w:rFonts w:hint="eastAsia"/>
                <w:highlight w:val="none"/>
              </w:rPr>
              <w:t>土地承包经营权</w:t>
            </w:r>
          </w:p>
        </w:tc>
        <w:tc>
          <w:tcPr>
            <w:tcW w:w="4250"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3</w:t>
            </w:r>
            <w:r>
              <w:rPr>
                <w:highlight w:val="none"/>
              </w:rPr>
              <w:t>6</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3</w:t>
            </w:r>
            <w:r>
              <w:rPr>
                <w:highlight w:val="none"/>
              </w:rPr>
              <w:t>7</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3</w:t>
            </w:r>
            <w:r>
              <w:rPr>
                <w:highlight w:val="none"/>
              </w:rPr>
              <w:t>8</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3</w:t>
            </w:r>
            <w:r>
              <w:rPr>
                <w:highlight w:val="none"/>
              </w:rPr>
              <w:t>9</w:t>
            </w:r>
          </w:p>
        </w:tc>
        <w:tc>
          <w:tcPr>
            <w:tcW w:w="3686" w:type="dxa"/>
            <w:vMerge w:val="restart"/>
            <w:shd w:val="clear" w:color="auto" w:fill="auto"/>
            <w:vAlign w:val="center"/>
          </w:tcPr>
          <w:p>
            <w:pPr>
              <w:pStyle w:val="180"/>
              <w:rPr>
                <w:highlight w:val="none"/>
              </w:rPr>
            </w:pPr>
            <w:r>
              <w:rPr>
                <w:rFonts w:hint="eastAsia"/>
                <w:highlight w:val="none"/>
              </w:rPr>
              <w:t>土地经营权</w:t>
            </w:r>
          </w:p>
        </w:tc>
        <w:tc>
          <w:tcPr>
            <w:tcW w:w="4250"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4</w:t>
            </w:r>
            <w:r>
              <w:rPr>
                <w:highlight w:val="none"/>
              </w:rPr>
              <w:t>0</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4</w:t>
            </w:r>
            <w:r>
              <w:rPr>
                <w:highlight w:val="none"/>
              </w:rPr>
              <w:t>1</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4</w:t>
            </w:r>
            <w:r>
              <w:rPr>
                <w:highlight w:val="none"/>
              </w:rPr>
              <w:t>2</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4</w:t>
            </w:r>
            <w:r>
              <w:rPr>
                <w:highlight w:val="none"/>
              </w:rPr>
              <w:t>3</w:t>
            </w:r>
          </w:p>
        </w:tc>
        <w:tc>
          <w:tcPr>
            <w:tcW w:w="3686" w:type="dxa"/>
            <w:vMerge w:val="restart"/>
            <w:shd w:val="clear" w:color="auto" w:fill="auto"/>
            <w:vAlign w:val="center"/>
          </w:tcPr>
          <w:p>
            <w:pPr>
              <w:pStyle w:val="180"/>
              <w:rPr>
                <w:highlight w:val="none"/>
              </w:rPr>
            </w:pPr>
            <w:r>
              <w:rPr>
                <w:rFonts w:hint="eastAsia"/>
                <w:highlight w:val="none"/>
              </w:rPr>
              <w:t>林地使用权/森林、林木使用权</w:t>
            </w:r>
          </w:p>
        </w:tc>
        <w:tc>
          <w:tcPr>
            <w:tcW w:w="4250"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4</w:t>
            </w:r>
            <w:r>
              <w:rPr>
                <w:highlight w:val="none"/>
              </w:rPr>
              <w:t>4</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4</w:t>
            </w:r>
            <w:r>
              <w:rPr>
                <w:highlight w:val="none"/>
              </w:rPr>
              <w:t>5</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4</w:t>
            </w:r>
            <w:r>
              <w:rPr>
                <w:highlight w:val="none"/>
              </w:rPr>
              <w:t>6</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4</w:t>
            </w:r>
            <w:r>
              <w:rPr>
                <w:highlight w:val="none"/>
              </w:rPr>
              <w:t>7</w:t>
            </w:r>
          </w:p>
        </w:tc>
        <w:tc>
          <w:tcPr>
            <w:tcW w:w="3686" w:type="dxa"/>
            <w:vMerge w:val="restart"/>
            <w:shd w:val="clear" w:color="auto" w:fill="auto"/>
            <w:vAlign w:val="center"/>
          </w:tcPr>
          <w:p>
            <w:pPr>
              <w:pStyle w:val="180"/>
              <w:rPr>
                <w:highlight w:val="none"/>
              </w:rPr>
            </w:pPr>
            <w:r>
              <w:rPr>
                <w:rFonts w:hint="eastAsia"/>
                <w:highlight w:val="none"/>
              </w:rPr>
              <w:t>林地承包经营权/林木所有权</w:t>
            </w:r>
          </w:p>
        </w:tc>
        <w:tc>
          <w:tcPr>
            <w:tcW w:w="4250"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4</w:t>
            </w:r>
            <w:r>
              <w:rPr>
                <w:highlight w:val="none"/>
              </w:rPr>
              <w:t>8</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4</w:t>
            </w:r>
            <w:r>
              <w:rPr>
                <w:highlight w:val="none"/>
              </w:rPr>
              <w:t>9</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5</w:t>
            </w:r>
            <w:r>
              <w:rPr>
                <w:highlight w:val="none"/>
              </w:rPr>
              <w:t>0</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5</w:t>
            </w:r>
            <w:r>
              <w:rPr>
                <w:highlight w:val="none"/>
              </w:rPr>
              <w:t>1</w:t>
            </w:r>
          </w:p>
        </w:tc>
        <w:tc>
          <w:tcPr>
            <w:tcW w:w="3686" w:type="dxa"/>
            <w:vMerge w:val="restart"/>
            <w:shd w:val="clear" w:color="auto" w:fill="auto"/>
            <w:vAlign w:val="center"/>
          </w:tcPr>
          <w:p>
            <w:pPr>
              <w:pStyle w:val="180"/>
              <w:rPr>
                <w:highlight w:val="none"/>
              </w:rPr>
            </w:pPr>
            <w:r>
              <w:rPr>
                <w:rFonts w:hint="eastAsia"/>
                <w:highlight w:val="none"/>
              </w:rPr>
              <w:t>林地使用权/林木所有权</w:t>
            </w:r>
          </w:p>
        </w:tc>
        <w:tc>
          <w:tcPr>
            <w:tcW w:w="4250"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5</w:t>
            </w:r>
            <w:r>
              <w:rPr>
                <w:highlight w:val="none"/>
              </w:rPr>
              <w:t>2</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5</w:t>
            </w:r>
            <w:r>
              <w:rPr>
                <w:highlight w:val="none"/>
              </w:rPr>
              <w:t>3</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5</w:t>
            </w:r>
            <w:r>
              <w:rPr>
                <w:highlight w:val="none"/>
              </w:rPr>
              <w:t>4</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5</w:t>
            </w:r>
            <w:r>
              <w:rPr>
                <w:highlight w:val="none"/>
              </w:rPr>
              <w:t>5</w:t>
            </w:r>
          </w:p>
        </w:tc>
        <w:tc>
          <w:tcPr>
            <w:tcW w:w="3686" w:type="dxa"/>
            <w:vMerge w:val="restart"/>
            <w:shd w:val="clear" w:color="auto" w:fill="auto"/>
            <w:vAlign w:val="center"/>
          </w:tcPr>
          <w:p>
            <w:pPr>
              <w:pStyle w:val="180"/>
              <w:rPr>
                <w:highlight w:val="none"/>
              </w:rPr>
            </w:pPr>
            <w:r>
              <w:rPr>
                <w:rFonts w:hint="eastAsia"/>
                <w:highlight w:val="none"/>
              </w:rPr>
              <w:t>林地经营权/林木所有权或林地经营权/</w:t>
            </w:r>
          </w:p>
          <w:p>
            <w:pPr>
              <w:pStyle w:val="180"/>
              <w:rPr>
                <w:highlight w:val="none"/>
              </w:rPr>
            </w:pPr>
            <w:r>
              <w:rPr>
                <w:rFonts w:hint="eastAsia"/>
                <w:highlight w:val="none"/>
              </w:rPr>
              <w:t>林木使用权</w:t>
            </w:r>
          </w:p>
        </w:tc>
        <w:tc>
          <w:tcPr>
            <w:tcW w:w="4250"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5</w:t>
            </w:r>
            <w:r>
              <w:rPr>
                <w:highlight w:val="none"/>
              </w:rPr>
              <w:t>6</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5</w:t>
            </w:r>
            <w:r>
              <w:rPr>
                <w:highlight w:val="none"/>
              </w:rPr>
              <w:t>7</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5</w:t>
            </w:r>
            <w:r>
              <w:rPr>
                <w:highlight w:val="none"/>
              </w:rPr>
              <w:t>8</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5</w:t>
            </w:r>
            <w:r>
              <w:rPr>
                <w:highlight w:val="none"/>
              </w:rPr>
              <w:t>9</w:t>
            </w:r>
          </w:p>
        </w:tc>
        <w:tc>
          <w:tcPr>
            <w:tcW w:w="3686" w:type="dxa"/>
            <w:shd w:val="clear" w:color="auto" w:fill="auto"/>
            <w:vAlign w:val="center"/>
          </w:tcPr>
          <w:p>
            <w:pPr>
              <w:pStyle w:val="180"/>
              <w:rPr>
                <w:highlight w:val="none"/>
              </w:rPr>
            </w:pPr>
            <w:r>
              <w:rPr>
                <w:rFonts w:hint="eastAsia"/>
                <w:highlight w:val="none"/>
              </w:rPr>
              <w:t>林权</w:t>
            </w:r>
          </w:p>
        </w:tc>
        <w:tc>
          <w:tcPr>
            <w:tcW w:w="4250" w:type="dxa"/>
            <w:shd w:val="clear" w:color="auto" w:fill="auto"/>
            <w:vAlign w:val="center"/>
          </w:tcPr>
          <w:p>
            <w:pPr>
              <w:pStyle w:val="180"/>
              <w:rPr>
                <w:highlight w:val="none"/>
              </w:rPr>
            </w:pPr>
            <w:r>
              <w:rPr>
                <w:rFonts w:hint="eastAsia"/>
                <w:highlight w:val="none"/>
              </w:rPr>
              <w:t>抵押登记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6</w:t>
            </w:r>
            <w:r>
              <w:rPr>
                <w:highlight w:val="none"/>
              </w:rPr>
              <w:t>0</w:t>
            </w:r>
          </w:p>
        </w:tc>
        <w:tc>
          <w:tcPr>
            <w:tcW w:w="3686" w:type="dxa"/>
            <w:vMerge w:val="restart"/>
            <w:shd w:val="clear" w:color="auto" w:fill="auto"/>
            <w:vAlign w:val="center"/>
          </w:tcPr>
          <w:p>
            <w:pPr>
              <w:pStyle w:val="180"/>
              <w:rPr>
                <w:highlight w:val="none"/>
              </w:rPr>
            </w:pPr>
            <w:r>
              <w:rPr>
                <w:rFonts w:hint="eastAsia"/>
                <w:highlight w:val="none"/>
              </w:rPr>
              <w:t>国有农用地使用权</w:t>
            </w:r>
          </w:p>
        </w:tc>
        <w:tc>
          <w:tcPr>
            <w:tcW w:w="4250"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6</w:t>
            </w:r>
            <w:r>
              <w:rPr>
                <w:highlight w:val="none"/>
              </w:rPr>
              <w:t>1</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6</w:t>
            </w:r>
            <w:r>
              <w:rPr>
                <w:highlight w:val="none"/>
              </w:rPr>
              <w:t>2</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6</w:t>
            </w:r>
            <w:r>
              <w:rPr>
                <w:highlight w:val="none"/>
              </w:rPr>
              <w:t>3</w:t>
            </w:r>
          </w:p>
        </w:tc>
        <w:tc>
          <w:tcPr>
            <w:tcW w:w="3686" w:type="dxa"/>
            <w:shd w:val="clear" w:color="auto" w:fill="auto"/>
            <w:vAlign w:val="center"/>
          </w:tcPr>
          <w:p>
            <w:pPr>
              <w:pStyle w:val="180"/>
              <w:rPr>
                <w:highlight w:val="none"/>
              </w:rPr>
            </w:pPr>
            <w:r>
              <w:rPr>
                <w:rFonts w:hint="eastAsia"/>
                <w:highlight w:val="none"/>
              </w:rPr>
              <w:t>水域滩涂养殖权</w:t>
            </w:r>
          </w:p>
        </w:tc>
        <w:tc>
          <w:tcPr>
            <w:tcW w:w="4250" w:type="dxa"/>
            <w:shd w:val="clear" w:color="auto" w:fill="auto"/>
            <w:vAlign w:val="center"/>
          </w:tcPr>
          <w:p>
            <w:pPr>
              <w:pStyle w:val="180"/>
              <w:rPr>
                <w:highlight w:val="none"/>
              </w:rPr>
            </w:pPr>
            <w:r>
              <w:rPr>
                <w:rFonts w:hint="eastAsia"/>
                <w:highlight w:val="none"/>
              </w:rPr>
              <w:t>首次登记</w:t>
            </w:r>
          </w:p>
        </w:tc>
      </w:tr>
    </w:tbl>
    <w:p>
      <w:pPr>
        <w:pStyle w:val="58"/>
        <w:spacing w:before="156" w:beforeLines="50" w:after="156" w:afterLines="50"/>
        <w:ind w:firstLine="0" w:firstLineChars="0"/>
        <w:jc w:val="center"/>
        <w:rPr>
          <w:rFonts w:hint="eastAsia" w:hAnsi="宋体"/>
          <w:highlight w:val="none"/>
        </w:rPr>
      </w:pPr>
      <w:r>
        <w:rPr>
          <w:rFonts w:hint="eastAsia" w:ascii="黑体" w:hAnsi="黑体" w:eastAsia="黑体"/>
          <w:highlight w:val="none"/>
        </w:rPr>
        <w:t>表1  不动产登记业务类型</w:t>
      </w:r>
      <w:r>
        <w:rPr>
          <w:rFonts w:hint="eastAsia" w:hAnsi="宋体"/>
          <w:highlight w:val="none"/>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
        <w:gridCol w:w="693"/>
        <w:gridCol w:w="6"/>
        <w:gridCol w:w="3692"/>
        <w:gridCol w:w="4244"/>
        <w:gridCol w:w="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tblHeader/>
          <w:jc w:val="center"/>
        </w:trPr>
        <w:tc>
          <w:tcPr>
            <w:tcW w:w="699" w:type="dxa"/>
            <w:gridSpan w:val="2"/>
            <w:tcBorders>
              <w:top w:val="single" w:color="auto" w:sz="8" w:space="0"/>
              <w:bottom w:val="single" w:color="auto" w:sz="8" w:space="0"/>
            </w:tcBorders>
            <w:shd w:val="clear" w:color="auto" w:fill="auto"/>
            <w:vAlign w:val="center"/>
          </w:tcPr>
          <w:p>
            <w:pPr>
              <w:pStyle w:val="180"/>
              <w:rPr>
                <w:highlight w:val="none"/>
              </w:rPr>
            </w:pPr>
            <w:r>
              <w:rPr>
                <w:rFonts w:hint="eastAsia"/>
                <w:highlight w:val="none"/>
              </w:rPr>
              <w:t>序号</w:t>
            </w:r>
          </w:p>
        </w:tc>
        <w:tc>
          <w:tcPr>
            <w:tcW w:w="7936" w:type="dxa"/>
            <w:gridSpan w:val="2"/>
            <w:tcBorders>
              <w:top w:val="single" w:color="auto" w:sz="8" w:space="0"/>
              <w:bottom w:val="single" w:color="auto" w:sz="8" w:space="0"/>
            </w:tcBorders>
            <w:shd w:val="clear" w:color="auto" w:fill="auto"/>
            <w:vAlign w:val="center"/>
          </w:tcPr>
          <w:p>
            <w:pPr>
              <w:pStyle w:val="180"/>
              <w:rPr>
                <w:highlight w:val="none"/>
              </w:rPr>
            </w:pPr>
            <w:r>
              <w:rPr>
                <w:rFonts w:hint="eastAsia"/>
                <w:highlight w:val="none"/>
                <w:lang w:eastAsia="zh-CN"/>
              </w:rPr>
              <w:t>不动产</w:t>
            </w:r>
            <w:r>
              <w:rPr>
                <w:rFonts w:hint="eastAsia"/>
                <w:highlight w:val="none"/>
              </w:rPr>
              <w:t>登记</w:t>
            </w:r>
            <w:r>
              <w:rPr>
                <w:rFonts w:hint="eastAsia"/>
                <w:highlight w:val="none"/>
                <w:lang w:eastAsia="zh-CN"/>
              </w:rPr>
              <w:t>业务</w:t>
            </w:r>
            <w:r>
              <w:rPr>
                <w:rFonts w:hint="eastAsia"/>
                <w:highlight w:val="none"/>
              </w:rPr>
              <w:t>类型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6</w:t>
            </w:r>
            <w:r>
              <w:rPr>
                <w:highlight w:val="none"/>
              </w:rPr>
              <w:t>4</w:t>
            </w:r>
          </w:p>
        </w:tc>
        <w:tc>
          <w:tcPr>
            <w:tcW w:w="3692" w:type="dxa"/>
            <w:vMerge w:val="restart"/>
            <w:shd w:val="clear" w:color="auto" w:fill="auto"/>
            <w:vAlign w:val="center"/>
          </w:tcPr>
          <w:p>
            <w:pPr>
              <w:pStyle w:val="180"/>
              <w:rPr>
                <w:highlight w:val="none"/>
              </w:rPr>
            </w:pPr>
            <w:r>
              <w:rPr>
                <w:rFonts w:hint="eastAsia"/>
                <w:highlight w:val="none"/>
              </w:rPr>
              <w:t>水域滩涂养殖权</w:t>
            </w:r>
          </w:p>
        </w:tc>
        <w:tc>
          <w:tcPr>
            <w:tcW w:w="4244"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6</w:t>
            </w:r>
            <w:r>
              <w:rPr>
                <w:highlight w:val="none"/>
              </w:rPr>
              <w:t>5</w:t>
            </w:r>
          </w:p>
        </w:tc>
        <w:tc>
          <w:tcPr>
            <w:tcW w:w="3692" w:type="dxa"/>
            <w:vMerge w:val="continue"/>
            <w:shd w:val="clear" w:color="auto" w:fill="auto"/>
            <w:vAlign w:val="center"/>
          </w:tcPr>
          <w:p>
            <w:pPr>
              <w:pStyle w:val="180"/>
              <w:rPr>
                <w:highlight w:val="none"/>
              </w:rPr>
            </w:pPr>
          </w:p>
        </w:tc>
        <w:tc>
          <w:tcPr>
            <w:tcW w:w="4244"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6</w:t>
            </w:r>
            <w:r>
              <w:rPr>
                <w:highlight w:val="none"/>
              </w:rPr>
              <w:t>6</w:t>
            </w:r>
          </w:p>
        </w:tc>
        <w:tc>
          <w:tcPr>
            <w:tcW w:w="3692" w:type="dxa"/>
            <w:vMerge w:val="continue"/>
            <w:shd w:val="clear" w:color="auto" w:fill="auto"/>
            <w:vAlign w:val="center"/>
          </w:tcPr>
          <w:p>
            <w:pPr>
              <w:pStyle w:val="180"/>
              <w:rPr>
                <w:highlight w:val="none"/>
              </w:rPr>
            </w:pPr>
          </w:p>
        </w:tc>
        <w:tc>
          <w:tcPr>
            <w:tcW w:w="4244"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6</w:t>
            </w:r>
            <w:r>
              <w:rPr>
                <w:highlight w:val="none"/>
              </w:rPr>
              <w:t>7</w:t>
            </w:r>
          </w:p>
        </w:tc>
        <w:tc>
          <w:tcPr>
            <w:tcW w:w="3692" w:type="dxa"/>
            <w:vMerge w:val="restart"/>
            <w:shd w:val="clear" w:color="auto" w:fill="auto"/>
            <w:vAlign w:val="center"/>
          </w:tcPr>
          <w:p>
            <w:pPr>
              <w:pStyle w:val="180"/>
              <w:rPr>
                <w:highlight w:val="none"/>
              </w:rPr>
            </w:pPr>
            <w:r>
              <w:rPr>
                <w:rFonts w:hint="eastAsia"/>
                <w:highlight w:val="none"/>
              </w:rPr>
              <w:t>居住权</w:t>
            </w:r>
          </w:p>
        </w:tc>
        <w:tc>
          <w:tcPr>
            <w:tcW w:w="4244"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6</w:t>
            </w:r>
            <w:r>
              <w:rPr>
                <w:highlight w:val="none"/>
              </w:rPr>
              <w:t>8</w:t>
            </w:r>
          </w:p>
        </w:tc>
        <w:tc>
          <w:tcPr>
            <w:tcW w:w="3692" w:type="dxa"/>
            <w:vMerge w:val="continue"/>
            <w:shd w:val="clear" w:color="auto" w:fill="auto"/>
            <w:vAlign w:val="center"/>
          </w:tcPr>
          <w:p>
            <w:pPr>
              <w:pStyle w:val="180"/>
              <w:rPr>
                <w:highlight w:val="none"/>
              </w:rPr>
            </w:pPr>
          </w:p>
        </w:tc>
        <w:tc>
          <w:tcPr>
            <w:tcW w:w="4244"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6</w:t>
            </w:r>
            <w:r>
              <w:rPr>
                <w:highlight w:val="none"/>
              </w:rPr>
              <w:t>9</w:t>
            </w:r>
          </w:p>
        </w:tc>
        <w:tc>
          <w:tcPr>
            <w:tcW w:w="3692" w:type="dxa"/>
            <w:vMerge w:val="continue"/>
            <w:shd w:val="clear" w:color="auto" w:fill="auto"/>
            <w:vAlign w:val="center"/>
          </w:tcPr>
          <w:p>
            <w:pPr>
              <w:pStyle w:val="180"/>
              <w:rPr>
                <w:highlight w:val="none"/>
              </w:rPr>
            </w:pPr>
          </w:p>
        </w:tc>
        <w:tc>
          <w:tcPr>
            <w:tcW w:w="4244"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7</w:t>
            </w:r>
            <w:r>
              <w:rPr>
                <w:highlight w:val="none"/>
              </w:rPr>
              <w:t>0</w:t>
            </w:r>
          </w:p>
        </w:tc>
        <w:tc>
          <w:tcPr>
            <w:tcW w:w="3692" w:type="dxa"/>
            <w:vMerge w:val="restart"/>
            <w:shd w:val="clear" w:color="auto" w:fill="auto"/>
            <w:vAlign w:val="center"/>
          </w:tcPr>
          <w:p>
            <w:pPr>
              <w:pStyle w:val="180"/>
              <w:rPr>
                <w:highlight w:val="none"/>
              </w:rPr>
            </w:pPr>
            <w:r>
              <w:rPr>
                <w:rFonts w:hint="eastAsia"/>
                <w:highlight w:val="none"/>
              </w:rPr>
              <w:t>抵押权</w:t>
            </w:r>
          </w:p>
        </w:tc>
        <w:tc>
          <w:tcPr>
            <w:tcW w:w="4244"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7</w:t>
            </w:r>
            <w:r>
              <w:rPr>
                <w:highlight w:val="none"/>
              </w:rPr>
              <w:t>1</w:t>
            </w:r>
          </w:p>
        </w:tc>
        <w:tc>
          <w:tcPr>
            <w:tcW w:w="3692" w:type="dxa"/>
            <w:vMerge w:val="continue"/>
            <w:shd w:val="clear" w:color="auto" w:fill="auto"/>
            <w:vAlign w:val="center"/>
          </w:tcPr>
          <w:p>
            <w:pPr>
              <w:pStyle w:val="180"/>
              <w:rPr>
                <w:highlight w:val="none"/>
              </w:rPr>
            </w:pPr>
          </w:p>
        </w:tc>
        <w:tc>
          <w:tcPr>
            <w:tcW w:w="4244"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7</w:t>
            </w:r>
            <w:r>
              <w:rPr>
                <w:highlight w:val="none"/>
              </w:rPr>
              <w:t>2</w:t>
            </w:r>
          </w:p>
        </w:tc>
        <w:tc>
          <w:tcPr>
            <w:tcW w:w="3692" w:type="dxa"/>
            <w:vMerge w:val="continue"/>
            <w:shd w:val="clear" w:color="auto" w:fill="auto"/>
            <w:vAlign w:val="center"/>
          </w:tcPr>
          <w:p>
            <w:pPr>
              <w:pStyle w:val="180"/>
              <w:rPr>
                <w:highlight w:val="none"/>
              </w:rPr>
            </w:pPr>
          </w:p>
        </w:tc>
        <w:tc>
          <w:tcPr>
            <w:tcW w:w="4244"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7</w:t>
            </w:r>
            <w:r>
              <w:rPr>
                <w:highlight w:val="none"/>
              </w:rPr>
              <w:t>3</w:t>
            </w:r>
          </w:p>
        </w:tc>
        <w:tc>
          <w:tcPr>
            <w:tcW w:w="3692" w:type="dxa"/>
            <w:vMerge w:val="continue"/>
            <w:shd w:val="clear" w:color="auto" w:fill="auto"/>
            <w:vAlign w:val="center"/>
          </w:tcPr>
          <w:p>
            <w:pPr>
              <w:pStyle w:val="180"/>
              <w:rPr>
                <w:highlight w:val="none"/>
              </w:rPr>
            </w:pPr>
          </w:p>
        </w:tc>
        <w:tc>
          <w:tcPr>
            <w:tcW w:w="4244"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7</w:t>
            </w:r>
            <w:r>
              <w:rPr>
                <w:highlight w:val="none"/>
              </w:rPr>
              <w:t>4</w:t>
            </w:r>
          </w:p>
        </w:tc>
        <w:tc>
          <w:tcPr>
            <w:tcW w:w="3692" w:type="dxa"/>
            <w:vMerge w:val="restart"/>
            <w:shd w:val="clear" w:color="auto" w:fill="auto"/>
            <w:vAlign w:val="center"/>
          </w:tcPr>
          <w:p>
            <w:pPr>
              <w:pStyle w:val="180"/>
              <w:rPr>
                <w:highlight w:val="none"/>
              </w:rPr>
            </w:pPr>
            <w:r>
              <w:rPr>
                <w:rFonts w:hint="eastAsia"/>
                <w:highlight w:val="none"/>
                <w:lang w:eastAsia="zh-CN"/>
              </w:rPr>
              <w:t>地役</w:t>
            </w:r>
            <w:r>
              <w:rPr>
                <w:rFonts w:hint="eastAsia"/>
                <w:highlight w:val="none"/>
              </w:rPr>
              <w:t>权</w:t>
            </w:r>
          </w:p>
        </w:tc>
        <w:tc>
          <w:tcPr>
            <w:tcW w:w="4244"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7</w:t>
            </w:r>
            <w:r>
              <w:rPr>
                <w:highlight w:val="none"/>
              </w:rPr>
              <w:t>5</w:t>
            </w:r>
          </w:p>
        </w:tc>
        <w:tc>
          <w:tcPr>
            <w:tcW w:w="3692" w:type="dxa"/>
            <w:vMerge w:val="continue"/>
            <w:shd w:val="clear" w:color="auto" w:fill="auto"/>
            <w:vAlign w:val="center"/>
          </w:tcPr>
          <w:p>
            <w:pPr>
              <w:pStyle w:val="180"/>
              <w:rPr>
                <w:highlight w:val="none"/>
              </w:rPr>
            </w:pPr>
          </w:p>
        </w:tc>
        <w:tc>
          <w:tcPr>
            <w:tcW w:w="4244"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7</w:t>
            </w:r>
            <w:r>
              <w:rPr>
                <w:highlight w:val="none"/>
              </w:rPr>
              <w:t>6</w:t>
            </w:r>
          </w:p>
        </w:tc>
        <w:tc>
          <w:tcPr>
            <w:tcW w:w="3692" w:type="dxa"/>
            <w:vMerge w:val="continue"/>
            <w:shd w:val="clear" w:color="auto" w:fill="auto"/>
            <w:vAlign w:val="center"/>
          </w:tcPr>
          <w:p>
            <w:pPr>
              <w:pStyle w:val="180"/>
              <w:rPr>
                <w:highlight w:val="none"/>
              </w:rPr>
            </w:pPr>
          </w:p>
        </w:tc>
        <w:tc>
          <w:tcPr>
            <w:tcW w:w="4244"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7</w:t>
            </w:r>
            <w:r>
              <w:rPr>
                <w:highlight w:val="none"/>
              </w:rPr>
              <w:t>7</w:t>
            </w:r>
          </w:p>
        </w:tc>
        <w:tc>
          <w:tcPr>
            <w:tcW w:w="3692" w:type="dxa"/>
            <w:vMerge w:val="continue"/>
            <w:shd w:val="clear" w:color="auto" w:fill="auto"/>
            <w:vAlign w:val="center"/>
          </w:tcPr>
          <w:p>
            <w:pPr>
              <w:pStyle w:val="180"/>
              <w:rPr>
                <w:highlight w:val="none"/>
              </w:rPr>
            </w:pPr>
          </w:p>
        </w:tc>
        <w:tc>
          <w:tcPr>
            <w:tcW w:w="4244"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tcBorders>
              <w:top w:val="single" w:color="auto" w:sz="8" w:space="0"/>
            </w:tcBorders>
            <w:shd w:val="clear" w:color="auto" w:fill="auto"/>
            <w:vAlign w:val="center"/>
          </w:tcPr>
          <w:p>
            <w:pPr>
              <w:keepNext w:val="0"/>
              <w:keepLines w:val="0"/>
              <w:widowControl/>
              <w:suppressLineNumbers w:val="0"/>
              <w:jc w:val="center"/>
              <w:textAlignment w:val="center"/>
              <w:rPr>
                <w:rFonts w:hint="default" w:eastAsia="宋体"/>
                <w:highlight w:val="none"/>
                <w:lang w:val="en-US" w:eastAsia="zh-CN"/>
              </w:rPr>
            </w:pPr>
            <w:r>
              <w:rPr>
                <w:rFonts w:hint="eastAsia" w:ascii="宋体" w:hAnsi="宋体" w:eastAsia="宋体" w:cs="宋体"/>
                <w:i w:val="0"/>
                <w:iCs w:val="0"/>
                <w:color w:val="000000"/>
                <w:kern w:val="0"/>
                <w:sz w:val="18"/>
                <w:szCs w:val="18"/>
                <w:highlight w:val="none"/>
                <w:u w:val="none"/>
                <w:lang w:val="en-US" w:eastAsia="zh-CN" w:bidi="ar"/>
              </w:rPr>
              <w:t>78</w:t>
            </w:r>
          </w:p>
        </w:tc>
        <w:tc>
          <w:tcPr>
            <w:tcW w:w="7948" w:type="dxa"/>
            <w:gridSpan w:val="4"/>
            <w:tcBorders>
              <w:top w:val="single" w:color="auto" w:sz="8" w:space="0"/>
            </w:tcBorders>
            <w:shd w:val="clear" w:color="auto" w:fill="auto"/>
            <w:vAlign w:val="center"/>
          </w:tcPr>
          <w:p>
            <w:pPr>
              <w:pStyle w:val="180"/>
              <w:rPr>
                <w:highlight w:val="none"/>
              </w:rPr>
            </w:pPr>
            <w:r>
              <w:rPr>
                <w:rFonts w:hint="eastAsia"/>
                <w:highlight w:val="none"/>
              </w:rPr>
              <w:t>异议登记设立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rFonts w:hint="default" w:eastAsia="宋体"/>
                <w:highlight w:val="none"/>
                <w:lang w:val="en-US" w:eastAsia="zh-CN"/>
              </w:rPr>
            </w:pPr>
            <w:r>
              <w:rPr>
                <w:rFonts w:hint="eastAsia" w:ascii="宋体" w:hAnsi="宋体" w:eastAsia="宋体" w:cs="宋体"/>
                <w:i w:val="0"/>
                <w:iCs w:val="0"/>
                <w:color w:val="000000"/>
                <w:kern w:val="0"/>
                <w:sz w:val="18"/>
                <w:szCs w:val="18"/>
                <w:highlight w:val="none"/>
                <w:u w:val="none"/>
                <w:lang w:val="en-US" w:eastAsia="zh-CN" w:bidi="ar"/>
              </w:rPr>
              <w:t>79</w:t>
            </w:r>
          </w:p>
        </w:tc>
        <w:tc>
          <w:tcPr>
            <w:tcW w:w="7948" w:type="dxa"/>
            <w:gridSpan w:val="4"/>
            <w:shd w:val="clear" w:color="auto" w:fill="auto"/>
            <w:vAlign w:val="center"/>
          </w:tcPr>
          <w:p>
            <w:pPr>
              <w:pStyle w:val="180"/>
              <w:rPr>
                <w:highlight w:val="none"/>
              </w:rPr>
            </w:pPr>
            <w:r>
              <w:rPr>
                <w:rFonts w:hint="eastAsia"/>
                <w:highlight w:val="none"/>
              </w:rPr>
              <w:t>异议登记注销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rFonts w:hint="default" w:eastAsia="宋体"/>
                <w:highlight w:val="none"/>
                <w:lang w:val="en-US" w:eastAsia="zh-CN"/>
              </w:rPr>
            </w:pPr>
            <w:r>
              <w:rPr>
                <w:rFonts w:hint="eastAsia" w:ascii="宋体" w:hAnsi="宋体" w:eastAsia="宋体" w:cs="宋体"/>
                <w:i w:val="0"/>
                <w:iCs w:val="0"/>
                <w:color w:val="000000"/>
                <w:kern w:val="0"/>
                <w:sz w:val="18"/>
                <w:szCs w:val="18"/>
                <w:highlight w:val="none"/>
                <w:u w:val="none"/>
                <w:lang w:val="en-US" w:eastAsia="zh-CN" w:bidi="ar"/>
              </w:rPr>
              <w:t>80</w:t>
            </w:r>
          </w:p>
        </w:tc>
        <w:tc>
          <w:tcPr>
            <w:tcW w:w="7948" w:type="dxa"/>
            <w:gridSpan w:val="4"/>
            <w:shd w:val="clear" w:color="auto" w:fill="auto"/>
            <w:vAlign w:val="center"/>
          </w:tcPr>
          <w:p>
            <w:pPr>
              <w:pStyle w:val="180"/>
              <w:rPr>
                <w:highlight w:val="none"/>
              </w:rPr>
            </w:pPr>
            <w:r>
              <w:rPr>
                <w:rFonts w:hint="eastAsia"/>
                <w:highlight w:val="none"/>
              </w:rPr>
              <w:t>查封登记设立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rFonts w:hint="default" w:eastAsia="宋体"/>
                <w:highlight w:val="none"/>
                <w:lang w:val="en-US" w:eastAsia="zh-CN"/>
              </w:rPr>
            </w:pPr>
            <w:r>
              <w:rPr>
                <w:rFonts w:hint="eastAsia" w:ascii="宋体" w:hAnsi="宋体" w:eastAsia="宋体" w:cs="宋体"/>
                <w:i w:val="0"/>
                <w:iCs w:val="0"/>
                <w:color w:val="000000"/>
                <w:kern w:val="0"/>
                <w:sz w:val="18"/>
                <w:szCs w:val="18"/>
                <w:highlight w:val="none"/>
                <w:u w:val="none"/>
                <w:lang w:val="en-US" w:eastAsia="zh-CN" w:bidi="ar"/>
              </w:rPr>
              <w:t>81</w:t>
            </w:r>
          </w:p>
        </w:tc>
        <w:tc>
          <w:tcPr>
            <w:tcW w:w="7948" w:type="dxa"/>
            <w:gridSpan w:val="4"/>
            <w:shd w:val="clear" w:color="auto" w:fill="auto"/>
            <w:vAlign w:val="center"/>
          </w:tcPr>
          <w:p>
            <w:pPr>
              <w:pStyle w:val="180"/>
              <w:rPr>
                <w:highlight w:val="none"/>
              </w:rPr>
            </w:pPr>
            <w:r>
              <w:rPr>
                <w:rFonts w:hint="eastAsia"/>
                <w:highlight w:val="none"/>
              </w:rPr>
              <w:t>查封登记注销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rFonts w:hint="default" w:eastAsia="宋体"/>
                <w:highlight w:val="none"/>
                <w:lang w:val="en-US" w:eastAsia="zh-CN"/>
              </w:rPr>
            </w:pPr>
            <w:r>
              <w:rPr>
                <w:rFonts w:hint="eastAsia" w:ascii="宋体" w:hAnsi="宋体" w:eastAsia="宋体" w:cs="宋体"/>
                <w:i w:val="0"/>
                <w:iCs w:val="0"/>
                <w:color w:val="000000"/>
                <w:kern w:val="0"/>
                <w:sz w:val="18"/>
                <w:szCs w:val="18"/>
                <w:highlight w:val="none"/>
                <w:u w:val="none"/>
                <w:lang w:val="en-US" w:eastAsia="zh-CN" w:bidi="ar"/>
              </w:rPr>
              <w:t>82</w:t>
            </w:r>
          </w:p>
        </w:tc>
        <w:tc>
          <w:tcPr>
            <w:tcW w:w="7948" w:type="dxa"/>
            <w:gridSpan w:val="4"/>
            <w:shd w:val="clear" w:color="auto" w:fill="auto"/>
            <w:vAlign w:val="center"/>
          </w:tcPr>
          <w:p>
            <w:pPr>
              <w:pStyle w:val="180"/>
              <w:rPr>
                <w:highlight w:val="none"/>
              </w:rPr>
            </w:pPr>
            <w:r>
              <w:rPr>
                <w:rFonts w:hint="eastAsia"/>
                <w:highlight w:val="none"/>
              </w:rPr>
              <w:t>预告登记设立（预购商品房）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83</w:t>
            </w:r>
          </w:p>
        </w:tc>
        <w:tc>
          <w:tcPr>
            <w:tcW w:w="7948" w:type="dxa"/>
            <w:gridSpan w:val="4"/>
            <w:shd w:val="clear" w:color="auto" w:fill="auto"/>
            <w:vAlign w:val="center"/>
          </w:tcPr>
          <w:p>
            <w:pPr>
              <w:pStyle w:val="180"/>
              <w:rPr>
                <w:highlight w:val="none"/>
              </w:rPr>
            </w:pPr>
            <w:r>
              <w:rPr>
                <w:rFonts w:hint="eastAsia"/>
                <w:highlight w:val="none"/>
              </w:rPr>
              <w:t>预告登记设立（存量房）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84</w:t>
            </w:r>
          </w:p>
        </w:tc>
        <w:tc>
          <w:tcPr>
            <w:tcW w:w="7948" w:type="dxa"/>
            <w:gridSpan w:val="4"/>
            <w:shd w:val="clear" w:color="auto" w:fill="auto"/>
            <w:vAlign w:val="center"/>
          </w:tcPr>
          <w:p>
            <w:pPr>
              <w:pStyle w:val="180"/>
              <w:rPr>
                <w:highlight w:val="none"/>
              </w:rPr>
            </w:pPr>
            <w:r>
              <w:rPr>
                <w:rFonts w:hint="eastAsia"/>
                <w:highlight w:val="none"/>
              </w:rPr>
              <w:t>预告登记设立（国有建设用地使用权）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85</w:t>
            </w:r>
          </w:p>
        </w:tc>
        <w:tc>
          <w:tcPr>
            <w:tcW w:w="7948" w:type="dxa"/>
            <w:gridSpan w:val="4"/>
            <w:shd w:val="clear" w:color="auto" w:fill="auto"/>
            <w:vAlign w:val="center"/>
          </w:tcPr>
          <w:p>
            <w:pPr>
              <w:pStyle w:val="180"/>
              <w:rPr>
                <w:highlight w:val="none"/>
              </w:rPr>
            </w:pPr>
            <w:r>
              <w:rPr>
                <w:rFonts w:hint="eastAsia"/>
                <w:highlight w:val="none"/>
              </w:rPr>
              <w:t>预告登记设立（其他不动产物权）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86</w:t>
            </w:r>
          </w:p>
        </w:tc>
        <w:tc>
          <w:tcPr>
            <w:tcW w:w="7948" w:type="dxa"/>
            <w:gridSpan w:val="4"/>
            <w:shd w:val="clear" w:color="auto" w:fill="auto"/>
            <w:vAlign w:val="center"/>
          </w:tcPr>
          <w:p>
            <w:pPr>
              <w:pStyle w:val="180"/>
              <w:rPr>
                <w:highlight w:val="none"/>
              </w:rPr>
            </w:pPr>
            <w:r>
              <w:rPr>
                <w:rFonts w:hint="eastAsia"/>
                <w:highlight w:val="none"/>
                <w:lang w:eastAsia="zh-CN"/>
              </w:rPr>
              <w:t>预告</w:t>
            </w: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87</w:t>
            </w:r>
          </w:p>
        </w:tc>
        <w:tc>
          <w:tcPr>
            <w:tcW w:w="7948" w:type="dxa"/>
            <w:gridSpan w:val="4"/>
            <w:shd w:val="clear" w:color="auto" w:fill="auto"/>
            <w:vAlign w:val="center"/>
          </w:tcPr>
          <w:p>
            <w:pPr>
              <w:pStyle w:val="180"/>
              <w:rPr>
                <w:highlight w:val="none"/>
              </w:rPr>
            </w:pPr>
            <w:r>
              <w:rPr>
                <w:rFonts w:hint="eastAsia"/>
                <w:highlight w:val="none"/>
                <w:lang w:eastAsia="zh-CN"/>
              </w:rPr>
              <w:t>预告</w:t>
            </w: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88</w:t>
            </w:r>
          </w:p>
        </w:tc>
        <w:tc>
          <w:tcPr>
            <w:tcW w:w="7948" w:type="dxa"/>
            <w:gridSpan w:val="4"/>
            <w:shd w:val="clear" w:color="auto" w:fill="auto"/>
            <w:vAlign w:val="center"/>
          </w:tcPr>
          <w:p>
            <w:pPr>
              <w:pStyle w:val="180"/>
              <w:rPr>
                <w:highlight w:val="none"/>
              </w:rPr>
            </w:pPr>
            <w:r>
              <w:rPr>
                <w:rFonts w:hint="eastAsia"/>
                <w:highlight w:val="none"/>
                <w:lang w:eastAsia="zh-CN"/>
              </w:rPr>
              <w:t>预告</w:t>
            </w: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89</w:t>
            </w:r>
          </w:p>
        </w:tc>
        <w:tc>
          <w:tcPr>
            <w:tcW w:w="7948" w:type="dxa"/>
            <w:gridSpan w:val="4"/>
            <w:shd w:val="clear" w:color="auto" w:fill="auto"/>
            <w:vAlign w:val="center"/>
          </w:tcPr>
          <w:p>
            <w:pPr>
              <w:pStyle w:val="180"/>
              <w:rPr>
                <w:highlight w:val="none"/>
              </w:rPr>
            </w:pPr>
            <w:r>
              <w:rPr>
                <w:rFonts w:hint="eastAsia"/>
                <w:highlight w:val="none"/>
              </w:rPr>
              <w:t>更正登记</w:t>
            </w:r>
            <w:r>
              <w:rPr>
                <w:rFonts w:hint="eastAsia"/>
                <w:highlight w:val="none"/>
                <w:lang w:eastAsia="zh-CN"/>
              </w:rPr>
              <w:t>（</w:t>
            </w:r>
            <w:r>
              <w:rPr>
                <w:rFonts w:hint="eastAsia"/>
                <w:highlight w:val="none"/>
              </w:rPr>
              <w:t>依申请</w:t>
            </w:r>
            <w:r>
              <w:rPr>
                <w:rFonts w:hint="eastAsia"/>
                <w:highlight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90</w:t>
            </w:r>
          </w:p>
        </w:tc>
        <w:tc>
          <w:tcPr>
            <w:tcW w:w="7948" w:type="dxa"/>
            <w:gridSpan w:val="4"/>
            <w:shd w:val="clear" w:color="auto" w:fill="auto"/>
            <w:vAlign w:val="center"/>
          </w:tcPr>
          <w:p>
            <w:pPr>
              <w:pStyle w:val="180"/>
              <w:rPr>
                <w:highlight w:val="none"/>
              </w:rPr>
            </w:pPr>
            <w:r>
              <w:rPr>
                <w:rFonts w:hint="eastAsia"/>
                <w:highlight w:val="none"/>
              </w:rPr>
              <w:t>更正登记</w:t>
            </w:r>
            <w:r>
              <w:rPr>
                <w:rFonts w:hint="eastAsia"/>
                <w:highlight w:val="none"/>
                <w:lang w:eastAsia="zh-CN"/>
              </w:rPr>
              <w:t>（</w:t>
            </w:r>
            <w:r>
              <w:rPr>
                <w:rFonts w:hint="eastAsia"/>
                <w:highlight w:val="none"/>
              </w:rPr>
              <w:t>依职权</w:t>
            </w:r>
            <w:r>
              <w:rPr>
                <w:rFonts w:hint="eastAsia"/>
                <w:highlight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91</w:t>
            </w:r>
          </w:p>
        </w:tc>
        <w:tc>
          <w:tcPr>
            <w:tcW w:w="7948" w:type="dxa"/>
            <w:gridSpan w:val="4"/>
            <w:shd w:val="clear" w:color="auto" w:fill="auto"/>
            <w:vAlign w:val="center"/>
          </w:tcPr>
          <w:p>
            <w:pPr>
              <w:pStyle w:val="180"/>
              <w:rPr>
                <w:rFonts w:hint="eastAsia"/>
                <w:highlight w:val="none"/>
              </w:rPr>
            </w:pPr>
            <w:r>
              <w:rPr>
                <w:rFonts w:hint="eastAsia"/>
                <w:highlight w:val="none"/>
              </w:rPr>
              <w:t>换证登记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92</w:t>
            </w:r>
          </w:p>
        </w:tc>
        <w:tc>
          <w:tcPr>
            <w:tcW w:w="7948" w:type="dxa"/>
            <w:gridSpan w:val="4"/>
            <w:shd w:val="clear" w:color="auto" w:fill="auto"/>
            <w:vAlign w:val="center"/>
          </w:tcPr>
          <w:p>
            <w:pPr>
              <w:pStyle w:val="180"/>
              <w:rPr>
                <w:rFonts w:hint="eastAsia"/>
                <w:highlight w:val="none"/>
              </w:rPr>
            </w:pPr>
            <w:r>
              <w:rPr>
                <w:rFonts w:hint="eastAsia"/>
                <w:highlight w:val="none"/>
              </w:rPr>
              <w:t>遗失补证登记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8647" w:type="dxa"/>
            <w:gridSpan w:val="6"/>
            <w:shd w:val="clear" w:color="auto" w:fill="auto"/>
            <w:vAlign w:val="center"/>
          </w:tcPr>
          <w:p>
            <w:pPr>
              <w:pStyle w:val="182"/>
              <w:jc w:val="left"/>
              <w:rPr>
                <w:highlight w:val="none"/>
              </w:rPr>
            </w:pPr>
            <w:r>
              <w:rPr>
                <w:rFonts w:hint="eastAsia"/>
                <w:highlight w:val="none"/>
              </w:rPr>
              <w:t xml:space="preserve">新增不动产登记业务类型参照此表进行命名。 </w:t>
            </w:r>
          </w:p>
          <w:p>
            <w:pPr>
              <w:pStyle w:val="182"/>
              <w:jc w:val="left"/>
              <w:rPr>
                <w:rFonts w:hint="eastAsia"/>
                <w:highlight w:val="none"/>
              </w:rPr>
            </w:pPr>
            <w:r>
              <w:rPr>
                <w:rFonts w:hint="eastAsia"/>
                <w:highlight w:val="none"/>
              </w:rPr>
              <w:t>不动产登记业务类型根据法律、法规调整。</w:t>
            </w:r>
          </w:p>
        </w:tc>
      </w:tr>
    </w:tbl>
    <w:p>
      <w:pPr>
        <w:pStyle w:val="107"/>
        <w:spacing w:before="156" w:after="156"/>
        <w:rPr>
          <w:highlight w:val="none"/>
        </w:rPr>
      </w:pPr>
      <w:bookmarkStart w:id="55" w:name="_Toc11064"/>
      <w:r>
        <w:rPr>
          <w:rFonts w:hint="eastAsia"/>
          <w:highlight w:val="none"/>
        </w:rPr>
        <w:t>登记原则</w:t>
      </w:r>
      <w:bookmarkEnd w:id="55"/>
    </w:p>
    <w:p>
      <w:pPr>
        <w:pStyle w:val="67"/>
        <w:spacing w:before="156" w:after="156"/>
        <w:ind w:left="0"/>
        <w:rPr>
          <w:highlight w:val="none"/>
        </w:rPr>
      </w:pPr>
      <w:r>
        <w:rPr>
          <w:rFonts w:hint="eastAsia"/>
          <w:highlight w:val="none"/>
        </w:rPr>
        <w:t>依申请登记原则</w:t>
      </w:r>
    </w:p>
    <w:p>
      <w:pPr>
        <w:pStyle w:val="58"/>
        <w:ind w:firstLine="420"/>
        <w:rPr>
          <w:highlight w:val="none"/>
        </w:rPr>
      </w:pPr>
      <w:r>
        <w:rPr>
          <w:rFonts w:hint="eastAsia"/>
          <w:highlight w:val="none"/>
        </w:rPr>
        <w:t>不动产登记机构依照当事人的申请进行登记，但是下列情形除外：</w:t>
      </w:r>
    </w:p>
    <w:p>
      <w:pPr>
        <w:pStyle w:val="176"/>
        <w:numPr>
          <w:ilvl w:val="0"/>
          <w:numId w:val="33"/>
        </w:numPr>
        <w:rPr>
          <w:highlight w:val="none"/>
        </w:rPr>
      </w:pPr>
      <w:r>
        <w:rPr>
          <w:rFonts w:hint="eastAsia"/>
          <w:highlight w:val="none"/>
        </w:rPr>
        <w:t>不动产登记机构依据人民法院、人民检察院、国家安全机关、监察机关、公安机关、税务机关等国家有权机关依法作出的嘱托文件直接办理登记的；</w:t>
      </w:r>
    </w:p>
    <w:p>
      <w:pPr>
        <w:pStyle w:val="176"/>
        <w:numPr>
          <w:ilvl w:val="0"/>
          <w:numId w:val="33"/>
        </w:numPr>
        <w:rPr>
          <w:highlight w:val="none"/>
        </w:rPr>
      </w:pPr>
      <w:r>
        <w:rPr>
          <w:rFonts w:hint="eastAsia"/>
          <w:highlight w:val="none"/>
        </w:rPr>
        <w:t>不动产登记机构依据人民政府依法征收、收回、没收不动产作出的嘱托文件直接办理登记的；</w:t>
      </w:r>
    </w:p>
    <w:p>
      <w:pPr>
        <w:pStyle w:val="176"/>
        <w:numPr>
          <w:ilvl w:val="0"/>
          <w:numId w:val="33"/>
        </w:numPr>
        <w:rPr>
          <w:highlight w:val="none"/>
        </w:rPr>
      </w:pPr>
      <w:r>
        <w:rPr>
          <w:rFonts w:hint="eastAsia"/>
          <w:highlight w:val="none"/>
        </w:rPr>
        <w:t>不动产登记机构根据法律、行政法规的规定依职权直接登记的。</w:t>
      </w:r>
    </w:p>
    <w:p>
      <w:pPr>
        <w:pStyle w:val="67"/>
        <w:spacing w:before="156" w:after="156"/>
        <w:ind w:left="0"/>
        <w:rPr>
          <w:highlight w:val="none"/>
        </w:rPr>
      </w:pPr>
      <w:r>
        <w:rPr>
          <w:rFonts w:hint="eastAsia"/>
          <w:highlight w:val="none"/>
        </w:rPr>
        <w:t>一体登记原则</w:t>
      </w:r>
    </w:p>
    <w:p>
      <w:pPr>
        <w:pStyle w:val="58"/>
        <w:ind w:firstLine="420"/>
        <w:rPr>
          <w:highlight w:val="none"/>
        </w:rPr>
      </w:pPr>
      <w:r>
        <w:rPr>
          <w:rFonts w:hint="eastAsia"/>
          <w:highlight w:val="none"/>
        </w:rPr>
        <w:t>房屋等建筑物、构筑物所有权和森林、林木等定着物所有权或者使用权与其所附着的土地的权利一并登记，保持权利主体一致。</w:t>
      </w:r>
    </w:p>
    <w:p>
      <w:pPr>
        <w:pStyle w:val="176"/>
        <w:numPr>
          <w:ilvl w:val="0"/>
          <w:numId w:val="34"/>
        </w:numPr>
        <w:rPr>
          <w:highlight w:val="none"/>
        </w:rPr>
      </w:pPr>
      <w:r>
        <w:rPr>
          <w:rFonts w:hint="eastAsia"/>
          <w:highlight w:val="none"/>
        </w:rPr>
        <w:t>申请土地使用权的，该土地范围内符合登记条件的房屋等建筑物、构筑物所有权和森林、林木等定着物所有权或者使用权一并登记；</w:t>
      </w:r>
    </w:p>
    <w:p>
      <w:pPr>
        <w:pStyle w:val="176"/>
        <w:numPr>
          <w:ilvl w:val="0"/>
          <w:numId w:val="34"/>
        </w:numPr>
        <w:rPr>
          <w:highlight w:val="none"/>
        </w:rPr>
      </w:pPr>
      <w:r>
        <w:rPr>
          <w:rFonts w:hint="eastAsia"/>
          <w:highlight w:val="none"/>
        </w:rPr>
        <w:t>申请房屋等建筑物、构筑物所有权和森林、林木等定着物所有权或者使用权登记的，该房屋等建筑物、构筑物和森林、林木等定着物占用范围内的土地使用权一并登记。</w:t>
      </w:r>
    </w:p>
    <w:p>
      <w:pPr>
        <w:pStyle w:val="67"/>
        <w:spacing w:before="156" w:after="156"/>
        <w:ind w:left="0"/>
        <w:rPr>
          <w:highlight w:val="none"/>
        </w:rPr>
      </w:pPr>
      <w:r>
        <w:rPr>
          <w:rFonts w:hint="eastAsia"/>
          <w:highlight w:val="none"/>
        </w:rPr>
        <w:t>连续登记原则</w:t>
      </w:r>
    </w:p>
    <w:p>
      <w:pPr>
        <w:pStyle w:val="58"/>
        <w:ind w:firstLine="420"/>
        <w:rPr>
          <w:highlight w:val="none"/>
        </w:rPr>
      </w:pPr>
      <w:r>
        <w:rPr>
          <w:rFonts w:hint="eastAsia"/>
          <w:highlight w:val="none"/>
        </w:rPr>
        <w:t>未办理不动产首次登记的，不</w:t>
      </w:r>
      <w:r>
        <w:rPr>
          <w:rFonts w:hint="eastAsia"/>
          <w:highlight w:val="none"/>
          <w:lang w:eastAsia="zh-CN"/>
        </w:rPr>
        <w:t>应</w:t>
      </w:r>
      <w:r>
        <w:rPr>
          <w:rFonts w:hint="eastAsia"/>
          <w:highlight w:val="none"/>
        </w:rPr>
        <w:t xml:space="preserve">办理不动产其他类型登记， 但是下列情形除外： </w:t>
      </w:r>
    </w:p>
    <w:p>
      <w:pPr>
        <w:pStyle w:val="176"/>
        <w:numPr>
          <w:ilvl w:val="0"/>
          <w:numId w:val="35"/>
        </w:numPr>
        <w:rPr>
          <w:highlight w:val="none"/>
        </w:rPr>
      </w:pPr>
      <w:r>
        <w:rPr>
          <w:rFonts w:hint="eastAsia"/>
          <w:highlight w:val="none"/>
        </w:rPr>
        <w:t>预购商品房预告登记、预购商品房抵押预告登记；</w:t>
      </w:r>
    </w:p>
    <w:p>
      <w:pPr>
        <w:pStyle w:val="176"/>
        <w:numPr>
          <w:ilvl w:val="0"/>
          <w:numId w:val="35"/>
        </w:numPr>
        <w:rPr>
          <w:highlight w:val="none"/>
        </w:rPr>
      </w:pPr>
      <w:r>
        <w:rPr>
          <w:rFonts w:hint="eastAsia"/>
          <w:highlight w:val="none"/>
        </w:rPr>
        <w:t>在建建筑物抵押权登记；</w:t>
      </w:r>
    </w:p>
    <w:p>
      <w:pPr>
        <w:pStyle w:val="176"/>
        <w:numPr>
          <w:ilvl w:val="0"/>
          <w:numId w:val="35"/>
        </w:numPr>
        <w:rPr>
          <w:highlight w:val="none"/>
        </w:rPr>
      </w:pPr>
      <w:r>
        <w:rPr>
          <w:rFonts w:hint="eastAsia"/>
          <w:highlight w:val="none"/>
        </w:rPr>
        <w:t>预查封登记；</w:t>
      </w:r>
    </w:p>
    <w:p>
      <w:pPr>
        <w:pStyle w:val="176"/>
        <w:numPr>
          <w:ilvl w:val="0"/>
          <w:numId w:val="35"/>
        </w:numPr>
        <w:rPr>
          <w:highlight w:val="none"/>
        </w:rPr>
      </w:pPr>
      <w:r>
        <w:rPr>
          <w:rFonts w:hint="eastAsia"/>
          <w:highlight w:val="none"/>
        </w:rPr>
        <w:t>法律、行政法规规定的其他情形。</w:t>
      </w:r>
    </w:p>
    <w:p>
      <w:pPr>
        <w:pStyle w:val="67"/>
        <w:spacing w:before="156" w:after="156"/>
        <w:ind w:left="0"/>
        <w:rPr>
          <w:highlight w:val="none"/>
        </w:rPr>
      </w:pPr>
      <w:r>
        <w:rPr>
          <w:rFonts w:hint="eastAsia"/>
          <w:highlight w:val="none"/>
        </w:rPr>
        <w:t>属地登记原则</w:t>
      </w:r>
    </w:p>
    <w:p>
      <w:pPr>
        <w:pStyle w:val="166"/>
        <w:ind w:left="0"/>
        <w:rPr>
          <w:highlight w:val="none"/>
        </w:rPr>
      </w:pPr>
      <w:r>
        <w:rPr>
          <w:rFonts w:hint="eastAsia"/>
          <w:highlight w:val="none"/>
        </w:rPr>
        <w:t>不动产登记由不动产所在地的不动产登记机构办理。</w:t>
      </w:r>
    </w:p>
    <w:p>
      <w:pPr>
        <w:pStyle w:val="166"/>
        <w:ind w:left="0"/>
        <w:rPr>
          <w:highlight w:val="none"/>
        </w:rPr>
      </w:pPr>
      <w:r>
        <w:rPr>
          <w:rFonts w:hint="eastAsia"/>
          <w:highlight w:val="none"/>
        </w:rPr>
        <w:t>跨行政区域的不动产登记， 由所跨行政区域的不动产登记机构分别办理。不动产单元跨行政 区域且无法分别办理的， 由所跨行政区域的不动产登记机构协商办理；协商不成的， 由先收到申请的不动产登记机构向共同的上一级人民政府不动产登记主管部门提出指定办理申请。不动产登记机构经协 商确定或者依指定办理跨行政区域不动产登记的， 应当在登记完毕后将不动产登记簿记载的不动产权 利人以及不动产坐落、界址、总面积、跨区域面积、用途、权利类型等登记结果以书面或者信息共享的 方式告知不动产所跨区域的其他不动产登记机构。</w:t>
      </w:r>
    </w:p>
    <w:p>
      <w:pPr>
        <w:pStyle w:val="166"/>
        <w:ind w:left="0"/>
        <w:rPr>
          <w:highlight w:val="none"/>
        </w:rPr>
      </w:pPr>
      <w:r>
        <w:rPr>
          <w:rFonts w:hint="eastAsia"/>
          <w:highlight w:val="none"/>
        </w:rPr>
        <w:t>国务院确定的国家重点林区的森林、林木和林地的登记，由自然资源部受理并会同有关部门 办理。</w:t>
      </w:r>
    </w:p>
    <w:p>
      <w:pPr>
        <w:pStyle w:val="166"/>
        <w:ind w:left="0"/>
        <w:rPr>
          <w:highlight w:val="none"/>
        </w:rPr>
      </w:pPr>
      <w:r>
        <w:rPr>
          <w:rFonts w:hint="eastAsia"/>
          <w:highlight w:val="none"/>
        </w:rPr>
        <w:t>集体土地所在地与该集体组织县级行政管辖地不同形成“飞地”的，“飞地”由不动产所在的行政管辖地的不动产登记机构办理登记，登记完成后应当将不动产登记簿记载的不动产权利人以及不动产坐落、界址、面积、用途、权利类型等登记结果书面或者信息共享的方式告知飞出地的不动产登记机构。</w:t>
      </w:r>
    </w:p>
    <w:p>
      <w:pPr>
        <w:pStyle w:val="182"/>
        <w:jc w:val="left"/>
        <w:rPr>
          <w:highlight w:val="none"/>
        </w:rPr>
      </w:pPr>
      <w:r>
        <w:rPr>
          <w:rFonts w:hint="eastAsia" w:cs="Times New Roman"/>
          <w:sz w:val="18"/>
          <w:szCs w:val="18"/>
          <w:highlight w:val="none"/>
          <w:lang w:val="en-US" w:eastAsia="zh-CN" w:bidi="ar-SA"/>
        </w:rPr>
        <w:t>“飞地”指隶属于某一行政区管辖但不与本区毗连的土地。</w:t>
      </w:r>
      <w:r>
        <w:rPr>
          <w:rFonts w:hint="eastAsia"/>
          <w:highlight w:val="none"/>
        </w:rPr>
        <w:t xml:space="preserve"> </w:t>
      </w:r>
    </w:p>
    <w:p>
      <w:pPr>
        <w:pStyle w:val="107"/>
        <w:spacing w:before="156" w:after="156"/>
        <w:rPr>
          <w:highlight w:val="none"/>
        </w:rPr>
      </w:pPr>
      <w:bookmarkStart w:id="56" w:name="_Toc32265"/>
      <w:r>
        <w:rPr>
          <w:rFonts w:hint="eastAsia"/>
          <w:highlight w:val="none"/>
        </w:rPr>
        <w:t>登记基本单位</w:t>
      </w:r>
      <w:bookmarkEnd w:id="56"/>
    </w:p>
    <w:p>
      <w:pPr>
        <w:pStyle w:val="67"/>
        <w:spacing w:before="156" w:after="156"/>
        <w:ind w:left="0"/>
        <w:rPr>
          <w:highlight w:val="none"/>
        </w:rPr>
      </w:pPr>
      <w:r>
        <w:rPr>
          <w:rFonts w:hint="eastAsia"/>
          <w:highlight w:val="none"/>
        </w:rPr>
        <w:t>不动产单元</w:t>
      </w:r>
    </w:p>
    <w:p>
      <w:pPr>
        <w:pStyle w:val="58"/>
        <w:ind w:firstLine="420"/>
        <w:rPr>
          <w:highlight w:val="none"/>
        </w:rPr>
      </w:pPr>
      <w:r>
        <w:rPr>
          <w:rFonts w:hint="eastAsia"/>
          <w:highlight w:val="none"/>
        </w:rPr>
        <w:t>不动产登记应当以不动产单元为基本单位进行登记。不动产单元由定着物单元和其所在宗地共同组成。独立使用价值的空间应当足以实现相应的用途，并可以独立利用。</w:t>
      </w:r>
    </w:p>
    <w:p>
      <w:pPr>
        <w:pStyle w:val="176"/>
        <w:numPr>
          <w:ilvl w:val="0"/>
          <w:numId w:val="36"/>
        </w:numPr>
        <w:rPr>
          <w:highlight w:val="none"/>
        </w:rPr>
      </w:pPr>
      <w:r>
        <w:rPr>
          <w:rFonts w:hint="eastAsia"/>
          <w:highlight w:val="none"/>
        </w:rPr>
        <w:t>没有房屋等建筑物、构筑物以及森林、林木定着物的，以土地权属界线封闭的空间为不动产单元。</w:t>
      </w:r>
    </w:p>
    <w:p>
      <w:pPr>
        <w:pStyle w:val="176"/>
        <w:numPr>
          <w:ilvl w:val="0"/>
          <w:numId w:val="36"/>
        </w:numPr>
        <w:rPr>
          <w:highlight w:val="none"/>
        </w:rPr>
      </w:pPr>
      <w:r>
        <w:rPr>
          <w:rFonts w:hint="eastAsia"/>
          <w:highlight w:val="none"/>
        </w:rPr>
        <w:t>有房屋等建筑物以及森林、林木定着物的，以该房屋等建筑物以及森林、林木定着物与土地权属界线封闭的空间为不动产单元。</w:t>
      </w:r>
    </w:p>
    <w:p>
      <w:pPr>
        <w:pStyle w:val="176"/>
        <w:numPr>
          <w:ilvl w:val="0"/>
          <w:numId w:val="36"/>
        </w:numPr>
        <w:rPr>
          <w:highlight w:val="none"/>
        </w:rPr>
      </w:pPr>
      <w:r>
        <w:rPr>
          <w:rFonts w:hint="eastAsia"/>
          <w:highlight w:val="none"/>
        </w:rPr>
        <w:t>有地下车库（车位）、商铺等具有独立使用价值的特定空间或者码头、油库、隧道、桥梁、铁路等构筑物的，以该特定空间或者构筑物与土地权属界线封闭的空间为不动产单元。</w:t>
      </w:r>
    </w:p>
    <w:p>
      <w:pPr>
        <w:pStyle w:val="67"/>
        <w:spacing w:before="156" w:after="156"/>
        <w:ind w:left="0"/>
        <w:rPr>
          <w:highlight w:val="none"/>
        </w:rPr>
      </w:pPr>
      <w:r>
        <w:rPr>
          <w:rFonts w:hint="eastAsia"/>
          <w:highlight w:val="none"/>
        </w:rPr>
        <w:t>不动产单元设定与编码</w:t>
      </w:r>
    </w:p>
    <w:p>
      <w:pPr>
        <w:pStyle w:val="58"/>
        <w:ind w:firstLine="420"/>
        <w:rPr>
          <w:highlight w:val="none"/>
        </w:rPr>
      </w:pPr>
      <w:r>
        <w:rPr>
          <w:rFonts w:hint="eastAsia"/>
          <w:highlight w:val="none"/>
        </w:rPr>
        <w:t>不动产单元应当按照GB/T37346的规定进行设定与编码。不动产登记机构负责本辖区范围内的不动产单元代码编制、变更与管理工作，确保不动产单元编码的唯一性。</w:t>
      </w:r>
    </w:p>
    <w:p>
      <w:pPr>
        <w:pStyle w:val="107"/>
        <w:spacing w:before="156" w:after="156"/>
        <w:rPr>
          <w:highlight w:val="none"/>
        </w:rPr>
      </w:pPr>
      <w:bookmarkStart w:id="57" w:name="_Toc14659"/>
      <w:r>
        <w:rPr>
          <w:rFonts w:hint="eastAsia"/>
          <w:highlight w:val="none"/>
        </w:rPr>
        <w:t>登记程序</w:t>
      </w:r>
      <w:bookmarkEnd w:id="57"/>
    </w:p>
    <w:p>
      <w:pPr>
        <w:pStyle w:val="67"/>
        <w:spacing w:before="156" w:after="156"/>
        <w:ind w:left="0"/>
        <w:rPr>
          <w:highlight w:val="none"/>
        </w:rPr>
      </w:pPr>
      <w:r>
        <w:rPr>
          <w:rFonts w:hint="eastAsia"/>
          <w:highlight w:val="none"/>
        </w:rPr>
        <w:t>依申请登记程序</w:t>
      </w:r>
    </w:p>
    <w:p>
      <w:pPr>
        <w:pStyle w:val="58"/>
        <w:ind w:firstLine="420"/>
        <w:rPr>
          <w:highlight w:val="none"/>
        </w:rPr>
      </w:pPr>
      <w:r>
        <w:rPr>
          <w:rFonts w:hint="eastAsia"/>
          <w:highlight w:val="none"/>
        </w:rPr>
        <w:t>依申请的不动产登记按下列程序进行：</w:t>
      </w:r>
    </w:p>
    <w:p>
      <w:pPr>
        <w:pStyle w:val="176"/>
        <w:numPr>
          <w:ilvl w:val="0"/>
          <w:numId w:val="37"/>
        </w:numPr>
        <w:rPr>
          <w:highlight w:val="none"/>
        </w:rPr>
      </w:pPr>
      <w:r>
        <w:rPr>
          <w:rFonts w:hint="eastAsia"/>
          <w:highlight w:val="none"/>
        </w:rPr>
        <w:t>申请；</w:t>
      </w:r>
    </w:p>
    <w:p>
      <w:pPr>
        <w:pStyle w:val="58"/>
        <w:ind w:firstLine="420"/>
        <w:rPr>
          <w:highlight w:val="none"/>
        </w:rPr>
      </w:pPr>
      <w:r>
        <w:rPr>
          <w:rFonts w:hint="eastAsia"/>
          <w:highlight w:val="none"/>
        </w:rPr>
        <w:t>b)  受理；</w:t>
      </w:r>
    </w:p>
    <w:p>
      <w:pPr>
        <w:pStyle w:val="58"/>
        <w:ind w:firstLine="420"/>
        <w:rPr>
          <w:highlight w:val="none"/>
        </w:rPr>
      </w:pPr>
      <w:r>
        <w:rPr>
          <w:rFonts w:hint="eastAsia"/>
          <w:highlight w:val="none"/>
        </w:rPr>
        <w:t>c)  审核；</w:t>
      </w:r>
    </w:p>
    <w:p>
      <w:pPr>
        <w:pStyle w:val="58"/>
        <w:ind w:firstLine="420"/>
        <w:rPr>
          <w:highlight w:val="none"/>
        </w:rPr>
      </w:pPr>
      <w:r>
        <w:rPr>
          <w:rFonts w:hint="eastAsia"/>
          <w:highlight w:val="none"/>
        </w:rPr>
        <w:t>d)  登簿。</w:t>
      </w:r>
    </w:p>
    <w:p>
      <w:pPr>
        <w:pStyle w:val="67"/>
        <w:spacing w:before="156" w:after="156"/>
        <w:ind w:left="0"/>
        <w:rPr>
          <w:highlight w:val="none"/>
        </w:rPr>
      </w:pPr>
      <w:r>
        <w:rPr>
          <w:rFonts w:hint="eastAsia"/>
          <w:highlight w:val="none"/>
        </w:rPr>
        <w:t>依嘱托登记程序</w:t>
      </w:r>
    </w:p>
    <w:p>
      <w:pPr>
        <w:pStyle w:val="166"/>
        <w:ind w:left="0"/>
        <w:rPr>
          <w:highlight w:val="none"/>
        </w:rPr>
      </w:pPr>
      <w:r>
        <w:rPr>
          <w:rFonts w:hint="eastAsia"/>
          <w:highlight w:val="none"/>
        </w:rPr>
        <w:t>依据人民政府</w:t>
      </w:r>
      <w:r>
        <w:rPr>
          <w:rFonts w:hint="eastAsia"/>
          <w:highlight w:val="none"/>
          <w:lang w:eastAsia="zh-CN"/>
        </w:rPr>
        <w:t>及</w:t>
      </w:r>
      <w:r>
        <w:rPr>
          <w:rFonts w:hint="eastAsia"/>
          <w:highlight w:val="none"/>
        </w:rPr>
        <w:t>人民法院、人民检察院、国家安全机关、监察机关、公安机关、税务机关等国家有权机关出具的嘱托文件办理不动产登记的， 按下列程序进行：</w:t>
      </w:r>
    </w:p>
    <w:p>
      <w:pPr>
        <w:pStyle w:val="176"/>
        <w:numPr>
          <w:ilvl w:val="0"/>
          <w:numId w:val="38"/>
        </w:numPr>
        <w:rPr>
          <w:highlight w:val="none"/>
        </w:rPr>
      </w:pPr>
      <w:r>
        <w:rPr>
          <w:rFonts w:hint="eastAsia"/>
          <w:highlight w:val="none"/>
        </w:rPr>
        <w:t>嘱托；</w:t>
      </w:r>
    </w:p>
    <w:p>
      <w:pPr>
        <w:pStyle w:val="58"/>
        <w:ind w:firstLine="420"/>
        <w:rPr>
          <w:highlight w:val="none"/>
        </w:rPr>
      </w:pPr>
      <w:r>
        <w:rPr>
          <w:rFonts w:hint="eastAsia"/>
          <w:highlight w:val="none"/>
        </w:rPr>
        <w:t xml:space="preserve">b)  </w:t>
      </w:r>
      <w:r>
        <w:rPr>
          <w:rFonts w:hint="eastAsia"/>
          <w:highlight w:val="none"/>
          <w:lang w:eastAsia="zh-CN"/>
        </w:rPr>
        <w:t>接受嘱托</w:t>
      </w:r>
      <w:r>
        <w:rPr>
          <w:rFonts w:hint="eastAsia"/>
          <w:highlight w:val="none"/>
        </w:rPr>
        <w:t>；</w:t>
      </w:r>
    </w:p>
    <w:p>
      <w:pPr>
        <w:pStyle w:val="58"/>
        <w:ind w:firstLine="420"/>
        <w:rPr>
          <w:highlight w:val="none"/>
        </w:rPr>
      </w:pPr>
      <w:r>
        <w:rPr>
          <w:rFonts w:hint="eastAsia"/>
          <w:highlight w:val="none"/>
        </w:rPr>
        <w:t>c)  审核；</w:t>
      </w:r>
    </w:p>
    <w:p>
      <w:pPr>
        <w:pStyle w:val="58"/>
        <w:ind w:firstLine="420"/>
        <w:rPr>
          <w:highlight w:val="none"/>
        </w:rPr>
      </w:pPr>
      <w:r>
        <w:rPr>
          <w:rFonts w:hint="eastAsia"/>
          <w:highlight w:val="none"/>
        </w:rPr>
        <w:t>d)  登簿。</w:t>
      </w:r>
    </w:p>
    <w:p>
      <w:pPr>
        <w:pStyle w:val="67"/>
        <w:spacing w:before="156" w:after="156"/>
        <w:ind w:left="0"/>
        <w:rPr>
          <w:highlight w:val="none"/>
        </w:rPr>
      </w:pPr>
      <w:r>
        <w:rPr>
          <w:rFonts w:hint="eastAsia"/>
          <w:highlight w:val="none"/>
        </w:rPr>
        <w:t>依职权登记程序</w:t>
      </w:r>
    </w:p>
    <w:p>
      <w:pPr>
        <w:pStyle w:val="58"/>
        <w:ind w:firstLine="420"/>
        <w:rPr>
          <w:highlight w:val="none"/>
        </w:rPr>
      </w:pPr>
      <w:r>
        <w:rPr>
          <w:rFonts w:hint="eastAsia"/>
          <w:highlight w:val="none"/>
        </w:rPr>
        <w:t>不动产登记机构依职权办理不动产登记事项的，按下列程序进行：</w:t>
      </w:r>
    </w:p>
    <w:p>
      <w:pPr>
        <w:pStyle w:val="58"/>
        <w:ind w:firstLine="420"/>
        <w:rPr>
          <w:highlight w:val="none"/>
        </w:rPr>
      </w:pPr>
      <w:r>
        <w:rPr>
          <w:rFonts w:hint="eastAsia"/>
          <w:highlight w:val="none"/>
        </w:rPr>
        <w:t>a)  启动；</w:t>
      </w:r>
    </w:p>
    <w:p>
      <w:pPr>
        <w:pStyle w:val="58"/>
        <w:ind w:firstLine="420"/>
        <w:rPr>
          <w:highlight w:val="none"/>
        </w:rPr>
      </w:pPr>
      <w:r>
        <w:rPr>
          <w:rFonts w:hint="eastAsia"/>
          <w:highlight w:val="none"/>
        </w:rPr>
        <w:t>b)  审核；</w:t>
      </w:r>
    </w:p>
    <w:p>
      <w:pPr>
        <w:pStyle w:val="58"/>
        <w:ind w:firstLine="420"/>
        <w:rPr>
          <w:highlight w:val="none"/>
        </w:rPr>
      </w:pPr>
      <w:r>
        <w:rPr>
          <w:rFonts w:hint="eastAsia"/>
          <w:highlight w:val="none"/>
        </w:rPr>
        <w:t>c)  登簿。</w:t>
      </w:r>
    </w:p>
    <w:p>
      <w:pPr>
        <w:pStyle w:val="107"/>
        <w:spacing w:before="156" w:after="156"/>
        <w:rPr>
          <w:highlight w:val="none"/>
        </w:rPr>
      </w:pPr>
      <w:bookmarkStart w:id="58" w:name="_Toc18689"/>
      <w:r>
        <w:rPr>
          <w:rFonts w:hint="eastAsia"/>
          <w:highlight w:val="none"/>
        </w:rPr>
        <w:t>地籍调查</w:t>
      </w:r>
      <w:bookmarkEnd w:id="58"/>
    </w:p>
    <w:p>
      <w:pPr>
        <w:pStyle w:val="167"/>
        <w:ind w:left="0"/>
        <w:rPr>
          <w:highlight w:val="none"/>
        </w:rPr>
      </w:pPr>
      <w:r>
        <w:rPr>
          <w:rFonts w:hint="eastAsia"/>
          <w:highlight w:val="none"/>
        </w:rPr>
        <w:t>申请不动产首次登记或者涉及界址界限变化的不动产变更、转移登记的，申请人应提交不动产界址、空间界限、面积等地籍调查成果。</w:t>
      </w:r>
    </w:p>
    <w:p>
      <w:pPr>
        <w:pStyle w:val="167"/>
        <w:ind w:left="0"/>
        <w:rPr>
          <w:highlight w:val="none"/>
        </w:rPr>
      </w:pPr>
      <w:r>
        <w:rPr>
          <w:rFonts w:hint="eastAsia"/>
          <w:highlight w:val="none"/>
          <w:lang w:eastAsia="zh-CN"/>
        </w:rPr>
        <w:t>地籍调查分为地籍总调查和日常地籍调查，具体工作要求按照GB/T42547-2023执行。</w:t>
      </w:r>
    </w:p>
    <w:p>
      <w:pPr>
        <w:pStyle w:val="167"/>
        <w:ind w:left="0"/>
        <w:rPr>
          <w:highlight w:val="none"/>
        </w:rPr>
      </w:pPr>
      <w:r>
        <w:rPr>
          <w:rFonts w:hint="eastAsia"/>
          <w:highlight w:val="none"/>
        </w:rPr>
        <w:t>申请人委托第三方开展地籍调查时，不动产登记机构对调查成果进行审查，结合日常登记实时更新地籍数据库，与不动产登记数据库实现联动。</w:t>
      </w:r>
    </w:p>
    <w:p>
      <w:pPr>
        <w:pStyle w:val="107"/>
        <w:spacing w:before="156" w:after="156"/>
        <w:rPr>
          <w:highlight w:val="none"/>
        </w:rPr>
      </w:pPr>
      <w:bookmarkStart w:id="59" w:name="_Toc54"/>
      <w:r>
        <w:rPr>
          <w:rFonts w:hint="eastAsia"/>
          <w:highlight w:val="none"/>
        </w:rPr>
        <w:t>不动产登记簿</w:t>
      </w:r>
      <w:bookmarkEnd w:id="59"/>
    </w:p>
    <w:p>
      <w:pPr>
        <w:pStyle w:val="67"/>
        <w:spacing w:before="156" w:after="156"/>
        <w:ind w:left="0"/>
        <w:rPr>
          <w:highlight w:val="none"/>
        </w:rPr>
      </w:pPr>
      <w:r>
        <w:rPr>
          <w:rFonts w:hint="eastAsia"/>
          <w:highlight w:val="none"/>
        </w:rPr>
        <w:t>不动产登记簿介质</w:t>
      </w:r>
    </w:p>
    <w:p>
      <w:pPr>
        <w:pStyle w:val="58"/>
        <w:ind w:firstLine="420"/>
        <w:rPr>
          <w:highlight w:val="none"/>
        </w:rPr>
      </w:pPr>
      <w:r>
        <w:rPr>
          <w:rFonts w:hint="eastAsia"/>
          <w:highlight w:val="none"/>
        </w:rPr>
        <w:t>不动产登记簿采用电子介质，并具有唯一、确定的纸质转化形式。暂不具备条件的，可采用纸质介质。</w:t>
      </w:r>
    </w:p>
    <w:p>
      <w:pPr>
        <w:pStyle w:val="67"/>
        <w:spacing w:before="156" w:after="156"/>
        <w:ind w:left="0"/>
        <w:rPr>
          <w:highlight w:val="none"/>
        </w:rPr>
      </w:pPr>
      <w:r>
        <w:rPr>
          <w:rFonts w:hint="eastAsia"/>
          <w:highlight w:val="none"/>
        </w:rPr>
        <w:t>建立不动产登记簿</w:t>
      </w:r>
    </w:p>
    <w:p>
      <w:pPr>
        <w:pStyle w:val="58"/>
        <w:ind w:firstLine="420"/>
        <w:rPr>
          <w:highlight w:val="none"/>
        </w:rPr>
      </w:pPr>
      <w:r>
        <w:rPr>
          <w:rFonts w:hint="eastAsia"/>
          <w:highlight w:val="none"/>
        </w:rPr>
        <w:t>不动产登记机构以宗地为单位编制不动产登记簿，一宗地范围内的全部不动产编入一个不动产登记簿。宗地权属界线发生变化的，重新建簿，并实现与原不动产登记簿关联。</w:t>
      </w:r>
    </w:p>
    <w:p>
      <w:pPr>
        <w:pStyle w:val="176"/>
        <w:numPr>
          <w:ilvl w:val="0"/>
          <w:numId w:val="0"/>
        </w:numPr>
        <w:rPr>
          <w:highlight w:val="none"/>
        </w:rPr>
      </w:pPr>
      <w:r>
        <w:rPr>
          <w:rFonts w:hint="eastAsia" w:ascii="黑体" w:hAnsi="Times New Roman" w:eastAsia="黑体" w:cs="Times New Roman"/>
          <w:sz w:val="21"/>
          <w:highlight w:val="none"/>
          <w:lang w:val="en-US" w:eastAsia="zh-CN" w:bidi="ar-SA"/>
        </w:rPr>
        <w:t>4.6.2.1</w:t>
      </w:r>
      <w:r>
        <w:rPr>
          <w:rFonts w:hint="eastAsia"/>
          <w:highlight w:val="none"/>
        </w:rPr>
        <w:t>一个不动产单元有两个以上不动产权利或者事项的，在不动产登记簿中分别按照一个权利类型或者事项设置一个登记簿页；</w:t>
      </w:r>
    </w:p>
    <w:p>
      <w:pPr>
        <w:pStyle w:val="176"/>
        <w:numPr>
          <w:ilvl w:val="0"/>
          <w:numId w:val="0"/>
        </w:numPr>
        <w:rPr>
          <w:highlight w:val="none"/>
        </w:rPr>
      </w:pPr>
      <w:r>
        <w:rPr>
          <w:rFonts w:hint="eastAsia" w:ascii="黑体" w:hAnsi="Times New Roman" w:eastAsia="黑体" w:cs="Times New Roman"/>
          <w:sz w:val="21"/>
          <w:highlight w:val="none"/>
          <w:lang w:val="en-US" w:eastAsia="zh-CN" w:bidi="ar-SA"/>
        </w:rPr>
        <w:t>4.6.2.2</w:t>
      </w:r>
      <w:r>
        <w:rPr>
          <w:rFonts w:hint="eastAsia"/>
          <w:highlight w:val="none"/>
        </w:rPr>
        <w:t>一个登记簿页按登簿时间的先后依次记载该权利或者事项的相关内容。</w:t>
      </w:r>
    </w:p>
    <w:p>
      <w:pPr>
        <w:pStyle w:val="67"/>
        <w:spacing w:before="156" w:after="156"/>
        <w:ind w:left="0"/>
        <w:rPr>
          <w:highlight w:val="none"/>
        </w:rPr>
      </w:pPr>
      <w:r>
        <w:rPr>
          <w:rFonts w:hint="eastAsia"/>
          <w:highlight w:val="none"/>
        </w:rPr>
        <w:t>更正不动产登记簿</w:t>
      </w:r>
    </w:p>
    <w:p>
      <w:pPr>
        <w:pStyle w:val="58"/>
        <w:ind w:firstLine="420"/>
        <w:rPr>
          <w:highlight w:val="none"/>
        </w:rPr>
      </w:pPr>
      <w:r>
        <w:rPr>
          <w:rFonts w:hint="eastAsia"/>
          <w:highlight w:val="none"/>
        </w:rPr>
        <w:t>不动产登记机构对不动产登记簿进行记载、保存和重建，不得随意更改。有证据证实不动产登记簿记载的事项确实存在错误的，进行更正登记。</w:t>
      </w:r>
    </w:p>
    <w:p>
      <w:pPr>
        <w:pStyle w:val="67"/>
        <w:spacing w:before="156" w:after="156"/>
        <w:ind w:left="0"/>
        <w:rPr>
          <w:highlight w:val="none"/>
        </w:rPr>
      </w:pPr>
      <w:r>
        <w:rPr>
          <w:rFonts w:hint="eastAsia"/>
          <w:highlight w:val="none"/>
        </w:rPr>
        <w:t>管理和保存不动产登记簿</w:t>
      </w:r>
    </w:p>
    <w:p>
      <w:pPr>
        <w:pStyle w:val="58"/>
        <w:ind w:firstLine="420"/>
        <w:rPr>
          <w:highlight w:val="none"/>
        </w:rPr>
      </w:pPr>
      <w:r>
        <w:rPr>
          <w:rFonts w:hint="eastAsia"/>
          <w:highlight w:val="none"/>
        </w:rPr>
        <w:t>不动产登记簿由不动产登记机构负责管理， 永久保存。</w:t>
      </w:r>
    </w:p>
    <w:p>
      <w:pPr>
        <w:pStyle w:val="107"/>
        <w:spacing w:before="156" w:after="156"/>
        <w:rPr>
          <w:highlight w:val="none"/>
        </w:rPr>
      </w:pPr>
      <w:bookmarkStart w:id="60" w:name="_Toc26425"/>
      <w:r>
        <w:rPr>
          <w:rFonts w:hint="eastAsia"/>
          <w:highlight w:val="none"/>
        </w:rPr>
        <w:t>不动产权证书和不动产登记证明</w:t>
      </w:r>
      <w:bookmarkEnd w:id="60"/>
    </w:p>
    <w:p>
      <w:pPr>
        <w:pStyle w:val="67"/>
        <w:spacing w:before="156" w:after="156"/>
        <w:ind w:left="0"/>
        <w:rPr>
          <w:highlight w:val="none"/>
        </w:rPr>
      </w:pPr>
      <w:r>
        <w:rPr>
          <w:rFonts w:hint="eastAsia"/>
          <w:highlight w:val="none"/>
        </w:rPr>
        <w:t>不动产权证书和不动产登记证明的格式</w:t>
      </w:r>
    </w:p>
    <w:p>
      <w:pPr>
        <w:pStyle w:val="166"/>
        <w:ind w:left="0"/>
        <w:rPr>
          <w:highlight w:val="none"/>
        </w:rPr>
      </w:pPr>
      <w:r>
        <w:rPr>
          <w:rFonts w:hint="eastAsia"/>
          <w:highlight w:val="none"/>
        </w:rPr>
        <w:t>不动产权证书和不动产登记证明由自然资源部统一制定样式、统一监制、统一编号规则。不动产权证书和不动产登记证明的印制、发行、管理和质量监督工作由省级自然资源主管部门负责。</w:t>
      </w:r>
    </w:p>
    <w:p>
      <w:pPr>
        <w:pStyle w:val="166"/>
        <w:ind w:left="0"/>
        <w:rPr>
          <w:highlight w:val="none"/>
        </w:rPr>
      </w:pPr>
      <w:r>
        <w:rPr>
          <w:rFonts w:hint="eastAsia"/>
          <w:highlight w:val="none"/>
        </w:rPr>
        <w:t>不动产权证书和不动产登记证明应一证一号，更换证书和证明应更换号码。</w:t>
      </w:r>
    </w:p>
    <w:p>
      <w:pPr>
        <w:pStyle w:val="166"/>
        <w:ind w:left="0"/>
        <w:rPr>
          <w:highlight w:val="none"/>
        </w:rPr>
      </w:pPr>
      <w:r>
        <w:rPr>
          <w:rFonts w:hint="eastAsia"/>
          <w:highlight w:val="none"/>
        </w:rPr>
        <w:t>不动产登记机构宜在不动产权证书上生成二维码，储存不动产登记信息。已有二维码能够在线查看证书附图的，纸质证书可不粘贴附图。</w:t>
      </w:r>
    </w:p>
    <w:p>
      <w:pPr>
        <w:pStyle w:val="67"/>
        <w:spacing w:before="156" w:after="156"/>
        <w:ind w:left="0"/>
        <w:rPr>
          <w:highlight w:val="none"/>
        </w:rPr>
      </w:pPr>
      <w:r>
        <w:rPr>
          <w:rFonts w:hint="eastAsia"/>
          <w:highlight w:val="none"/>
        </w:rPr>
        <w:t>不动产权证书的版式</w:t>
      </w:r>
    </w:p>
    <w:p>
      <w:pPr>
        <w:pStyle w:val="58"/>
        <w:ind w:firstLine="420"/>
        <w:rPr>
          <w:highlight w:val="none"/>
        </w:rPr>
      </w:pPr>
      <w:r>
        <w:rPr>
          <w:rFonts w:hint="eastAsia"/>
          <w:highlight w:val="none"/>
        </w:rPr>
        <w:t>不动产权证书分单一版和集成版两个版式。不动产登记原则上按一个不动产单元核发一本不动产权证书，采用单一版版本。一户拥有多个土地承包经营权或者一个权利主体拥有多个土地经营权，可以将其集中记载在一本集成版的不动产权证书，一本证书可以记载一个权利人在同一登记辖区内享有的多个不动产单元上的不动产权利。</w:t>
      </w:r>
    </w:p>
    <w:p>
      <w:pPr>
        <w:pStyle w:val="67"/>
        <w:spacing w:before="156" w:after="156"/>
        <w:ind w:left="0"/>
        <w:rPr>
          <w:highlight w:val="none"/>
        </w:rPr>
      </w:pPr>
      <w:r>
        <w:rPr>
          <w:rFonts w:hint="eastAsia"/>
          <w:highlight w:val="none"/>
        </w:rPr>
        <w:t>不动产权证书和不动产登记证明的换发、补发、作废</w:t>
      </w:r>
    </w:p>
    <w:p>
      <w:pPr>
        <w:pStyle w:val="166"/>
        <w:ind w:left="0"/>
        <w:rPr>
          <w:highlight w:val="none"/>
        </w:rPr>
      </w:pPr>
      <w:r>
        <w:rPr>
          <w:rFonts w:hint="eastAsia"/>
          <w:highlight w:val="none"/>
        </w:rPr>
        <w:t>不动产权证书和不动产登记证明换发、补发、作废的，原证号废止。换发、补发的新不动产权证书或者不动产登记证明应更换号码，并在不动产权证书或者不动产登记证明上注明“换发”、“补发”字样。</w:t>
      </w:r>
    </w:p>
    <w:p>
      <w:pPr>
        <w:pStyle w:val="166"/>
        <w:ind w:left="0"/>
        <w:rPr>
          <w:highlight w:val="none"/>
        </w:rPr>
      </w:pPr>
      <w:r>
        <w:rPr>
          <w:rFonts w:hint="eastAsia"/>
          <w:highlight w:val="none"/>
        </w:rPr>
        <w:t>不动产权证书或者不动产登记证明破损、污损、填制错误的，当事人可向不动产登记机构申请换发。符合换发条件的，不动产登记机构收回原不动产权证书或者不动产登记证明，并将有关事项记载于不动产登记簿后，向申请人换发新的不动产权证书或者不动产登记证明。</w:t>
      </w:r>
    </w:p>
    <w:p>
      <w:pPr>
        <w:pStyle w:val="166"/>
        <w:ind w:left="0"/>
        <w:rPr>
          <w:highlight w:val="none"/>
        </w:rPr>
      </w:pPr>
      <w:r>
        <w:rPr>
          <w:rFonts w:hint="eastAsia"/>
          <w:highlight w:val="none"/>
        </w:rPr>
        <w:t>不动产权证书或者不动产登记证明遗失、灭失，不动产权利人申请补发的，由不动产登记机构在其门户网站上刊发不动产权利人的遗失、灭失声明，将遗失、灭失声明页面存档，并将有关事项记载于不动产登记簿，向申请人补发新的不动产权证书或者不动产登记证明。</w:t>
      </w:r>
    </w:p>
    <w:p>
      <w:pPr>
        <w:pStyle w:val="166"/>
        <w:ind w:left="0"/>
        <w:rPr>
          <w:highlight w:val="none"/>
        </w:rPr>
      </w:pPr>
      <w:r>
        <w:rPr>
          <w:rFonts w:hint="eastAsia"/>
          <w:highlight w:val="none"/>
        </w:rPr>
        <w:t>不动产存在查封登记、抵押登记、异议登记、预告登记、地役权登记、居住权登记等情形的， 不影响不动产权证书和不动产登记证明的换发或者补发。</w:t>
      </w:r>
    </w:p>
    <w:p>
      <w:pPr>
        <w:pStyle w:val="67"/>
        <w:spacing w:before="156" w:after="156"/>
        <w:ind w:left="0"/>
        <w:rPr>
          <w:highlight w:val="none"/>
        </w:rPr>
      </w:pPr>
      <w:r>
        <w:rPr>
          <w:rFonts w:hint="eastAsia"/>
          <w:highlight w:val="none"/>
        </w:rPr>
        <w:t>不动产权证书和不动产登记证明的缮写</w:t>
      </w:r>
    </w:p>
    <w:p>
      <w:pPr>
        <w:pStyle w:val="58"/>
        <w:ind w:firstLine="420"/>
        <w:rPr>
          <w:highlight w:val="none"/>
        </w:rPr>
      </w:pPr>
      <w:r>
        <w:rPr>
          <w:rFonts w:hint="eastAsia"/>
          <w:highlight w:val="none"/>
        </w:rPr>
        <w:t>不动产权证书和不动产登记证明按照不动产登记簿缮写，加盖不动产登记机构不动产登记专用章。</w:t>
      </w:r>
    </w:p>
    <w:p>
      <w:pPr>
        <w:pStyle w:val="58"/>
        <w:ind w:left="0" w:leftChars="0" w:firstLine="0" w:firstLineChars="0"/>
        <w:rPr>
          <w:rFonts w:hint="eastAsia"/>
          <w:highlight w:val="none"/>
        </w:rPr>
      </w:pPr>
      <w:r>
        <w:rPr>
          <w:rFonts w:hint="eastAsia"/>
          <w:highlight w:val="none"/>
        </w:rPr>
        <w:t>印章可采用电子</w:t>
      </w:r>
      <w:r>
        <w:rPr>
          <w:rFonts w:hint="eastAsia"/>
          <w:highlight w:val="none"/>
          <w:lang w:eastAsia="zh-CN"/>
        </w:rPr>
        <w:t>签章</w:t>
      </w:r>
      <w:r>
        <w:rPr>
          <w:rFonts w:hint="eastAsia"/>
          <w:highlight w:val="none"/>
        </w:rPr>
        <w:t>形式，</w:t>
      </w:r>
      <w:r>
        <w:rPr>
          <w:rFonts w:hint="eastAsia"/>
          <w:highlight w:val="none"/>
          <w:lang w:eastAsia="zh-CN"/>
        </w:rPr>
        <w:t>签章</w:t>
      </w:r>
      <w:r>
        <w:rPr>
          <w:rFonts w:hint="eastAsia" w:ascii="宋体" w:hAnsi="宋体" w:eastAsia="宋体" w:cs="宋体"/>
          <w:color w:val="000000"/>
          <w:kern w:val="0"/>
          <w:sz w:val="21"/>
          <w:szCs w:val="21"/>
          <w:highlight w:val="none"/>
          <w:lang w:val="en-US" w:eastAsia="zh-CN" w:bidi="ar"/>
        </w:rPr>
        <w:t>应符合GB/T 38540-2020的相关要求</w:t>
      </w:r>
      <w:r>
        <w:rPr>
          <w:rFonts w:hint="eastAsia"/>
          <w:highlight w:val="none"/>
        </w:rPr>
        <w:t>。</w:t>
      </w:r>
    </w:p>
    <w:p>
      <w:pPr>
        <w:pStyle w:val="67"/>
        <w:spacing w:before="156" w:after="156"/>
        <w:ind w:left="0"/>
        <w:rPr>
          <w:highlight w:val="none"/>
        </w:rPr>
      </w:pPr>
      <w:r>
        <w:rPr>
          <w:rFonts w:hint="eastAsia"/>
          <w:highlight w:val="none"/>
        </w:rPr>
        <w:t>不动产权证书和不动产登记证明的管理</w:t>
      </w:r>
    </w:p>
    <w:p>
      <w:pPr>
        <w:pStyle w:val="58"/>
        <w:ind w:firstLine="420"/>
        <w:rPr>
          <w:highlight w:val="none"/>
        </w:rPr>
      </w:pPr>
      <w:r>
        <w:rPr>
          <w:rFonts w:hint="eastAsia"/>
          <w:highlight w:val="none"/>
        </w:rPr>
        <w:t>不动产登记机构应建立不动产权证书和不动产登记证明管理台账，防止空白、作废的不动产权证书和不动产登记证明遗失。</w:t>
      </w:r>
    </w:p>
    <w:p>
      <w:pPr>
        <w:pStyle w:val="67"/>
        <w:spacing w:before="156" w:after="156"/>
        <w:ind w:left="0"/>
        <w:rPr>
          <w:highlight w:val="none"/>
        </w:rPr>
      </w:pPr>
      <w:r>
        <w:rPr>
          <w:rFonts w:hint="eastAsia"/>
          <w:highlight w:val="none"/>
        </w:rPr>
        <w:t>不动产登记电子证照</w:t>
      </w:r>
    </w:p>
    <w:p>
      <w:pPr>
        <w:pStyle w:val="58"/>
        <w:ind w:firstLine="420"/>
        <w:rPr>
          <w:rFonts w:hint="eastAsia"/>
          <w:highlight w:val="none"/>
        </w:rPr>
      </w:pPr>
      <w:r>
        <w:rPr>
          <w:rFonts w:hint="eastAsia"/>
          <w:highlight w:val="none"/>
        </w:rPr>
        <w:t>不动产登记机构应全面启用不动产登记电子证照</w:t>
      </w:r>
      <w:r>
        <w:rPr>
          <w:rFonts w:hint="eastAsia"/>
          <w:highlight w:val="none"/>
          <w:lang w:eastAsia="zh-CN"/>
        </w:rPr>
        <w:t>，</w:t>
      </w:r>
      <w:r>
        <w:rPr>
          <w:rFonts w:hint="eastAsia"/>
          <w:highlight w:val="none"/>
        </w:rPr>
        <w:t>规范共享服务接口，实现在线验真，即时采信办事。不动产登记电子证照的建设和管理应符合C0203-2020</w:t>
      </w:r>
      <w:r>
        <w:rPr>
          <w:rFonts w:hint="eastAsia"/>
          <w:highlight w:val="none"/>
          <w:lang w:eastAsia="zh-CN"/>
        </w:rPr>
        <w:t>相关规定</w:t>
      </w:r>
      <w:r>
        <w:rPr>
          <w:rFonts w:hint="eastAsia"/>
          <w:highlight w:val="none"/>
        </w:rPr>
        <w:t>。</w:t>
      </w:r>
    </w:p>
    <w:p>
      <w:pPr>
        <w:pStyle w:val="107"/>
        <w:spacing w:before="156" w:after="156"/>
        <w:rPr>
          <w:highlight w:val="none"/>
        </w:rPr>
      </w:pPr>
      <w:bookmarkStart w:id="61" w:name="_Toc3195"/>
      <w:r>
        <w:rPr>
          <w:rFonts w:hint="eastAsia"/>
          <w:highlight w:val="none"/>
        </w:rPr>
        <w:t>继承、受遗赠的不动产登记办理</w:t>
      </w:r>
      <w:bookmarkEnd w:id="61"/>
    </w:p>
    <w:p>
      <w:pPr>
        <w:pStyle w:val="167"/>
        <w:ind w:left="0"/>
        <w:rPr>
          <w:highlight w:val="none"/>
        </w:rPr>
      </w:pPr>
      <w:r>
        <w:rPr>
          <w:rFonts w:hint="eastAsia"/>
          <w:highlight w:val="none"/>
        </w:rPr>
        <w:t>经公证或者法院裁判、调解的，申请人提交身份证明材料、被继承人或者遗赠人享有不动产权利的材料及继承权公证书、接受遗赠公证书等公证的材料或者确定继承权的生效法律文书，按《</w:t>
      </w:r>
      <w:r>
        <w:rPr>
          <w:rFonts w:hint="eastAsia"/>
          <w:highlight w:val="none"/>
          <w:lang w:eastAsia="zh-CN"/>
        </w:rPr>
        <w:t>不动产登记</w:t>
      </w:r>
      <w:bookmarkStart w:id="103" w:name="_GoBack"/>
      <w:bookmarkEnd w:id="103"/>
      <w:r>
        <w:rPr>
          <w:rFonts w:hint="eastAsia"/>
          <w:highlight w:val="none"/>
          <w:lang w:eastAsia="zh-CN"/>
        </w:rPr>
        <w:t>暂行</w:t>
      </w:r>
      <w:r>
        <w:rPr>
          <w:rFonts w:hint="eastAsia"/>
          <w:highlight w:val="none"/>
        </w:rPr>
        <w:t>条例》《</w:t>
      </w:r>
      <w:r>
        <w:rPr>
          <w:rFonts w:hint="eastAsia"/>
          <w:highlight w:val="none"/>
          <w:lang w:eastAsia="zh-CN"/>
        </w:rPr>
        <w:t>不动产登记暂行条例</w:t>
      </w:r>
      <w:r>
        <w:rPr>
          <w:rFonts w:hint="eastAsia"/>
          <w:highlight w:val="none"/>
        </w:rPr>
        <w:t>实施细则》的相关规定办理登记。</w:t>
      </w:r>
    </w:p>
    <w:p>
      <w:pPr>
        <w:pStyle w:val="167"/>
        <w:ind w:left="0"/>
        <w:rPr>
          <w:highlight w:val="none"/>
        </w:rPr>
      </w:pPr>
      <w:r>
        <w:rPr>
          <w:rFonts w:hint="eastAsia"/>
          <w:highlight w:val="none"/>
        </w:rPr>
        <w:t>申请人未提交继承权公证书、接受遗赠公证书等公证材料或者确定继承权的生效法律文书的， 可</w:t>
      </w:r>
      <w:r>
        <w:rPr>
          <w:rFonts w:hint="eastAsia"/>
          <w:highlight w:val="none"/>
          <w:lang w:eastAsia="zh-CN"/>
        </w:rPr>
        <w:t>按</w:t>
      </w:r>
      <w:r>
        <w:rPr>
          <w:rFonts w:hint="eastAsia"/>
          <w:highlight w:val="none"/>
        </w:rPr>
        <w:t>下列程序办理：</w:t>
      </w:r>
    </w:p>
    <w:p>
      <w:pPr>
        <w:pStyle w:val="166"/>
        <w:ind w:left="0"/>
        <w:rPr>
          <w:highlight w:val="none"/>
        </w:rPr>
      </w:pPr>
      <w:r>
        <w:rPr>
          <w:rFonts w:hint="eastAsia"/>
          <w:highlight w:val="none"/>
        </w:rPr>
        <w:t>申请人提出申请，并提交下列材料：</w:t>
      </w:r>
    </w:p>
    <w:p>
      <w:pPr>
        <w:pStyle w:val="176"/>
        <w:numPr>
          <w:ilvl w:val="0"/>
          <w:numId w:val="39"/>
        </w:numPr>
        <w:rPr>
          <w:highlight w:val="none"/>
        </w:rPr>
      </w:pPr>
      <w:r>
        <w:rPr>
          <w:rFonts w:hint="eastAsia"/>
          <w:highlight w:val="none"/>
        </w:rPr>
        <w:t>所有继承人或者受遗赠人的身份证明；有遗产管理人的，需提交遗产管理人证明材料及身份证明；</w:t>
      </w:r>
    </w:p>
    <w:p>
      <w:pPr>
        <w:pStyle w:val="176"/>
        <w:numPr>
          <w:ilvl w:val="0"/>
          <w:numId w:val="39"/>
        </w:numPr>
        <w:rPr>
          <w:highlight w:val="none"/>
        </w:rPr>
      </w:pPr>
      <w:r>
        <w:rPr>
          <w:rFonts w:hint="eastAsia"/>
          <w:highlight w:val="none"/>
        </w:rPr>
        <w:t>被继承人或者遗赠人的死亡证明：包括医疗机构出具的死亡证明；公安机关出具的死亡证明或者注明了死亡日期的注销户口证明；民政部门提供的死亡信息；人民法院宣告死亡的判决书；死亡公证书；其他能够证明被继承人或者遗赠人死亡的材料；</w:t>
      </w:r>
    </w:p>
    <w:p>
      <w:pPr>
        <w:pStyle w:val="176"/>
        <w:numPr>
          <w:ilvl w:val="0"/>
          <w:numId w:val="39"/>
        </w:numPr>
        <w:rPr>
          <w:highlight w:val="none"/>
        </w:rPr>
      </w:pPr>
      <w:r>
        <w:rPr>
          <w:rFonts w:hint="eastAsia"/>
          <w:highlight w:val="none"/>
        </w:rPr>
        <w:t>全部法定继承人与被继承人的亲属关系表，以及能够证明法定继承人与被继承人亲属关系的材料，包括户口簿、婚姻证明、收养证明、出生医学证明，公安机关以及被继承人或者继承人单位出具的证明材料、人事档案材料，其他能够证明相关亲属关系的材料等；</w:t>
      </w:r>
    </w:p>
    <w:p>
      <w:pPr>
        <w:pStyle w:val="176"/>
        <w:numPr>
          <w:ilvl w:val="0"/>
          <w:numId w:val="39"/>
        </w:numPr>
        <w:rPr>
          <w:highlight w:val="none"/>
        </w:rPr>
      </w:pPr>
      <w:r>
        <w:rPr>
          <w:rFonts w:hint="eastAsia"/>
          <w:highlight w:val="none"/>
        </w:rPr>
        <w:t>被继承人或者遗赠人享有不动产权利的材料。被继承人或者遗赠人生前与配偶有夫妻财产约定的，应提交书面约定协议；</w:t>
      </w:r>
    </w:p>
    <w:p>
      <w:pPr>
        <w:pStyle w:val="176"/>
        <w:numPr>
          <w:ilvl w:val="0"/>
          <w:numId w:val="39"/>
        </w:numPr>
        <w:rPr>
          <w:highlight w:val="none"/>
        </w:rPr>
      </w:pPr>
      <w:r>
        <w:rPr>
          <w:rFonts w:hint="eastAsia"/>
          <w:highlight w:val="none"/>
        </w:rPr>
        <w:t>法定继承的，提交法定继承人关于被继承不动产的分配协议。继承人放弃继承的，应在不动产登记机构办公场所，在不动产登记机构人员的见证下，签署放弃继承权的声明，或者提供放弃继承权声明的公证书；</w:t>
      </w:r>
    </w:p>
    <w:p>
      <w:pPr>
        <w:pStyle w:val="176"/>
        <w:numPr>
          <w:ilvl w:val="0"/>
          <w:numId w:val="39"/>
        </w:numPr>
        <w:rPr>
          <w:highlight w:val="none"/>
        </w:rPr>
      </w:pPr>
      <w:r>
        <w:rPr>
          <w:rFonts w:hint="eastAsia"/>
          <w:highlight w:val="none"/>
        </w:rPr>
        <w:t xml:space="preserve">被继承人或者遗赠人生前有遗嘱或者遗赠扶养协议的， 应提交其遗嘱或者遗赠扶养协议； </w:t>
      </w:r>
    </w:p>
    <w:p>
      <w:pPr>
        <w:pStyle w:val="176"/>
        <w:numPr>
          <w:ilvl w:val="0"/>
          <w:numId w:val="39"/>
        </w:numPr>
        <w:rPr>
          <w:highlight w:val="none"/>
        </w:rPr>
      </w:pPr>
      <w:r>
        <w:rPr>
          <w:rFonts w:hint="eastAsia"/>
          <w:highlight w:val="none"/>
        </w:rPr>
        <w:t>依法需要缴纳税费的，应提交税费缴纳凭证；</w:t>
      </w:r>
    </w:p>
    <w:p>
      <w:pPr>
        <w:pStyle w:val="176"/>
        <w:numPr>
          <w:ilvl w:val="0"/>
          <w:numId w:val="39"/>
        </w:numPr>
        <w:rPr>
          <w:highlight w:val="none"/>
        </w:rPr>
      </w:pPr>
      <w:r>
        <w:rPr>
          <w:rFonts w:hint="eastAsia"/>
          <w:highlight w:val="none"/>
        </w:rPr>
        <w:t>代位继承或者转继承的，参照上述材料提供。</w:t>
      </w:r>
    </w:p>
    <w:p>
      <w:pPr>
        <w:pStyle w:val="166"/>
        <w:ind w:left="0"/>
        <w:rPr>
          <w:highlight w:val="none"/>
        </w:rPr>
      </w:pPr>
      <w:r>
        <w:rPr>
          <w:rFonts w:hint="eastAsia"/>
          <w:highlight w:val="none"/>
        </w:rPr>
        <w:t>法定继承的，受理登记前应由全部法定继承人共同到不动产所在地的不动产登记机构进行继承材料查验；有第一顺序继承人的，第二顺序继承人无需到场。提供放弃继承权公证书的，该继承人无需到场。</w:t>
      </w:r>
    </w:p>
    <w:p>
      <w:pPr>
        <w:pStyle w:val="58"/>
        <w:ind w:firstLine="420"/>
        <w:rPr>
          <w:highlight w:val="none"/>
        </w:rPr>
      </w:pPr>
      <w:r>
        <w:rPr>
          <w:rFonts w:hint="eastAsia"/>
          <w:highlight w:val="none"/>
        </w:rPr>
        <w:t>遗嘱继承的，受理登记前由全部法定继承人共同到不动产所在地的不动产登记机构查验遗嘱的有效性及是否为最后一份遗嘱；有第一顺序继承人的，第二顺序继承人无需到场。</w:t>
      </w:r>
    </w:p>
    <w:p>
      <w:pPr>
        <w:pStyle w:val="58"/>
        <w:ind w:firstLine="420"/>
        <w:rPr>
          <w:highlight w:val="none"/>
        </w:rPr>
      </w:pPr>
      <w:r>
        <w:rPr>
          <w:rFonts w:hint="eastAsia"/>
          <w:highlight w:val="none"/>
        </w:rPr>
        <w:t>受遗赠的，受理登记前由全部法定继承人和受遗赠人共同到不动产所在地的不动产登记机构查验申请材料；有第一顺序法定继承人的，第二顺序法定继承人无需到场。</w:t>
      </w:r>
    </w:p>
    <w:p>
      <w:pPr>
        <w:pStyle w:val="58"/>
        <w:ind w:firstLine="420"/>
        <w:rPr>
          <w:highlight w:val="none"/>
        </w:rPr>
      </w:pPr>
      <w:r>
        <w:rPr>
          <w:rFonts w:hint="eastAsia"/>
          <w:highlight w:val="none"/>
        </w:rPr>
        <w:t>有遗产管理人的，可由遗产管理人和继承人或者受遗赠人共同到不动产所在地的不动产登记机构进行材料查验。</w:t>
      </w:r>
    </w:p>
    <w:p>
      <w:pPr>
        <w:pStyle w:val="166"/>
        <w:ind w:left="0"/>
        <w:rPr>
          <w:highlight w:val="none"/>
        </w:rPr>
      </w:pPr>
      <w:r>
        <w:rPr>
          <w:rFonts w:hint="eastAsia"/>
          <w:highlight w:val="none"/>
        </w:rPr>
        <w:t>不动产登记机构应重点查验当事人的身份证明、当事人与被继承人的亲属关系、被继承人或 者遗赠人有无其他继承人、被继承人或者遗赠人和已经死亡的继承人或者受遗赠人的死亡事实、被继承 人或者遗赠人生前有无遗嘱或者遗赠扶养协议、申请继承的遗产是否属于被继承人或者遗赠人个人所 有等。</w:t>
      </w:r>
    </w:p>
    <w:p>
      <w:pPr>
        <w:pStyle w:val="166"/>
        <w:ind w:left="0"/>
        <w:rPr>
          <w:highlight w:val="none"/>
        </w:rPr>
      </w:pPr>
      <w:r>
        <w:rPr>
          <w:rFonts w:hint="eastAsia"/>
          <w:highlight w:val="none"/>
        </w:rPr>
        <w:t>不动产登记机构可就继承人或者受遗赠人是否齐全、是否愿意接受遗赠或者放弃继承、就不动产分配协议或者遗嘱内容及真实性是否有异议、所提交的资料是否真实等内容进行询问，做好记录， 由全部相关人员签字确认，并要求申请人签署继承（受遗赠）不动产登记具结书。</w:t>
      </w:r>
    </w:p>
    <w:p>
      <w:pPr>
        <w:pStyle w:val="166"/>
        <w:ind w:left="0"/>
        <w:rPr>
          <w:highlight w:val="none"/>
        </w:rPr>
      </w:pPr>
      <w:r>
        <w:rPr>
          <w:rFonts w:hint="eastAsia"/>
          <w:highlight w:val="none"/>
        </w:rPr>
        <w:t>经查验及询问，符合 6.6.1 规定的受理条件的，不动产登记机构予以受理。</w:t>
      </w:r>
    </w:p>
    <w:p>
      <w:pPr>
        <w:pStyle w:val="166"/>
        <w:ind w:left="0"/>
        <w:rPr>
          <w:highlight w:val="none"/>
        </w:rPr>
      </w:pPr>
      <w:r>
        <w:rPr>
          <w:rFonts w:hint="eastAsia"/>
          <w:highlight w:val="none"/>
        </w:rPr>
        <w:t>受理后，不动产登记机构应按照第 7 章规定的审核规则进行审核。认为需要进一步核实情况 的，可向出具证明材料的单位、被继承人、遗赠人或者继承人所在单位或者居住地的村委会、居委会核实。</w:t>
      </w:r>
    </w:p>
    <w:p>
      <w:pPr>
        <w:pStyle w:val="166"/>
        <w:ind w:left="0"/>
        <w:rPr>
          <w:highlight w:val="none"/>
        </w:rPr>
      </w:pPr>
      <w:r>
        <w:rPr>
          <w:rFonts w:hint="eastAsia"/>
          <w:highlight w:val="none"/>
        </w:rPr>
        <w:t>对拟登记的不动产登记事项在不动产登记机构门户网站进行公告，公告期不少于 15 个工作日。公告期满无异议或者异议不成立的，将申请登记事项记载于不动产登记簿。</w:t>
      </w:r>
    </w:p>
    <w:p>
      <w:pPr>
        <w:pStyle w:val="166"/>
        <w:ind w:left="0"/>
        <w:rPr>
          <w:highlight w:val="none"/>
        </w:rPr>
      </w:pPr>
      <w:r>
        <w:rPr>
          <w:rFonts w:hint="eastAsia"/>
          <w:highlight w:val="none"/>
        </w:rPr>
        <w:t>针对确实难以获取的死亡证明、亲属关系证明，可以根据实际情况由申请人书面承诺替代，但列入全国法院失信被执行人名单或者不动产所在地信用体系黑名单的申请人不适用。</w:t>
      </w:r>
    </w:p>
    <w:p>
      <w:pPr>
        <w:pStyle w:val="107"/>
        <w:spacing w:before="156" w:after="156"/>
        <w:rPr>
          <w:highlight w:val="none"/>
        </w:rPr>
      </w:pPr>
      <w:bookmarkStart w:id="62" w:name="_Toc19786"/>
      <w:r>
        <w:rPr>
          <w:rFonts w:hint="eastAsia"/>
          <w:highlight w:val="none"/>
        </w:rPr>
        <w:t>登记或者合同被撤销的不动产登记办理</w:t>
      </w:r>
      <w:bookmarkEnd w:id="62"/>
    </w:p>
    <w:p>
      <w:pPr>
        <w:pStyle w:val="167"/>
        <w:ind w:left="0"/>
        <w:rPr>
          <w:highlight w:val="none"/>
        </w:rPr>
      </w:pPr>
      <w:r>
        <w:rPr>
          <w:rFonts w:hint="eastAsia"/>
          <w:highlight w:val="none"/>
        </w:rPr>
        <w:t>人民法院、仲裁机构的生效法律文书撤销合同或者认定合同无效的，可由不动产权利人和利害关系人凭生效法律文书申请更正登记，除已办理涉及不动产权利处分的登记、预告登记、查封登记外， 不动产登记机构予以更正。</w:t>
      </w:r>
    </w:p>
    <w:p>
      <w:pPr>
        <w:pStyle w:val="167"/>
        <w:ind w:left="0"/>
        <w:rPr>
          <w:highlight w:val="none"/>
        </w:rPr>
      </w:pPr>
      <w:r>
        <w:rPr>
          <w:rFonts w:hint="eastAsia"/>
          <w:highlight w:val="none"/>
        </w:rPr>
        <w:t>行政复议或者行政诉讼中撤销不动产登记行为的，除已办理涉及不动产权利处分的登记、预告 登记、查封登记外，不动产登记机构直接办理更正登记。</w:t>
      </w:r>
    </w:p>
    <w:p>
      <w:pPr>
        <w:pStyle w:val="106"/>
        <w:spacing w:before="312" w:after="312"/>
        <w:rPr>
          <w:highlight w:val="none"/>
        </w:rPr>
      </w:pPr>
      <w:bookmarkStart w:id="63" w:name="_Toc31439"/>
      <w:r>
        <w:rPr>
          <w:rFonts w:hint="eastAsia"/>
          <w:highlight w:val="none"/>
        </w:rPr>
        <w:t>申请</w:t>
      </w:r>
      <w:bookmarkEnd w:id="63"/>
    </w:p>
    <w:p>
      <w:pPr>
        <w:pStyle w:val="107"/>
        <w:spacing w:before="156" w:after="156"/>
        <w:rPr>
          <w:highlight w:val="none"/>
        </w:rPr>
      </w:pPr>
      <w:bookmarkStart w:id="64" w:name="_Toc23898"/>
      <w:r>
        <w:rPr>
          <w:rFonts w:hint="eastAsia"/>
          <w:highlight w:val="none"/>
        </w:rPr>
        <w:t>适用</w:t>
      </w:r>
      <w:bookmarkEnd w:id="64"/>
    </w:p>
    <w:p>
      <w:pPr>
        <w:pStyle w:val="58"/>
        <w:ind w:firstLine="420"/>
        <w:rPr>
          <w:highlight w:val="none"/>
        </w:rPr>
      </w:pPr>
      <w:r>
        <w:rPr>
          <w:rFonts w:hint="eastAsia"/>
          <w:highlight w:val="none"/>
        </w:rPr>
        <w:t>申请人根据不同的申请登记事项，向不动产登记机构提交申请材料办理不动产登记。</w:t>
      </w:r>
    </w:p>
    <w:p>
      <w:pPr>
        <w:pStyle w:val="107"/>
        <w:spacing w:before="156" w:after="156"/>
        <w:rPr>
          <w:highlight w:val="none"/>
        </w:rPr>
      </w:pPr>
      <w:bookmarkStart w:id="65" w:name="_Toc923"/>
      <w:r>
        <w:rPr>
          <w:rFonts w:hint="eastAsia"/>
          <w:highlight w:val="none"/>
        </w:rPr>
        <w:t>申请原则</w:t>
      </w:r>
      <w:bookmarkEnd w:id="65"/>
    </w:p>
    <w:p>
      <w:pPr>
        <w:pStyle w:val="67"/>
        <w:spacing w:before="156" w:after="156"/>
        <w:ind w:left="0"/>
        <w:rPr>
          <w:highlight w:val="none"/>
        </w:rPr>
      </w:pPr>
      <w:r>
        <w:rPr>
          <w:rFonts w:hint="eastAsia"/>
          <w:highlight w:val="none"/>
        </w:rPr>
        <w:t>双方申请</w:t>
      </w:r>
    </w:p>
    <w:p>
      <w:pPr>
        <w:pStyle w:val="58"/>
        <w:ind w:firstLine="420"/>
        <w:rPr>
          <w:highlight w:val="none"/>
        </w:rPr>
      </w:pPr>
      <w:r>
        <w:rPr>
          <w:rFonts w:hint="eastAsia"/>
          <w:highlight w:val="none"/>
        </w:rPr>
        <w:t>因买卖、设立抵押权等申请不动产登记的，由当事人双方共同申请。</w:t>
      </w:r>
    </w:p>
    <w:p>
      <w:pPr>
        <w:pStyle w:val="67"/>
        <w:spacing w:before="156" w:after="156"/>
        <w:ind w:left="0"/>
        <w:rPr>
          <w:highlight w:val="none"/>
        </w:rPr>
      </w:pPr>
      <w:r>
        <w:rPr>
          <w:rFonts w:hint="eastAsia"/>
          <w:highlight w:val="none"/>
        </w:rPr>
        <w:t>单方申请</w:t>
      </w:r>
    </w:p>
    <w:p>
      <w:pPr>
        <w:pStyle w:val="58"/>
        <w:ind w:firstLine="420"/>
        <w:rPr>
          <w:highlight w:val="none"/>
        </w:rPr>
      </w:pPr>
      <w:r>
        <w:rPr>
          <w:rFonts w:hint="eastAsia"/>
          <w:highlight w:val="none"/>
        </w:rPr>
        <w:t>属于下列情形之一的，可由当事人单方申请：</w:t>
      </w:r>
    </w:p>
    <w:p>
      <w:pPr>
        <w:pStyle w:val="166"/>
        <w:numPr>
          <w:ilvl w:val="4"/>
          <w:numId w:val="0"/>
        </w:numPr>
        <w:ind w:firstLine="420" w:firstLineChars="200"/>
        <w:rPr>
          <w:highlight w:val="none"/>
        </w:rPr>
      </w:pPr>
      <w:r>
        <w:rPr>
          <w:rFonts w:hint="eastAsia"/>
          <w:highlight w:val="none"/>
          <w:lang w:val="en-US" w:eastAsia="zh-CN"/>
        </w:rPr>
        <w:t>a)</w:t>
      </w:r>
      <w:r>
        <w:rPr>
          <w:rFonts w:hint="eastAsia"/>
          <w:highlight w:val="none"/>
        </w:rPr>
        <w:t>尚未登记的不动产申请首次登记的；</w:t>
      </w:r>
    </w:p>
    <w:p>
      <w:pPr>
        <w:pStyle w:val="166"/>
        <w:numPr>
          <w:ilvl w:val="4"/>
          <w:numId w:val="0"/>
        </w:numPr>
        <w:ind w:leftChars="0" w:firstLine="420" w:firstLineChars="200"/>
        <w:rPr>
          <w:highlight w:val="none"/>
        </w:rPr>
      </w:pPr>
      <w:r>
        <w:rPr>
          <w:rFonts w:hint="eastAsia"/>
          <w:highlight w:val="none"/>
          <w:lang w:val="en-US" w:eastAsia="zh-CN"/>
        </w:rPr>
        <w:t>b)</w:t>
      </w:r>
      <w:r>
        <w:rPr>
          <w:rFonts w:hint="eastAsia"/>
          <w:highlight w:val="none"/>
        </w:rPr>
        <w:t>继承、受遗赠取得不动产权利的；</w:t>
      </w:r>
    </w:p>
    <w:p>
      <w:pPr>
        <w:pStyle w:val="166"/>
        <w:numPr>
          <w:ilvl w:val="4"/>
          <w:numId w:val="0"/>
        </w:numPr>
        <w:ind w:leftChars="0" w:firstLine="420" w:firstLineChars="200"/>
        <w:rPr>
          <w:highlight w:val="none"/>
        </w:rPr>
      </w:pPr>
      <w:r>
        <w:rPr>
          <w:rFonts w:hint="eastAsia"/>
          <w:highlight w:val="none"/>
          <w:lang w:val="en-US" w:eastAsia="zh-CN"/>
        </w:rPr>
        <w:t>c)</w:t>
      </w:r>
      <w:r>
        <w:rPr>
          <w:rFonts w:hint="eastAsia"/>
          <w:highlight w:val="none"/>
        </w:rPr>
        <w:t>人民法院、仲裁机构生效的法律文书或者人民政府生效的决定等设立、变更、转让、消灭不动产权利的；</w:t>
      </w:r>
    </w:p>
    <w:p>
      <w:pPr>
        <w:pStyle w:val="166"/>
        <w:numPr>
          <w:ilvl w:val="4"/>
          <w:numId w:val="0"/>
        </w:numPr>
        <w:ind w:leftChars="0" w:firstLine="420" w:firstLineChars="200"/>
        <w:rPr>
          <w:highlight w:val="none"/>
        </w:rPr>
      </w:pPr>
      <w:r>
        <w:rPr>
          <w:rFonts w:hint="eastAsia"/>
          <w:highlight w:val="none"/>
          <w:lang w:val="en-US" w:eastAsia="zh-CN"/>
        </w:rPr>
        <w:t>d）</w:t>
      </w:r>
      <w:r>
        <w:rPr>
          <w:rFonts w:hint="eastAsia"/>
          <w:highlight w:val="none"/>
        </w:rPr>
        <w:t xml:space="preserve">因法人或者非法人组织合并、分立等原因申请不动产转移登记且原权利人消灭的； </w:t>
      </w:r>
    </w:p>
    <w:p>
      <w:pPr>
        <w:pStyle w:val="166"/>
        <w:numPr>
          <w:ilvl w:val="4"/>
          <w:numId w:val="0"/>
        </w:numPr>
        <w:ind w:leftChars="0" w:firstLine="420" w:firstLineChars="200"/>
        <w:rPr>
          <w:highlight w:val="none"/>
        </w:rPr>
      </w:pPr>
      <w:r>
        <w:rPr>
          <w:rFonts w:hint="eastAsia"/>
          <w:highlight w:val="none"/>
          <w:lang w:val="en-US" w:eastAsia="zh-CN"/>
        </w:rPr>
        <w:t>e）</w:t>
      </w:r>
      <w:r>
        <w:rPr>
          <w:rFonts w:hint="eastAsia"/>
          <w:highlight w:val="none"/>
        </w:rPr>
        <w:t>下列不涉及不动产权利归属的变更登记：</w:t>
      </w:r>
    </w:p>
    <w:p>
      <w:pPr>
        <w:pStyle w:val="176"/>
        <w:numPr>
          <w:ilvl w:val="0"/>
          <w:numId w:val="0"/>
        </w:numPr>
        <w:ind w:left="425" w:leftChars="0" w:firstLine="210" w:firstLineChars="100"/>
        <w:rPr>
          <w:highlight w:val="none"/>
        </w:rPr>
      </w:pPr>
      <w:r>
        <w:rPr>
          <w:rFonts w:hint="eastAsia"/>
          <w:highlight w:val="none"/>
          <w:lang w:val="en-US" w:eastAsia="zh-CN"/>
        </w:rPr>
        <w:t>1）</w:t>
      </w:r>
      <w:r>
        <w:rPr>
          <w:rFonts w:hint="eastAsia"/>
          <w:highlight w:val="none"/>
        </w:rPr>
        <w:t>不动产权利人姓名、名称、身份证明类型或者身份证明号码发生变更的；</w:t>
      </w:r>
    </w:p>
    <w:p>
      <w:pPr>
        <w:pStyle w:val="176"/>
        <w:numPr>
          <w:ilvl w:val="0"/>
          <w:numId w:val="0"/>
        </w:numPr>
        <w:ind w:left="425" w:leftChars="0" w:firstLine="210" w:firstLineChars="100"/>
        <w:rPr>
          <w:highlight w:val="none"/>
        </w:rPr>
      </w:pPr>
      <w:r>
        <w:rPr>
          <w:rFonts w:hint="eastAsia"/>
          <w:highlight w:val="none"/>
          <w:lang w:val="en-US" w:eastAsia="zh-CN"/>
        </w:rPr>
        <w:t>2）</w:t>
      </w:r>
      <w:r>
        <w:rPr>
          <w:rFonts w:hint="eastAsia"/>
          <w:highlight w:val="none"/>
        </w:rPr>
        <w:t>不动产坐落、界址、用途、面积等状况发生变化的；</w:t>
      </w:r>
    </w:p>
    <w:p>
      <w:pPr>
        <w:pStyle w:val="176"/>
        <w:numPr>
          <w:ilvl w:val="0"/>
          <w:numId w:val="0"/>
        </w:numPr>
        <w:ind w:left="425" w:leftChars="0" w:firstLine="210" w:firstLineChars="100"/>
        <w:rPr>
          <w:highlight w:val="none"/>
        </w:rPr>
      </w:pPr>
      <w:r>
        <w:rPr>
          <w:rFonts w:hint="eastAsia"/>
          <w:highlight w:val="none"/>
          <w:lang w:val="en-US" w:eastAsia="zh-CN"/>
        </w:rPr>
        <w:t>3）</w:t>
      </w:r>
      <w:r>
        <w:rPr>
          <w:rFonts w:hint="eastAsia"/>
          <w:highlight w:val="none"/>
        </w:rPr>
        <w:t>同一权利人分割或者合并不动产的；</w:t>
      </w:r>
    </w:p>
    <w:p>
      <w:pPr>
        <w:pStyle w:val="58"/>
        <w:ind w:firstLine="630" w:firstLineChars="300"/>
        <w:rPr>
          <w:highlight w:val="none"/>
        </w:rPr>
      </w:pPr>
      <w:r>
        <w:rPr>
          <w:rFonts w:hint="eastAsia"/>
          <w:highlight w:val="none"/>
          <w:lang w:val="en-US" w:eastAsia="zh-CN"/>
        </w:rPr>
        <w:t>4）</w:t>
      </w:r>
      <w:r>
        <w:rPr>
          <w:rFonts w:hint="eastAsia"/>
          <w:highlight w:val="none"/>
        </w:rPr>
        <w:t>土地使用权期限变更的。</w:t>
      </w:r>
    </w:p>
    <w:p>
      <w:pPr>
        <w:pStyle w:val="166"/>
        <w:numPr>
          <w:ilvl w:val="4"/>
          <w:numId w:val="0"/>
        </w:numPr>
        <w:ind w:leftChars="0" w:firstLine="420" w:firstLineChars="200"/>
        <w:rPr>
          <w:highlight w:val="none"/>
        </w:rPr>
      </w:pPr>
      <w:r>
        <w:rPr>
          <w:rFonts w:hint="eastAsia"/>
          <w:highlight w:val="none"/>
          <w:lang w:val="en-US" w:eastAsia="zh-CN"/>
        </w:rPr>
        <w:t>f）</w:t>
      </w:r>
      <w:r>
        <w:rPr>
          <w:rFonts w:hint="eastAsia"/>
          <w:highlight w:val="none"/>
        </w:rPr>
        <w:t>不动产灭失、不动产权利消灭或者权利人放弃不动产权利，权利人申请注销登记的；</w:t>
      </w:r>
    </w:p>
    <w:p>
      <w:pPr>
        <w:pStyle w:val="166"/>
        <w:numPr>
          <w:ilvl w:val="4"/>
          <w:numId w:val="0"/>
        </w:numPr>
        <w:ind w:leftChars="0" w:firstLine="420" w:firstLineChars="200"/>
        <w:rPr>
          <w:highlight w:val="none"/>
        </w:rPr>
      </w:pPr>
      <w:r>
        <w:rPr>
          <w:rFonts w:hint="eastAsia"/>
          <w:highlight w:val="none"/>
          <w:lang w:val="en-US" w:eastAsia="zh-CN"/>
        </w:rPr>
        <w:t>g）</w:t>
      </w:r>
      <w:r>
        <w:rPr>
          <w:rFonts w:hint="eastAsia"/>
          <w:highlight w:val="none"/>
        </w:rPr>
        <w:t>异议登记；</w:t>
      </w:r>
    </w:p>
    <w:p>
      <w:pPr>
        <w:pStyle w:val="166"/>
        <w:numPr>
          <w:ilvl w:val="4"/>
          <w:numId w:val="0"/>
        </w:numPr>
        <w:ind w:leftChars="0" w:firstLine="420" w:firstLineChars="200"/>
        <w:rPr>
          <w:highlight w:val="none"/>
        </w:rPr>
      </w:pPr>
      <w:r>
        <w:rPr>
          <w:rFonts w:hint="eastAsia"/>
          <w:highlight w:val="none"/>
          <w:lang w:val="en-US" w:eastAsia="zh-CN"/>
        </w:rPr>
        <w:t>h）</w:t>
      </w:r>
      <w:r>
        <w:rPr>
          <w:rFonts w:hint="eastAsia"/>
          <w:highlight w:val="none"/>
        </w:rPr>
        <w:t>更正登记；</w:t>
      </w:r>
    </w:p>
    <w:p>
      <w:pPr>
        <w:pStyle w:val="166"/>
        <w:numPr>
          <w:ilvl w:val="4"/>
          <w:numId w:val="0"/>
        </w:numPr>
        <w:ind w:leftChars="0" w:firstLine="420" w:firstLineChars="200"/>
        <w:rPr>
          <w:highlight w:val="none"/>
        </w:rPr>
      </w:pPr>
      <w:r>
        <w:rPr>
          <w:rFonts w:hint="eastAsia"/>
          <w:highlight w:val="none"/>
          <w:lang w:val="en-US" w:eastAsia="zh-CN"/>
        </w:rPr>
        <w:t>i）</w:t>
      </w:r>
      <w:r>
        <w:rPr>
          <w:rFonts w:hint="eastAsia"/>
          <w:highlight w:val="none"/>
        </w:rPr>
        <w:t xml:space="preserve">预售人未按约定与预购人申请预购商品房预告登记，预购人申请预告登记的； </w:t>
      </w:r>
    </w:p>
    <w:p>
      <w:pPr>
        <w:pStyle w:val="166"/>
        <w:numPr>
          <w:ilvl w:val="4"/>
          <w:numId w:val="0"/>
        </w:numPr>
        <w:ind w:leftChars="0" w:firstLine="420" w:firstLineChars="200"/>
        <w:rPr>
          <w:highlight w:val="none"/>
        </w:rPr>
      </w:pPr>
      <w:r>
        <w:rPr>
          <w:rFonts w:hint="eastAsia"/>
          <w:highlight w:val="none"/>
          <w:lang w:val="en-US" w:eastAsia="zh-CN"/>
        </w:rPr>
        <w:t>j）</w:t>
      </w:r>
      <w:r>
        <w:rPr>
          <w:rFonts w:hint="eastAsia"/>
          <w:highlight w:val="none"/>
        </w:rPr>
        <w:t>因遗嘱设立居住权申请首次登记的。</w:t>
      </w:r>
    </w:p>
    <w:p>
      <w:pPr>
        <w:pStyle w:val="67"/>
        <w:spacing w:before="156" w:after="156"/>
        <w:ind w:left="0"/>
        <w:rPr>
          <w:highlight w:val="none"/>
        </w:rPr>
      </w:pPr>
      <w:r>
        <w:rPr>
          <w:rFonts w:hint="eastAsia"/>
          <w:highlight w:val="none"/>
        </w:rPr>
        <w:t>共有申请</w:t>
      </w:r>
    </w:p>
    <w:p>
      <w:pPr>
        <w:pStyle w:val="166"/>
        <w:ind w:left="0"/>
        <w:rPr>
          <w:highlight w:val="none"/>
        </w:rPr>
      </w:pPr>
      <w:r>
        <w:rPr>
          <w:rFonts w:hint="eastAsia"/>
          <w:highlight w:val="none"/>
        </w:rPr>
        <w:t>共同共有的不动产办理登记时，由全体共同共有人申请。按份共有的不动产，由占份额三分之二以上的按份共有人申请，但不动产登记簿记载共有人另有约定的除外。</w:t>
      </w:r>
    </w:p>
    <w:p>
      <w:pPr>
        <w:pStyle w:val="166"/>
        <w:ind w:left="0"/>
        <w:rPr>
          <w:highlight w:val="none"/>
        </w:rPr>
      </w:pPr>
      <w:r>
        <w:rPr>
          <w:rFonts w:hint="eastAsia"/>
          <w:highlight w:val="none"/>
        </w:rPr>
        <w:t>下列共有不动产情形，可由部分共有人申请：</w:t>
      </w:r>
    </w:p>
    <w:p>
      <w:pPr>
        <w:pStyle w:val="176"/>
        <w:numPr>
          <w:ilvl w:val="0"/>
          <w:numId w:val="40"/>
        </w:numPr>
        <w:rPr>
          <w:highlight w:val="none"/>
        </w:rPr>
      </w:pPr>
      <w:r>
        <w:rPr>
          <w:rFonts w:hint="eastAsia"/>
          <w:highlight w:val="none"/>
        </w:rPr>
        <w:t>按份共有人转让其享有的不动产份额的，由该按份共有人与受让人双方申请；</w:t>
      </w:r>
    </w:p>
    <w:p>
      <w:pPr>
        <w:pStyle w:val="176"/>
        <w:numPr>
          <w:ilvl w:val="0"/>
          <w:numId w:val="40"/>
        </w:numPr>
        <w:rPr>
          <w:highlight w:val="none"/>
        </w:rPr>
      </w:pPr>
      <w:r>
        <w:rPr>
          <w:rFonts w:hint="eastAsia"/>
          <w:highlight w:val="none"/>
        </w:rPr>
        <w:t>共有的不动产因共有人姓名、名称、身份证明类型或者号码发生变化申请变更登记的，可由姓名、名称、身份证明类型或者号码发生变化的权利人申请；</w:t>
      </w:r>
    </w:p>
    <w:p>
      <w:pPr>
        <w:pStyle w:val="176"/>
        <w:numPr>
          <w:ilvl w:val="0"/>
          <w:numId w:val="40"/>
        </w:numPr>
        <w:rPr>
          <w:highlight w:val="none"/>
        </w:rPr>
      </w:pPr>
      <w:r>
        <w:rPr>
          <w:rFonts w:hint="eastAsia"/>
          <w:highlight w:val="none"/>
        </w:rPr>
        <w:t>不动产的坐落、界址、用途、面积等自然状况发生变化的，可由共有人中的一人或者多人申 请；</w:t>
      </w:r>
    </w:p>
    <w:p>
      <w:pPr>
        <w:pStyle w:val="176"/>
        <w:numPr>
          <w:ilvl w:val="0"/>
          <w:numId w:val="40"/>
        </w:numPr>
        <w:rPr>
          <w:highlight w:val="none"/>
        </w:rPr>
      </w:pPr>
      <w:r>
        <w:rPr>
          <w:rFonts w:hint="eastAsia"/>
          <w:highlight w:val="none"/>
        </w:rPr>
        <w:t>因不动产客体灭失的，可由共有人中一人或多人申请。</w:t>
      </w:r>
    </w:p>
    <w:p>
      <w:pPr>
        <w:pStyle w:val="166"/>
        <w:ind w:left="0"/>
        <w:rPr>
          <w:highlight w:val="none"/>
        </w:rPr>
      </w:pPr>
      <w:r>
        <w:rPr>
          <w:rFonts w:hint="eastAsia"/>
          <w:highlight w:val="none"/>
        </w:rPr>
        <w:t>建筑区划内依法属于业主共有的道路、绿地、其他公共场所、公用设施和物业服务用房及其占用范围内的建设用地使用权，在办理建设用地使用权及房屋所有权首次登记时由登记申请人一并申请登记为业主共有。</w:t>
      </w:r>
    </w:p>
    <w:p>
      <w:pPr>
        <w:pStyle w:val="67"/>
        <w:spacing w:before="156" w:after="156"/>
        <w:ind w:left="0"/>
        <w:rPr>
          <w:highlight w:val="none"/>
        </w:rPr>
      </w:pPr>
      <w:r>
        <w:rPr>
          <w:rFonts w:hint="eastAsia"/>
          <w:highlight w:val="none"/>
        </w:rPr>
        <w:t>代理申请</w:t>
      </w:r>
    </w:p>
    <w:p>
      <w:pPr>
        <w:pStyle w:val="96"/>
        <w:spacing w:before="156" w:after="156"/>
        <w:ind w:left="0"/>
        <w:rPr>
          <w:highlight w:val="none"/>
        </w:rPr>
      </w:pPr>
      <w:r>
        <w:rPr>
          <w:rFonts w:hint="eastAsia"/>
          <w:highlight w:val="none"/>
        </w:rPr>
        <w:t>受托人代理申请</w:t>
      </w:r>
    </w:p>
    <w:p>
      <w:pPr>
        <w:pStyle w:val="176"/>
        <w:numPr>
          <w:ilvl w:val="0"/>
          <w:numId w:val="0"/>
        </w:numPr>
        <w:ind w:firstLine="420" w:firstLineChars="200"/>
        <w:rPr>
          <w:highlight w:val="none"/>
        </w:rPr>
      </w:pPr>
      <w:r>
        <w:rPr>
          <w:rFonts w:hint="eastAsia"/>
          <w:highlight w:val="none"/>
        </w:rPr>
        <w:t>申请人</w:t>
      </w:r>
      <w:r>
        <w:rPr>
          <w:rFonts w:hint="eastAsia"/>
          <w:highlight w:val="none"/>
          <w:lang w:eastAsia="zh-CN"/>
        </w:rPr>
        <w:t>可</w:t>
      </w:r>
      <w:r>
        <w:rPr>
          <w:rFonts w:hint="eastAsia"/>
          <w:highlight w:val="none"/>
        </w:rPr>
        <w:t>委托代理人申请不动产登记</w:t>
      </w:r>
      <w:r>
        <w:rPr>
          <w:rFonts w:hint="eastAsia"/>
          <w:highlight w:val="none"/>
          <w:lang w:eastAsia="zh-CN"/>
        </w:rPr>
        <w:t>。</w:t>
      </w:r>
      <w:r>
        <w:rPr>
          <w:rFonts w:hint="eastAsia"/>
          <w:highlight w:val="none"/>
        </w:rPr>
        <w:t>代理人为两人或者两人以上，代为处分不动产的，全部代理人应当共同代为申请，但是另有授权的除外。</w:t>
      </w:r>
    </w:p>
    <w:p>
      <w:pPr>
        <w:pStyle w:val="96"/>
        <w:spacing w:before="156" w:after="156"/>
        <w:ind w:left="0"/>
        <w:rPr>
          <w:highlight w:val="none"/>
        </w:rPr>
      </w:pPr>
      <w:r>
        <w:rPr>
          <w:rFonts w:hint="eastAsia"/>
          <w:highlight w:val="none"/>
        </w:rPr>
        <w:t>监护人代理申请</w:t>
      </w:r>
    </w:p>
    <w:p>
      <w:pPr>
        <w:pStyle w:val="176"/>
        <w:numPr>
          <w:ilvl w:val="0"/>
          <w:numId w:val="0"/>
        </w:numPr>
        <w:ind w:left="425" w:leftChars="0"/>
        <w:rPr>
          <w:highlight w:val="none"/>
        </w:rPr>
      </w:pPr>
      <w:r>
        <w:rPr>
          <w:rFonts w:hint="eastAsia"/>
          <w:highlight w:val="none"/>
        </w:rPr>
        <w:t>无民事行为能力人、限制民事行为能力人申请不动产登记的，由其监护人代为申请。</w:t>
      </w:r>
    </w:p>
    <w:p>
      <w:pPr>
        <w:pStyle w:val="67"/>
        <w:spacing w:before="156" w:after="156"/>
        <w:ind w:left="0"/>
        <w:rPr>
          <w:highlight w:val="none"/>
        </w:rPr>
      </w:pPr>
      <w:r>
        <w:rPr>
          <w:rFonts w:hint="eastAsia"/>
          <w:highlight w:val="none"/>
        </w:rPr>
        <w:t>一并申请</w:t>
      </w:r>
    </w:p>
    <w:p>
      <w:pPr>
        <w:pStyle w:val="166"/>
        <w:ind w:left="0"/>
        <w:rPr>
          <w:highlight w:val="none"/>
        </w:rPr>
      </w:pPr>
      <w:r>
        <w:rPr>
          <w:rFonts w:hint="eastAsia"/>
          <w:highlight w:val="none"/>
        </w:rPr>
        <w:t>符合以下情形之一的，申请人可一并申请</w:t>
      </w:r>
      <w:r>
        <w:rPr>
          <w:rFonts w:hint="eastAsia"/>
          <w:highlight w:val="none"/>
          <w:lang w:eastAsia="zh-CN"/>
        </w:rPr>
        <w:t>：</w:t>
      </w:r>
    </w:p>
    <w:p>
      <w:pPr>
        <w:pStyle w:val="176"/>
        <w:numPr>
          <w:ilvl w:val="0"/>
          <w:numId w:val="41"/>
        </w:numPr>
        <w:rPr>
          <w:highlight w:val="none"/>
        </w:rPr>
      </w:pPr>
      <w:r>
        <w:rPr>
          <w:rFonts w:hint="eastAsia"/>
          <w:highlight w:val="none"/>
        </w:rPr>
        <w:t>预购商品房预告登记与预购商品房抵押预告登记；</w:t>
      </w:r>
    </w:p>
    <w:p>
      <w:pPr>
        <w:pStyle w:val="176"/>
        <w:numPr>
          <w:ilvl w:val="0"/>
          <w:numId w:val="41"/>
        </w:numPr>
        <w:rPr>
          <w:highlight w:val="none"/>
        </w:rPr>
      </w:pPr>
      <w:r>
        <w:rPr>
          <w:rFonts w:hint="eastAsia"/>
          <w:highlight w:val="none"/>
        </w:rPr>
        <w:t xml:space="preserve">预购商品房预告登记转房屋所有权登记与预购商品房抵押预告登记转抵押权登记； </w:t>
      </w:r>
    </w:p>
    <w:p>
      <w:pPr>
        <w:pStyle w:val="176"/>
        <w:numPr>
          <w:ilvl w:val="0"/>
          <w:numId w:val="41"/>
        </w:numPr>
        <w:rPr>
          <w:highlight w:val="none"/>
        </w:rPr>
      </w:pPr>
      <w:r>
        <w:rPr>
          <w:rFonts w:hint="eastAsia"/>
          <w:highlight w:val="none"/>
        </w:rPr>
        <w:t>建筑物所有权首次登记与在建建筑物抵押权登记转建筑物抵押权登记；</w:t>
      </w:r>
    </w:p>
    <w:p>
      <w:pPr>
        <w:pStyle w:val="176"/>
        <w:numPr>
          <w:ilvl w:val="0"/>
          <w:numId w:val="41"/>
        </w:numPr>
        <w:rPr>
          <w:highlight w:val="none"/>
        </w:rPr>
      </w:pPr>
      <w:r>
        <w:rPr>
          <w:rFonts w:hint="eastAsia"/>
          <w:highlight w:val="none"/>
        </w:rPr>
        <w:t>不动产变更登记导致抵押权变更的，不动产变更登记与抵押权变更登记；</w:t>
      </w:r>
    </w:p>
    <w:p>
      <w:pPr>
        <w:pStyle w:val="176"/>
        <w:numPr>
          <w:ilvl w:val="0"/>
          <w:numId w:val="41"/>
        </w:numPr>
        <w:rPr>
          <w:highlight w:val="none"/>
        </w:rPr>
      </w:pPr>
      <w:r>
        <w:rPr>
          <w:rFonts w:hint="eastAsia"/>
          <w:highlight w:val="none"/>
        </w:rPr>
        <w:t>不动产转移登记与抵押权首次登记或者抵押权变更登记；</w:t>
      </w:r>
    </w:p>
    <w:p>
      <w:pPr>
        <w:pStyle w:val="176"/>
        <w:numPr>
          <w:ilvl w:val="0"/>
          <w:numId w:val="41"/>
        </w:numPr>
        <w:rPr>
          <w:highlight w:val="none"/>
        </w:rPr>
      </w:pPr>
      <w:r>
        <w:rPr>
          <w:rFonts w:hint="eastAsia"/>
          <w:highlight w:val="none"/>
        </w:rPr>
        <w:t>不动产变更、转移登记致使地役权变更、转移的，不动产变更登记、转移登记与地役权变更、 转移登记；</w:t>
      </w:r>
    </w:p>
    <w:p>
      <w:pPr>
        <w:pStyle w:val="176"/>
        <w:numPr>
          <w:ilvl w:val="0"/>
          <w:numId w:val="41"/>
        </w:numPr>
        <w:rPr>
          <w:highlight w:val="none"/>
        </w:rPr>
      </w:pPr>
      <w:r>
        <w:rPr>
          <w:rFonts w:hint="eastAsia"/>
          <w:highlight w:val="none"/>
        </w:rPr>
        <w:t>不动产坐落位置等自然状况发生变化的，变更登记可与其他登记一并办理；</w:t>
      </w:r>
    </w:p>
    <w:p>
      <w:pPr>
        <w:pStyle w:val="176"/>
        <w:numPr>
          <w:ilvl w:val="0"/>
          <w:numId w:val="41"/>
        </w:numPr>
        <w:rPr>
          <w:highlight w:val="none"/>
        </w:rPr>
      </w:pPr>
      <w:r>
        <w:rPr>
          <w:rFonts w:hint="eastAsia"/>
          <w:highlight w:val="none"/>
        </w:rPr>
        <w:t>因遗嘱设立居住权的，居住权的首次登记可与因继承、受遗赠不动产的转移登记一并办理；</w:t>
      </w:r>
    </w:p>
    <w:p>
      <w:pPr>
        <w:pStyle w:val="176"/>
        <w:numPr>
          <w:ilvl w:val="0"/>
          <w:numId w:val="41"/>
        </w:numPr>
        <w:rPr>
          <w:highlight w:val="none"/>
        </w:rPr>
      </w:pPr>
      <w:r>
        <w:rPr>
          <w:rFonts w:hint="eastAsia"/>
          <w:highlight w:val="none"/>
        </w:rPr>
        <w:t>本文件规定以及不动产登记机构认为可合并办理的其他情形。</w:t>
      </w:r>
    </w:p>
    <w:p>
      <w:pPr>
        <w:pStyle w:val="166"/>
        <w:ind w:left="0"/>
        <w:rPr>
          <w:highlight w:val="none"/>
        </w:rPr>
      </w:pPr>
      <w:r>
        <w:rPr>
          <w:rFonts w:hint="eastAsia"/>
          <w:highlight w:val="none"/>
        </w:rPr>
        <w:t>对未办理首次登记的不动产，因继承、受遗赠导致不动产权利转移的，由继承人或者受遗赠人一并申请首次登记和转移登记</w:t>
      </w:r>
      <w:r>
        <w:rPr>
          <w:rFonts w:hint="eastAsia"/>
          <w:highlight w:val="none"/>
          <w:lang w:eastAsia="zh-CN"/>
        </w:rPr>
        <w:t>。</w:t>
      </w:r>
    </w:p>
    <w:p>
      <w:pPr>
        <w:pStyle w:val="107"/>
        <w:spacing w:before="156" w:after="156"/>
        <w:rPr>
          <w:highlight w:val="none"/>
        </w:rPr>
      </w:pPr>
      <w:bookmarkStart w:id="66" w:name="_Toc14754"/>
      <w:r>
        <w:rPr>
          <w:rFonts w:hint="eastAsia"/>
          <w:highlight w:val="none"/>
        </w:rPr>
        <w:t>申请材料要求</w:t>
      </w:r>
      <w:bookmarkEnd w:id="66"/>
    </w:p>
    <w:p>
      <w:pPr>
        <w:pStyle w:val="67"/>
        <w:spacing w:before="156" w:after="156"/>
        <w:ind w:left="0"/>
        <w:rPr>
          <w:highlight w:val="none"/>
        </w:rPr>
      </w:pPr>
      <w:r>
        <w:rPr>
          <w:rFonts w:hint="eastAsia"/>
          <w:highlight w:val="none"/>
        </w:rPr>
        <w:t>申请材料一般要求</w:t>
      </w:r>
    </w:p>
    <w:p>
      <w:pPr>
        <w:pStyle w:val="13"/>
        <w:spacing w:before="59" w:line="257" w:lineRule="auto"/>
        <w:ind w:left="16" w:hanging="7"/>
        <w:rPr>
          <w:rFonts w:ascii="宋体" w:hAnsi="宋体" w:eastAsia="宋体" w:cs="宋体"/>
          <w:spacing w:val="-1"/>
          <w:sz w:val="21"/>
          <w:szCs w:val="21"/>
          <w:highlight w:val="none"/>
        </w:rPr>
      </w:pPr>
      <w:r>
        <w:rPr>
          <w:rFonts w:hint="eastAsia" w:ascii="宋体" w:hAnsi="宋体" w:cs="宋体"/>
          <w:sz w:val="21"/>
          <w:szCs w:val="21"/>
          <w:highlight w:val="none"/>
          <w:lang w:val="en-US" w:eastAsia="zh-CN"/>
        </w:rPr>
        <w:t>5.3.1.1</w:t>
      </w:r>
      <w:r>
        <w:rPr>
          <w:rFonts w:ascii="宋体" w:hAnsi="宋体" w:eastAsia="宋体" w:cs="宋体"/>
          <w:sz w:val="21"/>
          <w:szCs w:val="21"/>
          <w:highlight w:val="none"/>
        </w:rPr>
        <w:t>申请材料应</w:t>
      </w:r>
      <w:r>
        <w:rPr>
          <w:rFonts w:hint="eastAsia" w:ascii="宋体" w:hAnsi="宋体" w:cs="宋体"/>
          <w:sz w:val="21"/>
          <w:szCs w:val="21"/>
          <w:highlight w:val="none"/>
          <w:lang w:eastAsia="zh-CN"/>
        </w:rPr>
        <w:t>为</w:t>
      </w:r>
      <w:r>
        <w:rPr>
          <w:rFonts w:ascii="宋体" w:hAnsi="宋体" w:eastAsia="宋体" w:cs="宋体"/>
          <w:sz w:val="21"/>
          <w:szCs w:val="21"/>
          <w:highlight w:val="none"/>
        </w:rPr>
        <w:t>原件，原件可以是纸质文件或原生电子文件。不动产登记机构</w:t>
      </w:r>
      <w:r>
        <w:rPr>
          <w:rFonts w:ascii="宋体" w:hAnsi="宋体" w:eastAsia="宋体" w:cs="宋体"/>
          <w:spacing w:val="-3"/>
          <w:sz w:val="21"/>
          <w:szCs w:val="21"/>
          <w:highlight w:val="none"/>
        </w:rPr>
        <w:t>可依据实时互通共享取得的信息，</w:t>
      </w:r>
      <w:r>
        <w:rPr>
          <w:rFonts w:ascii="宋体" w:hAnsi="宋体" w:eastAsia="宋体" w:cs="宋体"/>
          <w:spacing w:val="-54"/>
          <w:sz w:val="21"/>
          <w:szCs w:val="21"/>
          <w:highlight w:val="none"/>
        </w:rPr>
        <w:t xml:space="preserve"> </w:t>
      </w:r>
      <w:r>
        <w:rPr>
          <w:rFonts w:ascii="宋体" w:hAnsi="宋体" w:eastAsia="宋体" w:cs="宋体"/>
          <w:spacing w:val="-3"/>
          <w:sz w:val="21"/>
          <w:szCs w:val="21"/>
          <w:highlight w:val="none"/>
        </w:rPr>
        <w:t>对申请材料进行</w:t>
      </w:r>
      <w:r>
        <w:rPr>
          <w:rFonts w:ascii="宋体" w:hAnsi="宋体" w:eastAsia="宋体" w:cs="宋体"/>
          <w:spacing w:val="-4"/>
          <w:sz w:val="21"/>
          <w:szCs w:val="21"/>
          <w:highlight w:val="none"/>
        </w:rPr>
        <w:t>核验。能共享复用的材料不再重复收取。可实行告</w:t>
      </w:r>
      <w:r>
        <w:rPr>
          <w:rFonts w:ascii="宋体" w:hAnsi="宋体" w:eastAsia="宋体" w:cs="宋体"/>
          <w:spacing w:val="-1"/>
          <w:sz w:val="21"/>
          <w:szCs w:val="21"/>
          <w:highlight w:val="none"/>
        </w:rPr>
        <w:t>知承诺制的材料不再提交。</w:t>
      </w:r>
    </w:p>
    <w:p>
      <w:pPr>
        <w:pStyle w:val="58"/>
        <w:ind w:left="0" w:leftChars="0" w:firstLine="0" w:firstLineChars="0"/>
        <w:rPr>
          <w:rFonts w:hint="eastAsia"/>
          <w:highlight w:val="none"/>
        </w:rPr>
      </w:pPr>
      <w:r>
        <w:rPr>
          <w:rFonts w:hint="eastAsia"/>
          <w:highlight w:val="none"/>
          <w:lang w:val="en-US" w:eastAsia="zh-CN"/>
        </w:rPr>
        <w:t>5.3.1.2</w:t>
      </w:r>
      <w:r>
        <w:rPr>
          <w:rFonts w:hint="eastAsia"/>
          <w:highlight w:val="none"/>
        </w:rPr>
        <w:t>申请材料应齐全，申请人应当对申请材料的真实性、有效性负责，做出书面承诺。</w:t>
      </w:r>
    </w:p>
    <w:p>
      <w:pPr>
        <w:pStyle w:val="67"/>
        <w:spacing w:before="156" w:after="156"/>
        <w:ind w:left="0"/>
        <w:rPr>
          <w:highlight w:val="none"/>
        </w:rPr>
      </w:pPr>
      <w:r>
        <w:rPr>
          <w:rFonts w:hint="eastAsia"/>
          <w:highlight w:val="none"/>
        </w:rPr>
        <w:t>纸质申请材料</w:t>
      </w:r>
    </w:p>
    <w:p>
      <w:pPr>
        <w:pStyle w:val="166"/>
        <w:ind w:left="0"/>
        <w:rPr>
          <w:highlight w:val="none"/>
        </w:rPr>
      </w:pPr>
      <w:r>
        <w:rPr>
          <w:rFonts w:hint="eastAsia"/>
          <w:highlight w:val="none"/>
        </w:rPr>
        <w:t>申请人提交的纸质申请材料应当是原件。因特殊情况不能提供原件的，可提交该材料的出具机构、原件存档机构或职权继受机构确认与原件一致的复印件。</w:t>
      </w:r>
    </w:p>
    <w:p>
      <w:pPr>
        <w:pStyle w:val="58"/>
        <w:ind w:firstLine="420"/>
        <w:rPr>
          <w:highlight w:val="none"/>
        </w:rPr>
      </w:pPr>
      <w:r>
        <w:rPr>
          <w:rFonts w:hint="eastAsia"/>
          <w:highlight w:val="none"/>
        </w:rPr>
        <w:t>不动产登记机构留存复印件的，经不动产登记机构工作人员比对后，由不动产登记机构工作人员签字并加盖原件相符章。</w:t>
      </w:r>
    </w:p>
    <w:p>
      <w:pPr>
        <w:pStyle w:val="166"/>
        <w:ind w:left="0"/>
        <w:rPr>
          <w:highlight w:val="none"/>
        </w:rPr>
      </w:pPr>
      <w:r>
        <w:rPr>
          <w:rFonts w:hint="eastAsia"/>
          <w:highlight w:val="none"/>
        </w:rPr>
        <w:t>申请材料宜符合下列规定：</w:t>
      </w:r>
    </w:p>
    <w:p>
      <w:pPr>
        <w:pStyle w:val="176"/>
        <w:numPr>
          <w:ilvl w:val="0"/>
          <w:numId w:val="42"/>
        </w:numPr>
        <w:rPr>
          <w:highlight w:val="none"/>
        </w:rPr>
      </w:pPr>
      <w:r>
        <w:rPr>
          <w:rFonts w:hint="eastAsia"/>
          <w:highlight w:val="none"/>
        </w:rPr>
        <w:t>纸质申请材料采用韧性大、耐久性强、可长期保存的纸质介质；</w:t>
      </w:r>
    </w:p>
    <w:p>
      <w:pPr>
        <w:pStyle w:val="176"/>
        <w:numPr>
          <w:ilvl w:val="0"/>
          <w:numId w:val="42"/>
        </w:numPr>
        <w:rPr>
          <w:highlight w:val="none"/>
        </w:rPr>
      </w:pPr>
      <w:r>
        <w:rPr>
          <w:rFonts w:hint="eastAsia"/>
          <w:highlight w:val="none"/>
        </w:rPr>
        <w:t>幅面尺寸为297mm×210mm（A4 纸），图件除外。</w:t>
      </w:r>
    </w:p>
    <w:p>
      <w:pPr>
        <w:pStyle w:val="166"/>
        <w:ind w:left="0"/>
        <w:rPr>
          <w:highlight w:val="none"/>
        </w:rPr>
      </w:pPr>
      <w:r>
        <w:rPr>
          <w:rFonts w:hint="eastAsia"/>
          <w:highlight w:val="none"/>
        </w:rPr>
        <w:t>填写申请材料使用黑色、蓝黑钢笔或签字笔，不得使用圆珠笔、铅笔。因申请人填写错误确需涂改的，需由申请人在涂改处签名、盖章或按指印确认。</w:t>
      </w:r>
    </w:p>
    <w:p>
      <w:pPr>
        <w:pStyle w:val="166"/>
        <w:ind w:left="0"/>
        <w:rPr>
          <w:highlight w:val="none"/>
        </w:rPr>
      </w:pPr>
      <w:r>
        <w:rPr>
          <w:rFonts w:hint="eastAsia"/>
          <w:highlight w:val="none"/>
        </w:rPr>
        <w:t>申请材料所使用文字应符合下列规定：</w:t>
      </w:r>
    </w:p>
    <w:p>
      <w:pPr>
        <w:pStyle w:val="176"/>
        <w:numPr>
          <w:ilvl w:val="0"/>
          <w:numId w:val="43"/>
        </w:numPr>
        <w:rPr>
          <w:highlight w:val="none"/>
        </w:rPr>
      </w:pPr>
      <w:r>
        <w:rPr>
          <w:rFonts w:hint="eastAsia"/>
          <w:highlight w:val="none"/>
        </w:rPr>
        <w:t>申请材料应使用汉字文本。少数民族自治区域内，可选用本民族或者本自治区域内通用文字；</w:t>
      </w:r>
    </w:p>
    <w:p>
      <w:pPr>
        <w:pStyle w:val="176"/>
        <w:numPr>
          <w:ilvl w:val="0"/>
          <w:numId w:val="43"/>
        </w:numPr>
        <w:rPr>
          <w:highlight w:val="none"/>
        </w:rPr>
      </w:pPr>
      <w:r>
        <w:rPr>
          <w:rFonts w:hint="eastAsia"/>
          <w:highlight w:val="none"/>
        </w:rPr>
        <w:t>少数民族文字文本的申请材料在非少数民族聚居或者多民族共同居住地区使用，应同时附汉 字文本；</w:t>
      </w:r>
    </w:p>
    <w:p>
      <w:pPr>
        <w:pStyle w:val="176"/>
        <w:numPr>
          <w:ilvl w:val="0"/>
          <w:numId w:val="43"/>
        </w:numPr>
        <w:rPr>
          <w:highlight w:val="none"/>
        </w:rPr>
      </w:pPr>
      <w:r>
        <w:rPr>
          <w:rFonts w:hint="eastAsia"/>
          <w:highlight w:val="none"/>
        </w:rPr>
        <w:t>外文文本的申请材料应翻译成汉字译本，当事人应签字确认，并对汉字译本的真实性负责。</w:t>
      </w:r>
    </w:p>
    <w:p>
      <w:pPr>
        <w:pStyle w:val="166"/>
        <w:ind w:left="0"/>
        <w:rPr>
          <w:highlight w:val="none"/>
        </w:rPr>
      </w:pPr>
      <w:r>
        <w:rPr>
          <w:rFonts w:hint="eastAsia"/>
          <w:highlight w:val="none"/>
        </w:rPr>
        <w:t>申请材料中的申请人（代理人）姓名或者名称应符合下列规定：</w:t>
      </w:r>
    </w:p>
    <w:p>
      <w:pPr>
        <w:pStyle w:val="176"/>
        <w:numPr>
          <w:ilvl w:val="0"/>
          <w:numId w:val="44"/>
        </w:numPr>
        <w:rPr>
          <w:highlight w:val="none"/>
        </w:rPr>
      </w:pPr>
      <w:r>
        <w:rPr>
          <w:rFonts w:hint="eastAsia"/>
          <w:highlight w:val="none"/>
        </w:rPr>
        <w:t>申请人（代理人）应使用身份证明材料上的汉字姓名或者名称；</w:t>
      </w:r>
    </w:p>
    <w:p>
      <w:pPr>
        <w:pStyle w:val="176"/>
        <w:numPr>
          <w:ilvl w:val="0"/>
          <w:numId w:val="44"/>
        </w:numPr>
        <w:rPr>
          <w:highlight w:val="none"/>
        </w:rPr>
      </w:pPr>
      <w:r>
        <w:rPr>
          <w:rFonts w:hint="eastAsia"/>
          <w:highlight w:val="none"/>
        </w:rPr>
        <w:t>申请人的姓名或者名称为外文的，应当使用汉字译名，在申请材料中附记其身份证明记载的姓名或者名称以及证件号。</w:t>
      </w:r>
    </w:p>
    <w:p>
      <w:pPr>
        <w:pStyle w:val="166"/>
        <w:ind w:left="0"/>
        <w:rPr>
          <w:highlight w:val="none"/>
        </w:rPr>
      </w:pPr>
      <w:r>
        <w:rPr>
          <w:rFonts w:hint="eastAsia"/>
          <w:highlight w:val="none"/>
        </w:rPr>
        <w:t>申请材料中涉及数量、日期、编号的，宜使用阿拉伯数字。涉及数量有计量单位的，应填写与计量单位口径一致的数值。</w:t>
      </w:r>
    </w:p>
    <w:p>
      <w:pPr>
        <w:pStyle w:val="67"/>
        <w:spacing w:before="156" w:after="156"/>
        <w:ind w:left="0"/>
        <w:rPr>
          <w:highlight w:val="none"/>
        </w:rPr>
      </w:pPr>
      <w:r>
        <w:rPr>
          <w:rFonts w:hint="eastAsia"/>
          <w:highlight w:val="none"/>
        </w:rPr>
        <w:t>电子申请材料</w:t>
      </w:r>
    </w:p>
    <w:p>
      <w:pPr>
        <w:pStyle w:val="166"/>
        <w:ind w:left="0"/>
        <w:rPr>
          <w:highlight w:val="none"/>
        </w:rPr>
      </w:pPr>
      <w:r>
        <w:rPr>
          <w:rFonts w:hint="eastAsia"/>
          <w:highlight w:val="none"/>
        </w:rPr>
        <w:t>不动产登记机构获取的符合要求的电子申请材料，不再收取相应纸质材料；</w:t>
      </w:r>
    </w:p>
    <w:p>
      <w:pPr>
        <w:pStyle w:val="58"/>
        <w:ind w:firstLine="420"/>
        <w:rPr>
          <w:highlight w:val="none"/>
        </w:rPr>
      </w:pPr>
      <w:r>
        <w:rPr>
          <w:rFonts w:hint="eastAsia"/>
          <w:highlight w:val="none"/>
        </w:rPr>
        <w:t>电子申请材料格式参照 5.3.2 的规定。电子证照等电子申请材料以及涉及的电子签名、电子印章等应符合GB/T38540-2020</w:t>
      </w:r>
      <w:r>
        <w:rPr>
          <w:rFonts w:hint="eastAsia"/>
          <w:highlight w:val="none"/>
          <w:lang w:eastAsia="zh-CN"/>
        </w:rPr>
        <w:t>及</w:t>
      </w:r>
      <w:r>
        <w:rPr>
          <w:rFonts w:hint="eastAsia"/>
          <w:highlight w:val="none"/>
          <w:lang w:val="en-US" w:eastAsia="zh-CN"/>
        </w:rPr>
        <w:t>C</w:t>
      </w:r>
      <w:r>
        <w:rPr>
          <w:rFonts w:hint="eastAsia"/>
          <w:highlight w:val="none"/>
        </w:rPr>
        <w:t>0203-2020</w:t>
      </w:r>
      <w:r>
        <w:rPr>
          <w:rFonts w:hint="eastAsia"/>
          <w:highlight w:val="none"/>
          <w:lang w:eastAsia="zh-CN"/>
        </w:rPr>
        <w:t>的相关</w:t>
      </w:r>
      <w:r>
        <w:rPr>
          <w:rFonts w:hint="eastAsia"/>
          <w:highlight w:val="none"/>
        </w:rPr>
        <w:t>规定；</w:t>
      </w:r>
    </w:p>
    <w:p>
      <w:pPr>
        <w:pStyle w:val="166"/>
        <w:ind w:left="0"/>
        <w:rPr>
          <w:highlight w:val="none"/>
        </w:rPr>
      </w:pPr>
      <w:r>
        <w:rPr>
          <w:rFonts w:hint="eastAsia"/>
          <w:highlight w:val="none"/>
        </w:rPr>
        <w:t>电子数据应当完整保存，并且具有唯一、确定的纸质转化形式。</w:t>
      </w:r>
    </w:p>
    <w:p>
      <w:pPr>
        <w:pStyle w:val="107"/>
        <w:spacing w:before="156" w:after="156"/>
        <w:rPr>
          <w:highlight w:val="none"/>
        </w:rPr>
      </w:pPr>
      <w:bookmarkStart w:id="67" w:name="_Toc9692"/>
      <w:r>
        <w:rPr>
          <w:rFonts w:hint="eastAsia"/>
          <w:highlight w:val="none"/>
        </w:rPr>
        <w:t>申请材料通用类型</w:t>
      </w:r>
      <w:bookmarkEnd w:id="67"/>
    </w:p>
    <w:p>
      <w:pPr>
        <w:pStyle w:val="67"/>
        <w:spacing w:before="156" w:after="156"/>
        <w:ind w:left="0"/>
        <w:rPr>
          <w:highlight w:val="none"/>
        </w:rPr>
      </w:pPr>
      <w:r>
        <w:rPr>
          <w:rFonts w:hint="eastAsia"/>
          <w:highlight w:val="none"/>
        </w:rPr>
        <w:t>不动产登记申请书</w:t>
      </w:r>
    </w:p>
    <w:p>
      <w:pPr>
        <w:pStyle w:val="166"/>
        <w:ind w:left="0"/>
        <w:rPr>
          <w:highlight w:val="none"/>
        </w:rPr>
      </w:pPr>
      <w:r>
        <w:rPr>
          <w:rFonts w:hint="eastAsia"/>
          <w:highlight w:val="none"/>
        </w:rPr>
        <w:t>申请人申请不动产登记，应如实、准确填写不动产登记机构制定的不动产登记申请书。申请书可采用电子介质。申请人为自然人的，申请人应在不动产登记申请书上签名或者按指印；申请人为法人、非法人组织的，申请人应在不动产登记申请书上盖章。</w:t>
      </w:r>
    </w:p>
    <w:p>
      <w:pPr>
        <w:pStyle w:val="166"/>
        <w:ind w:left="0"/>
        <w:rPr>
          <w:highlight w:val="none"/>
        </w:rPr>
      </w:pPr>
      <w:r>
        <w:rPr>
          <w:rFonts w:hint="eastAsia"/>
          <w:highlight w:val="none"/>
        </w:rPr>
        <w:t>自然人委托他人申请不动产登记的，代理人应在不动产登记申请书上签字并按指印；法人、非法人组织委托他人申请不动产登记的，代理人应在不动产登记申请书上签字。委托人无需再签字或者盖章。</w:t>
      </w:r>
    </w:p>
    <w:p>
      <w:pPr>
        <w:pStyle w:val="166"/>
        <w:ind w:left="0"/>
        <w:rPr>
          <w:highlight w:val="none"/>
        </w:rPr>
      </w:pPr>
      <w:r>
        <w:rPr>
          <w:rFonts w:hint="eastAsia"/>
          <w:highlight w:val="none"/>
        </w:rPr>
        <w:t>共有的不动产，申请人应当在不动产登记申请书中注明共有性质。按份共有不动产的，应明确相应具体份额，共有份额宜采取分数或者百分数表示。</w:t>
      </w:r>
    </w:p>
    <w:p>
      <w:pPr>
        <w:pStyle w:val="166"/>
        <w:ind w:left="0"/>
        <w:rPr>
          <w:highlight w:val="none"/>
        </w:rPr>
      </w:pPr>
      <w:r>
        <w:rPr>
          <w:rFonts w:hint="eastAsia"/>
          <w:highlight w:val="none"/>
        </w:rPr>
        <w:t>申请不动产登记的，申请人或者其代理人应向不动产登记机构提供有效的联系方式。</w:t>
      </w:r>
    </w:p>
    <w:p>
      <w:pPr>
        <w:pStyle w:val="67"/>
        <w:spacing w:before="156" w:after="156"/>
        <w:ind w:left="0"/>
        <w:rPr>
          <w:highlight w:val="none"/>
        </w:rPr>
      </w:pPr>
      <w:r>
        <w:rPr>
          <w:rFonts w:hint="eastAsia"/>
          <w:highlight w:val="none"/>
        </w:rPr>
        <w:t>身份证明材料</w:t>
      </w:r>
    </w:p>
    <w:p>
      <w:pPr>
        <w:pStyle w:val="166"/>
        <w:ind w:left="0"/>
        <w:rPr>
          <w:highlight w:val="none"/>
        </w:rPr>
      </w:pPr>
      <w:r>
        <w:rPr>
          <w:rFonts w:hint="eastAsia"/>
          <w:highlight w:val="none"/>
        </w:rPr>
        <w:t>申请人申请不动产登记， 提交下列相应的身份证明材料：</w:t>
      </w:r>
    </w:p>
    <w:p>
      <w:pPr>
        <w:pStyle w:val="176"/>
        <w:numPr>
          <w:ilvl w:val="0"/>
          <w:numId w:val="45"/>
        </w:numPr>
        <w:rPr>
          <w:highlight w:val="none"/>
        </w:rPr>
      </w:pPr>
      <w:r>
        <w:rPr>
          <w:rFonts w:hint="eastAsia"/>
          <w:highlight w:val="none"/>
        </w:rPr>
        <w:t>境内自然人：提交居民身份证。未成年人可以提交居民身份证或者户口簿；</w:t>
      </w:r>
    </w:p>
    <w:p>
      <w:pPr>
        <w:pStyle w:val="176"/>
        <w:numPr>
          <w:ilvl w:val="0"/>
          <w:numId w:val="45"/>
        </w:numPr>
        <w:rPr>
          <w:highlight w:val="none"/>
        </w:rPr>
      </w:pPr>
      <w:r>
        <w:rPr>
          <w:rFonts w:hint="eastAsia"/>
          <w:highlight w:val="none"/>
        </w:rPr>
        <w:t>香港、澳门特别行政区自然人：提交香港、澳门特别行政区（永久性）居民身份证或者护照或者中华人民共和国港澳居民居住证或者来往内地通行证；</w:t>
      </w:r>
    </w:p>
    <w:p>
      <w:pPr>
        <w:pStyle w:val="176"/>
        <w:numPr>
          <w:ilvl w:val="0"/>
          <w:numId w:val="45"/>
        </w:numPr>
        <w:rPr>
          <w:highlight w:val="none"/>
        </w:rPr>
      </w:pPr>
      <w:r>
        <w:rPr>
          <w:rFonts w:hint="eastAsia"/>
          <w:highlight w:val="none"/>
        </w:rPr>
        <w:t>台湾地区自然人：提交台湾居民来往大陆通行证或者中华人民共和国台湾居民居住证；</w:t>
      </w:r>
    </w:p>
    <w:p>
      <w:pPr>
        <w:pStyle w:val="176"/>
        <w:numPr>
          <w:ilvl w:val="0"/>
          <w:numId w:val="45"/>
        </w:numPr>
        <w:rPr>
          <w:highlight w:val="none"/>
        </w:rPr>
      </w:pPr>
      <w:r>
        <w:rPr>
          <w:rFonts w:hint="eastAsia"/>
          <w:highlight w:val="none"/>
        </w:rPr>
        <w:t>华侨：提交中华人民共和国护照和国外长期居留身份证件；</w:t>
      </w:r>
    </w:p>
    <w:p>
      <w:pPr>
        <w:pStyle w:val="176"/>
        <w:numPr>
          <w:ilvl w:val="0"/>
          <w:numId w:val="45"/>
        </w:numPr>
        <w:rPr>
          <w:highlight w:val="none"/>
        </w:rPr>
      </w:pPr>
      <w:r>
        <w:rPr>
          <w:rFonts w:hint="eastAsia"/>
          <w:highlight w:val="none"/>
        </w:rPr>
        <w:t>外籍自然人：中国政府主管机关签发的居留证件，或者其国籍所在国护照；</w:t>
      </w:r>
    </w:p>
    <w:p>
      <w:pPr>
        <w:pStyle w:val="176"/>
        <w:numPr>
          <w:ilvl w:val="0"/>
          <w:numId w:val="45"/>
        </w:numPr>
        <w:rPr>
          <w:highlight w:val="none"/>
        </w:rPr>
      </w:pPr>
      <w:r>
        <w:rPr>
          <w:rFonts w:hint="eastAsia"/>
          <w:highlight w:val="none"/>
        </w:rPr>
        <w:t>境内法人或者非法人组织：营业执照，或者统一社会信用代码证、事业单位法人证书，或者其他身份登记证明；</w:t>
      </w:r>
    </w:p>
    <w:p>
      <w:pPr>
        <w:pStyle w:val="176"/>
        <w:numPr>
          <w:ilvl w:val="0"/>
          <w:numId w:val="45"/>
        </w:numPr>
        <w:rPr>
          <w:highlight w:val="none"/>
        </w:rPr>
      </w:pPr>
      <w:r>
        <w:rPr>
          <w:rFonts w:hint="eastAsia"/>
          <w:highlight w:val="none"/>
        </w:rPr>
        <w:t>香港特别行政区、澳门特别行政区的法人或者非法人组织：提交经公证、转递的设立文件和注册证明，或者其在境内设立分支机构或者代表机构的批准文件和注册证明；</w:t>
      </w:r>
    </w:p>
    <w:p>
      <w:pPr>
        <w:pStyle w:val="176"/>
        <w:numPr>
          <w:ilvl w:val="0"/>
          <w:numId w:val="45"/>
        </w:numPr>
        <w:rPr>
          <w:highlight w:val="none"/>
        </w:rPr>
      </w:pPr>
      <w:r>
        <w:rPr>
          <w:rFonts w:hint="eastAsia"/>
          <w:highlight w:val="none"/>
        </w:rPr>
        <w:t>台湾地区的法人或者非法人组织：提交经公证、转递的设立文件和注册证明，或者其在境内设立分支机构或者代表机构的批准文件和注册证明；</w:t>
      </w:r>
    </w:p>
    <w:p>
      <w:pPr>
        <w:pStyle w:val="176"/>
        <w:numPr>
          <w:ilvl w:val="0"/>
          <w:numId w:val="45"/>
        </w:numPr>
        <w:rPr>
          <w:highlight w:val="none"/>
        </w:rPr>
      </w:pPr>
      <w:r>
        <w:rPr>
          <w:rFonts w:hint="eastAsia"/>
          <w:highlight w:val="none"/>
        </w:rPr>
        <w:t>境外法人或者非法人组织：提交经公证、认证的设立文件和注册证明，或者其在境内设立分支机构或者代表机构的批准文件和注册证明。</w:t>
      </w:r>
    </w:p>
    <w:p>
      <w:pPr>
        <w:pStyle w:val="166"/>
        <w:ind w:left="0"/>
        <w:rPr>
          <w:highlight w:val="none"/>
        </w:rPr>
      </w:pPr>
      <w:r>
        <w:rPr>
          <w:rFonts w:hint="eastAsia"/>
          <w:highlight w:val="none"/>
        </w:rPr>
        <w:t>已经登记的不动产，因其权利人的姓名、名称、身份证明类型或者身份证明号码等内容发生变更的，申请人申请办理该不动产的登记事项时， 应当提供能够证实其身份变更的材料。</w:t>
      </w:r>
    </w:p>
    <w:p>
      <w:pPr>
        <w:pStyle w:val="166"/>
        <w:ind w:left="0"/>
        <w:rPr>
          <w:highlight w:val="none"/>
        </w:rPr>
      </w:pPr>
      <w:r>
        <w:rPr>
          <w:rFonts w:hint="eastAsia"/>
          <w:highlight w:val="none"/>
        </w:rPr>
        <w:t>申请人委托代理人申请不动产登记的，代理人的身份证明</w:t>
      </w:r>
      <w:r>
        <w:rPr>
          <w:rFonts w:hint="eastAsia"/>
          <w:highlight w:val="none"/>
          <w:lang w:eastAsia="zh-CN"/>
        </w:rPr>
        <w:t>参照</w:t>
      </w:r>
      <w:r>
        <w:rPr>
          <w:rFonts w:hint="eastAsia"/>
          <w:highlight w:val="none"/>
          <w:lang w:val="en-US" w:eastAsia="zh-CN"/>
        </w:rPr>
        <w:t>5.4.2.1执行</w:t>
      </w:r>
      <w:r>
        <w:rPr>
          <w:rFonts w:hint="eastAsia"/>
          <w:highlight w:val="none"/>
        </w:rPr>
        <w:t>。</w:t>
      </w:r>
    </w:p>
    <w:p>
      <w:pPr>
        <w:pStyle w:val="67"/>
        <w:spacing w:before="156" w:after="156"/>
        <w:ind w:left="0"/>
        <w:rPr>
          <w:highlight w:val="none"/>
        </w:rPr>
      </w:pPr>
      <w:r>
        <w:rPr>
          <w:rFonts w:hint="eastAsia"/>
          <w:highlight w:val="none"/>
        </w:rPr>
        <w:t>法律文书</w:t>
      </w:r>
    </w:p>
    <w:p>
      <w:pPr>
        <w:pStyle w:val="166"/>
        <w:ind w:left="0"/>
        <w:rPr>
          <w:highlight w:val="none"/>
        </w:rPr>
      </w:pPr>
      <w:r>
        <w:rPr>
          <w:rFonts w:hint="eastAsia"/>
          <w:highlight w:val="none"/>
        </w:rPr>
        <w:t>申请人提交的人民法院裁判文书、仲裁机构裁决书应为已生效的法律文书。提交一审人民法院裁判文书的，应同时提交人民法院出具的裁判文书已经生效的证明文件等相关材料，</w:t>
      </w:r>
      <w:r>
        <w:rPr>
          <w:rFonts w:hint="eastAsia"/>
          <w:highlight w:val="none"/>
          <w:lang w:eastAsia="zh-CN"/>
        </w:rPr>
        <w:t>但</w:t>
      </w:r>
      <w:r>
        <w:rPr>
          <w:rFonts w:hint="eastAsia"/>
          <w:highlight w:val="none"/>
        </w:rPr>
        <w:t>即时生效的裁定书、经双方当事人签字的调解书除外。</w:t>
      </w:r>
    </w:p>
    <w:p>
      <w:pPr>
        <w:pStyle w:val="166"/>
        <w:ind w:left="0"/>
        <w:rPr>
          <w:highlight w:val="none"/>
        </w:rPr>
      </w:pPr>
      <w:r>
        <w:rPr>
          <w:rFonts w:hint="eastAsia"/>
          <w:highlight w:val="none"/>
        </w:rPr>
        <w:t>香港特别行政区、澳门特别行政区、台湾地区形成的司法文书，应依法经境内不动产所在地中级人民法院裁定予以承认或者执行。</w:t>
      </w:r>
    </w:p>
    <w:p>
      <w:pPr>
        <w:pStyle w:val="166"/>
        <w:ind w:left="0"/>
        <w:rPr>
          <w:highlight w:val="none"/>
        </w:rPr>
      </w:pPr>
      <w:r>
        <w:rPr>
          <w:rFonts w:hint="eastAsia"/>
          <w:highlight w:val="none"/>
        </w:rPr>
        <w:t>外国司法文书应经境内不动产所在地中级人民法院按国际司法协助的方式裁定予以承认或者执行。</w:t>
      </w:r>
    </w:p>
    <w:p>
      <w:pPr>
        <w:pStyle w:val="166"/>
        <w:ind w:left="0"/>
        <w:rPr>
          <w:highlight w:val="none"/>
        </w:rPr>
      </w:pPr>
      <w:r>
        <w:rPr>
          <w:rFonts w:hint="eastAsia"/>
          <w:highlight w:val="none"/>
        </w:rPr>
        <w:t>需要协助执行的生效法律文书应由该法律文书作出机关的工作人员送达，送达时应提供工作证件和证实执行公务的文件。人民法院直接送达法律文书有困难的，可以书面委托其他法院代为送达。</w:t>
      </w:r>
    </w:p>
    <w:p>
      <w:pPr>
        <w:pStyle w:val="166"/>
        <w:ind w:left="0"/>
        <w:rPr>
          <w:highlight w:val="none"/>
        </w:rPr>
      </w:pPr>
      <w:r>
        <w:rPr>
          <w:rFonts w:hint="eastAsia"/>
          <w:highlight w:val="none"/>
        </w:rPr>
        <w:t>国外出具的公证文书，香港特别行政区、澳门特别行政区、台湾地区的公证文书按照司法部等国家有关规定进行认证与转递。</w:t>
      </w:r>
    </w:p>
    <w:p>
      <w:pPr>
        <w:pStyle w:val="67"/>
        <w:spacing w:before="156" w:after="156"/>
        <w:ind w:left="0"/>
        <w:rPr>
          <w:highlight w:val="none"/>
        </w:rPr>
      </w:pPr>
      <w:r>
        <w:rPr>
          <w:rFonts w:hint="eastAsia"/>
          <w:highlight w:val="none"/>
          <w:lang w:eastAsia="zh-CN"/>
        </w:rPr>
        <w:t>委托代理材料</w:t>
      </w:r>
    </w:p>
    <w:p>
      <w:pPr>
        <w:pStyle w:val="96"/>
        <w:spacing w:before="156" w:after="156"/>
        <w:ind w:left="0"/>
        <w:rPr>
          <w:highlight w:val="none"/>
        </w:rPr>
      </w:pPr>
      <w:r>
        <w:rPr>
          <w:rFonts w:hint="eastAsia"/>
          <w:highlight w:val="none"/>
        </w:rPr>
        <w:t>受托人代理申请</w:t>
      </w:r>
    </w:p>
    <w:p>
      <w:pPr>
        <w:pStyle w:val="58"/>
        <w:ind w:firstLine="420"/>
        <w:rPr>
          <w:highlight w:val="none"/>
        </w:rPr>
      </w:pPr>
      <w:r>
        <w:rPr>
          <w:rFonts w:hint="eastAsia"/>
          <w:highlight w:val="none"/>
        </w:rPr>
        <w:t>申请人</w:t>
      </w:r>
      <w:r>
        <w:rPr>
          <w:rFonts w:hint="eastAsia"/>
          <w:highlight w:val="none"/>
          <w:lang w:eastAsia="zh-CN"/>
        </w:rPr>
        <w:t>可</w:t>
      </w:r>
      <w:r>
        <w:rPr>
          <w:rFonts w:hint="eastAsia"/>
          <w:highlight w:val="none"/>
        </w:rPr>
        <w:t>委托代理人申请不动产登记的，代理人应当向不动产登记机构提交申请人身份证明、授权委托书及代理人的身份证明。授权委托书中应当载明代理人的姓名、代理事项、权限和期间，并由委托人签名、盖章或者按指印。</w:t>
      </w:r>
    </w:p>
    <w:p>
      <w:pPr>
        <w:pStyle w:val="176"/>
        <w:numPr>
          <w:ilvl w:val="0"/>
          <w:numId w:val="46"/>
        </w:numPr>
        <w:rPr>
          <w:highlight w:val="none"/>
        </w:rPr>
      </w:pPr>
      <w:r>
        <w:rPr>
          <w:rFonts w:hint="eastAsia"/>
          <w:highlight w:val="none"/>
        </w:rPr>
        <w:t>自然人处分不动产的，可以提交经公证的授权委托书； 授权委托书未经公证的，申请人应当在申请登记时，与代理人共同到不动产登记机构现场签订授权委托书；</w:t>
      </w:r>
    </w:p>
    <w:p>
      <w:pPr>
        <w:pStyle w:val="176"/>
        <w:numPr>
          <w:ilvl w:val="0"/>
          <w:numId w:val="46"/>
        </w:numPr>
        <w:rPr>
          <w:highlight w:val="none"/>
        </w:rPr>
      </w:pPr>
      <w:r>
        <w:rPr>
          <w:rFonts w:hint="eastAsia"/>
          <w:highlight w:val="none"/>
        </w:rPr>
        <w:t>境外申请人处分不动产的，其授权委托书应当经公证或者认证</w:t>
      </w:r>
      <w:r>
        <w:rPr>
          <w:rFonts w:hint="eastAsia"/>
          <w:highlight w:val="none"/>
          <w:lang w:eastAsia="zh-CN"/>
        </w:rPr>
        <w:t>。</w:t>
      </w:r>
    </w:p>
    <w:p>
      <w:pPr>
        <w:pStyle w:val="96"/>
        <w:spacing w:before="156" w:after="156"/>
        <w:ind w:left="0"/>
        <w:rPr>
          <w:highlight w:val="none"/>
        </w:rPr>
      </w:pPr>
      <w:r>
        <w:rPr>
          <w:rFonts w:hint="eastAsia"/>
          <w:highlight w:val="none"/>
        </w:rPr>
        <w:t>监护人代理申请</w:t>
      </w:r>
    </w:p>
    <w:p>
      <w:pPr>
        <w:pStyle w:val="176"/>
        <w:numPr>
          <w:ilvl w:val="0"/>
          <w:numId w:val="47"/>
        </w:numPr>
        <w:rPr>
          <w:highlight w:val="none"/>
        </w:rPr>
      </w:pPr>
      <w:r>
        <w:rPr>
          <w:rFonts w:hint="eastAsia"/>
          <w:highlight w:val="none"/>
        </w:rPr>
        <w:t>监护人应向不动产登记机构提交申请人身份证明、监护关系证明及监护人的身份证明，以及被监护人为无民事行为能力人、限制民事行为能力人的证明材料。处分被监护人不动产申请登记的，监护人应共同申请，还应出具监护人为被监护人利益而处分不动产的书面保证。</w:t>
      </w:r>
    </w:p>
    <w:p>
      <w:pPr>
        <w:pStyle w:val="176"/>
        <w:numPr>
          <w:ilvl w:val="0"/>
          <w:numId w:val="47"/>
        </w:numPr>
        <w:rPr>
          <w:highlight w:val="none"/>
        </w:rPr>
      </w:pPr>
      <w:r>
        <w:rPr>
          <w:rFonts w:hint="eastAsia"/>
          <w:highlight w:val="none"/>
        </w:rPr>
        <w:t>监护关系证明材料可以是户口簿、监护关系公证书、结婚证、出生医学证明、收养关系证明， 或者被监护人住所地的居民委员会、村民委员会或者民政部门、人民法院指定监护人的证明材料，或者遗嘱指定监护、协议确定监护、意定监护的材料。被监护人民事行为能力的有关证明文件应是未成年人的身份证明或者人民法院确认民事行为能力的生效法律文书。</w:t>
      </w:r>
    </w:p>
    <w:p>
      <w:pPr>
        <w:pStyle w:val="107"/>
        <w:spacing w:before="156" w:after="156"/>
        <w:rPr>
          <w:highlight w:val="none"/>
        </w:rPr>
      </w:pPr>
      <w:bookmarkStart w:id="68" w:name="_Toc23595"/>
      <w:r>
        <w:rPr>
          <w:rFonts w:hint="eastAsia"/>
          <w:highlight w:val="none"/>
        </w:rPr>
        <w:t>申请方式</w:t>
      </w:r>
      <w:bookmarkEnd w:id="68"/>
    </w:p>
    <w:p>
      <w:pPr>
        <w:pStyle w:val="167"/>
        <w:ind w:left="0"/>
        <w:rPr>
          <w:rFonts w:hint="eastAsia" w:ascii="黑体" w:hAnsi="Times New Roman" w:eastAsia="黑体" w:cs="Times New Roman"/>
          <w:sz w:val="21"/>
          <w:highlight w:val="none"/>
          <w:lang w:val="en-US" w:eastAsia="zh-CN" w:bidi="ar-SA"/>
        </w:rPr>
      </w:pPr>
      <w:r>
        <w:rPr>
          <w:rFonts w:hint="eastAsia" w:ascii="黑体" w:hAnsi="Times New Roman" w:eastAsia="黑体" w:cs="Times New Roman"/>
          <w:sz w:val="21"/>
          <w:highlight w:val="none"/>
          <w:lang w:val="en-US" w:eastAsia="zh-CN" w:bidi="ar-SA"/>
        </w:rPr>
        <w:t>现场提交申请</w:t>
      </w:r>
    </w:p>
    <w:p>
      <w:pPr>
        <w:pStyle w:val="167"/>
        <w:numPr>
          <w:ilvl w:val="3"/>
          <w:numId w:val="0"/>
        </w:numPr>
        <w:ind w:leftChars="0" w:firstLine="420" w:firstLineChars="200"/>
        <w:rPr>
          <w:highlight w:val="none"/>
        </w:rPr>
      </w:pPr>
      <w:r>
        <w:rPr>
          <w:rFonts w:hint="eastAsia"/>
          <w:highlight w:val="none"/>
          <w:lang w:eastAsia="zh-CN"/>
        </w:rPr>
        <w:t>现场提交</w:t>
      </w:r>
      <w:r>
        <w:rPr>
          <w:rFonts w:hint="eastAsia"/>
          <w:highlight w:val="none"/>
        </w:rPr>
        <w:t>申请不动产登记</w:t>
      </w:r>
      <w:r>
        <w:rPr>
          <w:rFonts w:hint="eastAsia"/>
          <w:highlight w:val="none"/>
          <w:lang w:eastAsia="zh-CN"/>
        </w:rPr>
        <w:t>的</w:t>
      </w:r>
      <w:r>
        <w:rPr>
          <w:rFonts w:hint="eastAsia"/>
          <w:highlight w:val="none"/>
        </w:rPr>
        <w:t>，申请人本人或者其代理人应现场向不动产登记机构提交申请材料， 接受询问。不动产登记机构应留存当事人到场申请的照片；具备条件的，不动产登记机构可留存当事人指纹或设定密码， 也可使用人脸认证系统或者人证比对系统留存验证结果。</w:t>
      </w:r>
    </w:p>
    <w:p>
      <w:pPr>
        <w:pStyle w:val="167"/>
        <w:ind w:left="0"/>
        <w:rPr>
          <w:rFonts w:hint="eastAsia" w:ascii="黑体" w:hAnsi="Times New Roman" w:eastAsia="黑体" w:cs="Times New Roman"/>
          <w:sz w:val="21"/>
          <w:highlight w:val="none"/>
          <w:lang w:val="en-US" w:eastAsia="zh-CN" w:bidi="ar-SA"/>
        </w:rPr>
      </w:pPr>
      <w:r>
        <w:rPr>
          <w:rFonts w:hint="eastAsia" w:ascii="黑体" w:hAnsi="Times New Roman" w:eastAsia="黑体" w:cs="Times New Roman"/>
          <w:sz w:val="21"/>
          <w:highlight w:val="none"/>
          <w:lang w:val="en-US" w:eastAsia="zh-CN" w:bidi="ar-SA"/>
        </w:rPr>
        <w:t>网上</w:t>
      </w:r>
      <w:r>
        <w:rPr>
          <w:rFonts w:hint="eastAsia" w:ascii="黑体" w:eastAsia="黑体" w:cs="Times New Roman"/>
          <w:sz w:val="21"/>
          <w:highlight w:val="none"/>
          <w:lang w:val="en-US" w:eastAsia="zh-CN" w:bidi="ar-SA"/>
        </w:rPr>
        <w:t>提交</w:t>
      </w:r>
      <w:r>
        <w:rPr>
          <w:rFonts w:hint="eastAsia" w:ascii="黑体" w:hAnsi="Times New Roman" w:eastAsia="黑体" w:cs="Times New Roman"/>
          <w:sz w:val="21"/>
          <w:highlight w:val="none"/>
          <w:lang w:val="en-US" w:eastAsia="zh-CN" w:bidi="ar-SA"/>
        </w:rPr>
        <w:t>申请</w:t>
      </w:r>
    </w:p>
    <w:p>
      <w:pPr>
        <w:pStyle w:val="167"/>
        <w:numPr>
          <w:ilvl w:val="3"/>
          <w:numId w:val="0"/>
        </w:numPr>
        <w:ind w:leftChars="0" w:firstLine="420" w:firstLineChars="200"/>
        <w:rPr>
          <w:highlight w:val="none"/>
        </w:rPr>
      </w:pPr>
      <w:r>
        <w:rPr>
          <w:rFonts w:hint="eastAsia"/>
          <w:highlight w:val="none"/>
          <w:lang w:eastAsia="zh-CN"/>
        </w:rPr>
        <w:t>网上提交</w:t>
      </w:r>
      <w:r>
        <w:rPr>
          <w:rFonts w:hint="eastAsia"/>
          <w:highlight w:val="none"/>
        </w:rPr>
        <w:t>申请不动产登记</w:t>
      </w:r>
      <w:r>
        <w:rPr>
          <w:rFonts w:hint="eastAsia"/>
          <w:highlight w:val="none"/>
          <w:lang w:eastAsia="zh-CN"/>
        </w:rPr>
        <w:t>的</w:t>
      </w:r>
      <w:r>
        <w:rPr>
          <w:rFonts w:hint="eastAsia"/>
          <w:highlight w:val="none"/>
        </w:rPr>
        <w:t>，申请人本人或者其代理人应</w:t>
      </w:r>
      <w:r>
        <w:rPr>
          <w:rFonts w:hint="eastAsia"/>
          <w:highlight w:val="none"/>
          <w:lang w:eastAsia="zh-CN"/>
        </w:rPr>
        <w:t>网上</w:t>
      </w:r>
      <w:r>
        <w:rPr>
          <w:rFonts w:hint="eastAsia"/>
          <w:highlight w:val="none"/>
        </w:rPr>
        <w:t>向不动产登记机构提交申请材料， 接受询问。不动产登记机构应留存当事人身份核验结果和询问记录等资料，企业用户通过服务端进行网上申请登记的，还应符合第 10 章的有关规定。</w:t>
      </w:r>
    </w:p>
    <w:p>
      <w:pPr>
        <w:pStyle w:val="107"/>
        <w:spacing w:before="156" w:after="156"/>
        <w:rPr>
          <w:highlight w:val="none"/>
        </w:rPr>
      </w:pPr>
      <w:bookmarkStart w:id="69" w:name="_Toc5748"/>
      <w:r>
        <w:rPr>
          <w:rFonts w:hint="eastAsia"/>
          <w:highlight w:val="none"/>
          <w:lang w:eastAsia="zh-CN"/>
        </w:rPr>
        <w:t>撤回申请</w:t>
      </w:r>
      <w:bookmarkEnd w:id="69"/>
    </w:p>
    <w:p>
      <w:pPr>
        <w:pStyle w:val="67"/>
        <w:bidi w:val="0"/>
        <w:ind w:left="0" w:leftChars="0" w:firstLine="0" w:firstLineChars="0"/>
        <w:jc w:val="left"/>
        <w:rPr>
          <w:rFonts w:hint="eastAsia"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申请登记事项在记载于不动产登记簿之前，全体登记申请人可共同申请撤回登记申请；部分登记申请人申请撤回登记申请的，不动产登记机构不予受理。</w:t>
      </w:r>
    </w:p>
    <w:p>
      <w:pPr>
        <w:pStyle w:val="67"/>
        <w:bidi w:val="0"/>
        <w:ind w:left="0" w:leftChars="0" w:firstLine="0" w:firstLineChars="0"/>
        <w:rPr>
          <w:highlight w:val="none"/>
        </w:rPr>
      </w:pPr>
      <w:r>
        <w:rPr>
          <w:rFonts w:hint="eastAsia" w:ascii="宋体" w:hAnsi="Times New Roman" w:eastAsia="宋体" w:cs="Times New Roman"/>
          <w:sz w:val="21"/>
          <w:highlight w:val="none"/>
          <w:lang w:val="en-US" w:eastAsia="zh-CN" w:bidi="ar-SA"/>
        </w:rPr>
        <w:t>申请人申请撤回登记申请，向不动产登记机构提交下列材料：</w:t>
      </w:r>
    </w:p>
    <w:p>
      <w:pPr>
        <w:pStyle w:val="58"/>
        <w:ind w:firstLine="420"/>
        <w:rPr>
          <w:highlight w:val="none"/>
        </w:rPr>
      </w:pPr>
      <w:r>
        <w:rPr>
          <w:rFonts w:hint="eastAsia"/>
          <w:highlight w:val="none"/>
        </w:rPr>
        <w:t>a)  不动产登记撤回申请书；</w:t>
      </w:r>
    </w:p>
    <w:p>
      <w:pPr>
        <w:pStyle w:val="58"/>
        <w:ind w:firstLine="420"/>
        <w:rPr>
          <w:highlight w:val="none"/>
        </w:rPr>
      </w:pPr>
      <w:r>
        <w:rPr>
          <w:rFonts w:hint="eastAsia"/>
          <w:highlight w:val="none"/>
        </w:rPr>
        <w:t>b)  申请人身份证明。</w:t>
      </w:r>
    </w:p>
    <w:p>
      <w:pPr>
        <w:pStyle w:val="106"/>
        <w:spacing w:before="312" w:after="312"/>
        <w:rPr>
          <w:highlight w:val="none"/>
        </w:rPr>
      </w:pPr>
      <w:bookmarkStart w:id="70" w:name="_Toc9574"/>
      <w:r>
        <w:rPr>
          <w:rFonts w:hint="eastAsia"/>
          <w:highlight w:val="none"/>
        </w:rPr>
        <w:t>受理</w:t>
      </w:r>
      <w:bookmarkEnd w:id="70"/>
    </w:p>
    <w:p>
      <w:pPr>
        <w:pStyle w:val="107"/>
        <w:spacing w:before="156" w:after="156"/>
        <w:rPr>
          <w:highlight w:val="none"/>
        </w:rPr>
      </w:pPr>
      <w:bookmarkStart w:id="71" w:name="_Toc32476"/>
      <w:r>
        <w:rPr>
          <w:rFonts w:hint="eastAsia"/>
          <w:highlight w:val="none"/>
        </w:rPr>
        <w:t>适用</w:t>
      </w:r>
      <w:bookmarkEnd w:id="71"/>
    </w:p>
    <w:p>
      <w:pPr>
        <w:pStyle w:val="58"/>
        <w:ind w:firstLine="420"/>
        <w:rPr>
          <w:highlight w:val="none"/>
        </w:rPr>
      </w:pPr>
      <w:r>
        <w:rPr>
          <w:rFonts w:hint="eastAsia"/>
          <w:highlight w:val="none"/>
        </w:rPr>
        <w:t>不动产登记机构依法查验登记范围、申请主体、申请材料，询问登记事项、出具受理结果等工作的过程。</w:t>
      </w:r>
    </w:p>
    <w:p>
      <w:pPr>
        <w:pStyle w:val="107"/>
        <w:spacing w:before="156" w:after="156"/>
        <w:rPr>
          <w:highlight w:val="none"/>
        </w:rPr>
      </w:pPr>
      <w:bookmarkStart w:id="72" w:name="_Toc24711"/>
      <w:r>
        <w:rPr>
          <w:rFonts w:hint="eastAsia"/>
          <w:highlight w:val="none"/>
        </w:rPr>
        <w:t>查验登记范围</w:t>
      </w:r>
      <w:bookmarkEnd w:id="72"/>
    </w:p>
    <w:p>
      <w:pPr>
        <w:pStyle w:val="58"/>
        <w:ind w:firstLine="420"/>
        <w:rPr>
          <w:rFonts w:hint="eastAsia"/>
          <w:highlight w:val="none"/>
          <w:lang w:eastAsia="zh-CN"/>
        </w:rPr>
      </w:pPr>
      <w:r>
        <w:rPr>
          <w:rFonts w:hint="eastAsia"/>
          <w:highlight w:val="none"/>
        </w:rPr>
        <w:t>不动产登记机构应查验</w:t>
      </w:r>
      <w:r>
        <w:rPr>
          <w:rFonts w:hint="eastAsia"/>
          <w:highlight w:val="none"/>
          <w:lang w:eastAsia="zh-CN"/>
        </w:rPr>
        <w:t>下列内容：</w:t>
      </w:r>
    </w:p>
    <w:p>
      <w:pPr>
        <w:pStyle w:val="58"/>
        <w:numPr>
          <w:ilvl w:val="0"/>
          <w:numId w:val="48"/>
        </w:numPr>
        <w:ind w:firstLine="420"/>
        <w:rPr>
          <w:rFonts w:hint="eastAsia"/>
          <w:highlight w:val="none"/>
        </w:rPr>
      </w:pPr>
      <w:r>
        <w:rPr>
          <w:rFonts w:hint="eastAsia"/>
          <w:highlight w:val="none"/>
        </w:rPr>
        <w:t>申请登记的不动产</w:t>
      </w:r>
      <w:r>
        <w:rPr>
          <w:rFonts w:hint="eastAsia"/>
          <w:highlight w:val="none"/>
          <w:lang w:eastAsia="zh-CN"/>
        </w:rPr>
        <w:t>所在地</w:t>
      </w:r>
      <w:r>
        <w:rPr>
          <w:rFonts w:hint="eastAsia"/>
          <w:highlight w:val="none"/>
        </w:rPr>
        <w:t>属于本不动产登记机构的管辖范围；</w:t>
      </w:r>
    </w:p>
    <w:p>
      <w:pPr>
        <w:pStyle w:val="58"/>
        <w:numPr>
          <w:ilvl w:val="0"/>
          <w:numId w:val="48"/>
        </w:numPr>
        <w:ind w:firstLine="420"/>
        <w:rPr>
          <w:highlight w:val="none"/>
        </w:rPr>
      </w:pPr>
      <w:r>
        <w:rPr>
          <w:rFonts w:hint="eastAsia"/>
          <w:highlight w:val="none"/>
          <w:lang w:eastAsia="zh-CN"/>
        </w:rPr>
        <w:t>申请的</w:t>
      </w:r>
      <w:r>
        <w:rPr>
          <w:rFonts w:hint="eastAsia"/>
          <w:highlight w:val="none"/>
        </w:rPr>
        <w:t>不动产权利和</w:t>
      </w:r>
      <w:r>
        <w:rPr>
          <w:rFonts w:hint="eastAsia"/>
          <w:highlight w:val="none"/>
          <w:lang w:eastAsia="zh-CN"/>
        </w:rPr>
        <w:t>登记类型符合</w:t>
      </w:r>
      <w:r>
        <w:rPr>
          <w:rFonts w:hint="eastAsia"/>
          <w:highlight w:val="none"/>
          <w:lang w:val="en-US" w:eastAsia="zh-CN"/>
        </w:rPr>
        <w:t>4.1规定</w:t>
      </w:r>
      <w:r>
        <w:rPr>
          <w:rFonts w:hint="eastAsia"/>
          <w:highlight w:val="none"/>
        </w:rPr>
        <w:t>。</w:t>
      </w:r>
    </w:p>
    <w:p>
      <w:pPr>
        <w:pStyle w:val="107"/>
        <w:spacing w:before="156" w:after="156"/>
        <w:rPr>
          <w:highlight w:val="none"/>
        </w:rPr>
      </w:pPr>
      <w:bookmarkStart w:id="73" w:name="_Toc11918"/>
      <w:r>
        <w:rPr>
          <w:rFonts w:hint="eastAsia"/>
          <w:highlight w:val="none"/>
        </w:rPr>
        <w:t>查验申请主体</w:t>
      </w:r>
      <w:bookmarkEnd w:id="73"/>
    </w:p>
    <w:p>
      <w:pPr>
        <w:pStyle w:val="67"/>
        <w:spacing w:before="156" w:after="156"/>
        <w:ind w:left="0"/>
        <w:rPr>
          <w:highlight w:val="none"/>
        </w:rPr>
      </w:pPr>
      <w:r>
        <w:rPr>
          <w:rFonts w:hint="eastAsia"/>
          <w:highlight w:val="none"/>
        </w:rPr>
        <w:t>查验申请主体是否适格</w:t>
      </w:r>
    </w:p>
    <w:p>
      <w:pPr>
        <w:pStyle w:val="58"/>
        <w:ind w:firstLine="420"/>
        <w:rPr>
          <w:highlight w:val="none"/>
        </w:rPr>
      </w:pPr>
      <w:r>
        <w:rPr>
          <w:rFonts w:hint="eastAsia"/>
          <w:highlight w:val="none"/>
        </w:rPr>
        <w:t>不动产登记机构应查验申请事项由双方共同申请还是单方申请，由全体共有人申请还是部分共有人申请。</w:t>
      </w:r>
    </w:p>
    <w:p>
      <w:pPr>
        <w:pStyle w:val="67"/>
        <w:spacing w:before="156" w:after="156"/>
        <w:ind w:left="0"/>
        <w:rPr>
          <w:highlight w:val="none"/>
        </w:rPr>
      </w:pPr>
      <w:r>
        <w:rPr>
          <w:rFonts w:hint="eastAsia"/>
          <w:highlight w:val="none"/>
        </w:rPr>
        <w:t>查验身份证明</w:t>
      </w:r>
    </w:p>
    <w:p>
      <w:pPr>
        <w:pStyle w:val="58"/>
        <w:ind w:firstLine="420"/>
        <w:rPr>
          <w:highlight w:val="none"/>
        </w:rPr>
      </w:pPr>
      <w:r>
        <w:rPr>
          <w:rFonts w:hint="eastAsia"/>
          <w:highlight w:val="none"/>
        </w:rPr>
        <w:t>申请人与其提交的身份证明指向的主体是否一致：</w:t>
      </w:r>
    </w:p>
    <w:p>
      <w:pPr>
        <w:pStyle w:val="176"/>
        <w:numPr>
          <w:ilvl w:val="0"/>
          <w:numId w:val="49"/>
        </w:numPr>
        <w:rPr>
          <w:highlight w:val="none"/>
        </w:rPr>
      </w:pPr>
      <w:r>
        <w:rPr>
          <w:rFonts w:hint="eastAsia"/>
          <w:highlight w:val="none"/>
        </w:rPr>
        <w:t>可通过部门共享信息、身份证识别器、人脸识别等方式查验身份信息是否真实；</w:t>
      </w:r>
    </w:p>
    <w:p>
      <w:pPr>
        <w:pStyle w:val="176"/>
        <w:numPr>
          <w:ilvl w:val="0"/>
          <w:numId w:val="49"/>
        </w:numPr>
        <w:rPr>
          <w:highlight w:val="none"/>
        </w:rPr>
      </w:pPr>
      <w:r>
        <w:rPr>
          <w:rFonts w:hint="eastAsia"/>
          <w:highlight w:val="none"/>
        </w:rPr>
        <w:t>护照、港澳居民居住证或者来往内地通行证、台湾居民来往大陆通行证等其他身份证明类型是否符合要求。</w:t>
      </w:r>
    </w:p>
    <w:p>
      <w:pPr>
        <w:pStyle w:val="67"/>
        <w:spacing w:before="156" w:after="156"/>
        <w:ind w:left="0"/>
        <w:rPr>
          <w:highlight w:val="none"/>
        </w:rPr>
      </w:pPr>
      <w:r>
        <w:rPr>
          <w:rFonts w:hint="eastAsia"/>
          <w:highlight w:val="none"/>
        </w:rPr>
        <w:t>查验申请材料形式</w:t>
      </w:r>
    </w:p>
    <w:p>
      <w:pPr>
        <w:pStyle w:val="166"/>
        <w:ind w:left="0"/>
        <w:rPr>
          <w:highlight w:val="none"/>
        </w:rPr>
      </w:pPr>
      <w:r>
        <w:rPr>
          <w:rFonts w:hint="eastAsia"/>
          <w:highlight w:val="none"/>
        </w:rPr>
        <w:t>不动产登记机构应查验申请人的身份证明材料规格是否符合 5.3 的要求。</w:t>
      </w:r>
    </w:p>
    <w:p>
      <w:pPr>
        <w:pStyle w:val="166"/>
        <w:ind w:left="0"/>
        <w:rPr>
          <w:highlight w:val="none"/>
        </w:rPr>
      </w:pPr>
      <w:r>
        <w:rPr>
          <w:rFonts w:hint="eastAsia"/>
          <w:highlight w:val="none"/>
        </w:rPr>
        <w:t>自然人处分不动产，委托代理人代为申请登记，其授权委托书未经公证的，不动产登记机构工作人员应当按下列要求进行见证，具备技术条件的不动产登记机构应当留存见证过程的照片。</w:t>
      </w:r>
    </w:p>
    <w:p>
      <w:pPr>
        <w:pStyle w:val="176"/>
        <w:numPr>
          <w:ilvl w:val="0"/>
          <w:numId w:val="50"/>
        </w:numPr>
        <w:rPr>
          <w:highlight w:val="none"/>
        </w:rPr>
      </w:pPr>
      <w:r>
        <w:rPr>
          <w:rFonts w:hint="eastAsia"/>
          <w:highlight w:val="none"/>
        </w:rPr>
        <w:t>授权委托书的内容是否明确，本登记事项是否在其委托范围内；</w:t>
      </w:r>
    </w:p>
    <w:p>
      <w:pPr>
        <w:pStyle w:val="58"/>
        <w:ind w:firstLine="420"/>
        <w:rPr>
          <w:highlight w:val="none"/>
        </w:rPr>
      </w:pPr>
      <w:r>
        <w:rPr>
          <w:rFonts w:hint="eastAsia"/>
          <w:highlight w:val="none"/>
        </w:rPr>
        <w:t>b)  按 6.3.2 的要求核验当事人双方的身份证明；</w:t>
      </w:r>
    </w:p>
    <w:p>
      <w:pPr>
        <w:pStyle w:val="58"/>
        <w:ind w:firstLine="420"/>
        <w:rPr>
          <w:highlight w:val="none"/>
        </w:rPr>
      </w:pPr>
      <w:r>
        <w:rPr>
          <w:rFonts w:hint="eastAsia"/>
          <w:highlight w:val="none"/>
        </w:rPr>
        <w:t>c)  由委托人在授权委托书上签字；</w:t>
      </w:r>
    </w:p>
    <w:p>
      <w:pPr>
        <w:pStyle w:val="58"/>
        <w:ind w:firstLine="420"/>
        <w:rPr>
          <w:highlight w:val="none"/>
        </w:rPr>
      </w:pPr>
      <w:r>
        <w:rPr>
          <w:rFonts w:hint="eastAsia"/>
          <w:highlight w:val="none"/>
        </w:rPr>
        <w:t>d)  不动产登记机构工作人员在授权委托书上签字见证。</w:t>
      </w:r>
    </w:p>
    <w:p>
      <w:pPr>
        <w:pStyle w:val="107"/>
        <w:spacing w:before="156" w:after="156"/>
        <w:rPr>
          <w:highlight w:val="none"/>
        </w:rPr>
      </w:pPr>
      <w:bookmarkStart w:id="74" w:name="_Toc29653"/>
      <w:r>
        <w:rPr>
          <w:rFonts w:hint="eastAsia"/>
          <w:highlight w:val="none"/>
        </w:rPr>
        <w:t>查验申请材料</w:t>
      </w:r>
      <w:bookmarkEnd w:id="74"/>
    </w:p>
    <w:p>
      <w:pPr>
        <w:pStyle w:val="67"/>
        <w:spacing w:before="156" w:after="156"/>
        <w:ind w:left="0"/>
        <w:rPr>
          <w:highlight w:val="none"/>
        </w:rPr>
      </w:pPr>
      <w:r>
        <w:rPr>
          <w:rFonts w:hint="eastAsia"/>
          <w:highlight w:val="none"/>
        </w:rPr>
        <w:t>查验申请材料是否齐全一致</w:t>
      </w:r>
    </w:p>
    <w:p>
      <w:pPr>
        <w:pStyle w:val="166"/>
        <w:ind w:left="0"/>
        <w:rPr>
          <w:highlight w:val="none"/>
        </w:rPr>
      </w:pPr>
      <w:r>
        <w:rPr>
          <w:rFonts w:hint="eastAsia"/>
          <w:highlight w:val="none"/>
        </w:rPr>
        <w:t>不动产登记机构应查验当事人提交的申请材料是否齐全，身份证明材料及授权委托书与申请主体、权属来源材料或者申请登记原因文件与申请登记的内容是否一致；不齐全或者不一致的，应当通知申请人进一步提交材料。申请人一并申请的，不动产登记机构应当一并受理，就不同的登记事项依次分别记载于不动产登记簿的相应簿页。</w:t>
      </w:r>
    </w:p>
    <w:p>
      <w:pPr>
        <w:pStyle w:val="67"/>
        <w:spacing w:before="156" w:after="156"/>
        <w:ind w:left="0"/>
        <w:rPr>
          <w:highlight w:val="none"/>
        </w:rPr>
      </w:pPr>
      <w:r>
        <w:rPr>
          <w:rFonts w:hint="eastAsia"/>
          <w:highlight w:val="none"/>
        </w:rPr>
        <w:t>查验申请材料是否符合法定形式</w:t>
      </w:r>
    </w:p>
    <w:p>
      <w:pPr>
        <w:pStyle w:val="166"/>
        <w:ind w:left="0"/>
        <w:rPr>
          <w:highlight w:val="none"/>
        </w:rPr>
      </w:pPr>
      <w:r>
        <w:rPr>
          <w:rFonts w:hint="eastAsia"/>
          <w:highlight w:val="none"/>
        </w:rPr>
        <w:t>不动产登记机构应查验申请人的申请材料规格是否符合 5.3 的要求；</w:t>
      </w:r>
      <w:r>
        <w:rPr>
          <w:rFonts w:hint="eastAsia"/>
          <w:highlight w:val="none"/>
          <w:lang w:eastAsia="zh-CN"/>
        </w:rPr>
        <w:t>提交</w:t>
      </w:r>
      <w:r>
        <w:rPr>
          <w:rFonts w:hint="eastAsia"/>
          <w:highlight w:val="none"/>
        </w:rPr>
        <w:t>材料是否由有权部门出具，是否在规定的有效期限内，签字和盖章是否符合规定。</w:t>
      </w:r>
    </w:p>
    <w:p>
      <w:pPr>
        <w:pStyle w:val="166"/>
        <w:ind w:left="0"/>
        <w:rPr>
          <w:highlight w:val="none"/>
        </w:rPr>
      </w:pPr>
      <w:r>
        <w:rPr>
          <w:rFonts w:hint="eastAsia"/>
          <w:highlight w:val="none"/>
        </w:rPr>
        <w:t>不动产登记机构应查验不动产权证书或者不动产登记证明是否真实、有效。对提交伪造、变造、无效的不动产权证书或者不动产登记证明的，不动产登记机构应当依法予以收缴、收回。属于伪造、变造的，不动产登记机构还应及时通知公安机关。</w:t>
      </w:r>
    </w:p>
    <w:p>
      <w:pPr>
        <w:pStyle w:val="166"/>
        <w:ind w:left="0"/>
        <w:rPr>
          <w:highlight w:val="none"/>
        </w:rPr>
      </w:pPr>
      <w:r>
        <w:rPr>
          <w:rFonts w:hint="eastAsia"/>
          <w:highlight w:val="none"/>
        </w:rPr>
        <w:t>申请人提交虚假材料或者伪造、变造的不动产权证书或者不动产登记证明以及隐瞒真实情况的，不动产登记机构应将该行为记入不动产登记申请诚信记录档案。</w:t>
      </w:r>
    </w:p>
    <w:p>
      <w:pPr>
        <w:pStyle w:val="67"/>
        <w:spacing w:before="156" w:after="156"/>
        <w:ind w:left="0"/>
        <w:rPr>
          <w:highlight w:val="none"/>
        </w:rPr>
      </w:pPr>
      <w:r>
        <w:rPr>
          <w:rFonts w:hint="eastAsia"/>
          <w:highlight w:val="none"/>
        </w:rPr>
        <w:t>申请材料确认</w:t>
      </w:r>
    </w:p>
    <w:p>
      <w:pPr>
        <w:pStyle w:val="58"/>
        <w:ind w:firstLine="420"/>
        <w:rPr>
          <w:highlight w:val="none"/>
        </w:rPr>
      </w:pPr>
      <w:r>
        <w:rPr>
          <w:rFonts w:hint="eastAsia"/>
          <w:highlight w:val="none"/>
        </w:rPr>
        <w:t>申请人应采取下列方式对不动产登记申请书及有关申请材料进行确认：</w:t>
      </w:r>
    </w:p>
    <w:p>
      <w:pPr>
        <w:pStyle w:val="176"/>
        <w:numPr>
          <w:ilvl w:val="0"/>
          <w:numId w:val="51"/>
        </w:numPr>
        <w:rPr>
          <w:highlight w:val="none"/>
        </w:rPr>
      </w:pPr>
      <w:r>
        <w:rPr>
          <w:rFonts w:hint="eastAsia"/>
          <w:highlight w:val="none"/>
        </w:rPr>
        <w:t>自然人签名并按指印。无民事行为能力人或者限制民事行为能力人由监护人签名并按指印；没有听写能力的，按指印确认；</w:t>
      </w:r>
    </w:p>
    <w:p>
      <w:pPr>
        <w:pStyle w:val="176"/>
        <w:numPr>
          <w:ilvl w:val="0"/>
          <w:numId w:val="51"/>
        </w:numPr>
        <w:rPr>
          <w:highlight w:val="none"/>
        </w:rPr>
      </w:pPr>
      <w:r>
        <w:rPr>
          <w:rFonts w:hint="eastAsia"/>
          <w:highlight w:val="none"/>
        </w:rPr>
        <w:t>法人或者非法人组织加盖法人或者非法人组织印章。</w:t>
      </w:r>
    </w:p>
    <w:p>
      <w:pPr>
        <w:pStyle w:val="107"/>
        <w:spacing w:before="156" w:after="156"/>
        <w:rPr>
          <w:highlight w:val="none"/>
        </w:rPr>
      </w:pPr>
      <w:bookmarkStart w:id="75" w:name="_Toc15522"/>
      <w:r>
        <w:rPr>
          <w:rFonts w:hint="eastAsia"/>
          <w:highlight w:val="none"/>
        </w:rPr>
        <w:t>询问</w:t>
      </w:r>
      <w:r>
        <w:rPr>
          <w:rFonts w:hint="eastAsia"/>
          <w:highlight w:val="none"/>
          <w:lang w:eastAsia="zh-CN"/>
        </w:rPr>
        <w:t>登记事项</w:t>
      </w:r>
      <w:bookmarkEnd w:id="75"/>
    </w:p>
    <w:p>
      <w:pPr>
        <w:pStyle w:val="67"/>
        <w:spacing w:before="156" w:after="156"/>
        <w:ind w:left="0"/>
        <w:rPr>
          <w:highlight w:val="none"/>
        </w:rPr>
      </w:pPr>
      <w:r>
        <w:rPr>
          <w:rFonts w:hint="eastAsia"/>
          <w:highlight w:val="none"/>
        </w:rPr>
        <w:t>询问内容</w:t>
      </w:r>
    </w:p>
    <w:p>
      <w:pPr>
        <w:pStyle w:val="58"/>
        <w:ind w:firstLine="420"/>
        <w:rPr>
          <w:highlight w:val="none"/>
        </w:rPr>
      </w:pPr>
      <w:r>
        <w:rPr>
          <w:rFonts w:hint="eastAsia"/>
          <w:highlight w:val="none"/>
        </w:rPr>
        <w:t>不动产登记应严格履行询问回答告知程序，不动产登记机构应根据不同的申请登记事项询问申请 人以下内容，以进一步了解有关情况。询问内容应明确具体，且关系不动产登记风险，回答选项宜设置 为“是”或“否”，不动产登记机构应根据申请人的真实回答制作询问记录：</w:t>
      </w:r>
    </w:p>
    <w:p>
      <w:pPr>
        <w:pStyle w:val="176"/>
        <w:numPr>
          <w:ilvl w:val="0"/>
          <w:numId w:val="52"/>
        </w:numPr>
        <w:rPr>
          <w:highlight w:val="none"/>
        </w:rPr>
      </w:pPr>
      <w:r>
        <w:rPr>
          <w:rFonts w:hint="eastAsia"/>
          <w:highlight w:val="none"/>
        </w:rPr>
        <w:t>申请登记的事项是否是申请人的真实意思表示；</w:t>
      </w:r>
    </w:p>
    <w:p>
      <w:pPr>
        <w:pStyle w:val="58"/>
        <w:ind w:firstLine="420"/>
        <w:rPr>
          <w:highlight w:val="none"/>
        </w:rPr>
      </w:pPr>
      <w:r>
        <w:rPr>
          <w:rFonts w:hint="eastAsia"/>
          <w:highlight w:val="none"/>
        </w:rPr>
        <w:t>b)  申请登记的不动产是否存在共有人；</w:t>
      </w:r>
    </w:p>
    <w:p>
      <w:pPr>
        <w:pStyle w:val="58"/>
        <w:ind w:firstLine="420"/>
        <w:rPr>
          <w:highlight w:val="none"/>
        </w:rPr>
      </w:pPr>
      <w:r>
        <w:rPr>
          <w:rFonts w:hint="eastAsia"/>
          <w:highlight w:val="none"/>
        </w:rPr>
        <w:t>c)  存在异议登记的，申请人是否知悉存在异议登记的情况；</w:t>
      </w:r>
    </w:p>
    <w:p>
      <w:pPr>
        <w:pStyle w:val="58"/>
        <w:ind w:firstLine="420"/>
        <w:rPr>
          <w:highlight w:val="none"/>
        </w:rPr>
      </w:pPr>
      <w:r>
        <w:rPr>
          <w:rFonts w:hint="eastAsia"/>
          <w:highlight w:val="none"/>
        </w:rPr>
        <w:t>d)  不动产登记机构需要了解的其他与登记有关的内容。</w:t>
      </w:r>
    </w:p>
    <w:p>
      <w:pPr>
        <w:pStyle w:val="67"/>
        <w:spacing w:before="156" w:after="156"/>
        <w:ind w:left="0"/>
        <w:rPr>
          <w:highlight w:val="none"/>
        </w:rPr>
      </w:pPr>
      <w:r>
        <w:rPr>
          <w:rFonts w:hint="eastAsia"/>
          <w:highlight w:val="none"/>
        </w:rPr>
        <w:t>询问记录</w:t>
      </w:r>
    </w:p>
    <w:p>
      <w:pPr>
        <w:pStyle w:val="58"/>
        <w:ind w:firstLine="420"/>
        <w:rPr>
          <w:highlight w:val="none"/>
        </w:rPr>
      </w:pPr>
      <w:r>
        <w:rPr>
          <w:rFonts w:hint="eastAsia"/>
          <w:highlight w:val="none"/>
        </w:rPr>
        <w:t>询问记录应当由被询问人按6.4.3规定的方式确认。</w:t>
      </w:r>
    </w:p>
    <w:p>
      <w:pPr>
        <w:pStyle w:val="176"/>
        <w:numPr>
          <w:ilvl w:val="0"/>
          <w:numId w:val="53"/>
        </w:numPr>
        <w:rPr>
          <w:highlight w:val="none"/>
        </w:rPr>
      </w:pPr>
      <w:r>
        <w:rPr>
          <w:rFonts w:hint="eastAsia"/>
          <w:highlight w:val="none"/>
        </w:rPr>
        <w:t>因处分不动产申请登记且存在异议登记的，受让方应当签署已知悉存在异议登记并自行承担 风险的书面承诺；</w:t>
      </w:r>
    </w:p>
    <w:p>
      <w:pPr>
        <w:pStyle w:val="176"/>
        <w:numPr>
          <w:ilvl w:val="0"/>
          <w:numId w:val="53"/>
        </w:numPr>
        <w:rPr>
          <w:highlight w:val="none"/>
        </w:rPr>
      </w:pPr>
      <w:r>
        <w:rPr>
          <w:rFonts w:hint="eastAsia"/>
          <w:highlight w:val="none"/>
        </w:rPr>
        <w:t>申请材料符合告知承诺制范围的，由申请人出具相关事项书面承诺；</w:t>
      </w:r>
    </w:p>
    <w:p>
      <w:pPr>
        <w:pStyle w:val="176"/>
        <w:numPr>
          <w:ilvl w:val="0"/>
          <w:numId w:val="53"/>
        </w:numPr>
        <w:rPr>
          <w:highlight w:val="none"/>
        </w:rPr>
      </w:pPr>
      <w:r>
        <w:rPr>
          <w:rFonts w:hint="eastAsia"/>
          <w:highlight w:val="none"/>
        </w:rPr>
        <w:t>不动产登记机构应当核对询问记录与申请人提交的申请登记材料、申请登记事项之间是否一 致。</w:t>
      </w:r>
    </w:p>
    <w:p>
      <w:pPr>
        <w:pStyle w:val="107"/>
        <w:spacing w:before="156" w:after="156"/>
        <w:rPr>
          <w:highlight w:val="none"/>
        </w:rPr>
      </w:pPr>
      <w:bookmarkStart w:id="76" w:name="_Toc25667"/>
      <w:r>
        <w:rPr>
          <w:rFonts w:hint="eastAsia"/>
          <w:highlight w:val="none"/>
          <w:lang w:eastAsia="zh-CN"/>
        </w:rPr>
        <w:t>出具</w:t>
      </w:r>
      <w:r>
        <w:rPr>
          <w:rFonts w:hint="eastAsia"/>
          <w:highlight w:val="none"/>
        </w:rPr>
        <w:t>受理结果</w:t>
      </w:r>
      <w:bookmarkEnd w:id="76"/>
    </w:p>
    <w:p>
      <w:pPr>
        <w:pStyle w:val="67"/>
        <w:spacing w:before="156" w:after="156"/>
        <w:ind w:left="0"/>
        <w:rPr>
          <w:highlight w:val="none"/>
        </w:rPr>
      </w:pPr>
      <w:r>
        <w:rPr>
          <w:rFonts w:hint="eastAsia"/>
          <w:highlight w:val="none"/>
          <w:lang w:eastAsia="zh-CN"/>
        </w:rPr>
        <w:t>出具受理凭证</w:t>
      </w:r>
    </w:p>
    <w:p>
      <w:pPr>
        <w:pStyle w:val="58"/>
        <w:ind w:firstLine="420"/>
        <w:rPr>
          <w:rFonts w:hint="eastAsia"/>
          <w:highlight w:val="none"/>
          <w:lang w:eastAsia="zh-CN"/>
        </w:rPr>
      </w:pPr>
      <w:r>
        <w:rPr>
          <w:rFonts w:hint="eastAsia"/>
          <w:highlight w:val="none"/>
        </w:rPr>
        <w:t>经查验或者询问，</w:t>
      </w:r>
      <w:r>
        <w:rPr>
          <w:rFonts w:hint="eastAsia"/>
          <w:highlight w:val="none"/>
          <w:lang w:eastAsia="zh-CN"/>
        </w:rPr>
        <w:t>符合下列要求的，</w:t>
      </w:r>
      <w:r>
        <w:rPr>
          <w:rFonts w:hint="eastAsia"/>
          <w:highlight w:val="none"/>
        </w:rPr>
        <w:t>不动产登记机构应即时出具受理凭证</w:t>
      </w:r>
      <w:r>
        <w:rPr>
          <w:rFonts w:hint="eastAsia"/>
          <w:highlight w:val="none"/>
          <w:lang w:eastAsia="zh-CN"/>
        </w:rPr>
        <w:t>，</w:t>
      </w:r>
      <w:r>
        <w:rPr>
          <w:rFonts w:hint="eastAsia"/>
          <w:highlight w:val="none"/>
        </w:rPr>
        <w:t>受理凭证上记载的日期为登记申请受理日</w:t>
      </w:r>
      <w:r>
        <w:rPr>
          <w:rFonts w:hint="eastAsia"/>
          <w:highlight w:val="none"/>
          <w:lang w:eastAsia="zh-CN"/>
        </w:rPr>
        <w:t>：</w:t>
      </w:r>
    </w:p>
    <w:p>
      <w:pPr>
        <w:pStyle w:val="58"/>
        <w:ind w:firstLine="420"/>
        <w:rPr>
          <w:highlight w:val="none"/>
        </w:rPr>
      </w:pPr>
      <w:r>
        <w:rPr>
          <w:rFonts w:hint="eastAsia"/>
          <w:highlight w:val="none"/>
        </w:rPr>
        <w:t>a)  申请登记事项在本不动产登记机构的登记职责范围内；</w:t>
      </w:r>
    </w:p>
    <w:p>
      <w:pPr>
        <w:pStyle w:val="58"/>
        <w:ind w:firstLine="420"/>
        <w:rPr>
          <w:highlight w:val="none"/>
        </w:rPr>
      </w:pPr>
      <w:r>
        <w:rPr>
          <w:rFonts w:hint="eastAsia"/>
          <w:highlight w:val="none"/>
        </w:rPr>
        <w:t>b)  申请材料形式符合要求；</w:t>
      </w:r>
    </w:p>
    <w:p>
      <w:pPr>
        <w:pStyle w:val="58"/>
        <w:ind w:firstLine="420"/>
        <w:rPr>
          <w:highlight w:val="none"/>
        </w:rPr>
      </w:pPr>
      <w:r>
        <w:rPr>
          <w:rFonts w:hint="eastAsia"/>
          <w:highlight w:val="none"/>
        </w:rPr>
        <w:t>c)  申请人与依法应当提交的申请材料记载的主体一致；</w:t>
      </w:r>
    </w:p>
    <w:p>
      <w:pPr>
        <w:pStyle w:val="58"/>
        <w:ind w:firstLine="420"/>
        <w:rPr>
          <w:highlight w:val="none"/>
        </w:rPr>
      </w:pPr>
      <w:r>
        <w:rPr>
          <w:rFonts w:hint="eastAsia"/>
          <w:highlight w:val="none"/>
        </w:rPr>
        <w:t>d)  申请登记的不动产权利与登记原因文件记载的不动产权利一致；</w:t>
      </w:r>
    </w:p>
    <w:p>
      <w:pPr>
        <w:pStyle w:val="58"/>
        <w:ind w:firstLine="420"/>
        <w:rPr>
          <w:highlight w:val="none"/>
        </w:rPr>
      </w:pPr>
      <w:r>
        <w:rPr>
          <w:rFonts w:hint="eastAsia"/>
          <w:highlight w:val="none"/>
        </w:rPr>
        <w:t>e)  申请内容与询问记录不冲突；</w:t>
      </w:r>
    </w:p>
    <w:p>
      <w:pPr>
        <w:pStyle w:val="58"/>
        <w:ind w:firstLine="420"/>
        <w:rPr>
          <w:highlight w:val="none"/>
        </w:rPr>
      </w:pPr>
      <w:r>
        <w:rPr>
          <w:rFonts w:hint="eastAsia"/>
          <w:highlight w:val="none"/>
        </w:rPr>
        <w:t>f)  法律、行政法规等规定的其他条件。</w:t>
      </w:r>
    </w:p>
    <w:p>
      <w:pPr>
        <w:pStyle w:val="67"/>
        <w:spacing w:before="156" w:after="156"/>
        <w:ind w:left="0"/>
        <w:rPr>
          <w:highlight w:val="none"/>
        </w:rPr>
      </w:pPr>
      <w:r>
        <w:rPr>
          <w:rFonts w:hint="eastAsia"/>
          <w:highlight w:val="none"/>
          <w:lang w:eastAsia="zh-CN"/>
        </w:rPr>
        <w:t>出具不予</w:t>
      </w:r>
      <w:r>
        <w:rPr>
          <w:rFonts w:hint="eastAsia"/>
          <w:highlight w:val="none"/>
        </w:rPr>
        <w:t>受理</w:t>
      </w:r>
      <w:r>
        <w:rPr>
          <w:rFonts w:hint="eastAsia"/>
          <w:highlight w:val="none"/>
          <w:lang w:eastAsia="zh-CN"/>
        </w:rPr>
        <w:t>告知书</w:t>
      </w:r>
    </w:p>
    <w:p>
      <w:pPr>
        <w:pStyle w:val="166"/>
        <w:numPr>
          <w:ilvl w:val="4"/>
          <w:numId w:val="0"/>
        </w:numPr>
        <w:ind w:leftChars="0" w:firstLine="420" w:firstLineChars="200"/>
        <w:rPr>
          <w:highlight w:val="none"/>
        </w:rPr>
      </w:pPr>
      <w:r>
        <w:rPr>
          <w:rFonts w:hint="eastAsia"/>
          <w:highlight w:val="none"/>
        </w:rPr>
        <w:t>经查验或者询问，</w:t>
      </w:r>
      <w:r>
        <w:rPr>
          <w:rFonts w:hint="eastAsia"/>
          <w:highlight w:val="none"/>
          <w:lang w:eastAsia="zh-CN"/>
        </w:rPr>
        <w:t>不符合</w:t>
      </w:r>
      <w:r>
        <w:rPr>
          <w:rFonts w:hint="eastAsia"/>
          <w:highlight w:val="none"/>
          <w:lang w:val="en-US" w:eastAsia="zh-CN"/>
        </w:rPr>
        <w:t>6.6.1中任意一项要求的，</w:t>
      </w:r>
      <w:r>
        <w:rPr>
          <w:rFonts w:hint="eastAsia"/>
          <w:highlight w:val="none"/>
        </w:rPr>
        <w:t>不动产登记机构应当场向申请人出具不予受理告知书，将申请材料复印留存后退回申请人。</w:t>
      </w:r>
    </w:p>
    <w:p>
      <w:pPr>
        <w:pStyle w:val="67"/>
        <w:spacing w:before="156" w:after="156"/>
        <w:ind w:left="0"/>
        <w:rPr>
          <w:highlight w:val="none"/>
        </w:rPr>
      </w:pPr>
      <w:r>
        <w:rPr>
          <w:rFonts w:hint="eastAsia"/>
          <w:highlight w:val="none"/>
          <w:lang w:eastAsia="zh-CN"/>
        </w:rPr>
        <w:t>出具</w:t>
      </w:r>
      <w:r>
        <w:rPr>
          <w:rFonts w:hint="eastAsia"/>
          <w:highlight w:val="none"/>
        </w:rPr>
        <w:t>材料补正</w:t>
      </w:r>
      <w:r>
        <w:rPr>
          <w:rFonts w:hint="eastAsia"/>
          <w:highlight w:val="none"/>
          <w:lang w:eastAsia="zh-CN"/>
        </w:rPr>
        <w:t>告知书</w:t>
      </w:r>
    </w:p>
    <w:p>
      <w:pPr>
        <w:pStyle w:val="58"/>
        <w:ind w:firstLine="420"/>
        <w:rPr>
          <w:rFonts w:hint="eastAsia"/>
          <w:highlight w:val="none"/>
        </w:rPr>
      </w:pPr>
      <w:r>
        <w:rPr>
          <w:rFonts w:hint="eastAsia"/>
          <w:highlight w:val="none"/>
        </w:rPr>
        <w:t>申请人提交的申请材料不齐全或者不符合法定形式的，不动产登记机构应当场书面告知申请人不予受理并一次性告知需要补正的全部内容。告知书一式二份，经申请人签字确认后，一份交申请人， 一份由不动产登记机构留存。</w:t>
      </w:r>
    </w:p>
    <w:p>
      <w:pPr>
        <w:pStyle w:val="67"/>
        <w:spacing w:before="156" w:after="156"/>
        <w:ind w:left="0"/>
        <w:rPr>
          <w:highlight w:val="none"/>
        </w:rPr>
      </w:pPr>
      <w:r>
        <w:rPr>
          <w:rFonts w:hint="eastAsia"/>
          <w:highlight w:val="none"/>
          <w:lang w:eastAsia="zh-CN"/>
        </w:rPr>
        <w:t>撤回登记的处理</w:t>
      </w:r>
    </w:p>
    <w:p>
      <w:pPr>
        <w:pStyle w:val="67"/>
        <w:numPr>
          <w:ilvl w:val="4"/>
          <w:numId w:val="54"/>
        </w:numPr>
        <w:bidi w:val="0"/>
        <w:ind w:left="0" w:leftChars="0" w:firstLine="0" w:firstLineChars="0"/>
        <w:rPr>
          <w:rFonts w:hint="eastAsia"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不动产登记机构在收到撤回申请时</w:t>
      </w:r>
      <w:r>
        <w:rPr>
          <w:rFonts w:hint="eastAsia" w:ascii="宋体" w:eastAsia="宋体" w:cs="Times New Roman"/>
          <w:sz w:val="21"/>
          <w:highlight w:val="none"/>
          <w:lang w:val="en-US" w:eastAsia="zh-CN" w:bidi="ar-SA"/>
        </w:rPr>
        <w:t>应</w:t>
      </w:r>
      <w:r>
        <w:rPr>
          <w:rFonts w:hint="eastAsia" w:ascii="宋体" w:hAnsi="Times New Roman" w:eastAsia="宋体" w:cs="Times New Roman"/>
          <w:sz w:val="21"/>
          <w:highlight w:val="none"/>
          <w:lang w:val="en-US" w:eastAsia="zh-CN" w:bidi="ar-SA"/>
        </w:rPr>
        <w:t>查阅不动产登记簿，当事人申请撤回的登记事项已经在不动产登记簿记载的，不予撤回；未在不动产登记簿上记载的，应当准予撤回。</w:t>
      </w:r>
    </w:p>
    <w:p>
      <w:pPr>
        <w:pStyle w:val="166"/>
        <w:numPr>
          <w:ilvl w:val="4"/>
          <w:numId w:val="54"/>
        </w:numPr>
        <w:ind w:left="0"/>
        <w:rPr>
          <w:highlight w:val="none"/>
        </w:rPr>
      </w:pPr>
      <w:r>
        <w:rPr>
          <w:rFonts w:hint="eastAsia"/>
          <w:highlight w:val="none"/>
        </w:rPr>
        <w:t>不动产登记机构准予撤回登记申请的， 申请人应及时取回原登记申请材料，取回材料的清单 应当由申请人签字确认。撤回登记申请的材料、取回材料的清单应一并归档保留。</w:t>
      </w:r>
    </w:p>
    <w:p>
      <w:pPr>
        <w:pStyle w:val="106"/>
        <w:numPr>
          <w:ilvl w:val="1"/>
          <w:numId w:val="54"/>
        </w:numPr>
        <w:spacing w:before="312" w:after="312"/>
        <w:rPr>
          <w:highlight w:val="none"/>
        </w:rPr>
      </w:pPr>
      <w:bookmarkStart w:id="77" w:name="_Toc17268"/>
      <w:r>
        <w:rPr>
          <w:rFonts w:hint="eastAsia"/>
          <w:highlight w:val="none"/>
        </w:rPr>
        <w:t>审核</w:t>
      </w:r>
      <w:bookmarkEnd w:id="77"/>
    </w:p>
    <w:p>
      <w:pPr>
        <w:pStyle w:val="107"/>
        <w:numPr>
          <w:ilvl w:val="2"/>
          <w:numId w:val="54"/>
        </w:numPr>
        <w:spacing w:before="156" w:after="156"/>
        <w:rPr>
          <w:highlight w:val="none"/>
        </w:rPr>
      </w:pPr>
      <w:bookmarkStart w:id="78" w:name="_Toc20244"/>
      <w:r>
        <w:rPr>
          <w:rFonts w:hint="eastAsia"/>
          <w:highlight w:val="none"/>
        </w:rPr>
        <w:t>适用</w:t>
      </w:r>
      <w:bookmarkEnd w:id="78"/>
    </w:p>
    <w:p>
      <w:pPr>
        <w:pStyle w:val="167"/>
        <w:numPr>
          <w:ilvl w:val="3"/>
          <w:numId w:val="0"/>
        </w:numPr>
        <w:ind w:leftChars="0" w:firstLine="420" w:firstLineChars="200"/>
        <w:rPr>
          <w:highlight w:val="none"/>
        </w:rPr>
      </w:pPr>
      <w:r>
        <w:rPr>
          <w:rFonts w:hint="eastAsia"/>
          <w:highlight w:val="none"/>
        </w:rPr>
        <w:t>不动产登记机构受理申请人的申请后，根据申请登记事项，按照有关法律、行政法规对申请事项及申请材料做进一步审查，并决定是否予以登记。</w:t>
      </w:r>
    </w:p>
    <w:p>
      <w:pPr>
        <w:pStyle w:val="107"/>
        <w:numPr>
          <w:ilvl w:val="2"/>
          <w:numId w:val="54"/>
        </w:numPr>
        <w:spacing w:before="156" w:after="156"/>
        <w:rPr>
          <w:highlight w:val="none"/>
        </w:rPr>
      </w:pPr>
      <w:bookmarkStart w:id="79" w:name="_Toc28235"/>
      <w:r>
        <w:rPr>
          <w:rFonts w:hint="eastAsia"/>
          <w:highlight w:val="none"/>
        </w:rPr>
        <w:t>申请材料审核</w:t>
      </w:r>
      <w:bookmarkEnd w:id="79"/>
    </w:p>
    <w:p>
      <w:pPr>
        <w:pStyle w:val="167"/>
        <w:numPr>
          <w:ilvl w:val="3"/>
          <w:numId w:val="54"/>
        </w:numPr>
        <w:ind w:left="0"/>
        <w:rPr>
          <w:highlight w:val="none"/>
        </w:rPr>
      </w:pPr>
      <w:r>
        <w:rPr>
          <w:rFonts w:hint="eastAsia"/>
          <w:highlight w:val="none"/>
        </w:rPr>
        <w:t>不动产登记机构应审查申请登记的事项与登记原因文件、权属来源材料以及其他有关材料所证明的内容是否一致。</w:t>
      </w:r>
    </w:p>
    <w:p>
      <w:pPr>
        <w:pStyle w:val="167"/>
        <w:numPr>
          <w:ilvl w:val="3"/>
          <w:numId w:val="54"/>
        </w:numPr>
        <w:ind w:left="0"/>
        <w:rPr>
          <w:highlight w:val="none"/>
        </w:rPr>
      </w:pPr>
      <w:r>
        <w:rPr>
          <w:rFonts w:hint="eastAsia"/>
          <w:highlight w:val="none"/>
          <w:lang w:eastAsia="zh-CN"/>
        </w:rPr>
        <w:t>依嘱托登记情形下，</w:t>
      </w:r>
      <w:r>
        <w:rPr>
          <w:rFonts w:hint="eastAsia"/>
          <w:highlight w:val="none"/>
        </w:rPr>
        <w:t>不动产登记机构接收嘱托文件后，应审查嘱托机关送达人的工作证和执行公务证，嘱托文件是否齐全、是否符合规定，嘱托事项是否清晰。不动产登记机构不对嘱托机关送达的嘱托文件进行实体审查。不动产登记机构认为登记事项存在异议的，可以向嘱托机关提出审查建议，但不应当停止办理登记。</w:t>
      </w:r>
    </w:p>
    <w:p>
      <w:pPr>
        <w:pStyle w:val="167"/>
        <w:numPr>
          <w:ilvl w:val="3"/>
          <w:numId w:val="54"/>
        </w:numPr>
        <w:ind w:left="0"/>
        <w:rPr>
          <w:highlight w:val="none"/>
        </w:rPr>
      </w:pPr>
      <w:r>
        <w:rPr>
          <w:rFonts w:hint="eastAsia"/>
          <w:highlight w:val="none"/>
          <w:lang w:eastAsia="zh-CN"/>
        </w:rPr>
        <w:t>依职权登记情形下，</w:t>
      </w:r>
      <w:r>
        <w:rPr>
          <w:rFonts w:ascii="宋体" w:hAnsi="宋体" w:eastAsia="宋体" w:cs="宋体"/>
          <w:spacing w:val="-3"/>
          <w:sz w:val="21"/>
          <w:szCs w:val="21"/>
          <w:highlight w:val="none"/>
        </w:rPr>
        <w:t>不动产登记机构启动更正登记程序后，</w:t>
      </w:r>
      <w:r>
        <w:rPr>
          <w:rFonts w:hint="eastAsia" w:hAnsi="宋体" w:cs="宋体"/>
          <w:spacing w:val="-3"/>
          <w:sz w:val="21"/>
          <w:szCs w:val="21"/>
          <w:highlight w:val="none"/>
          <w:lang w:eastAsia="zh-CN"/>
        </w:rPr>
        <w:t>应审查</w:t>
      </w:r>
      <w:r>
        <w:rPr>
          <w:rFonts w:ascii="宋体" w:hAnsi="宋体" w:eastAsia="宋体" w:cs="宋体"/>
          <w:spacing w:val="-1"/>
          <w:sz w:val="21"/>
          <w:szCs w:val="21"/>
          <w:highlight w:val="none"/>
        </w:rPr>
        <w:t>是否已书面通知相关权利人在规定期限内</w:t>
      </w:r>
      <w:r>
        <w:rPr>
          <w:rFonts w:ascii="宋体" w:hAnsi="宋体" w:eastAsia="宋体" w:cs="宋体"/>
          <w:spacing w:val="-2"/>
          <w:sz w:val="21"/>
          <w:szCs w:val="21"/>
          <w:highlight w:val="none"/>
        </w:rPr>
        <w:t>申请办理更正登记，而当事人逾期</w:t>
      </w:r>
      <w:r>
        <w:rPr>
          <w:rFonts w:ascii="宋体" w:hAnsi="宋体" w:eastAsia="宋体" w:cs="宋体"/>
          <w:spacing w:val="-1"/>
          <w:sz w:val="21"/>
          <w:szCs w:val="21"/>
          <w:highlight w:val="none"/>
        </w:rPr>
        <w:t>不申请办理</w:t>
      </w:r>
      <w:r>
        <w:rPr>
          <w:rFonts w:hint="eastAsia" w:hAnsi="宋体" w:cs="宋体"/>
          <w:spacing w:val="-1"/>
          <w:sz w:val="21"/>
          <w:szCs w:val="21"/>
          <w:highlight w:val="none"/>
          <w:lang w:eastAsia="zh-CN"/>
        </w:rPr>
        <w:t>；</w:t>
      </w:r>
      <w:r>
        <w:rPr>
          <w:rFonts w:ascii="宋体" w:hAnsi="宋体" w:eastAsia="宋体" w:cs="宋体"/>
          <w:spacing w:val="-1"/>
          <w:sz w:val="21"/>
          <w:szCs w:val="21"/>
          <w:highlight w:val="none"/>
        </w:rPr>
        <w:t>登记材料或者有效的法律文件是否能证实不动产登记簿记载错</w:t>
      </w:r>
      <w:r>
        <w:rPr>
          <w:rFonts w:ascii="宋体" w:hAnsi="宋体" w:eastAsia="宋体" w:cs="宋体"/>
          <w:spacing w:val="-2"/>
          <w:sz w:val="21"/>
          <w:szCs w:val="21"/>
          <w:highlight w:val="none"/>
        </w:rPr>
        <w:t>误；</w:t>
      </w:r>
      <w:r>
        <w:rPr>
          <w:rFonts w:ascii="宋体" w:hAnsi="宋体" w:eastAsia="宋体" w:cs="宋体"/>
          <w:sz w:val="21"/>
          <w:szCs w:val="21"/>
          <w:highlight w:val="none"/>
        </w:rPr>
        <w:t>在错误登记之后是否已经办理了涉及不动产权利处分的登记、预告登记和查封登记</w:t>
      </w:r>
      <w:r>
        <w:rPr>
          <w:rFonts w:hint="eastAsia" w:ascii="宋体" w:hAnsi="宋体" w:eastAsia="宋体" w:cs="宋体"/>
          <w:sz w:val="21"/>
          <w:szCs w:val="21"/>
          <w:highlight w:val="none"/>
          <w:lang w:eastAsia="zh-CN"/>
        </w:rPr>
        <w:t>；</w:t>
      </w:r>
      <w:r>
        <w:rPr>
          <w:rFonts w:ascii="宋体" w:hAnsi="宋体" w:eastAsia="宋体" w:cs="宋体"/>
          <w:sz w:val="21"/>
          <w:szCs w:val="21"/>
          <w:highlight w:val="none"/>
        </w:rPr>
        <w:t>书面通知的送达对象、期限及时间是否符合规</w:t>
      </w:r>
      <w:r>
        <w:rPr>
          <w:rFonts w:hint="eastAsia" w:hAnsi="宋体" w:cs="宋体"/>
          <w:sz w:val="21"/>
          <w:szCs w:val="21"/>
          <w:highlight w:val="none"/>
          <w:lang w:eastAsia="zh-CN"/>
        </w:rPr>
        <w:t>定；</w:t>
      </w:r>
      <w:r>
        <w:rPr>
          <w:rFonts w:ascii="宋体" w:hAnsi="宋体" w:eastAsia="宋体" w:cs="宋体"/>
          <w:spacing w:val="-1"/>
          <w:sz w:val="21"/>
          <w:szCs w:val="21"/>
          <w:highlight w:val="none"/>
        </w:rPr>
        <w:t>是否已按规定进行公告</w:t>
      </w:r>
      <w:r>
        <w:rPr>
          <w:rFonts w:hint="eastAsia" w:hAnsi="宋体" w:cs="宋体"/>
          <w:spacing w:val="-1"/>
          <w:sz w:val="21"/>
          <w:szCs w:val="21"/>
          <w:highlight w:val="none"/>
          <w:lang w:eastAsia="zh-CN"/>
        </w:rPr>
        <w:t>。</w:t>
      </w:r>
    </w:p>
    <w:p>
      <w:pPr>
        <w:pStyle w:val="167"/>
        <w:numPr>
          <w:ilvl w:val="3"/>
          <w:numId w:val="54"/>
        </w:numPr>
        <w:ind w:left="0"/>
        <w:rPr>
          <w:highlight w:val="none"/>
        </w:rPr>
      </w:pPr>
      <w:r>
        <w:rPr>
          <w:rFonts w:hint="eastAsia"/>
          <w:highlight w:val="none"/>
        </w:rPr>
        <w:t>涉及不动产首次登记或不动产界址、空间界限发生变化的变更登记，不动产登记机构应查验不动产界址、空间界限、面积等地籍调查成果是否完备，权属是否清楚、界址是否清晰、面积是否准</w:t>
      </w:r>
      <w:r>
        <w:rPr>
          <w:rFonts w:hint="eastAsia"/>
          <w:highlight w:val="none"/>
          <w:lang w:eastAsia="zh-CN"/>
        </w:rPr>
        <w:t>确。</w:t>
      </w:r>
    </w:p>
    <w:p>
      <w:pPr>
        <w:pStyle w:val="167"/>
        <w:numPr>
          <w:ilvl w:val="3"/>
          <w:numId w:val="54"/>
        </w:numPr>
        <w:ind w:left="0"/>
        <w:rPr>
          <w:highlight w:val="none"/>
        </w:rPr>
      </w:pPr>
      <w:r>
        <w:rPr>
          <w:rFonts w:hint="eastAsia"/>
          <w:highlight w:val="none"/>
        </w:rPr>
        <w:t>不动产登记机构应对税费缴纳结果材料、生效法律文书等申请材料进一步审核。实现信息共享的，根据共享的信息进一步核实；必要时，还可以向相关部门进一步核实。</w:t>
      </w:r>
    </w:p>
    <w:p>
      <w:pPr>
        <w:pStyle w:val="167"/>
        <w:numPr>
          <w:ilvl w:val="3"/>
          <w:numId w:val="54"/>
        </w:numPr>
        <w:ind w:left="0"/>
        <w:rPr>
          <w:highlight w:val="none"/>
        </w:rPr>
      </w:pPr>
      <w:r>
        <w:rPr>
          <w:rFonts w:hint="eastAsia"/>
          <w:highlight w:val="none"/>
        </w:rPr>
        <w:t>不动产存在异议登记或者设有抵押权、地役权、居住权或者被查封的，因权利人姓名或者名称、 身份证明类型及号码、不动产坐落等变化而申请的变更登记或者更正登记，可以办理。</w:t>
      </w:r>
    </w:p>
    <w:p>
      <w:pPr>
        <w:pStyle w:val="167"/>
        <w:numPr>
          <w:ilvl w:val="3"/>
          <w:numId w:val="54"/>
        </w:numPr>
        <w:ind w:left="0"/>
        <w:rPr>
          <w:highlight w:val="none"/>
        </w:rPr>
      </w:pPr>
      <w:r>
        <w:rPr>
          <w:rFonts w:hint="eastAsia"/>
          <w:highlight w:val="none"/>
        </w:rPr>
        <w:t>《民法典》施行前已办理抵押权登记的不动产，抵押期间申请转移登记的，应当提交抵押权人同意的书面材料。《民法典》施行后办理抵押权登记的不动产，抵押期间申请转移登记的，不动产登记 簿上记载有禁止或者限制转让抵押财产的约定的，应当由受让人、抵押人和抵押权人共同申请；不动产 登记簿上没有记载约定的，由受让人、抵押人共同申请。</w:t>
      </w:r>
    </w:p>
    <w:p>
      <w:pPr>
        <w:pStyle w:val="167"/>
        <w:numPr>
          <w:ilvl w:val="3"/>
          <w:numId w:val="54"/>
        </w:numPr>
        <w:ind w:left="0"/>
        <w:rPr>
          <w:highlight w:val="none"/>
        </w:rPr>
      </w:pPr>
      <w:r>
        <w:rPr>
          <w:rFonts w:hint="eastAsia"/>
          <w:highlight w:val="none"/>
        </w:rPr>
        <w:t>申请材料为电子材料的，不动产登记机构应当审查电子材料的来源，具备条件的不动产登记机 构，应查看现场照片、录音录像、身份认证结果等留存材料，并对电子材料的签署进行核对。具备技术条件的不动产登记机构，应完善登记系统功能，适时获取电子文件及其元数据，自动识别电子文件来源，对签署确认情况进行自动验证，返回来源部门信息和签署验证结果。</w:t>
      </w:r>
    </w:p>
    <w:p>
      <w:pPr>
        <w:pStyle w:val="107"/>
        <w:numPr>
          <w:ilvl w:val="2"/>
          <w:numId w:val="54"/>
        </w:numPr>
        <w:spacing w:before="156" w:after="156"/>
        <w:rPr>
          <w:highlight w:val="none"/>
        </w:rPr>
      </w:pPr>
      <w:bookmarkStart w:id="80" w:name="_Toc20822"/>
      <w:r>
        <w:rPr>
          <w:rFonts w:hint="eastAsia"/>
          <w:highlight w:val="none"/>
        </w:rPr>
        <w:t>查阅不动产登记簿</w:t>
      </w:r>
      <w:bookmarkEnd w:id="80"/>
    </w:p>
    <w:p>
      <w:pPr>
        <w:pStyle w:val="167"/>
        <w:numPr>
          <w:ilvl w:val="3"/>
          <w:numId w:val="54"/>
        </w:numPr>
        <w:ind w:left="0"/>
        <w:rPr>
          <w:highlight w:val="none"/>
        </w:rPr>
      </w:pPr>
      <w:r>
        <w:rPr>
          <w:rFonts w:hint="eastAsia"/>
          <w:highlight w:val="none"/>
        </w:rPr>
        <w:t>除尚未登记的不动产首次申请登记的，不动产登记机构应通过查阅不动产登记簿的记载信息， 审核申请登记事项与不动产登记簿记载的内容是否一致，包括：</w:t>
      </w:r>
    </w:p>
    <w:p>
      <w:pPr>
        <w:pStyle w:val="176"/>
        <w:numPr>
          <w:ilvl w:val="0"/>
          <w:numId w:val="55"/>
        </w:numPr>
        <w:rPr>
          <w:highlight w:val="none"/>
        </w:rPr>
      </w:pPr>
      <w:r>
        <w:rPr>
          <w:rFonts w:hint="eastAsia"/>
          <w:highlight w:val="none"/>
        </w:rPr>
        <w:t>申请人与不动产登记簿记载的权利人是否一致；</w:t>
      </w:r>
    </w:p>
    <w:p>
      <w:pPr>
        <w:pStyle w:val="176"/>
        <w:numPr>
          <w:ilvl w:val="0"/>
          <w:numId w:val="55"/>
        </w:numPr>
        <w:rPr>
          <w:highlight w:val="none"/>
        </w:rPr>
      </w:pPr>
      <w:r>
        <w:rPr>
          <w:rFonts w:hint="eastAsia"/>
          <w:highlight w:val="none"/>
        </w:rPr>
        <w:t>申请人申请登记的不动产与不动产登记簿的记载是否一致；</w:t>
      </w:r>
    </w:p>
    <w:p>
      <w:pPr>
        <w:pStyle w:val="176"/>
        <w:numPr>
          <w:ilvl w:val="0"/>
          <w:numId w:val="55"/>
        </w:numPr>
        <w:rPr>
          <w:highlight w:val="none"/>
        </w:rPr>
      </w:pPr>
      <w:r>
        <w:rPr>
          <w:rFonts w:hint="eastAsia"/>
          <w:highlight w:val="none"/>
        </w:rPr>
        <w:t>申请登记事项与不动产登记簿记载的内容是否一致；</w:t>
      </w:r>
    </w:p>
    <w:p>
      <w:pPr>
        <w:pStyle w:val="176"/>
        <w:numPr>
          <w:ilvl w:val="0"/>
          <w:numId w:val="55"/>
        </w:numPr>
        <w:rPr>
          <w:highlight w:val="none"/>
        </w:rPr>
      </w:pPr>
      <w:r>
        <w:rPr>
          <w:rFonts w:hint="eastAsia"/>
          <w:highlight w:val="none"/>
        </w:rPr>
        <w:t xml:space="preserve">不动产是否存在抵押、地役权、居住权、异议登记、预告登记、预查封、查封等情形。 </w:t>
      </w:r>
    </w:p>
    <w:p>
      <w:pPr>
        <w:pStyle w:val="167"/>
        <w:numPr>
          <w:ilvl w:val="3"/>
          <w:numId w:val="54"/>
        </w:numPr>
        <w:ind w:left="0"/>
        <w:rPr>
          <w:highlight w:val="none"/>
        </w:rPr>
      </w:pPr>
      <w:r>
        <w:rPr>
          <w:rFonts w:hint="eastAsia"/>
          <w:highlight w:val="none"/>
        </w:rPr>
        <w:t>不动产登记簿采用电子介质的，查阅不动产登记簿时以已经形成的电子登记簿为依据。</w:t>
      </w:r>
    </w:p>
    <w:p>
      <w:pPr>
        <w:pStyle w:val="107"/>
        <w:numPr>
          <w:ilvl w:val="2"/>
          <w:numId w:val="54"/>
        </w:numPr>
        <w:spacing w:before="156" w:after="156"/>
        <w:rPr>
          <w:highlight w:val="none"/>
        </w:rPr>
      </w:pPr>
      <w:bookmarkStart w:id="81" w:name="_Toc4435"/>
      <w:r>
        <w:rPr>
          <w:rFonts w:hint="eastAsia"/>
          <w:highlight w:val="none"/>
        </w:rPr>
        <w:t>查阅登记原始资料</w:t>
      </w:r>
      <w:bookmarkEnd w:id="81"/>
    </w:p>
    <w:p>
      <w:pPr>
        <w:pStyle w:val="58"/>
        <w:ind w:firstLine="420"/>
        <w:rPr>
          <w:highlight w:val="none"/>
        </w:rPr>
      </w:pPr>
      <w:r>
        <w:rPr>
          <w:rFonts w:hint="eastAsia"/>
          <w:highlight w:val="none"/>
        </w:rPr>
        <w:t>经查阅不动产登记簿，不动产登记机构认为仍需查阅原始资料确认申请登记事项的，应查阅不动产登记原始资料，并决定是否予以继续办理。</w:t>
      </w:r>
    </w:p>
    <w:p>
      <w:pPr>
        <w:pStyle w:val="107"/>
        <w:numPr>
          <w:ilvl w:val="2"/>
          <w:numId w:val="54"/>
        </w:numPr>
        <w:spacing w:before="156" w:after="156"/>
        <w:rPr>
          <w:highlight w:val="none"/>
        </w:rPr>
      </w:pPr>
      <w:bookmarkStart w:id="82" w:name="_Toc21620"/>
      <w:r>
        <w:rPr>
          <w:rFonts w:hint="eastAsia"/>
          <w:highlight w:val="none"/>
        </w:rPr>
        <w:t>实地查看</w:t>
      </w:r>
      <w:bookmarkEnd w:id="82"/>
    </w:p>
    <w:p>
      <w:pPr>
        <w:pStyle w:val="67"/>
        <w:numPr>
          <w:ilvl w:val="3"/>
          <w:numId w:val="54"/>
        </w:numPr>
        <w:spacing w:before="156" w:after="156"/>
        <w:ind w:left="0"/>
        <w:rPr>
          <w:highlight w:val="none"/>
        </w:rPr>
      </w:pPr>
      <w:r>
        <w:rPr>
          <w:rFonts w:hint="eastAsia"/>
          <w:highlight w:val="none"/>
        </w:rPr>
        <w:t>适用情形</w:t>
      </w:r>
    </w:p>
    <w:p>
      <w:pPr>
        <w:pStyle w:val="58"/>
        <w:ind w:firstLine="420"/>
        <w:rPr>
          <w:highlight w:val="none"/>
        </w:rPr>
      </w:pPr>
      <w:r>
        <w:rPr>
          <w:rFonts w:hint="eastAsia"/>
          <w:highlight w:val="none"/>
        </w:rPr>
        <w:t xml:space="preserve">属于下列情形之一的，不动产登记机构可对申请登记的不动产进行实地查看： </w:t>
      </w:r>
    </w:p>
    <w:p>
      <w:pPr>
        <w:pStyle w:val="176"/>
        <w:numPr>
          <w:ilvl w:val="0"/>
          <w:numId w:val="56"/>
        </w:numPr>
        <w:rPr>
          <w:highlight w:val="none"/>
        </w:rPr>
      </w:pPr>
      <w:r>
        <w:rPr>
          <w:rFonts w:hint="eastAsia"/>
          <w:highlight w:val="none"/>
          <w:lang w:eastAsia="zh-CN"/>
        </w:rPr>
        <w:t>房屋等建筑物、构筑物所有权首次登记，查看房屋坐落及其建造完成等情况；</w:t>
      </w:r>
    </w:p>
    <w:p>
      <w:pPr>
        <w:pStyle w:val="176"/>
        <w:numPr>
          <w:ilvl w:val="0"/>
          <w:numId w:val="56"/>
        </w:numPr>
        <w:rPr>
          <w:highlight w:val="none"/>
        </w:rPr>
      </w:pPr>
      <w:r>
        <w:rPr>
          <w:rFonts w:hint="eastAsia"/>
          <w:highlight w:val="none"/>
        </w:rPr>
        <w:t>在建建筑物抵押权登记，查看抵押的在建建筑物坐落及其建造情况；</w:t>
      </w:r>
    </w:p>
    <w:p>
      <w:pPr>
        <w:pStyle w:val="176"/>
        <w:numPr>
          <w:ilvl w:val="0"/>
          <w:numId w:val="56"/>
        </w:numPr>
        <w:rPr>
          <w:highlight w:val="none"/>
        </w:rPr>
      </w:pPr>
      <w:r>
        <w:rPr>
          <w:rFonts w:hint="eastAsia"/>
          <w:highlight w:val="none"/>
        </w:rPr>
        <w:t>因不动产灭失申请的注销登记，查看不动产灭失情况；</w:t>
      </w:r>
    </w:p>
    <w:p>
      <w:pPr>
        <w:pStyle w:val="176"/>
        <w:numPr>
          <w:ilvl w:val="0"/>
          <w:numId w:val="56"/>
        </w:numPr>
        <w:rPr>
          <w:highlight w:val="none"/>
        </w:rPr>
      </w:pPr>
      <w:r>
        <w:rPr>
          <w:rFonts w:hint="eastAsia"/>
          <w:highlight w:val="none"/>
        </w:rPr>
        <w:t>不动产登记机构认为需要实地查看的其他情形。</w:t>
      </w:r>
    </w:p>
    <w:p>
      <w:pPr>
        <w:pStyle w:val="67"/>
        <w:numPr>
          <w:ilvl w:val="3"/>
          <w:numId w:val="54"/>
        </w:numPr>
        <w:spacing w:before="156" w:after="156"/>
        <w:ind w:left="0"/>
        <w:rPr>
          <w:highlight w:val="none"/>
        </w:rPr>
      </w:pPr>
      <w:r>
        <w:rPr>
          <w:rFonts w:hint="eastAsia"/>
          <w:highlight w:val="none"/>
        </w:rPr>
        <w:t>查看要求</w:t>
      </w:r>
    </w:p>
    <w:p>
      <w:pPr>
        <w:pStyle w:val="58"/>
        <w:ind w:firstLine="420"/>
        <w:rPr>
          <w:highlight w:val="none"/>
        </w:rPr>
      </w:pPr>
      <w:r>
        <w:rPr>
          <w:rFonts w:hint="eastAsia"/>
          <w:highlight w:val="none"/>
        </w:rPr>
        <w:t>实地查看应至少由2名工作人员参加，查看人员应对查看对象拍照，填写实地查看记录。现场照片及查看记录应归档。</w:t>
      </w:r>
    </w:p>
    <w:p>
      <w:pPr>
        <w:pStyle w:val="107"/>
        <w:numPr>
          <w:ilvl w:val="2"/>
          <w:numId w:val="54"/>
        </w:numPr>
        <w:spacing w:before="156" w:after="156"/>
        <w:rPr>
          <w:highlight w:val="none"/>
        </w:rPr>
      </w:pPr>
      <w:bookmarkStart w:id="83" w:name="_Toc1651"/>
      <w:r>
        <w:rPr>
          <w:rFonts w:hint="eastAsia"/>
          <w:highlight w:val="none"/>
        </w:rPr>
        <w:t>调查</w:t>
      </w:r>
      <w:bookmarkEnd w:id="83"/>
    </w:p>
    <w:p>
      <w:pPr>
        <w:pStyle w:val="58"/>
        <w:ind w:firstLine="420"/>
        <w:rPr>
          <w:highlight w:val="none"/>
        </w:rPr>
      </w:pPr>
      <w:r>
        <w:rPr>
          <w:rFonts w:hint="eastAsia"/>
          <w:highlight w:val="none"/>
        </w:rPr>
        <w:t>对可能存在权属争议，或者可能涉及他人利害关系的登记申请，不动产登记机构可向申请人、利害关系人或者有关单位进行调查。不动产登记机构进行调查时，申请人、被调查人应予以配合。</w:t>
      </w:r>
    </w:p>
    <w:p>
      <w:pPr>
        <w:pStyle w:val="107"/>
        <w:numPr>
          <w:ilvl w:val="2"/>
          <w:numId w:val="54"/>
        </w:numPr>
        <w:spacing w:before="156" w:after="156"/>
        <w:rPr>
          <w:highlight w:val="none"/>
        </w:rPr>
      </w:pPr>
      <w:bookmarkStart w:id="84" w:name="_Toc12348"/>
      <w:r>
        <w:rPr>
          <w:rFonts w:hint="eastAsia"/>
          <w:highlight w:val="none"/>
        </w:rPr>
        <w:t>公告</w:t>
      </w:r>
      <w:bookmarkEnd w:id="84"/>
    </w:p>
    <w:p>
      <w:pPr>
        <w:pStyle w:val="67"/>
        <w:numPr>
          <w:ilvl w:val="3"/>
          <w:numId w:val="54"/>
        </w:numPr>
        <w:spacing w:before="156" w:after="156"/>
        <w:ind w:left="0"/>
        <w:rPr>
          <w:highlight w:val="none"/>
        </w:rPr>
      </w:pPr>
      <w:r>
        <w:rPr>
          <w:rFonts w:hint="eastAsia"/>
          <w:highlight w:val="none"/>
        </w:rPr>
        <w:t>不动产首次登记公告</w:t>
      </w:r>
    </w:p>
    <w:p>
      <w:pPr>
        <w:pStyle w:val="166"/>
        <w:numPr>
          <w:ilvl w:val="4"/>
          <w:numId w:val="54"/>
        </w:numPr>
        <w:ind w:left="0"/>
        <w:rPr>
          <w:highlight w:val="none"/>
        </w:rPr>
      </w:pPr>
      <w:r>
        <w:rPr>
          <w:rFonts w:hint="eastAsia"/>
          <w:highlight w:val="none"/>
        </w:rPr>
        <w:t>除涉及国家秘密外，政府组织的集体土地所有权登记，以及宅基地使用权及房屋所有权，集体建设用地使用权及建筑物、构筑物所有权，土地承包经营权等不动产权利的首次登记，不动产登记机 构应在记载于不动产登记簿前进行公告。公告主要内容包括：申请人的姓名或者名称；不动产坐落、 面积、用途、权利类型等；提出异议的期限、方式和受理机构；需要公告的其他事项。</w:t>
      </w:r>
    </w:p>
    <w:p>
      <w:pPr>
        <w:pStyle w:val="166"/>
        <w:numPr>
          <w:ilvl w:val="4"/>
          <w:numId w:val="54"/>
        </w:numPr>
        <w:ind w:left="0"/>
        <w:rPr>
          <w:highlight w:val="none"/>
        </w:rPr>
      </w:pPr>
      <w:r>
        <w:rPr>
          <w:rFonts w:hint="eastAsia"/>
          <w:highlight w:val="none"/>
        </w:rPr>
        <w:t>不动产首次登记公告由不动产登记机构在其门户网站以及不动产所在地等指定场所进行，公 告期不少于 15 个工作日，公告所需时间不计算在登记办理期限内。</w:t>
      </w:r>
    </w:p>
    <w:p>
      <w:pPr>
        <w:pStyle w:val="166"/>
        <w:numPr>
          <w:ilvl w:val="4"/>
          <w:numId w:val="54"/>
        </w:numPr>
        <w:ind w:left="0"/>
        <w:rPr>
          <w:highlight w:val="none"/>
        </w:rPr>
      </w:pPr>
      <w:r>
        <w:rPr>
          <w:rFonts w:hint="eastAsia"/>
          <w:highlight w:val="none"/>
        </w:rPr>
        <w:t>公告期满无异议的，不动产登记机构将登记事项及时记载于不动产登记簿。公告期间， 当事人对公告有异议的，应当在提出异议的期限内以书面方式向不动产登记机构提出异议，并提供相关材料，不动产登记机构应当按下列程序处理：</w:t>
      </w:r>
    </w:p>
    <w:p>
      <w:pPr>
        <w:pStyle w:val="176"/>
        <w:numPr>
          <w:ilvl w:val="0"/>
          <w:numId w:val="57"/>
        </w:numPr>
        <w:rPr>
          <w:highlight w:val="none"/>
        </w:rPr>
      </w:pPr>
      <w:r>
        <w:rPr>
          <w:rFonts w:hint="eastAsia"/>
          <w:highlight w:val="none"/>
        </w:rPr>
        <w:t>根据现有材料异议不成立的，不动产登记机构应当将登记事项及时记载于不动产登记簿；</w:t>
      </w:r>
    </w:p>
    <w:p>
      <w:pPr>
        <w:pStyle w:val="176"/>
        <w:numPr>
          <w:ilvl w:val="0"/>
          <w:numId w:val="57"/>
        </w:numPr>
        <w:rPr>
          <w:highlight w:val="none"/>
        </w:rPr>
      </w:pPr>
      <w:r>
        <w:rPr>
          <w:rFonts w:hint="eastAsia"/>
          <w:highlight w:val="none"/>
        </w:rPr>
        <w:t>异议成立的，不动产登记机构应不予登记，并告知当事人通过协商、行政调处、诉讼、仲裁等方式解决。</w:t>
      </w:r>
    </w:p>
    <w:p>
      <w:pPr>
        <w:pStyle w:val="67"/>
        <w:numPr>
          <w:ilvl w:val="3"/>
          <w:numId w:val="54"/>
        </w:numPr>
        <w:spacing w:before="156" w:after="156"/>
        <w:ind w:left="0"/>
        <w:rPr>
          <w:highlight w:val="none"/>
        </w:rPr>
      </w:pPr>
      <w:r>
        <w:rPr>
          <w:rFonts w:hint="eastAsia"/>
          <w:highlight w:val="none"/>
        </w:rPr>
        <w:t>依职权登记公告</w:t>
      </w:r>
    </w:p>
    <w:p>
      <w:pPr>
        <w:pStyle w:val="58"/>
        <w:ind w:firstLine="420"/>
        <w:rPr>
          <w:highlight w:val="none"/>
        </w:rPr>
      </w:pPr>
      <w:r>
        <w:rPr>
          <w:rFonts w:hint="eastAsia"/>
          <w:highlight w:val="none"/>
        </w:rPr>
        <w:t>不动产登记机构依职权办理登记的，不动产登记机构应当在记载于不动产登记簿前在其门户网站 以及不动产所在地等指定场所进行公告，公告期不少于15个工作日。公告期满无异议或者异议不成立的， 不动产登记机构应当将登记事项及时记载于不动产登记簿。</w:t>
      </w:r>
    </w:p>
    <w:p>
      <w:pPr>
        <w:pStyle w:val="67"/>
        <w:numPr>
          <w:ilvl w:val="3"/>
          <w:numId w:val="54"/>
        </w:numPr>
        <w:spacing w:before="156" w:after="156"/>
        <w:ind w:left="0"/>
        <w:rPr>
          <w:highlight w:val="none"/>
        </w:rPr>
      </w:pPr>
      <w:r>
        <w:rPr>
          <w:rFonts w:hint="eastAsia"/>
          <w:highlight w:val="none"/>
        </w:rPr>
        <w:t>不动产权证书或者不动产登记证明作废公告</w:t>
      </w:r>
    </w:p>
    <w:p>
      <w:pPr>
        <w:pStyle w:val="58"/>
        <w:ind w:firstLine="420"/>
        <w:rPr>
          <w:highlight w:val="none"/>
        </w:rPr>
      </w:pPr>
      <w:r>
        <w:rPr>
          <w:rFonts w:hint="eastAsia"/>
          <w:highlight w:val="none"/>
        </w:rPr>
        <w:t>因不动产灭失、不动产权利消灭、司法拍卖等情形，无法收回不动产权证书或者不动产登记证明的， 在登记完成后，不动产登记机构应当在其门户网站或者当地公开发行的报刊上公告作废。</w:t>
      </w:r>
    </w:p>
    <w:p>
      <w:pPr>
        <w:pStyle w:val="107"/>
        <w:numPr>
          <w:ilvl w:val="2"/>
          <w:numId w:val="54"/>
        </w:numPr>
        <w:spacing w:before="156" w:after="156"/>
        <w:rPr>
          <w:highlight w:val="none"/>
        </w:rPr>
      </w:pPr>
      <w:bookmarkStart w:id="85" w:name="_Toc7619"/>
      <w:r>
        <w:rPr>
          <w:rFonts w:hint="eastAsia"/>
          <w:highlight w:val="none"/>
        </w:rPr>
        <w:t>审核结果</w:t>
      </w:r>
      <w:bookmarkEnd w:id="85"/>
    </w:p>
    <w:p>
      <w:pPr>
        <w:pStyle w:val="167"/>
        <w:numPr>
          <w:ilvl w:val="3"/>
          <w:numId w:val="54"/>
        </w:numPr>
        <w:ind w:left="0"/>
        <w:rPr>
          <w:highlight w:val="none"/>
        </w:rPr>
      </w:pPr>
      <w:r>
        <w:rPr>
          <w:rFonts w:hint="eastAsia"/>
          <w:highlight w:val="none"/>
        </w:rPr>
        <w:t>审核后，审核人员应做出予以登记或者不予登记的明确意见。</w:t>
      </w:r>
    </w:p>
    <w:p>
      <w:pPr>
        <w:pStyle w:val="167"/>
        <w:numPr>
          <w:ilvl w:val="3"/>
          <w:numId w:val="54"/>
        </w:numPr>
        <w:ind w:left="0"/>
        <w:rPr>
          <w:highlight w:val="none"/>
        </w:rPr>
      </w:pPr>
      <w:r>
        <w:rPr>
          <w:rFonts w:hint="eastAsia"/>
          <w:highlight w:val="none"/>
        </w:rPr>
        <w:t>经审核，符合登记条件的，不动产登记机构应予以登记。有下列情形之一的，不动产登记机构不予登记并书面通知申请人：</w:t>
      </w:r>
    </w:p>
    <w:p>
      <w:pPr>
        <w:pStyle w:val="58"/>
        <w:ind w:firstLine="420"/>
        <w:rPr>
          <w:highlight w:val="none"/>
        </w:rPr>
      </w:pPr>
      <w:r>
        <w:rPr>
          <w:rFonts w:hint="eastAsia"/>
          <w:highlight w:val="none"/>
        </w:rPr>
        <w:t>a)  申请人未按照不动产登记机构要求进一步补充材料的；</w:t>
      </w:r>
    </w:p>
    <w:p>
      <w:pPr>
        <w:pStyle w:val="58"/>
        <w:ind w:firstLine="420"/>
        <w:rPr>
          <w:highlight w:val="none"/>
        </w:rPr>
      </w:pPr>
      <w:r>
        <w:rPr>
          <w:rFonts w:hint="eastAsia"/>
          <w:highlight w:val="none"/>
        </w:rPr>
        <w:t>b)  申请人、委托代理人身份证明材料以及授权委托书与申请主体不一致的；</w:t>
      </w:r>
    </w:p>
    <w:p>
      <w:pPr>
        <w:pStyle w:val="58"/>
        <w:ind w:firstLine="420"/>
        <w:rPr>
          <w:highlight w:val="none"/>
        </w:rPr>
      </w:pPr>
      <w:r>
        <w:rPr>
          <w:rFonts w:hint="eastAsia"/>
          <w:highlight w:val="none"/>
        </w:rPr>
        <w:t>c)  申请登记的不动产不符合不动产单元设定条件的；</w:t>
      </w:r>
    </w:p>
    <w:p>
      <w:pPr>
        <w:pStyle w:val="58"/>
        <w:ind w:firstLine="420"/>
        <w:rPr>
          <w:highlight w:val="none"/>
        </w:rPr>
      </w:pPr>
      <w:r>
        <w:rPr>
          <w:rFonts w:hint="eastAsia"/>
          <w:highlight w:val="none"/>
        </w:rPr>
        <w:t>d)  申请登记的事项与权属来源材料或者登记原因文件不一致的；</w:t>
      </w:r>
    </w:p>
    <w:p>
      <w:pPr>
        <w:pStyle w:val="58"/>
        <w:ind w:firstLine="420"/>
        <w:rPr>
          <w:highlight w:val="none"/>
        </w:rPr>
      </w:pPr>
      <w:r>
        <w:rPr>
          <w:rFonts w:hint="eastAsia"/>
          <w:highlight w:val="none"/>
        </w:rPr>
        <w:t>e)  申请登记的事项与不动产登记簿的记载相冲突的；</w:t>
      </w:r>
    </w:p>
    <w:p>
      <w:pPr>
        <w:pStyle w:val="58"/>
        <w:ind w:firstLine="420"/>
        <w:rPr>
          <w:highlight w:val="none"/>
        </w:rPr>
      </w:pPr>
      <w:r>
        <w:rPr>
          <w:rFonts w:hint="eastAsia"/>
          <w:highlight w:val="none"/>
        </w:rPr>
        <w:t>f)  存在尚未解决的权属争议的；</w:t>
      </w:r>
    </w:p>
    <w:p>
      <w:pPr>
        <w:pStyle w:val="58"/>
        <w:ind w:firstLine="420"/>
        <w:rPr>
          <w:highlight w:val="none"/>
        </w:rPr>
      </w:pPr>
      <w:r>
        <w:rPr>
          <w:rFonts w:hint="eastAsia"/>
          <w:highlight w:val="none"/>
        </w:rPr>
        <w:t>g)  未依法缴纳土地出让价款、土地租金或者税款的；</w:t>
      </w:r>
    </w:p>
    <w:p>
      <w:pPr>
        <w:pStyle w:val="58"/>
        <w:ind w:firstLine="420"/>
        <w:rPr>
          <w:highlight w:val="none"/>
        </w:rPr>
      </w:pPr>
      <w:r>
        <w:rPr>
          <w:rFonts w:hint="eastAsia"/>
          <w:highlight w:val="none"/>
        </w:rPr>
        <w:t>h)  申请登记的不动产权利超过规定期限的；</w:t>
      </w:r>
    </w:p>
    <w:p>
      <w:pPr>
        <w:pStyle w:val="58"/>
        <w:ind w:firstLine="420"/>
        <w:rPr>
          <w:highlight w:val="none"/>
        </w:rPr>
      </w:pPr>
      <w:r>
        <w:rPr>
          <w:rFonts w:hint="eastAsia"/>
          <w:highlight w:val="none"/>
        </w:rPr>
        <w:t>i)  不动产被依法查封期间，权利人处分该不动产申请登记的；</w:t>
      </w:r>
    </w:p>
    <w:p>
      <w:pPr>
        <w:pStyle w:val="58"/>
        <w:ind w:firstLine="420"/>
        <w:rPr>
          <w:highlight w:val="none"/>
        </w:rPr>
      </w:pPr>
      <w:r>
        <w:rPr>
          <w:rFonts w:hint="eastAsia"/>
          <w:highlight w:val="none"/>
        </w:rPr>
        <w:t>j)  未经预告登记权利人书面同意，当事人处分该不动产申请登记的；</w:t>
      </w:r>
    </w:p>
    <w:p>
      <w:pPr>
        <w:pStyle w:val="58"/>
        <w:ind w:firstLine="420"/>
        <w:rPr>
          <w:rFonts w:hint="eastAsia"/>
          <w:highlight w:val="none"/>
        </w:rPr>
      </w:pPr>
      <w:r>
        <w:rPr>
          <w:rFonts w:hint="eastAsia"/>
          <w:highlight w:val="none"/>
        </w:rPr>
        <w:t>k)  法律、行政法规规定的其他情形。</w:t>
      </w:r>
    </w:p>
    <w:p>
      <w:pPr>
        <w:pStyle w:val="167"/>
        <w:numPr>
          <w:ilvl w:val="3"/>
          <w:numId w:val="54"/>
        </w:numPr>
        <w:ind w:left="0"/>
        <w:rPr>
          <w:highlight w:val="none"/>
        </w:rPr>
      </w:pPr>
      <w:r>
        <w:rPr>
          <w:rFonts w:hint="eastAsia"/>
          <w:highlight w:val="none"/>
        </w:rPr>
        <w:t>已办理首次登记的不动产，申请人因继承、受遗赠，或者人民法院、仲裁机构的生效法律文书取得该不动产但是尚未办理转移登记，又因继承、受遗赠，或者人民法院、仲裁机构的生效法律文书导致不动产权利转移的，不动产登记机构应先将之前转移登记的有关事项在不动产登记簿的附记栏中记载但不颁发证书，涉及纳税的，应当查验相关完税材料是否齐全，再依法办理后续登记。</w:t>
      </w:r>
    </w:p>
    <w:p>
      <w:pPr>
        <w:pStyle w:val="167"/>
        <w:numPr>
          <w:ilvl w:val="3"/>
          <w:numId w:val="54"/>
        </w:numPr>
        <w:ind w:left="0"/>
        <w:rPr>
          <w:highlight w:val="none"/>
        </w:rPr>
      </w:pPr>
      <w:r>
        <w:rPr>
          <w:rFonts w:hint="eastAsia"/>
          <w:highlight w:val="none"/>
        </w:rPr>
        <w:t>对未办理首次登记的不动产，在完善相关手续后具备首次登记条件的，不动产登记机构应按照人民法院生效法律文书和协助执行通知书，一并办理首次登记和转移登记或者首次登记和查封登记；不具备首次登记条件的，不动产登记机构应当向人民法院书面说明情况，不予办理登</w:t>
      </w:r>
      <w:r>
        <w:rPr>
          <w:rFonts w:hint="eastAsia"/>
          <w:highlight w:val="none"/>
          <w:lang w:eastAsia="zh-CN"/>
        </w:rPr>
        <w:t>记</w:t>
      </w:r>
      <w:r>
        <w:rPr>
          <w:rFonts w:hint="eastAsia"/>
          <w:highlight w:val="none"/>
        </w:rPr>
        <w:t>。</w:t>
      </w:r>
    </w:p>
    <w:p>
      <w:pPr>
        <w:pStyle w:val="106"/>
        <w:numPr>
          <w:ilvl w:val="1"/>
          <w:numId w:val="54"/>
        </w:numPr>
        <w:spacing w:before="312" w:after="312"/>
        <w:rPr>
          <w:highlight w:val="none"/>
        </w:rPr>
      </w:pPr>
      <w:bookmarkStart w:id="86" w:name="_Toc22008"/>
      <w:r>
        <w:rPr>
          <w:rFonts w:hint="eastAsia"/>
          <w:highlight w:val="none"/>
        </w:rPr>
        <w:t>登簿</w:t>
      </w:r>
      <w:bookmarkEnd w:id="86"/>
    </w:p>
    <w:p>
      <w:pPr>
        <w:pStyle w:val="164"/>
        <w:numPr>
          <w:ilvl w:val="2"/>
          <w:numId w:val="54"/>
        </w:numPr>
        <w:rPr>
          <w:highlight w:val="none"/>
        </w:rPr>
      </w:pPr>
      <w:r>
        <w:rPr>
          <w:rFonts w:hint="eastAsia"/>
          <w:highlight w:val="none"/>
        </w:rPr>
        <w:t>经审核符合登记条件的，应当将申请登记事项记载于不动产登记簿。</w:t>
      </w:r>
    </w:p>
    <w:p>
      <w:pPr>
        <w:pStyle w:val="176"/>
        <w:numPr>
          <w:ilvl w:val="0"/>
          <w:numId w:val="58"/>
        </w:numPr>
        <w:rPr>
          <w:highlight w:val="none"/>
        </w:rPr>
      </w:pPr>
      <w:r>
        <w:rPr>
          <w:rFonts w:hint="eastAsia"/>
          <w:highlight w:val="none"/>
        </w:rPr>
        <w:t>记载于不动产登记簿的时点应当按下列方式确定：</w:t>
      </w:r>
    </w:p>
    <w:p>
      <w:pPr>
        <w:pStyle w:val="111"/>
        <w:rPr>
          <w:highlight w:val="none"/>
        </w:rPr>
      </w:pPr>
      <w:r>
        <w:rPr>
          <w:rFonts w:hint="eastAsia"/>
          <w:highlight w:val="none"/>
        </w:rPr>
        <w:t>使用电子登记簿的，以登簿人员将登记事项在不动产登记簿上记载完成之时为准；</w:t>
      </w:r>
    </w:p>
    <w:p>
      <w:pPr>
        <w:pStyle w:val="111"/>
        <w:rPr>
          <w:highlight w:val="none"/>
        </w:rPr>
      </w:pPr>
      <w:r>
        <w:rPr>
          <w:rFonts w:hint="eastAsia"/>
          <w:highlight w:val="none"/>
        </w:rPr>
        <w:t>使用纸质登记簿的，应当以登簿人员将登记事项在不动产登记簿上记载完毕并签名（章） 之时为准。</w:t>
      </w:r>
    </w:p>
    <w:p>
      <w:pPr>
        <w:pStyle w:val="176"/>
        <w:rPr>
          <w:highlight w:val="none"/>
        </w:rPr>
      </w:pPr>
      <w:r>
        <w:rPr>
          <w:rFonts w:hint="eastAsia"/>
          <w:highlight w:val="none"/>
        </w:rPr>
        <w:t>不动产登记簿已建册的，登簿完成后应当归册。</w:t>
      </w:r>
    </w:p>
    <w:p>
      <w:pPr>
        <w:pStyle w:val="164"/>
        <w:numPr>
          <w:ilvl w:val="2"/>
          <w:numId w:val="54"/>
        </w:numPr>
        <w:rPr>
          <w:highlight w:val="none"/>
        </w:rPr>
      </w:pPr>
      <w:r>
        <w:rPr>
          <w:rFonts w:hint="eastAsia"/>
          <w:highlight w:val="none"/>
        </w:rPr>
        <w:t>不动产登记机构合并受理的，应将合并受理的登记事项依次分别记载于不动产登记簿的相应簿页。</w:t>
      </w:r>
    </w:p>
    <w:p>
      <w:pPr>
        <w:pStyle w:val="106"/>
        <w:numPr>
          <w:ilvl w:val="1"/>
          <w:numId w:val="54"/>
        </w:numPr>
        <w:spacing w:before="312" w:after="312"/>
        <w:rPr>
          <w:highlight w:val="none"/>
        </w:rPr>
      </w:pPr>
      <w:bookmarkStart w:id="87" w:name="_Toc9897"/>
      <w:r>
        <w:rPr>
          <w:rFonts w:hint="eastAsia"/>
          <w:highlight w:val="none"/>
        </w:rPr>
        <w:t>核发不动产权证书或者不动产登记证明</w:t>
      </w:r>
      <w:bookmarkEnd w:id="87"/>
    </w:p>
    <w:p>
      <w:pPr>
        <w:pStyle w:val="164"/>
        <w:numPr>
          <w:ilvl w:val="2"/>
          <w:numId w:val="54"/>
        </w:numPr>
        <w:rPr>
          <w:highlight w:val="none"/>
        </w:rPr>
      </w:pPr>
      <w:r>
        <w:rPr>
          <w:rFonts w:hint="eastAsia"/>
          <w:highlight w:val="none"/>
        </w:rPr>
        <w:t>登记事项记载于不动产登记簿后，不动产登记机构应根据不动产登记簿，如实、准确填写并核发不动产权证书或者不动产登记证明，属 9.2 规定情形的除外。</w:t>
      </w:r>
    </w:p>
    <w:p>
      <w:pPr>
        <w:pStyle w:val="176"/>
        <w:numPr>
          <w:ilvl w:val="0"/>
          <w:numId w:val="59"/>
        </w:numPr>
        <w:rPr>
          <w:highlight w:val="none"/>
        </w:rPr>
      </w:pPr>
      <w:r>
        <w:rPr>
          <w:rFonts w:hint="eastAsia"/>
          <w:highlight w:val="none"/>
        </w:rPr>
        <w:t>集体土地所有权，房屋等建筑物、构筑物所有权，森林、林木所有权，森林、林木使用权，林地使用权，土地（林地）承包经营权，土地（林地） 经营权，建设用地使用权，宅基地使用权，国有农用地的使用权等不动产权利登记，核发不动产权证书；</w:t>
      </w:r>
    </w:p>
    <w:p>
      <w:pPr>
        <w:pStyle w:val="176"/>
        <w:numPr>
          <w:ilvl w:val="0"/>
          <w:numId w:val="59"/>
        </w:numPr>
        <w:rPr>
          <w:highlight w:val="none"/>
        </w:rPr>
      </w:pPr>
      <w:r>
        <w:rPr>
          <w:rFonts w:hint="eastAsia"/>
          <w:highlight w:val="none"/>
        </w:rPr>
        <w:t xml:space="preserve">居住权、抵押权、地役权等不动产权利登记和预告登记、异议登记，核发不动产登记证明。 </w:t>
      </w:r>
    </w:p>
    <w:p>
      <w:pPr>
        <w:pStyle w:val="164"/>
        <w:numPr>
          <w:ilvl w:val="2"/>
          <w:numId w:val="54"/>
        </w:numPr>
        <w:rPr>
          <w:highlight w:val="none"/>
        </w:rPr>
      </w:pPr>
      <w:r>
        <w:rPr>
          <w:rFonts w:hint="eastAsia"/>
          <w:highlight w:val="none"/>
        </w:rPr>
        <w:t>属以下情形的，登记事项只记载于不动产登记簿，不核发不动产权证书或者不动产登记证明：</w:t>
      </w:r>
    </w:p>
    <w:p>
      <w:pPr>
        <w:pStyle w:val="176"/>
        <w:numPr>
          <w:ilvl w:val="0"/>
          <w:numId w:val="60"/>
        </w:numPr>
        <w:rPr>
          <w:highlight w:val="none"/>
        </w:rPr>
      </w:pPr>
      <w:r>
        <w:rPr>
          <w:rFonts w:hint="eastAsia"/>
          <w:highlight w:val="none"/>
        </w:rPr>
        <w:t>建筑区划内依法属于业主共有的道路、绿地、其他公共场所、公用设施和物业服务用房等及其占用范围内的建设用地使用权；</w:t>
      </w:r>
    </w:p>
    <w:p>
      <w:pPr>
        <w:pStyle w:val="176"/>
        <w:numPr>
          <w:ilvl w:val="0"/>
          <w:numId w:val="60"/>
        </w:numPr>
        <w:rPr>
          <w:highlight w:val="none"/>
        </w:rPr>
      </w:pPr>
      <w:r>
        <w:rPr>
          <w:rFonts w:hint="eastAsia"/>
          <w:highlight w:val="none"/>
        </w:rPr>
        <w:t>查封登记、预查封登记、注销登记。</w:t>
      </w:r>
    </w:p>
    <w:p>
      <w:pPr>
        <w:pStyle w:val="164"/>
        <w:numPr>
          <w:ilvl w:val="2"/>
          <w:numId w:val="54"/>
        </w:numPr>
        <w:rPr>
          <w:highlight w:val="none"/>
        </w:rPr>
      </w:pPr>
      <w:r>
        <w:rPr>
          <w:rFonts w:hint="eastAsia"/>
          <w:highlight w:val="none"/>
        </w:rPr>
        <w:t>共有的不动产，不动产登记机构向全体共有人合并发放一本不动产权证书； 共有人申请分别持证 的，可以为共有人分别发放不动产权证书。共有不动产权证书应当注明共有情况，并列明全体共有人。</w:t>
      </w:r>
    </w:p>
    <w:p>
      <w:pPr>
        <w:pStyle w:val="164"/>
        <w:numPr>
          <w:ilvl w:val="2"/>
          <w:numId w:val="54"/>
        </w:numPr>
        <w:rPr>
          <w:highlight w:val="none"/>
        </w:rPr>
      </w:pPr>
      <w:r>
        <w:rPr>
          <w:rFonts w:hint="eastAsia"/>
          <w:highlight w:val="none"/>
        </w:rPr>
        <w:t>发放不动产权证书或者不动产登记证明时，不动产登记机构应核对申请人（代理人）的身份证明。</w:t>
      </w:r>
    </w:p>
    <w:p>
      <w:pPr>
        <w:pStyle w:val="106"/>
        <w:numPr>
          <w:ilvl w:val="1"/>
          <w:numId w:val="54"/>
        </w:numPr>
        <w:spacing w:before="312" w:after="312"/>
        <w:rPr>
          <w:highlight w:val="none"/>
        </w:rPr>
      </w:pPr>
      <w:bookmarkStart w:id="88" w:name="_Toc5532"/>
      <w:r>
        <w:rPr>
          <w:rFonts w:hint="eastAsia"/>
          <w:highlight w:val="none"/>
        </w:rPr>
        <w:t>互联网+不动产登记</w:t>
      </w:r>
      <w:bookmarkEnd w:id="88"/>
    </w:p>
    <w:p>
      <w:pPr>
        <w:pStyle w:val="58"/>
        <w:ind w:firstLine="420"/>
        <w:rPr>
          <w:highlight w:val="none"/>
        </w:rPr>
      </w:pPr>
      <w:r>
        <w:rPr>
          <w:rFonts w:hint="eastAsia"/>
          <w:highlight w:val="none"/>
        </w:rPr>
        <w:t>不动产登记机构应规范推进“互联网+不动产登记”，实现线上线下深度融合。有技术条件的不动产登记机构，可利用互联网、大数据、人脸识别、在线支付等技术，推出网页版、微信版、自助终端版不动产登记网上申请平台，为群众提供多种选择，构建多层次、多维度不动产登记网上办事大厅。</w:t>
      </w:r>
    </w:p>
    <w:p>
      <w:pPr>
        <w:pStyle w:val="107"/>
        <w:numPr>
          <w:ilvl w:val="2"/>
          <w:numId w:val="54"/>
        </w:numPr>
        <w:spacing w:before="156" w:after="156"/>
        <w:rPr>
          <w:highlight w:val="none"/>
        </w:rPr>
      </w:pPr>
      <w:bookmarkStart w:id="89" w:name="_Toc32485"/>
      <w:r>
        <w:rPr>
          <w:rFonts w:hint="eastAsia"/>
          <w:highlight w:val="none"/>
        </w:rPr>
        <w:t>网上申请</w:t>
      </w:r>
      <w:bookmarkEnd w:id="89"/>
    </w:p>
    <w:p>
      <w:pPr>
        <w:pStyle w:val="58"/>
        <w:ind w:firstLine="420"/>
        <w:rPr>
          <w:highlight w:val="none"/>
        </w:rPr>
      </w:pPr>
      <w:r>
        <w:rPr>
          <w:rFonts w:hint="eastAsia"/>
          <w:highlight w:val="none"/>
        </w:rPr>
        <w:t>不动产登记机构应构建网上“一窗办事”平台， 推行“外网申请、内网审核”模式，实现线上统一申请、联网审核、网上反馈、现场核验、一次办结，并提供网上预约、网上查询、网上支付和网上出 具电子</w:t>
      </w:r>
      <w:r>
        <w:rPr>
          <w:rFonts w:hint="eastAsia"/>
          <w:highlight w:val="none"/>
          <w:lang w:eastAsia="zh-CN"/>
        </w:rPr>
        <w:t>证照</w:t>
      </w:r>
      <w:r>
        <w:rPr>
          <w:rFonts w:hint="eastAsia"/>
          <w:highlight w:val="none"/>
        </w:rPr>
        <w:t>等服务。</w:t>
      </w:r>
    </w:p>
    <w:p>
      <w:pPr>
        <w:pStyle w:val="107"/>
        <w:numPr>
          <w:ilvl w:val="2"/>
          <w:numId w:val="54"/>
        </w:numPr>
        <w:spacing w:before="156" w:after="156"/>
        <w:rPr>
          <w:highlight w:val="none"/>
        </w:rPr>
      </w:pPr>
      <w:bookmarkStart w:id="90" w:name="_Toc21778"/>
      <w:r>
        <w:rPr>
          <w:rFonts w:hint="eastAsia"/>
          <w:highlight w:val="none"/>
        </w:rPr>
        <w:t>一网通办</w:t>
      </w:r>
      <w:bookmarkEnd w:id="90"/>
    </w:p>
    <w:p>
      <w:pPr>
        <w:pStyle w:val="167"/>
        <w:numPr>
          <w:ilvl w:val="3"/>
          <w:numId w:val="54"/>
        </w:numPr>
        <w:ind w:left="0"/>
        <w:rPr>
          <w:highlight w:val="none"/>
        </w:rPr>
      </w:pPr>
      <w:r>
        <w:rPr>
          <w:rFonts w:hint="eastAsia"/>
          <w:highlight w:val="none"/>
        </w:rPr>
        <w:t>不动产登记机构应加强部门协作和信息互联互通，建立健全信息集成和流程集成机制，基于网上 “一窗办事”平台， 打通不动产登记所涉及部门的信息系统，可向符合下列要求的企业用户延伸服务端，设置便民服务点，为群众提供“一站式服务”，推动不动产登记所涉交易、贷款、税费缴纳、水电气过户等事项“一网通办”：</w:t>
      </w:r>
    </w:p>
    <w:p>
      <w:pPr>
        <w:pStyle w:val="58"/>
        <w:ind w:firstLine="420"/>
        <w:rPr>
          <w:highlight w:val="none"/>
        </w:rPr>
      </w:pPr>
      <w:r>
        <w:rPr>
          <w:rFonts w:hint="eastAsia"/>
          <w:highlight w:val="none"/>
        </w:rPr>
        <w:t>a)  企业用户无失信记录；</w:t>
      </w:r>
    </w:p>
    <w:p>
      <w:pPr>
        <w:pStyle w:val="58"/>
        <w:ind w:firstLine="420"/>
        <w:rPr>
          <w:highlight w:val="none"/>
        </w:rPr>
      </w:pPr>
      <w:r>
        <w:rPr>
          <w:rFonts w:hint="eastAsia"/>
          <w:highlight w:val="none"/>
        </w:rPr>
        <w:t>b)  签署信息共享保密协议或采用技术手段保护信息安全；</w:t>
      </w:r>
    </w:p>
    <w:p>
      <w:pPr>
        <w:pStyle w:val="58"/>
        <w:ind w:firstLine="420"/>
        <w:rPr>
          <w:highlight w:val="none"/>
        </w:rPr>
      </w:pPr>
      <w:r>
        <w:rPr>
          <w:rFonts w:hint="eastAsia"/>
          <w:highlight w:val="none"/>
        </w:rPr>
        <w:t>c)  签署合作协议，明确双方权利、责任和义务；</w:t>
      </w:r>
    </w:p>
    <w:p>
      <w:pPr>
        <w:pStyle w:val="58"/>
        <w:ind w:firstLine="420"/>
        <w:rPr>
          <w:highlight w:val="none"/>
        </w:rPr>
      </w:pPr>
      <w:r>
        <w:rPr>
          <w:rFonts w:hint="eastAsia"/>
          <w:highlight w:val="none"/>
        </w:rPr>
        <w:t>d)  专人专岗，熟悉不动产登记业务。</w:t>
      </w:r>
    </w:p>
    <w:p>
      <w:pPr>
        <w:pStyle w:val="167"/>
        <w:numPr>
          <w:ilvl w:val="3"/>
          <w:numId w:val="54"/>
        </w:numPr>
        <w:ind w:left="0"/>
        <w:rPr>
          <w:highlight w:val="none"/>
        </w:rPr>
      </w:pPr>
      <w:r>
        <w:rPr>
          <w:rFonts w:hint="eastAsia"/>
          <w:highlight w:val="none"/>
        </w:rPr>
        <w:t>有技术条件的不动产登记机构，可稳妥推行不动产登记“无纸化”“智慧化”，推</w:t>
      </w:r>
      <w:r>
        <w:rPr>
          <w:rFonts w:hint="eastAsia"/>
          <w:highlight w:val="none"/>
          <w:lang w:eastAsia="zh-CN"/>
        </w:rPr>
        <w:t>行</w:t>
      </w:r>
      <w:r>
        <w:rPr>
          <w:rFonts w:hint="eastAsia"/>
          <w:highlight w:val="none"/>
        </w:rPr>
        <w:t>全程网办、跨省通办。</w:t>
      </w:r>
    </w:p>
    <w:p>
      <w:pPr>
        <w:pStyle w:val="58"/>
        <w:ind w:firstLine="420"/>
        <w:rPr>
          <w:highlight w:val="none"/>
        </w:rPr>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type="lines" w:linePitch="312" w:charSpace="0"/>
        </w:sectPr>
      </w:pPr>
    </w:p>
    <w:bookmarkEnd w:id="24"/>
    <w:p>
      <w:pPr>
        <w:pStyle w:val="200"/>
        <w:rPr>
          <w:vanish w:val="0"/>
          <w:highlight w:val="none"/>
        </w:rPr>
      </w:pPr>
      <w:bookmarkStart w:id="91" w:name="BookMark5"/>
    </w:p>
    <w:p>
      <w:pPr>
        <w:pStyle w:val="201"/>
        <w:rPr>
          <w:vanish w:val="0"/>
          <w:highlight w:val="none"/>
        </w:rPr>
      </w:pPr>
    </w:p>
    <w:p>
      <w:pPr>
        <w:pStyle w:val="78"/>
        <w:spacing w:after="156"/>
        <w:rPr>
          <w:highlight w:val="none"/>
        </w:rPr>
      </w:pPr>
      <w:bookmarkStart w:id="92" w:name="_Toc16159"/>
      <w:r>
        <w:rPr>
          <w:highlight w:val="none"/>
        </w:rPr>
        <w:br w:type="textWrapping"/>
      </w:r>
      <w:bookmarkStart w:id="93" w:name="_Toc148013727"/>
      <w:r>
        <w:rPr>
          <w:rFonts w:hint="eastAsia"/>
          <w:highlight w:val="none"/>
        </w:rPr>
        <w:t>（资料性）</w:t>
      </w:r>
      <w:r>
        <w:rPr>
          <w:highlight w:val="none"/>
        </w:rPr>
        <w:br w:type="textWrapping"/>
      </w:r>
      <w:r>
        <w:rPr>
          <w:rFonts w:hint="eastAsia"/>
          <w:highlight w:val="none"/>
        </w:rPr>
        <w:t>不动产登记业务流程图</w:t>
      </w:r>
      <w:bookmarkEnd w:id="92"/>
      <w:bookmarkEnd w:id="93"/>
    </w:p>
    <w:p>
      <w:pPr>
        <w:pStyle w:val="58"/>
        <w:ind w:firstLine="420"/>
        <w:jc w:val="center"/>
        <w:rPr>
          <w:highlight w:val="none"/>
        </w:rPr>
      </w:pPr>
      <w:r>
        <w:rPr>
          <w:rFonts w:hint="eastAsia"/>
          <w:highlight w:val="none"/>
        </w:rPr>
        <w:drawing>
          <wp:inline distT="0" distB="0" distL="0" distR="0">
            <wp:extent cx="5060315" cy="4008120"/>
            <wp:effectExtent l="0" t="0" r="698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9">
                      <a:extLst>
                        <a:ext uri="{28A0092B-C50C-407E-A947-70E740481C1C}">
                          <a14:useLocalDpi xmlns:a14="http://schemas.microsoft.com/office/drawing/2010/main" val="0"/>
                        </a:ext>
                      </a:extLst>
                    </a:blip>
                    <a:stretch>
                      <a:fillRect/>
                    </a:stretch>
                  </pic:blipFill>
                  <pic:spPr>
                    <a:xfrm>
                      <a:off x="0" y="0"/>
                      <a:ext cx="5072977" cy="4018593"/>
                    </a:xfrm>
                    <a:prstGeom prst="rect">
                      <a:avLst/>
                    </a:prstGeom>
                  </pic:spPr>
                </pic:pic>
              </a:graphicData>
            </a:graphic>
          </wp:inline>
        </w:drawing>
      </w:r>
    </w:p>
    <w:p>
      <w:pPr>
        <w:pStyle w:val="58"/>
        <w:ind w:firstLine="420"/>
        <w:rPr>
          <w:highlight w:val="none"/>
        </w:rPr>
        <w:sectPr>
          <w:pgSz w:w="16838" w:h="11906" w:orient="landscape"/>
          <w:pgMar w:top="1134" w:right="1134" w:bottom="1134" w:left="1928" w:header="1418" w:footer="1134" w:gutter="284"/>
          <w:cols w:space="425" w:num="1"/>
          <w:formProt w:val="0"/>
          <w:docGrid w:type="lines" w:linePitch="312" w:charSpace="0"/>
        </w:sectPr>
      </w:pPr>
    </w:p>
    <w:p>
      <w:pPr>
        <w:pStyle w:val="200"/>
        <w:rPr>
          <w:vanish w:val="0"/>
          <w:highlight w:val="none"/>
        </w:rPr>
      </w:pPr>
    </w:p>
    <w:p>
      <w:pPr>
        <w:pStyle w:val="201"/>
        <w:rPr>
          <w:vanish w:val="0"/>
          <w:highlight w:val="none"/>
        </w:rPr>
      </w:pPr>
    </w:p>
    <w:p>
      <w:pPr>
        <w:pStyle w:val="78"/>
        <w:spacing w:after="156"/>
        <w:rPr>
          <w:highlight w:val="none"/>
        </w:rPr>
      </w:pPr>
      <w:bookmarkStart w:id="94" w:name="_Toc4904"/>
      <w:r>
        <w:rPr>
          <w:highlight w:val="none"/>
        </w:rPr>
        <w:br w:type="textWrapping"/>
      </w:r>
      <w:bookmarkStart w:id="95" w:name="_Toc148013728"/>
      <w:r>
        <w:rPr>
          <w:rFonts w:hint="eastAsia"/>
          <w:highlight w:val="none"/>
        </w:rPr>
        <w:t>（资料性）</w:t>
      </w:r>
      <w:r>
        <w:rPr>
          <w:highlight w:val="none"/>
        </w:rPr>
        <w:br w:type="textWrapping"/>
      </w:r>
      <w:r>
        <w:rPr>
          <w:rFonts w:hint="eastAsia"/>
          <w:highlight w:val="none"/>
        </w:rPr>
        <w:t>不动产登记申请书及使用填写说明</w:t>
      </w:r>
      <w:bookmarkEnd w:id="94"/>
      <w:bookmarkEnd w:id="95"/>
    </w:p>
    <w:p>
      <w:pPr>
        <w:pStyle w:val="80"/>
        <w:spacing w:before="156" w:after="156"/>
        <w:rPr>
          <w:highlight w:val="none"/>
        </w:rPr>
      </w:pPr>
      <w:bookmarkStart w:id="96" w:name="_Toc148013729"/>
      <w:bookmarkStart w:id="97" w:name="_Toc6318"/>
      <w:r>
        <w:rPr>
          <w:rFonts w:hint="eastAsia"/>
          <w:highlight w:val="none"/>
        </w:rPr>
        <w:t>不动产登记申请书</w:t>
      </w:r>
      <w:bookmarkEnd w:id="96"/>
      <w:bookmarkEnd w:id="97"/>
    </w:p>
    <w:p>
      <w:pPr>
        <w:pStyle w:val="81"/>
        <w:spacing w:before="156" w:after="156"/>
        <w:rPr>
          <w:highlight w:val="none"/>
        </w:rPr>
      </w:pPr>
      <w:r>
        <w:rPr>
          <w:rFonts w:hint="eastAsia"/>
          <w:highlight w:val="none"/>
        </w:rPr>
        <w:t>不动产登记申请书（除抵押登记）</w:t>
      </w:r>
    </w:p>
    <w:p>
      <w:pPr>
        <w:pStyle w:val="79"/>
        <w:numPr>
          <w:ilvl w:val="0"/>
          <w:numId w:val="0"/>
        </w:numPr>
        <w:spacing w:before="156" w:after="156"/>
        <w:rPr>
          <w:highlight w:val="none"/>
        </w:rPr>
      </w:pPr>
      <w:r>
        <w:rPr>
          <w:rFonts w:hint="eastAsia"/>
          <w:highlight w:val="none"/>
        </w:rPr>
        <mc:AlternateContent>
          <mc:Choice Requires="wps">
            <w:drawing>
              <wp:anchor distT="0" distB="0" distL="114300" distR="114300" simplePos="0" relativeHeight="251661312" behindDoc="0" locked="0" layoutInCell="1" allowOverlap="1">
                <wp:simplePos x="0" y="0"/>
                <wp:positionH relativeFrom="column">
                  <wp:posOffset>10160</wp:posOffset>
                </wp:positionH>
                <wp:positionV relativeFrom="paragraph">
                  <wp:posOffset>267335</wp:posOffset>
                </wp:positionV>
                <wp:extent cx="3686175" cy="516890"/>
                <wp:effectExtent l="0" t="0" r="28575" b="17145"/>
                <wp:wrapNone/>
                <wp:docPr id="4" name="矩形 4"/>
                <wp:cNvGraphicFramePr/>
                <a:graphic xmlns:a="http://schemas.openxmlformats.org/drawingml/2006/main">
                  <a:graphicData uri="http://schemas.microsoft.com/office/word/2010/wordprocessingShape">
                    <wps:wsp>
                      <wps:cNvSpPr/>
                      <wps:spPr>
                        <a:xfrm>
                          <a:off x="0" y="0"/>
                          <a:ext cx="3686175" cy="51657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8pt;margin-top:21.05pt;height:40.7pt;width:290.25pt;z-index:251661312;v-text-anchor:middle;mso-width-relative:page;mso-height-relative:page;" filled="f" stroked="t" coordsize="21600,21600" o:gfxdata="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WAAAAZHJzL1BLAQIUABQAAAAIAIdO&#10;4kAs9kNG1gAAAAgBAAAPAAAAAAAAAAEAIAAAADgAAABkcnMvZG93bnJldi54bWxQSwECFAAUAAAA&#10;CACHTuJAiIvqs0wCAAB9BAAADgAAAAAAAAABACAAAAA7AQAAZHJzL2Uyb0RvYy54bWxQSwUGAAAA&#10;AAYABgBZAQAA+QUAAAAA&#10;">
                <v:fill on="f" focussize="0,0"/>
                <v:stroke weight="1pt" color="#000000 [3213]" miterlimit="8" joinstyle="miter"/>
                <v:imagedata o:title=""/>
                <o:lock v:ext="edit" aspectratio="f"/>
              </v:rect>
            </w:pict>
          </mc:Fallback>
        </mc:AlternateContent>
      </w:r>
      <w:r>
        <w:rPr>
          <w:rFonts w:hint="eastAsia"/>
          <w:highlight w:val="none"/>
        </w:rPr>
        <w:t>不动产登记申请书（除抵押登记）</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57"/>
        <w:gridCol w:w="567"/>
        <w:gridCol w:w="1985"/>
        <w:gridCol w:w="850"/>
        <w:gridCol w:w="1843"/>
        <w:gridCol w:w="353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tblHeader/>
          <w:jc w:val="center"/>
        </w:trPr>
        <w:tc>
          <w:tcPr>
            <w:tcW w:w="557" w:type="dxa"/>
            <w:vMerge w:val="restart"/>
            <w:tcBorders>
              <w:top w:val="nil"/>
            </w:tcBorders>
            <w:shd w:val="clear" w:color="auto" w:fill="auto"/>
            <w:vAlign w:val="center"/>
          </w:tcPr>
          <w:p>
            <w:pPr>
              <w:pStyle w:val="180"/>
              <w:rPr>
                <w:highlight w:val="none"/>
              </w:rPr>
            </w:pPr>
            <w:r>
              <w:rPr>
                <w:rFonts w:hint="eastAsia"/>
                <w:highlight w:val="none"/>
              </w:rPr>
              <w:t>收件</w:t>
            </w:r>
          </w:p>
        </w:tc>
        <w:tc>
          <w:tcPr>
            <w:tcW w:w="567" w:type="dxa"/>
            <w:tcBorders>
              <w:top w:val="nil"/>
              <w:bottom w:val="single" w:color="auto" w:sz="8" w:space="0"/>
            </w:tcBorders>
            <w:shd w:val="clear" w:color="auto" w:fill="auto"/>
            <w:vAlign w:val="center"/>
          </w:tcPr>
          <w:p>
            <w:pPr>
              <w:pStyle w:val="180"/>
              <w:rPr>
                <w:highlight w:val="none"/>
              </w:rPr>
            </w:pPr>
            <w:r>
              <w:rPr>
                <w:rFonts w:hint="eastAsia"/>
                <w:highlight w:val="none"/>
              </w:rPr>
              <w:t>编号</w:t>
            </w:r>
          </w:p>
        </w:tc>
        <w:tc>
          <w:tcPr>
            <w:tcW w:w="1985" w:type="dxa"/>
            <w:tcBorders>
              <w:top w:val="nil"/>
              <w:bottom w:val="single" w:color="auto" w:sz="8" w:space="0"/>
            </w:tcBorders>
            <w:shd w:val="clear" w:color="auto" w:fill="auto"/>
            <w:vAlign w:val="center"/>
          </w:tcPr>
          <w:p>
            <w:pPr>
              <w:pStyle w:val="180"/>
              <w:rPr>
                <w:highlight w:val="none"/>
              </w:rPr>
            </w:pPr>
            <w:r>
              <w:rPr>
                <w:rFonts w:hint="eastAsia"/>
                <w:highlight w:val="none"/>
              </w:rPr>
              <w:t xml:space="preserve"> </w:t>
            </w:r>
            <w:r>
              <w:rPr>
                <w:highlight w:val="none"/>
              </w:rPr>
              <w:t xml:space="preserve">          </w:t>
            </w:r>
            <w:r>
              <w:rPr>
                <w:highlight w:val="none"/>
              </w:rPr>
              <w:softHyphen/>
            </w:r>
            <w:r>
              <w:rPr>
                <w:highlight w:val="none"/>
              </w:rPr>
              <w:softHyphen/>
            </w:r>
            <w:r>
              <w:rPr>
                <w:highlight w:val="none"/>
              </w:rPr>
              <w:softHyphen/>
            </w:r>
            <w:r>
              <w:rPr>
                <w:highlight w:val="none"/>
              </w:rPr>
              <w:t xml:space="preserve"> </w:t>
            </w:r>
          </w:p>
        </w:tc>
        <w:tc>
          <w:tcPr>
            <w:tcW w:w="850" w:type="dxa"/>
            <w:vMerge w:val="restart"/>
            <w:tcBorders>
              <w:top w:val="nil"/>
            </w:tcBorders>
            <w:shd w:val="clear" w:color="auto" w:fill="auto"/>
            <w:vAlign w:val="center"/>
          </w:tcPr>
          <w:p>
            <w:pPr>
              <w:pStyle w:val="180"/>
              <w:rPr>
                <w:highlight w:val="none"/>
              </w:rPr>
            </w:pPr>
            <w:r>
              <w:rPr>
                <w:rFonts w:hint="eastAsia"/>
                <w:highlight w:val="none"/>
              </w:rPr>
              <w:t>收件人</w:t>
            </w:r>
          </w:p>
        </w:tc>
        <w:tc>
          <w:tcPr>
            <w:tcW w:w="1843" w:type="dxa"/>
            <w:tcBorders>
              <w:top w:val="nil"/>
              <w:bottom w:val="single" w:color="auto" w:sz="8" w:space="0"/>
            </w:tcBorders>
            <w:shd w:val="clear" w:color="auto" w:fill="auto"/>
            <w:vAlign w:val="center"/>
          </w:tcPr>
          <w:p>
            <w:pPr>
              <w:pStyle w:val="180"/>
              <w:rPr>
                <w:highlight w:val="none"/>
              </w:rPr>
            </w:pPr>
          </w:p>
        </w:tc>
        <w:tc>
          <w:tcPr>
            <w:tcW w:w="3532" w:type="dxa"/>
            <w:vMerge w:val="restart"/>
            <w:tcBorders>
              <w:top w:val="nil"/>
              <w:right w:val="nil"/>
            </w:tcBorders>
            <w:shd w:val="clear" w:color="auto" w:fill="auto"/>
            <w:vAlign w:val="center"/>
          </w:tcPr>
          <w:p>
            <w:pPr>
              <w:pStyle w:val="180"/>
              <w:rPr>
                <w:highlight w:val="none"/>
              </w:rPr>
            </w:pPr>
            <w:r>
              <w:rPr>
                <w:rFonts w:hint="eastAsia"/>
                <w:highlight w:val="none"/>
              </w:rPr>
              <w:t>单位：□平方米 □公顷（□亩）、□万元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557" w:type="dxa"/>
            <w:vMerge w:val="continue"/>
            <w:tcBorders>
              <w:bottom w:val="nil"/>
            </w:tcBorders>
            <w:shd w:val="clear" w:color="auto" w:fill="auto"/>
            <w:vAlign w:val="center"/>
          </w:tcPr>
          <w:p>
            <w:pPr>
              <w:pStyle w:val="180"/>
              <w:rPr>
                <w:highlight w:val="none"/>
              </w:rPr>
            </w:pPr>
          </w:p>
        </w:tc>
        <w:tc>
          <w:tcPr>
            <w:tcW w:w="567" w:type="dxa"/>
            <w:tcBorders>
              <w:top w:val="single" w:color="auto" w:sz="8" w:space="0"/>
              <w:bottom w:val="nil"/>
            </w:tcBorders>
            <w:shd w:val="clear" w:color="auto" w:fill="auto"/>
            <w:vAlign w:val="center"/>
          </w:tcPr>
          <w:p>
            <w:pPr>
              <w:pStyle w:val="180"/>
              <w:rPr>
                <w:highlight w:val="none"/>
              </w:rPr>
            </w:pPr>
            <w:r>
              <w:rPr>
                <w:rFonts w:hint="eastAsia"/>
                <w:highlight w:val="none"/>
              </w:rPr>
              <w:t>日期</w:t>
            </w:r>
          </w:p>
        </w:tc>
        <w:tc>
          <w:tcPr>
            <w:tcW w:w="1985" w:type="dxa"/>
            <w:tcBorders>
              <w:top w:val="single" w:color="auto" w:sz="8" w:space="0"/>
              <w:bottom w:val="nil"/>
            </w:tcBorders>
            <w:shd w:val="clear" w:color="auto" w:fill="auto"/>
            <w:vAlign w:val="center"/>
          </w:tcPr>
          <w:p>
            <w:pPr>
              <w:pStyle w:val="180"/>
              <w:rPr>
                <w:highlight w:val="none"/>
              </w:rPr>
            </w:pPr>
          </w:p>
        </w:tc>
        <w:tc>
          <w:tcPr>
            <w:tcW w:w="850" w:type="dxa"/>
            <w:vMerge w:val="continue"/>
            <w:tcBorders>
              <w:bottom w:val="nil"/>
            </w:tcBorders>
            <w:shd w:val="clear" w:color="auto" w:fill="auto"/>
            <w:vAlign w:val="center"/>
          </w:tcPr>
          <w:p>
            <w:pPr>
              <w:pStyle w:val="180"/>
              <w:rPr>
                <w:highlight w:val="none"/>
              </w:rPr>
            </w:pPr>
          </w:p>
        </w:tc>
        <w:tc>
          <w:tcPr>
            <w:tcW w:w="1843" w:type="dxa"/>
            <w:tcBorders>
              <w:top w:val="single" w:color="auto" w:sz="8" w:space="0"/>
              <w:bottom w:val="nil"/>
            </w:tcBorders>
            <w:shd w:val="clear" w:color="auto" w:fill="auto"/>
            <w:vAlign w:val="center"/>
          </w:tcPr>
          <w:p>
            <w:pPr>
              <w:pStyle w:val="180"/>
              <w:rPr>
                <w:highlight w:val="none"/>
              </w:rPr>
            </w:pPr>
          </w:p>
        </w:tc>
        <w:tc>
          <w:tcPr>
            <w:tcW w:w="3532" w:type="dxa"/>
            <w:vMerge w:val="continue"/>
            <w:tcBorders>
              <w:bottom w:val="nil"/>
              <w:right w:val="nil"/>
            </w:tcBorders>
            <w:shd w:val="clear" w:color="auto" w:fill="auto"/>
            <w:vAlign w:val="center"/>
          </w:tcPr>
          <w:p>
            <w:pPr>
              <w:pStyle w:val="180"/>
              <w:rPr>
                <w:highlight w:val="none"/>
              </w:rPr>
            </w:pPr>
          </w:p>
        </w:tc>
      </w:tr>
    </w:tbl>
    <w:p>
      <w:pPr>
        <w:pStyle w:val="58"/>
        <w:ind w:firstLine="420"/>
        <w:rPr>
          <w:highlight w:val="none"/>
        </w:rPr>
      </w:pP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24"/>
        <w:gridCol w:w="2127"/>
        <w:gridCol w:w="12"/>
        <w:gridCol w:w="2116"/>
        <w:gridCol w:w="1148"/>
        <w:gridCol w:w="1134"/>
        <w:gridCol w:w="19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24" w:type="dxa"/>
            <w:vMerge w:val="restart"/>
            <w:tcBorders>
              <w:top w:val="single" w:color="auto" w:sz="8" w:space="0"/>
            </w:tcBorders>
            <w:shd w:val="clear" w:color="auto" w:fill="auto"/>
            <w:vAlign w:val="center"/>
          </w:tcPr>
          <w:p>
            <w:pPr>
              <w:pStyle w:val="180"/>
              <w:rPr>
                <w:highlight w:val="none"/>
              </w:rPr>
            </w:pPr>
            <w:r>
              <w:rPr>
                <w:highlight w:val="none"/>
              </w:rPr>
              <w:softHyphen/>
            </w:r>
            <w:r>
              <w:rPr>
                <w:highlight w:val="none"/>
              </w:rPr>
              <w:softHyphen/>
            </w:r>
            <w:r>
              <w:rPr>
                <w:rFonts w:hint="eastAsia"/>
                <w:highlight w:val="none"/>
              </w:rPr>
              <w:t>申请</w:t>
            </w:r>
          </w:p>
          <w:p>
            <w:pPr>
              <w:pStyle w:val="180"/>
              <w:rPr>
                <w:highlight w:val="none"/>
              </w:rPr>
            </w:pPr>
            <w:r>
              <w:rPr>
                <w:rFonts w:hint="eastAsia"/>
                <w:highlight w:val="none"/>
              </w:rPr>
              <w:t>登记</w:t>
            </w:r>
          </w:p>
          <w:p>
            <w:pPr>
              <w:pStyle w:val="180"/>
              <w:rPr>
                <w:highlight w:val="none"/>
              </w:rPr>
            </w:pPr>
            <w:r>
              <w:rPr>
                <w:rFonts w:hint="eastAsia"/>
                <w:highlight w:val="none"/>
              </w:rPr>
              <w:t>事由</w:t>
            </w:r>
          </w:p>
        </w:tc>
        <w:tc>
          <w:tcPr>
            <w:tcW w:w="8510" w:type="dxa"/>
            <w:gridSpan w:val="6"/>
            <w:tcBorders>
              <w:top w:val="single" w:color="auto" w:sz="8" w:space="0"/>
              <w:bottom w:val="single" w:color="auto" w:sz="8" w:space="0"/>
            </w:tcBorders>
            <w:shd w:val="clear" w:color="auto" w:fill="auto"/>
            <w:tcMar>
              <w:left w:w="57" w:type="dxa"/>
              <w:right w:w="57" w:type="dxa"/>
            </w:tcMar>
            <w:vAlign w:val="center"/>
          </w:tcPr>
          <w:p>
            <w:pPr>
              <w:pStyle w:val="180"/>
              <w:jc w:val="left"/>
              <w:rPr>
                <w:highlight w:val="none"/>
              </w:rPr>
            </w:pPr>
            <w:r>
              <w:rPr>
                <w:rFonts w:hint="eastAsia"/>
                <w:highlight w:val="none"/>
              </w:rPr>
              <w:t xml:space="preserve">□国有建设用地使用权 □集体建设用地使用权 □集体土地所有权 □宅基地使用权 □林地使用权/森林、林木使用权 □林地使用权/林木所有权 □林地经营权/林木所有权或林地经营权/林木使用权 林地承包经营权/林木所有权 □土地承包经营权 □土地经营权 □国有农用地使用权 □地役权 □居住权 □水域滩涂养殖权 □房屋所有权 □建筑物、构筑物所有权 □换证 □遗失补证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24" w:type="dxa"/>
            <w:vMerge w:val="continue"/>
            <w:shd w:val="clear" w:color="auto" w:fill="auto"/>
            <w:vAlign w:val="center"/>
          </w:tcPr>
          <w:p>
            <w:pPr>
              <w:pStyle w:val="180"/>
              <w:rPr>
                <w:highlight w:val="none"/>
              </w:rPr>
            </w:pPr>
          </w:p>
        </w:tc>
        <w:tc>
          <w:tcPr>
            <w:tcW w:w="8510" w:type="dxa"/>
            <w:gridSpan w:val="6"/>
            <w:tcBorders>
              <w:top w:val="single" w:color="auto" w:sz="8" w:space="0"/>
            </w:tcBorders>
            <w:shd w:val="clear" w:color="auto" w:fill="auto"/>
            <w:tcMar>
              <w:left w:w="57" w:type="dxa"/>
              <w:right w:w="57" w:type="dxa"/>
            </w:tcMar>
            <w:vAlign w:val="center"/>
          </w:tcPr>
          <w:p>
            <w:pPr>
              <w:pStyle w:val="180"/>
              <w:jc w:val="left"/>
              <w:rPr>
                <w:highlight w:val="none"/>
              </w:rPr>
            </w:pPr>
            <w:r>
              <w:rPr>
                <w:rFonts w:hint="eastAsia"/>
                <w:highlight w:val="none"/>
              </w:rPr>
              <w:t xml:space="preserve">□首次登记 □转移登记 □变更登记 □注销登记 □更正登记 □异议登记 □注销异议登记 □预告登记 </w:t>
            </w:r>
          </w:p>
          <w:p>
            <w:pPr>
              <w:pStyle w:val="180"/>
              <w:jc w:val="left"/>
              <w:rPr>
                <w:highlight w:val="none"/>
              </w:rPr>
            </w:pPr>
            <w:r>
              <w:rPr>
                <w:rFonts w:hint="eastAsia"/>
                <w:highlight w:val="none"/>
              </w:rPr>
              <w:t>□其他</w:t>
            </w:r>
            <w:r>
              <w:rPr>
                <w:rFonts w:hint="eastAsia"/>
                <w:highlight w:val="none"/>
                <w:u w:val="single"/>
              </w:rPr>
              <w:t xml:space="preserve">      </w:t>
            </w:r>
            <w:r>
              <w:rPr>
                <w:highlight w:val="none"/>
                <w:u w:val="single"/>
              </w:rPr>
              <w:t xml:space="preserve">          </w:t>
            </w:r>
            <w:r>
              <w:rPr>
                <w:rFonts w:hint="eastAsia"/>
                <w:highlight w:val="none"/>
                <w:u w:val="single"/>
              </w:rPr>
              <w:t xml:space="preserve">  </w:t>
            </w:r>
            <w:r>
              <w:rPr>
                <w:rFonts w:hint="eastAsia"/>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restart"/>
            <w:shd w:val="clear" w:color="auto" w:fill="auto"/>
            <w:vAlign w:val="center"/>
          </w:tcPr>
          <w:p>
            <w:pPr>
              <w:pStyle w:val="180"/>
              <w:rPr>
                <w:highlight w:val="none"/>
              </w:rPr>
            </w:pPr>
            <w:r>
              <w:rPr>
                <w:rFonts w:hint="eastAsia"/>
                <w:highlight w:val="none"/>
              </w:rPr>
              <w:t>申</w:t>
            </w:r>
          </w:p>
          <w:p>
            <w:pPr>
              <w:pStyle w:val="180"/>
              <w:rPr>
                <w:highlight w:val="none"/>
              </w:rPr>
            </w:pPr>
            <w:r>
              <w:rPr>
                <w:rFonts w:hint="eastAsia"/>
                <w:highlight w:val="none"/>
              </w:rPr>
              <w:t>请</w:t>
            </w:r>
          </w:p>
          <w:p>
            <w:pPr>
              <w:pStyle w:val="180"/>
              <w:rPr>
                <w:highlight w:val="none"/>
              </w:rPr>
            </w:pPr>
            <w:r>
              <w:rPr>
                <w:rFonts w:hint="eastAsia"/>
                <w:highlight w:val="none"/>
              </w:rPr>
              <w:t>人</w:t>
            </w:r>
          </w:p>
          <w:p>
            <w:pPr>
              <w:pStyle w:val="180"/>
              <w:rPr>
                <w:highlight w:val="none"/>
              </w:rPr>
            </w:pPr>
            <w:r>
              <w:rPr>
                <w:rFonts w:hint="eastAsia"/>
                <w:highlight w:val="none"/>
              </w:rPr>
              <w:t>情</w:t>
            </w:r>
          </w:p>
          <w:p>
            <w:pPr>
              <w:pStyle w:val="180"/>
              <w:rPr>
                <w:highlight w:val="none"/>
              </w:rPr>
            </w:pPr>
            <w:r>
              <w:rPr>
                <w:rFonts w:hint="eastAsia"/>
                <w:highlight w:val="none"/>
              </w:rPr>
              <w:t>况</w:t>
            </w:r>
          </w:p>
        </w:tc>
        <w:tc>
          <w:tcPr>
            <w:tcW w:w="8510" w:type="dxa"/>
            <w:gridSpan w:val="6"/>
            <w:shd w:val="clear" w:color="auto" w:fill="auto"/>
            <w:vAlign w:val="center"/>
          </w:tcPr>
          <w:p>
            <w:pPr>
              <w:pStyle w:val="180"/>
              <w:rPr>
                <w:highlight w:val="none"/>
              </w:rPr>
            </w:pPr>
            <w:r>
              <w:rPr>
                <w:rFonts w:hint="eastAsia"/>
                <w:highlight w:val="none"/>
              </w:rPr>
              <w:t>登记申请人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权利人姓名（名称）</w:t>
            </w:r>
          </w:p>
        </w:tc>
        <w:tc>
          <w:tcPr>
            <w:tcW w:w="6371" w:type="dxa"/>
            <w:gridSpan w:val="4"/>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证件类型</w:t>
            </w:r>
          </w:p>
        </w:tc>
        <w:tc>
          <w:tcPr>
            <w:tcW w:w="2116" w:type="dxa"/>
            <w:shd w:val="clear" w:color="auto" w:fill="auto"/>
            <w:vAlign w:val="center"/>
          </w:tcPr>
          <w:p>
            <w:pPr>
              <w:pStyle w:val="180"/>
              <w:jc w:val="left"/>
              <w:rPr>
                <w:highlight w:val="none"/>
              </w:rPr>
            </w:pPr>
          </w:p>
        </w:tc>
        <w:tc>
          <w:tcPr>
            <w:tcW w:w="1148" w:type="dxa"/>
            <w:shd w:val="clear" w:color="auto" w:fill="auto"/>
            <w:vAlign w:val="center"/>
          </w:tcPr>
          <w:p>
            <w:pPr>
              <w:pStyle w:val="180"/>
              <w:ind w:firstLine="180" w:firstLineChars="100"/>
              <w:jc w:val="left"/>
              <w:rPr>
                <w:highlight w:val="none"/>
              </w:rPr>
            </w:pPr>
            <w:r>
              <w:rPr>
                <w:rFonts w:hint="eastAsia"/>
                <w:highlight w:val="none"/>
              </w:rPr>
              <w:t>证件号码</w:t>
            </w:r>
          </w:p>
        </w:tc>
        <w:tc>
          <w:tcPr>
            <w:tcW w:w="3107" w:type="dxa"/>
            <w:gridSpan w:val="2"/>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通讯地址</w:t>
            </w:r>
          </w:p>
        </w:tc>
        <w:tc>
          <w:tcPr>
            <w:tcW w:w="6371" w:type="dxa"/>
            <w:gridSpan w:val="4"/>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法定代表人或负责人</w:t>
            </w:r>
          </w:p>
        </w:tc>
        <w:tc>
          <w:tcPr>
            <w:tcW w:w="2116" w:type="dxa"/>
            <w:shd w:val="clear" w:color="auto" w:fill="auto"/>
            <w:vAlign w:val="center"/>
          </w:tcPr>
          <w:p>
            <w:pPr>
              <w:pStyle w:val="180"/>
              <w:jc w:val="left"/>
              <w:rPr>
                <w:highlight w:val="none"/>
              </w:rPr>
            </w:pPr>
          </w:p>
        </w:tc>
        <w:tc>
          <w:tcPr>
            <w:tcW w:w="1148"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联系电话</w:t>
            </w:r>
          </w:p>
        </w:tc>
        <w:tc>
          <w:tcPr>
            <w:tcW w:w="3107" w:type="dxa"/>
            <w:gridSpan w:val="2"/>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代理人姓名</w:t>
            </w:r>
          </w:p>
        </w:tc>
        <w:tc>
          <w:tcPr>
            <w:tcW w:w="2116" w:type="dxa"/>
            <w:shd w:val="clear" w:color="auto" w:fill="auto"/>
            <w:vAlign w:val="center"/>
          </w:tcPr>
          <w:p>
            <w:pPr>
              <w:pStyle w:val="180"/>
              <w:jc w:val="left"/>
              <w:rPr>
                <w:highlight w:val="none"/>
              </w:rPr>
            </w:pPr>
          </w:p>
        </w:tc>
        <w:tc>
          <w:tcPr>
            <w:tcW w:w="1148"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联系电话</w:t>
            </w:r>
          </w:p>
        </w:tc>
        <w:tc>
          <w:tcPr>
            <w:tcW w:w="3107" w:type="dxa"/>
            <w:gridSpan w:val="2"/>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代理机构名称</w:t>
            </w:r>
          </w:p>
        </w:tc>
        <w:tc>
          <w:tcPr>
            <w:tcW w:w="6371" w:type="dxa"/>
            <w:gridSpan w:val="4"/>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continue"/>
            <w:shd w:val="clear" w:color="auto" w:fill="auto"/>
            <w:vAlign w:val="center"/>
          </w:tcPr>
          <w:p>
            <w:pPr>
              <w:pStyle w:val="180"/>
              <w:rPr>
                <w:highlight w:val="none"/>
              </w:rPr>
            </w:pPr>
          </w:p>
        </w:tc>
        <w:tc>
          <w:tcPr>
            <w:tcW w:w="8510" w:type="dxa"/>
            <w:gridSpan w:val="6"/>
            <w:shd w:val="clear" w:color="auto" w:fill="auto"/>
            <w:tcMar>
              <w:left w:w="57" w:type="dxa"/>
              <w:right w:w="57" w:type="dxa"/>
            </w:tcMar>
            <w:vAlign w:val="center"/>
          </w:tcPr>
          <w:p>
            <w:pPr>
              <w:pStyle w:val="180"/>
              <w:rPr>
                <w:highlight w:val="none"/>
              </w:rPr>
            </w:pPr>
            <w:r>
              <w:rPr>
                <w:rFonts w:hint="eastAsia"/>
                <w:highlight w:val="none"/>
              </w:rPr>
              <w:t>登记申请人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义务人姓名（名称）</w:t>
            </w:r>
          </w:p>
        </w:tc>
        <w:tc>
          <w:tcPr>
            <w:tcW w:w="6371" w:type="dxa"/>
            <w:gridSpan w:val="4"/>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证件类型</w:t>
            </w:r>
          </w:p>
        </w:tc>
        <w:tc>
          <w:tcPr>
            <w:tcW w:w="2116" w:type="dxa"/>
            <w:shd w:val="clear" w:color="auto" w:fill="auto"/>
            <w:vAlign w:val="center"/>
          </w:tcPr>
          <w:p>
            <w:pPr>
              <w:pStyle w:val="180"/>
              <w:jc w:val="left"/>
              <w:rPr>
                <w:highlight w:val="none"/>
              </w:rPr>
            </w:pPr>
          </w:p>
        </w:tc>
        <w:tc>
          <w:tcPr>
            <w:tcW w:w="1148" w:type="dxa"/>
            <w:shd w:val="clear" w:color="auto" w:fill="auto"/>
            <w:vAlign w:val="center"/>
          </w:tcPr>
          <w:p>
            <w:pPr>
              <w:pStyle w:val="180"/>
              <w:ind w:firstLine="180" w:firstLineChars="100"/>
              <w:jc w:val="left"/>
              <w:rPr>
                <w:highlight w:val="none"/>
              </w:rPr>
            </w:pPr>
            <w:r>
              <w:rPr>
                <w:rFonts w:hint="eastAsia"/>
                <w:highlight w:val="none"/>
              </w:rPr>
              <w:t>证件号码</w:t>
            </w:r>
          </w:p>
        </w:tc>
        <w:tc>
          <w:tcPr>
            <w:tcW w:w="3107" w:type="dxa"/>
            <w:gridSpan w:val="2"/>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通讯地址</w:t>
            </w:r>
          </w:p>
        </w:tc>
        <w:tc>
          <w:tcPr>
            <w:tcW w:w="6371" w:type="dxa"/>
            <w:gridSpan w:val="4"/>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法定代表人或负责人</w:t>
            </w:r>
          </w:p>
        </w:tc>
        <w:tc>
          <w:tcPr>
            <w:tcW w:w="2116" w:type="dxa"/>
            <w:shd w:val="clear" w:color="auto" w:fill="auto"/>
            <w:vAlign w:val="center"/>
          </w:tcPr>
          <w:p>
            <w:pPr>
              <w:pStyle w:val="180"/>
              <w:jc w:val="left"/>
              <w:rPr>
                <w:highlight w:val="none"/>
              </w:rPr>
            </w:pPr>
          </w:p>
        </w:tc>
        <w:tc>
          <w:tcPr>
            <w:tcW w:w="1148"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联系电话</w:t>
            </w:r>
          </w:p>
        </w:tc>
        <w:tc>
          <w:tcPr>
            <w:tcW w:w="3107" w:type="dxa"/>
            <w:gridSpan w:val="2"/>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代理人姓名</w:t>
            </w:r>
          </w:p>
        </w:tc>
        <w:tc>
          <w:tcPr>
            <w:tcW w:w="2116" w:type="dxa"/>
            <w:shd w:val="clear" w:color="auto" w:fill="auto"/>
            <w:vAlign w:val="center"/>
          </w:tcPr>
          <w:p>
            <w:pPr>
              <w:pStyle w:val="180"/>
              <w:jc w:val="left"/>
              <w:rPr>
                <w:highlight w:val="none"/>
              </w:rPr>
            </w:pPr>
          </w:p>
        </w:tc>
        <w:tc>
          <w:tcPr>
            <w:tcW w:w="1148"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联系电话</w:t>
            </w:r>
          </w:p>
        </w:tc>
        <w:tc>
          <w:tcPr>
            <w:tcW w:w="3107" w:type="dxa"/>
            <w:gridSpan w:val="2"/>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代理机构名称</w:t>
            </w:r>
          </w:p>
        </w:tc>
        <w:tc>
          <w:tcPr>
            <w:tcW w:w="6371" w:type="dxa"/>
            <w:gridSpan w:val="4"/>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restart"/>
            <w:shd w:val="clear" w:color="auto" w:fill="auto"/>
            <w:vAlign w:val="center"/>
          </w:tcPr>
          <w:p>
            <w:pPr>
              <w:pStyle w:val="180"/>
              <w:rPr>
                <w:highlight w:val="none"/>
              </w:rPr>
            </w:pPr>
            <w:r>
              <w:rPr>
                <w:rFonts w:hint="eastAsia"/>
                <w:highlight w:val="none"/>
              </w:rPr>
              <w:t>不</w:t>
            </w:r>
          </w:p>
          <w:p>
            <w:pPr>
              <w:pStyle w:val="180"/>
              <w:rPr>
                <w:highlight w:val="none"/>
              </w:rPr>
            </w:pPr>
            <w:r>
              <w:rPr>
                <w:rFonts w:hint="eastAsia"/>
                <w:highlight w:val="none"/>
              </w:rPr>
              <w:t>动</w:t>
            </w:r>
          </w:p>
          <w:p>
            <w:pPr>
              <w:pStyle w:val="180"/>
              <w:rPr>
                <w:highlight w:val="none"/>
              </w:rPr>
            </w:pPr>
            <w:r>
              <w:rPr>
                <w:rFonts w:hint="eastAsia"/>
                <w:highlight w:val="none"/>
              </w:rPr>
              <w:t>产</w:t>
            </w:r>
          </w:p>
          <w:p>
            <w:pPr>
              <w:pStyle w:val="180"/>
              <w:rPr>
                <w:highlight w:val="none"/>
              </w:rPr>
            </w:pPr>
            <w:r>
              <w:rPr>
                <w:rFonts w:hint="eastAsia"/>
                <w:highlight w:val="none"/>
              </w:rPr>
              <w:t>情</w:t>
            </w:r>
          </w:p>
          <w:p>
            <w:pPr>
              <w:pStyle w:val="180"/>
              <w:rPr>
                <w:highlight w:val="none"/>
              </w:rPr>
            </w:pPr>
            <w:r>
              <w:rPr>
                <w:rFonts w:hint="eastAsia"/>
                <w:highlight w:val="none"/>
              </w:rPr>
              <w:t>况</w:t>
            </w: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坐  落</w:t>
            </w:r>
          </w:p>
        </w:tc>
        <w:tc>
          <w:tcPr>
            <w:tcW w:w="6371" w:type="dxa"/>
            <w:gridSpan w:val="4"/>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continue"/>
            <w:shd w:val="clear" w:color="auto" w:fill="auto"/>
            <w:vAlign w:val="center"/>
          </w:tcPr>
          <w:p>
            <w:pPr>
              <w:pStyle w:val="180"/>
              <w:rPr>
                <w:highlight w:val="none"/>
              </w:rPr>
            </w:pPr>
          </w:p>
        </w:tc>
        <w:tc>
          <w:tcPr>
            <w:tcW w:w="2127" w:type="dxa"/>
            <w:shd w:val="clear" w:color="auto" w:fill="auto"/>
            <w:tcMar>
              <w:left w:w="57" w:type="dxa"/>
              <w:right w:w="57" w:type="dxa"/>
            </w:tcMar>
            <w:vAlign w:val="center"/>
          </w:tcPr>
          <w:p>
            <w:pPr>
              <w:pStyle w:val="180"/>
              <w:rPr>
                <w:highlight w:val="none"/>
              </w:rPr>
            </w:pPr>
            <w:r>
              <w:rPr>
                <w:rFonts w:hint="eastAsia"/>
                <w:highlight w:val="none"/>
              </w:rPr>
              <w:t>不动产单元号</w:t>
            </w:r>
          </w:p>
        </w:tc>
        <w:tc>
          <w:tcPr>
            <w:tcW w:w="3276" w:type="dxa"/>
            <w:gridSpan w:val="3"/>
            <w:shd w:val="clear" w:color="auto" w:fill="auto"/>
            <w:vAlign w:val="center"/>
          </w:tcPr>
          <w:p>
            <w:pPr>
              <w:pStyle w:val="180"/>
              <w:jc w:val="left"/>
              <w:rPr>
                <w:highlight w:val="none"/>
              </w:rPr>
            </w:pPr>
          </w:p>
        </w:tc>
        <w:tc>
          <w:tcPr>
            <w:tcW w:w="1134" w:type="dxa"/>
            <w:shd w:val="clear" w:color="auto" w:fill="auto"/>
            <w:vAlign w:val="center"/>
          </w:tcPr>
          <w:p>
            <w:pPr>
              <w:pStyle w:val="180"/>
              <w:jc w:val="left"/>
              <w:rPr>
                <w:highlight w:val="none"/>
              </w:rPr>
            </w:pPr>
            <w:r>
              <w:rPr>
                <w:rFonts w:hint="eastAsia"/>
                <w:highlight w:val="none"/>
              </w:rPr>
              <w:t xml:space="preserve"> 不动产类型</w:t>
            </w:r>
          </w:p>
        </w:tc>
        <w:tc>
          <w:tcPr>
            <w:tcW w:w="1973"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continue"/>
            <w:shd w:val="clear" w:color="auto" w:fill="auto"/>
            <w:vAlign w:val="center"/>
          </w:tcPr>
          <w:p>
            <w:pPr>
              <w:pStyle w:val="180"/>
              <w:rPr>
                <w:highlight w:val="none"/>
              </w:rPr>
            </w:pPr>
          </w:p>
        </w:tc>
        <w:tc>
          <w:tcPr>
            <w:tcW w:w="2127" w:type="dxa"/>
            <w:shd w:val="clear" w:color="auto" w:fill="auto"/>
            <w:tcMar>
              <w:left w:w="57" w:type="dxa"/>
              <w:right w:w="57" w:type="dxa"/>
            </w:tcMar>
            <w:vAlign w:val="center"/>
          </w:tcPr>
          <w:p>
            <w:pPr>
              <w:pStyle w:val="180"/>
              <w:rPr>
                <w:highlight w:val="none"/>
              </w:rPr>
            </w:pPr>
            <w:r>
              <w:rPr>
                <w:rFonts w:hint="eastAsia"/>
                <w:highlight w:val="none"/>
              </w:rPr>
              <w:t>面  积</w:t>
            </w:r>
          </w:p>
        </w:tc>
        <w:tc>
          <w:tcPr>
            <w:tcW w:w="3276" w:type="dxa"/>
            <w:gridSpan w:val="3"/>
            <w:shd w:val="clear" w:color="auto" w:fill="auto"/>
            <w:vAlign w:val="center"/>
          </w:tcPr>
          <w:p>
            <w:pPr>
              <w:pStyle w:val="180"/>
              <w:jc w:val="left"/>
              <w:rPr>
                <w:highlight w:val="none"/>
              </w:rPr>
            </w:pPr>
          </w:p>
        </w:tc>
        <w:tc>
          <w:tcPr>
            <w:tcW w:w="1134" w:type="dxa"/>
            <w:shd w:val="clear" w:color="auto" w:fill="auto"/>
            <w:vAlign w:val="center"/>
          </w:tcPr>
          <w:p>
            <w:pPr>
              <w:pStyle w:val="180"/>
              <w:rPr>
                <w:highlight w:val="none"/>
              </w:rPr>
            </w:pPr>
            <w:r>
              <w:rPr>
                <w:rFonts w:hint="eastAsia"/>
                <w:highlight w:val="none"/>
              </w:rPr>
              <w:t>用  途</w:t>
            </w:r>
          </w:p>
        </w:tc>
        <w:tc>
          <w:tcPr>
            <w:tcW w:w="1973"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原不动产权属证书号</w:t>
            </w:r>
          </w:p>
        </w:tc>
        <w:tc>
          <w:tcPr>
            <w:tcW w:w="6371" w:type="dxa"/>
            <w:gridSpan w:val="4"/>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continue"/>
            <w:shd w:val="clear" w:color="auto" w:fill="auto"/>
            <w:vAlign w:val="center"/>
          </w:tcPr>
          <w:p>
            <w:pPr>
              <w:pStyle w:val="180"/>
              <w:rPr>
                <w:highlight w:val="none"/>
              </w:rPr>
            </w:pPr>
          </w:p>
        </w:tc>
        <w:tc>
          <w:tcPr>
            <w:tcW w:w="2127" w:type="dxa"/>
            <w:shd w:val="clear" w:color="auto" w:fill="auto"/>
            <w:tcMar>
              <w:left w:w="57" w:type="dxa"/>
              <w:right w:w="57" w:type="dxa"/>
            </w:tcMar>
            <w:vAlign w:val="center"/>
          </w:tcPr>
          <w:p>
            <w:pPr>
              <w:pStyle w:val="180"/>
              <w:rPr>
                <w:highlight w:val="none"/>
              </w:rPr>
            </w:pPr>
            <w:r>
              <w:rPr>
                <w:rFonts w:hint="eastAsia"/>
                <w:highlight w:val="none"/>
              </w:rPr>
              <w:t>构筑物类型</w:t>
            </w:r>
          </w:p>
        </w:tc>
        <w:tc>
          <w:tcPr>
            <w:tcW w:w="3276" w:type="dxa"/>
            <w:gridSpan w:val="3"/>
            <w:shd w:val="clear" w:color="auto" w:fill="auto"/>
            <w:vAlign w:val="center"/>
          </w:tcPr>
          <w:p>
            <w:pPr>
              <w:pStyle w:val="180"/>
              <w:jc w:val="left"/>
              <w:rPr>
                <w:highlight w:val="none"/>
              </w:rPr>
            </w:pPr>
          </w:p>
        </w:tc>
        <w:tc>
          <w:tcPr>
            <w:tcW w:w="1134"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林  种</w:t>
            </w:r>
          </w:p>
        </w:tc>
        <w:tc>
          <w:tcPr>
            <w:tcW w:w="1973" w:type="dxa"/>
            <w:shd w:val="clear" w:color="auto" w:fill="auto"/>
            <w:vAlign w:val="center"/>
          </w:tcPr>
          <w:p>
            <w:pPr>
              <w:pStyle w:val="180"/>
              <w:jc w:val="left"/>
              <w:rPr>
                <w:highlight w:val="none"/>
              </w:rPr>
            </w:pPr>
          </w:p>
        </w:tc>
      </w:tr>
    </w:tbl>
    <w:p>
      <w:pPr>
        <w:pStyle w:val="58"/>
        <w:spacing w:before="156" w:beforeLines="50" w:after="156" w:afterLines="50"/>
        <w:ind w:firstLine="0" w:firstLineChars="0"/>
        <w:jc w:val="center"/>
        <w:rPr>
          <w:rFonts w:ascii="黑体" w:hAnsi="黑体" w:eastAsia="黑体"/>
          <w:highlight w:val="none"/>
        </w:rPr>
      </w:pPr>
      <w:r>
        <w:rPr>
          <w:rFonts w:hint="eastAsia" w:ascii="黑体" w:hAnsi="黑体" w:eastAsia="黑体"/>
          <w:highlight w:val="none"/>
        </w:rPr>
        <w:t>上表</w:t>
      </w:r>
      <w:r>
        <w:rPr>
          <w:rFonts w:hint="eastAsia" w:hAnsi="宋体"/>
          <w:highlight w:val="none"/>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1492"/>
        <w:gridCol w:w="351"/>
        <w:gridCol w:w="1983"/>
        <w:gridCol w:w="1277"/>
        <w:gridCol w:w="1134"/>
        <w:gridCol w:w="425"/>
        <w:gridCol w:w="18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tblHeader/>
          <w:jc w:val="center"/>
        </w:trPr>
        <w:tc>
          <w:tcPr>
            <w:tcW w:w="841" w:type="dxa"/>
            <w:tcBorders>
              <w:top w:val="single" w:color="auto" w:sz="8" w:space="0"/>
              <w:bottom w:val="single" w:color="auto" w:sz="8" w:space="0"/>
            </w:tcBorders>
            <w:shd w:val="clear" w:color="auto" w:fill="auto"/>
            <w:vAlign w:val="center"/>
          </w:tcPr>
          <w:p>
            <w:pPr>
              <w:pStyle w:val="180"/>
              <w:rPr>
                <w:highlight w:val="none"/>
              </w:rPr>
            </w:pPr>
            <w:r>
              <w:rPr>
                <w:rFonts w:hint="eastAsia"/>
                <w:highlight w:val="none"/>
              </w:rPr>
              <w:t>居住权</w:t>
            </w:r>
          </w:p>
          <w:p>
            <w:pPr>
              <w:pStyle w:val="180"/>
              <w:rPr>
                <w:highlight w:val="none"/>
              </w:rPr>
            </w:pPr>
            <w:r>
              <w:rPr>
                <w:rFonts w:hint="eastAsia"/>
                <w:highlight w:val="none"/>
              </w:rPr>
              <w:t>情况</w:t>
            </w:r>
          </w:p>
        </w:tc>
        <w:tc>
          <w:tcPr>
            <w:tcW w:w="1843" w:type="dxa"/>
            <w:gridSpan w:val="2"/>
            <w:tcBorders>
              <w:top w:val="single" w:color="auto" w:sz="8" w:space="0"/>
              <w:bottom w:val="single" w:color="auto" w:sz="8" w:space="0"/>
            </w:tcBorders>
            <w:shd w:val="clear" w:color="auto" w:fill="auto"/>
            <w:tcMar>
              <w:left w:w="57" w:type="dxa"/>
              <w:right w:w="57" w:type="dxa"/>
            </w:tcMar>
            <w:vAlign w:val="center"/>
          </w:tcPr>
          <w:p>
            <w:pPr>
              <w:pStyle w:val="180"/>
              <w:rPr>
                <w:highlight w:val="none"/>
              </w:rPr>
            </w:pPr>
            <w:r>
              <w:rPr>
                <w:rFonts w:hint="eastAsia"/>
                <w:highlight w:val="none"/>
              </w:rPr>
              <w:t>居住权期限</w:t>
            </w:r>
          </w:p>
        </w:tc>
        <w:tc>
          <w:tcPr>
            <w:tcW w:w="3260" w:type="dxa"/>
            <w:gridSpan w:val="2"/>
            <w:tcBorders>
              <w:top w:val="single" w:color="auto" w:sz="8" w:space="0"/>
              <w:bottom w:val="single" w:color="auto" w:sz="8" w:space="0"/>
            </w:tcBorders>
            <w:shd w:val="clear" w:color="auto" w:fill="auto"/>
            <w:vAlign w:val="center"/>
          </w:tcPr>
          <w:p>
            <w:pPr>
              <w:pStyle w:val="180"/>
              <w:jc w:val="left"/>
              <w:rPr>
                <w:highlight w:val="none"/>
              </w:rPr>
            </w:pPr>
          </w:p>
        </w:tc>
        <w:tc>
          <w:tcPr>
            <w:tcW w:w="1134" w:type="dxa"/>
            <w:tcBorders>
              <w:top w:val="single" w:color="auto" w:sz="8" w:space="0"/>
              <w:bottom w:val="single" w:color="auto" w:sz="8" w:space="0"/>
            </w:tcBorders>
            <w:shd w:val="clear" w:color="auto" w:fill="auto"/>
            <w:vAlign w:val="center"/>
          </w:tcPr>
          <w:p>
            <w:pPr>
              <w:pStyle w:val="180"/>
              <w:rPr>
                <w:highlight w:val="none"/>
              </w:rPr>
            </w:pPr>
            <w:r>
              <w:rPr>
                <w:rFonts w:hint="eastAsia"/>
                <w:highlight w:val="none"/>
              </w:rPr>
              <w:t>居住条件</w:t>
            </w:r>
          </w:p>
          <w:p>
            <w:pPr>
              <w:pStyle w:val="180"/>
              <w:rPr>
                <w:highlight w:val="none"/>
              </w:rPr>
            </w:pPr>
            <w:r>
              <w:rPr>
                <w:rFonts w:hint="eastAsia"/>
                <w:highlight w:val="none"/>
              </w:rPr>
              <w:t>和要求</w:t>
            </w:r>
          </w:p>
        </w:tc>
        <w:tc>
          <w:tcPr>
            <w:tcW w:w="2256" w:type="dxa"/>
            <w:gridSpan w:val="2"/>
            <w:tcBorders>
              <w:top w:val="single" w:color="auto" w:sz="8" w:space="0"/>
              <w:bottom w:val="single" w:color="auto" w:sz="8" w:space="0"/>
            </w:tcBorders>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restart"/>
            <w:shd w:val="clear" w:color="auto" w:fill="auto"/>
            <w:vAlign w:val="center"/>
          </w:tcPr>
          <w:p>
            <w:pPr>
              <w:pStyle w:val="180"/>
              <w:rPr>
                <w:highlight w:val="none"/>
              </w:rPr>
            </w:pPr>
            <w:r>
              <w:rPr>
                <w:rFonts w:hint="eastAsia"/>
                <w:highlight w:val="none"/>
              </w:rPr>
              <w:t>地役权</w:t>
            </w:r>
          </w:p>
          <w:p>
            <w:pPr>
              <w:pStyle w:val="180"/>
              <w:rPr>
                <w:highlight w:val="none"/>
              </w:rPr>
            </w:pPr>
            <w:r>
              <w:rPr>
                <w:rFonts w:hint="eastAsia"/>
                <w:highlight w:val="none"/>
              </w:rPr>
              <w:t>情况</w:t>
            </w:r>
          </w:p>
        </w:tc>
        <w:tc>
          <w:tcPr>
            <w:tcW w:w="1843" w:type="dxa"/>
            <w:gridSpan w:val="2"/>
            <w:shd w:val="clear" w:color="auto" w:fill="auto"/>
            <w:tcMar>
              <w:left w:w="57" w:type="dxa"/>
              <w:right w:w="57" w:type="dxa"/>
            </w:tcMar>
            <w:vAlign w:val="center"/>
          </w:tcPr>
          <w:p>
            <w:pPr>
              <w:pStyle w:val="180"/>
              <w:rPr>
                <w:highlight w:val="none"/>
              </w:rPr>
            </w:pPr>
            <w:r>
              <w:rPr>
                <w:rFonts w:hint="eastAsia"/>
                <w:highlight w:val="none"/>
              </w:rPr>
              <w:t>需役地坐落</w:t>
            </w:r>
          </w:p>
        </w:tc>
        <w:tc>
          <w:tcPr>
            <w:tcW w:w="6650"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gridSpan w:val="2"/>
            <w:shd w:val="clear" w:color="auto" w:fill="auto"/>
            <w:tcMar>
              <w:left w:w="57" w:type="dxa"/>
              <w:right w:w="57" w:type="dxa"/>
            </w:tcMar>
            <w:vAlign w:val="center"/>
          </w:tcPr>
          <w:p>
            <w:pPr>
              <w:pStyle w:val="180"/>
              <w:rPr>
                <w:highlight w:val="none"/>
              </w:rPr>
            </w:pPr>
            <w:r>
              <w:rPr>
                <w:rFonts w:hint="eastAsia"/>
                <w:highlight w:val="none"/>
              </w:rPr>
              <w:t>需役地不动产单元号</w:t>
            </w:r>
          </w:p>
        </w:tc>
        <w:tc>
          <w:tcPr>
            <w:tcW w:w="6650"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restart"/>
            <w:shd w:val="clear" w:color="auto" w:fill="auto"/>
            <w:vAlign w:val="center"/>
          </w:tcPr>
          <w:p>
            <w:pPr>
              <w:pStyle w:val="180"/>
              <w:rPr>
                <w:highlight w:val="none"/>
              </w:rPr>
            </w:pPr>
            <w:r>
              <w:rPr>
                <w:rFonts w:hint="eastAsia"/>
                <w:highlight w:val="none"/>
              </w:rPr>
              <w:t>登记原因及证明材料</w:t>
            </w:r>
          </w:p>
        </w:tc>
        <w:tc>
          <w:tcPr>
            <w:tcW w:w="1843" w:type="dxa"/>
            <w:gridSpan w:val="2"/>
            <w:shd w:val="clear" w:color="auto" w:fill="auto"/>
            <w:tcMar>
              <w:left w:w="57" w:type="dxa"/>
              <w:right w:w="57" w:type="dxa"/>
            </w:tcMar>
            <w:vAlign w:val="center"/>
          </w:tcPr>
          <w:p>
            <w:pPr>
              <w:pStyle w:val="180"/>
              <w:rPr>
                <w:highlight w:val="none"/>
              </w:rPr>
            </w:pPr>
            <w:r>
              <w:rPr>
                <w:rFonts w:hint="eastAsia"/>
                <w:highlight w:val="none"/>
              </w:rPr>
              <w:t>登记原因</w:t>
            </w:r>
          </w:p>
        </w:tc>
        <w:tc>
          <w:tcPr>
            <w:tcW w:w="6650"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gridSpan w:val="2"/>
            <w:vMerge w:val="restart"/>
            <w:shd w:val="clear" w:color="auto" w:fill="auto"/>
            <w:tcMar>
              <w:left w:w="57" w:type="dxa"/>
              <w:right w:w="57" w:type="dxa"/>
            </w:tcMar>
            <w:vAlign w:val="center"/>
          </w:tcPr>
          <w:p>
            <w:pPr>
              <w:pStyle w:val="180"/>
              <w:rPr>
                <w:highlight w:val="none"/>
              </w:rPr>
            </w:pPr>
            <w:r>
              <w:rPr>
                <w:rFonts w:hint="eastAsia"/>
                <w:highlight w:val="none"/>
              </w:rPr>
              <w:t>登记原因证明材料</w:t>
            </w:r>
          </w:p>
        </w:tc>
        <w:tc>
          <w:tcPr>
            <w:tcW w:w="6650"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gridSpan w:val="2"/>
            <w:vMerge w:val="continue"/>
            <w:shd w:val="clear" w:color="auto" w:fill="auto"/>
            <w:tcMar>
              <w:left w:w="57" w:type="dxa"/>
              <w:right w:w="57" w:type="dxa"/>
            </w:tcMar>
            <w:vAlign w:val="center"/>
          </w:tcPr>
          <w:p>
            <w:pPr>
              <w:pStyle w:val="180"/>
              <w:jc w:val="left"/>
              <w:rPr>
                <w:highlight w:val="none"/>
              </w:rPr>
            </w:pPr>
          </w:p>
        </w:tc>
        <w:tc>
          <w:tcPr>
            <w:tcW w:w="6650"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gridSpan w:val="2"/>
            <w:vMerge w:val="continue"/>
            <w:shd w:val="clear" w:color="auto" w:fill="auto"/>
            <w:tcMar>
              <w:left w:w="57" w:type="dxa"/>
              <w:right w:w="57" w:type="dxa"/>
            </w:tcMar>
            <w:vAlign w:val="center"/>
          </w:tcPr>
          <w:p>
            <w:pPr>
              <w:pStyle w:val="180"/>
              <w:jc w:val="left"/>
              <w:rPr>
                <w:highlight w:val="none"/>
              </w:rPr>
            </w:pPr>
          </w:p>
        </w:tc>
        <w:tc>
          <w:tcPr>
            <w:tcW w:w="6650"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gridSpan w:val="2"/>
            <w:vMerge w:val="continue"/>
            <w:shd w:val="clear" w:color="auto" w:fill="auto"/>
            <w:tcMar>
              <w:left w:w="57" w:type="dxa"/>
              <w:right w:w="57" w:type="dxa"/>
            </w:tcMar>
            <w:vAlign w:val="center"/>
          </w:tcPr>
          <w:p>
            <w:pPr>
              <w:pStyle w:val="180"/>
              <w:jc w:val="left"/>
              <w:rPr>
                <w:highlight w:val="none"/>
              </w:rPr>
            </w:pPr>
          </w:p>
        </w:tc>
        <w:tc>
          <w:tcPr>
            <w:tcW w:w="6650"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gridSpan w:val="2"/>
            <w:vMerge w:val="continue"/>
            <w:shd w:val="clear" w:color="auto" w:fill="auto"/>
            <w:tcMar>
              <w:left w:w="57" w:type="dxa"/>
              <w:right w:w="57" w:type="dxa"/>
            </w:tcMar>
            <w:vAlign w:val="center"/>
          </w:tcPr>
          <w:p>
            <w:pPr>
              <w:pStyle w:val="180"/>
              <w:jc w:val="left"/>
              <w:rPr>
                <w:highlight w:val="none"/>
              </w:rPr>
            </w:pPr>
          </w:p>
        </w:tc>
        <w:tc>
          <w:tcPr>
            <w:tcW w:w="6650"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gridSpan w:val="2"/>
            <w:vMerge w:val="continue"/>
            <w:shd w:val="clear" w:color="auto" w:fill="auto"/>
            <w:tcMar>
              <w:left w:w="57" w:type="dxa"/>
              <w:right w:w="57" w:type="dxa"/>
            </w:tcMar>
            <w:vAlign w:val="center"/>
          </w:tcPr>
          <w:p>
            <w:pPr>
              <w:pStyle w:val="180"/>
              <w:jc w:val="left"/>
              <w:rPr>
                <w:highlight w:val="none"/>
              </w:rPr>
            </w:pPr>
          </w:p>
        </w:tc>
        <w:tc>
          <w:tcPr>
            <w:tcW w:w="6650"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gridSpan w:val="2"/>
            <w:vMerge w:val="continue"/>
            <w:shd w:val="clear" w:color="auto" w:fill="auto"/>
            <w:tcMar>
              <w:left w:w="57" w:type="dxa"/>
              <w:right w:w="57" w:type="dxa"/>
            </w:tcMar>
            <w:vAlign w:val="center"/>
          </w:tcPr>
          <w:p>
            <w:pPr>
              <w:pStyle w:val="180"/>
              <w:jc w:val="left"/>
              <w:rPr>
                <w:highlight w:val="none"/>
              </w:rPr>
            </w:pPr>
          </w:p>
        </w:tc>
        <w:tc>
          <w:tcPr>
            <w:tcW w:w="6650"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gridSpan w:val="2"/>
            <w:vMerge w:val="continue"/>
            <w:shd w:val="clear" w:color="auto" w:fill="auto"/>
            <w:tcMar>
              <w:left w:w="57" w:type="dxa"/>
              <w:right w:w="57" w:type="dxa"/>
            </w:tcMar>
            <w:vAlign w:val="center"/>
          </w:tcPr>
          <w:p>
            <w:pPr>
              <w:pStyle w:val="180"/>
              <w:jc w:val="left"/>
              <w:rPr>
                <w:highlight w:val="none"/>
              </w:rPr>
            </w:pPr>
          </w:p>
        </w:tc>
        <w:tc>
          <w:tcPr>
            <w:tcW w:w="6650"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restart"/>
            <w:shd w:val="clear" w:color="auto" w:fill="auto"/>
            <w:vAlign w:val="center"/>
          </w:tcPr>
          <w:p>
            <w:pPr>
              <w:pStyle w:val="180"/>
              <w:rPr>
                <w:highlight w:val="none"/>
              </w:rPr>
            </w:pPr>
            <w:r>
              <w:rPr>
                <w:rFonts w:hint="eastAsia"/>
                <w:highlight w:val="none"/>
              </w:rPr>
              <w:t>询</w:t>
            </w:r>
          </w:p>
          <w:p>
            <w:pPr>
              <w:pStyle w:val="180"/>
              <w:rPr>
                <w:highlight w:val="none"/>
              </w:rPr>
            </w:pPr>
            <w:r>
              <w:rPr>
                <w:rFonts w:hint="eastAsia"/>
                <w:highlight w:val="none"/>
              </w:rPr>
              <w:t>问</w:t>
            </w:r>
          </w:p>
          <w:p>
            <w:pPr>
              <w:pStyle w:val="180"/>
              <w:rPr>
                <w:highlight w:val="none"/>
              </w:rPr>
            </w:pPr>
            <w:r>
              <w:rPr>
                <w:rFonts w:hint="eastAsia"/>
                <w:highlight w:val="none"/>
              </w:rPr>
              <w:t>内</w:t>
            </w:r>
          </w:p>
          <w:p>
            <w:pPr>
              <w:pStyle w:val="180"/>
              <w:rPr>
                <w:highlight w:val="none"/>
              </w:rPr>
            </w:pPr>
            <w:r>
              <w:rPr>
                <w:rFonts w:hint="eastAsia"/>
                <w:highlight w:val="none"/>
              </w:rPr>
              <w:t>容</w:t>
            </w:r>
          </w:p>
        </w:tc>
        <w:tc>
          <w:tcPr>
            <w:tcW w:w="8493" w:type="dxa"/>
            <w:gridSpan w:val="7"/>
            <w:shd w:val="clear" w:color="auto" w:fill="auto"/>
            <w:tcMar>
              <w:left w:w="57" w:type="dxa"/>
              <w:right w:w="57" w:type="dxa"/>
            </w:tcMar>
            <w:vAlign w:val="center"/>
          </w:tcPr>
          <w:p>
            <w:pPr>
              <w:pStyle w:val="180"/>
              <w:jc w:val="left"/>
              <w:rPr>
                <w:highlight w:val="none"/>
              </w:rPr>
            </w:pPr>
            <w:r>
              <w:rPr>
                <w:rFonts w:hint="eastAsia"/>
                <w:highlight w:val="none"/>
              </w:rPr>
              <w:t>注：就登记机构询问的下列问题，请用“是/否”回答，必要时应进一步明确。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6"/>
            <w:shd w:val="clear" w:color="auto" w:fill="auto"/>
            <w:tcMar>
              <w:left w:w="57" w:type="dxa"/>
              <w:right w:w="57" w:type="dxa"/>
            </w:tcMar>
            <w:vAlign w:val="center"/>
          </w:tcPr>
          <w:p>
            <w:pPr>
              <w:pStyle w:val="180"/>
              <w:jc w:val="left"/>
              <w:rPr>
                <w:highlight w:val="none"/>
              </w:rPr>
            </w:pPr>
            <w:r>
              <w:rPr>
                <w:rFonts w:hint="eastAsia"/>
                <w:highlight w:val="none"/>
              </w:rPr>
              <w:t>1、申请登记事项是否为申请人的真实意思表示？</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8493" w:type="dxa"/>
            <w:gridSpan w:val="7"/>
            <w:shd w:val="clear" w:color="auto" w:fill="auto"/>
            <w:tcMar>
              <w:left w:w="57" w:type="dxa"/>
              <w:right w:w="57" w:type="dxa"/>
            </w:tcMar>
            <w:vAlign w:val="center"/>
          </w:tcPr>
          <w:p>
            <w:pPr>
              <w:pStyle w:val="180"/>
              <w:jc w:val="left"/>
              <w:rPr>
                <w:highlight w:val="none"/>
              </w:rPr>
            </w:pPr>
            <w:r>
              <w:rPr>
                <w:rFonts w:hint="eastAsia"/>
                <w:highlight w:val="none"/>
              </w:rPr>
              <w:t>2、申请登记的不动产是共有，还是单独所有？</w:t>
            </w:r>
          </w:p>
          <w:p>
            <w:pPr>
              <w:pStyle w:val="180"/>
              <w:ind w:firstLine="270" w:firstLineChars="150"/>
              <w:jc w:val="left"/>
              <w:rPr>
                <w:highlight w:val="none"/>
              </w:rPr>
            </w:pPr>
            <w:r>
              <w:rPr>
                <w:rFonts w:hint="eastAsia"/>
                <w:highlight w:val="none"/>
              </w:rPr>
              <w:t>回答：（权利人）□单独所有    □共同共有    □按份共有，共有份额：</w:t>
            </w:r>
          </w:p>
          <w:p>
            <w:pPr>
              <w:pStyle w:val="180"/>
              <w:ind w:firstLine="810" w:firstLineChars="450"/>
              <w:jc w:val="left"/>
              <w:rPr>
                <w:highlight w:val="none"/>
              </w:rPr>
            </w:pPr>
            <w:r>
              <w:rPr>
                <w:rFonts w:hint="eastAsia"/>
                <w:highlight w:val="none"/>
              </w:rPr>
              <w:t>（义务人）□单独所有    □共同共有    □按份共有，共有份额：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6"/>
            <w:shd w:val="clear" w:color="auto" w:fill="auto"/>
            <w:tcMar>
              <w:left w:w="57" w:type="dxa"/>
              <w:right w:w="57" w:type="dxa"/>
            </w:tcMar>
            <w:vAlign w:val="center"/>
          </w:tcPr>
          <w:p>
            <w:pPr>
              <w:pStyle w:val="180"/>
              <w:jc w:val="left"/>
              <w:rPr>
                <w:highlight w:val="none"/>
              </w:rPr>
            </w:pPr>
            <w:r>
              <w:rPr>
                <w:rFonts w:hint="eastAsia"/>
                <w:highlight w:val="none"/>
              </w:rPr>
              <w:t>3、权利人是否承诺为小微企业（注：小微企业免收登记费）？</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6"/>
            <w:shd w:val="clear" w:color="auto" w:fill="auto"/>
            <w:tcMar>
              <w:left w:w="57" w:type="dxa"/>
              <w:right w:w="57" w:type="dxa"/>
            </w:tcMar>
            <w:vAlign w:val="center"/>
          </w:tcPr>
          <w:p>
            <w:pPr>
              <w:pStyle w:val="180"/>
              <w:jc w:val="left"/>
              <w:rPr>
                <w:highlight w:val="none"/>
              </w:rPr>
            </w:pPr>
            <w:r>
              <w:rPr>
                <w:rFonts w:hint="eastAsia"/>
                <w:highlight w:val="none"/>
              </w:rPr>
              <w:t>4、申请异议登记时，权利人是否不同意办理更正登记？</w:t>
            </w:r>
          </w:p>
          <w:p>
            <w:pPr>
              <w:pStyle w:val="180"/>
              <w:ind w:firstLine="270" w:firstLineChars="150"/>
              <w:jc w:val="left"/>
              <w:rPr>
                <w:highlight w:val="none"/>
              </w:rPr>
            </w:pPr>
            <w:r>
              <w:rPr>
                <w:rFonts w:hint="eastAsia"/>
                <w:highlight w:val="none"/>
              </w:rPr>
              <w:t>回答：（申请异议登记时填写，申请其他登记不填写本栏）</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6"/>
            <w:shd w:val="clear" w:color="auto" w:fill="auto"/>
            <w:tcMar>
              <w:left w:w="57" w:type="dxa"/>
              <w:right w:w="57" w:type="dxa"/>
            </w:tcMar>
            <w:vAlign w:val="center"/>
          </w:tcPr>
          <w:p>
            <w:pPr>
              <w:pStyle w:val="180"/>
              <w:jc w:val="left"/>
              <w:rPr>
                <w:highlight w:val="none"/>
              </w:rPr>
            </w:pPr>
            <w:r>
              <w:rPr>
                <w:rFonts w:hint="eastAsia"/>
                <w:highlight w:val="none"/>
              </w:rPr>
              <w:t>5、申请异议登记时，是否已知悉异议不当应承担的责任？</w:t>
            </w:r>
          </w:p>
          <w:p>
            <w:pPr>
              <w:pStyle w:val="180"/>
              <w:ind w:firstLine="270" w:firstLineChars="150"/>
              <w:jc w:val="left"/>
              <w:rPr>
                <w:highlight w:val="none"/>
              </w:rPr>
            </w:pPr>
            <w:r>
              <w:rPr>
                <w:rFonts w:hint="eastAsia"/>
                <w:highlight w:val="none"/>
              </w:rPr>
              <w:t>回答：（申请异议登记时填写，申请其他登记不填写本栏）</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6"/>
            <w:shd w:val="clear" w:color="auto" w:fill="auto"/>
            <w:tcMar>
              <w:left w:w="57" w:type="dxa"/>
              <w:right w:w="57" w:type="dxa"/>
            </w:tcMar>
            <w:vAlign w:val="center"/>
          </w:tcPr>
          <w:p>
            <w:pPr>
              <w:pStyle w:val="180"/>
              <w:jc w:val="left"/>
              <w:rPr>
                <w:highlight w:val="none"/>
              </w:rPr>
            </w:pPr>
            <w:r>
              <w:rPr>
                <w:rFonts w:hint="eastAsia"/>
                <w:highlight w:val="none"/>
              </w:rPr>
              <w:t>6、申请本次转移登记时，其他按份共有人是否同意？</w:t>
            </w:r>
          </w:p>
          <w:p>
            <w:pPr>
              <w:pStyle w:val="180"/>
              <w:ind w:firstLine="270" w:firstLineChars="150"/>
              <w:jc w:val="left"/>
              <w:rPr>
                <w:highlight w:val="none"/>
              </w:rPr>
            </w:pPr>
            <w:r>
              <w:rPr>
                <w:rFonts w:hint="eastAsia"/>
                <w:highlight w:val="none"/>
              </w:rPr>
              <w:t>回答：（受让人为其他按份共有人以外的第三人时填写）</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6"/>
            <w:shd w:val="clear" w:color="auto" w:fill="auto"/>
            <w:tcMar>
              <w:left w:w="57" w:type="dxa"/>
              <w:right w:w="57" w:type="dxa"/>
            </w:tcMar>
            <w:vAlign w:val="center"/>
          </w:tcPr>
          <w:p>
            <w:pPr>
              <w:pStyle w:val="180"/>
              <w:jc w:val="left"/>
              <w:rPr>
                <w:highlight w:val="none"/>
              </w:rPr>
            </w:pPr>
            <w:r>
              <w:rPr>
                <w:rFonts w:hint="eastAsia"/>
                <w:highlight w:val="none"/>
              </w:rPr>
              <w:t>7、其他需要询问的有关事项：</w:t>
            </w:r>
            <w:r>
              <w:rPr>
                <w:rFonts w:hint="eastAsia"/>
                <w:highlight w:val="none"/>
              </w:rPr>
              <w:tab/>
            </w:r>
            <w:r>
              <w:rPr>
                <w:rFonts w:hint="eastAsia"/>
                <w:highlight w:val="none"/>
              </w:rPr>
              <w:t>回答：</w:t>
            </w:r>
          </w:p>
          <w:p>
            <w:pPr>
              <w:pStyle w:val="180"/>
              <w:jc w:val="left"/>
              <w:rPr>
                <w:highlight w:val="none"/>
              </w:rPr>
            </w:pPr>
            <w:r>
              <w:rPr>
                <w:rFonts w:hint="eastAsia"/>
                <w:highlight w:val="none"/>
              </w:rPr>
              <w:t>经被询问人确认，以上询问事项均回答真实、无误。</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3826" w:type="dxa"/>
            <w:gridSpan w:val="3"/>
            <w:shd w:val="clear" w:color="auto" w:fill="auto"/>
            <w:tcMar>
              <w:left w:w="57" w:type="dxa"/>
              <w:right w:w="57" w:type="dxa"/>
            </w:tcMar>
            <w:vAlign w:val="center"/>
          </w:tcPr>
          <w:p>
            <w:pPr>
              <w:pStyle w:val="180"/>
              <w:jc w:val="left"/>
              <w:rPr>
                <w:highlight w:val="none"/>
              </w:rPr>
            </w:pPr>
            <w:r>
              <w:rPr>
                <w:rFonts w:hint="eastAsia"/>
                <w:highlight w:val="none"/>
              </w:rPr>
              <w:t>被询问人：</w:t>
            </w:r>
          </w:p>
        </w:tc>
        <w:tc>
          <w:tcPr>
            <w:tcW w:w="2836" w:type="dxa"/>
            <w:gridSpan w:val="3"/>
            <w:shd w:val="clear" w:color="auto" w:fill="auto"/>
            <w:vAlign w:val="center"/>
          </w:tcPr>
          <w:p>
            <w:pPr>
              <w:pStyle w:val="180"/>
              <w:ind w:firstLine="90" w:firstLineChars="50"/>
              <w:jc w:val="left"/>
              <w:rPr>
                <w:highlight w:val="none"/>
              </w:rPr>
            </w:pPr>
            <w:r>
              <w:rPr>
                <w:rFonts w:hint="eastAsia"/>
                <w:highlight w:val="none"/>
              </w:rPr>
              <w:t>询问人：</w:t>
            </w:r>
          </w:p>
        </w:tc>
        <w:tc>
          <w:tcPr>
            <w:tcW w:w="1831" w:type="dxa"/>
            <w:shd w:val="clear" w:color="auto" w:fill="auto"/>
            <w:vAlign w:val="center"/>
          </w:tcPr>
          <w:p>
            <w:pPr>
              <w:pStyle w:val="180"/>
              <w:jc w:val="left"/>
              <w:rPr>
                <w:highlight w:val="none"/>
              </w:rPr>
            </w:pPr>
            <w:r>
              <w:rPr>
                <w:rFonts w:hint="eastAsia"/>
                <w:highlight w:val="none"/>
              </w:rPr>
              <w:t>询问时间：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2333" w:type="dxa"/>
            <w:gridSpan w:val="2"/>
            <w:shd w:val="clear" w:color="auto" w:fill="auto"/>
            <w:vAlign w:val="center"/>
          </w:tcPr>
          <w:p>
            <w:pPr>
              <w:pStyle w:val="180"/>
              <w:ind w:firstLine="90" w:firstLineChars="50"/>
              <w:jc w:val="left"/>
              <w:rPr>
                <w:highlight w:val="none"/>
              </w:rPr>
            </w:pPr>
            <w:r>
              <w:rPr>
                <w:rFonts w:hint="eastAsia"/>
                <w:highlight w:val="none"/>
              </w:rPr>
              <w:t>申请证书版式</w:t>
            </w:r>
            <w:r>
              <w:rPr>
                <w:rFonts w:hint="eastAsia"/>
                <w:highlight w:val="none"/>
              </w:rPr>
              <w:tab/>
            </w:r>
          </w:p>
        </w:tc>
        <w:tc>
          <w:tcPr>
            <w:tcW w:w="2334" w:type="dxa"/>
            <w:gridSpan w:val="2"/>
            <w:shd w:val="clear" w:color="auto" w:fill="auto"/>
            <w:vAlign w:val="center"/>
          </w:tcPr>
          <w:p>
            <w:pPr>
              <w:pStyle w:val="180"/>
              <w:ind w:firstLine="90" w:firstLineChars="50"/>
              <w:jc w:val="left"/>
              <w:rPr>
                <w:highlight w:val="none"/>
              </w:rPr>
            </w:pPr>
            <w:r>
              <w:rPr>
                <w:rFonts w:hint="eastAsia"/>
                <w:highlight w:val="none"/>
              </w:rPr>
              <w:t>□单一版    □集成版</w:t>
            </w:r>
          </w:p>
        </w:tc>
        <w:tc>
          <w:tcPr>
            <w:tcW w:w="2836" w:type="dxa"/>
            <w:gridSpan w:val="3"/>
            <w:shd w:val="clear" w:color="auto" w:fill="auto"/>
            <w:vAlign w:val="center"/>
          </w:tcPr>
          <w:p>
            <w:pPr>
              <w:pStyle w:val="180"/>
              <w:ind w:firstLine="90" w:firstLineChars="50"/>
              <w:jc w:val="left"/>
              <w:rPr>
                <w:highlight w:val="none"/>
              </w:rPr>
            </w:pPr>
            <w:r>
              <w:rPr>
                <w:rFonts w:hint="eastAsia"/>
                <w:highlight w:val="none"/>
              </w:rPr>
              <w:t>申请分别持证</w:t>
            </w:r>
          </w:p>
        </w:tc>
        <w:tc>
          <w:tcPr>
            <w:tcW w:w="1831" w:type="dxa"/>
            <w:shd w:val="clear" w:color="auto" w:fill="auto"/>
            <w:vAlign w:val="center"/>
          </w:tcPr>
          <w:p>
            <w:pPr>
              <w:pStyle w:val="180"/>
              <w:ind w:firstLine="90" w:firstLineChars="50"/>
              <w:jc w:val="left"/>
              <w:rPr>
                <w:highlight w:val="none"/>
              </w:rPr>
            </w:pP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shd w:val="clear" w:color="auto" w:fill="auto"/>
            <w:vAlign w:val="center"/>
          </w:tcPr>
          <w:p>
            <w:pPr>
              <w:pStyle w:val="180"/>
              <w:ind w:firstLine="90" w:firstLineChars="50"/>
              <w:jc w:val="left"/>
              <w:rPr>
                <w:highlight w:val="none"/>
              </w:rPr>
            </w:pPr>
            <w:r>
              <w:rPr>
                <w:rFonts w:hint="eastAsia"/>
                <w:highlight w:val="none"/>
              </w:rPr>
              <w:t>备 注</w:t>
            </w:r>
          </w:p>
        </w:tc>
        <w:tc>
          <w:tcPr>
            <w:tcW w:w="8493" w:type="dxa"/>
            <w:gridSpan w:val="7"/>
            <w:shd w:val="clear" w:color="auto" w:fill="auto"/>
            <w:vAlign w:val="center"/>
          </w:tcPr>
          <w:p>
            <w:pPr>
              <w:pStyle w:val="180"/>
              <w:ind w:firstLine="90" w:firstLineChars="5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9334" w:type="dxa"/>
            <w:gridSpan w:val="8"/>
            <w:shd w:val="clear" w:color="auto" w:fill="auto"/>
            <w:vAlign w:val="center"/>
          </w:tcPr>
          <w:p>
            <w:pPr>
              <w:pStyle w:val="180"/>
              <w:ind w:firstLine="90" w:firstLineChars="50"/>
              <w:jc w:val="left"/>
              <w:rPr>
                <w:highlight w:val="none"/>
              </w:rPr>
            </w:pPr>
            <w:r>
              <w:rPr>
                <w:rFonts w:hint="eastAsia"/>
                <w:highlight w:val="none"/>
              </w:rPr>
              <w:t>本申请人对填写的上述内容及提交的申请材料的真实性负责。如有不实，申请人愿承担法律责任。</w:t>
            </w:r>
          </w:p>
          <w:p>
            <w:pPr>
              <w:pStyle w:val="180"/>
              <w:ind w:firstLine="90" w:firstLineChars="50"/>
              <w:jc w:val="left"/>
              <w:rPr>
                <w:highlight w:val="none"/>
              </w:rPr>
            </w:pPr>
          </w:p>
          <w:p>
            <w:pPr>
              <w:pStyle w:val="180"/>
              <w:ind w:firstLine="90" w:firstLineChars="50"/>
              <w:jc w:val="left"/>
              <w:rPr>
                <w:highlight w:val="none"/>
              </w:rPr>
            </w:pPr>
          </w:p>
          <w:p>
            <w:pPr>
              <w:pStyle w:val="180"/>
              <w:ind w:firstLine="450" w:firstLineChars="250"/>
              <w:jc w:val="left"/>
              <w:rPr>
                <w:highlight w:val="none"/>
              </w:rPr>
            </w:pPr>
            <w:r>
              <w:rPr>
                <w:rFonts w:hint="eastAsia"/>
                <w:highlight w:val="none"/>
              </w:rPr>
              <w:t>申请人（签章）：                                         申请人（签章）：</w:t>
            </w:r>
          </w:p>
          <w:p>
            <w:pPr>
              <w:pStyle w:val="180"/>
              <w:ind w:firstLine="450" w:firstLineChars="250"/>
              <w:jc w:val="left"/>
              <w:rPr>
                <w:highlight w:val="none"/>
              </w:rPr>
            </w:pPr>
            <w:r>
              <w:rPr>
                <w:rFonts w:hint="eastAsia"/>
                <w:highlight w:val="none"/>
              </w:rPr>
              <w:t>代理人（签章）：                                         代理人（签章）：</w:t>
            </w:r>
          </w:p>
          <w:p>
            <w:pPr>
              <w:pStyle w:val="180"/>
              <w:ind w:firstLine="810" w:firstLineChars="450"/>
              <w:jc w:val="left"/>
              <w:rPr>
                <w:highlight w:val="none"/>
              </w:rPr>
            </w:pPr>
            <w:r>
              <w:rPr>
                <w:rFonts w:hint="eastAsia"/>
                <w:highlight w:val="none"/>
              </w:rPr>
              <w:t>年  月  日                                              年  月  日</w:t>
            </w:r>
          </w:p>
          <w:p>
            <w:pPr>
              <w:pStyle w:val="180"/>
              <w:ind w:firstLine="810" w:firstLineChars="450"/>
              <w:jc w:val="left"/>
              <w:rPr>
                <w:highlight w:val="none"/>
              </w:rPr>
            </w:pPr>
          </w:p>
        </w:tc>
      </w:tr>
    </w:tbl>
    <w:p>
      <w:pPr>
        <w:pStyle w:val="81"/>
        <w:spacing w:before="156" w:after="156"/>
        <w:rPr>
          <w:highlight w:val="none"/>
        </w:rPr>
      </w:pPr>
      <w:r>
        <w:rPr>
          <w:rFonts w:hint="eastAsia"/>
          <w:highlight w:val="none"/>
        </w:rPr>
        <w:t>不动产登记申请书（抵押登记）</w:t>
      </w:r>
    </w:p>
    <w:p>
      <w:pPr>
        <w:pStyle w:val="79"/>
        <w:numPr>
          <w:ilvl w:val="0"/>
          <w:numId w:val="0"/>
        </w:numPr>
        <w:spacing w:before="156" w:after="156"/>
        <w:rPr>
          <w:highlight w:val="none"/>
        </w:rPr>
      </w:pPr>
      <w:r>
        <w:rPr>
          <w:rFonts w:hint="eastAsia"/>
          <w:highlight w:val="none"/>
        </w:rPr>
        <w:t>不动产登记申请书（抵押登记）</w:t>
      </w:r>
      <w:r>
        <w:rPr>
          <w:rFonts w:hint="eastAsia"/>
          <w:highlight w:val="none"/>
        </w:rPr>
        <mc:AlternateContent>
          <mc:Choice Requires="wps">
            <w:drawing>
              <wp:anchor distT="0" distB="0" distL="114300" distR="114300" simplePos="0" relativeHeight="251662336" behindDoc="0" locked="0" layoutInCell="1" allowOverlap="1">
                <wp:simplePos x="0" y="0"/>
                <wp:positionH relativeFrom="column">
                  <wp:posOffset>10160</wp:posOffset>
                </wp:positionH>
                <wp:positionV relativeFrom="paragraph">
                  <wp:posOffset>267335</wp:posOffset>
                </wp:positionV>
                <wp:extent cx="3686175" cy="516890"/>
                <wp:effectExtent l="0" t="0" r="28575" b="17145"/>
                <wp:wrapNone/>
                <wp:docPr id="6" name="矩形 6"/>
                <wp:cNvGraphicFramePr/>
                <a:graphic xmlns:a="http://schemas.openxmlformats.org/drawingml/2006/main">
                  <a:graphicData uri="http://schemas.microsoft.com/office/word/2010/wordprocessingShape">
                    <wps:wsp>
                      <wps:cNvSpPr/>
                      <wps:spPr>
                        <a:xfrm>
                          <a:off x="0" y="0"/>
                          <a:ext cx="3686175" cy="51657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8pt;margin-top:21.05pt;height:40.7pt;width:290.25pt;z-index:251662336;v-text-anchor:middle;mso-width-relative:page;mso-height-relative:page;" filled="f" stroked="t" coordsize="21600,21600" o:gfxdata="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FgAAAGRycy9QSwECFAAUAAAACACH&#10;TuJALPZDRtYAAAAIAQAADwAAAAAAAAABACAAAAA4AAAAZHJzL2Rvd25yZXYueG1sUEsBAhQAFAAA&#10;AAgAh07iQMDQ9C1NAgAAfQQAAA4AAAAAAAAAAQAgAAAAOwEAAGRycy9lMm9Eb2MueG1sUEsFBgAA&#10;AAAGAAYAWQEAAPoFAAAAAA==&#10;">
                <v:fill on="f" focussize="0,0"/>
                <v:stroke weight="1pt" color="#000000 [3213]" miterlimit="8" joinstyle="miter"/>
                <v:imagedata o:title=""/>
                <o:lock v:ext="edit" aspectratio="f"/>
              </v:rect>
            </w:pict>
          </mc:Fallback>
        </mc:AlternateConten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57"/>
        <w:gridCol w:w="567"/>
        <w:gridCol w:w="1985"/>
        <w:gridCol w:w="850"/>
        <w:gridCol w:w="1843"/>
        <w:gridCol w:w="353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tblHeader/>
          <w:jc w:val="center"/>
        </w:trPr>
        <w:tc>
          <w:tcPr>
            <w:tcW w:w="557" w:type="dxa"/>
            <w:vMerge w:val="restart"/>
            <w:tcBorders>
              <w:top w:val="nil"/>
            </w:tcBorders>
            <w:shd w:val="clear" w:color="auto" w:fill="auto"/>
            <w:vAlign w:val="center"/>
          </w:tcPr>
          <w:p>
            <w:pPr>
              <w:pStyle w:val="180"/>
              <w:rPr>
                <w:highlight w:val="none"/>
              </w:rPr>
            </w:pPr>
            <w:r>
              <w:rPr>
                <w:rFonts w:hint="eastAsia"/>
                <w:highlight w:val="none"/>
              </w:rPr>
              <w:t>收件</w:t>
            </w:r>
          </w:p>
        </w:tc>
        <w:tc>
          <w:tcPr>
            <w:tcW w:w="567" w:type="dxa"/>
            <w:tcBorders>
              <w:top w:val="nil"/>
              <w:bottom w:val="single" w:color="auto" w:sz="8" w:space="0"/>
            </w:tcBorders>
            <w:shd w:val="clear" w:color="auto" w:fill="auto"/>
            <w:vAlign w:val="center"/>
          </w:tcPr>
          <w:p>
            <w:pPr>
              <w:pStyle w:val="180"/>
              <w:rPr>
                <w:highlight w:val="none"/>
              </w:rPr>
            </w:pPr>
            <w:r>
              <w:rPr>
                <w:rFonts w:hint="eastAsia"/>
                <w:highlight w:val="none"/>
              </w:rPr>
              <w:t>编号</w:t>
            </w:r>
          </w:p>
        </w:tc>
        <w:tc>
          <w:tcPr>
            <w:tcW w:w="1985" w:type="dxa"/>
            <w:tcBorders>
              <w:top w:val="nil"/>
              <w:bottom w:val="single" w:color="auto" w:sz="8" w:space="0"/>
            </w:tcBorders>
            <w:shd w:val="clear" w:color="auto" w:fill="auto"/>
            <w:vAlign w:val="center"/>
          </w:tcPr>
          <w:p>
            <w:pPr>
              <w:pStyle w:val="180"/>
              <w:rPr>
                <w:highlight w:val="none"/>
              </w:rPr>
            </w:pPr>
            <w:r>
              <w:rPr>
                <w:rFonts w:hint="eastAsia"/>
                <w:highlight w:val="none"/>
              </w:rPr>
              <w:t xml:space="preserve"> </w:t>
            </w:r>
            <w:r>
              <w:rPr>
                <w:highlight w:val="none"/>
              </w:rPr>
              <w:t xml:space="preserve">          </w:t>
            </w:r>
            <w:r>
              <w:rPr>
                <w:highlight w:val="none"/>
              </w:rPr>
              <w:softHyphen/>
            </w:r>
            <w:r>
              <w:rPr>
                <w:highlight w:val="none"/>
              </w:rPr>
              <w:softHyphen/>
            </w:r>
            <w:r>
              <w:rPr>
                <w:highlight w:val="none"/>
              </w:rPr>
              <w:softHyphen/>
            </w:r>
            <w:r>
              <w:rPr>
                <w:highlight w:val="none"/>
              </w:rPr>
              <w:t xml:space="preserve"> </w:t>
            </w:r>
          </w:p>
        </w:tc>
        <w:tc>
          <w:tcPr>
            <w:tcW w:w="850" w:type="dxa"/>
            <w:vMerge w:val="restart"/>
            <w:tcBorders>
              <w:top w:val="nil"/>
            </w:tcBorders>
            <w:shd w:val="clear" w:color="auto" w:fill="auto"/>
            <w:vAlign w:val="center"/>
          </w:tcPr>
          <w:p>
            <w:pPr>
              <w:pStyle w:val="180"/>
              <w:rPr>
                <w:highlight w:val="none"/>
              </w:rPr>
            </w:pPr>
            <w:r>
              <w:rPr>
                <w:rFonts w:hint="eastAsia"/>
                <w:highlight w:val="none"/>
              </w:rPr>
              <w:t>收件人</w:t>
            </w:r>
          </w:p>
        </w:tc>
        <w:tc>
          <w:tcPr>
            <w:tcW w:w="1843" w:type="dxa"/>
            <w:tcBorders>
              <w:top w:val="nil"/>
              <w:bottom w:val="single" w:color="auto" w:sz="8" w:space="0"/>
            </w:tcBorders>
            <w:shd w:val="clear" w:color="auto" w:fill="auto"/>
            <w:vAlign w:val="center"/>
          </w:tcPr>
          <w:p>
            <w:pPr>
              <w:pStyle w:val="180"/>
              <w:rPr>
                <w:highlight w:val="none"/>
              </w:rPr>
            </w:pPr>
          </w:p>
        </w:tc>
        <w:tc>
          <w:tcPr>
            <w:tcW w:w="3532" w:type="dxa"/>
            <w:vMerge w:val="restart"/>
            <w:tcBorders>
              <w:top w:val="nil"/>
              <w:right w:val="nil"/>
            </w:tcBorders>
            <w:shd w:val="clear" w:color="auto" w:fill="auto"/>
            <w:vAlign w:val="center"/>
          </w:tcPr>
          <w:p>
            <w:pPr>
              <w:pStyle w:val="180"/>
              <w:rPr>
                <w:highlight w:val="none"/>
              </w:rPr>
            </w:pPr>
            <w:r>
              <w:rPr>
                <w:rFonts w:hint="eastAsia"/>
                <w:highlight w:val="none"/>
              </w:rPr>
              <w:t>单位：□平方米 □公顷（□亩）、□万元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557" w:type="dxa"/>
            <w:vMerge w:val="continue"/>
            <w:tcBorders>
              <w:bottom w:val="nil"/>
            </w:tcBorders>
            <w:shd w:val="clear" w:color="auto" w:fill="auto"/>
            <w:vAlign w:val="center"/>
          </w:tcPr>
          <w:p>
            <w:pPr>
              <w:pStyle w:val="180"/>
              <w:rPr>
                <w:highlight w:val="none"/>
              </w:rPr>
            </w:pPr>
          </w:p>
        </w:tc>
        <w:tc>
          <w:tcPr>
            <w:tcW w:w="567" w:type="dxa"/>
            <w:tcBorders>
              <w:top w:val="single" w:color="auto" w:sz="8" w:space="0"/>
              <w:bottom w:val="nil"/>
            </w:tcBorders>
            <w:shd w:val="clear" w:color="auto" w:fill="auto"/>
            <w:vAlign w:val="center"/>
          </w:tcPr>
          <w:p>
            <w:pPr>
              <w:pStyle w:val="180"/>
              <w:rPr>
                <w:highlight w:val="none"/>
              </w:rPr>
            </w:pPr>
            <w:r>
              <w:rPr>
                <w:rFonts w:hint="eastAsia"/>
                <w:highlight w:val="none"/>
              </w:rPr>
              <w:t>日期</w:t>
            </w:r>
          </w:p>
        </w:tc>
        <w:tc>
          <w:tcPr>
            <w:tcW w:w="1985" w:type="dxa"/>
            <w:tcBorders>
              <w:top w:val="single" w:color="auto" w:sz="8" w:space="0"/>
              <w:bottom w:val="nil"/>
            </w:tcBorders>
            <w:shd w:val="clear" w:color="auto" w:fill="auto"/>
            <w:vAlign w:val="center"/>
          </w:tcPr>
          <w:p>
            <w:pPr>
              <w:pStyle w:val="180"/>
              <w:rPr>
                <w:highlight w:val="none"/>
              </w:rPr>
            </w:pPr>
          </w:p>
        </w:tc>
        <w:tc>
          <w:tcPr>
            <w:tcW w:w="850" w:type="dxa"/>
            <w:vMerge w:val="continue"/>
            <w:tcBorders>
              <w:bottom w:val="nil"/>
            </w:tcBorders>
            <w:shd w:val="clear" w:color="auto" w:fill="auto"/>
            <w:vAlign w:val="center"/>
          </w:tcPr>
          <w:p>
            <w:pPr>
              <w:pStyle w:val="180"/>
              <w:rPr>
                <w:highlight w:val="none"/>
              </w:rPr>
            </w:pPr>
          </w:p>
        </w:tc>
        <w:tc>
          <w:tcPr>
            <w:tcW w:w="1843" w:type="dxa"/>
            <w:tcBorders>
              <w:top w:val="single" w:color="auto" w:sz="8" w:space="0"/>
              <w:bottom w:val="nil"/>
            </w:tcBorders>
            <w:shd w:val="clear" w:color="auto" w:fill="auto"/>
            <w:vAlign w:val="center"/>
          </w:tcPr>
          <w:p>
            <w:pPr>
              <w:pStyle w:val="180"/>
              <w:rPr>
                <w:highlight w:val="none"/>
              </w:rPr>
            </w:pPr>
          </w:p>
        </w:tc>
        <w:tc>
          <w:tcPr>
            <w:tcW w:w="3532" w:type="dxa"/>
            <w:vMerge w:val="continue"/>
            <w:tcBorders>
              <w:bottom w:val="nil"/>
              <w:right w:val="nil"/>
            </w:tcBorders>
            <w:shd w:val="clear" w:color="auto" w:fill="auto"/>
            <w:vAlign w:val="center"/>
          </w:tcPr>
          <w:p>
            <w:pPr>
              <w:pStyle w:val="180"/>
              <w:rPr>
                <w:highlight w:val="none"/>
              </w:rPr>
            </w:pPr>
          </w:p>
        </w:tc>
      </w:tr>
    </w:tbl>
    <w:p>
      <w:pPr>
        <w:pStyle w:val="58"/>
        <w:ind w:firstLine="420"/>
        <w:rPr>
          <w:highlight w:val="none"/>
        </w:rPr>
      </w:pP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21"/>
        <w:gridCol w:w="2127"/>
        <w:gridCol w:w="12"/>
        <w:gridCol w:w="2115"/>
        <w:gridCol w:w="7"/>
        <w:gridCol w:w="10"/>
        <w:gridCol w:w="1562"/>
        <w:gridCol w:w="26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tblHeader/>
          <w:jc w:val="center"/>
        </w:trPr>
        <w:tc>
          <w:tcPr>
            <w:tcW w:w="821" w:type="dxa"/>
            <w:vMerge w:val="restart"/>
            <w:tcBorders>
              <w:top w:val="single" w:color="auto" w:sz="8" w:space="0"/>
            </w:tcBorders>
            <w:shd w:val="clear" w:color="auto" w:fill="auto"/>
            <w:vAlign w:val="center"/>
          </w:tcPr>
          <w:p>
            <w:pPr>
              <w:pStyle w:val="180"/>
              <w:rPr>
                <w:highlight w:val="none"/>
              </w:rPr>
            </w:pPr>
            <w:r>
              <w:rPr>
                <w:highlight w:val="none"/>
              </w:rPr>
              <w:softHyphen/>
            </w:r>
            <w:r>
              <w:rPr>
                <w:highlight w:val="none"/>
              </w:rPr>
              <w:softHyphen/>
            </w:r>
            <w:r>
              <w:rPr>
                <w:rFonts w:hint="eastAsia"/>
                <w:highlight w:val="none"/>
              </w:rPr>
              <w:t>申请</w:t>
            </w:r>
          </w:p>
          <w:p>
            <w:pPr>
              <w:pStyle w:val="180"/>
              <w:rPr>
                <w:highlight w:val="none"/>
              </w:rPr>
            </w:pPr>
            <w:r>
              <w:rPr>
                <w:rFonts w:hint="eastAsia"/>
                <w:highlight w:val="none"/>
              </w:rPr>
              <w:t>登记</w:t>
            </w:r>
          </w:p>
          <w:p>
            <w:pPr>
              <w:pStyle w:val="180"/>
              <w:rPr>
                <w:highlight w:val="none"/>
              </w:rPr>
            </w:pPr>
            <w:r>
              <w:rPr>
                <w:rFonts w:hint="eastAsia"/>
                <w:highlight w:val="none"/>
              </w:rPr>
              <w:t>事由</w:t>
            </w:r>
          </w:p>
        </w:tc>
        <w:tc>
          <w:tcPr>
            <w:tcW w:w="8513" w:type="dxa"/>
            <w:gridSpan w:val="7"/>
            <w:tcBorders>
              <w:top w:val="single" w:color="auto" w:sz="8" w:space="0"/>
              <w:bottom w:val="single" w:color="auto" w:sz="8" w:space="0"/>
            </w:tcBorders>
            <w:shd w:val="clear" w:color="auto" w:fill="auto"/>
            <w:tcMar>
              <w:left w:w="57" w:type="dxa"/>
              <w:right w:w="57" w:type="dxa"/>
            </w:tcMar>
            <w:vAlign w:val="center"/>
          </w:tcPr>
          <w:p>
            <w:pPr>
              <w:pStyle w:val="180"/>
              <w:rPr>
                <w:highlight w:val="none"/>
              </w:rPr>
            </w:pPr>
            <w:r>
              <w:rPr>
                <w:rFonts w:hint="eastAsia"/>
                <w:highlight w:val="none"/>
              </w:rPr>
              <w:t>□抵押权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8513" w:type="dxa"/>
            <w:gridSpan w:val="7"/>
            <w:tcBorders>
              <w:top w:val="single" w:color="auto" w:sz="8" w:space="0"/>
            </w:tcBorders>
            <w:shd w:val="clear" w:color="auto" w:fill="auto"/>
            <w:tcMar>
              <w:left w:w="57" w:type="dxa"/>
              <w:right w:w="57" w:type="dxa"/>
            </w:tcMar>
            <w:vAlign w:val="center"/>
          </w:tcPr>
          <w:p>
            <w:pPr>
              <w:pStyle w:val="180"/>
              <w:jc w:val="left"/>
              <w:rPr>
                <w:highlight w:val="none"/>
              </w:rPr>
            </w:pPr>
            <w:r>
              <w:rPr>
                <w:rFonts w:hint="eastAsia"/>
                <w:highlight w:val="none"/>
              </w:rPr>
              <w:t xml:space="preserve">□首次登记 </w:t>
            </w:r>
            <w:r>
              <w:rPr>
                <w:highlight w:val="none"/>
              </w:rPr>
              <w:t xml:space="preserve"> </w:t>
            </w:r>
            <w:r>
              <w:rPr>
                <w:rFonts w:hint="eastAsia"/>
                <w:highlight w:val="none"/>
              </w:rPr>
              <w:t xml:space="preserve">□变更登记  □转移登记 </w:t>
            </w:r>
            <w:r>
              <w:rPr>
                <w:highlight w:val="none"/>
              </w:rPr>
              <w:t xml:space="preserve"> </w:t>
            </w:r>
            <w:r>
              <w:rPr>
                <w:rFonts w:hint="eastAsia"/>
                <w:highlight w:val="none"/>
              </w:rPr>
              <w:t xml:space="preserve">□更正登记 </w:t>
            </w:r>
            <w:r>
              <w:rPr>
                <w:highlight w:val="none"/>
              </w:rPr>
              <w:t xml:space="preserve"> </w:t>
            </w:r>
            <w:r>
              <w:rPr>
                <w:rFonts w:hint="eastAsia"/>
                <w:highlight w:val="none"/>
              </w:rPr>
              <w:t xml:space="preserve">□预告登记  □异议登记 </w:t>
            </w:r>
            <w:r>
              <w:rPr>
                <w:highlight w:val="none"/>
              </w:rPr>
              <w:t xml:space="preserve"> </w:t>
            </w:r>
            <w:r>
              <w:rPr>
                <w:rFonts w:hint="eastAsia"/>
                <w:highlight w:val="none"/>
              </w:rPr>
              <w:t xml:space="preserve">□注销登记 </w:t>
            </w:r>
          </w:p>
          <w:p>
            <w:pPr>
              <w:pStyle w:val="180"/>
              <w:jc w:val="left"/>
              <w:rPr>
                <w:highlight w:val="none"/>
              </w:rPr>
            </w:pPr>
            <w:r>
              <w:rPr>
                <w:rFonts w:hint="eastAsia"/>
                <w:highlight w:val="none"/>
              </w:rPr>
              <w:t>□其他</w:t>
            </w:r>
            <w:r>
              <w:rPr>
                <w:rFonts w:hint="eastAsia"/>
                <w:highlight w:val="none"/>
                <w:u w:val="single"/>
              </w:rPr>
              <w:t xml:space="preserve">      </w:t>
            </w:r>
            <w:r>
              <w:rPr>
                <w:highlight w:val="none"/>
                <w:u w:val="single"/>
              </w:rPr>
              <w:t xml:space="preserve">          </w:t>
            </w:r>
            <w:r>
              <w:rPr>
                <w:rFonts w:hint="eastAsia"/>
                <w:highlight w:val="none"/>
                <w:u w:val="single"/>
              </w:rPr>
              <w:t xml:space="preserve">  </w:t>
            </w:r>
            <w:r>
              <w:rPr>
                <w:rFonts w:hint="eastAsia"/>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restart"/>
            <w:shd w:val="clear" w:color="auto" w:fill="auto"/>
            <w:vAlign w:val="center"/>
          </w:tcPr>
          <w:p>
            <w:pPr>
              <w:pStyle w:val="180"/>
              <w:rPr>
                <w:highlight w:val="none"/>
              </w:rPr>
            </w:pPr>
            <w:r>
              <w:rPr>
                <w:rFonts w:hint="eastAsia"/>
                <w:highlight w:val="none"/>
              </w:rPr>
              <w:t>申</w:t>
            </w:r>
          </w:p>
          <w:p>
            <w:pPr>
              <w:pStyle w:val="180"/>
              <w:rPr>
                <w:highlight w:val="none"/>
              </w:rPr>
            </w:pPr>
            <w:r>
              <w:rPr>
                <w:rFonts w:hint="eastAsia"/>
                <w:highlight w:val="none"/>
              </w:rPr>
              <w:t>请</w:t>
            </w:r>
          </w:p>
          <w:p>
            <w:pPr>
              <w:pStyle w:val="180"/>
              <w:rPr>
                <w:highlight w:val="none"/>
              </w:rPr>
            </w:pPr>
            <w:r>
              <w:rPr>
                <w:rFonts w:hint="eastAsia"/>
                <w:highlight w:val="none"/>
              </w:rPr>
              <w:t>人</w:t>
            </w:r>
          </w:p>
          <w:p>
            <w:pPr>
              <w:pStyle w:val="180"/>
              <w:rPr>
                <w:highlight w:val="none"/>
              </w:rPr>
            </w:pPr>
            <w:r>
              <w:rPr>
                <w:rFonts w:hint="eastAsia"/>
                <w:highlight w:val="none"/>
              </w:rPr>
              <w:t>情</w:t>
            </w:r>
          </w:p>
          <w:p>
            <w:pPr>
              <w:pStyle w:val="180"/>
              <w:rPr>
                <w:highlight w:val="none"/>
              </w:rPr>
            </w:pPr>
            <w:r>
              <w:rPr>
                <w:rFonts w:hint="eastAsia"/>
                <w:highlight w:val="none"/>
              </w:rPr>
              <w:t>况</w:t>
            </w:r>
          </w:p>
        </w:tc>
        <w:tc>
          <w:tcPr>
            <w:tcW w:w="8513" w:type="dxa"/>
            <w:gridSpan w:val="7"/>
            <w:shd w:val="clear" w:color="auto" w:fill="auto"/>
            <w:vAlign w:val="center"/>
          </w:tcPr>
          <w:p>
            <w:pPr>
              <w:pStyle w:val="180"/>
              <w:rPr>
                <w:highlight w:val="none"/>
              </w:rPr>
            </w:pPr>
            <w:r>
              <w:rPr>
                <w:rFonts w:hint="eastAsia"/>
                <w:highlight w:val="none"/>
              </w:rPr>
              <w:t>登记申请人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抵押权人姓名（名称）</w:t>
            </w:r>
          </w:p>
        </w:tc>
        <w:tc>
          <w:tcPr>
            <w:tcW w:w="6374"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证件类型</w:t>
            </w:r>
          </w:p>
        </w:tc>
        <w:tc>
          <w:tcPr>
            <w:tcW w:w="2115" w:type="dxa"/>
            <w:shd w:val="clear" w:color="auto" w:fill="auto"/>
            <w:vAlign w:val="center"/>
          </w:tcPr>
          <w:p>
            <w:pPr>
              <w:pStyle w:val="180"/>
              <w:jc w:val="left"/>
              <w:rPr>
                <w:highlight w:val="none"/>
              </w:rPr>
            </w:pPr>
          </w:p>
        </w:tc>
        <w:tc>
          <w:tcPr>
            <w:tcW w:w="1579" w:type="dxa"/>
            <w:gridSpan w:val="3"/>
            <w:shd w:val="clear" w:color="auto" w:fill="auto"/>
            <w:vAlign w:val="center"/>
          </w:tcPr>
          <w:p>
            <w:pPr>
              <w:pStyle w:val="180"/>
              <w:rPr>
                <w:highlight w:val="none"/>
              </w:rPr>
            </w:pPr>
            <w:r>
              <w:rPr>
                <w:rFonts w:hint="eastAsia"/>
                <w:highlight w:val="none"/>
              </w:rPr>
              <w:t>证件号码</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法定代表人或负责人</w:t>
            </w:r>
          </w:p>
        </w:tc>
        <w:tc>
          <w:tcPr>
            <w:tcW w:w="2115" w:type="dxa"/>
            <w:shd w:val="clear" w:color="auto" w:fill="auto"/>
            <w:vAlign w:val="center"/>
          </w:tcPr>
          <w:p>
            <w:pPr>
              <w:pStyle w:val="180"/>
              <w:jc w:val="left"/>
              <w:rPr>
                <w:highlight w:val="none"/>
              </w:rPr>
            </w:pPr>
          </w:p>
        </w:tc>
        <w:tc>
          <w:tcPr>
            <w:tcW w:w="1579" w:type="dxa"/>
            <w:gridSpan w:val="3"/>
            <w:shd w:val="clear" w:color="auto" w:fill="auto"/>
            <w:vAlign w:val="center"/>
          </w:tcPr>
          <w:p>
            <w:pPr>
              <w:pStyle w:val="180"/>
              <w:rPr>
                <w:highlight w:val="none"/>
              </w:rPr>
            </w:pPr>
            <w:r>
              <w:rPr>
                <w:rFonts w:hint="eastAsia"/>
                <w:highlight w:val="none"/>
              </w:rPr>
              <w:t>联系电话</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代理人姓名</w:t>
            </w:r>
          </w:p>
        </w:tc>
        <w:tc>
          <w:tcPr>
            <w:tcW w:w="2115" w:type="dxa"/>
            <w:shd w:val="clear" w:color="auto" w:fill="auto"/>
            <w:vAlign w:val="center"/>
          </w:tcPr>
          <w:p>
            <w:pPr>
              <w:pStyle w:val="180"/>
              <w:jc w:val="left"/>
              <w:rPr>
                <w:highlight w:val="none"/>
              </w:rPr>
            </w:pPr>
          </w:p>
        </w:tc>
        <w:tc>
          <w:tcPr>
            <w:tcW w:w="1579" w:type="dxa"/>
            <w:gridSpan w:val="3"/>
            <w:shd w:val="clear" w:color="auto" w:fill="auto"/>
            <w:vAlign w:val="center"/>
          </w:tcPr>
          <w:p>
            <w:pPr>
              <w:pStyle w:val="180"/>
              <w:rPr>
                <w:highlight w:val="none"/>
              </w:rPr>
            </w:pPr>
            <w:r>
              <w:rPr>
                <w:rFonts w:hint="eastAsia"/>
                <w:highlight w:val="none"/>
              </w:rPr>
              <w:t>联系电话</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证件类型</w:t>
            </w:r>
          </w:p>
        </w:tc>
        <w:tc>
          <w:tcPr>
            <w:tcW w:w="2115" w:type="dxa"/>
            <w:shd w:val="clear" w:color="auto" w:fill="auto"/>
            <w:vAlign w:val="center"/>
          </w:tcPr>
          <w:p>
            <w:pPr>
              <w:pStyle w:val="180"/>
              <w:jc w:val="left"/>
              <w:rPr>
                <w:highlight w:val="none"/>
              </w:rPr>
            </w:pPr>
          </w:p>
        </w:tc>
        <w:tc>
          <w:tcPr>
            <w:tcW w:w="1579" w:type="dxa"/>
            <w:gridSpan w:val="3"/>
            <w:shd w:val="clear" w:color="auto" w:fill="auto"/>
            <w:vAlign w:val="center"/>
          </w:tcPr>
          <w:p>
            <w:pPr>
              <w:pStyle w:val="180"/>
              <w:rPr>
                <w:highlight w:val="none"/>
              </w:rPr>
            </w:pPr>
            <w:r>
              <w:rPr>
                <w:rFonts w:hint="eastAsia"/>
                <w:highlight w:val="none"/>
              </w:rPr>
              <w:t>证件号码</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抵押人姓名（名称）</w:t>
            </w:r>
          </w:p>
        </w:tc>
        <w:tc>
          <w:tcPr>
            <w:tcW w:w="6374"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证件类型</w:t>
            </w:r>
          </w:p>
        </w:tc>
        <w:tc>
          <w:tcPr>
            <w:tcW w:w="2122" w:type="dxa"/>
            <w:gridSpan w:val="2"/>
            <w:shd w:val="clear" w:color="auto" w:fill="auto"/>
            <w:vAlign w:val="center"/>
          </w:tcPr>
          <w:p>
            <w:pPr>
              <w:pStyle w:val="180"/>
              <w:jc w:val="left"/>
              <w:rPr>
                <w:highlight w:val="none"/>
              </w:rPr>
            </w:pPr>
          </w:p>
        </w:tc>
        <w:tc>
          <w:tcPr>
            <w:tcW w:w="1572" w:type="dxa"/>
            <w:gridSpan w:val="2"/>
            <w:shd w:val="clear" w:color="auto" w:fill="auto"/>
            <w:vAlign w:val="center"/>
          </w:tcPr>
          <w:p>
            <w:pPr>
              <w:pStyle w:val="180"/>
              <w:rPr>
                <w:highlight w:val="none"/>
              </w:rPr>
            </w:pPr>
            <w:r>
              <w:rPr>
                <w:rFonts w:hint="eastAsia"/>
                <w:highlight w:val="none"/>
              </w:rPr>
              <w:t>证件号码</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法定代表人或负责人</w:t>
            </w:r>
          </w:p>
        </w:tc>
        <w:tc>
          <w:tcPr>
            <w:tcW w:w="2122" w:type="dxa"/>
            <w:gridSpan w:val="2"/>
            <w:shd w:val="clear" w:color="auto" w:fill="auto"/>
            <w:vAlign w:val="center"/>
          </w:tcPr>
          <w:p>
            <w:pPr>
              <w:pStyle w:val="180"/>
              <w:jc w:val="left"/>
              <w:rPr>
                <w:highlight w:val="none"/>
              </w:rPr>
            </w:pPr>
          </w:p>
        </w:tc>
        <w:tc>
          <w:tcPr>
            <w:tcW w:w="1572" w:type="dxa"/>
            <w:gridSpan w:val="2"/>
            <w:shd w:val="clear" w:color="auto" w:fill="auto"/>
            <w:vAlign w:val="center"/>
          </w:tcPr>
          <w:p>
            <w:pPr>
              <w:pStyle w:val="180"/>
              <w:rPr>
                <w:highlight w:val="none"/>
              </w:rPr>
            </w:pPr>
            <w:r>
              <w:rPr>
                <w:rFonts w:hint="eastAsia"/>
                <w:highlight w:val="none"/>
              </w:rPr>
              <w:t>联系电话</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代理人姓名</w:t>
            </w:r>
          </w:p>
        </w:tc>
        <w:tc>
          <w:tcPr>
            <w:tcW w:w="2122" w:type="dxa"/>
            <w:gridSpan w:val="2"/>
            <w:shd w:val="clear" w:color="auto" w:fill="auto"/>
            <w:vAlign w:val="center"/>
          </w:tcPr>
          <w:p>
            <w:pPr>
              <w:pStyle w:val="180"/>
              <w:jc w:val="left"/>
              <w:rPr>
                <w:highlight w:val="none"/>
              </w:rPr>
            </w:pPr>
          </w:p>
        </w:tc>
        <w:tc>
          <w:tcPr>
            <w:tcW w:w="1572" w:type="dxa"/>
            <w:gridSpan w:val="2"/>
            <w:shd w:val="clear" w:color="auto" w:fill="auto"/>
            <w:vAlign w:val="center"/>
          </w:tcPr>
          <w:p>
            <w:pPr>
              <w:pStyle w:val="180"/>
              <w:rPr>
                <w:highlight w:val="none"/>
              </w:rPr>
            </w:pPr>
            <w:r>
              <w:rPr>
                <w:rFonts w:hint="eastAsia"/>
                <w:highlight w:val="none"/>
              </w:rPr>
              <w:t>联系电话</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证件类型</w:t>
            </w:r>
          </w:p>
        </w:tc>
        <w:tc>
          <w:tcPr>
            <w:tcW w:w="2122" w:type="dxa"/>
            <w:gridSpan w:val="2"/>
            <w:shd w:val="clear" w:color="auto" w:fill="auto"/>
            <w:vAlign w:val="center"/>
          </w:tcPr>
          <w:p>
            <w:pPr>
              <w:pStyle w:val="180"/>
              <w:jc w:val="left"/>
              <w:rPr>
                <w:highlight w:val="none"/>
              </w:rPr>
            </w:pPr>
          </w:p>
        </w:tc>
        <w:tc>
          <w:tcPr>
            <w:tcW w:w="1572" w:type="dxa"/>
            <w:gridSpan w:val="2"/>
            <w:shd w:val="clear" w:color="auto" w:fill="auto"/>
            <w:vAlign w:val="center"/>
          </w:tcPr>
          <w:p>
            <w:pPr>
              <w:pStyle w:val="180"/>
              <w:rPr>
                <w:highlight w:val="none"/>
              </w:rPr>
            </w:pPr>
            <w:r>
              <w:rPr>
                <w:rFonts w:hint="eastAsia"/>
                <w:highlight w:val="none"/>
              </w:rPr>
              <w:t>证件号码</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债务人姓名（名称）</w:t>
            </w:r>
          </w:p>
        </w:tc>
        <w:tc>
          <w:tcPr>
            <w:tcW w:w="6374"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证件类型</w:t>
            </w:r>
          </w:p>
        </w:tc>
        <w:tc>
          <w:tcPr>
            <w:tcW w:w="2115" w:type="dxa"/>
            <w:shd w:val="clear" w:color="auto" w:fill="auto"/>
            <w:vAlign w:val="center"/>
          </w:tcPr>
          <w:p>
            <w:pPr>
              <w:pStyle w:val="180"/>
              <w:jc w:val="left"/>
              <w:rPr>
                <w:highlight w:val="none"/>
              </w:rPr>
            </w:pPr>
          </w:p>
        </w:tc>
        <w:tc>
          <w:tcPr>
            <w:tcW w:w="1579" w:type="dxa"/>
            <w:gridSpan w:val="3"/>
            <w:shd w:val="clear" w:color="auto" w:fill="auto"/>
            <w:vAlign w:val="center"/>
          </w:tcPr>
          <w:p>
            <w:pPr>
              <w:pStyle w:val="180"/>
              <w:rPr>
                <w:highlight w:val="none"/>
              </w:rPr>
            </w:pPr>
            <w:r>
              <w:rPr>
                <w:rFonts w:hint="eastAsia"/>
                <w:highlight w:val="none"/>
              </w:rPr>
              <w:t>证件号码</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法定代表人或负责人</w:t>
            </w:r>
          </w:p>
        </w:tc>
        <w:tc>
          <w:tcPr>
            <w:tcW w:w="2122" w:type="dxa"/>
            <w:gridSpan w:val="2"/>
            <w:shd w:val="clear" w:color="auto" w:fill="auto"/>
            <w:vAlign w:val="center"/>
          </w:tcPr>
          <w:p>
            <w:pPr>
              <w:pStyle w:val="180"/>
              <w:jc w:val="left"/>
              <w:rPr>
                <w:highlight w:val="none"/>
              </w:rPr>
            </w:pPr>
          </w:p>
        </w:tc>
        <w:tc>
          <w:tcPr>
            <w:tcW w:w="1572" w:type="dxa"/>
            <w:gridSpan w:val="2"/>
            <w:shd w:val="clear" w:color="auto" w:fill="auto"/>
            <w:vAlign w:val="center"/>
          </w:tcPr>
          <w:p>
            <w:pPr>
              <w:pStyle w:val="180"/>
              <w:rPr>
                <w:highlight w:val="none"/>
              </w:rPr>
            </w:pPr>
            <w:r>
              <w:rPr>
                <w:rFonts w:hint="eastAsia"/>
                <w:highlight w:val="none"/>
              </w:rPr>
              <w:t>联系电话</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代理人姓名</w:t>
            </w:r>
          </w:p>
        </w:tc>
        <w:tc>
          <w:tcPr>
            <w:tcW w:w="2115" w:type="dxa"/>
            <w:shd w:val="clear" w:color="auto" w:fill="auto"/>
            <w:vAlign w:val="center"/>
          </w:tcPr>
          <w:p>
            <w:pPr>
              <w:pStyle w:val="180"/>
              <w:jc w:val="left"/>
              <w:rPr>
                <w:highlight w:val="none"/>
              </w:rPr>
            </w:pPr>
          </w:p>
        </w:tc>
        <w:tc>
          <w:tcPr>
            <w:tcW w:w="1579" w:type="dxa"/>
            <w:gridSpan w:val="3"/>
            <w:shd w:val="clear" w:color="auto" w:fill="auto"/>
            <w:vAlign w:val="center"/>
          </w:tcPr>
          <w:p>
            <w:pPr>
              <w:pStyle w:val="180"/>
              <w:rPr>
                <w:highlight w:val="none"/>
              </w:rPr>
            </w:pPr>
            <w:r>
              <w:rPr>
                <w:rFonts w:hint="eastAsia"/>
                <w:highlight w:val="none"/>
              </w:rPr>
              <w:t>联系电话</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证件类型</w:t>
            </w:r>
          </w:p>
        </w:tc>
        <w:tc>
          <w:tcPr>
            <w:tcW w:w="2115" w:type="dxa"/>
            <w:shd w:val="clear" w:color="auto" w:fill="auto"/>
            <w:vAlign w:val="center"/>
          </w:tcPr>
          <w:p>
            <w:pPr>
              <w:pStyle w:val="180"/>
              <w:jc w:val="left"/>
              <w:rPr>
                <w:highlight w:val="none"/>
              </w:rPr>
            </w:pPr>
          </w:p>
        </w:tc>
        <w:tc>
          <w:tcPr>
            <w:tcW w:w="1579" w:type="dxa"/>
            <w:gridSpan w:val="3"/>
            <w:shd w:val="clear" w:color="auto" w:fill="auto"/>
            <w:vAlign w:val="center"/>
          </w:tcPr>
          <w:p>
            <w:pPr>
              <w:pStyle w:val="180"/>
              <w:rPr>
                <w:highlight w:val="none"/>
              </w:rPr>
            </w:pPr>
            <w:r>
              <w:rPr>
                <w:rFonts w:hint="eastAsia"/>
                <w:highlight w:val="none"/>
              </w:rPr>
              <w:t>证件号码</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restart"/>
            <w:shd w:val="clear" w:color="auto" w:fill="auto"/>
            <w:vAlign w:val="center"/>
          </w:tcPr>
          <w:p>
            <w:pPr>
              <w:pStyle w:val="180"/>
              <w:rPr>
                <w:highlight w:val="none"/>
              </w:rPr>
            </w:pPr>
            <w:r>
              <w:rPr>
                <w:rFonts w:hint="eastAsia"/>
                <w:highlight w:val="none"/>
              </w:rPr>
              <w:t>不</w:t>
            </w:r>
          </w:p>
          <w:p>
            <w:pPr>
              <w:pStyle w:val="180"/>
              <w:rPr>
                <w:highlight w:val="none"/>
              </w:rPr>
            </w:pPr>
            <w:r>
              <w:rPr>
                <w:rFonts w:hint="eastAsia"/>
                <w:highlight w:val="none"/>
              </w:rPr>
              <w:t>动</w:t>
            </w:r>
          </w:p>
          <w:p>
            <w:pPr>
              <w:pStyle w:val="180"/>
              <w:rPr>
                <w:highlight w:val="none"/>
              </w:rPr>
            </w:pPr>
            <w:r>
              <w:rPr>
                <w:rFonts w:hint="eastAsia"/>
                <w:highlight w:val="none"/>
              </w:rPr>
              <w:t>产</w:t>
            </w:r>
          </w:p>
          <w:p>
            <w:pPr>
              <w:pStyle w:val="180"/>
              <w:rPr>
                <w:highlight w:val="none"/>
              </w:rPr>
            </w:pPr>
            <w:r>
              <w:rPr>
                <w:rFonts w:hint="eastAsia"/>
                <w:highlight w:val="none"/>
              </w:rPr>
              <w:t>情</w:t>
            </w:r>
          </w:p>
          <w:p>
            <w:pPr>
              <w:pStyle w:val="180"/>
              <w:rPr>
                <w:highlight w:val="none"/>
              </w:rPr>
            </w:pPr>
            <w:r>
              <w:rPr>
                <w:rFonts w:hint="eastAsia"/>
                <w:highlight w:val="none"/>
              </w:rPr>
              <w:t>况</w:t>
            </w: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坐  落</w:t>
            </w:r>
          </w:p>
        </w:tc>
        <w:tc>
          <w:tcPr>
            <w:tcW w:w="6374"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27" w:type="dxa"/>
            <w:shd w:val="clear" w:color="auto" w:fill="auto"/>
            <w:tcMar>
              <w:left w:w="57" w:type="dxa"/>
              <w:right w:w="57" w:type="dxa"/>
            </w:tcMar>
            <w:vAlign w:val="center"/>
          </w:tcPr>
          <w:p>
            <w:pPr>
              <w:pStyle w:val="180"/>
              <w:rPr>
                <w:highlight w:val="none"/>
              </w:rPr>
            </w:pPr>
            <w:r>
              <w:rPr>
                <w:rFonts w:hint="eastAsia"/>
                <w:highlight w:val="none"/>
              </w:rPr>
              <w:t>不动产单元号</w:t>
            </w:r>
          </w:p>
        </w:tc>
        <w:tc>
          <w:tcPr>
            <w:tcW w:w="2144" w:type="dxa"/>
            <w:gridSpan w:val="4"/>
            <w:shd w:val="clear" w:color="auto" w:fill="auto"/>
            <w:vAlign w:val="center"/>
          </w:tcPr>
          <w:p>
            <w:pPr>
              <w:pStyle w:val="180"/>
              <w:jc w:val="left"/>
              <w:rPr>
                <w:highlight w:val="none"/>
              </w:rPr>
            </w:pPr>
          </w:p>
        </w:tc>
        <w:tc>
          <w:tcPr>
            <w:tcW w:w="1562" w:type="dxa"/>
            <w:shd w:val="clear" w:color="auto" w:fill="auto"/>
            <w:vAlign w:val="center"/>
          </w:tcPr>
          <w:p>
            <w:pPr>
              <w:pStyle w:val="180"/>
              <w:rPr>
                <w:highlight w:val="none"/>
              </w:rPr>
            </w:pPr>
            <w:r>
              <w:rPr>
                <w:rFonts w:hint="eastAsia"/>
                <w:highlight w:val="none"/>
              </w:rPr>
              <w:t>不动产类型</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27" w:type="dxa"/>
            <w:vMerge w:val="restart"/>
            <w:shd w:val="clear" w:color="auto" w:fill="auto"/>
            <w:tcMar>
              <w:left w:w="57" w:type="dxa"/>
              <w:right w:w="57" w:type="dxa"/>
            </w:tcMar>
            <w:vAlign w:val="center"/>
          </w:tcPr>
          <w:p>
            <w:pPr>
              <w:pStyle w:val="180"/>
              <w:rPr>
                <w:highlight w:val="none"/>
              </w:rPr>
            </w:pPr>
            <w:r>
              <w:rPr>
                <w:rFonts w:hint="eastAsia"/>
                <w:highlight w:val="none"/>
              </w:rPr>
              <w:t>不动产权属证书/</w:t>
            </w:r>
          </w:p>
          <w:p>
            <w:pPr>
              <w:pStyle w:val="180"/>
              <w:rPr>
                <w:highlight w:val="none"/>
              </w:rPr>
            </w:pPr>
            <w:r>
              <w:rPr>
                <w:rFonts w:hint="eastAsia"/>
                <w:highlight w:val="none"/>
              </w:rPr>
              <w:t>不动产登记证明号</w:t>
            </w:r>
          </w:p>
        </w:tc>
        <w:tc>
          <w:tcPr>
            <w:tcW w:w="2144" w:type="dxa"/>
            <w:gridSpan w:val="4"/>
            <w:shd w:val="clear" w:color="auto" w:fill="auto"/>
            <w:vAlign w:val="center"/>
          </w:tcPr>
          <w:p>
            <w:pPr>
              <w:pStyle w:val="180"/>
              <w:jc w:val="left"/>
              <w:rPr>
                <w:highlight w:val="none"/>
              </w:rPr>
            </w:pPr>
          </w:p>
        </w:tc>
        <w:tc>
          <w:tcPr>
            <w:tcW w:w="1562" w:type="dxa"/>
            <w:shd w:val="clear" w:color="auto" w:fill="auto"/>
            <w:vAlign w:val="center"/>
          </w:tcPr>
          <w:p>
            <w:pPr>
              <w:pStyle w:val="180"/>
              <w:rPr>
                <w:highlight w:val="none"/>
              </w:rPr>
            </w:pPr>
            <w:r>
              <w:rPr>
                <w:rFonts w:hint="eastAsia"/>
                <w:highlight w:val="none"/>
              </w:rPr>
              <w:t>面  积</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27" w:type="dxa"/>
            <w:vMerge w:val="continue"/>
            <w:shd w:val="clear" w:color="auto" w:fill="auto"/>
            <w:tcMar>
              <w:left w:w="57" w:type="dxa"/>
              <w:right w:w="57" w:type="dxa"/>
            </w:tcMar>
            <w:vAlign w:val="center"/>
          </w:tcPr>
          <w:p>
            <w:pPr>
              <w:pStyle w:val="180"/>
              <w:rPr>
                <w:highlight w:val="none"/>
              </w:rPr>
            </w:pPr>
          </w:p>
        </w:tc>
        <w:tc>
          <w:tcPr>
            <w:tcW w:w="2144" w:type="dxa"/>
            <w:gridSpan w:val="4"/>
            <w:shd w:val="clear" w:color="auto" w:fill="auto"/>
            <w:vAlign w:val="center"/>
          </w:tcPr>
          <w:p>
            <w:pPr>
              <w:pStyle w:val="180"/>
              <w:jc w:val="left"/>
              <w:rPr>
                <w:highlight w:val="none"/>
              </w:rPr>
            </w:pPr>
          </w:p>
        </w:tc>
        <w:tc>
          <w:tcPr>
            <w:tcW w:w="1562" w:type="dxa"/>
            <w:shd w:val="clear" w:color="auto" w:fill="auto"/>
            <w:vAlign w:val="center"/>
          </w:tcPr>
          <w:p>
            <w:pPr>
              <w:pStyle w:val="180"/>
              <w:rPr>
                <w:highlight w:val="none"/>
              </w:rPr>
            </w:pPr>
            <w:r>
              <w:rPr>
                <w:rFonts w:hint="eastAsia"/>
                <w:highlight w:val="none"/>
              </w:rPr>
              <w:t>用  途</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27" w:type="dxa"/>
            <w:shd w:val="clear" w:color="auto" w:fill="auto"/>
            <w:tcMar>
              <w:left w:w="57" w:type="dxa"/>
              <w:right w:w="57" w:type="dxa"/>
            </w:tcMar>
            <w:vAlign w:val="center"/>
          </w:tcPr>
          <w:p>
            <w:pPr>
              <w:pStyle w:val="180"/>
              <w:rPr>
                <w:highlight w:val="none"/>
              </w:rPr>
            </w:pPr>
            <w:r>
              <w:rPr>
                <w:rFonts w:hint="eastAsia"/>
                <w:highlight w:val="none"/>
              </w:rPr>
              <w:t>构筑物类型</w:t>
            </w:r>
          </w:p>
        </w:tc>
        <w:tc>
          <w:tcPr>
            <w:tcW w:w="2144" w:type="dxa"/>
            <w:gridSpan w:val="4"/>
            <w:shd w:val="clear" w:color="auto" w:fill="auto"/>
            <w:vAlign w:val="center"/>
          </w:tcPr>
          <w:p>
            <w:pPr>
              <w:pStyle w:val="180"/>
              <w:jc w:val="left"/>
              <w:rPr>
                <w:highlight w:val="none"/>
              </w:rPr>
            </w:pPr>
          </w:p>
        </w:tc>
        <w:tc>
          <w:tcPr>
            <w:tcW w:w="1562" w:type="dxa"/>
            <w:shd w:val="clear" w:color="auto" w:fill="auto"/>
            <w:vAlign w:val="center"/>
          </w:tcPr>
          <w:p>
            <w:pPr>
              <w:pStyle w:val="180"/>
              <w:rPr>
                <w:highlight w:val="none"/>
              </w:rPr>
            </w:pPr>
            <w:r>
              <w:rPr>
                <w:rFonts w:hint="eastAsia"/>
                <w:highlight w:val="none"/>
              </w:rPr>
              <w:t>林  种</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restart"/>
            <w:shd w:val="clear" w:color="auto" w:fill="auto"/>
            <w:vAlign w:val="center"/>
          </w:tcPr>
          <w:p>
            <w:pPr>
              <w:pStyle w:val="180"/>
              <w:rPr>
                <w:highlight w:val="none"/>
              </w:rPr>
            </w:pPr>
            <w:r>
              <w:rPr>
                <w:rFonts w:hint="eastAsia"/>
                <w:highlight w:val="none"/>
              </w:rPr>
              <w:t xml:space="preserve">抵 押 </w:t>
            </w:r>
          </w:p>
          <w:p>
            <w:pPr>
              <w:pStyle w:val="180"/>
              <w:rPr>
                <w:highlight w:val="none"/>
              </w:rPr>
            </w:pPr>
            <w:r>
              <w:rPr>
                <w:rFonts w:hint="eastAsia"/>
                <w:highlight w:val="none"/>
              </w:rPr>
              <w:t>情 况</w:t>
            </w:r>
          </w:p>
        </w:tc>
        <w:tc>
          <w:tcPr>
            <w:tcW w:w="2127" w:type="dxa"/>
            <w:shd w:val="clear" w:color="auto" w:fill="auto"/>
            <w:tcMar>
              <w:left w:w="57" w:type="dxa"/>
              <w:right w:w="57" w:type="dxa"/>
            </w:tcMar>
            <w:vAlign w:val="center"/>
          </w:tcPr>
          <w:p>
            <w:pPr>
              <w:pStyle w:val="180"/>
              <w:rPr>
                <w:highlight w:val="none"/>
              </w:rPr>
            </w:pPr>
            <w:r>
              <w:rPr>
                <w:rFonts w:hint="eastAsia"/>
                <w:highlight w:val="none"/>
              </w:rPr>
              <w:t>□被担保债权数额</w:t>
            </w:r>
          </w:p>
          <w:p>
            <w:pPr>
              <w:pStyle w:val="180"/>
              <w:rPr>
                <w:highlight w:val="none"/>
              </w:rPr>
            </w:pPr>
            <w:r>
              <w:rPr>
                <w:rFonts w:hint="eastAsia"/>
                <w:highlight w:val="none"/>
              </w:rPr>
              <w:t>□最高债权数额</w:t>
            </w:r>
          </w:p>
        </w:tc>
        <w:tc>
          <w:tcPr>
            <w:tcW w:w="2144" w:type="dxa"/>
            <w:gridSpan w:val="4"/>
            <w:shd w:val="clear" w:color="auto" w:fill="auto"/>
            <w:vAlign w:val="center"/>
          </w:tcPr>
          <w:p>
            <w:pPr>
              <w:pStyle w:val="180"/>
              <w:jc w:val="left"/>
              <w:rPr>
                <w:highlight w:val="none"/>
              </w:rPr>
            </w:pPr>
          </w:p>
        </w:tc>
        <w:tc>
          <w:tcPr>
            <w:tcW w:w="1562" w:type="dxa"/>
            <w:shd w:val="clear" w:color="auto" w:fill="auto"/>
            <w:vAlign w:val="center"/>
          </w:tcPr>
          <w:p>
            <w:pPr>
              <w:pStyle w:val="180"/>
              <w:rPr>
                <w:highlight w:val="none"/>
              </w:rPr>
            </w:pPr>
            <w:r>
              <w:rPr>
                <w:rFonts w:hint="eastAsia"/>
                <w:highlight w:val="none"/>
              </w:rPr>
              <w:t>债务履行期限</w:t>
            </w:r>
          </w:p>
          <w:p>
            <w:pPr>
              <w:pStyle w:val="180"/>
              <w:rPr>
                <w:highlight w:val="none"/>
              </w:rPr>
            </w:pPr>
            <w:r>
              <w:rPr>
                <w:rFonts w:hint="eastAsia"/>
                <w:highlight w:val="none"/>
              </w:rPr>
              <w:t>（债权确定期间）</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27" w:type="dxa"/>
            <w:shd w:val="clear" w:color="auto" w:fill="auto"/>
            <w:tcMar>
              <w:left w:w="57" w:type="dxa"/>
              <w:right w:w="57" w:type="dxa"/>
            </w:tcMar>
            <w:vAlign w:val="center"/>
          </w:tcPr>
          <w:p>
            <w:pPr>
              <w:pStyle w:val="180"/>
              <w:rPr>
                <w:highlight w:val="none"/>
              </w:rPr>
            </w:pPr>
            <w:r>
              <w:rPr>
                <w:rFonts w:hint="eastAsia"/>
                <w:highlight w:val="none"/>
              </w:rPr>
              <w:t>担保范围</w:t>
            </w:r>
          </w:p>
        </w:tc>
        <w:tc>
          <w:tcPr>
            <w:tcW w:w="6386" w:type="dxa"/>
            <w:gridSpan w:val="6"/>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27" w:type="dxa"/>
            <w:shd w:val="clear" w:color="auto" w:fill="auto"/>
            <w:tcMar>
              <w:left w:w="57" w:type="dxa"/>
              <w:right w:w="57" w:type="dxa"/>
            </w:tcMar>
            <w:vAlign w:val="center"/>
          </w:tcPr>
          <w:p>
            <w:pPr>
              <w:pStyle w:val="180"/>
              <w:rPr>
                <w:highlight w:val="none"/>
              </w:rPr>
            </w:pPr>
            <w:r>
              <w:rPr>
                <w:rFonts w:hint="eastAsia"/>
                <w:highlight w:val="none"/>
              </w:rPr>
              <w:t>在建建筑物抵押范围</w:t>
            </w:r>
          </w:p>
        </w:tc>
        <w:tc>
          <w:tcPr>
            <w:tcW w:w="6386" w:type="dxa"/>
            <w:gridSpan w:val="6"/>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4271" w:type="dxa"/>
            <w:gridSpan w:val="5"/>
            <w:shd w:val="clear" w:color="auto" w:fill="auto"/>
            <w:tcMar>
              <w:left w:w="57" w:type="dxa"/>
              <w:right w:w="57" w:type="dxa"/>
            </w:tcMar>
            <w:vAlign w:val="center"/>
          </w:tcPr>
          <w:p>
            <w:pPr>
              <w:pStyle w:val="180"/>
              <w:jc w:val="left"/>
              <w:rPr>
                <w:highlight w:val="none"/>
              </w:rPr>
            </w:pPr>
            <w:r>
              <w:rPr>
                <w:rFonts w:hint="eastAsia"/>
                <w:highlight w:val="none"/>
              </w:rPr>
              <w:t>是否存在禁止或限制转让抵押不动产约定</w:t>
            </w:r>
          </w:p>
        </w:tc>
        <w:tc>
          <w:tcPr>
            <w:tcW w:w="4242" w:type="dxa"/>
            <w:gridSpan w:val="2"/>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bl>
    <w:p>
      <w:pPr>
        <w:pStyle w:val="58"/>
        <w:spacing w:before="156" w:beforeLines="50" w:after="156" w:afterLines="50"/>
        <w:ind w:firstLine="0" w:firstLineChars="0"/>
        <w:jc w:val="center"/>
        <w:rPr>
          <w:rFonts w:ascii="黑体" w:hAnsi="黑体" w:eastAsia="黑体"/>
          <w:highlight w:val="none"/>
        </w:rPr>
      </w:pPr>
      <w:r>
        <w:rPr>
          <w:rFonts w:hint="eastAsia" w:ascii="黑体" w:hAnsi="黑体" w:eastAsia="黑体"/>
          <w:highlight w:val="none"/>
        </w:rPr>
        <w:t>上表</w:t>
      </w:r>
      <w:r>
        <w:rPr>
          <w:rFonts w:hint="eastAsia" w:hAnsi="宋体"/>
          <w:highlight w:val="none"/>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1843"/>
        <w:gridCol w:w="1983"/>
        <w:gridCol w:w="2836"/>
        <w:gridCol w:w="18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restart"/>
            <w:shd w:val="clear" w:color="auto" w:fill="auto"/>
            <w:vAlign w:val="center"/>
          </w:tcPr>
          <w:p>
            <w:pPr>
              <w:pStyle w:val="180"/>
              <w:rPr>
                <w:highlight w:val="none"/>
              </w:rPr>
            </w:pPr>
            <w:r>
              <w:rPr>
                <w:rFonts w:hint="eastAsia"/>
                <w:highlight w:val="none"/>
              </w:rPr>
              <w:t>登记原因及证明材料</w:t>
            </w:r>
          </w:p>
        </w:tc>
        <w:tc>
          <w:tcPr>
            <w:tcW w:w="1843" w:type="dxa"/>
            <w:shd w:val="clear" w:color="auto" w:fill="auto"/>
            <w:tcMar>
              <w:left w:w="57" w:type="dxa"/>
              <w:right w:w="57" w:type="dxa"/>
            </w:tcMar>
            <w:vAlign w:val="center"/>
          </w:tcPr>
          <w:p>
            <w:pPr>
              <w:pStyle w:val="180"/>
              <w:rPr>
                <w:highlight w:val="none"/>
              </w:rPr>
            </w:pPr>
            <w:r>
              <w:rPr>
                <w:rFonts w:hint="eastAsia"/>
                <w:highlight w:val="none"/>
              </w:rPr>
              <w:t>登记原因</w:t>
            </w:r>
          </w:p>
        </w:tc>
        <w:tc>
          <w:tcPr>
            <w:tcW w:w="6650" w:type="dxa"/>
            <w:gridSpan w:val="3"/>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vMerge w:val="restart"/>
            <w:shd w:val="clear" w:color="auto" w:fill="auto"/>
            <w:tcMar>
              <w:left w:w="57" w:type="dxa"/>
              <w:right w:w="57" w:type="dxa"/>
            </w:tcMar>
            <w:vAlign w:val="center"/>
          </w:tcPr>
          <w:p>
            <w:pPr>
              <w:pStyle w:val="180"/>
              <w:rPr>
                <w:highlight w:val="none"/>
              </w:rPr>
            </w:pPr>
            <w:r>
              <w:rPr>
                <w:rFonts w:hint="eastAsia"/>
                <w:highlight w:val="none"/>
              </w:rPr>
              <w:t>登记原因证明材料</w:t>
            </w:r>
          </w:p>
        </w:tc>
        <w:tc>
          <w:tcPr>
            <w:tcW w:w="6650" w:type="dxa"/>
            <w:gridSpan w:val="3"/>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vMerge w:val="continue"/>
            <w:shd w:val="clear" w:color="auto" w:fill="auto"/>
            <w:tcMar>
              <w:left w:w="57" w:type="dxa"/>
              <w:right w:w="57" w:type="dxa"/>
            </w:tcMar>
            <w:vAlign w:val="center"/>
          </w:tcPr>
          <w:p>
            <w:pPr>
              <w:pStyle w:val="180"/>
              <w:jc w:val="left"/>
              <w:rPr>
                <w:highlight w:val="none"/>
              </w:rPr>
            </w:pPr>
          </w:p>
        </w:tc>
        <w:tc>
          <w:tcPr>
            <w:tcW w:w="6650" w:type="dxa"/>
            <w:gridSpan w:val="3"/>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vMerge w:val="continue"/>
            <w:shd w:val="clear" w:color="auto" w:fill="auto"/>
            <w:tcMar>
              <w:left w:w="57" w:type="dxa"/>
              <w:right w:w="57" w:type="dxa"/>
            </w:tcMar>
            <w:vAlign w:val="center"/>
          </w:tcPr>
          <w:p>
            <w:pPr>
              <w:pStyle w:val="180"/>
              <w:jc w:val="left"/>
              <w:rPr>
                <w:highlight w:val="none"/>
              </w:rPr>
            </w:pPr>
          </w:p>
        </w:tc>
        <w:tc>
          <w:tcPr>
            <w:tcW w:w="6650" w:type="dxa"/>
            <w:gridSpan w:val="3"/>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vMerge w:val="continue"/>
            <w:shd w:val="clear" w:color="auto" w:fill="auto"/>
            <w:tcMar>
              <w:left w:w="57" w:type="dxa"/>
              <w:right w:w="57" w:type="dxa"/>
            </w:tcMar>
            <w:vAlign w:val="center"/>
          </w:tcPr>
          <w:p>
            <w:pPr>
              <w:pStyle w:val="180"/>
              <w:jc w:val="left"/>
              <w:rPr>
                <w:highlight w:val="none"/>
              </w:rPr>
            </w:pPr>
          </w:p>
        </w:tc>
        <w:tc>
          <w:tcPr>
            <w:tcW w:w="6650" w:type="dxa"/>
            <w:gridSpan w:val="3"/>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vMerge w:val="continue"/>
            <w:shd w:val="clear" w:color="auto" w:fill="auto"/>
            <w:tcMar>
              <w:left w:w="57" w:type="dxa"/>
              <w:right w:w="57" w:type="dxa"/>
            </w:tcMar>
            <w:vAlign w:val="center"/>
          </w:tcPr>
          <w:p>
            <w:pPr>
              <w:pStyle w:val="180"/>
              <w:jc w:val="left"/>
              <w:rPr>
                <w:highlight w:val="none"/>
              </w:rPr>
            </w:pPr>
          </w:p>
        </w:tc>
        <w:tc>
          <w:tcPr>
            <w:tcW w:w="6650" w:type="dxa"/>
            <w:gridSpan w:val="3"/>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vMerge w:val="continue"/>
            <w:shd w:val="clear" w:color="auto" w:fill="auto"/>
            <w:tcMar>
              <w:left w:w="57" w:type="dxa"/>
              <w:right w:w="57" w:type="dxa"/>
            </w:tcMar>
            <w:vAlign w:val="center"/>
          </w:tcPr>
          <w:p>
            <w:pPr>
              <w:pStyle w:val="180"/>
              <w:jc w:val="left"/>
              <w:rPr>
                <w:highlight w:val="none"/>
              </w:rPr>
            </w:pPr>
          </w:p>
        </w:tc>
        <w:tc>
          <w:tcPr>
            <w:tcW w:w="6650" w:type="dxa"/>
            <w:gridSpan w:val="3"/>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vMerge w:val="continue"/>
            <w:shd w:val="clear" w:color="auto" w:fill="auto"/>
            <w:tcMar>
              <w:left w:w="57" w:type="dxa"/>
              <w:right w:w="57" w:type="dxa"/>
            </w:tcMar>
            <w:vAlign w:val="center"/>
          </w:tcPr>
          <w:p>
            <w:pPr>
              <w:pStyle w:val="180"/>
              <w:jc w:val="left"/>
              <w:rPr>
                <w:highlight w:val="none"/>
              </w:rPr>
            </w:pPr>
          </w:p>
        </w:tc>
        <w:tc>
          <w:tcPr>
            <w:tcW w:w="6650" w:type="dxa"/>
            <w:gridSpan w:val="3"/>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vMerge w:val="continue"/>
            <w:shd w:val="clear" w:color="auto" w:fill="auto"/>
            <w:tcMar>
              <w:left w:w="57" w:type="dxa"/>
              <w:right w:w="57" w:type="dxa"/>
            </w:tcMar>
            <w:vAlign w:val="center"/>
          </w:tcPr>
          <w:p>
            <w:pPr>
              <w:pStyle w:val="180"/>
              <w:jc w:val="left"/>
              <w:rPr>
                <w:highlight w:val="none"/>
              </w:rPr>
            </w:pPr>
          </w:p>
        </w:tc>
        <w:tc>
          <w:tcPr>
            <w:tcW w:w="6650" w:type="dxa"/>
            <w:gridSpan w:val="3"/>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restart"/>
            <w:shd w:val="clear" w:color="auto" w:fill="auto"/>
            <w:vAlign w:val="center"/>
          </w:tcPr>
          <w:p>
            <w:pPr>
              <w:pStyle w:val="180"/>
              <w:rPr>
                <w:highlight w:val="none"/>
              </w:rPr>
            </w:pPr>
            <w:r>
              <w:rPr>
                <w:rFonts w:hint="eastAsia"/>
                <w:highlight w:val="none"/>
              </w:rPr>
              <w:t>询</w:t>
            </w:r>
          </w:p>
          <w:p>
            <w:pPr>
              <w:pStyle w:val="180"/>
              <w:rPr>
                <w:highlight w:val="none"/>
              </w:rPr>
            </w:pPr>
            <w:r>
              <w:rPr>
                <w:rFonts w:hint="eastAsia"/>
                <w:highlight w:val="none"/>
              </w:rPr>
              <w:t>问</w:t>
            </w:r>
          </w:p>
          <w:p>
            <w:pPr>
              <w:pStyle w:val="180"/>
              <w:rPr>
                <w:highlight w:val="none"/>
              </w:rPr>
            </w:pPr>
            <w:r>
              <w:rPr>
                <w:rFonts w:hint="eastAsia"/>
                <w:highlight w:val="none"/>
              </w:rPr>
              <w:t>内</w:t>
            </w:r>
          </w:p>
          <w:p>
            <w:pPr>
              <w:pStyle w:val="180"/>
              <w:rPr>
                <w:highlight w:val="none"/>
              </w:rPr>
            </w:pPr>
            <w:r>
              <w:rPr>
                <w:rFonts w:hint="eastAsia"/>
                <w:highlight w:val="none"/>
              </w:rPr>
              <w:t>容</w:t>
            </w:r>
          </w:p>
        </w:tc>
        <w:tc>
          <w:tcPr>
            <w:tcW w:w="8493" w:type="dxa"/>
            <w:gridSpan w:val="4"/>
            <w:shd w:val="clear" w:color="auto" w:fill="auto"/>
            <w:tcMar>
              <w:left w:w="57" w:type="dxa"/>
              <w:right w:w="57" w:type="dxa"/>
            </w:tcMar>
            <w:vAlign w:val="center"/>
          </w:tcPr>
          <w:p>
            <w:pPr>
              <w:pStyle w:val="180"/>
              <w:jc w:val="left"/>
              <w:rPr>
                <w:highlight w:val="none"/>
              </w:rPr>
            </w:pPr>
            <w:r>
              <w:rPr>
                <w:rFonts w:hint="eastAsia"/>
                <w:highlight w:val="none"/>
              </w:rPr>
              <w:t>注：就登记机构询问的下列问题，请用“是/否”回答，必要时应进一步明确。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3"/>
            <w:shd w:val="clear" w:color="auto" w:fill="auto"/>
            <w:tcMar>
              <w:left w:w="57" w:type="dxa"/>
              <w:right w:w="57" w:type="dxa"/>
            </w:tcMar>
            <w:vAlign w:val="center"/>
          </w:tcPr>
          <w:p>
            <w:pPr>
              <w:pStyle w:val="180"/>
              <w:jc w:val="left"/>
              <w:rPr>
                <w:highlight w:val="none"/>
              </w:rPr>
            </w:pPr>
            <w:r>
              <w:rPr>
                <w:rFonts w:hint="eastAsia"/>
                <w:highlight w:val="none"/>
              </w:rPr>
              <w:t>1、申请登记事项是否为申请人的真实意思表示？</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8493" w:type="dxa"/>
            <w:gridSpan w:val="4"/>
            <w:shd w:val="clear" w:color="auto" w:fill="auto"/>
            <w:tcMar>
              <w:left w:w="57" w:type="dxa"/>
              <w:right w:w="57" w:type="dxa"/>
            </w:tcMar>
            <w:vAlign w:val="center"/>
          </w:tcPr>
          <w:p>
            <w:pPr>
              <w:pStyle w:val="180"/>
              <w:jc w:val="left"/>
              <w:rPr>
                <w:highlight w:val="none"/>
              </w:rPr>
            </w:pPr>
            <w:r>
              <w:rPr>
                <w:rFonts w:hint="eastAsia"/>
                <w:highlight w:val="none"/>
              </w:rPr>
              <w:t>2、申请登记的不动产是共有，还是单独所有？</w:t>
            </w:r>
          </w:p>
          <w:p>
            <w:pPr>
              <w:pStyle w:val="180"/>
              <w:jc w:val="left"/>
              <w:rPr>
                <w:highlight w:val="none"/>
              </w:rPr>
            </w:pPr>
            <w:r>
              <w:rPr>
                <w:rFonts w:hint="eastAsia"/>
                <w:highlight w:val="none"/>
              </w:rPr>
              <w:t>回答：（权利人）□单独所有    □共同共有    □按份共有，共有份额：</w:t>
            </w:r>
          </w:p>
          <w:p>
            <w:pPr>
              <w:pStyle w:val="180"/>
              <w:ind w:firstLine="540" w:firstLineChars="300"/>
              <w:jc w:val="left"/>
              <w:rPr>
                <w:highlight w:val="none"/>
              </w:rPr>
            </w:pPr>
            <w:r>
              <w:rPr>
                <w:rFonts w:hint="eastAsia"/>
                <w:highlight w:val="none"/>
              </w:rPr>
              <w:t>（义务人）□单独所有    □共同共有    □按份共有，共有份额：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3"/>
            <w:shd w:val="clear" w:color="auto" w:fill="auto"/>
            <w:tcMar>
              <w:left w:w="57" w:type="dxa"/>
              <w:right w:w="57" w:type="dxa"/>
            </w:tcMar>
            <w:vAlign w:val="center"/>
          </w:tcPr>
          <w:p>
            <w:pPr>
              <w:pStyle w:val="180"/>
              <w:jc w:val="left"/>
              <w:rPr>
                <w:highlight w:val="none"/>
              </w:rPr>
            </w:pPr>
            <w:r>
              <w:rPr>
                <w:rFonts w:hint="eastAsia"/>
                <w:highlight w:val="none"/>
              </w:rPr>
              <w:t>3、权利人是否承诺为小微企业（注：小微企业免收登记费）？</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3"/>
            <w:shd w:val="clear" w:color="auto" w:fill="auto"/>
            <w:tcMar>
              <w:left w:w="57" w:type="dxa"/>
              <w:right w:w="57" w:type="dxa"/>
            </w:tcMar>
            <w:vAlign w:val="center"/>
          </w:tcPr>
          <w:p>
            <w:pPr>
              <w:pStyle w:val="180"/>
              <w:jc w:val="left"/>
              <w:rPr>
                <w:highlight w:val="none"/>
              </w:rPr>
            </w:pPr>
            <w:r>
              <w:rPr>
                <w:rFonts w:hint="eastAsia"/>
                <w:highlight w:val="none"/>
              </w:rPr>
              <w:t>4、申请异议登记时，权利人是否不同意办理更正登记？</w:t>
            </w:r>
          </w:p>
          <w:p>
            <w:pPr>
              <w:pStyle w:val="180"/>
              <w:ind w:firstLine="270" w:firstLineChars="150"/>
              <w:jc w:val="left"/>
              <w:rPr>
                <w:highlight w:val="none"/>
              </w:rPr>
            </w:pPr>
            <w:r>
              <w:rPr>
                <w:rFonts w:hint="eastAsia"/>
                <w:highlight w:val="none"/>
              </w:rPr>
              <w:t>回答：（申请异议登记时填写，申请其他登记不填写本栏）</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3"/>
            <w:shd w:val="clear" w:color="auto" w:fill="auto"/>
            <w:tcMar>
              <w:left w:w="57" w:type="dxa"/>
              <w:right w:w="57" w:type="dxa"/>
            </w:tcMar>
            <w:vAlign w:val="center"/>
          </w:tcPr>
          <w:p>
            <w:pPr>
              <w:pStyle w:val="180"/>
              <w:jc w:val="left"/>
              <w:rPr>
                <w:highlight w:val="none"/>
              </w:rPr>
            </w:pPr>
            <w:r>
              <w:rPr>
                <w:rFonts w:hint="eastAsia"/>
                <w:highlight w:val="none"/>
              </w:rPr>
              <w:t>5、申请异议登记时，是否已知悉异议不当应承担的责任？</w:t>
            </w:r>
          </w:p>
          <w:p>
            <w:pPr>
              <w:pStyle w:val="180"/>
              <w:ind w:firstLine="270" w:firstLineChars="150"/>
              <w:jc w:val="left"/>
              <w:rPr>
                <w:highlight w:val="none"/>
              </w:rPr>
            </w:pPr>
            <w:r>
              <w:rPr>
                <w:rFonts w:hint="eastAsia"/>
                <w:highlight w:val="none"/>
              </w:rPr>
              <w:t>回答：（申请异议登记时填写，申请其他登记不填写本栏）</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3"/>
            <w:shd w:val="clear" w:color="auto" w:fill="auto"/>
            <w:tcMar>
              <w:left w:w="57" w:type="dxa"/>
              <w:right w:w="57" w:type="dxa"/>
            </w:tcMar>
            <w:vAlign w:val="center"/>
          </w:tcPr>
          <w:p>
            <w:pPr>
              <w:pStyle w:val="180"/>
              <w:jc w:val="left"/>
              <w:rPr>
                <w:highlight w:val="none"/>
              </w:rPr>
            </w:pPr>
            <w:r>
              <w:rPr>
                <w:rFonts w:hint="eastAsia"/>
                <w:highlight w:val="none"/>
              </w:rPr>
              <w:t>6、申请本次转移登记时，其他按份共有人是否同意？</w:t>
            </w:r>
          </w:p>
          <w:p>
            <w:pPr>
              <w:pStyle w:val="180"/>
              <w:ind w:firstLine="270" w:firstLineChars="150"/>
              <w:jc w:val="left"/>
              <w:rPr>
                <w:highlight w:val="none"/>
              </w:rPr>
            </w:pPr>
            <w:r>
              <w:rPr>
                <w:rFonts w:hint="eastAsia"/>
                <w:highlight w:val="none"/>
              </w:rPr>
              <w:t>回答：（受让人为其他按份共有人以外的第三人时填写）</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3"/>
            <w:shd w:val="clear" w:color="auto" w:fill="auto"/>
            <w:tcMar>
              <w:left w:w="57" w:type="dxa"/>
              <w:right w:w="57" w:type="dxa"/>
            </w:tcMar>
            <w:vAlign w:val="center"/>
          </w:tcPr>
          <w:p>
            <w:pPr>
              <w:pStyle w:val="180"/>
              <w:jc w:val="left"/>
              <w:rPr>
                <w:highlight w:val="none"/>
              </w:rPr>
            </w:pPr>
            <w:r>
              <w:rPr>
                <w:rFonts w:hint="eastAsia"/>
                <w:highlight w:val="none"/>
              </w:rPr>
              <w:t>7、其他需要询问的有关事项：</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3826" w:type="dxa"/>
            <w:gridSpan w:val="2"/>
            <w:shd w:val="clear" w:color="auto" w:fill="auto"/>
            <w:tcMar>
              <w:left w:w="57" w:type="dxa"/>
              <w:right w:w="57" w:type="dxa"/>
            </w:tcMar>
            <w:vAlign w:val="center"/>
          </w:tcPr>
          <w:p>
            <w:pPr>
              <w:pStyle w:val="180"/>
              <w:jc w:val="left"/>
              <w:rPr>
                <w:highlight w:val="none"/>
              </w:rPr>
            </w:pPr>
            <w:r>
              <w:rPr>
                <w:rFonts w:hint="eastAsia"/>
                <w:highlight w:val="none"/>
              </w:rPr>
              <w:t>被询问人：</w:t>
            </w:r>
          </w:p>
        </w:tc>
        <w:tc>
          <w:tcPr>
            <w:tcW w:w="2836" w:type="dxa"/>
            <w:shd w:val="clear" w:color="auto" w:fill="auto"/>
            <w:vAlign w:val="center"/>
          </w:tcPr>
          <w:p>
            <w:pPr>
              <w:pStyle w:val="180"/>
              <w:ind w:firstLine="90" w:firstLineChars="50"/>
              <w:jc w:val="left"/>
              <w:rPr>
                <w:highlight w:val="none"/>
              </w:rPr>
            </w:pPr>
            <w:r>
              <w:rPr>
                <w:rFonts w:hint="eastAsia"/>
                <w:highlight w:val="none"/>
              </w:rPr>
              <w:t>询问人：</w:t>
            </w:r>
          </w:p>
        </w:tc>
        <w:tc>
          <w:tcPr>
            <w:tcW w:w="1831" w:type="dxa"/>
            <w:shd w:val="clear" w:color="auto" w:fill="auto"/>
            <w:vAlign w:val="center"/>
          </w:tcPr>
          <w:p>
            <w:pPr>
              <w:pStyle w:val="180"/>
              <w:jc w:val="left"/>
              <w:rPr>
                <w:highlight w:val="none"/>
              </w:rPr>
            </w:pPr>
            <w:r>
              <w:rPr>
                <w:rFonts w:hint="eastAsia"/>
                <w:highlight w:val="none"/>
              </w:rPr>
              <w:t>询问时间：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shd w:val="clear" w:color="auto" w:fill="auto"/>
            <w:vAlign w:val="center"/>
          </w:tcPr>
          <w:p>
            <w:pPr>
              <w:pStyle w:val="180"/>
              <w:ind w:firstLine="90" w:firstLineChars="50"/>
              <w:jc w:val="left"/>
              <w:rPr>
                <w:highlight w:val="none"/>
              </w:rPr>
            </w:pPr>
            <w:r>
              <w:rPr>
                <w:rFonts w:hint="eastAsia"/>
                <w:highlight w:val="none"/>
              </w:rPr>
              <w:t>备 注</w:t>
            </w:r>
          </w:p>
        </w:tc>
        <w:tc>
          <w:tcPr>
            <w:tcW w:w="8493" w:type="dxa"/>
            <w:gridSpan w:val="4"/>
            <w:shd w:val="clear" w:color="auto" w:fill="auto"/>
            <w:vAlign w:val="center"/>
          </w:tcPr>
          <w:p>
            <w:pPr>
              <w:pStyle w:val="180"/>
              <w:ind w:firstLine="90" w:firstLineChars="5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9334" w:type="dxa"/>
            <w:gridSpan w:val="5"/>
            <w:shd w:val="clear" w:color="auto" w:fill="auto"/>
            <w:vAlign w:val="center"/>
          </w:tcPr>
          <w:p>
            <w:pPr>
              <w:pStyle w:val="180"/>
              <w:ind w:firstLine="90" w:firstLineChars="50"/>
              <w:jc w:val="left"/>
              <w:rPr>
                <w:highlight w:val="none"/>
              </w:rPr>
            </w:pPr>
            <w:r>
              <w:rPr>
                <w:rFonts w:hint="eastAsia"/>
                <w:highlight w:val="none"/>
              </w:rPr>
              <w:t>本申请人对填写的上述内容及提交的申请材料的真实性负责。如有不实，申请人愿承担法律责任。</w:t>
            </w:r>
          </w:p>
          <w:p>
            <w:pPr>
              <w:pStyle w:val="180"/>
              <w:ind w:firstLine="90" w:firstLineChars="50"/>
              <w:jc w:val="left"/>
              <w:rPr>
                <w:highlight w:val="none"/>
              </w:rPr>
            </w:pPr>
          </w:p>
          <w:p>
            <w:pPr>
              <w:pStyle w:val="180"/>
              <w:ind w:firstLine="90" w:firstLineChars="50"/>
              <w:jc w:val="left"/>
              <w:rPr>
                <w:highlight w:val="none"/>
              </w:rPr>
            </w:pPr>
          </w:p>
          <w:p>
            <w:pPr>
              <w:pStyle w:val="180"/>
              <w:ind w:firstLine="450" w:firstLineChars="250"/>
              <w:jc w:val="left"/>
              <w:rPr>
                <w:highlight w:val="none"/>
              </w:rPr>
            </w:pPr>
            <w:r>
              <w:rPr>
                <w:rFonts w:hint="eastAsia"/>
                <w:highlight w:val="none"/>
              </w:rPr>
              <w:t>申请人（签章）：                                         申请人（签章）：</w:t>
            </w:r>
          </w:p>
          <w:p>
            <w:pPr>
              <w:pStyle w:val="180"/>
              <w:ind w:firstLine="450" w:firstLineChars="250"/>
              <w:jc w:val="left"/>
              <w:rPr>
                <w:highlight w:val="none"/>
              </w:rPr>
            </w:pPr>
            <w:r>
              <w:rPr>
                <w:rFonts w:hint="eastAsia"/>
                <w:highlight w:val="none"/>
              </w:rPr>
              <w:t>代理人（签章）：                                         代理人（签章）：</w:t>
            </w:r>
          </w:p>
          <w:p>
            <w:pPr>
              <w:pStyle w:val="180"/>
              <w:ind w:firstLine="810" w:firstLineChars="450"/>
              <w:jc w:val="left"/>
              <w:rPr>
                <w:highlight w:val="none"/>
              </w:rPr>
            </w:pPr>
            <w:r>
              <w:rPr>
                <w:rFonts w:hint="eastAsia"/>
                <w:highlight w:val="none"/>
              </w:rPr>
              <w:t>年  月  日                                              年  月  日</w:t>
            </w:r>
          </w:p>
          <w:p>
            <w:pPr>
              <w:pStyle w:val="180"/>
              <w:ind w:firstLine="810" w:firstLineChars="450"/>
              <w:jc w:val="left"/>
              <w:rPr>
                <w:highlight w:val="none"/>
              </w:rPr>
            </w:pPr>
          </w:p>
        </w:tc>
      </w:tr>
    </w:tbl>
    <w:p>
      <w:pPr>
        <w:pStyle w:val="58"/>
        <w:ind w:firstLine="420"/>
        <w:rPr>
          <w:highlight w:val="none"/>
        </w:rPr>
      </w:pPr>
    </w:p>
    <w:p>
      <w:pPr>
        <w:pStyle w:val="58"/>
        <w:ind w:firstLine="420"/>
        <w:rPr>
          <w:highlight w:val="none"/>
        </w:rPr>
      </w:pPr>
    </w:p>
    <w:p>
      <w:pPr>
        <w:pStyle w:val="58"/>
        <w:ind w:firstLine="420"/>
        <w:rPr>
          <w:highlight w:val="none"/>
        </w:rPr>
      </w:pPr>
    </w:p>
    <w:p>
      <w:pPr>
        <w:pStyle w:val="58"/>
        <w:ind w:firstLine="420"/>
        <w:rPr>
          <w:highlight w:val="none"/>
        </w:rPr>
      </w:pPr>
    </w:p>
    <w:p>
      <w:pPr>
        <w:pStyle w:val="58"/>
        <w:ind w:firstLine="420"/>
        <w:rPr>
          <w:highlight w:val="none"/>
        </w:rPr>
      </w:pPr>
    </w:p>
    <w:p>
      <w:pPr>
        <w:pStyle w:val="58"/>
        <w:ind w:firstLine="420"/>
        <w:rPr>
          <w:highlight w:val="none"/>
        </w:rPr>
      </w:pPr>
    </w:p>
    <w:p>
      <w:pPr>
        <w:pStyle w:val="58"/>
        <w:ind w:firstLine="420"/>
        <w:rPr>
          <w:highlight w:val="none"/>
        </w:rPr>
      </w:pPr>
    </w:p>
    <w:p>
      <w:pPr>
        <w:pStyle w:val="80"/>
        <w:spacing w:before="156" w:after="156"/>
        <w:rPr>
          <w:highlight w:val="none"/>
        </w:rPr>
      </w:pPr>
      <w:bookmarkStart w:id="98" w:name="_Toc6830"/>
      <w:bookmarkStart w:id="99" w:name="_Toc148013730"/>
      <w:r>
        <w:rPr>
          <w:rFonts w:hint="eastAsia"/>
          <w:highlight w:val="none"/>
        </w:rPr>
        <w:t>不动产登记申请书使用和填写说明</w:t>
      </w:r>
      <w:bookmarkEnd w:id="98"/>
      <w:bookmarkEnd w:id="99"/>
    </w:p>
    <w:p>
      <w:pPr>
        <w:pStyle w:val="81"/>
        <w:spacing w:before="156" w:after="156"/>
        <w:rPr>
          <w:highlight w:val="none"/>
        </w:rPr>
      </w:pPr>
      <w:r>
        <w:rPr>
          <w:rFonts w:hint="eastAsia"/>
          <w:highlight w:val="none"/>
        </w:rPr>
        <w:t>使用说明</w:t>
      </w:r>
    </w:p>
    <w:p>
      <w:pPr>
        <w:pStyle w:val="58"/>
        <w:ind w:firstLine="420"/>
        <w:rPr>
          <w:highlight w:val="none"/>
        </w:rPr>
      </w:pPr>
      <w:r>
        <w:rPr>
          <w:rFonts w:hint="eastAsia"/>
          <w:highlight w:val="none"/>
        </w:rPr>
        <w:t>不动产登记申请书主要内容包括登记收件情况、申请登记事由、申请人情况、不动产情况、抵押情况、地役权情况、登记原因及其证明情况、申请的证书版式及持证情况、不动产登记情况。</w:t>
      </w:r>
    </w:p>
    <w:p>
      <w:pPr>
        <w:pStyle w:val="58"/>
        <w:ind w:firstLine="420"/>
        <w:rPr>
          <w:highlight w:val="none"/>
        </w:rPr>
      </w:pPr>
      <w:r>
        <w:rPr>
          <w:rFonts w:hint="eastAsia"/>
          <w:highlight w:val="none"/>
        </w:rPr>
        <w:t>不动产登记申请书为示范表格，各地可参照使用，也可以根据实际情况，从便民利民和方便管理出发，进行适当调整。</w:t>
      </w:r>
    </w:p>
    <w:p>
      <w:pPr>
        <w:pStyle w:val="81"/>
        <w:spacing w:before="156" w:after="156"/>
        <w:rPr>
          <w:highlight w:val="none"/>
        </w:rPr>
      </w:pPr>
      <w:r>
        <w:rPr>
          <w:rFonts w:hint="eastAsia"/>
          <w:highlight w:val="none"/>
        </w:rPr>
        <w:t>填写说明</w:t>
      </w:r>
    </w:p>
    <w:p>
      <w:pPr>
        <w:pStyle w:val="58"/>
        <w:ind w:firstLine="420"/>
        <w:rPr>
          <w:highlight w:val="none"/>
        </w:rPr>
      </w:pPr>
      <w:r>
        <w:rPr>
          <w:rFonts w:hint="eastAsia"/>
          <w:highlight w:val="none"/>
        </w:rPr>
        <w:t>不动产登记申请书的填写说明如下：</w:t>
      </w:r>
    </w:p>
    <w:p>
      <w:pPr>
        <w:pStyle w:val="176"/>
        <w:numPr>
          <w:ilvl w:val="0"/>
          <w:numId w:val="61"/>
        </w:numPr>
        <w:rPr>
          <w:highlight w:val="none"/>
        </w:rPr>
      </w:pPr>
      <w:r>
        <w:rPr>
          <w:rFonts w:hint="eastAsia"/>
          <w:highlight w:val="none"/>
        </w:rPr>
        <w:t>【收件编号、时间】填写登记收件的编号和时间。</w:t>
      </w:r>
    </w:p>
    <w:p>
      <w:pPr>
        <w:pStyle w:val="176"/>
        <w:numPr>
          <w:ilvl w:val="0"/>
          <w:numId w:val="61"/>
        </w:numPr>
        <w:rPr>
          <w:highlight w:val="none"/>
        </w:rPr>
      </w:pPr>
      <w:r>
        <w:rPr>
          <w:rFonts w:hint="eastAsia"/>
          <w:highlight w:val="none"/>
        </w:rPr>
        <w:t>【收件人】填写登记收件人的姓名。</w:t>
      </w:r>
    </w:p>
    <w:p>
      <w:pPr>
        <w:pStyle w:val="176"/>
        <w:numPr>
          <w:ilvl w:val="0"/>
          <w:numId w:val="61"/>
        </w:numPr>
        <w:rPr>
          <w:highlight w:val="none"/>
        </w:rPr>
      </w:pPr>
      <w:r>
        <w:rPr>
          <w:rFonts w:hint="eastAsia"/>
          <w:highlight w:val="none"/>
        </w:rPr>
        <w:t>【登记申请事由】用勾选的方式，选择申请登记的权利或者事项及登记的类型。</w:t>
      </w:r>
    </w:p>
    <w:p>
      <w:pPr>
        <w:pStyle w:val="176"/>
        <w:numPr>
          <w:ilvl w:val="0"/>
          <w:numId w:val="61"/>
        </w:numPr>
        <w:rPr>
          <w:highlight w:val="none"/>
        </w:rPr>
      </w:pPr>
      <w:r>
        <w:rPr>
          <w:rFonts w:hint="eastAsia"/>
          <w:highlight w:val="none"/>
        </w:rPr>
        <w:t>【权利人、义务人姓名（名称）】填写权利人和义务人身份证件上的姓名或者名称。</w:t>
      </w:r>
    </w:p>
    <w:p>
      <w:pPr>
        <w:pStyle w:val="176"/>
        <w:numPr>
          <w:ilvl w:val="0"/>
          <w:numId w:val="61"/>
        </w:numPr>
        <w:rPr>
          <w:highlight w:val="none"/>
        </w:rPr>
      </w:pPr>
      <w:r>
        <w:rPr>
          <w:rFonts w:hint="eastAsia"/>
          <w:highlight w:val="none"/>
        </w:rPr>
        <w:t>【身份证件种类、证件号】填写申请人身份证件的种类及号码。</w:t>
      </w:r>
    </w:p>
    <w:p>
      <w:pPr>
        <w:pStyle w:val="176"/>
        <w:numPr>
          <w:ilvl w:val="0"/>
          <w:numId w:val="61"/>
        </w:numPr>
        <w:rPr>
          <w:highlight w:val="none"/>
        </w:rPr>
      </w:pPr>
      <w:r>
        <w:rPr>
          <w:rFonts w:hint="eastAsia"/>
          <w:highlight w:val="none"/>
        </w:rPr>
        <w:t>【通讯地址、邮编】填写规范的通讯地址、邮政编码。</w:t>
      </w:r>
    </w:p>
    <w:p>
      <w:pPr>
        <w:pStyle w:val="176"/>
        <w:numPr>
          <w:ilvl w:val="0"/>
          <w:numId w:val="61"/>
        </w:numPr>
        <w:rPr>
          <w:highlight w:val="none"/>
        </w:rPr>
      </w:pPr>
      <w:r>
        <w:rPr>
          <w:rFonts w:hint="eastAsia"/>
          <w:highlight w:val="none"/>
        </w:rPr>
        <w:t>【法定代表人或者负责人】申请人为法人单位的，填写法定代表人姓名；为非法人单位的，填写负责人姓名。</w:t>
      </w:r>
    </w:p>
    <w:p>
      <w:pPr>
        <w:pStyle w:val="176"/>
        <w:numPr>
          <w:ilvl w:val="0"/>
          <w:numId w:val="61"/>
        </w:numPr>
        <w:rPr>
          <w:highlight w:val="none"/>
        </w:rPr>
      </w:pPr>
      <w:r>
        <w:rPr>
          <w:rFonts w:hint="eastAsia"/>
          <w:highlight w:val="none"/>
        </w:rPr>
        <w:t>【代理人姓名】填写代权利人申请登记的代理人姓名。</w:t>
      </w:r>
    </w:p>
    <w:p>
      <w:pPr>
        <w:pStyle w:val="176"/>
        <w:numPr>
          <w:ilvl w:val="0"/>
          <w:numId w:val="61"/>
        </w:numPr>
        <w:rPr>
          <w:highlight w:val="none"/>
        </w:rPr>
      </w:pPr>
      <w:r>
        <w:rPr>
          <w:rFonts w:hint="eastAsia"/>
          <w:highlight w:val="none"/>
        </w:rPr>
        <w:t>【代理机构名称】代理人为专业登记代理机构的，填写其所属的代理机构名称，否则不填。</w:t>
      </w:r>
    </w:p>
    <w:p>
      <w:pPr>
        <w:pStyle w:val="176"/>
        <w:numPr>
          <w:ilvl w:val="0"/>
          <w:numId w:val="61"/>
        </w:numPr>
        <w:rPr>
          <w:highlight w:val="none"/>
        </w:rPr>
      </w:pPr>
      <w:r>
        <w:rPr>
          <w:rFonts w:hint="eastAsia"/>
          <w:highlight w:val="none"/>
        </w:rPr>
        <w:t>【联系电话】填写登记申请人或者登记代理人的联系电话。</w:t>
      </w:r>
    </w:p>
    <w:p>
      <w:pPr>
        <w:pStyle w:val="176"/>
        <w:numPr>
          <w:ilvl w:val="0"/>
          <w:numId w:val="61"/>
        </w:numPr>
        <w:rPr>
          <w:highlight w:val="none"/>
        </w:rPr>
      </w:pPr>
      <w:r>
        <w:rPr>
          <w:rFonts w:hint="eastAsia"/>
          <w:highlight w:val="none"/>
        </w:rPr>
        <w:t>【坐落】填写宗地所在地的地理位置名称。涉及地上房屋的，填写有关部门依法确定的房屋坐落，一般包括街道名称、门牌号、幢号、楼层号、房号等。</w:t>
      </w:r>
    </w:p>
    <w:p>
      <w:pPr>
        <w:pStyle w:val="176"/>
        <w:numPr>
          <w:ilvl w:val="0"/>
          <w:numId w:val="61"/>
        </w:numPr>
        <w:rPr>
          <w:highlight w:val="none"/>
        </w:rPr>
      </w:pPr>
      <w:r>
        <w:rPr>
          <w:rFonts w:hint="eastAsia"/>
          <w:highlight w:val="none"/>
        </w:rPr>
        <w:t>【不动产单元号】填写不动产单元的编号。</w:t>
      </w:r>
    </w:p>
    <w:p>
      <w:pPr>
        <w:pStyle w:val="176"/>
        <w:numPr>
          <w:ilvl w:val="0"/>
          <w:numId w:val="61"/>
        </w:numPr>
        <w:rPr>
          <w:highlight w:val="none"/>
        </w:rPr>
      </w:pPr>
      <w:r>
        <w:rPr>
          <w:rFonts w:hint="eastAsia"/>
          <w:highlight w:val="none"/>
        </w:rPr>
        <w:t>【不动产类型】填写土地、房屋、建筑物、构筑物或者森林、林木等。</w:t>
      </w:r>
    </w:p>
    <w:p>
      <w:pPr>
        <w:pStyle w:val="176"/>
        <w:numPr>
          <w:ilvl w:val="0"/>
          <w:numId w:val="61"/>
        </w:numPr>
        <w:rPr>
          <w:highlight w:val="none"/>
        </w:rPr>
      </w:pPr>
      <w:r>
        <w:rPr>
          <w:rFonts w:hint="eastAsia"/>
          <w:highlight w:val="none"/>
        </w:rPr>
        <w:t>【面积】填写不动产单元的面积。涉及宗地及房屋、构筑物的，分别填写宗地及房屋、构筑物的面积。</w:t>
      </w:r>
    </w:p>
    <w:p>
      <w:pPr>
        <w:pStyle w:val="176"/>
        <w:numPr>
          <w:ilvl w:val="0"/>
          <w:numId w:val="61"/>
        </w:numPr>
        <w:rPr>
          <w:highlight w:val="none"/>
        </w:rPr>
      </w:pPr>
      <w:r>
        <w:rPr>
          <w:rFonts w:hint="eastAsia"/>
          <w:highlight w:val="none"/>
        </w:rPr>
        <w:t>【用途】填写不动产单元的用途。涉及宗地及房屋、构筑物的，分别填写宗地及房屋、构筑物的用途。</w:t>
      </w:r>
    </w:p>
    <w:p>
      <w:pPr>
        <w:pStyle w:val="176"/>
        <w:numPr>
          <w:ilvl w:val="0"/>
          <w:numId w:val="61"/>
        </w:numPr>
        <w:rPr>
          <w:highlight w:val="none"/>
        </w:rPr>
      </w:pPr>
      <w:r>
        <w:rPr>
          <w:rFonts w:hint="eastAsia"/>
          <w:highlight w:val="none"/>
        </w:rPr>
        <w:t>【原不动产权属证书号】填写原来的不动产权证书或者登记证明的编号。</w:t>
      </w:r>
    </w:p>
    <w:p>
      <w:pPr>
        <w:pStyle w:val="176"/>
        <w:numPr>
          <w:ilvl w:val="0"/>
          <w:numId w:val="61"/>
        </w:numPr>
        <w:rPr>
          <w:highlight w:val="none"/>
        </w:rPr>
      </w:pPr>
      <w:r>
        <w:rPr>
          <w:rFonts w:hint="eastAsia"/>
          <w:highlight w:val="none"/>
        </w:rPr>
        <w:t>【构筑物类型】填写构筑物的类型，包括隧道、桥梁、水塔等地上构筑物类型。</w:t>
      </w:r>
    </w:p>
    <w:p>
      <w:pPr>
        <w:pStyle w:val="176"/>
        <w:numPr>
          <w:ilvl w:val="0"/>
          <w:numId w:val="61"/>
        </w:numPr>
        <w:rPr>
          <w:highlight w:val="none"/>
        </w:rPr>
      </w:pPr>
      <w:r>
        <w:rPr>
          <w:rFonts w:hint="eastAsia"/>
          <w:highlight w:val="none"/>
        </w:rPr>
        <w:t>【林种】填写森林种类，包括防护林、用材林、经济林、薪炭林、特种用途林等。</w:t>
      </w:r>
    </w:p>
    <w:p>
      <w:pPr>
        <w:pStyle w:val="176"/>
        <w:numPr>
          <w:ilvl w:val="0"/>
          <w:numId w:val="61"/>
        </w:numPr>
        <w:rPr>
          <w:highlight w:val="none"/>
        </w:rPr>
      </w:pPr>
      <w:r>
        <w:rPr>
          <w:rFonts w:hint="eastAsia"/>
          <w:highlight w:val="none"/>
        </w:rPr>
        <w:t>【居住条件和要求】填写居住权的居住范围等。</w:t>
      </w:r>
    </w:p>
    <w:p>
      <w:pPr>
        <w:pStyle w:val="176"/>
        <w:numPr>
          <w:ilvl w:val="0"/>
          <w:numId w:val="61"/>
        </w:numPr>
        <w:rPr>
          <w:highlight w:val="none"/>
        </w:rPr>
      </w:pPr>
      <w:r>
        <w:rPr>
          <w:rFonts w:hint="eastAsia"/>
          <w:highlight w:val="none"/>
        </w:rPr>
        <w:t>【居住权期限】填写居住权的权利期限。</w:t>
      </w:r>
    </w:p>
    <w:p>
      <w:pPr>
        <w:pStyle w:val="176"/>
        <w:numPr>
          <w:ilvl w:val="0"/>
          <w:numId w:val="61"/>
        </w:numPr>
        <w:rPr>
          <w:highlight w:val="none"/>
        </w:rPr>
      </w:pPr>
      <w:r>
        <w:rPr>
          <w:rFonts w:hint="eastAsia"/>
          <w:highlight w:val="none"/>
        </w:rPr>
        <w:t>【被担保主债权数额】填写一般抵押中被担保的主债权金额。</w:t>
      </w:r>
    </w:p>
    <w:p>
      <w:pPr>
        <w:pStyle w:val="176"/>
        <w:numPr>
          <w:ilvl w:val="0"/>
          <w:numId w:val="61"/>
        </w:numPr>
        <w:rPr>
          <w:highlight w:val="none"/>
        </w:rPr>
      </w:pPr>
      <w:r>
        <w:rPr>
          <w:rFonts w:hint="eastAsia"/>
          <w:highlight w:val="none"/>
        </w:rPr>
        <w:t>【最高债权额】填写最高额抵押担保范围所对应的最高债权数额。</w:t>
      </w:r>
    </w:p>
    <w:p>
      <w:pPr>
        <w:pStyle w:val="176"/>
        <w:numPr>
          <w:ilvl w:val="0"/>
          <w:numId w:val="61"/>
        </w:numPr>
        <w:rPr>
          <w:highlight w:val="none"/>
        </w:rPr>
      </w:pPr>
      <w:r>
        <w:rPr>
          <w:rFonts w:hint="eastAsia"/>
          <w:highlight w:val="none"/>
        </w:rPr>
        <w:t>【担保范围】填写主债权及其利息、违约金、损害赔偿金、保管担保财产和实现担保物权的费用等约定的抵押担保范围。</w:t>
      </w:r>
    </w:p>
    <w:p>
      <w:pPr>
        <w:pStyle w:val="176"/>
        <w:numPr>
          <w:ilvl w:val="0"/>
          <w:numId w:val="61"/>
        </w:numPr>
        <w:rPr>
          <w:highlight w:val="none"/>
        </w:rPr>
      </w:pPr>
      <w:r>
        <w:rPr>
          <w:rFonts w:hint="eastAsia"/>
          <w:highlight w:val="none"/>
        </w:rPr>
        <w:t>【债务履行期限】【债权确定期间】填写主债权合同中约定的债务人履行债务的期限。</w:t>
      </w:r>
    </w:p>
    <w:p>
      <w:pPr>
        <w:pStyle w:val="176"/>
        <w:numPr>
          <w:ilvl w:val="0"/>
          <w:numId w:val="61"/>
        </w:numPr>
        <w:rPr>
          <w:highlight w:val="none"/>
        </w:rPr>
      </w:pPr>
      <w:r>
        <w:rPr>
          <w:rFonts w:hint="eastAsia"/>
          <w:highlight w:val="none"/>
        </w:rPr>
        <w:t>【抵押方式】填写抵押合同约定的抵押方式，包括一般抵押、最高额抵押。</w:t>
      </w:r>
    </w:p>
    <w:p>
      <w:pPr>
        <w:pStyle w:val="176"/>
        <w:numPr>
          <w:ilvl w:val="0"/>
          <w:numId w:val="61"/>
        </w:numPr>
        <w:rPr>
          <w:highlight w:val="none"/>
        </w:rPr>
      </w:pPr>
      <w:r>
        <w:rPr>
          <w:rFonts w:hint="eastAsia"/>
          <w:highlight w:val="none"/>
        </w:rPr>
        <w:t>【是否存在禁止或限制转让不动产的约定】勾选转让抵押不动产的约定情况。有约定的选 “是”;没有约定的选“否”。</w:t>
      </w:r>
    </w:p>
    <w:p>
      <w:pPr>
        <w:pStyle w:val="176"/>
        <w:numPr>
          <w:ilvl w:val="0"/>
          <w:numId w:val="61"/>
        </w:numPr>
        <w:rPr>
          <w:highlight w:val="none"/>
        </w:rPr>
      </w:pPr>
      <w:r>
        <w:rPr>
          <w:rFonts w:hint="eastAsia"/>
          <w:highlight w:val="none"/>
        </w:rPr>
        <w:t>【在建建筑物抵押范围】填写抵押合同约定的在建建筑物抵押范围。</w:t>
      </w:r>
    </w:p>
    <w:p>
      <w:pPr>
        <w:pStyle w:val="176"/>
        <w:numPr>
          <w:ilvl w:val="0"/>
          <w:numId w:val="61"/>
        </w:numPr>
        <w:rPr>
          <w:highlight w:val="none"/>
        </w:rPr>
      </w:pPr>
      <w:r>
        <w:rPr>
          <w:rFonts w:hint="eastAsia"/>
          <w:highlight w:val="none"/>
        </w:rPr>
        <w:t>【需役地坐落、不动产单元号】填写需役地所在的坐落及其不动产单元号。</w:t>
      </w:r>
    </w:p>
    <w:p>
      <w:pPr>
        <w:pStyle w:val="176"/>
        <w:numPr>
          <w:ilvl w:val="0"/>
          <w:numId w:val="61"/>
        </w:numPr>
        <w:rPr>
          <w:highlight w:val="none"/>
        </w:rPr>
      </w:pPr>
      <w:r>
        <w:rPr>
          <w:rFonts w:hint="eastAsia"/>
          <w:highlight w:val="none"/>
        </w:rPr>
        <w:t>【登记原因】填写不动产权利首次登记、转移登记、变更登记、注销登记、更正登记等的具体原因。</w:t>
      </w:r>
    </w:p>
    <w:p>
      <w:pPr>
        <w:pStyle w:val="176"/>
        <w:numPr>
          <w:ilvl w:val="0"/>
          <w:numId w:val="61"/>
        </w:numPr>
        <w:rPr>
          <w:highlight w:val="none"/>
        </w:rPr>
      </w:pPr>
      <w:r>
        <w:rPr>
          <w:rFonts w:hint="eastAsia"/>
          <w:highlight w:val="none"/>
        </w:rPr>
        <w:t>【登记原因证明资料】填写申请登记提交的登记原因证明资料。</w:t>
      </w:r>
    </w:p>
    <w:p>
      <w:pPr>
        <w:pStyle w:val="176"/>
        <w:numPr>
          <w:ilvl w:val="0"/>
          <w:numId w:val="61"/>
        </w:numPr>
        <w:rPr>
          <w:highlight w:val="none"/>
        </w:rPr>
      </w:pPr>
      <w:r>
        <w:rPr>
          <w:rFonts w:hint="eastAsia"/>
          <w:highlight w:val="none"/>
        </w:rPr>
        <w:t>【申请证书版式】用勾选的方式选择单一版或者集成版。</w:t>
      </w:r>
    </w:p>
    <w:p>
      <w:pPr>
        <w:pStyle w:val="176"/>
        <w:numPr>
          <w:ilvl w:val="0"/>
          <w:numId w:val="61"/>
        </w:numPr>
        <w:rPr>
          <w:highlight w:val="none"/>
        </w:rPr>
      </w:pPr>
      <w:r>
        <w:rPr>
          <w:rFonts w:hint="eastAsia"/>
          <w:highlight w:val="none"/>
        </w:rPr>
        <w:t>【申请分别持证】用勾选的方式选择是或者否。</w:t>
      </w:r>
    </w:p>
    <w:p>
      <w:pPr>
        <w:pStyle w:val="176"/>
        <w:numPr>
          <w:ilvl w:val="0"/>
          <w:numId w:val="61"/>
        </w:numPr>
        <w:rPr>
          <w:highlight w:val="none"/>
        </w:rPr>
      </w:pPr>
      <w:r>
        <w:rPr>
          <w:rFonts w:hint="eastAsia"/>
          <w:highlight w:val="none"/>
        </w:rPr>
        <w:t>【备注】可以填写登记申请人在申请中认为需要说明的其他事项。</w:t>
      </w:r>
    </w:p>
    <w:bookmarkEnd w:id="91"/>
    <w:p>
      <w:pPr>
        <w:pStyle w:val="176"/>
        <w:numPr>
          <w:ilvl w:val="0"/>
          <w:numId w:val="5"/>
        </w:numPr>
        <w:autoSpaceDE w:val="0"/>
        <w:autoSpaceDN w:val="0"/>
        <w:spacing w:line="14" w:lineRule="exact"/>
        <w:ind w:firstLine="0"/>
        <w:jc w:val="center"/>
        <w:rPr>
          <w:highlight w:val="none"/>
        </w:rPr>
        <w:sectPr>
          <w:headerReference r:id="rId19" w:type="default"/>
          <w:footerReference r:id="rId21" w:type="default"/>
          <w:headerReference r:id="rId20" w:type="even"/>
          <w:footerReference r:id="rId22" w:type="even"/>
          <w:pgSz w:w="11906" w:h="16838"/>
          <w:pgMar w:top="1928" w:right="1134" w:bottom="1134" w:left="1134" w:header="1418" w:footer="1134" w:gutter="284"/>
          <w:cols w:space="425" w:num="1"/>
          <w:formProt w:val="0"/>
          <w:docGrid w:type="lines" w:linePitch="312" w:charSpace="0"/>
        </w:sectPr>
      </w:pPr>
      <w:bookmarkStart w:id="100" w:name="BookMark6"/>
    </w:p>
    <w:p>
      <w:pPr>
        <w:pStyle w:val="65"/>
        <w:spacing w:after="156"/>
        <w:rPr>
          <w:highlight w:val="none"/>
        </w:rPr>
      </w:pPr>
      <w:bookmarkStart w:id="101" w:name="_Toc22182"/>
      <w:r>
        <w:rPr>
          <w:rFonts w:hint="eastAsia"/>
          <w:spacing w:val="105"/>
          <w:highlight w:val="none"/>
        </w:rPr>
        <w:t>参考文</w:t>
      </w:r>
      <w:r>
        <w:rPr>
          <w:rFonts w:hint="eastAsia"/>
          <w:highlight w:val="none"/>
        </w:rPr>
        <w:t>献</w:t>
      </w:r>
      <w:bookmarkEnd w:id="101"/>
    </w:p>
    <w:p>
      <w:pPr>
        <w:pStyle w:val="58"/>
        <w:ind w:firstLine="420"/>
        <w:rPr>
          <w:highlight w:val="none"/>
        </w:rPr>
      </w:pPr>
      <w:r>
        <w:rPr>
          <w:rFonts w:hint="eastAsia"/>
          <w:highlight w:val="none"/>
        </w:rPr>
        <w:t>[1] 中华人民共和国民法典</w:t>
      </w:r>
    </w:p>
    <w:p>
      <w:pPr>
        <w:pStyle w:val="58"/>
        <w:ind w:firstLine="420"/>
        <w:rPr>
          <w:highlight w:val="none"/>
        </w:rPr>
      </w:pPr>
      <w:r>
        <w:rPr>
          <w:rFonts w:hint="eastAsia"/>
          <w:highlight w:val="none"/>
        </w:rPr>
        <w:t>[2] 中华人民共和国土地管理法</w:t>
      </w:r>
    </w:p>
    <w:p>
      <w:pPr>
        <w:pStyle w:val="58"/>
        <w:ind w:firstLine="420"/>
        <w:rPr>
          <w:highlight w:val="none"/>
        </w:rPr>
      </w:pPr>
      <w:r>
        <w:rPr>
          <w:rFonts w:hint="eastAsia"/>
          <w:highlight w:val="none"/>
        </w:rPr>
        <w:t>[3] 中华人民共和国电子签名法</w:t>
      </w:r>
    </w:p>
    <w:p>
      <w:pPr>
        <w:pStyle w:val="58"/>
        <w:ind w:firstLine="420"/>
        <w:rPr>
          <w:highlight w:val="none"/>
        </w:rPr>
      </w:pPr>
      <w:r>
        <w:rPr>
          <w:rFonts w:hint="eastAsia"/>
          <w:highlight w:val="none"/>
        </w:rPr>
        <w:t>[4] 中华人民共和国土地管理法实施条例</w:t>
      </w:r>
    </w:p>
    <w:p>
      <w:pPr>
        <w:pStyle w:val="58"/>
        <w:ind w:firstLine="420"/>
        <w:rPr>
          <w:highlight w:val="none"/>
        </w:rPr>
      </w:pPr>
      <w:r>
        <w:rPr>
          <w:rFonts w:hint="eastAsia"/>
          <w:highlight w:val="none"/>
        </w:rPr>
        <w:t>[5] 不动产登记暂行条例</w:t>
      </w:r>
    </w:p>
    <w:p>
      <w:pPr>
        <w:pStyle w:val="58"/>
        <w:ind w:firstLine="420"/>
        <w:rPr>
          <w:rFonts w:hint="eastAsia" w:eastAsia="宋体"/>
          <w:highlight w:val="none"/>
          <w:lang w:val="en-US" w:eastAsia="zh-CN"/>
        </w:rPr>
      </w:pPr>
      <w:r>
        <w:rPr>
          <w:rFonts w:hint="eastAsia"/>
          <w:highlight w:val="none"/>
        </w:rPr>
        <w:t>[6] 国务院关于在线政务服务的若干规定</w:t>
      </w:r>
      <w:r>
        <w:rPr>
          <w:rFonts w:hint="eastAsia"/>
          <w:highlight w:val="none"/>
          <w:lang w:val="en-US" w:eastAsia="zh-CN"/>
        </w:rPr>
        <w:t>(</w:t>
      </w:r>
      <w:r>
        <w:rPr>
          <w:rFonts w:hint="eastAsia"/>
          <w:highlight w:val="none"/>
        </w:rPr>
        <w:t>中华人民共和国国务院令第716号</w:t>
      </w:r>
      <w:r>
        <w:rPr>
          <w:rFonts w:hint="eastAsia"/>
          <w:highlight w:val="none"/>
          <w:lang w:val="en-US" w:eastAsia="zh-CN"/>
        </w:rPr>
        <w:t>)</w:t>
      </w:r>
    </w:p>
    <w:p>
      <w:pPr>
        <w:pStyle w:val="58"/>
        <w:ind w:firstLine="420"/>
        <w:rPr>
          <w:highlight w:val="none"/>
        </w:rPr>
      </w:pPr>
      <w:r>
        <w:rPr>
          <w:rFonts w:hint="eastAsia"/>
          <w:highlight w:val="none"/>
        </w:rPr>
        <w:t>[7] 优化营商环境条例</w:t>
      </w:r>
      <w:r>
        <w:rPr>
          <w:rFonts w:hint="eastAsia"/>
          <w:highlight w:val="none"/>
          <w:lang w:val="en-US" w:eastAsia="zh-CN"/>
        </w:rPr>
        <w:t>(</w:t>
      </w:r>
      <w:r>
        <w:rPr>
          <w:rFonts w:hint="eastAsia"/>
          <w:highlight w:val="none"/>
        </w:rPr>
        <w:t>中华人民共和国国务院令第7</w:t>
      </w:r>
      <w:r>
        <w:rPr>
          <w:rFonts w:hint="eastAsia"/>
          <w:highlight w:val="none"/>
          <w:lang w:val="en-US" w:eastAsia="zh-CN"/>
        </w:rPr>
        <w:t>22</w:t>
      </w:r>
      <w:r>
        <w:rPr>
          <w:rFonts w:hint="eastAsia"/>
          <w:highlight w:val="none"/>
        </w:rPr>
        <w:t>号</w:t>
      </w:r>
      <w:r>
        <w:rPr>
          <w:rFonts w:hint="eastAsia"/>
          <w:highlight w:val="none"/>
          <w:lang w:val="en-US" w:eastAsia="zh-CN"/>
        </w:rPr>
        <w:t>)</w:t>
      </w:r>
    </w:p>
    <w:p>
      <w:pPr>
        <w:pStyle w:val="58"/>
        <w:ind w:firstLine="420"/>
        <w:rPr>
          <w:highlight w:val="none"/>
        </w:rPr>
      </w:pPr>
      <w:r>
        <w:rPr>
          <w:rFonts w:hint="eastAsia"/>
          <w:highlight w:val="none"/>
        </w:rPr>
        <w:t>[8] 不动产登记暂行条例实施细则</w:t>
      </w:r>
    </w:p>
    <w:p>
      <w:pPr>
        <w:pStyle w:val="58"/>
        <w:ind w:firstLine="420"/>
        <w:rPr>
          <w:highlight w:val="none"/>
        </w:rPr>
      </w:pPr>
    </w:p>
    <w:p>
      <w:pPr>
        <w:pStyle w:val="58"/>
        <w:ind w:firstLine="420"/>
        <w:rPr>
          <w:highlight w:val="none"/>
        </w:rPr>
      </w:pPr>
    </w:p>
    <w:p>
      <w:pPr>
        <w:pStyle w:val="58"/>
        <w:ind w:firstLine="420"/>
        <w:rPr>
          <w:highlight w:val="none"/>
        </w:rPr>
      </w:pPr>
    </w:p>
    <w:bookmarkEnd w:id="100"/>
    <w:p>
      <w:pPr>
        <w:pStyle w:val="58"/>
        <w:ind w:firstLine="0" w:firstLineChars="0"/>
        <w:jc w:val="center"/>
        <w:rPr>
          <w:highlight w:val="none"/>
        </w:rPr>
      </w:pPr>
      <w:bookmarkStart w:id="102" w:name="BookMark8"/>
      <w:r>
        <w:rPr>
          <w:rFonts w:hint="eastAsia"/>
          <w:highlight w:val="none"/>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3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2"/>
    </w:p>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Liberation Serif">
    <w:panose1 w:val="02020603050405020304"/>
    <w:charset w:val="00"/>
    <w:family w:val="auto"/>
    <w:pitch w:val="default"/>
    <w:sig w:usb0="A00002AF" w:usb1="500078FB" w:usb2="00000000" w:usb3="00000000" w:csb0="6000009F" w:csb1="DFD7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43/T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43/T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43/T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43/T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7"/>
      <w:suff w:val="nothing"/>
      <w:lvlText w:val="%1%2.%3.%4　"/>
      <w:lvlJc w:val="left"/>
      <w:pPr>
        <w:ind w:left="7371"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7A77DAE9"/>
    <w:multiLevelType w:val="singleLevel"/>
    <w:tmpl w:val="7A77DAE9"/>
    <w:lvl w:ilvl="0" w:tentative="0">
      <w:start w:val="1"/>
      <w:numFmt w:val="lowerLetter"/>
      <w:suff w:val="nothing"/>
      <w:lvlText w:val="%1）"/>
      <w:lvlJc w:val="left"/>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attachedTemplate r:id="rId1"/>
  <w:documentProtection w:edit="forms"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BlZTY3MzNjNjNkZGUzMzFhNDg2NDk0NGJhMzY1Y2MifQ=="/>
  </w:docVars>
  <w:rsids>
    <w:rsidRoot w:val="009F1FCB"/>
    <w:rsid w:val="0000040A"/>
    <w:rsid w:val="00000A94"/>
    <w:rsid w:val="000013A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5BEE"/>
    <w:rsid w:val="000301CA"/>
    <w:rsid w:val="000303C3"/>
    <w:rsid w:val="000311E5"/>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9F2"/>
    <w:rsid w:val="00067F1E"/>
    <w:rsid w:val="00070102"/>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221E"/>
    <w:rsid w:val="000B3CDA"/>
    <w:rsid w:val="000B6A0B"/>
    <w:rsid w:val="000C0F6C"/>
    <w:rsid w:val="000C11DB"/>
    <w:rsid w:val="000C1492"/>
    <w:rsid w:val="000C2FBD"/>
    <w:rsid w:val="000C30F7"/>
    <w:rsid w:val="000C4B41"/>
    <w:rsid w:val="000C57D6"/>
    <w:rsid w:val="000C6362"/>
    <w:rsid w:val="000C7666"/>
    <w:rsid w:val="000D0A9C"/>
    <w:rsid w:val="000D1795"/>
    <w:rsid w:val="000D329A"/>
    <w:rsid w:val="000D4B9C"/>
    <w:rsid w:val="000D4EB6"/>
    <w:rsid w:val="000D753B"/>
    <w:rsid w:val="000E4C9E"/>
    <w:rsid w:val="000E6FD7"/>
    <w:rsid w:val="000E75B8"/>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57F9"/>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052"/>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69D1"/>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86100"/>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1A5D"/>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3AB6"/>
    <w:rsid w:val="002F7AF6"/>
    <w:rsid w:val="00300E63"/>
    <w:rsid w:val="00302F5F"/>
    <w:rsid w:val="0030441D"/>
    <w:rsid w:val="00306063"/>
    <w:rsid w:val="0031380D"/>
    <w:rsid w:val="00313B85"/>
    <w:rsid w:val="00317988"/>
    <w:rsid w:val="003221B4"/>
    <w:rsid w:val="0032258D"/>
    <w:rsid w:val="00322E62"/>
    <w:rsid w:val="0032426F"/>
    <w:rsid w:val="00324D13"/>
    <w:rsid w:val="00324D2A"/>
    <w:rsid w:val="00324EDD"/>
    <w:rsid w:val="003331E4"/>
    <w:rsid w:val="00336C64"/>
    <w:rsid w:val="00337162"/>
    <w:rsid w:val="0034194F"/>
    <w:rsid w:val="00344188"/>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81E"/>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0D9D"/>
    <w:rsid w:val="004746B1"/>
    <w:rsid w:val="0047583F"/>
    <w:rsid w:val="00475DE8"/>
    <w:rsid w:val="00481C44"/>
    <w:rsid w:val="00484936"/>
    <w:rsid w:val="00485C89"/>
    <w:rsid w:val="00486BE3"/>
    <w:rsid w:val="004905E4"/>
    <w:rsid w:val="00490A89"/>
    <w:rsid w:val="00490AB4"/>
    <w:rsid w:val="00492F02"/>
    <w:rsid w:val="004939AE"/>
    <w:rsid w:val="004950E1"/>
    <w:rsid w:val="0049762F"/>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76AEC"/>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B7B4B"/>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4F1E"/>
    <w:rsid w:val="006054A3"/>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95F"/>
    <w:rsid w:val="00654EC0"/>
    <w:rsid w:val="0065525B"/>
    <w:rsid w:val="00655D4F"/>
    <w:rsid w:val="00656D29"/>
    <w:rsid w:val="00662B65"/>
    <w:rsid w:val="006640E5"/>
    <w:rsid w:val="006646F1"/>
    <w:rsid w:val="00664929"/>
    <w:rsid w:val="00664F62"/>
    <w:rsid w:val="00665073"/>
    <w:rsid w:val="006655E1"/>
    <w:rsid w:val="00672060"/>
    <w:rsid w:val="00672BFD"/>
    <w:rsid w:val="006770F4"/>
    <w:rsid w:val="00677A84"/>
    <w:rsid w:val="0068026D"/>
    <w:rsid w:val="00680A27"/>
    <w:rsid w:val="006816A4"/>
    <w:rsid w:val="006819B8"/>
    <w:rsid w:val="006840A6"/>
    <w:rsid w:val="006850CD"/>
    <w:rsid w:val="00685AAB"/>
    <w:rsid w:val="00687132"/>
    <w:rsid w:val="00695D22"/>
    <w:rsid w:val="006A07AA"/>
    <w:rsid w:val="006A25E5"/>
    <w:rsid w:val="006A2B46"/>
    <w:rsid w:val="006A336D"/>
    <w:rsid w:val="006A37B9"/>
    <w:rsid w:val="006A3AC7"/>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6F7E7D"/>
    <w:rsid w:val="007002C5"/>
    <w:rsid w:val="00704387"/>
    <w:rsid w:val="00707669"/>
    <w:rsid w:val="00711CBA"/>
    <w:rsid w:val="00711FB5"/>
    <w:rsid w:val="00712A01"/>
    <w:rsid w:val="00714F58"/>
    <w:rsid w:val="00722FBF"/>
    <w:rsid w:val="00722FC2"/>
    <w:rsid w:val="00724879"/>
    <w:rsid w:val="00724BCA"/>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B13"/>
    <w:rsid w:val="007600E3"/>
    <w:rsid w:val="00765C43"/>
    <w:rsid w:val="00765EFB"/>
    <w:rsid w:val="007671CA"/>
    <w:rsid w:val="00767C61"/>
    <w:rsid w:val="0077008A"/>
    <w:rsid w:val="00771B22"/>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0DBB"/>
    <w:rsid w:val="007C1E8B"/>
    <w:rsid w:val="007C2D89"/>
    <w:rsid w:val="007C4593"/>
    <w:rsid w:val="007C5309"/>
    <w:rsid w:val="007C6069"/>
    <w:rsid w:val="007D06C4"/>
    <w:rsid w:val="007D1352"/>
    <w:rsid w:val="007D2508"/>
    <w:rsid w:val="007D346A"/>
    <w:rsid w:val="007D6518"/>
    <w:rsid w:val="007D76BD"/>
    <w:rsid w:val="007D7E6E"/>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5B1"/>
    <w:rsid w:val="00823A9F"/>
    <w:rsid w:val="00823C85"/>
    <w:rsid w:val="00825138"/>
    <w:rsid w:val="008269DD"/>
    <w:rsid w:val="00830621"/>
    <w:rsid w:val="0083348C"/>
    <w:rsid w:val="008373D3"/>
    <w:rsid w:val="00840617"/>
    <w:rsid w:val="00840F84"/>
    <w:rsid w:val="00842A47"/>
    <w:rsid w:val="00843C13"/>
    <w:rsid w:val="008454F8"/>
    <w:rsid w:val="00846033"/>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81E"/>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55C7"/>
    <w:rsid w:val="0094607B"/>
    <w:rsid w:val="00953604"/>
    <w:rsid w:val="0095496B"/>
    <w:rsid w:val="009610DC"/>
    <w:rsid w:val="00961490"/>
    <w:rsid w:val="0096381A"/>
    <w:rsid w:val="00965E04"/>
    <w:rsid w:val="009674AD"/>
    <w:rsid w:val="00970CDC"/>
    <w:rsid w:val="00977010"/>
    <w:rsid w:val="00977D02"/>
    <w:rsid w:val="009809BB"/>
    <w:rsid w:val="0098364B"/>
    <w:rsid w:val="00984DAF"/>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0D20"/>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1FCB"/>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668B"/>
    <w:rsid w:val="00A57142"/>
    <w:rsid w:val="00A648CD"/>
    <w:rsid w:val="00A6537A"/>
    <w:rsid w:val="00A67866"/>
    <w:rsid w:val="00A70B07"/>
    <w:rsid w:val="00A72163"/>
    <w:rsid w:val="00A723F8"/>
    <w:rsid w:val="00A77CCB"/>
    <w:rsid w:val="00A83D8D"/>
    <w:rsid w:val="00A84138"/>
    <w:rsid w:val="00A8446B"/>
    <w:rsid w:val="00A8473F"/>
    <w:rsid w:val="00A862D6"/>
    <w:rsid w:val="00A8715E"/>
    <w:rsid w:val="00A901E7"/>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164F8"/>
    <w:rsid w:val="00B21578"/>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D777D"/>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27A6E"/>
    <w:rsid w:val="00C27BC7"/>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079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3B3E"/>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35A"/>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D708F"/>
    <w:rsid w:val="00DE0A4B"/>
    <w:rsid w:val="00DE2410"/>
    <w:rsid w:val="00DE2939"/>
    <w:rsid w:val="00DE6E81"/>
    <w:rsid w:val="00DE703F"/>
    <w:rsid w:val="00DE7595"/>
    <w:rsid w:val="00DF04CC"/>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26C0C"/>
    <w:rsid w:val="00E3137A"/>
    <w:rsid w:val="00E32CCF"/>
    <w:rsid w:val="00E34A98"/>
    <w:rsid w:val="00E35D1E"/>
    <w:rsid w:val="00E364F9"/>
    <w:rsid w:val="00E365FA"/>
    <w:rsid w:val="00E36789"/>
    <w:rsid w:val="00E44A83"/>
    <w:rsid w:val="00E455F9"/>
    <w:rsid w:val="00E502C1"/>
    <w:rsid w:val="00E502DD"/>
    <w:rsid w:val="00E50D3A"/>
    <w:rsid w:val="00E51387"/>
    <w:rsid w:val="00E51E68"/>
    <w:rsid w:val="00E529CA"/>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51B2"/>
    <w:rsid w:val="00EF71AF"/>
    <w:rsid w:val="00EF7E72"/>
    <w:rsid w:val="00F06621"/>
    <w:rsid w:val="00F06D37"/>
    <w:rsid w:val="00F07B9D"/>
    <w:rsid w:val="00F11586"/>
    <w:rsid w:val="00F1183B"/>
    <w:rsid w:val="00F11C9F"/>
    <w:rsid w:val="00F12263"/>
    <w:rsid w:val="00F1409D"/>
    <w:rsid w:val="00F14214"/>
    <w:rsid w:val="00F157A9"/>
    <w:rsid w:val="00F25BB6"/>
    <w:rsid w:val="00F26752"/>
    <w:rsid w:val="00F26B7E"/>
    <w:rsid w:val="00F27A3B"/>
    <w:rsid w:val="00F33817"/>
    <w:rsid w:val="00F348E4"/>
    <w:rsid w:val="00F420D5"/>
    <w:rsid w:val="00F451EA"/>
    <w:rsid w:val="00F45447"/>
    <w:rsid w:val="00F456C6"/>
    <w:rsid w:val="00F4577B"/>
    <w:rsid w:val="00F46496"/>
    <w:rsid w:val="00F474D0"/>
    <w:rsid w:val="00F50179"/>
    <w:rsid w:val="00F515EE"/>
    <w:rsid w:val="00F56511"/>
    <w:rsid w:val="00F6194E"/>
    <w:rsid w:val="00F623AC"/>
    <w:rsid w:val="00F62843"/>
    <w:rsid w:val="00F6412A"/>
    <w:rsid w:val="00F65893"/>
    <w:rsid w:val="00F66A4A"/>
    <w:rsid w:val="00F70B62"/>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6141"/>
    <w:rsid w:val="00FB7054"/>
    <w:rsid w:val="00FB77CC"/>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0F1DA1"/>
    <w:rsid w:val="01A00C4B"/>
    <w:rsid w:val="01C419B3"/>
    <w:rsid w:val="01CC7C92"/>
    <w:rsid w:val="01D32DCE"/>
    <w:rsid w:val="01D86637"/>
    <w:rsid w:val="01EE19B6"/>
    <w:rsid w:val="01EF13EE"/>
    <w:rsid w:val="024261A6"/>
    <w:rsid w:val="026F6986"/>
    <w:rsid w:val="029E3DF9"/>
    <w:rsid w:val="02CB1CF7"/>
    <w:rsid w:val="02D63692"/>
    <w:rsid w:val="0313544C"/>
    <w:rsid w:val="033E4863"/>
    <w:rsid w:val="037C1244"/>
    <w:rsid w:val="039F6ADA"/>
    <w:rsid w:val="03FE7EAB"/>
    <w:rsid w:val="04583A5F"/>
    <w:rsid w:val="04640655"/>
    <w:rsid w:val="047563BF"/>
    <w:rsid w:val="04CB4231"/>
    <w:rsid w:val="052129A1"/>
    <w:rsid w:val="053A3164"/>
    <w:rsid w:val="053C6EDC"/>
    <w:rsid w:val="056326BB"/>
    <w:rsid w:val="05776166"/>
    <w:rsid w:val="058A40EC"/>
    <w:rsid w:val="05E01F5E"/>
    <w:rsid w:val="05FA1F69"/>
    <w:rsid w:val="05FE0636"/>
    <w:rsid w:val="06052CB4"/>
    <w:rsid w:val="062260D2"/>
    <w:rsid w:val="06455F74"/>
    <w:rsid w:val="06473986"/>
    <w:rsid w:val="06530982"/>
    <w:rsid w:val="068A3C77"/>
    <w:rsid w:val="06986394"/>
    <w:rsid w:val="06A50AB1"/>
    <w:rsid w:val="06AE5BB8"/>
    <w:rsid w:val="06DB44D3"/>
    <w:rsid w:val="06EC66E0"/>
    <w:rsid w:val="06FA34D6"/>
    <w:rsid w:val="071D689A"/>
    <w:rsid w:val="07350087"/>
    <w:rsid w:val="07397B77"/>
    <w:rsid w:val="075A7AEE"/>
    <w:rsid w:val="075F6EB2"/>
    <w:rsid w:val="078D3A1F"/>
    <w:rsid w:val="07D63618"/>
    <w:rsid w:val="08597DA5"/>
    <w:rsid w:val="08712E62"/>
    <w:rsid w:val="08931509"/>
    <w:rsid w:val="08B80F70"/>
    <w:rsid w:val="09047612"/>
    <w:rsid w:val="096B38AC"/>
    <w:rsid w:val="09B96D4E"/>
    <w:rsid w:val="09F91840"/>
    <w:rsid w:val="0A0A1357"/>
    <w:rsid w:val="0A1E4E03"/>
    <w:rsid w:val="0A726EFC"/>
    <w:rsid w:val="0A92134D"/>
    <w:rsid w:val="0AAB6CA1"/>
    <w:rsid w:val="0AC260D6"/>
    <w:rsid w:val="0AE941D3"/>
    <w:rsid w:val="0B3D5B8A"/>
    <w:rsid w:val="0BE36304"/>
    <w:rsid w:val="0BF75B37"/>
    <w:rsid w:val="0C1B4F42"/>
    <w:rsid w:val="0C7D0506"/>
    <w:rsid w:val="0CBB2DDD"/>
    <w:rsid w:val="0CF06F2A"/>
    <w:rsid w:val="0D15073F"/>
    <w:rsid w:val="0D200E92"/>
    <w:rsid w:val="0D334AB7"/>
    <w:rsid w:val="0D553231"/>
    <w:rsid w:val="0D605732"/>
    <w:rsid w:val="0D75742F"/>
    <w:rsid w:val="0D9F625A"/>
    <w:rsid w:val="0DA43871"/>
    <w:rsid w:val="0E0F33E0"/>
    <w:rsid w:val="0E4A4418"/>
    <w:rsid w:val="0E583092"/>
    <w:rsid w:val="0E5928AD"/>
    <w:rsid w:val="0E6F0323"/>
    <w:rsid w:val="0EB328CE"/>
    <w:rsid w:val="0ECA70A2"/>
    <w:rsid w:val="0ED713A0"/>
    <w:rsid w:val="0EF12AE6"/>
    <w:rsid w:val="0F0D5446"/>
    <w:rsid w:val="0F2A5EAE"/>
    <w:rsid w:val="0FA82F40"/>
    <w:rsid w:val="102E3BCE"/>
    <w:rsid w:val="105301E8"/>
    <w:rsid w:val="106D43EE"/>
    <w:rsid w:val="107525FB"/>
    <w:rsid w:val="108300B5"/>
    <w:rsid w:val="1092303F"/>
    <w:rsid w:val="10AD5132"/>
    <w:rsid w:val="10F44B0F"/>
    <w:rsid w:val="112A6877"/>
    <w:rsid w:val="114B1D8E"/>
    <w:rsid w:val="114C66F9"/>
    <w:rsid w:val="117C2CAF"/>
    <w:rsid w:val="11845E93"/>
    <w:rsid w:val="11AB78C4"/>
    <w:rsid w:val="11C73FD2"/>
    <w:rsid w:val="11CA34DB"/>
    <w:rsid w:val="11DF3773"/>
    <w:rsid w:val="11E9219A"/>
    <w:rsid w:val="12CD5618"/>
    <w:rsid w:val="12EC0194"/>
    <w:rsid w:val="130761CF"/>
    <w:rsid w:val="136715C8"/>
    <w:rsid w:val="1376180B"/>
    <w:rsid w:val="13B3480E"/>
    <w:rsid w:val="13BF1404"/>
    <w:rsid w:val="13FC4407"/>
    <w:rsid w:val="14156107"/>
    <w:rsid w:val="14952B42"/>
    <w:rsid w:val="14B06F9F"/>
    <w:rsid w:val="1517701E"/>
    <w:rsid w:val="15187863"/>
    <w:rsid w:val="15FA4976"/>
    <w:rsid w:val="162163A6"/>
    <w:rsid w:val="167F30CD"/>
    <w:rsid w:val="1684272B"/>
    <w:rsid w:val="168C1346"/>
    <w:rsid w:val="16C3120C"/>
    <w:rsid w:val="16ED6DA6"/>
    <w:rsid w:val="16FC30CB"/>
    <w:rsid w:val="170B19CF"/>
    <w:rsid w:val="171B605C"/>
    <w:rsid w:val="17747262"/>
    <w:rsid w:val="17832749"/>
    <w:rsid w:val="17B10BE3"/>
    <w:rsid w:val="17CA0378"/>
    <w:rsid w:val="17CC40F0"/>
    <w:rsid w:val="18141FD9"/>
    <w:rsid w:val="181C1A30"/>
    <w:rsid w:val="18253800"/>
    <w:rsid w:val="18383533"/>
    <w:rsid w:val="184B42CF"/>
    <w:rsid w:val="18534811"/>
    <w:rsid w:val="18A24E51"/>
    <w:rsid w:val="18C33745"/>
    <w:rsid w:val="18EB2C9C"/>
    <w:rsid w:val="190873AA"/>
    <w:rsid w:val="191C4C03"/>
    <w:rsid w:val="192954C7"/>
    <w:rsid w:val="192F306D"/>
    <w:rsid w:val="194C6EBC"/>
    <w:rsid w:val="19713B3C"/>
    <w:rsid w:val="19A40BD7"/>
    <w:rsid w:val="19D92AF4"/>
    <w:rsid w:val="19DE5E98"/>
    <w:rsid w:val="19F8741E"/>
    <w:rsid w:val="1A7171D0"/>
    <w:rsid w:val="1ABE27D0"/>
    <w:rsid w:val="1B1738D4"/>
    <w:rsid w:val="1B34092A"/>
    <w:rsid w:val="1B46150E"/>
    <w:rsid w:val="1B9D672E"/>
    <w:rsid w:val="1BA50EE0"/>
    <w:rsid w:val="1BBE1FA1"/>
    <w:rsid w:val="1C116575"/>
    <w:rsid w:val="1C1D7393"/>
    <w:rsid w:val="1C204A0A"/>
    <w:rsid w:val="1C2C7853"/>
    <w:rsid w:val="1C6A081D"/>
    <w:rsid w:val="1D063C00"/>
    <w:rsid w:val="1D2247B2"/>
    <w:rsid w:val="1D540DB7"/>
    <w:rsid w:val="1D552DD9"/>
    <w:rsid w:val="1D7274E7"/>
    <w:rsid w:val="1D7B65A1"/>
    <w:rsid w:val="1DBE10C0"/>
    <w:rsid w:val="1DCD0BC2"/>
    <w:rsid w:val="1E256308"/>
    <w:rsid w:val="1E3E6C4D"/>
    <w:rsid w:val="1E9C33AD"/>
    <w:rsid w:val="1EA932A4"/>
    <w:rsid w:val="1EB15448"/>
    <w:rsid w:val="1ED1023E"/>
    <w:rsid w:val="1ED24781"/>
    <w:rsid w:val="1F0E1492"/>
    <w:rsid w:val="1F2F2B69"/>
    <w:rsid w:val="1F572E39"/>
    <w:rsid w:val="1FA3607E"/>
    <w:rsid w:val="1FAA6E36"/>
    <w:rsid w:val="1FAD4807"/>
    <w:rsid w:val="1FD9384E"/>
    <w:rsid w:val="1FDA1374"/>
    <w:rsid w:val="1FED17F2"/>
    <w:rsid w:val="1FF40688"/>
    <w:rsid w:val="203A071A"/>
    <w:rsid w:val="20AA51EA"/>
    <w:rsid w:val="20B40978"/>
    <w:rsid w:val="20BD3C4E"/>
    <w:rsid w:val="20D34741"/>
    <w:rsid w:val="20DA787E"/>
    <w:rsid w:val="20E06E5E"/>
    <w:rsid w:val="214B3D43"/>
    <w:rsid w:val="219E6AFD"/>
    <w:rsid w:val="21AA36F4"/>
    <w:rsid w:val="21AB121A"/>
    <w:rsid w:val="21CF14FC"/>
    <w:rsid w:val="21DF2C72"/>
    <w:rsid w:val="21E169EA"/>
    <w:rsid w:val="22141C1D"/>
    <w:rsid w:val="224B2454"/>
    <w:rsid w:val="22A77C33"/>
    <w:rsid w:val="22B3482A"/>
    <w:rsid w:val="22C2681B"/>
    <w:rsid w:val="22E646A2"/>
    <w:rsid w:val="23084722"/>
    <w:rsid w:val="23F13D6D"/>
    <w:rsid w:val="24316936"/>
    <w:rsid w:val="2435126F"/>
    <w:rsid w:val="244D65B8"/>
    <w:rsid w:val="245872B7"/>
    <w:rsid w:val="245D6B87"/>
    <w:rsid w:val="246D4199"/>
    <w:rsid w:val="24705167"/>
    <w:rsid w:val="24AF2DCF"/>
    <w:rsid w:val="24BE74B6"/>
    <w:rsid w:val="250A6257"/>
    <w:rsid w:val="253A2EBB"/>
    <w:rsid w:val="253C38B2"/>
    <w:rsid w:val="255319AC"/>
    <w:rsid w:val="2573204F"/>
    <w:rsid w:val="25822292"/>
    <w:rsid w:val="25945ABA"/>
    <w:rsid w:val="262C1415"/>
    <w:rsid w:val="26301CEE"/>
    <w:rsid w:val="266A16A4"/>
    <w:rsid w:val="268A7650"/>
    <w:rsid w:val="26983454"/>
    <w:rsid w:val="26AA5F44"/>
    <w:rsid w:val="26BC3B0C"/>
    <w:rsid w:val="26DD1E76"/>
    <w:rsid w:val="26E2748C"/>
    <w:rsid w:val="279F35CF"/>
    <w:rsid w:val="279F494D"/>
    <w:rsid w:val="285861CA"/>
    <w:rsid w:val="28683AAB"/>
    <w:rsid w:val="288A6488"/>
    <w:rsid w:val="28A10C81"/>
    <w:rsid w:val="28B07116"/>
    <w:rsid w:val="28BB5D28"/>
    <w:rsid w:val="28CB21A2"/>
    <w:rsid w:val="292F2731"/>
    <w:rsid w:val="294A1318"/>
    <w:rsid w:val="29820AB2"/>
    <w:rsid w:val="29A749BD"/>
    <w:rsid w:val="29AC5B2F"/>
    <w:rsid w:val="29C63095"/>
    <w:rsid w:val="29C70504"/>
    <w:rsid w:val="2A554419"/>
    <w:rsid w:val="2AB303AA"/>
    <w:rsid w:val="2ACC68AD"/>
    <w:rsid w:val="2ACF7D27"/>
    <w:rsid w:val="2AD90BA6"/>
    <w:rsid w:val="2B044322"/>
    <w:rsid w:val="2B200583"/>
    <w:rsid w:val="2B757007"/>
    <w:rsid w:val="2B822FEC"/>
    <w:rsid w:val="2BB05DAB"/>
    <w:rsid w:val="2BBA09D7"/>
    <w:rsid w:val="2C1D7A22"/>
    <w:rsid w:val="2C9A6060"/>
    <w:rsid w:val="2CA034F5"/>
    <w:rsid w:val="2D1759B5"/>
    <w:rsid w:val="2D4542D1"/>
    <w:rsid w:val="2D7067F2"/>
    <w:rsid w:val="2D7B5F44"/>
    <w:rsid w:val="2D8F19F0"/>
    <w:rsid w:val="2DC518B5"/>
    <w:rsid w:val="2DC773DC"/>
    <w:rsid w:val="2DD87DE5"/>
    <w:rsid w:val="2E5D389C"/>
    <w:rsid w:val="2E6B5FB9"/>
    <w:rsid w:val="2E700A6A"/>
    <w:rsid w:val="2E94741A"/>
    <w:rsid w:val="2EB536D8"/>
    <w:rsid w:val="2ECC0BB0"/>
    <w:rsid w:val="2EDC2A13"/>
    <w:rsid w:val="2F1F6DA3"/>
    <w:rsid w:val="2F261EE0"/>
    <w:rsid w:val="2F6F3887"/>
    <w:rsid w:val="2FA84FEB"/>
    <w:rsid w:val="2FAD43AF"/>
    <w:rsid w:val="2FE916BB"/>
    <w:rsid w:val="2FEF1C55"/>
    <w:rsid w:val="30007685"/>
    <w:rsid w:val="30183F1E"/>
    <w:rsid w:val="301D1535"/>
    <w:rsid w:val="302F1268"/>
    <w:rsid w:val="30C916BD"/>
    <w:rsid w:val="30C95219"/>
    <w:rsid w:val="30CB0F91"/>
    <w:rsid w:val="30E37C13"/>
    <w:rsid w:val="315C7E3B"/>
    <w:rsid w:val="31682C84"/>
    <w:rsid w:val="316B4522"/>
    <w:rsid w:val="31807FCD"/>
    <w:rsid w:val="31C61758"/>
    <w:rsid w:val="31F42769"/>
    <w:rsid w:val="320A7897"/>
    <w:rsid w:val="321C75CA"/>
    <w:rsid w:val="32B6615F"/>
    <w:rsid w:val="334212B2"/>
    <w:rsid w:val="33460DA3"/>
    <w:rsid w:val="335214F5"/>
    <w:rsid w:val="335C05C6"/>
    <w:rsid w:val="33E40F52"/>
    <w:rsid w:val="33E52369"/>
    <w:rsid w:val="33F00D0E"/>
    <w:rsid w:val="342804A8"/>
    <w:rsid w:val="34401C96"/>
    <w:rsid w:val="34403A44"/>
    <w:rsid w:val="345935E5"/>
    <w:rsid w:val="349A13A6"/>
    <w:rsid w:val="34B456C8"/>
    <w:rsid w:val="34C53F49"/>
    <w:rsid w:val="34D63A18"/>
    <w:rsid w:val="34F30AB6"/>
    <w:rsid w:val="34FD0168"/>
    <w:rsid w:val="351B1DBB"/>
    <w:rsid w:val="35685891"/>
    <w:rsid w:val="356A2A1B"/>
    <w:rsid w:val="35773495"/>
    <w:rsid w:val="3586192A"/>
    <w:rsid w:val="35941D23"/>
    <w:rsid w:val="35B9591C"/>
    <w:rsid w:val="35B97AB3"/>
    <w:rsid w:val="35D95EFE"/>
    <w:rsid w:val="35E46651"/>
    <w:rsid w:val="35EF5721"/>
    <w:rsid w:val="36317AE8"/>
    <w:rsid w:val="363D41E8"/>
    <w:rsid w:val="36AC716F"/>
    <w:rsid w:val="36C721FA"/>
    <w:rsid w:val="36CC670C"/>
    <w:rsid w:val="371116C7"/>
    <w:rsid w:val="372A6057"/>
    <w:rsid w:val="375021F0"/>
    <w:rsid w:val="37772EB5"/>
    <w:rsid w:val="37873738"/>
    <w:rsid w:val="37B95FE7"/>
    <w:rsid w:val="37C52BDE"/>
    <w:rsid w:val="37D56B99"/>
    <w:rsid w:val="38091F73"/>
    <w:rsid w:val="38912AC0"/>
    <w:rsid w:val="38920DEB"/>
    <w:rsid w:val="38AA3647"/>
    <w:rsid w:val="38F72A1F"/>
    <w:rsid w:val="39094D4C"/>
    <w:rsid w:val="391C52B2"/>
    <w:rsid w:val="39736669"/>
    <w:rsid w:val="397A17A6"/>
    <w:rsid w:val="39871288"/>
    <w:rsid w:val="39DF4537"/>
    <w:rsid w:val="39FF1CAB"/>
    <w:rsid w:val="3A0E0A45"/>
    <w:rsid w:val="3A414072"/>
    <w:rsid w:val="3AD849D6"/>
    <w:rsid w:val="3B2319C9"/>
    <w:rsid w:val="3B281512"/>
    <w:rsid w:val="3B312338"/>
    <w:rsid w:val="3B3140E6"/>
    <w:rsid w:val="3B316DAA"/>
    <w:rsid w:val="3BDF3B42"/>
    <w:rsid w:val="3C432323"/>
    <w:rsid w:val="3C7324DC"/>
    <w:rsid w:val="3C756255"/>
    <w:rsid w:val="3C9568F7"/>
    <w:rsid w:val="3C962485"/>
    <w:rsid w:val="3CA371C7"/>
    <w:rsid w:val="3CBA010B"/>
    <w:rsid w:val="3CED04E1"/>
    <w:rsid w:val="3D2A34E3"/>
    <w:rsid w:val="3D385C00"/>
    <w:rsid w:val="3D436353"/>
    <w:rsid w:val="3D536596"/>
    <w:rsid w:val="3D5E05AD"/>
    <w:rsid w:val="3D6E0A76"/>
    <w:rsid w:val="3D9655B0"/>
    <w:rsid w:val="3DA65146"/>
    <w:rsid w:val="3DAB4624"/>
    <w:rsid w:val="3DC2201D"/>
    <w:rsid w:val="3DEC0798"/>
    <w:rsid w:val="3E3839DE"/>
    <w:rsid w:val="3E432AAE"/>
    <w:rsid w:val="3EB72B54"/>
    <w:rsid w:val="3EB76FF8"/>
    <w:rsid w:val="3EC51715"/>
    <w:rsid w:val="3ED71449"/>
    <w:rsid w:val="3F2350E9"/>
    <w:rsid w:val="3F281CA4"/>
    <w:rsid w:val="3F284C2E"/>
    <w:rsid w:val="3F3D5750"/>
    <w:rsid w:val="3F5B23D4"/>
    <w:rsid w:val="3F5F256B"/>
    <w:rsid w:val="3F7F7B16"/>
    <w:rsid w:val="3F8956A8"/>
    <w:rsid w:val="3FB11C9A"/>
    <w:rsid w:val="40275AB8"/>
    <w:rsid w:val="403E62C3"/>
    <w:rsid w:val="405D65CA"/>
    <w:rsid w:val="40B06A01"/>
    <w:rsid w:val="40B84D47"/>
    <w:rsid w:val="40BA4B7E"/>
    <w:rsid w:val="40C63523"/>
    <w:rsid w:val="40FA2607"/>
    <w:rsid w:val="4160550E"/>
    <w:rsid w:val="41811734"/>
    <w:rsid w:val="41866FFD"/>
    <w:rsid w:val="41A23C87"/>
    <w:rsid w:val="41A76CDF"/>
    <w:rsid w:val="41B25855"/>
    <w:rsid w:val="41D1217F"/>
    <w:rsid w:val="41D34149"/>
    <w:rsid w:val="420A5094"/>
    <w:rsid w:val="421F72DE"/>
    <w:rsid w:val="42A81132"/>
    <w:rsid w:val="42DA32B5"/>
    <w:rsid w:val="43104F6F"/>
    <w:rsid w:val="43140575"/>
    <w:rsid w:val="43456981"/>
    <w:rsid w:val="438F22F2"/>
    <w:rsid w:val="439925F8"/>
    <w:rsid w:val="43BC29BB"/>
    <w:rsid w:val="43F13DEC"/>
    <w:rsid w:val="43FF6362"/>
    <w:rsid w:val="442944F4"/>
    <w:rsid w:val="448B2AB9"/>
    <w:rsid w:val="45004FE0"/>
    <w:rsid w:val="450D34CE"/>
    <w:rsid w:val="453273D9"/>
    <w:rsid w:val="45344EFF"/>
    <w:rsid w:val="4554734F"/>
    <w:rsid w:val="45677B22"/>
    <w:rsid w:val="45701CAF"/>
    <w:rsid w:val="459F4295"/>
    <w:rsid w:val="45C67B21"/>
    <w:rsid w:val="45E0774E"/>
    <w:rsid w:val="45F6129B"/>
    <w:rsid w:val="463A4DB0"/>
    <w:rsid w:val="463B050F"/>
    <w:rsid w:val="46405B25"/>
    <w:rsid w:val="464F7B16"/>
    <w:rsid w:val="46D303D0"/>
    <w:rsid w:val="46FC1A4C"/>
    <w:rsid w:val="47152B0E"/>
    <w:rsid w:val="47356D0C"/>
    <w:rsid w:val="473A07C7"/>
    <w:rsid w:val="47412EF8"/>
    <w:rsid w:val="475A49C5"/>
    <w:rsid w:val="47D6229D"/>
    <w:rsid w:val="47E32C0C"/>
    <w:rsid w:val="480558D9"/>
    <w:rsid w:val="480C3F11"/>
    <w:rsid w:val="482254E2"/>
    <w:rsid w:val="482E032B"/>
    <w:rsid w:val="48496F13"/>
    <w:rsid w:val="486378A9"/>
    <w:rsid w:val="487D1C76"/>
    <w:rsid w:val="48861F15"/>
    <w:rsid w:val="48A20C7D"/>
    <w:rsid w:val="48B84099"/>
    <w:rsid w:val="48CC18F2"/>
    <w:rsid w:val="491446BA"/>
    <w:rsid w:val="493108C7"/>
    <w:rsid w:val="493F1333"/>
    <w:rsid w:val="49463453"/>
    <w:rsid w:val="494D2A33"/>
    <w:rsid w:val="497F0713"/>
    <w:rsid w:val="498875C7"/>
    <w:rsid w:val="49942410"/>
    <w:rsid w:val="49B52386"/>
    <w:rsid w:val="4A1D0657"/>
    <w:rsid w:val="4A407298"/>
    <w:rsid w:val="4A8B6AF7"/>
    <w:rsid w:val="4ADB406F"/>
    <w:rsid w:val="4B32628E"/>
    <w:rsid w:val="4B8D5369"/>
    <w:rsid w:val="4B8E10E1"/>
    <w:rsid w:val="4B973E47"/>
    <w:rsid w:val="4BBB4DDF"/>
    <w:rsid w:val="4BC15012"/>
    <w:rsid w:val="4BC52BE6"/>
    <w:rsid w:val="4BD5286C"/>
    <w:rsid w:val="4BFE6267"/>
    <w:rsid w:val="4C4F261E"/>
    <w:rsid w:val="4C5B5467"/>
    <w:rsid w:val="4C76404F"/>
    <w:rsid w:val="4C8449BE"/>
    <w:rsid w:val="4C8C2F4B"/>
    <w:rsid w:val="4CF3744D"/>
    <w:rsid w:val="4D0258E3"/>
    <w:rsid w:val="4D186EB4"/>
    <w:rsid w:val="4D1A70D0"/>
    <w:rsid w:val="4D2C2AA8"/>
    <w:rsid w:val="4D6E37DE"/>
    <w:rsid w:val="4D956757"/>
    <w:rsid w:val="4DB43081"/>
    <w:rsid w:val="4DE12616"/>
    <w:rsid w:val="4DEF230B"/>
    <w:rsid w:val="4DF5092A"/>
    <w:rsid w:val="4DFA7D83"/>
    <w:rsid w:val="4E48737C"/>
    <w:rsid w:val="4E5202F6"/>
    <w:rsid w:val="4E650709"/>
    <w:rsid w:val="4E9133C2"/>
    <w:rsid w:val="4E9E788D"/>
    <w:rsid w:val="4F075432"/>
    <w:rsid w:val="4FAE31CC"/>
    <w:rsid w:val="502E69EF"/>
    <w:rsid w:val="504D156B"/>
    <w:rsid w:val="50834F8C"/>
    <w:rsid w:val="50DA1D03"/>
    <w:rsid w:val="511A2E6A"/>
    <w:rsid w:val="512E6655"/>
    <w:rsid w:val="519F7BA4"/>
    <w:rsid w:val="51CF5263"/>
    <w:rsid w:val="51D05FAF"/>
    <w:rsid w:val="52263E21"/>
    <w:rsid w:val="52497B10"/>
    <w:rsid w:val="52900EEF"/>
    <w:rsid w:val="52A336C4"/>
    <w:rsid w:val="52A631B4"/>
    <w:rsid w:val="52EC506B"/>
    <w:rsid w:val="537B63EF"/>
    <w:rsid w:val="53C71634"/>
    <w:rsid w:val="540168F4"/>
    <w:rsid w:val="54085ED4"/>
    <w:rsid w:val="544607AB"/>
    <w:rsid w:val="54B65FD6"/>
    <w:rsid w:val="54CB6F02"/>
    <w:rsid w:val="551B1C37"/>
    <w:rsid w:val="55466588"/>
    <w:rsid w:val="555962BC"/>
    <w:rsid w:val="55693404"/>
    <w:rsid w:val="55C2011F"/>
    <w:rsid w:val="560E354A"/>
    <w:rsid w:val="56307DDE"/>
    <w:rsid w:val="569F0646"/>
    <w:rsid w:val="56AD4B11"/>
    <w:rsid w:val="56F40992"/>
    <w:rsid w:val="57113B7B"/>
    <w:rsid w:val="571B2939"/>
    <w:rsid w:val="572823EA"/>
    <w:rsid w:val="573C7A94"/>
    <w:rsid w:val="57566F57"/>
    <w:rsid w:val="578A6E9D"/>
    <w:rsid w:val="57C71C02"/>
    <w:rsid w:val="582F603A"/>
    <w:rsid w:val="583059FA"/>
    <w:rsid w:val="58382B00"/>
    <w:rsid w:val="58B4552F"/>
    <w:rsid w:val="58F14598"/>
    <w:rsid w:val="5932754F"/>
    <w:rsid w:val="597D4C6F"/>
    <w:rsid w:val="59B47F65"/>
    <w:rsid w:val="59CC52AE"/>
    <w:rsid w:val="59E8707B"/>
    <w:rsid w:val="5A550B1A"/>
    <w:rsid w:val="5A57203E"/>
    <w:rsid w:val="5AC97A40"/>
    <w:rsid w:val="5AEB20AC"/>
    <w:rsid w:val="5B152C85"/>
    <w:rsid w:val="5B1D06C1"/>
    <w:rsid w:val="5B1F1270"/>
    <w:rsid w:val="5B207260"/>
    <w:rsid w:val="5B321A89"/>
    <w:rsid w:val="5B3C2907"/>
    <w:rsid w:val="5B3E042E"/>
    <w:rsid w:val="5B4E6197"/>
    <w:rsid w:val="5B996660"/>
    <w:rsid w:val="5BC54DDE"/>
    <w:rsid w:val="5BE8474C"/>
    <w:rsid w:val="5C2018E1"/>
    <w:rsid w:val="5C237623"/>
    <w:rsid w:val="5C961BA3"/>
    <w:rsid w:val="5C9D1184"/>
    <w:rsid w:val="5CE24DE9"/>
    <w:rsid w:val="5D015BB7"/>
    <w:rsid w:val="5D0E48E0"/>
    <w:rsid w:val="5D13709F"/>
    <w:rsid w:val="5D1A4582"/>
    <w:rsid w:val="5D2126ED"/>
    <w:rsid w:val="5D465377"/>
    <w:rsid w:val="5D7B0095"/>
    <w:rsid w:val="5D942587"/>
    <w:rsid w:val="5DE15320"/>
    <w:rsid w:val="5E133E89"/>
    <w:rsid w:val="5E595086"/>
    <w:rsid w:val="5E602469"/>
    <w:rsid w:val="5E8819C0"/>
    <w:rsid w:val="5EA27B33"/>
    <w:rsid w:val="5EE035AA"/>
    <w:rsid w:val="5EF17565"/>
    <w:rsid w:val="5F2D2C93"/>
    <w:rsid w:val="5F341B74"/>
    <w:rsid w:val="5F3F4774"/>
    <w:rsid w:val="5F473629"/>
    <w:rsid w:val="5F812182"/>
    <w:rsid w:val="5FA665A1"/>
    <w:rsid w:val="5FCE449A"/>
    <w:rsid w:val="5FEF1CF6"/>
    <w:rsid w:val="5FFE4051"/>
    <w:rsid w:val="606F1089"/>
    <w:rsid w:val="609B7213"/>
    <w:rsid w:val="60BB607C"/>
    <w:rsid w:val="60EA6962"/>
    <w:rsid w:val="61DF5D9B"/>
    <w:rsid w:val="61E41603"/>
    <w:rsid w:val="620D5E36"/>
    <w:rsid w:val="621E2D67"/>
    <w:rsid w:val="62347E94"/>
    <w:rsid w:val="627E064A"/>
    <w:rsid w:val="627F3D75"/>
    <w:rsid w:val="629354EF"/>
    <w:rsid w:val="62C531E2"/>
    <w:rsid w:val="62EC69C1"/>
    <w:rsid w:val="631D4DCC"/>
    <w:rsid w:val="634D7439"/>
    <w:rsid w:val="637F3391"/>
    <w:rsid w:val="63862972"/>
    <w:rsid w:val="638E1826"/>
    <w:rsid w:val="639F57E1"/>
    <w:rsid w:val="63C94F54"/>
    <w:rsid w:val="63D17CE2"/>
    <w:rsid w:val="63FC0E86"/>
    <w:rsid w:val="64486694"/>
    <w:rsid w:val="649E1F3D"/>
    <w:rsid w:val="64A84B6A"/>
    <w:rsid w:val="64F8164D"/>
    <w:rsid w:val="650C334B"/>
    <w:rsid w:val="6535658E"/>
    <w:rsid w:val="658904F7"/>
    <w:rsid w:val="658E7B9D"/>
    <w:rsid w:val="66067D9A"/>
    <w:rsid w:val="66171FA7"/>
    <w:rsid w:val="661B1EB0"/>
    <w:rsid w:val="6626043C"/>
    <w:rsid w:val="66287D10"/>
    <w:rsid w:val="66B23A7E"/>
    <w:rsid w:val="6723579F"/>
    <w:rsid w:val="67340937"/>
    <w:rsid w:val="67C577E1"/>
    <w:rsid w:val="67F1512B"/>
    <w:rsid w:val="68120C78"/>
    <w:rsid w:val="68E819D9"/>
    <w:rsid w:val="68F505D1"/>
    <w:rsid w:val="690031C6"/>
    <w:rsid w:val="690507DD"/>
    <w:rsid w:val="690600B1"/>
    <w:rsid w:val="690C1175"/>
    <w:rsid w:val="693D1D24"/>
    <w:rsid w:val="696E0130"/>
    <w:rsid w:val="69821E2D"/>
    <w:rsid w:val="6A2E78BF"/>
    <w:rsid w:val="6A3F387A"/>
    <w:rsid w:val="6A633A0D"/>
    <w:rsid w:val="6B10654A"/>
    <w:rsid w:val="6B8137BE"/>
    <w:rsid w:val="6BA3608B"/>
    <w:rsid w:val="6BD82AB9"/>
    <w:rsid w:val="6BEC17E0"/>
    <w:rsid w:val="6C517895"/>
    <w:rsid w:val="6C661592"/>
    <w:rsid w:val="6C9003BD"/>
    <w:rsid w:val="6D196605"/>
    <w:rsid w:val="6D21370B"/>
    <w:rsid w:val="6D325918"/>
    <w:rsid w:val="6D5358B5"/>
    <w:rsid w:val="6D5706E5"/>
    <w:rsid w:val="6D7D1F79"/>
    <w:rsid w:val="6DC25F52"/>
    <w:rsid w:val="6DDF3A80"/>
    <w:rsid w:val="6E282E9B"/>
    <w:rsid w:val="6E2A4841"/>
    <w:rsid w:val="6E5C4C9A"/>
    <w:rsid w:val="6E691495"/>
    <w:rsid w:val="6E6E0BD2"/>
    <w:rsid w:val="6E70494A"/>
    <w:rsid w:val="6E9D5013"/>
    <w:rsid w:val="6EDD3662"/>
    <w:rsid w:val="6F0D5AA6"/>
    <w:rsid w:val="6F231BEF"/>
    <w:rsid w:val="6F3239AE"/>
    <w:rsid w:val="6F4E0023"/>
    <w:rsid w:val="6F505234"/>
    <w:rsid w:val="6F9138F2"/>
    <w:rsid w:val="6FC0545D"/>
    <w:rsid w:val="70027824"/>
    <w:rsid w:val="7012558D"/>
    <w:rsid w:val="701D437B"/>
    <w:rsid w:val="70205EFC"/>
    <w:rsid w:val="704808A1"/>
    <w:rsid w:val="704A2F79"/>
    <w:rsid w:val="7055204A"/>
    <w:rsid w:val="70565EFE"/>
    <w:rsid w:val="70614013"/>
    <w:rsid w:val="70651B61"/>
    <w:rsid w:val="70A628A5"/>
    <w:rsid w:val="70A67403"/>
    <w:rsid w:val="70B54896"/>
    <w:rsid w:val="70C90342"/>
    <w:rsid w:val="70D421A3"/>
    <w:rsid w:val="70DA3444"/>
    <w:rsid w:val="71066EA0"/>
    <w:rsid w:val="712437CA"/>
    <w:rsid w:val="71303BF3"/>
    <w:rsid w:val="71C70D25"/>
    <w:rsid w:val="724539F8"/>
    <w:rsid w:val="72631484"/>
    <w:rsid w:val="72793EE0"/>
    <w:rsid w:val="7287390F"/>
    <w:rsid w:val="728D0A31"/>
    <w:rsid w:val="72B34E05"/>
    <w:rsid w:val="72CC5EC7"/>
    <w:rsid w:val="72FD0776"/>
    <w:rsid w:val="730F1287"/>
    <w:rsid w:val="735171B2"/>
    <w:rsid w:val="7358775B"/>
    <w:rsid w:val="735E7467"/>
    <w:rsid w:val="737075B2"/>
    <w:rsid w:val="73797DFD"/>
    <w:rsid w:val="73830C7C"/>
    <w:rsid w:val="73F456D6"/>
    <w:rsid w:val="745368A0"/>
    <w:rsid w:val="74BE73F3"/>
    <w:rsid w:val="74EF26F5"/>
    <w:rsid w:val="753A6755"/>
    <w:rsid w:val="75436915"/>
    <w:rsid w:val="75662603"/>
    <w:rsid w:val="756D1BE3"/>
    <w:rsid w:val="75973E9B"/>
    <w:rsid w:val="75B96BD7"/>
    <w:rsid w:val="75CA2B92"/>
    <w:rsid w:val="762229CE"/>
    <w:rsid w:val="764741E2"/>
    <w:rsid w:val="76BC5561"/>
    <w:rsid w:val="772A3C73"/>
    <w:rsid w:val="77553290"/>
    <w:rsid w:val="7771703D"/>
    <w:rsid w:val="77B21B30"/>
    <w:rsid w:val="77BD2282"/>
    <w:rsid w:val="7819395D"/>
    <w:rsid w:val="781C51B7"/>
    <w:rsid w:val="784D7AAA"/>
    <w:rsid w:val="78922545"/>
    <w:rsid w:val="78A70F68"/>
    <w:rsid w:val="78D67D8F"/>
    <w:rsid w:val="78EA354B"/>
    <w:rsid w:val="78F07D11"/>
    <w:rsid w:val="78F10436"/>
    <w:rsid w:val="79393B8B"/>
    <w:rsid w:val="794C0316"/>
    <w:rsid w:val="7961380D"/>
    <w:rsid w:val="797A48CF"/>
    <w:rsid w:val="799F7E92"/>
    <w:rsid w:val="79A279F4"/>
    <w:rsid w:val="79ED6E4F"/>
    <w:rsid w:val="7A1C7734"/>
    <w:rsid w:val="7A2C75B8"/>
    <w:rsid w:val="7A884DCA"/>
    <w:rsid w:val="7A9419C0"/>
    <w:rsid w:val="7AA65250"/>
    <w:rsid w:val="7ABD3A14"/>
    <w:rsid w:val="7AC425B5"/>
    <w:rsid w:val="7ADC6EC3"/>
    <w:rsid w:val="7AE61B10"/>
    <w:rsid w:val="7B5C26B1"/>
    <w:rsid w:val="7B963516"/>
    <w:rsid w:val="7BF01FD6"/>
    <w:rsid w:val="7C24128B"/>
    <w:rsid w:val="7C947A56"/>
    <w:rsid w:val="7CB75805"/>
    <w:rsid w:val="7CB9570E"/>
    <w:rsid w:val="7CCF0A8E"/>
    <w:rsid w:val="7CF91FAF"/>
    <w:rsid w:val="7D060228"/>
    <w:rsid w:val="7D5B67C5"/>
    <w:rsid w:val="7D5F62B6"/>
    <w:rsid w:val="7D841250"/>
    <w:rsid w:val="7D9B444F"/>
    <w:rsid w:val="7DAA32A9"/>
    <w:rsid w:val="7DD32800"/>
    <w:rsid w:val="7DDD71DA"/>
    <w:rsid w:val="7E0705C1"/>
    <w:rsid w:val="7E0B1F99"/>
    <w:rsid w:val="7E0D74DD"/>
    <w:rsid w:val="7E1225CB"/>
    <w:rsid w:val="7E3D5ECB"/>
    <w:rsid w:val="7EB919F5"/>
    <w:rsid w:val="7F0B7D77"/>
    <w:rsid w:val="7F231565"/>
    <w:rsid w:val="7F271055"/>
    <w:rsid w:val="7F8A15E4"/>
    <w:rsid w:val="7FBD3767"/>
    <w:rsid w:val="7FFA4074"/>
    <w:rsid w:val="C7F3DD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8"/>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toc 8"/>
    <w:basedOn w:val="1"/>
    <w:next w:val="1"/>
    <w:unhideWhenUsed/>
    <w:qFormat/>
    <w:uiPriority w:val="39"/>
    <w:pPr>
      <w:adjustRightInd/>
      <w:spacing w:line="240" w:lineRule="auto"/>
      <w:ind w:left="2940" w:leftChars="1400"/>
    </w:pPr>
    <w:rPr>
      <w:rFonts w:asciiTheme="minorHAnsi" w:hAnsiTheme="minorHAnsi" w:eastAsiaTheme="minorEastAsia" w:cstheme="minorBidi"/>
      <w:szCs w:val="22"/>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oc 9"/>
    <w:basedOn w:val="1"/>
    <w:next w:val="1"/>
    <w:unhideWhenUsed/>
    <w:qFormat/>
    <w:uiPriority w:val="39"/>
    <w:pPr>
      <w:adjustRightInd/>
      <w:spacing w:line="240" w:lineRule="auto"/>
      <w:ind w:left="3360" w:leftChars="1600"/>
    </w:pPr>
    <w:rPr>
      <w:rFonts w:asciiTheme="minorHAnsi" w:hAnsiTheme="minorHAnsi" w:eastAsiaTheme="minorEastAsia" w:cstheme="minorBidi"/>
      <w:szCs w:val="22"/>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字符"/>
    <w:link w:val="2"/>
    <w:qFormat/>
    <w:uiPriority w:val="0"/>
    <w:rPr>
      <w:b/>
      <w:bCs/>
      <w:kern w:val="44"/>
      <w:sz w:val="44"/>
      <w:szCs w:val="44"/>
    </w:rPr>
  </w:style>
  <w:style w:type="character" w:customStyle="1" w:styleId="37">
    <w:name w:val="标题 2 字符"/>
    <w:link w:val="3"/>
    <w:qFormat/>
    <w:uiPriority w:val="0"/>
    <w:rPr>
      <w:rFonts w:ascii="Arial" w:hAnsi="Arial" w:eastAsia="黑体"/>
      <w:b/>
      <w:bCs/>
      <w:kern w:val="2"/>
      <w:sz w:val="32"/>
      <w:szCs w:val="32"/>
    </w:rPr>
  </w:style>
  <w:style w:type="character" w:customStyle="1" w:styleId="38">
    <w:name w:val="标题 3 字符"/>
    <w:link w:val="4"/>
    <w:qFormat/>
    <w:uiPriority w:val="0"/>
    <w:rPr>
      <w:b/>
      <w:bCs/>
      <w:kern w:val="2"/>
      <w:sz w:val="32"/>
      <w:szCs w:val="32"/>
    </w:rPr>
  </w:style>
  <w:style w:type="character" w:customStyle="1" w:styleId="39">
    <w:name w:val="标题 4 字符"/>
    <w:link w:val="5"/>
    <w:qFormat/>
    <w:uiPriority w:val="0"/>
    <w:rPr>
      <w:rFonts w:ascii="Arial" w:hAnsi="Arial" w:eastAsia="黑体"/>
      <w:b/>
      <w:bCs/>
      <w:kern w:val="2"/>
      <w:sz w:val="28"/>
      <w:szCs w:val="28"/>
    </w:rPr>
  </w:style>
  <w:style w:type="character" w:customStyle="1" w:styleId="40">
    <w:name w:val="标题 5 字符"/>
    <w:link w:val="6"/>
    <w:qFormat/>
    <w:uiPriority w:val="0"/>
    <w:rPr>
      <w:b/>
      <w:bCs/>
      <w:kern w:val="2"/>
      <w:sz w:val="28"/>
      <w:szCs w:val="28"/>
    </w:rPr>
  </w:style>
  <w:style w:type="character" w:customStyle="1" w:styleId="41">
    <w:name w:val="标题 6 字符"/>
    <w:link w:val="7"/>
    <w:qFormat/>
    <w:uiPriority w:val="0"/>
    <w:rPr>
      <w:rFonts w:ascii="Arial" w:hAnsi="Arial" w:eastAsia="黑体"/>
      <w:b/>
      <w:bCs/>
      <w:kern w:val="2"/>
      <w:sz w:val="24"/>
      <w:szCs w:val="24"/>
    </w:rPr>
  </w:style>
  <w:style w:type="character" w:customStyle="1" w:styleId="42">
    <w:name w:val="标题 7 字符"/>
    <w:link w:val="8"/>
    <w:qFormat/>
    <w:uiPriority w:val="0"/>
    <w:rPr>
      <w:b/>
      <w:bCs/>
      <w:kern w:val="2"/>
      <w:sz w:val="24"/>
      <w:szCs w:val="24"/>
    </w:rPr>
  </w:style>
  <w:style w:type="character" w:customStyle="1" w:styleId="43">
    <w:name w:val="标题 8 字符"/>
    <w:link w:val="9"/>
    <w:qFormat/>
    <w:uiPriority w:val="0"/>
    <w:rPr>
      <w:rFonts w:ascii="Arial" w:hAnsi="Arial" w:eastAsia="黑体"/>
      <w:kern w:val="2"/>
      <w:sz w:val="24"/>
      <w:szCs w:val="24"/>
    </w:rPr>
  </w:style>
  <w:style w:type="character" w:customStyle="1" w:styleId="44">
    <w:name w:val="标题 9 字符"/>
    <w:link w:val="10"/>
    <w:qFormat/>
    <w:uiPriority w:val="0"/>
    <w:rPr>
      <w:rFonts w:ascii="Arial" w:hAnsi="Arial" w:eastAsia="黑体"/>
      <w:kern w:val="2"/>
      <w:sz w:val="21"/>
      <w:szCs w:val="21"/>
    </w:rPr>
  </w:style>
  <w:style w:type="character" w:customStyle="1" w:styleId="45">
    <w:name w:val="页眉 字符"/>
    <w:link w:val="19"/>
    <w:qFormat/>
    <w:uiPriority w:val="99"/>
    <w:rPr>
      <w:kern w:val="2"/>
      <w:sz w:val="18"/>
      <w:szCs w:val="18"/>
    </w:rPr>
  </w:style>
  <w:style w:type="character" w:customStyle="1" w:styleId="46">
    <w:name w:val="页脚 字符"/>
    <w:link w:val="18"/>
    <w:qFormat/>
    <w:uiPriority w:val="99"/>
    <w:rPr>
      <w:rFonts w:ascii="宋体"/>
      <w:kern w:val="2"/>
      <w:sz w:val="18"/>
      <w:szCs w:val="18"/>
    </w:rPr>
  </w:style>
  <w:style w:type="character" w:customStyle="1" w:styleId="47">
    <w:name w:val="批注框文本 字符"/>
    <w:link w:val="17"/>
    <w:semiHidden/>
    <w:qFormat/>
    <w:uiPriority w:val="99"/>
    <w:rPr>
      <w:kern w:val="2"/>
      <w:sz w:val="18"/>
      <w:szCs w:val="18"/>
    </w:rPr>
  </w:style>
  <w:style w:type="paragraph" w:styleId="48">
    <w:name w:val="Quote"/>
    <w:basedOn w:val="1"/>
    <w:next w:val="1"/>
    <w:link w:val="49"/>
    <w:qFormat/>
    <w:uiPriority w:val="29"/>
    <w:rPr>
      <w:i/>
      <w:iCs/>
      <w:color w:val="000000"/>
    </w:rPr>
  </w:style>
  <w:style w:type="character" w:customStyle="1" w:styleId="49">
    <w:name w:val="引用 字符"/>
    <w:link w:val="48"/>
    <w:qFormat/>
    <w:uiPriority w:val="29"/>
    <w:rPr>
      <w:i/>
      <w:iCs/>
      <w:color w:val="000000"/>
      <w:kern w:val="2"/>
      <w:sz w:val="21"/>
      <w:szCs w:val="21"/>
    </w:rPr>
  </w:style>
  <w:style w:type="character" w:customStyle="1" w:styleId="50">
    <w:name w:val="标题 字符"/>
    <w:link w:val="27"/>
    <w:qFormat/>
    <w:uiPriority w:val="0"/>
    <w:rPr>
      <w:rFonts w:ascii="Arial" w:hAnsi="Arial" w:cs="Arial"/>
      <w:b/>
      <w:bCs/>
      <w:kern w:val="2"/>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3"/>
    <w:qFormat/>
    <w:uiPriority w:val="0"/>
    <w:rPr>
      <w:kern w:val="2"/>
      <w:sz w:val="21"/>
      <w:szCs w:val="21"/>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ind w:left="0" w:firstLine="0"/>
    </w:pPr>
  </w:style>
  <w:style w:type="paragraph" w:customStyle="1" w:styleId="93">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pPr>
  </w:style>
  <w:style w:type="paragraph" w:customStyle="1" w:styleId="96">
    <w:name w:val="标准文件_三级条标题"/>
    <w:basedOn w:val="67"/>
    <w:next w:val="58"/>
    <w:qFormat/>
    <w:uiPriority w:val="0"/>
    <w:pPr>
      <w:widowControl/>
      <w:numPr>
        <w:ilvl w:val="4"/>
      </w:numPr>
      <w:ind w:left="4252"/>
      <w:outlineLvl w:val="3"/>
    </w:pPr>
  </w:style>
  <w:style w:type="character" w:customStyle="1" w:styleId="97">
    <w:name w:val="Subtle Reference"/>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2"/>
    <w:semiHidden/>
    <w:qFormat/>
    <w:uiPriority w:val="0"/>
    <w:rPr>
      <w:rFonts w:ascii="宋体"/>
      <w:kern w:val="2"/>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firstLine="0" w:firstLineChars="0"/>
    </w:pPr>
  </w:style>
  <w:style w:type="paragraph" w:customStyle="1" w:styleId="190">
    <w:name w:val="标准文件_三级项2"/>
    <w:basedOn w:val="58"/>
    <w:qFormat/>
    <w:uiPriority w:val="0"/>
    <w:pPr>
      <w:numPr>
        <w:ilvl w:val="0"/>
        <w:numId w:val="30"/>
      </w:numPr>
      <w:spacing w:line="300" w:lineRule="exact"/>
      <w:ind w:firstLineChars="0"/>
    </w:pPr>
    <w:rPr>
      <w:rFonts w:ascii="Times New Roman"/>
    </w:rPr>
  </w:style>
  <w:style w:type="paragraph" w:customStyle="1" w:styleId="191">
    <w:name w:val="标准文件_一级项2"/>
    <w:basedOn w:val="58"/>
    <w:qFormat/>
    <w:uiPriority w:val="0"/>
    <w:pPr>
      <w:numPr>
        <w:ilvl w:val="0"/>
        <w:numId w:val="31"/>
      </w:numPr>
      <w:spacing w:line="300" w:lineRule="exact"/>
      <w:ind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vAnchor="page" w:hAnchor="page" w:x="1419" w:y="14097"/>
    </w:pPr>
  </w:style>
  <w:style w:type="paragraph" w:customStyle="1" w:styleId="196">
    <w:name w:val="其他实施日期"/>
    <w:basedOn w:val="156"/>
    <w:qFormat/>
    <w:uiPriority w:val="0"/>
    <w:pPr>
      <w:framePr w:w="3997" w:h="471" w:hRule="exact" w:vSpace="181"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character" w:customStyle="1" w:styleId="232">
    <w:name w:val="Unresolved Mention"/>
    <w:basedOn w:val="30"/>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4" Type="http://schemas.openxmlformats.org/officeDocument/2006/relationships/glossaryDocument" Target="glossary/document.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2.jpeg"/><Relationship Id="rId3" Type="http://schemas.openxmlformats.org/officeDocument/2006/relationships/footnotes" Target="footnotes.xml"/><Relationship Id="rId29" Type="http://schemas.openxmlformats.org/officeDocument/2006/relationships/image" Target="media/image1.jpeg"/><Relationship Id="rId28" Type="http://schemas.openxmlformats.org/officeDocument/2006/relationships/image" Target="media/image1.tiff"/><Relationship Id="rId27" Type="http://schemas.openxmlformats.org/officeDocument/2006/relationships/theme" Target="theme/theme1.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3C4BE08E7C448A486F6ED450795642A"/>
        <w:style w:val=""/>
        <w:category>
          <w:name w:val="常规"/>
          <w:gallery w:val="placeholder"/>
        </w:category>
        <w:types>
          <w:type w:val="bbPlcHdr"/>
        </w:types>
        <w:behaviors>
          <w:behavior w:val="content"/>
        </w:behaviors>
        <w:description w:val=""/>
        <w:guid w:val="{6357E988-8C14-4507-AADA-BCD18E678479}"/>
      </w:docPartPr>
      <w:docPartBody>
        <w:p>
          <w:pPr>
            <w:pStyle w:val="5"/>
          </w:pPr>
          <w:r>
            <w:rPr>
              <w:rStyle w:val="4"/>
              <w:rFonts w:hint="eastAsia"/>
            </w:rPr>
            <w:t>单击或点击此处输入文字。</w:t>
          </w:r>
        </w:p>
      </w:docPartBody>
    </w:docPart>
    <w:docPart>
      <w:docPartPr>
        <w:name w:val="DA8C48922F9C4120B0FBA8E6DD3535F3"/>
        <w:style w:val=""/>
        <w:category>
          <w:name w:val="常规"/>
          <w:gallery w:val="placeholder"/>
        </w:category>
        <w:types>
          <w:type w:val="bbPlcHdr"/>
        </w:types>
        <w:behaviors>
          <w:behavior w:val="content"/>
        </w:behaviors>
        <w:description w:val=""/>
        <w:guid w:val="{338ABE4C-B5A7-41D4-9C26-32F3808A937D}"/>
      </w:docPartPr>
      <w:docPartBody>
        <w:p>
          <w:pPr>
            <w:pStyle w:val="6"/>
          </w:pPr>
          <w:r>
            <w:rPr>
              <w:rStyle w:val="4"/>
              <w:rFonts w:hint="eastAsia"/>
            </w:rPr>
            <w:t>选择一项。</w:t>
          </w:r>
        </w:p>
      </w:docPartBody>
    </w:docPart>
    <w:docPart>
      <w:docPartPr>
        <w:name w:val="FA01DFDCDB0F4A5CBD02DD8952049AD6"/>
        <w:style w:val=""/>
        <w:category>
          <w:name w:val="常规"/>
          <w:gallery w:val="placeholder"/>
        </w:category>
        <w:types>
          <w:type w:val="bbPlcHdr"/>
        </w:types>
        <w:behaviors>
          <w:behavior w:val="content"/>
        </w:behaviors>
        <w:description w:val=""/>
        <w:guid w:val="{BA1AB59D-7B91-4BAB-91AB-B882D5F6CEB7}"/>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747"/>
    <w:rsid w:val="00077DA8"/>
    <w:rsid w:val="00257B97"/>
    <w:rsid w:val="00546747"/>
    <w:rsid w:val="00DA3F10"/>
    <w:rsid w:val="00DE6D78"/>
    <w:rsid w:val="00E1082E"/>
    <w:rsid w:val="00E629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3C4BE08E7C448A486F6ED450795642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A8C48922F9C4120B0FBA8E6DD3535F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A01DFDCDB0F4A5CBD02DD8952049AD6"/>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35</Pages>
  <Words>22342</Words>
  <Characters>22970</Characters>
  <Lines>213</Lines>
  <Paragraphs>60</Paragraphs>
  <TotalTime>2</TotalTime>
  <ScaleCrop>false</ScaleCrop>
  <LinksUpToDate>false</LinksUpToDate>
  <CharactersWithSpaces>25580</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2023-10-04T11:04:00Z</dcterms:created>
  <dc:creator>Administrator</dc:creator>
  <dc:description>&lt;config cover="true" show_menu="true" version="1.0.0" doctype="SDKXY"&gt;_x000d_
&lt;/config&gt;</dc:description>
  <cp:lastModifiedBy>xjkp</cp:lastModifiedBy>
  <cp:lastPrinted>2020-08-30T18:00:00Z</cp:lastPrinted>
  <dcterms:modified xsi:type="dcterms:W3CDTF">2024-09-23T15:55:29Z</dcterms:modified>
  <dc:title>地方标准</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2052-11.8.2.9339</vt:lpwstr>
  </property>
  <property fmtid="{D5CDD505-2E9C-101B-9397-08002B2CF9AE}" pid="16" name="ICV">
    <vt:lpwstr>7E478F9AE8634B2C9F511177B97A326A_12</vt:lpwstr>
  </property>
</Properties>
</file>