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val="en-US" w:eastAsia="zh-CN"/>
              </w:rPr>
              <w:t>01.040.23.60</w:t>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J</w:t>
            </w:r>
            <w:r>
              <w:rPr>
                <w:rFonts w:hint="eastAsia" w:ascii="黑体" w:hAnsi="黑体" w:eastAsia="黑体"/>
                <w:sz w:val="21"/>
                <w:szCs w:val="21"/>
                <w:lang w:val="en-US" w:eastAsia="zh-CN"/>
              </w:rPr>
              <w:t>20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高精度高可靠数字液压阀通用技术要求</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lang w:eastAsia="zh-CN"/>
        </w:rPr>
        <w:t>（征求意见稿）</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lang w:eastAsia="zh-CN"/>
        </w:rPr>
        <w:t>湖南省市场监督管理局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jc w:val="center"/>
        <w:rPr>
          <w:rFonts w:hint="eastAsia" w:eastAsia="黑体"/>
          <w:lang w:eastAsia="zh-CN"/>
        </w:rPr>
      </w:pPr>
      <w:bookmarkStart w:id="21" w:name="BookMark1"/>
      <w:r>
        <w:rPr>
          <w:rFonts w:hint="eastAsia"/>
          <w:lang w:eastAsia="zh-CN"/>
        </w:rPr>
        <w:t>目录</w:t>
      </w:r>
    </w:p>
    <w:p>
      <w:pPr>
        <w:pStyle w:val="19"/>
        <w:tabs>
          <w:tab w:val="right" w:leader="dot" w:pos="9354"/>
        </w:tabs>
        <w:rPr>
          <w:rFonts w:hint="default" w:eastAsia="宋体"/>
          <w:lang w:val="en-US" w:eastAsia="zh-CN"/>
        </w:rPr>
      </w:pPr>
      <w:r>
        <w:rPr>
          <w:rFonts w:hint="eastAsia"/>
          <w:lang w:eastAsia="zh-CN"/>
        </w:rPr>
        <w:t>，</w:t>
      </w: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_Toc9576 </w:instrText>
      </w:r>
      <w:r>
        <w:fldChar w:fldCharType="separate"/>
      </w:r>
      <w:r>
        <w:rPr>
          <w:spacing w:val="320"/>
        </w:rPr>
        <w:t>前</w:t>
      </w:r>
      <w:r>
        <w:t>言</w:t>
      </w:r>
      <w:r>
        <w:tab/>
      </w:r>
      <w:r>
        <w:rPr>
          <w:rFonts w:hint="eastAsia"/>
          <w:lang w:val="en-US" w:eastAsia="zh-CN"/>
        </w:rPr>
        <w:t>.</w:t>
      </w:r>
      <w:r>
        <w:fldChar w:fldCharType="end"/>
      </w:r>
      <w:r>
        <w:rPr>
          <w:rFonts w:hint="eastAsia"/>
          <w:lang w:val="en-US" w:eastAsia="zh-CN"/>
        </w:rPr>
        <w:t>...</w:t>
      </w:r>
    </w:p>
    <w:p>
      <w:pPr>
        <w:pStyle w:val="19"/>
        <w:tabs>
          <w:tab w:val="right" w:leader="dot" w:pos="9354"/>
        </w:tabs>
      </w:pPr>
      <w:r>
        <w:fldChar w:fldCharType="begin"/>
      </w:r>
      <w:r>
        <w:instrText xml:space="preserve"> HYPERLINK \l _Toc30288 </w:instrText>
      </w:r>
      <w:r>
        <w:fldChar w:fldCharType="separate"/>
      </w:r>
      <w:r>
        <w:rPr>
          <w:rFonts w:hint="eastAsia" w:ascii="黑体" w:eastAsia="黑体"/>
          <w:i w:val="0"/>
          <w:szCs w:val="21"/>
        </w:rPr>
        <w:t xml:space="preserve">1 </w:t>
      </w:r>
      <w:r>
        <w:rPr>
          <w:rFonts w:hint="eastAsia"/>
          <w:szCs w:val="21"/>
        </w:rPr>
        <w:t>范围</w:t>
      </w:r>
      <w:r>
        <w:tab/>
      </w:r>
      <w:r>
        <w:fldChar w:fldCharType="begin"/>
      </w:r>
      <w:r>
        <w:instrText xml:space="preserve"> PAGEREF _Toc30288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_Toc21631 </w:instrText>
      </w:r>
      <w: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_Toc21631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_Toc360 </w:instrText>
      </w:r>
      <w:r>
        <w:fldChar w:fldCharType="separate"/>
      </w:r>
      <w:r>
        <w:rPr>
          <w:rFonts w:hint="eastAsia" w:ascii="黑体" w:eastAsia="黑体"/>
          <w:i w:val="0"/>
          <w:lang w:val="en-US" w:eastAsia="zh-CN"/>
        </w:rPr>
        <w:t xml:space="preserve">3 </w:t>
      </w:r>
      <w:r>
        <w:rPr>
          <w:rFonts w:hint="eastAsia"/>
          <w:lang w:val="en-US" w:eastAsia="zh-CN"/>
        </w:rPr>
        <w:t>术语和定义</w:t>
      </w:r>
      <w:r>
        <w:tab/>
      </w:r>
      <w:r>
        <w:fldChar w:fldCharType="begin"/>
      </w:r>
      <w:r>
        <w:instrText xml:space="preserve"> PAGEREF _Toc360 \h </w:instrText>
      </w:r>
      <w:r>
        <w:fldChar w:fldCharType="separate"/>
      </w:r>
      <w:r>
        <w:t>2</w:t>
      </w:r>
      <w:r>
        <w:fldChar w:fldCharType="end"/>
      </w:r>
      <w:r>
        <w:fldChar w:fldCharType="end"/>
      </w:r>
    </w:p>
    <w:p>
      <w:pPr>
        <w:pStyle w:val="24"/>
        <w:tabs>
          <w:tab w:val="right" w:leader="dot" w:pos="9354"/>
          <w:tab w:val="clear" w:pos="9344"/>
        </w:tabs>
      </w:pPr>
      <w:r>
        <w:fldChar w:fldCharType="begin"/>
      </w:r>
      <w:r>
        <w:instrText xml:space="preserve"> HYPERLINK \l _Toc13756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3.1 </w:t>
      </w:r>
      <w:r>
        <w:rPr>
          <w:rFonts w:hint="eastAsia"/>
          <w:lang w:val="en-US" w:eastAsia="zh-CN"/>
        </w:rPr>
        <w:t>数字液压多路阀</w:t>
      </w:r>
      <w:r>
        <w:tab/>
      </w:r>
      <w:r>
        <w:fldChar w:fldCharType="begin"/>
      </w:r>
      <w:r>
        <w:instrText xml:space="preserve"> PAGEREF _Toc13756 \h </w:instrText>
      </w:r>
      <w:r>
        <w:fldChar w:fldCharType="separate"/>
      </w:r>
      <w:r>
        <w:t>2</w:t>
      </w:r>
      <w:r>
        <w:fldChar w:fldCharType="end"/>
      </w:r>
      <w:r>
        <w:fldChar w:fldCharType="end"/>
      </w:r>
    </w:p>
    <w:p>
      <w:pPr>
        <w:pStyle w:val="24"/>
        <w:tabs>
          <w:tab w:val="right" w:leader="dot" w:pos="9354"/>
          <w:tab w:val="clear" w:pos="9344"/>
        </w:tabs>
      </w:pPr>
      <w:r>
        <w:fldChar w:fldCharType="begin"/>
      </w:r>
      <w:r>
        <w:instrText xml:space="preserve"> HYPERLINK \l _Toc29508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3.2 </w:t>
      </w:r>
      <w:r>
        <w:rPr>
          <w:rFonts w:hint="eastAsia"/>
          <w:lang w:val="en-US" w:eastAsia="zh-CN"/>
        </w:rPr>
        <w:t>主阀芯</w:t>
      </w:r>
      <w:r>
        <w:tab/>
      </w:r>
      <w:r>
        <w:fldChar w:fldCharType="begin"/>
      </w:r>
      <w:r>
        <w:instrText xml:space="preserve"> PAGEREF _Toc29508 \h </w:instrText>
      </w:r>
      <w:r>
        <w:fldChar w:fldCharType="separate"/>
      </w:r>
      <w:r>
        <w:t>2</w:t>
      </w:r>
      <w:r>
        <w:fldChar w:fldCharType="end"/>
      </w:r>
      <w:r>
        <w:fldChar w:fldCharType="end"/>
      </w:r>
    </w:p>
    <w:p>
      <w:pPr>
        <w:pStyle w:val="24"/>
        <w:tabs>
          <w:tab w:val="right" w:leader="dot" w:pos="9354"/>
          <w:tab w:val="clear" w:pos="9344"/>
        </w:tabs>
      </w:pPr>
      <w:r>
        <w:fldChar w:fldCharType="begin"/>
      </w:r>
      <w:r>
        <w:instrText xml:space="preserve"> HYPERLINK \l _Toc18452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3.3 </w:t>
      </w:r>
      <w:r>
        <w:rPr>
          <w:rFonts w:hint="eastAsia"/>
          <w:lang w:val="en-US" w:eastAsia="zh-CN"/>
        </w:rPr>
        <w:t>滞环</w:t>
      </w:r>
      <w:r>
        <w:tab/>
      </w:r>
      <w:r>
        <w:fldChar w:fldCharType="begin"/>
      </w:r>
      <w:r>
        <w:instrText xml:space="preserve"> PAGEREF _Toc18452 \h </w:instrText>
      </w:r>
      <w:r>
        <w:fldChar w:fldCharType="separate"/>
      </w:r>
      <w:r>
        <w:t>2</w:t>
      </w:r>
      <w:r>
        <w:fldChar w:fldCharType="end"/>
      </w:r>
      <w:r>
        <w:fldChar w:fldCharType="end"/>
      </w:r>
    </w:p>
    <w:p>
      <w:pPr>
        <w:pStyle w:val="24"/>
        <w:tabs>
          <w:tab w:val="right" w:leader="dot" w:pos="9354"/>
          <w:tab w:val="clear" w:pos="9344"/>
        </w:tabs>
      </w:pPr>
      <w:r>
        <w:fldChar w:fldCharType="begin"/>
      </w:r>
      <w:r>
        <w:instrText xml:space="preserve"> HYPERLINK \l _Toc2715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3.4 </w:t>
      </w:r>
      <w:r>
        <w:rPr>
          <w:rFonts w:hint="eastAsia"/>
          <w:lang w:val="en-US" w:eastAsia="zh-CN"/>
        </w:rPr>
        <w:t>最小稳定流量</w:t>
      </w:r>
      <w:r>
        <w:tab/>
      </w:r>
      <w:r>
        <w:fldChar w:fldCharType="begin"/>
      </w:r>
      <w:r>
        <w:instrText xml:space="preserve"> PAGEREF _Toc2715 \h </w:instrText>
      </w:r>
      <w:r>
        <w:fldChar w:fldCharType="separate"/>
      </w:r>
      <w:r>
        <w:t>2</w:t>
      </w:r>
      <w:r>
        <w:fldChar w:fldCharType="end"/>
      </w:r>
      <w:r>
        <w:fldChar w:fldCharType="end"/>
      </w:r>
    </w:p>
    <w:p>
      <w:pPr>
        <w:pStyle w:val="24"/>
        <w:tabs>
          <w:tab w:val="right" w:leader="dot" w:pos="9354"/>
          <w:tab w:val="clear" w:pos="9344"/>
        </w:tabs>
      </w:pPr>
      <w:r>
        <w:fldChar w:fldCharType="begin"/>
      </w:r>
      <w:r>
        <w:instrText xml:space="preserve"> HYPERLINK \l _Toc1170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3.5 </w:t>
      </w:r>
      <w:r>
        <w:rPr>
          <w:rFonts w:hint="eastAsia"/>
          <w:lang w:val="en-US" w:eastAsia="zh-CN"/>
        </w:rPr>
        <w:t>负载流量特性</w:t>
      </w:r>
      <w:r>
        <w:tab/>
      </w:r>
      <w:r>
        <w:fldChar w:fldCharType="begin"/>
      </w:r>
      <w:r>
        <w:instrText xml:space="preserve"> PAGEREF _Toc1170 \h </w:instrText>
      </w:r>
      <w:r>
        <w:fldChar w:fldCharType="separate"/>
      </w:r>
      <w:r>
        <w:t>2</w:t>
      </w:r>
      <w:r>
        <w:fldChar w:fldCharType="end"/>
      </w:r>
      <w:r>
        <w:fldChar w:fldCharType="end"/>
      </w:r>
    </w:p>
    <w:p>
      <w:pPr>
        <w:pStyle w:val="24"/>
        <w:tabs>
          <w:tab w:val="right" w:leader="dot" w:pos="9354"/>
          <w:tab w:val="clear" w:pos="9344"/>
        </w:tabs>
      </w:pPr>
      <w:r>
        <w:fldChar w:fldCharType="begin"/>
      </w:r>
      <w:r>
        <w:instrText xml:space="preserve"> HYPERLINK \l _Toc1206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3.6 </w:t>
      </w:r>
      <w:r>
        <w:rPr>
          <w:rFonts w:hint="eastAsia"/>
          <w:lang w:val="en-US" w:eastAsia="zh-CN"/>
        </w:rPr>
        <w:t>脉冲当量</w:t>
      </w:r>
      <w:r>
        <w:tab/>
      </w:r>
      <w:r>
        <w:fldChar w:fldCharType="begin"/>
      </w:r>
      <w:r>
        <w:instrText xml:space="preserve"> PAGEREF _Toc1206 \h </w:instrText>
      </w:r>
      <w:r>
        <w:fldChar w:fldCharType="separate"/>
      </w:r>
      <w:r>
        <w:t>2</w:t>
      </w:r>
      <w:r>
        <w:fldChar w:fldCharType="end"/>
      </w:r>
      <w:r>
        <w:fldChar w:fldCharType="end"/>
      </w:r>
    </w:p>
    <w:p>
      <w:pPr>
        <w:pStyle w:val="24"/>
        <w:tabs>
          <w:tab w:val="right" w:leader="dot" w:pos="9354"/>
          <w:tab w:val="clear" w:pos="9344"/>
        </w:tabs>
      </w:pPr>
      <w:r>
        <w:fldChar w:fldCharType="begin"/>
      </w:r>
      <w:r>
        <w:instrText xml:space="preserve"> HYPERLINK \l _Toc25119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3.7 </w:t>
      </w:r>
      <w:r>
        <w:rPr>
          <w:rFonts w:hint="eastAsia"/>
          <w:lang w:val="en-US" w:eastAsia="zh-CN"/>
        </w:rPr>
        <w:t>稳态误差</w:t>
      </w:r>
      <w:r>
        <w:tab/>
      </w:r>
      <w:r>
        <w:fldChar w:fldCharType="begin"/>
      </w:r>
      <w:r>
        <w:instrText xml:space="preserve"> PAGEREF _Toc25119 \h </w:instrText>
      </w:r>
      <w:r>
        <w:fldChar w:fldCharType="separate"/>
      </w:r>
      <w:r>
        <w:t>2</w:t>
      </w:r>
      <w:r>
        <w:fldChar w:fldCharType="end"/>
      </w:r>
      <w:r>
        <w:fldChar w:fldCharType="end"/>
      </w:r>
    </w:p>
    <w:p>
      <w:pPr>
        <w:pStyle w:val="24"/>
        <w:tabs>
          <w:tab w:val="right" w:leader="dot" w:pos="9354"/>
          <w:tab w:val="clear" w:pos="9344"/>
        </w:tabs>
      </w:pPr>
      <w:r>
        <w:fldChar w:fldCharType="begin"/>
      </w:r>
      <w:r>
        <w:instrText xml:space="preserve"> HYPERLINK \l _Toc30872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3.8 </w:t>
      </w:r>
      <w:r>
        <w:rPr>
          <w:rFonts w:hint="eastAsia"/>
          <w:lang w:val="en-US" w:eastAsia="zh-CN"/>
        </w:rPr>
        <w:t>稳态位移</w:t>
      </w:r>
      <w:r>
        <w:tab/>
      </w:r>
      <w:r>
        <w:fldChar w:fldCharType="begin"/>
      </w:r>
      <w:r>
        <w:instrText xml:space="preserve"> PAGEREF _Toc30872 \h </w:instrText>
      </w:r>
      <w:r>
        <w:fldChar w:fldCharType="separate"/>
      </w:r>
      <w:r>
        <w:t>2</w:t>
      </w:r>
      <w:r>
        <w:fldChar w:fldCharType="end"/>
      </w:r>
      <w:r>
        <w:fldChar w:fldCharType="end"/>
      </w:r>
    </w:p>
    <w:p>
      <w:pPr>
        <w:pStyle w:val="24"/>
        <w:tabs>
          <w:tab w:val="right" w:leader="dot" w:pos="9354"/>
          <w:tab w:val="clear" w:pos="9344"/>
        </w:tabs>
      </w:pPr>
      <w:r>
        <w:fldChar w:fldCharType="begin"/>
      </w:r>
      <w:r>
        <w:instrText xml:space="preserve"> HYPERLINK \l _Toc4226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3.9 </w:t>
      </w:r>
      <w:r>
        <w:rPr>
          <w:rFonts w:hint="eastAsia"/>
          <w:lang w:val="en-US" w:eastAsia="zh-CN"/>
        </w:rPr>
        <w:t>纯延时时间</w:t>
      </w:r>
      <w:r>
        <w:tab/>
      </w:r>
      <w:r>
        <w:fldChar w:fldCharType="begin"/>
      </w:r>
      <w:r>
        <w:instrText xml:space="preserve"> PAGEREF _Toc4226 \h </w:instrText>
      </w:r>
      <w:r>
        <w:fldChar w:fldCharType="separate"/>
      </w:r>
      <w:r>
        <w:t>2</w:t>
      </w:r>
      <w:r>
        <w:fldChar w:fldCharType="end"/>
      </w:r>
      <w:r>
        <w:fldChar w:fldCharType="end"/>
      </w:r>
    </w:p>
    <w:p>
      <w:pPr>
        <w:pStyle w:val="24"/>
        <w:tabs>
          <w:tab w:val="right" w:leader="dot" w:pos="9354"/>
          <w:tab w:val="clear" w:pos="9344"/>
        </w:tabs>
      </w:pPr>
      <w:r>
        <w:fldChar w:fldCharType="begin"/>
      </w:r>
      <w:r>
        <w:instrText xml:space="preserve"> HYPERLINK \l _Toc16497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3.10 </w:t>
      </w:r>
      <w:r>
        <w:rPr>
          <w:rFonts w:hint="eastAsia"/>
          <w:lang w:val="en-US" w:eastAsia="zh-CN"/>
        </w:rPr>
        <w:t>响应时间</w:t>
      </w:r>
      <w:r>
        <w:tab/>
      </w:r>
      <w:r>
        <w:fldChar w:fldCharType="begin"/>
      </w:r>
      <w:r>
        <w:instrText xml:space="preserve"> PAGEREF _Toc16497 \h </w:instrText>
      </w:r>
      <w:r>
        <w:fldChar w:fldCharType="separate"/>
      </w:r>
      <w:r>
        <w:t>2</w:t>
      </w:r>
      <w:r>
        <w:fldChar w:fldCharType="end"/>
      </w:r>
      <w:r>
        <w:fldChar w:fldCharType="end"/>
      </w:r>
    </w:p>
    <w:p>
      <w:pPr>
        <w:pStyle w:val="24"/>
        <w:tabs>
          <w:tab w:val="right" w:leader="dot" w:pos="9354"/>
          <w:tab w:val="clear" w:pos="9344"/>
        </w:tabs>
      </w:pPr>
      <w:r>
        <w:fldChar w:fldCharType="begin"/>
      </w:r>
      <w:r>
        <w:instrText xml:space="preserve"> HYPERLINK \l _Toc27792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3.11 </w:t>
      </w:r>
      <w:r>
        <w:rPr>
          <w:rFonts w:hint="eastAsia"/>
          <w:lang w:val="en-US" w:eastAsia="zh-CN"/>
        </w:rPr>
        <w:t>调节时间</w:t>
      </w:r>
      <w:r>
        <w:tab/>
      </w:r>
      <w:r>
        <w:fldChar w:fldCharType="begin"/>
      </w:r>
      <w:r>
        <w:instrText xml:space="preserve"> PAGEREF _Toc27792 \h </w:instrText>
      </w:r>
      <w:r>
        <w:fldChar w:fldCharType="separate"/>
      </w:r>
      <w:r>
        <w:t>2</w:t>
      </w:r>
      <w:r>
        <w:fldChar w:fldCharType="end"/>
      </w:r>
      <w:r>
        <w:fldChar w:fldCharType="end"/>
      </w:r>
    </w:p>
    <w:p>
      <w:pPr>
        <w:pStyle w:val="24"/>
        <w:tabs>
          <w:tab w:val="right" w:leader="dot" w:pos="9354"/>
          <w:tab w:val="clear" w:pos="9344"/>
        </w:tabs>
      </w:pPr>
      <w:r>
        <w:fldChar w:fldCharType="begin"/>
      </w:r>
      <w:r>
        <w:instrText xml:space="preserve"> HYPERLINK \l _Toc2975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3.12 </w:t>
      </w:r>
      <w:r>
        <w:rPr>
          <w:rFonts w:hint="eastAsia"/>
          <w:lang w:val="en-US" w:eastAsia="zh-CN"/>
        </w:rPr>
        <w:t>超调量</w:t>
      </w:r>
      <w:r>
        <w:tab/>
      </w:r>
      <w:r>
        <w:rPr>
          <w:rFonts w:hint="eastAsia"/>
          <w:lang w:val="en-US" w:eastAsia="zh-CN"/>
        </w:rPr>
        <w:t>2</w:t>
      </w:r>
      <w:r>
        <w:fldChar w:fldCharType="end"/>
      </w:r>
    </w:p>
    <w:p>
      <w:pPr>
        <w:pStyle w:val="24"/>
        <w:tabs>
          <w:tab w:val="right" w:leader="dot" w:pos="9354"/>
          <w:tab w:val="clear" w:pos="9344"/>
        </w:tabs>
      </w:pPr>
      <w:r>
        <w:fldChar w:fldCharType="begin"/>
      </w:r>
      <w:r>
        <w:instrText xml:space="preserve"> HYPERLINK \l _Toc32413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3.13 </w:t>
      </w:r>
      <w:r>
        <w:rPr>
          <w:rFonts w:hint="eastAsia"/>
          <w:lang w:val="en-US" w:eastAsia="zh-CN"/>
        </w:rPr>
        <w:t>传感器线性度</w:t>
      </w:r>
      <w:r>
        <w:tab/>
      </w:r>
      <w:r>
        <w:fldChar w:fldCharType="begin"/>
      </w:r>
      <w:r>
        <w:instrText xml:space="preserve"> PAGEREF _Toc32413 \h </w:instrText>
      </w:r>
      <w:r>
        <w:fldChar w:fldCharType="separate"/>
      </w:r>
      <w:r>
        <w:t>3</w:t>
      </w:r>
      <w:r>
        <w:fldChar w:fldCharType="end"/>
      </w:r>
      <w:r>
        <w:fldChar w:fldCharType="end"/>
      </w:r>
    </w:p>
    <w:p>
      <w:pPr>
        <w:pStyle w:val="19"/>
        <w:tabs>
          <w:tab w:val="right" w:leader="dot" w:pos="9354"/>
        </w:tabs>
      </w:pPr>
      <w:r>
        <w:fldChar w:fldCharType="begin"/>
      </w:r>
      <w:r>
        <w:instrText xml:space="preserve"> HYPERLINK \l _Toc17870 </w:instrText>
      </w:r>
      <w:r>
        <w:fldChar w:fldCharType="separate"/>
      </w:r>
      <w:r>
        <w:rPr>
          <w:rFonts w:hint="eastAsia" w:ascii="黑体" w:eastAsia="黑体"/>
          <w:i w:val="0"/>
        </w:rPr>
        <w:t xml:space="preserve">4 </w:t>
      </w:r>
      <w:r>
        <w:rPr>
          <w:rFonts w:hint="eastAsia"/>
          <w:lang w:val="en-US" w:eastAsia="zh-CN"/>
        </w:rPr>
        <w:t>技术要求</w:t>
      </w:r>
      <w:r>
        <w:tab/>
      </w:r>
      <w:r>
        <w:fldChar w:fldCharType="begin"/>
      </w:r>
      <w:r>
        <w:instrText xml:space="preserve"> PAGEREF _Toc17870 \h </w:instrText>
      </w:r>
      <w:r>
        <w:fldChar w:fldCharType="separate"/>
      </w:r>
      <w:r>
        <w:t>3</w:t>
      </w:r>
      <w:r>
        <w:fldChar w:fldCharType="end"/>
      </w:r>
      <w:r>
        <w:fldChar w:fldCharType="end"/>
      </w:r>
    </w:p>
    <w:p>
      <w:pPr>
        <w:pStyle w:val="24"/>
        <w:tabs>
          <w:tab w:val="right" w:leader="dot" w:pos="9354"/>
          <w:tab w:val="clear" w:pos="9344"/>
        </w:tabs>
      </w:pPr>
      <w:r>
        <w:fldChar w:fldCharType="begin"/>
      </w:r>
      <w:r>
        <w:instrText xml:space="preserve"> HYPERLINK \l _Toc7597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4.1 </w:t>
      </w:r>
      <w:r>
        <w:rPr>
          <w:rFonts w:hint="eastAsia"/>
          <w:lang w:val="en-US" w:eastAsia="zh-CN"/>
        </w:rPr>
        <w:t>一般要求</w:t>
      </w:r>
      <w:r>
        <w:tab/>
      </w:r>
      <w:r>
        <w:fldChar w:fldCharType="begin"/>
      </w:r>
      <w:r>
        <w:instrText xml:space="preserve"> PAGEREF _Toc7597 \h </w:instrText>
      </w:r>
      <w:r>
        <w:fldChar w:fldCharType="separate"/>
      </w:r>
      <w:r>
        <w:t>3</w:t>
      </w:r>
      <w:r>
        <w:fldChar w:fldCharType="end"/>
      </w:r>
      <w:r>
        <w:fldChar w:fldCharType="end"/>
      </w:r>
    </w:p>
    <w:p>
      <w:pPr>
        <w:pStyle w:val="24"/>
        <w:tabs>
          <w:tab w:val="right" w:leader="dot" w:pos="9354"/>
          <w:tab w:val="clear" w:pos="9344"/>
        </w:tabs>
      </w:pPr>
      <w:r>
        <w:fldChar w:fldCharType="begin"/>
      </w:r>
      <w:r>
        <w:instrText xml:space="preserve"> HYPERLINK \l _Toc9199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4.2 </w:t>
      </w:r>
      <w:r>
        <w:rPr>
          <w:rFonts w:hint="eastAsia"/>
          <w:lang w:val="en-US" w:eastAsia="zh-CN"/>
        </w:rPr>
        <w:t>性能要求</w:t>
      </w:r>
      <w:r>
        <w:tab/>
      </w:r>
      <w:r>
        <w:fldChar w:fldCharType="begin"/>
      </w:r>
      <w:r>
        <w:instrText xml:space="preserve"> PAGEREF _Toc9199 \h </w:instrText>
      </w:r>
      <w:r>
        <w:fldChar w:fldCharType="separate"/>
      </w:r>
      <w:r>
        <w:t>3</w:t>
      </w:r>
      <w:r>
        <w:fldChar w:fldCharType="end"/>
      </w:r>
      <w:r>
        <w:fldChar w:fldCharType="end"/>
      </w:r>
    </w:p>
    <w:p>
      <w:pPr>
        <w:pStyle w:val="24"/>
        <w:tabs>
          <w:tab w:val="right" w:leader="dot" w:pos="9354"/>
          <w:tab w:val="clear" w:pos="9344"/>
        </w:tabs>
      </w:pPr>
      <w:r>
        <w:fldChar w:fldCharType="begin"/>
      </w:r>
      <w:r>
        <w:instrText xml:space="preserve"> HYPERLINK \l _Toc25846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4.3 </w:t>
      </w:r>
      <w:r>
        <w:rPr>
          <w:rFonts w:hint="eastAsia"/>
          <w:lang w:val="en-US" w:eastAsia="zh-CN"/>
        </w:rPr>
        <w:t>抗扰性能要求</w:t>
      </w:r>
      <w:r>
        <w:tab/>
      </w:r>
      <w:r>
        <w:fldChar w:fldCharType="begin"/>
      </w:r>
      <w:r>
        <w:instrText xml:space="preserve"> PAGEREF _Toc25846 \h </w:instrText>
      </w:r>
      <w:r>
        <w:fldChar w:fldCharType="separate"/>
      </w:r>
      <w:r>
        <w:t>5</w:t>
      </w:r>
      <w:r>
        <w:fldChar w:fldCharType="end"/>
      </w:r>
      <w:r>
        <w:fldChar w:fldCharType="end"/>
      </w:r>
    </w:p>
    <w:p>
      <w:pPr>
        <w:pStyle w:val="24"/>
        <w:tabs>
          <w:tab w:val="right" w:leader="dot" w:pos="9354"/>
          <w:tab w:val="clear" w:pos="9344"/>
        </w:tabs>
      </w:pPr>
      <w:r>
        <w:fldChar w:fldCharType="begin"/>
      </w:r>
      <w:r>
        <w:instrText xml:space="preserve"> HYPERLINK \l _Toc28199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4.4 </w:t>
      </w:r>
      <w:r>
        <w:rPr>
          <w:rFonts w:hint="eastAsia"/>
          <w:lang w:val="en-US" w:eastAsia="zh-CN"/>
        </w:rPr>
        <w:t>故障诊断要求</w:t>
      </w:r>
      <w:r>
        <w:tab/>
      </w:r>
      <w:r>
        <w:fldChar w:fldCharType="begin"/>
      </w:r>
      <w:r>
        <w:instrText xml:space="preserve"> PAGEREF _Toc28199 \h </w:instrText>
      </w:r>
      <w:r>
        <w:fldChar w:fldCharType="separate"/>
      </w:r>
      <w:r>
        <w:t>6</w:t>
      </w:r>
      <w:r>
        <w:fldChar w:fldCharType="end"/>
      </w:r>
      <w:r>
        <w:fldChar w:fldCharType="end"/>
      </w:r>
    </w:p>
    <w:p>
      <w:pPr>
        <w:pStyle w:val="24"/>
        <w:tabs>
          <w:tab w:val="right" w:leader="dot" w:pos="9354"/>
          <w:tab w:val="clear" w:pos="9344"/>
        </w:tabs>
      </w:pPr>
      <w:r>
        <w:fldChar w:fldCharType="begin"/>
      </w:r>
      <w:r>
        <w:instrText xml:space="preserve"> HYPERLINK \l _Toc22197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4.5 </w:t>
      </w:r>
      <w:r>
        <w:rPr>
          <w:rFonts w:hint="eastAsia"/>
          <w:lang w:val="en-US" w:eastAsia="zh-CN"/>
        </w:rPr>
        <w:t>装配外观要求</w:t>
      </w:r>
      <w:r>
        <w:tab/>
      </w:r>
      <w:r>
        <w:fldChar w:fldCharType="begin"/>
      </w:r>
      <w:r>
        <w:instrText xml:space="preserve"> PAGEREF _Toc22197 \h </w:instrText>
      </w:r>
      <w:r>
        <w:fldChar w:fldCharType="separate"/>
      </w:r>
      <w:r>
        <w:t>6</w:t>
      </w:r>
      <w:r>
        <w:fldChar w:fldCharType="end"/>
      </w:r>
      <w:r>
        <w:fldChar w:fldCharType="end"/>
      </w:r>
    </w:p>
    <w:p>
      <w:pPr>
        <w:pStyle w:val="24"/>
        <w:tabs>
          <w:tab w:val="right" w:leader="dot" w:pos="9354"/>
          <w:tab w:val="clear" w:pos="9344"/>
        </w:tabs>
      </w:pPr>
      <w:r>
        <w:fldChar w:fldCharType="begin"/>
      </w:r>
      <w:r>
        <w:instrText xml:space="preserve"> HYPERLINK \l _Toc5596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4.6 </w:t>
      </w:r>
      <w:r>
        <w:rPr>
          <w:rFonts w:hint="eastAsia"/>
          <w:lang w:val="en-US" w:eastAsia="zh-CN"/>
        </w:rPr>
        <w:t>环境条件</w:t>
      </w:r>
      <w:r>
        <w:tab/>
      </w:r>
      <w:r>
        <w:fldChar w:fldCharType="begin"/>
      </w:r>
      <w:r>
        <w:instrText xml:space="preserve"> PAGEREF _Toc5596 \h </w:instrText>
      </w:r>
      <w:r>
        <w:fldChar w:fldCharType="separate"/>
      </w:r>
      <w:r>
        <w:t>6</w:t>
      </w:r>
      <w:r>
        <w:fldChar w:fldCharType="end"/>
      </w:r>
      <w:r>
        <w:fldChar w:fldCharType="end"/>
      </w:r>
    </w:p>
    <w:p>
      <w:pPr>
        <w:pStyle w:val="19"/>
        <w:tabs>
          <w:tab w:val="right" w:leader="dot" w:pos="9354"/>
        </w:tabs>
      </w:pPr>
      <w:r>
        <w:fldChar w:fldCharType="begin"/>
      </w:r>
      <w:r>
        <w:instrText xml:space="preserve"> HYPERLINK \l _Toc7778 </w:instrText>
      </w:r>
      <w:r>
        <w:fldChar w:fldCharType="separate"/>
      </w:r>
      <w:r>
        <w:rPr>
          <w:rFonts w:hint="eastAsia" w:ascii="黑体" w:eastAsia="黑体"/>
          <w:i w:val="0"/>
          <w:lang w:val="en-US" w:eastAsia="zh-CN"/>
        </w:rPr>
        <w:t xml:space="preserve">5 </w:t>
      </w:r>
      <w:r>
        <w:rPr>
          <w:rFonts w:hint="eastAsia"/>
          <w:lang w:val="en-US" w:eastAsia="zh-CN"/>
        </w:rPr>
        <w:t>试验方法</w:t>
      </w:r>
      <w:r>
        <w:tab/>
      </w:r>
      <w:r>
        <w:fldChar w:fldCharType="begin"/>
      </w:r>
      <w:r>
        <w:instrText xml:space="preserve"> PAGEREF _Toc7778 \h </w:instrText>
      </w:r>
      <w:r>
        <w:fldChar w:fldCharType="separate"/>
      </w:r>
      <w:r>
        <w:t>7</w:t>
      </w:r>
      <w:r>
        <w:fldChar w:fldCharType="end"/>
      </w:r>
      <w:r>
        <w:fldChar w:fldCharType="end"/>
      </w:r>
    </w:p>
    <w:p>
      <w:pPr>
        <w:pStyle w:val="24"/>
        <w:tabs>
          <w:tab w:val="right" w:leader="dot" w:pos="9354"/>
          <w:tab w:val="clear" w:pos="9344"/>
        </w:tabs>
      </w:pPr>
      <w:r>
        <w:fldChar w:fldCharType="begin"/>
      </w:r>
      <w:r>
        <w:instrText xml:space="preserve"> HYPERLINK \l _Toc24974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5.1 </w:t>
      </w:r>
      <w:r>
        <w:rPr>
          <w:rFonts w:hint="eastAsia"/>
          <w:lang w:val="en-US" w:eastAsia="zh-CN"/>
        </w:rPr>
        <w:t>试验装置和试验条件</w:t>
      </w:r>
      <w:r>
        <w:tab/>
      </w:r>
      <w:r>
        <w:fldChar w:fldCharType="begin"/>
      </w:r>
      <w:r>
        <w:instrText xml:space="preserve"> PAGEREF _Toc24974 \h </w:instrText>
      </w:r>
      <w:r>
        <w:fldChar w:fldCharType="separate"/>
      </w:r>
      <w:r>
        <w:t>7</w:t>
      </w:r>
      <w:r>
        <w:fldChar w:fldCharType="end"/>
      </w:r>
      <w:r>
        <w:fldChar w:fldCharType="end"/>
      </w:r>
    </w:p>
    <w:p>
      <w:pPr>
        <w:pStyle w:val="24"/>
        <w:tabs>
          <w:tab w:val="right" w:leader="dot" w:pos="9354"/>
          <w:tab w:val="clear" w:pos="9344"/>
        </w:tabs>
      </w:pPr>
      <w:r>
        <w:fldChar w:fldCharType="begin"/>
      </w:r>
      <w:r>
        <w:instrText xml:space="preserve"> HYPERLINK \l _Toc13763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5.2 </w:t>
      </w:r>
      <w:r>
        <w:rPr>
          <w:rFonts w:hint="eastAsia"/>
          <w:lang w:val="en-US" w:eastAsia="zh-CN"/>
        </w:rPr>
        <w:t>试验项目和试验方法</w:t>
      </w:r>
      <w:r>
        <w:tab/>
      </w:r>
      <w:r>
        <w:fldChar w:fldCharType="begin"/>
      </w:r>
      <w:r>
        <w:instrText xml:space="preserve"> PAGEREF _Toc13763 \h </w:instrText>
      </w:r>
      <w:r>
        <w:fldChar w:fldCharType="separate"/>
      </w:r>
      <w:r>
        <w:t>7</w:t>
      </w:r>
      <w:r>
        <w:fldChar w:fldCharType="end"/>
      </w:r>
      <w:r>
        <w:fldChar w:fldCharType="end"/>
      </w:r>
    </w:p>
    <w:p>
      <w:pPr>
        <w:pStyle w:val="19"/>
        <w:tabs>
          <w:tab w:val="right" w:leader="dot" w:pos="9354"/>
        </w:tabs>
      </w:pPr>
      <w:r>
        <w:fldChar w:fldCharType="begin"/>
      </w:r>
      <w:r>
        <w:instrText xml:space="preserve"> HYPERLINK \l _Toc1058 </w:instrText>
      </w:r>
      <w:r>
        <w:fldChar w:fldCharType="separate"/>
      </w:r>
      <w:r>
        <w:rPr>
          <w:rFonts w:hint="eastAsia" w:ascii="黑体" w:eastAsia="黑体"/>
          <w:i w:val="0"/>
        </w:rPr>
        <w:t xml:space="preserve">6 </w:t>
      </w:r>
      <w:r>
        <w:rPr>
          <w:rFonts w:hint="eastAsia"/>
        </w:rPr>
        <w:t>检验规则</w:t>
      </w:r>
      <w:r>
        <w:tab/>
      </w:r>
      <w:r>
        <w:fldChar w:fldCharType="begin"/>
      </w:r>
      <w:r>
        <w:instrText xml:space="preserve"> PAGEREF _Toc1058 \h </w:instrText>
      </w:r>
      <w:r>
        <w:fldChar w:fldCharType="separate"/>
      </w:r>
      <w:r>
        <w:t>11</w:t>
      </w:r>
      <w:r>
        <w:fldChar w:fldCharType="end"/>
      </w:r>
      <w:r>
        <w:fldChar w:fldCharType="end"/>
      </w:r>
    </w:p>
    <w:p>
      <w:pPr>
        <w:pStyle w:val="24"/>
        <w:tabs>
          <w:tab w:val="right" w:leader="dot" w:pos="9354"/>
          <w:tab w:val="clear" w:pos="9344"/>
        </w:tabs>
      </w:pPr>
      <w:r>
        <w:fldChar w:fldCharType="begin"/>
      </w:r>
      <w:r>
        <w:instrText xml:space="preserve"> HYPERLINK \l _Toc2939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6.1 </w:t>
      </w:r>
      <w:r>
        <w:rPr>
          <w:rFonts w:hint="eastAsia"/>
          <w:lang w:val="en-US" w:eastAsia="zh-CN"/>
        </w:rPr>
        <w:t>出厂检验</w:t>
      </w:r>
      <w:r>
        <w:tab/>
      </w:r>
      <w:r>
        <w:fldChar w:fldCharType="begin"/>
      </w:r>
      <w:r>
        <w:instrText xml:space="preserve"> PAGEREF _Toc2939 \h </w:instrText>
      </w:r>
      <w:r>
        <w:fldChar w:fldCharType="separate"/>
      </w:r>
      <w:r>
        <w:t>11</w:t>
      </w:r>
      <w:r>
        <w:fldChar w:fldCharType="end"/>
      </w:r>
      <w:r>
        <w:fldChar w:fldCharType="end"/>
      </w:r>
    </w:p>
    <w:p>
      <w:pPr>
        <w:pStyle w:val="24"/>
        <w:tabs>
          <w:tab w:val="right" w:leader="dot" w:pos="9354"/>
          <w:tab w:val="clear" w:pos="9344"/>
        </w:tabs>
      </w:pPr>
      <w:r>
        <w:fldChar w:fldCharType="begin"/>
      </w:r>
      <w:r>
        <w:instrText xml:space="preserve"> HYPERLINK \l _Toc25535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 </w:t>
      </w:r>
      <w:r>
        <w:rPr>
          <w:rFonts w:hint="eastAsia"/>
          <w:lang w:val="en-US" w:eastAsia="zh-CN"/>
        </w:rPr>
        <w:t>检验项目</w:t>
      </w:r>
      <w:r>
        <w:tab/>
      </w:r>
      <w:r>
        <w:fldChar w:fldCharType="begin"/>
      </w:r>
      <w:r>
        <w:instrText xml:space="preserve"> PAGEREF _Toc25535 \h </w:instrText>
      </w:r>
      <w:r>
        <w:fldChar w:fldCharType="separate"/>
      </w:r>
      <w:r>
        <w:t>11</w:t>
      </w:r>
      <w:r>
        <w:fldChar w:fldCharType="end"/>
      </w:r>
      <w:r>
        <w:fldChar w:fldCharType="end"/>
      </w:r>
    </w:p>
    <w:p>
      <w:pPr>
        <w:pStyle w:val="19"/>
        <w:tabs>
          <w:tab w:val="right" w:leader="dot" w:pos="9354"/>
        </w:tabs>
      </w:pPr>
      <w:r>
        <w:fldChar w:fldCharType="begin"/>
      </w:r>
      <w:r>
        <w:instrText xml:space="preserve"> HYPERLINK \l _Toc22490 </w:instrText>
      </w:r>
      <w:r>
        <w:fldChar w:fldCharType="separate"/>
      </w:r>
      <w:r>
        <w:rPr>
          <w:rFonts w:hint="eastAsia" w:ascii="黑体" w:eastAsia="黑体"/>
          <w:i w:val="0"/>
        </w:rPr>
        <w:t xml:space="preserve">7 </w:t>
      </w:r>
      <w:r>
        <w:rPr>
          <w:rFonts w:hint="eastAsia"/>
        </w:rPr>
        <w:t>标志、包装</w:t>
      </w:r>
      <w:r>
        <w:tab/>
      </w:r>
      <w:r>
        <w:fldChar w:fldCharType="begin"/>
      </w:r>
      <w:r>
        <w:instrText xml:space="preserve"> PAGEREF _Toc22490 \h </w:instrText>
      </w:r>
      <w:r>
        <w:fldChar w:fldCharType="separate"/>
      </w:r>
      <w:r>
        <w:t>12</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2" w:name="_Toc9576"/>
      <w:bookmarkStart w:id="23" w:name="BookMark2"/>
      <w:r>
        <w:rPr>
          <w:spacing w:val="320"/>
        </w:rPr>
        <w:t>前</w:t>
      </w:r>
      <w:r>
        <w:t>言</w:t>
      </w:r>
      <w:bookmarkEnd w:id="22"/>
    </w:p>
    <w:p>
      <w:pPr>
        <w:pStyle w:val="56"/>
        <w:ind w:firstLine="420"/>
      </w:pPr>
      <w:r>
        <w:rPr>
          <w:rFonts w:hint="eastAsia"/>
        </w:rPr>
        <w:t>本</w:t>
      </w:r>
      <w:r>
        <w:rPr>
          <w:rFonts w:hint="eastAsia"/>
          <w:lang w:val="en-US" w:eastAsia="zh-CN"/>
        </w:rPr>
        <w:t>文件</w:t>
      </w:r>
      <w:r>
        <w:rPr>
          <w:rFonts w:hint="eastAsia"/>
        </w:rPr>
        <w:t>按照GB/T 1.1—2020《标准化工作导则  第1部分：标准化文件的结构和起草规则》的规定起草。</w:t>
      </w:r>
    </w:p>
    <w:p>
      <w:pPr>
        <w:pStyle w:val="56"/>
        <w:ind w:firstLine="420"/>
        <w:rPr>
          <w:rFonts w:hint="eastAsia"/>
        </w:rPr>
      </w:pPr>
      <w:r>
        <w:rPr>
          <w:rFonts w:hint="eastAsia"/>
        </w:rPr>
        <w:t>请注意</w:t>
      </w:r>
      <w:r>
        <w:rPr>
          <w:rFonts w:hint="eastAsia"/>
          <w:lang w:eastAsia="zh-CN"/>
        </w:rPr>
        <w:t>本文件</w:t>
      </w:r>
      <w:r>
        <w:rPr>
          <w:rFonts w:hint="eastAsia"/>
        </w:rPr>
        <w:t>某些内容可能涉及专利，本文件发布机构不承担识别这些专利的责任。</w:t>
      </w:r>
    </w:p>
    <w:p>
      <w:pPr>
        <w:pStyle w:val="56"/>
        <w:ind w:firstLine="420"/>
      </w:pPr>
      <w:r>
        <w:rPr>
          <w:rFonts w:hint="eastAsia"/>
          <w:lang w:eastAsia="zh-CN"/>
        </w:rPr>
        <w:t>本文件</w:t>
      </w:r>
      <w:r>
        <w:rPr>
          <w:rFonts w:hint="eastAsia"/>
        </w:rPr>
        <w:t>由</w:t>
      </w:r>
      <w:r>
        <w:rPr>
          <w:rFonts w:hint="eastAsia"/>
          <w:lang w:eastAsia="zh-CN"/>
        </w:rPr>
        <w:t>株洲嘉成科技发展股份有限公</w:t>
      </w:r>
      <w:bookmarkStart w:id="111" w:name="_GoBack"/>
      <w:bookmarkEnd w:id="111"/>
      <w:r>
        <w:rPr>
          <w:rFonts w:hint="eastAsia"/>
          <w:lang w:eastAsia="zh-CN"/>
        </w:rPr>
        <w:t>司</w:t>
      </w:r>
      <w:r>
        <w:rPr>
          <w:rFonts w:hint="eastAsia"/>
        </w:rPr>
        <w:t>提出。</w:t>
      </w:r>
    </w:p>
    <w:p>
      <w:pPr>
        <w:pStyle w:val="56"/>
        <w:ind w:firstLine="420"/>
      </w:pPr>
      <w:r>
        <w:rPr>
          <w:rFonts w:hint="eastAsia"/>
          <w:lang w:eastAsia="zh-CN"/>
        </w:rPr>
        <w:t>本文件</w:t>
      </w:r>
      <w:r>
        <w:rPr>
          <w:rFonts w:hint="eastAsia"/>
        </w:rPr>
        <w:t>由</w:t>
      </w:r>
      <w:r>
        <w:rPr>
          <w:rFonts w:hint="eastAsia"/>
          <w:lang w:eastAsia="zh-CN"/>
        </w:rPr>
        <w:t>湖南省工业和信息化厅</w:t>
      </w:r>
      <w:r>
        <w:rPr>
          <w:rFonts w:hint="eastAsia"/>
        </w:rPr>
        <w:t>归口。</w:t>
      </w:r>
    </w:p>
    <w:p>
      <w:pPr>
        <w:pStyle w:val="56"/>
        <w:ind w:firstLine="420"/>
        <w:rPr>
          <w:rFonts w:hint="default" w:eastAsia="宋体"/>
          <w:lang w:val="en-US" w:eastAsia="zh-CN"/>
        </w:rPr>
      </w:pPr>
      <w:r>
        <w:rPr>
          <w:rFonts w:hint="eastAsia"/>
          <w:lang w:eastAsia="zh-CN"/>
        </w:rPr>
        <w:t>本文件</w:t>
      </w:r>
      <w:r>
        <w:rPr>
          <w:rFonts w:hint="eastAsia"/>
        </w:rPr>
        <w:t>起草单位：</w:t>
      </w:r>
      <w:r>
        <w:rPr>
          <w:rFonts w:hint="eastAsia"/>
          <w:color w:val="FF0000"/>
        </w:rPr>
        <w:t>株洲嘉成科技发展股份有限公司，株洲市产商品质量监督检验所</w:t>
      </w:r>
      <w:r>
        <w:rPr>
          <w:rFonts w:hint="eastAsia"/>
          <w:color w:val="FF0000"/>
          <w:lang w:eastAsia="zh-CN"/>
        </w:rPr>
        <w:t>、</w:t>
      </w:r>
      <w:r>
        <w:rPr>
          <w:rFonts w:hint="eastAsia"/>
          <w:color w:val="FF0000"/>
          <w:lang w:val="en-US" w:eastAsia="zh-CN"/>
        </w:rPr>
        <w:t>XXXX</w:t>
      </w:r>
    </w:p>
    <w:p>
      <w:pPr>
        <w:pStyle w:val="56"/>
        <w:ind w:firstLine="420"/>
        <w:rPr>
          <w:rFonts w:hint="default" w:eastAsia="宋体"/>
          <w:color w:val="FF0000"/>
          <w:lang w:val="en-US" w:eastAsia="zh-CN"/>
        </w:rPr>
      </w:pPr>
      <w:r>
        <w:rPr>
          <w:rFonts w:hint="eastAsia"/>
          <w:lang w:eastAsia="zh-CN"/>
        </w:rPr>
        <w:t>本文件</w:t>
      </w:r>
      <w:r>
        <w:rPr>
          <w:rFonts w:hint="eastAsia"/>
        </w:rPr>
        <w:t>主要起草人：</w:t>
      </w:r>
      <w:r>
        <w:rPr>
          <w:rFonts w:hint="eastAsia"/>
          <w:color w:val="FF0000"/>
        </w:rPr>
        <w:t>朱逸武、</w:t>
      </w:r>
      <w:r>
        <w:rPr>
          <w:rFonts w:hint="eastAsia"/>
          <w:color w:val="FF0000"/>
          <w:lang w:val="en-US" w:eastAsia="zh-CN"/>
        </w:rPr>
        <w:t>侯敏</w:t>
      </w:r>
      <w:r>
        <w:rPr>
          <w:rFonts w:hint="eastAsia"/>
          <w:color w:val="FF0000"/>
          <w:lang w:eastAsia="zh-CN"/>
        </w:rPr>
        <w:t>、</w:t>
      </w:r>
      <w:r>
        <w:rPr>
          <w:rFonts w:hint="eastAsia"/>
          <w:color w:val="FF0000"/>
          <w:lang w:val="en-US" w:eastAsia="zh-CN"/>
        </w:rPr>
        <w:t>刘正雷、</w:t>
      </w:r>
      <w:r>
        <w:rPr>
          <w:rFonts w:hint="eastAsia"/>
          <w:color w:val="FF0000"/>
        </w:rPr>
        <w:t>孙阳光</w:t>
      </w:r>
      <w:r>
        <w:rPr>
          <w:rFonts w:hint="eastAsia"/>
          <w:color w:val="FF0000"/>
          <w:lang w:eastAsia="zh-CN"/>
        </w:rPr>
        <w:t>、</w:t>
      </w:r>
      <w:r>
        <w:rPr>
          <w:rFonts w:hint="eastAsia"/>
          <w:color w:val="FF0000"/>
          <w:lang w:val="en-US" w:eastAsia="zh-CN"/>
        </w:rPr>
        <w:t>XXX</w:t>
      </w:r>
    </w:p>
    <w:p>
      <w:pPr>
        <w:pStyle w:val="56"/>
        <w:ind w:firstLine="420"/>
        <w:rPr>
          <w:rFonts w:hint="eastAsia"/>
          <w:color w:val="FF0000"/>
        </w:rPr>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p>
      <w:pPr>
        <w:pStyle w:val="177"/>
        <w:spacing w:before="3" w:beforeLines="1" w:after="686" w:afterLines="220"/>
      </w:pPr>
      <w:bookmarkStart w:id="25" w:name="NEW_STAND_NAME"/>
      <w:sdt>
        <w:sdtPr>
          <w:tag w:val="NEW_STAND_NAME"/>
          <w:id w:val="595910757"/>
          <w:lock w:val="sdtLocked"/>
          <w:placeholder>
            <w:docPart w:val="E4D1378230194E86B11F4CE63CBF38E9"/>
          </w:placeholder>
        </w:sdtPr>
        <w:sdtContent>
          <w:r>
            <w:rPr>
              <w:rFonts w:hint="eastAsia" w:ascii="方正书宋简体" w:hAnsi="宋体" w:eastAsia="方正书宋简体"/>
            </w:rPr>
            <w:t>高精度高可靠数字液压阀通用技术要求</w:t>
          </w:r>
        </w:sdtContent>
      </w:sdt>
      <w:bookmarkEnd w:id="25"/>
      <w:bookmarkStart w:id="26" w:name="_Toc24884211"/>
      <w:bookmarkStart w:id="27" w:name="_Toc26648465"/>
      <w:bookmarkStart w:id="28" w:name="_Toc26986771"/>
      <w:bookmarkStart w:id="29" w:name="_Toc26986530"/>
      <w:bookmarkStart w:id="30" w:name="_Toc97191423"/>
      <w:bookmarkStart w:id="31" w:name="_Toc145061543"/>
      <w:bookmarkStart w:id="32" w:name="_Toc24884218"/>
      <w:bookmarkStart w:id="33" w:name="_Toc17233333"/>
      <w:bookmarkStart w:id="34" w:name="_Toc145061258"/>
      <w:bookmarkStart w:id="35" w:name="_Toc17233325"/>
      <w:bookmarkStart w:id="36" w:name="_Toc26718930"/>
    </w:p>
    <w:p>
      <w:pPr>
        <w:pStyle w:val="104"/>
        <w:spacing w:before="312" w:after="312"/>
        <w:rPr>
          <w:szCs w:val="21"/>
        </w:rPr>
      </w:pPr>
      <w:bookmarkStart w:id="37" w:name="_Toc30288"/>
      <w:r>
        <w:rPr>
          <w:rFonts w:hint="eastAsia"/>
          <w:szCs w:val="21"/>
        </w:rPr>
        <w:t>范围</w:t>
      </w:r>
      <w:bookmarkEnd w:id="26"/>
      <w:bookmarkEnd w:id="27"/>
      <w:bookmarkEnd w:id="28"/>
      <w:bookmarkEnd w:id="29"/>
      <w:bookmarkEnd w:id="30"/>
      <w:bookmarkEnd w:id="31"/>
      <w:bookmarkEnd w:id="32"/>
      <w:bookmarkEnd w:id="33"/>
      <w:bookmarkEnd w:id="34"/>
      <w:bookmarkEnd w:id="35"/>
      <w:bookmarkEnd w:id="36"/>
      <w:bookmarkEnd w:id="37"/>
    </w:p>
    <w:p>
      <w:pPr>
        <w:pStyle w:val="56"/>
        <w:ind w:firstLine="420"/>
      </w:pPr>
      <w:bookmarkStart w:id="38" w:name="_Toc17233326"/>
      <w:bookmarkStart w:id="39" w:name="_Toc17233334"/>
      <w:bookmarkStart w:id="40" w:name="_Toc24884219"/>
      <w:bookmarkStart w:id="41" w:name="_Toc26648466"/>
      <w:bookmarkStart w:id="42" w:name="_Toc24884212"/>
      <w:r>
        <w:rPr>
          <w:rFonts w:hint="eastAsia"/>
          <w:lang w:eastAsia="zh-CN"/>
        </w:rPr>
        <w:t>本文件</w:t>
      </w:r>
      <w:r>
        <w:rPr>
          <w:rFonts w:hint="eastAsia"/>
        </w:rPr>
        <w:t>规定了数字</w:t>
      </w:r>
      <w:r>
        <w:rPr>
          <w:rFonts w:hint="eastAsia"/>
          <w:lang w:val="en-US" w:eastAsia="zh-CN"/>
        </w:rPr>
        <w:t>液压</w:t>
      </w:r>
      <w:r>
        <w:rPr>
          <w:rFonts w:hint="eastAsia"/>
        </w:rPr>
        <w:t>多路阀技术要求、试验方法、检验规范以及包装、运输等要求。</w:t>
      </w:r>
    </w:p>
    <w:p>
      <w:pPr>
        <w:pStyle w:val="56"/>
        <w:ind w:firstLine="420"/>
      </w:pPr>
      <w:r>
        <w:rPr>
          <w:rFonts w:hint="eastAsia"/>
          <w:lang w:eastAsia="zh-CN"/>
        </w:rPr>
        <w:t>本文件</w:t>
      </w:r>
      <w:r>
        <w:rPr>
          <w:rFonts w:hint="eastAsia"/>
        </w:rPr>
        <w:t>适用于移动机械行业以矿物质液压油为工作介质的数字</w:t>
      </w:r>
      <w:r>
        <w:rPr>
          <w:rFonts w:hint="eastAsia"/>
          <w:lang w:val="en-US" w:eastAsia="zh-CN"/>
        </w:rPr>
        <w:t>液压</w:t>
      </w:r>
      <w:r>
        <w:rPr>
          <w:rFonts w:hint="eastAsia"/>
        </w:rPr>
        <w:t>多路阀</w:t>
      </w:r>
      <w:r>
        <w:rPr>
          <w:rFonts w:hint="eastAsia"/>
          <w:lang w:val="en-US" w:eastAsia="zh-CN"/>
        </w:rPr>
        <w:t>的设计、生产和验收</w:t>
      </w:r>
      <w:r>
        <w:rPr>
          <w:rFonts w:hint="eastAsia"/>
        </w:rPr>
        <w:t>。</w:t>
      </w:r>
    </w:p>
    <w:p>
      <w:pPr>
        <w:pStyle w:val="104"/>
        <w:spacing w:before="312" w:after="312"/>
      </w:pPr>
      <w:bookmarkStart w:id="43" w:name="_Toc21631"/>
      <w:bookmarkStart w:id="44" w:name="_Toc26986531"/>
      <w:bookmarkStart w:id="45" w:name="_Toc145061544"/>
      <w:bookmarkStart w:id="46" w:name="_Toc97191424"/>
      <w:bookmarkStart w:id="47" w:name="_Toc145061259"/>
      <w:bookmarkStart w:id="48" w:name="_Toc26986772"/>
      <w:bookmarkStart w:id="49" w:name="_Toc26718931"/>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478FF590D287419A8D6E5C912B04879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hint="default"/>
          <w:lang w:val="en-US" w:eastAsia="zh-CN"/>
        </w:rPr>
      </w:pPr>
      <w:r>
        <w:rPr>
          <w:rFonts w:hint="default"/>
          <w:lang w:val="en-US" w:eastAsia="zh-CN"/>
        </w:rPr>
        <w:t>GB</w:t>
      </w:r>
      <w:r>
        <w:rPr>
          <w:rFonts w:hint="eastAsia"/>
          <w:lang w:val="en-US" w:eastAsia="zh-CN"/>
        </w:rPr>
        <w:t>/</w:t>
      </w:r>
      <w:r>
        <w:rPr>
          <w:rFonts w:hint="default"/>
          <w:lang w:val="en-US" w:eastAsia="zh-CN"/>
        </w:rPr>
        <w:t>T 24946-2010 船用数字液压缸</w:t>
      </w:r>
    </w:p>
    <w:p>
      <w:pPr>
        <w:pStyle w:val="56"/>
        <w:ind w:firstLine="420"/>
        <w:rPr>
          <w:rFonts w:hint="eastAsia"/>
        </w:rPr>
      </w:pPr>
      <w:r>
        <w:rPr>
          <w:rFonts w:hint="eastAsia"/>
        </w:rPr>
        <w:t>GB/T 7935-2005 液压元件 通用技术条件</w:t>
      </w:r>
    </w:p>
    <w:p>
      <w:pPr>
        <w:pStyle w:val="56"/>
        <w:ind w:firstLine="420"/>
        <w:rPr>
          <w:rFonts w:hint="eastAsia"/>
        </w:rPr>
      </w:pPr>
      <w:r>
        <w:rPr>
          <w:rFonts w:hint="eastAsia"/>
        </w:rPr>
        <w:t>GB/T 2346-2003 流体传动系统及元件 公称压力系列</w:t>
      </w:r>
    </w:p>
    <w:p>
      <w:pPr>
        <w:pStyle w:val="56"/>
        <w:ind w:firstLine="420"/>
      </w:pPr>
      <w:r>
        <w:rPr>
          <w:rFonts w:hint="eastAsia"/>
        </w:rPr>
        <w:t>GB/T 14039-2002 液压传动 油液 固体颗粒污染等级代号</w:t>
      </w:r>
    </w:p>
    <w:p>
      <w:pPr>
        <w:pStyle w:val="56"/>
        <w:ind w:firstLine="420"/>
        <w:rPr>
          <w:rFonts w:hint="eastAsia"/>
        </w:rPr>
      </w:pPr>
      <w:r>
        <w:rPr>
          <w:rFonts w:hint="eastAsia"/>
        </w:rPr>
        <w:t>GB/T 3766－2001 液压系统通用技术条件</w:t>
      </w:r>
    </w:p>
    <w:p>
      <w:pPr>
        <w:pStyle w:val="56"/>
        <w:ind w:firstLine="420"/>
        <w:rPr>
          <w:rFonts w:hint="eastAsia"/>
        </w:rPr>
      </w:pPr>
      <w:r>
        <w:rPr>
          <w:rFonts w:hint="eastAsia"/>
        </w:rPr>
        <w:t>GB/T 2423.17-2008</w:t>
      </w:r>
      <w:r>
        <w:rPr>
          <w:rFonts w:hint="eastAsia"/>
          <w:lang w:val="en-US" w:eastAsia="zh-CN"/>
        </w:rPr>
        <w:t xml:space="preserve"> </w:t>
      </w:r>
      <w:r>
        <w:rPr>
          <w:rFonts w:hint="eastAsia"/>
        </w:rPr>
        <w:t>环境试验 第2部分：试验方法 试验Ka：盐雾</w:t>
      </w:r>
    </w:p>
    <w:p>
      <w:pPr>
        <w:pStyle w:val="56"/>
        <w:ind w:firstLine="420"/>
      </w:pPr>
      <w:r>
        <w:rPr>
          <w:rFonts w:hint="eastAsia"/>
        </w:rPr>
        <w:t>GB/T 8104-1987 流量控制阀试验方法</w:t>
      </w:r>
    </w:p>
    <w:p>
      <w:pPr>
        <w:pStyle w:val="56"/>
        <w:ind w:firstLine="420"/>
      </w:pPr>
      <w:r>
        <w:rPr>
          <w:rFonts w:hint="eastAsia"/>
        </w:rPr>
        <w:t>GB/T 8105-1987 压力控制阀试验方法</w:t>
      </w:r>
    </w:p>
    <w:p>
      <w:pPr>
        <w:pStyle w:val="56"/>
        <w:ind w:firstLine="420"/>
        <w:rPr>
          <w:rFonts w:hint="eastAsia"/>
        </w:rPr>
      </w:pPr>
      <w:r>
        <w:rPr>
          <w:rFonts w:hint="eastAsia"/>
        </w:rPr>
        <w:t>GB/T 8105-1987 方向控制阀试验方法</w:t>
      </w:r>
    </w:p>
    <w:p>
      <w:pPr>
        <w:pStyle w:val="56"/>
        <w:ind w:firstLine="420"/>
        <w:rPr>
          <w:rFonts w:hint="default"/>
        </w:rPr>
      </w:pPr>
      <w:bookmarkStart w:id="50" w:name="_Toc145061260"/>
      <w:bookmarkStart w:id="51" w:name="_Toc145061545"/>
      <w:bookmarkStart w:id="52" w:name="_Toc97191425"/>
      <w:r>
        <w:rPr>
          <w:rFonts w:hint="default"/>
        </w:rPr>
        <w:t>GB/T 17626.2</w:t>
      </w:r>
      <w:r>
        <w:rPr>
          <w:rFonts w:hint="eastAsia"/>
          <w:lang w:val="en-US" w:eastAsia="zh-CN"/>
        </w:rPr>
        <w:t xml:space="preserve"> </w:t>
      </w:r>
      <w:r>
        <w:rPr>
          <w:rFonts w:hint="default"/>
        </w:rPr>
        <w:t>电磁兼容试验和测量技术</w:t>
      </w:r>
      <w:r>
        <w:rPr>
          <w:rFonts w:hint="eastAsia"/>
          <w:lang w:val="en-US" w:eastAsia="zh-CN"/>
        </w:rPr>
        <w:t xml:space="preserve"> </w:t>
      </w:r>
      <w:r>
        <w:rPr>
          <w:rFonts w:hint="default"/>
        </w:rPr>
        <w:t>静电放电抗扰度试验</w:t>
      </w:r>
    </w:p>
    <w:p>
      <w:pPr>
        <w:pStyle w:val="56"/>
        <w:ind w:firstLine="420"/>
        <w:rPr>
          <w:rFonts w:hint="eastAsia"/>
        </w:rPr>
      </w:pPr>
      <w:r>
        <w:rPr>
          <w:rFonts w:hint="eastAsia"/>
        </w:rPr>
        <w:t>GB/T 17626.4 电磁兼容试验和测量技术 电快速瞬变脉冲群抗扰度试验</w:t>
      </w:r>
    </w:p>
    <w:p>
      <w:pPr>
        <w:pStyle w:val="56"/>
        <w:ind w:firstLine="420"/>
        <w:rPr>
          <w:rFonts w:hint="eastAsia"/>
        </w:rPr>
      </w:pPr>
      <w:r>
        <w:rPr>
          <w:rFonts w:hint="eastAsia"/>
        </w:rPr>
        <w:t>GB-T</w:t>
      </w:r>
      <w:r>
        <w:rPr>
          <w:rFonts w:hint="eastAsia"/>
          <w:lang w:val="en-US" w:eastAsia="zh-CN"/>
        </w:rPr>
        <w:t xml:space="preserve"> </w:t>
      </w:r>
      <w:r>
        <w:rPr>
          <w:rFonts w:hint="eastAsia"/>
        </w:rPr>
        <w:t>17626.5  电磁兼容试验和测量技术 浪涌(冲击)抗扰度试验)</w:t>
      </w:r>
    </w:p>
    <w:p>
      <w:pPr>
        <w:pStyle w:val="56"/>
        <w:ind w:firstLine="420"/>
        <w:rPr>
          <w:rFonts w:hint="eastAsia"/>
        </w:rPr>
      </w:pPr>
      <w:r>
        <w:rPr>
          <w:rFonts w:hint="eastAsia"/>
        </w:rPr>
        <w:t>GB/T 17626.11 电磁兼容试验和测量技术 电压暂降、短时中断和电压变化的抗扰度试验</w:t>
      </w:r>
    </w:p>
    <w:p>
      <w:pPr>
        <w:pStyle w:val="56"/>
        <w:ind w:firstLine="420"/>
        <w:rPr>
          <w:rFonts w:hint="eastAsia"/>
        </w:rPr>
      </w:pPr>
      <w:r>
        <w:rPr>
          <w:rFonts w:hint="eastAsia"/>
        </w:rPr>
        <w:t>JB/T 8729-2013 液压多路换向阀</w:t>
      </w:r>
    </w:p>
    <w:p>
      <w:pPr>
        <w:pStyle w:val="56"/>
        <w:ind w:firstLine="420"/>
        <w:rPr>
          <w:rFonts w:hint="eastAsia"/>
          <w:lang w:val="en-US" w:eastAsia="zh-CN"/>
        </w:rPr>
      </w:pPr>
      <w:r>
        <w:rPr>
          <w:rFonts w:hint="eastAsia"/>
          <w:lang w:val="en-US" w:eastAsia="zh-CN"/>
        </w:rPr>
        <w:t>JB/T 8729.2-1998 液压多路换向阀 试验方法</w:t>
      </w:r>
    </w:p>
    <w:p>
      <w:pPr>
        <w:pStyle w:val="56"/>
        <w:ind w:firstLine="420"/>
        <w:rPr>
          <w:rFonts w:hint="eastAsia"/>
        </w:rPr>
      </w:pPr>
      <w:r>
        <w:rPr>
          <w:rFonts w:hint="eastAsia"/>
          <w:lang w:val="en-US" w:eastAsia="zh-CN"/>
        </w:rPr>
        <w:t>JB/T 7858 液压元件清洁度评定办法及液压元件清洁度指标</w:t>
      </w:r>
    </w:p>
    <w:p>
      <w:pPr>
        <w:pStyle w:val="56"/>
        <w:ind w:firstLine="420"/>
        <w:rPr>
          <w:rFonts w:hint="eastAsia"/>
        </w:rPr>
      </w:pPr>
      <w:r>
        <w:rPr>
          <w:rFonts w:hint="default"/>
        </w:rPr>
        <w:t>ISO 7637-2:2011</w:t>
      </w:r>
      <w:r>
        <w:rPr>
          <w:rFonts w:hint="eastAsia"/>
          <w:lang w:val="en-US" w:eastAsia="zh-CN"/>
        </w:rPr>
        <w:t xml:space="preserve"> </w:t>
      </w:r>
      <w:r>
        <w:rPr>
          <w:rFonts w:hint="default"/>
        </w:rPr>
        <w:t>道路车辆.传导和耦合引起的电干扰.第2部分:仅沿电源线瞬间电导</w:t>
      </w:r>
    </w:p>
    <w:p>
      <w:pPr>
        <w:pStyle w:val="56"/>
        <w:ind w:firstLine="420"/>
        <w:rPr>
          <w:rFonts w:hint="eastAsia"/>
          <w:lang w:val="en-US" w:eastAsia="zh-CN"/>
        </w:rPr>
      </w:pPr>
      <w:r>
        <w:rPr>
          <w:rFonts w:hint="eastAsia"/>
        </w:rPr>
        <w:t>ISO 11452-4：2011道路车辆.窄带辐射电磁能量的电子干扰组件试验方法.第4部分:线束激励方法</w:t>
      </w:r>
      <w:r>
        <w:rPr>
          <w:rFonts w:hint="eastAsia"/>
          <w:lang w:val="en-US" w:eastAsia="zh-CN"/>
        </w:rPr>
        <w:t xml:space="preserve"> </w:t>
      </w:r>
    </w:p>
    <w:p>
      <w:pPr>
        <w:pStyle w:val="56"/>
        <w:ind w:firstLine="420"/>
        <w:rPr>
          <w:rFonts w:hint="eastAsia"/>
          <w:lang w:val="en-US" w:eastAsia="zh-CN"/>
        </w:rPr>
      </w:pPr>
      <w:r>
        <w:rPr>
          <w:rFonts w:hint="eastAsia"/>
        </w:rPr>
        <w:t>ISO 20653-2013</w:t>
      </w:r>
      <w:r>
        <w:rPr>
          <w:rFonts w:hint="eastAsia"/>
          <w:lang w:val="en-US" w:eastAsia="zh-CN"/>
        </w:rPr>
        <w:t xml:space="preserve"> </w:t>
      </w:r>
      <w:r>
        <w:rPr>
          <w:rFonts w:hint="eastAsia"/>
        </w:rPr>
        <w:t>道路车辆.防护等级(IP编码).电子设备对外来物体、水和通道的防护</w:t>
      </w:r>
    </w:p>
    <w:p>
      <w:pPr>
        <w:pStyle w:val="56"/>
        <w:ind w:firstLine="420"/>
        <w:rPr>
          <w:rFonts w:hint="eastAsia"/>
          <w:lang w:val="en-US" w:eastAsia="zh-CN"/>
        </w:rPr>
      </w:pPr>
      <w:r>
        <w:rPr>
          <w:rFonts w:hint="eastAsia"/>
        </w:rPr>
        <w:t>IEC 60068-2-1</w:t>
      </w:r>
      <w:r>
        <w:rPr>
          <w:rFonts w:hint="eastAsia"/>
          <w:lang w:eastAsia="zh-CN"/>
        </w:rPr>
        <w:t>：</w:t>
      </w:r>
      <w:r>
        <w:rPr>
          <w:rFonts w:hint="eastAsia"/>
        </w:rPr>
        <w:t>2007</w:t>
      </w:r>
      <w:r>
        <w:rPr>
          <w:rFonts w:hint="eastAsia"/>
          <w:lang w:val="en-US" w:eastAsia="zh-CN"/>
        </w:rPr>
        <w:t xml:space="preserve"> </w:t>
      </w:r>
      <w:r>
        <w:rPr>
          <w:rFonts w:hint="eastAsia"/>
        </w:rPr>
        <w:t>环境试验.第2-1部分:试验.试验A:低温</w:t>
      </w:r>
    </w:p>
    <w:p>
      <w:pPr>
        <w:pStyle w:val="56"/>
        <w:ind w:firstLine="420"/>
        <w:rPr>
          <w:rFonts w:hint="eastAsia"/>
        </w:rPr>
      </w:pPr>
      <w:r>
        <w:rPr>
          <w:rFonts w:hint="eastAsia"/>
        </w:rPr>
        <w:t>IEC 60068-2-2：</w:t>
      </w:r>
      <w:r>
        <w:rPr>
          <w:rFonts w:hint="eastAsia"/>
          <w:lang w:val="en-US" w:eastAsia="zh-CN"/>
        </w:rPr>
        <w:t xml:space="preserve"> </w:t>
      </w:r>
      <w:r>
        <w:rPr>
          <w:rFonts w:hint="eastAsia"/>
        </w:rPr>
        <w:t>2007</w:t>
      </w:r>
      <w:r>
        <w:rPr>
          <w:rFonts w:hint="eastAsia"/>
          <w:lang w:val="en-US" w:eastAsia="zh-CN"/>
        </w:rPr>
        <w:t xml:space="preserve"> </w:t>
      </w:r>
      <w:r>
        <w:rPr>
          <w:rFonts w:hint="default"/>
        </w:rPr>
        <w:t>环境测试.第2-2部分:试验.试验B:干热</w:t>
      </w:r>
    </w:p>
    <w:p>
      <w:pPr>
        <w:pStyle w:val="56"/>
        <w:ind w:firstLine="420"/>
        <w:rPr>
          <w:rFonts w:hint="eastAsia"/>
          <w:lang w:val="en-US" w:eastAsia="zh-CN"/>
        </w:rPr>
      </w:pPr>
      <w:r>
        <w:rPr>
          <w:rFonts w:hint="eastAsia"/>
        </w:rPr>
        <w:t>IEC 60068-2-14：2009</w:t>
      </w:r>
      <w:r>
        <w:rPr>
          <w:rFonts w:hint="eastAsia"/>
          <w:lang w:val="en-US" w:eastAsia="zh-CN"/>
        </w:rPr>
        <w:t xml:space="preserve"> </w:t>
      </w:r>
      <w:r>
        <w:rPr>
          <w:rFonts w:hint="eastAsia"/>
        </w:rPr>
        <w:t>环境试验.第2-14部分:试验.试验N:温度的改变</w:t>
      </w:r>
    </w:p>
    <w:p>
      <w:pPr>
        <w:pStyle w:val="56"/>
        <w:ind w:firstLine="420"/>
        <w:rPr>
          <w:rFonts w:hint="eastAsia"/>
        </w:rPr>
      </w:pPr>
      <w:r>
        <w:rPr>
          <w:rFonts w:hint="eastAsia"/>
        </w:rPr>
        <w:t>IEC 60068-2-78：2012</w:t>
      </w:r>
      <w:r>
        <w:rPr>
          <w:rFonts w:hint="eastAsia"/>
          <w:lang w:val="en-US" w:eastAsia="zh-CN"/>
        </w:rPr>
        <w:t xml:space="preserve"> </w:t>
      </w:r>
      <w:r>
        <w:rPr>
          <w:rFonts w:hint="eastAsia"/>
        </w:rPr>
        <w:t>环境试验.第2-78部分:试验.试验箱:湿热、稳态</w:t>
      </w:r>
    </w:p>
    <w:p>
      <w:pPr>
        <w:pStyle w:val="56"/>
        <w:ind w:firstLine="420"/>
        <w:rPr>
          <w:rFonts w:hint="eastAsia"/>
        </w:rPr>
      </w:pPr>
      <w:r>
        <w:rPr>
          <w:rFonts w:hint="eastAsia"/>
        </w:rPr>
        <w:t>IEC 60068-2-30：2005</w:t>
      </w:r>
      <w:r>
        <w:rPr>
          <w:rFonts w:hint="eastAsia"/>
          <w:lang w:val="en-US" w:eastAsia="zh-CN"/>
        </w:rPr>
        <w:t xml:space="preserve"> </w:t>
      </w:r>
      <w:r>
        <w:rPr>
          <w:rFonts w:hint="default"/>
        </w:rPr>
        <w:t>环境试验.第2-30部分:试验.试验Db:循环湿热试验</w:t>
      </w:r>
    </w:p>
    <w:p>
      <w:pPr>
        <w:pStyle w:val="56"/>
        <w:ind w:firstLine="420"/>
        <w:rPr>
          <w:rFonts w:hint="eastAsia"/>
          <w:lang w:val="en-US" w:eastAsia="zh-CN"/>
        </w:rPr>
      </w:pPr>
      <w:r>
        <w:rPr>
          <w:rFonts w:hint="eastAsia"/>
        </w:rPr>
        <w:t>IEC 60068-2-27：2008</w:t>
      </w:r>
      <w:r>
        <w:rPr>
          <w:rFonts w:hint="eastAsia"/>
          <w:lang w:val="en-US" w:eastAsia="zh-CN"/>
        </w:rPr>
        <w:t xml:space="preserve"> </w:t>
      </w:r>
      <w:r>
        <w:rPr>
          <w:rFonts w:hint="eastAsia"/>
        </w:rPr>
        <w:t>环境试验.第2-27部分:试验.试验Ea和指南:冲击</w:t>
      </w:r>
    </w:p>
    <w:p>
      <w:pPr>
        <w:pStyle w:val="56"/>
        <w:ind w:firstLine="420"/>
        <w:rPr>
          <w:rFonts w:hint="eastAsia"/>
          <w:lang w:val="en-US" w:eastAsia="zh-CN"/>
        </w:rPr>
      </w:pPr>
      <w:r>
        <w:rPr>
          <w:rFonts w:hint="eastAsia"/>
        </w:rPr>
        <w:t>IEC 60068-2-6：2007</w:t>
      </w:r>
      <w:r>
        <w:rPr>
          <w:rFonts w:hint="eastAsia"/>
          <w:lang w:val="en-US" w:eastAsia="zh-CN"/>
        </w:rPr>
        <w:t xml:space="preserve"> </w:t>
      </w:r>
      <w:r>
        <w:rPr>
          <w:rFonts w:hint="eastAsia"/>
        </w:rPr>
        <w:t>环境试验.第2-6部分:试验.试验Fc:振动(正弦波)</w:t>
      </w:r>
    </w:p>
    <w:p>
      <w:pPr>
        <w:pStyle w:val="56"/>
        <w:ind w:firstLine="420"/>
        <w:rPr>
          <w:rFonts w:hint="eastAsia"/>
        </w:rPr>
      </w:pPr>
      <w:r>
        <w:rPr>
          <w:rFonts w:hint="eastAsia"/>
        </w:rPr>
        <w:t>IEC 60068-2-64：2008</w:t>
      </w:r>
      <w:r>
        <w:rPr>
          <w:rFonts w:hint="eastAsia"/>
          <w:lang w:val="en-US" w:eastAsia="zh-CN"/>
        </w:rPr>
        <w:t xml:space="preserve"> </w:t>
      </w:r>
      <w:r>
        <w:rPr>
          <w:rFonts w:hint="default"/>
        </w:rPr>
        <w:t>环境试验.第2-64部分:试验.试验Fh:振动、宽带随机(数控)和指南</w:t>
      </w:r>
    </w:p>
    <w:bookmarkEnd w:id="50"/>
    <w:bookmarkEnd w:id="51"/>
    <w:bookmarkEnd w:id="52"/>
    <w:p>
      <w:pPr>
        <w:pStyle w:val="56"/>
        <w:rPr>
          <w:rFonts w:hint="eastAsia"/>
          <w:szCs w:val="21"/>
          <w:lang w:val="en-US" w:eastAsia="zh-CN"/>
        </w:rPr>
      </w:pPr>
      <w:bookmarkStart w:id="53" w:name="_Toc26986532"/>
      <w:bookmarkEnd w:id="53"/>
    </w:p>
    <w:p>
      <w:pPr>
        <w:pStyle w:val="56"/>
        <w:ind w:firstLine="420"/>
        <w:rPr>
          <w:rFonts w:hint="eastAsia"/>
          <w:lang w:val="en-US" w:eastAsia="zh-CN"/>
        </w:rPr>
      </w:pPr>
    </w:p>
    <w:p>
      <w:pPr>
        <w:pStyle w:val="104"/>
        <w:spacing w:before="312" w:after="312"/>
        <w:rPr>
          <w:rFonts w:hint="default"/>
          <w:lang w:val="en-US" w:eastAsia="zh-CN"/>
        </w:rPr>
      </w:pPr>
      <w:bookmarkStart w:id="54" w:name="_Toc360"/>
      <w:r>
        <w:rPr>
          <w:rFonts w:hint="eastAsia"/>
          <w:lang w:val="en-US" w:eastAsia="zh-CN"/>
        </w:rPr>
        <w:t>术语和定义</w:t>
      </w:r>
      <w:bookmarkEnd w:id="54"/>
    </w:p>
    <w:p>
      <w:pPr>
        <w:pStyle w:val="57"/>
        <w:bidi w:val="0"/>
        <w:ind w:firstLine="420" w:firstLineChars="200"/>
        <w:rPr>
          <w:rFonts w:hint="default"/>
          <w:lang w:val="en-US" w:eastAsia="zh-CN"/>
        </w:rPr>
      </w:pPr>
      <w:r>
        <w:rPr>
          <w:rFonts w:hint="eastAsia"/>
          <w:lang w:val="en-US" w:eastAsia="zh-CN"/>
        </w:rPr>
        <w:t>下列术语和定义适用于本文件</w:t>
      </w:r>
    </w:p>
    <w:p>
      <w:pPr>
        <w:pStyle w:val="105"/>
        <w:spacing w:before="156" w:after="156" w:line="240" w:lineRule="auto"/>
        <w:rPr>
          <w:rFonts w:hint="eastAsia"/>
          <w:lang w:val="en-US" w:eastAsia="zh-CN"/>
        </w:rPr>
      </w:pPr>
      <w:bookmarkStart w:id="55" w:name="_Toc13756"/>
      <w:r>
        <w:rPr>
          <w:rFonts w:hint="eastAsia"/>
          <w:lang w:val="en-US" w:eastAsia="zh-CN"/>
        </w:rPr>
        <w:t>数字液压多路阀</w:t>
      </w:r>
      <w:bookmarkEnd w:id="55"/>
    </w:p>
    <w:p>
      <w:pPr>
        <w:pStyle w:val="56"/>
        <w:ind w:firstLine="420"/>
        <w:rPr>
          <w:rFonts w:hint="eastAsia"/>
        </w:rPr>
      </w:pPr>
      <w:r>
        <w:rPr>
          <w:rFonts w:hint="eastAsia"/>
        </w:rPr>
        <w:t>由数字信号控制</w:t>
      </w:r>
      <w:r>
        <w:rPr>
          <w:rFonts w:hint="eastAsia"/>
          <w:lang w:val="en-US" w:eastAsia="zh-CN"/>
        </w:rPr>
        <w:t>主阀芯位移</w:t>
      </w:r>
      <w:r>
        <w:rPr>
          <w:rFonts w:hint="eastAsia"/>
        </w:rPr>
        <w:t>和方向的</w:t>
      </w:r>
      <w:r>
        <w:rPr>
          <w:rFonts w:hint="eastAsia"/>
          <w:lang w:val="en-US" w:eastAsia="zh-CN"/>
        </w:rPr>
        <w:t>液压</w:t>
      </w:r>
      <w:r>
        <w:rPr>
          <w:rFonts w:hint="eastAsia"/>
        </w:rPr>
        <w:t>多路阀。</w:t>
      </w:r>
    </w:p>
    <w:p>
      <w:pPr>
        <w:pStyle w:val="105"/>
        <w:spacing w:before="156" w:after="156"/>
        <w:rPr>
          <w:rFonts w:hint="eastAsia"/>
          <w:lang w:val="en-US" w:eastAsia="zh-CN"/>
        </w:rPr>
      </w:pPr>
      <w:bookmarkStart w:id="56" w:name="_Toc29508"/>
      <w:r>
        <w:rPr>
          <w:rFonts w:hint="eastAsia"/>
          <w:lang w:val="en-US" w:eastAsia="zh-CN"/>
        </w:rPr>
        <w:t>主阀芯</w:t>
      </w:r>
      <w:bookmarkEnd w:id="56"/>
    </w:p>
    <w:p>
      <w:pPr>
        <w:pStyle w:val="56"/>
        <w:ind w:firstLine="420"/>
        <w:rPr>
          <w:rFonts w:hint="default"/>
          <w:lang w:val="en-US" w:eastAsia="zh-CN"/>
        </w:rPr>
      </w:pPr>
      <w:r>
        <w:rPr>
          <w:rFonts w:hint="eastAsia"/>
          <w:lang w:val="en-US" w:eastAsia="zh-CN"/>
        </w:rPr>
        <w:t>数字液压多路阀中的控制油液方向的换向阀芯，该阀芯换向，即可驱动液压执行机构运动。</w:t>
      </w:r>
    </w:p>
    <w:p>
      <w:pPr>
        <w:pStyle w:val="105"/>
        <w:spacing w:before="156" w:after="156"/>
        <w:rPr>
          <w:rFonts w:hint="eastAsia"/>
          <w:lang w:val="en-US" w:eastAsia="zh-CN"/>
        </w:rPr>
      </w:pPr>
      <w:bookmarkStart w:id="57" w:name="_Toc18452"/>
      <w:r>
        <w:rPr>
          <w:rFonts w:hint="eastAsia"/>
          <w:lang w:val="en-US" w:eastAsia="zh-CN"/>
        </w:rPr>
        <w:t>滞环</w:t>
      </w:r>
      <w:bookmarkEnd w:id="57"/>
    </w:p>
    <w:p>
      <w:pPr>
        <w:pStyle w:val="56"/>
        <w:ind w:firstLine="420"/>
        <w:rPr>
          <w:rFonts w:hint="eastAsia"/>
          <w:lang w:val="en-US" w:eastAsia="zh-CN"/>
        </w:rPr>
      </w:pPr>
      <w:r>
        <w:rPr>
          <w:rFonts w:hint="eastAsia"/>
          <w:lang w:val="en-US" w:eastAsia="zh-CN"/>
        </w:rPr>
        <w:t>滞环是测量设备输出量与先前输入量顺序有关的一种特性。当输入量分别由增加方向、减小方向到达同一量时，两输出量之差称为滞后误差。</w:t>
      </w:r>
    </w:p>
    <w:p>
      <w:pPr>
        <w:pStyle w:val="105"/>
        <w:spacing w:before="156" w:after="156"/>
        <w:rPr>
          <w:rFonts w:hint="eastAsia"/>
          <w:lang w:val="en-US" w:eastAsia="zh-CN"/>
        </w:rPr>
      </w:pPr>
      <w:bookmarkStart w:id="58" w:name="_Toc2715"/>
      <w:r>
        <w:rPr>
          <w:rFonts w:hint="eastAsia"/>
          <w:lang w:val="en-US" w:eastAsia="zh-CN"/>
        </w:rPr>
        <w:t>最小稳定流量</w:t>
      </w:r>
      <w:bookmarkEnd w:id="58"/>
    </w:p>
    <w:p>
      <w:pPr>
        <w:pStyle w:val="56"/>
        <w:ind w:firstLine="420"/>
        <w:rPr>
          <w:rFonts w:hint="eastAsia"/>
          <w:color w:val="0000FF"/>
          <w:lang w:val="en-US" w:eastAsia="zh-CN"/>
        </w:rPr>
      </w:pPr>
      <w:r>
        <w:rPr>
          <w:rFonts w:hint="eastAsia"/>
          <w:lang w:val="en-US" w:eastAsia="zh-CN"/>
        </w:rPr>
        <w:t>指的是液压阀在任意工作压力下，能稳定工作的最小流量</w:t>
      </w:r>
      <w:r>
        <w:rPr>
          <w:rFonts w:hint="eastAsia"/>
          <w:color w:val="0000FF"/>
          <w:lang w:val="en-US" w:eastAsia="zh-CN"/>
        </w:rPr>
        <w:t>。</w:t>
      </w:r>
    </w:p>
    <w:p>
      <w:pPr>
        <w:pStyle w:val="105"/>
        <w:spacing w:before="156" w:after="156"/>
        <w:rPr>
          <w:rFonts w:hint="eastAsia"/>
          <w:lang w:val="en-US" w:eastAsia="zh-CN"/>
        </w:rPr>
      </w:pPr>
      <w:bookmarkStart w:id="59" w:name="_Toc1170"/>
      <w:r>
        <w:rPr>
          <w:rFonts w:hint="eastAsia"/>
          <w:lang w:val="en-US" w:eastAsia="zh-CN"/>
        </w:rPr>
        <w:t>负载流量特性</w:t>
      </w:r>
      <w:bookmarkEnd w:id="59"/>
    </w:p>
    <w:p>
      <w:pPr>
        <w:pStyle w:val="56"/>
        <w:ind w:firstLine="420"/>
        <w:rPr>
          <w:rFonts w:hint="eastAsia"/>
          <w:lang w:val="en-US" w:eastAsia="zh-CN"/>
        </w:rPr>
      </w:pPr>
      <w:r>
        <w:rPr>
          <w:rFonts w:hint="eastAsia"/>
          <w:lang w:val="en-US" w:eastAsia="zh-CN"/>
        </w:rPr>
        <w:t>额定输出流量下，将负载压力从零提升至额定压力，记录输出流量的变化值，得出零负载和额定负载下，输出流量的差值，变化率=（零负载下额定流量-额定负载下额定流量）/零负载下额定流量。</w:t>
      </w:r>
    </w:p>
    <w:p>
      <w:pPr>
        <w:pStyle w:val="105"/>
        <w:spacing w:before="156" w:after="156"/>
        <w:rPr>
          <w:rFonts w:hint="default"/>
          <w:lang w:val="en-US" w:eastAsia="zh-CN"/>
        </w:rPr>
      </w:pPr>
      <w:bookmarkStart w:id="60" w:name="_Toc1206"/>
      <w:r>
        <w:rPr>
          <w:rFonts w:hint="eastAsia"/>
          <w:lang w:val="en-US" w:eastAsia="zh-CN"/>
        </w:rPr>
        <w:t>脉冲当量</w:t>
      </w:r>
      <w:bookmarkEnd w:id="60"/>
    </w:p>
    <w:p>
      <w:pPr>
        <w:pStyle w:val="56"/>
        <w:ind w:firstLine="420"/>
        <w:rPr>
          <w:rFonts w:hint="eastAsia"/>
          <w:lang w:val="en-US" w:eastAsia="zh-CN"/>
        </w:rPr>
      </w:pPr>
      <w:r>
        <w:rPr>
          <w:rFonts w:hint="eastAsia"/>
          <w:lang w:val="en-US" w:eastAsia="zh-CN"/>
        </w:rPr>
        <w:t>对应于每一个数字脉冲信号的数字多路阀主阀芯行程。例如：1000个脉冲数字多路阀主阀芯行程移动10 mm, 其脉冲当量为0.01 mm/ 脉冲。</w:t>
      </w:r>
    </w:p>
    <w:p>
      <w:pPr>
        <w:pStyle w:val="105"/>
        <w:spacing w:before="156" w:after="156"/>
        <w:rPr>
          <w:rFonts w:hint="default"/>
          <w:lang w:val="en-US" w:eastAsia="zh-CN"/>
        </w:rPr>
      </w:pPr>
      <w:bookmarkStart w:id="61" w:name="_Toc25119"/>
      <w:r>
        <w:rPr>
          <w:rFonts w:hint="eastAsia"/>
          <w:lang w:val="en-US" w:eastAsia="zh-CN"/>
        </w:rPr>
        <w:t>稳态误差</w:t>
      </w:r>
      <w:bookmarkEnd w:id="61"/>
    </w:p>
    <w:p>
      <w:pPr>
        <w:pStyle w:val="56"/>
        <w:ind w:firstLine="420"/>
        <w:rPr>
          <w:rFonts w:hint="eastAsia"/>
          <w:lang w:val="en-US" w:eastAsia="zh-CN"/>
        </w:rPr>
      </w:pPr>
      <w:r>
        <w:rPr>
          <w:rFonts w:hint="eastAsia"/>
          <w:lang w:val="en-US" w:eastAsia="zh-CN"/>
        </w:rPr>
        <w:t>主阀芯位移稳态误差定义为，目标位移与稳态位移之差除以目标位移。</w:t>
      </w:r>
    </w:p>
    <w:p>
      <w:pPr>
        <w:pStyle w:val="105"/>
        <w:spacing w:before="156" w:after="156"/>
        <w:rPr>
          <w:rFonts w:hint="eastAsia"/>
          <w:lang w:val="en-US" w:eastAsia="zh-CN"/>
        </w:rPr>
      </w:pPr>
      <w:bookmarkStart w:id="62" w:name="_Toc30872"/>
      <w:r>
        <w:rPr>
          <w:rFonts w:hint="eastAsia"/>
          <w:lang w:val="en-US" w:eastAsia="zh-CN"/>
        </w:rPr>
        <w:t>稳态位移</w:t>
      </w:r>
      <w:bookmarkEnd w:id="62"/>
    </w:p>
    <w:p>
      <w:pPr>
        <w:pStyle w:val="56"/>
        <w:ind w:firstLine="420"/>
        <w:rPr>
          <w:rFonts w:hint="eastAsia"/>
          <w:lang w:val="en-US" w:eastAsia="zh-CN"/>
        </w:rPr>
      </w:pPr>
      <w:r>
        <w:rPr>
          <w:rFonts w:hint="eastAsia"/>
          <w:lang w:val="en-US" w:eastAsia="zh-CN"/>
        </w:rPr>
        <w:t>主阀芯稳态位移为实际位移达到目标位移的稳态误差带范围内所对应的位移均值。</w:t>
      </w:r>
    </w:p>
    <w:p>
      <w:pPr>
        <w:pStyle w:val="105"/>
        <w:spacing w:before="156" w:after="156"/>
        <w:rPr>
          <w:rFonts w:hint="eastAsia"/>
          <w:lang w:val="en-US" w:eastAsia="zh-CN"/>
        </w:rPr>
      </w:pPr>
      <w:bookmarkStart w:id="63" w:name="_Toc4226"/>
      <w:r>
        <w:rPr>
          <w:rFonts w:hint="eastAsia"/>
          <w:lang w:val="en-US" w:eastAsia="zh-CN"/>
        </w:rPr>
        <w:t>纯延时时间</w:t>
      </w:r>
      <w:bookmarkEnd w:id="63"/>
    </w:p>
    <w:p>
      <w:pPr>
        <w:pStyle w:val="56"/>
        <w:ind w:firstLine="420"/>
        <w:rPr>
          <w:rFonts w:hint="eastAsia"/>
          <w:lang w:val="en-US" w:eastAsia="zh-CN"/>
        </w:rPr>
      </w:pPr>
      <w:r>
        <w:rPr>
          <w:rFonts w:hint="eastAsia"/>
          <w:lang w:val="en-US" w:eastAsia="zh-CN"/>
        </w:rPr>
        <w:t>主阀芯位移纯延时时间为输入阶跃数字信号至主阀芯位移开始移动这一时刻的时间。</w:t>
      </w:r>
    </w:p>
    <w:p>
      <w:pPr>
        <w:pStyle w:val="105"/>
        <w:spacing w:before="156" w:after="156"/>
        <w:rPr>
          <w:rFonts w:hint="eastAsia"/>
          <w:lang w:val="en-US" w:eastAsia="zh-CN"/>
        </w:rPr>
      </w:pPr>
      <w:bookmarkStart w:id="64" w:name="_Toc16497"/>
      <w:r>
        <w:rPr>
          <w:rFonts w:hint="eastAsia"/>
          <w:lang w:val="en-US" w:eastAsia="zh-CN"/>
        </w:rPr>
        <w:t>响应时间</w:t>
      </w:r>
      <w:bookmarkEnd w:id="64"/>
    </w:p>
    <w:p>
      <w:pPr>
        <w:pStyle w:val="56"/>
        <w:ind w:firstLine="420"/>
        <w:rPr>
          <w:rFonts w:hint="eastAsia"/>
          <w:lang w:val="en-US" w:eastAsia="zh-CN"/>
        </w:rPr>
      </w:pPr>
      <w:r>
        <w:rPr>
          <w:rFonts w:hint="eastAsia"/>
          <w:lang w:val="en-US" w:eastAsia="zh-CN"/>
        </w:rPr>
        <w:t>主阀芯位移响应时间</w:t>
      </w:r>
      <w:r>
        <w:rPr>
          <w:rFonts w:hint="eastAsia"/>
          <w:color w:val="auto"/>
          <w:lang w:val="en-US" w:eastAsia="zh-CN"/>
        </w:rPr>
        <w:t>为</w:t>
      </w:r>
      <w:r>
        <w:rPr>
          <w:rFonts w:hint="eastAsia"/>
          <w:lang w:val="en-US" w:eastAsia="zh-CN"/>
        </w:rPr>
        <w:t>输入阶跃数字信号至主阀芯到达90%目标位移这一时刻的时间。</w:t>
      </w:r>
    </w:p>
    <w:p>
      <w:pPr>
        <w:pStyle w:val="105"/>
        <w:spacing w:before="156" w:after="156"/>
        <w:rPr>
          <w:rFonts w:hint="eastAsia"/>
          <w:lang w:val="en-US" w:eastAsia="zh-CN"/>
        </w:rPr>
      </w:pPr>
      <w:bookmarkStart w:id="65" w:name="_Toc27792"/>
      <w:r>
        <w:rPr>
          <w:rFonts w:hint="eastAsia"/>
          <w:lang w:val="en-US" w:eastAsia="zh-CN"/>
        </w:rPr>
        <w:t>调节时间</w:t>
      </w:r>
      <w:bookmarkEnd w:id="65"/>
    </w:p>
    <w:p>
      <w:pPr>
        <w:pStyle w:val="56"/>
        <w:ind w:firstLine="420"/>
        <w:rPr>
          <w:rFonts w:hint="eastAsia"/>
          <w:lang w:val="en-US" w:eastAsia="zh-CN"/>
        </w:rPr>
      </w:pPr>
      <w:r>
        <w:rPr>
          <w:rFonts w:hint="eastAsia"/>
          <w:lang w:val="en-US" w:eastAsia="zh-CN"/>
        </w:rPr>
        <w:t>主阀芯位移调节时间为输入阶跃数字信号至主阀芯刚刚到达目标位移的稳态误差带范围内这一时刻的时间。</w:t>
      </w:r>
    </w:p>
    <w:p>
      <w:pPr>
        <w:pStyle w:val="105"/>
        <w:spacing w:before="156" w:after="156"/>
        <w:rPr>
          <w:rFonts w:hint="eastAsia"/>
          <w:lang w:val="en-US" w:eastAsia="zh-CN"/>
        </w:rPr>
      </w:pPr>
      <w:bookmarkStart w:id="66" w:name="_Toc2975"/>
      <w:r>
        <w:rPr>
          <w:rFonts w:hint="eastAsia"/>
          <w:lang w:val="en-US" w:eastAsia="zh-CN"/>
        </w:rPr>
        <w:t>超调量</w:t>
      </w:r>
      <w:bookmarkEnd w:id="66"/>
    </w:p>
    <w:p>
      <w:pPr>
        <w:pStyle w:val="56"/>
        <w:ind w:left="0" w:leftChars="0" w:firstLine="0" w:firstLineChars="0"/>
        <w:rPr>
          <w:rFonts w:hint="default"/>
          <w:lang w:val="en-US" w:eastAsia="zh-CN"/>
        </w:rPr>
      </w:pPr>
      <w:r>
        <w:rPr>
          <w:rFonts w:hint="eastAsia"/>
          <w:lang w:val="en-US" w:eastAsia="zh-CN"/>
        </w:rPr>
        <w:t xml:space="preserve">    主阀芯位移超调量为实际位移峰值与稳态位移之差除以稳态位移。</w:t>
      </w:r>
    </w:p>
    <w:p>
      <w:pPr>
        <w:pStyle w:val="105"/>
        <w:spacing w:before="156" w:after="156"/>
        <w:rPr>
          <w:rFonts w:hint="eastAsia"/>
          <w:lang w:val="en-US" w:eastAsia="zh-CN"/>
        </w:rPr>
      </w:pPr>
      <w:bookmarkStart w:id="67" w:name="_Toc32413"/>
      <w:r>
        <w:rPr>
          <w:rFonts w:hint="eastAsia"/>
          <w:lang w:val="en-US" w:eastAsia="zh-CN"/>
        </w:rPr>
        <w:t>传感器线性度</w:t>
      </w:r>
      <w:bookmarkEnd w:id="67"/>
    </w:p>
    <w:p>
      <w:pPr>
        <w:pStyle w:val="56"/>
        <w:ind w:firstLine="420"/>
        <w:rPr>
          <w:rFonts w:hint="eastAsia"/>
          <w:lang w:val="en-US" w:eastAsia="zh-CN"/>
        </w:rPr>
      </w:pPr>
      <w:r>
        <w:rPr>
          <w:rFonts w:hint="eastAsia"/>
          <w:lang w:val="en-US" w:eastAsia="zh-CN"/>
        </w:rPr>
        <w:t>传感器线性度是传感器校准曲线与拟合直线间的最大偏差与满量程输出的百分比。</w:t>
      </w:r>
    </w:p>
    <w:p>
      <w:pPr>
        <w:pStyle w:val="56"/>
      </w:pPr>
    </w:p>
    <w:p>
      <w:pPr>
        <w:pStyle w:val="56"/>
      </w:pPr>
    </w:p>
    <w:p>
      <w:pPr>
        <w:pStyle w:val="104"/>
        <w:numPr>
          <w:ilvl w:val="1"/>
          <w:numId w:val="0"/>
        </w:numPr>
        <w:spacing w:before="312" w:after="312"/>
        <w:ind w:leftChars="0"/>
      </w:pPr>
    </w:p>
    <w:p>
      <w:pPr>
        <w:pStyle w:val="104"/>
        <w:spacing w:before="312" w:after="312"/>
      </w:pPr>
      <w:bookmarkStart w:id="68" w:name="_Toc17870"/>
      <w:r>
        <w:rPr>
          <w:rFonts w:hint="eastAsia"/>
          <w:lang w:val="en-US" w:eastAsia="zh-CN"/>
        </w:rPr>
        <w:t>技术要求</w:t>
      </w:r>
      <w:bookmarkEnd w:id="68"/>
    </w:p>
    <w:p>
      <w:pPr>
        <w:pStyle w:val="105"/>
        <w:spacing w:before="156" w:after="156"/>
      </w:pPr>
      <w:bookmarkStart w:id="69" w:name="_Toc7597"/>
      <w:r>
        <w:rPr>
          <w:rFonts w:hint="eastAsia"/>
          <w:lang w:val="en-US" w:eastAsia="zh-CN"/>
        </w:rPr>
        <w:t>一般要求</w:t>
      </w:r>
      <w:bookmarkEnd w:id="69"/>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4.1.1 公称压力应符合GB/T 2346的规定。</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4.1.2 公称流量应符合JB/T 8729--2013中表2的规定。</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4.1.3 螺纹连接油口型式和尺寸应符合GB/T 2878.1的规定。</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lang w:val="en-US" w:eastAsia="zh-CN"/>
        </w:rPr>
      </w:pPr>
      <w:r>
        <w:rPr>
          <w:rFonts w:hint="eastAsia"/>
          <w:lang w:val="en-US" w:eastAsia="zh-CN"/>
        </w:rPr>
        <w:t>4.1.4 其他技术要求应符合GB/7935-2005中第4章的规定。</w:t>
      </w:r>
    </w:p>
    <w:p>
      <w:pPr>
        <w:pStyle w:val="105"/>
        <w:spacing w:before="156" w:after="156"/>
        <w:rPr>
          <w:rFonts w:hint="default"/>
          <w:lang w:val="en-US"/>
        </w:rPr>
      </w:pPr>
      <w:bookmarkStart w:id="70" w:name="_Toc9199"/>
      <w:r>
        <w:rPr>
          <w:rFonts w:hint="eastAsia"/>
          <w:lang w:val="en-US" w:eastAsia="zh-CN"/>
        </w:rPr>
        <w:t>性能要求</w:t>
      </w:r>
      <w:bookmarkEnd w:id="70"/>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r>
        <w:rPr>
          <w:rFonts w:hint="eastAsia"/>
          <w:color w:val="auto"/>
          <w:lang w:val="en-US" w:eastAsia="zh-CN"/>
        </w:rPr>
        <w:t>4.2.1 脉冲当量</w:t>
      </w:r>
    </w:p>
    <w:p>
      <w:pPr>
        <w:pStyle w:val="56"/>
        <w:keepNext w:val="0"/>
        <w:keepLines w:val="0"/>
        <w:pageBreakBefore w:val="0"/>
        <w:widowControl/>
        <w:kinsoku/>
        <w:wordWrap/>
        <w:overflowPunct/>
        <w:topLinePunct w:val="0"/>
        <w:autoSpaceDE w:val="0"/>
        <w:autoSpaceDN w:val="0"/>
        <w:bidi w:val="0"/>
        <w:adjustRightInd/>
        <w:snapToGrid/>
        <w:spacing w:line="560" w:lineRule="exact"/>
        <w:textAlignment w:val="auto"/>
        <w:rPr>
          <w:rFonts w:hint="eastAsia"/>
          <w:lang w:val="en-US" w:eastAsia="zh-CN"/>
        </w:rPr>
      </w:pPr>
      <w:r>
        <w:rPr>
          <w:rFonts w:hint="eastAsia"/>
          <w:lang w:val="en-US" w:eastAsia="zh-CN"/>
        </w:rPr>
        <w:t>数字多路阀脉冲当量的实际值与标定误差应小于2%。</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4.2.2 电压范围</w:t>
      </w:r>
    </w:p>
    <w:p>
      <w:pPr>
        <w:pStyle w:val="56"/>
        <w:keepNext w:val="0"/>
        <w:keepLines w:val="0"/>
        <w:pageBreakBefore w:val="0"/>
        <w:widowControl/>
        <w:kinsoku/>
        <w:wordWrap/>
        <w:overflowPunct/>
        <w:topLinePunct w:val="0"/>
        <w:autoSpaceDE w:val="0"/>
        <w:autoSpaceDN w:val="0"/>
        <w:bidi w:val="0"/>
        <w:adjustRightInd/>
        <w:snapToGrid/>
        <w:spacing w:line="560" w:lineRule="exact"/>
        <w:textAlignment w:val="auto"/>
        <w:rPr>
          <w:rFonts w:hint="default"/>
          <w:lang w:val="en-US" w:eastAsia="zh-CN"/>
        </w:rPr>
      </w:pPr>
      <w:r>
        <w:rPr>
          <w:rFonts w:hint="eastAsia"/>
          <w:lang w:val="en-US" w:eastAsia="zh-CN"/>
        </w:rPr>
        <w:t>数字多路阀额定电压12V或24V，在额定电压</w:t>
      </w:r>
      <w:r>
        <w:rPr>
          <w:rFonts w:hint="eastAsia"/>
          <w:color w:val="auto"/>
          <w:lang w:val="en-US" w:eastAsia="zh-CN"/>
        </w:rPr>
        <w:t>80%～120%</w:t>
      </w:r>
      <w:r>
        <w:rPr>
          <w:rFonts w:hint="eastAsia"/>
          <w:lang w:val="en-US" w:eastAsia="zh-CN"/>
        </w:rPr>
        <w:t>范围内，能正常工作。</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r>
        <w:rPr>
          <w:rFonts w:hint="eastAsia"/>
          <w:color w:val="auto"/>
          <w:lang w:val="en-US" w:eastAsia="zh-CN"/>
        </w:rPr>
        <w:t>4.2.3 采样周期</w:t>
      </w:r>
    </w:p>
    <w:p>
      <w:pPr>
        <w:pStyle w:val="56"/>
        <w:keepNext w:val="0"/>
        <w:keepLines w:val="0"/>
        <w:pageBreakBefore w:val="0"/>
        <w:widowControl/>
        <w:kinsoku/>
        <w:wordWrap/>
        <w:overflowPunct/>
        <w:topLinePunct w:val="0"/>
        <w:autoSpaceDE w:val="0"/>
        <w:autoSpaceDN w:val="0"/>
        <w:bidi w:val="0"/>
        <w:adjustRightInd/>
        <w:snapToGrid/>
        <w:spacing w:line="560" w:lineRule="exact"/>
        <w:textAlignment w:val="auto"/>
        <w:rPr>
          <w:rFonts w:hint="default"/>
          <w:lang w:val="en-US" w:eastAsia="zh-CN"/>
        </w:rPr>
      </w:pPr>
      <w:r>
        <w:rPr>
          <w:rFonts w:hint="eastAsia"/>
          <w:lang w:val="en-US" w:eastAsia="zh-CN"/>
        </w:rPr>
        <w:t>数字多路阀主阀芯位移传感器采样周期不大于20ms。</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r>
        <w:rPr>
          <w:rFonts w:hint="eastAsia"/>
          <w:color w:val="auto"/>
          <w:lang w:val="en-US" w:eastAsia="zh-CN"/>
        </w:rPr>
        <w:t>4.2.4 稳态误差</w:t>
      </w:r>
    </w:p>
    <w:p>
      <w:pPr>
        <w:pStyle w:val="56"/>
        <w:keepNext w:val="0"/>
        <w:keepLines w:val="0"/>
        <w:pageBreakBefore w:val="0"/>
        <w:widowControl/>
        <w:kinsoku/>
        <w:wordWrap/>
        <w:overflowPunct/>
        <w:topLinePunct w:val="0"/>
        <w:autoSpaceDE w:val="0"/>
        <w:autoSpaceDN w:val="0"/>
        <w:bidi w:val="0"/>
        <w:adjustRightInd/>
        <w:snapToGrid/>
        <w:spacing w:line="560" w:lineRule="exact"/>
        <w:textAlignment w:val="auto"/>
        <w:rPr>
          <w:rFonts w:hint="eastAsia"/>
          <w:color w:val="auto"/>
          <w:lang w:val="en-US" w:eastAsia="zh-CN"/>
        </w:rPr>
      </w:pPr>
      <w:r>
        <w:rPr>
          <w:rFonts w:hint="eastAsia"/>
          <w:color w:val="auto"/>
          <w:lang w:val="en-US" w:eastAsia="zh-CN"/>
        </w:rPr>
        <w:t>数字多路阀主阀芯位移稳态误差不大于5%。</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r>
        <w:rPr>
          <w:rFonts w:hint="eastAsia"/>
          <w:color w:val="auto"/>
          <w:lang w:val="en-US" w:eastAsia="zh-CN"/>
        </w:rPr>
        <w:t>4.2.5 纯延时时间</w:t>
      </w:r>
    </w:p>
    <w:p>
      <w:pPr>
        <w:pStyle w:val="56"/>
        <w:keepNext w:val="0"/>
        <w:keepLines w:val="0"/>
        <w:pageBreakBefore w:val="0"/>
        <w:widowControl/>
        <w:kinsoku/>
        <w:wordWrap/>
        <w:overflowPunct/>
        <w:topLinePunct w:val="0"/>
        <w:autoSpaceDE w:val="0"/>
        <w:autoSpaceDN w:val="0"/>
        <w:bidi w:val="0"/>
        <w:adjustRightInd/>
        <w:snapToGrid/>
        <w:spacing w:line="560" w:lineRule="exact"/>
        <w:textAlignment w:val="auto"/>
        <w:rPr>
          <w:rFonts w:hint="default"/>
          <w:color w:val="auto"/>
          <w:lang w:val="en-US" w:eastAsia="zh-CN"/>
        </w:rPr>
      </w:pPr>
      <w:r>
        <w:rPr>
          <w:rFonts w:hint="eastAsia"/>
          <w:color w:val="auto"/>
          <w:lang w:val="en-US" w:eastAsia="zh-CN"/>
        </w:rPr>
        <w:t>数字多路阀主阀芯位移纯延时时间不大于100ms。</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4.2.6 响应时间</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数字多路阀主阀芯位移响应时间不大于250ms。</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4.2.7 调节时间</w:t>
      </w:r>
    </w:p>
    <w:p>
      <w:pPr>
        <w:pStyle w:val="56"/>
        <w:keepNext w:val="0"/>
        <w:keepLines w:val="0"/>
        <w:pageBreakBefore w:val="0"/>
        <w:widowControl/>
        <w:kinsoku/>
        <w:wordWrap/>
        <w:overflowPunct/>
        <w:topLinePunct w:val="0"/>
        <w:autoSpaceDE w:val="0"/>
        <w:autoSpaceDN w:val="0"/>
        <w:bidi w:val="0"/>
        <w:adjustRightInd/>
        <w:snapToGrid/>
        <w:spacing w:line="560" w:lineRule="exact"/>
        <w:textAlignment w:val="auto"/>
        <w:rPr>
          <w:rFonts w:hint="default"/>
          <w:color w:val="auto"/>
          <w:lang w:val="en-US" w:eastAsia="zh-CN"/>
        </w:rPr>
      </w:pPr>
      <w:r>
        <w:rPr>
          <w:rFonts w:hint="eastAsia"/>
          <w:color w:val="auto"/>
          <w:lang w:val="en-US" w:eastAsia="zh-CN"/>
        </w:rPr>
        <w:t>数字多路阀主阀芯位移调整节时间不大于350ms。</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4.2.8 超调量</w:t>
      </w:r>
    </w:p>
    <w:p>
      <w:pPr>
        <w:pStyle w:val="56"/>
        <w:keepNext w:val="0"/>
        <w:keepLines w:val="0"/>
        <w:pageBreakBefore w:val="0"/>
        <w:widowControl/>
        <w:kinsoku/>
        <w:wordWrap/>
        <w:overflowPunct/>
        <w:topLinePunct w:val="0"/>
        <w:autoSpaceDE w:val="0"/>
        <w:autoSpaceDN w:val="0"/>
        <w:bidi w:val="0"/>
        <w:adjustRightInd/>
        <w:snapToGrid/>
        <w:spacing w:line="560" w:lineRule="exact"/>
        <w:textAlignment w:val="auto"/>
        <w:rPr>
          <w:rFonts w:hint="default"/>
          <w:color w:val="auto"/>
          <w:lang w:val="en-US" w:eastAsia="zh-CN"/>
        </w:rPr>
      </w:pPr>
      <w:r>
        <w:rPr>
          <w:rFonts w:hint="eastAsia"/>
          <w:color w:val="auto"/>
          <w:lang w:val="en-US" w:eastAsia="zh-CN"/>
        </w:rPr>
        <w:t>数字多路阀主阀芯位移超调量不大于8%。</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4.2.9 主阀芯位移传感器行程</w:t>
      </w:r>
    </w:p>
    <w:p>
      <w:pPr>
        <w:pStyle w:val="56"/>
        <w:keepNext w:val="0"/>
        <w:keepLines w:val="0"/>
        <w:pageBreakBefore w:val="0"/>
        <w:widowControl/>
        <w:kinsoku/>
        <w:wordWrap/>
        <w:overflowPunct/>
        <w:topLinePunct w:val="0"/>
        <w:autoSpaceDE w:val="0"/>
        <w:autoSpaceDN w:val="0"/>
        <w:bidi w:val="0"/>
        <w:adjustRightInd/>
        <w:snapToGrid/>
        <w:spacing w:line="560" w:lineRule="exact"/>
        <w:textAlignment w:val="auto"/>
        <w:rPr>
          <w:rFonts w:hint="eastAsia"/>
          <w:lang w:val="en-US" w:eastAsia="zh-CN"/>
        </w:rPr>
      </w:pPr>
      <w:r>
        <w:rPr>
          <w:rFonts w:hint="eastAsia"/>
          <w:lang w:val="en-US" w:eastAsia="zh-CN"/>
        </w:rPr>
        <w:t>主阀芯位移传感器量程应与主阀芯行程匹配，见表1。</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jc w:val="center"/>
        <w:textAlignment w:val="auto"/>
        <w:rPr>
          <w:rFonts w:hint="eastAsia"/>
          <w:color w:val="2913C8"/>
          <w:lang w:val="en-US" w:eastAsia="zh-CN"/>
        </w:rPr>
      </w:pPr>
      <w:r>
        <w:rPr>
          <w:rFonts w:hint="eastAsia" w:ascii="宋体" w:hAnsi="宋体" w:eastAsia="宋体" w:cs="宋体"/>
          <w:i w:val="0"/>
          <w:iCs w:val="0"/>
          <w:color w:val="auto"/>
          <w:kern w:val="0"/>
          <w:sz w:val="18"/>
          <w:szCs w:val="18"/>
          <w:u w:val="none"/>
          <w:lang w:val="en-US" w:eastAsia="zh-CN" w:bidi="ar"/>
        </w:rPr>
        <w:t>表1 主阀芯位移传感器</w:t>
      </w:r>
      <w:r>
        <w:rPr>
          <w:rFonts w:hint="eastAsia" w:hAnsi="宋体" w:cs="宋体"/>
          <w:i w:val="0"/>
          <w:iCs w:val="0"/>
          <w:color w:val="auto"/>
          <w:kern w:val="0"/>
          <w:sz w:val="18"/>
          <w:szCs w:val="18"/>
          <w:u w:val="none"/>
          <w:lang w:val="en-US" w:eastAsia="zh-CN" w:bidi="ar"/>
        </w:rPr>
        <w:t>量</w:t>
      </w:r>
      <w:r>
        <w:rPr>
          <w:rFonts w:hint="eastAsia" w:ascii="宋体" w:hAnsi="宋体" w:eastAsia="宋体" w:cs="宋体"/>
          <w:i w:val="0"/>
          <w:iCs w:val="0"/>
          <w:color w:val="auto"/>
          <w:kern w:val="0"/>
          <w:sz w:val="18"/>
          <w:szCs w:val="18"/>
          <w:u w:val="none"/>
          <w:lang w:val="en-US" w:eastAsia="zh-CN" w:bidi="ar"/>
        </w:rPr>
        <w:t>程</w:t>
      </w:r>
      <w:r>
        <w:rPr>
          <w:rFonts w:hint="eastAsia" w:hAnsi="宋体" w:cs="宋体"/>
          <w:i w:val="0"/>
          <w:iCs w:val="0"/>
          <w:color w:val="auto"/>
          <w:kern w:val="0"/>
          <w:sz w:val="18"/>
          <w:szCs w:val="18"/>
          <w:u w:val="none"/>
          <w:lang w:val="en-US" w:eastAsia="zh-CN" w:bidi="ar"/>
        </w:rPr>
        <w:t>与主阀芯行程对应表</w:t>
      </w:r>
    </w:p>
    <w:tbl>
      <w:tblPr>
        <w:tblStyle w:val="26"/>
        <w:tblW w:w="86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80"/>
        <w:gridCol w:w="1852"/>
        <w:gridCol w:w="2389"/>
        <w:gridCol w:w="28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jc w:val="center"/>
        </w:trPr>
        <w:tc>
          <w:tcPr>
            <w:tcW w:w="1580" w:type="dxa"/>
            <w:tcBorders>
              <w:top w:val="single" w:color="000000" w:sz="8" w:space="0"/>
              <w:left w:val="single" w:color="000000" w:sz="8"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通径(mm)</w:t>
            </w:r>
          </w:p>
        </w:tc>
        <w:tc>
          <w:tcPr>
            <w:tcW w:w="1852" w:type="dxa"/>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额定流量(L/min)</w:t>
            </w:r>
          </w:p>
        </w:tc>
        <w:tc>
          <w:tcPr>
            <w:tcW w:w="2389" w:type="dxa"/>
            <w:tcBorders>
              <w:top w:val="single" w:color="000000" w:sz="8" w:space="0"/>
              <w:left w:val="nil"/>
              <w:right w:val="single" w:color="000000" w:sz="8"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主阀芯</w:t>
            </w:r>
            <w:r>
              <w:rPr>
                <w:rFonts w:hint="eastAsia" w:ascii="宋体" w:hAnsi="宋体" w:cs="宋体"/>
                <w:i w:val="0"/>
                <w:iCs w:val="0"/>
                <w:color w:val="000000"/>
                <w:kern w:val="0"/>
                <w:sz w:val="18"/>
                <w:szCs w:val="18"/>
                <w:u w:val="none"/>
                <w:lang w:val="en-US" w:eastAsia="zh-CN" w:bidi="ar"/>
              </w:rPr>
              <w:t>最小</w:t>
            </w:r>
            <w:r>
              <w:rPr>
                <w:rFonts w:hint="eastAsia" w:ascii="宋体" w:hAnsi="宋体" w:eastAsia="宋体" w:cs="宋体"/>
                <w:i w:val="0"/>
                <w:iCs w:val="0"/>
                <w:color w:val="000000"/>
                <w:kern w:val="0"/>
                <w:sz w:val="18"/>
                <w:szCs w:val="18"/>
                <w:u w:val="none"/>
                <w:lang w:val="en-US" w:eastAsia="zh-CN" w:bidi="ar"/>
              </w:rPr>
              <w:t>行程(mm)</w:t>
            </w:r>
          </w:p>
        </w:tc>
        <w:tc>
          <w:tcPr>
            <w:tcW w:w="2837"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主阀芯位移传感器</w:t>
            </w:r>
            <w:r>
              <w:rPr>
                <w:rFonts w:hint="eastAsia" w:ascii="宋体" w:hAnsi="宋体" w:cs="宋体"/>
                <w:i w:val="0"/>
                <w:iCs w:val="0"/>
                <w:color w:val="000000"/>
                <w:kern w:val="0"/>
                <w:sz w:val="18"/>
                <w:szCs w:val="18"/>
                <w:u w:val="none"/>
                <w:lang w:val="en-US" w:eastAsia="zh-CN" w:bidi="ar"/>
              </w:rPr>
              <w:t>最小量</w:t>
            </w:r>
            <w:r>
              <w:rPr>
                <w:rFonts w:hint="eastAsia" w:ascii="宋体" w:hAnsi="宋体" w:eastAsia="宋体" w:cs="宋体"/>
                <w:i w:val="0"/>
                <w:iCs w:val="0"/>
                <w:color w:val="000000"/>
                <w:kern w:val="0"/>
                <w:sz w:val="18"/>
                <w:szCs w:val="18"/>
                <w:u w:val="none"/>
                <w:lang w:val="en-US" w:eastAsia="zh-CN" w:bidi="ar"/>
              </w:rPr>
              <w:t>程(mm)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1580" w:type="dxa"/>
            <w:tcBorders>
              <w:top w:val="single" w:color="000000" w:sz="8" w:space="0"/>
              <w:left w:val="single" w:color="000000" w:sz="8" w:space="0"/>
              <w:bottom w:val="single" w:color="000000" w:sz="4" w:space="0"/>
              <w:right w:val="single" w:color="000000" w:sz="8" w:space="0"/>
            </w:tcBorders>
            <w:shd w:val="clear" w:color="auto" w:fill="auto"/>
            <w:noWrap/>
            <w:vAlign w:val="center"/>
          </w:tcPr>
          <w:p>
            <w:pPr>
              <w:jc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10</w:t>
            </w:r>
          </w:p>
        </w:tc>
        <w:tc>
          <w:tcPr>
            <w:tcW w:w="1852" w:type="dxa"/>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40</w:t>
            </w:r>
          </w:p>
        </w:tc>
        <w:tc>
          <w:tcPr>
            <w:tcW w:w="2389"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18"/>
                <w:szCs w:val="18"/>
                <w:u w:val="none"/>
                <w:lang w:val="en-US" w:eastAsia="zh-CN" w:bidi="ar"/>
              </w:rPr>
              <w:t>±3</w:t>
            </w:r>
          </w:p>
        </w:tc>
        <w:tc>
          <w:tcPr>
            <w:tcW w:w="2837"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18"/>
                <w:szCs w:val="18"/>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5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852"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63</w:t>
            </w:r>
          </w:p>
        </w:tc>
        <w:tc>
          <w:tcPr>
            <w:tcW w:w="2389" w:type="dxa"/>
            <w:tcBorders>
              <w:top w:val="single" w:color="000000" w:sz="8" w:space="0"/>
              <w:left w:val="single" w:color="000000" w:sz="8" w:space="0"/>
              <w:bottom w:val="single" w:color="000000" w:sz="4"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±5</w:t>
            </w:r>
          </w:p>
        </w:tc>
        <w:tc>
          <w:tcPr>
            <w:tcW w:w="2837" w:type="dxa"/>
            <w:tcBorders>
              <w:top w:val="single" w:color="000000" w:sz="8" w:space="0"/>
              <w:left w:val="single" w:color="000000" w:sz="8" w:space="0"/>
              <w:bottom w:val="single" w:color="000000" w:sz="4"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5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852" w:type="dxa"/>
            <w:tcBorders>
              <w:top w:val="single" w:color="000000" w:sz="8" w:space="0"/>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100</w:t>
            </w:r>
          </w:p>
        </w:tc>
        <w:tc>
          <w:tcPr>
            <w:tcW w:w="2389" w:type="dxa"/>
            <w:tcBorders>
              <w:top w:val="single" w:color="000000" w:sz="4" w:space="0"/>
              <w:left w:val="single" w:color="000000" w:sz="8" w:space="0"/>
              <w:bottom w:val="single" w:color="000000" w:sz="4"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±7</w:t>
            </w:r>
          </w:p>
        </w:tc>
        <w:tc>
          <w:tcPr>
            <w:tcW w:w="2837" w:type="dxa"/>
            <w:tcBorders>
              <w:top w:val="single" w:color="000000" w:sz="4" w:space="0"/>
              <w:left w:val="single" w:color="000000" w:sz="8" w:space="0"/>
              <w:bottom w:val="single" w:color="000000" w:sz="4"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5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25</w:t>
            </w:r>
          </w:p>
        </w:tc>
        <w:tc>
          <w:tcPr>
            <w:tcW w:w="1852" w:type="dxa"/>
            <w:tcBorders>
              <w:top w:val="single" w:color="000000" w:sz="8" w:space="0"/>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160</w:t>
            </w:r>
          </w:p>
        </w:tc>
        <w:tc>
          <w:tcPr>
            <w:tcW w:w="2389" w:type="dxa"/>
            <w:tcBorders>
              <w:top w:val="single" w:color="000000" w:sz="4" w:space="0"/>
              <w:left w:val="single" w:color="000000" w:sz="8" w:space="0"/>
              <w:bottom w:val="single" w:color="000000" w:sz="4"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±9</w:t>
            </w:r>
          </w:p>
        </w:tc>
        <w:tc>
          <w:tcPr>
            <w:tcW w:w="2837" w:type="dxa"/>
            <w:tcBorders>
              <w:top w:val="single" w:color="000000" w:sz="4" w:space="0"/>
              <w:left w:val="single" w:color="000000" w:sz="8" w:space="0"/>
              <w:bottom w:val="single" w:color="000000" w:sz="4"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5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32</w:t>
            </w:r>
          </w:p>
        </w:tc>
        <w:tc>
          <w:tcPr>
            <w:tcW w:w="1852" w:type="dxa"/>
            <w:tcBorders>
              <w:top w:val="single" w:color="000000" w:sz="8" w:space="0"/>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250</w:t>
            </w:r>
          </w:p>
        </w:tc>
        <w:tc>
          <w:tcPr>
            <w:tcW w:w="2389" w:type="dxa"/>
            <w:tcBorders>
              <w:top w:val="single" w:color="000000" w:sz="4" w:space="0"/>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±11</w:t>
            </w:r>
          </w:p>
        </w:tc>
        <w:tc>
          <w:tcPr>
            <w:tcW w:w="2837" w:type="dxa"/>
            <w:tcBorders>
              <w:top w:val="single" w:color="000000" w:sz="4" w:space="0"/>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25</w:t>
            </w:r>
          </w:p>
        </w:tc>
      </w:tr>
    </w:tbl>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4.2.10 位移传感器线性度</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在主阀芯位移传感器行程±3mm范围内，位移传感器线性度小于1%；</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在主阀芯位移传感器行程±5mm范围内，位移传感器线性度小于1.5%；</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在主阀芯位移传感器行程±7mm范围内，位移传感器线性度小于1.5%；</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在主阀芯位移传感器行程±9mm范围内，位移传感器线性度小于2%；</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在主阀芯位移传感器行程±11mm范围内，位移传感器线性度小于2%；</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4.2.11 流量滞环特性</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数字液压多路阀输出流量滞环不大于2.5%。</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4.2.12 最小稳定流量</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数字液压多路阀的最小稳定流量指标见表2。</w:t>
      </w:r>
    </w:p>
    <w:p>
      <w:pPr>
        <w:pStyle w:val="56"/>
        <w:ind w:firstLine="420"/>
        <w:jc w:val="center"/>
        <w:rPr>
          <w:rFonts w:hint="eastAsia"/>
          <w:lang w:val="en-US" w:eastAsia="zh-CN"/>
        </w:rPr>
      </w:pPr>
    </w:p>
    <w:p>
      <w:pPr>
        <w:pStyle w:val="56"/>
        <w:ind w:firstLine="420"/>
        <w:jc w:val="center"/>
        <w:rPr>
          <w:rFonts w:hint="eastAsia"/>
          <w:lang w:val="en-US" w:eastAsia="zh-CN"/>
        </w:rPr>
      </w:pPr>
    </w:p>
    <w:p>
      <w:pPr>
        <w:pStyle w:val="56"/>
        <w:ind w:firstLine="420"/>
        <w:jc w:val="center"/>
        <w:rPr>
          <w:rFonts w:hint="eastAsia"/>
          <w:lang w:val="en-US" w:eastAsia="zh-CN"/>
        </w:rPr>
      </w:pPr>
    </w:p>
    <w:p>
      <w:pPr>
        <w:pStyle w:val="56"/>
        <w:ind w:firstLine="420"/>
        <w:jc w:val="center"/>
        <w:rPr>
          <w:rFonts w:hint="eastAsia"/>
          <w:lang w:val="en-US" w:eastAsia="zh-CN"/>
        </w:rPr>
      </w:pPr>
    </w:p>
    <w:p>
      <w:pPr>
        <w:pStyle w:val="56"/>
        <w:ind w:firstLine="420"/>
        <w:jc w:val="center"/>
        <w:rPr>
          <w:rFonts w:hint="default"/>
          <w:lang w:val="en-US" w:eastAsia="zh-CN"/>
        </w:rPr>
      </w:pPr>
      <w:r>
        <w:rPr>
          <w:rFonts w:hint="eastAsia"/>
          <w:lang w:val="en-US" w:eastAsia="zh-CN"/>
        </w:rPr>
        <w:t>表2 数字液压多路阀最小稳定流量指标 （L/min）</w:t>
      </w:r>
    </w:p>
    <w:tbl>
      <w:tblPr>
        <w:tblStyle w:val="27"/>
        <w:tblW w:w="0" w:type="auto"/>
        <w:tblInd w:w="1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8"/>
        <w:gridCol w:w="1548"/>
        <w:gridCol w:w="1548"/>
        <w:gridCol w:w="1548"/>
        <w:gridCol w:w="1548"/>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Merge w:val="restart"/>
          </w:tcPr>
          <w:p>
            <w:pPr>
              <w:pStyle w:val="56"/>
              <w:ind w:left="0" w:leftChars="0" w:firstLine="0" w:firstLineChars="0"/>
              <w:jc w:val="center"/>
              <w:rPr>
                <w:rFonts w:hint="eastAsia"/>
                <w:sz w:val="18"/>
                <w:szCs w:val="18"/>
                <w:vertAlign w:val="baseline"/>
                <w:lang w:val="en-US" w:eastAsia="zh-CN"/>
              </w:rPr>
            </w:pPr>
            <w:r>
              <w:rPr>
                <w:rFonts w:hint="eastAsia"/>
                <w:sz w:val="18"/>
                <w:szCs w:val="18"/>
                <w:vertAlign w:val="baseline"/>
                <w:lang w:val="en-US" w:eastAsia="zh-CN"/>
              </w:rPr>
              <w:t>公称压力</w:t>
            </w:r>
          </w:p>
          <w:p>
            <w:pPr>
              <w:pStyle w:val="56"/>
              <w:jc w:val="both"/>
              <w:rPr>
                <w:rFonts w:hint="default"/>
                <w:sz w:val="18"/>
                <w:szCs w:val="18"/>
                <w:vertAlign w:val="baseline"/>
                <w:lang w:val="en-US" w:eastAsia="zh-CN"/>
              </w:rPr>
            </w:pPr>
            <w:r>
              <w:rPr>
                <w:rFonts w:hint="eastAsia"/>
                <w:sz w:val="18"/>
                <w:szCs w:val="18"/>
                <w:vertAlign w:val="baseline"/>
                <w:lang w:val="en-US" w:eastAsia="zh-CN"/>
              </w:rPr>
              <w:t>（MPa）</w:t>
            </w:r>
          </w:p>
        </w:tc>
        <w:tc>
          <w:tcPr>
            <w:tcW w:w="7742" w:type="dxa"/>
            <w:gridSpan w:val="5"/>
          </w:tcPr>
          <w:p>
            <w:pPr>
              <w:pStyle w:val="56"/>
              <w:jc w:val="center"/>
              <w:rPr>
                <w:rFonts w:hint="eastAsia"/>
                <w:sz w:val="18"/>
                <w:szCs w:val="18"/>
                <w:vertAlign w:val="baseline"/>
                <w:lang w:val="en-US" w:eastAsia="zh-CN"/>
              </w:rPr>
            </w:pPr>
            <w:r>
              <w:rPr>
                <w:rFonts w:hint="eastAsia"/>
                <w:sz w:val="18"/>
                <w:szCs w:val="18"/>
                <w:vertAlign w:val="baseline"/>
                <w:lang w:val="en-US" w:eastAsia="zh-CN"/>
              </w:rPr>
              <w:t>通径（mm）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Merge w:val="continue"/>
          </w:tcPr>
          <w:p>
            <w:pPr>
              <w:pStyle w:val="56"/>
              <w:jc w:val="center"/>
              <w:rPr>
                <w:rFonts w:hint="eastAsia"/>
                <w:sz w:val="18"/>
                <w:szCs w:val="18"/>
                <w:vertAlign w:val="baseline"/>
                <w:lang w:val="en-US" w:eastAsia="zh-CN"/>
              </w:rPr>
            </w:pP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10</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15</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20</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25</w:t>
            </w:r>
          </w:p>
        </w:tc>
        <w:tc>
          <w:tcPr>
            <w:tcW w:w="1550"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16</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0.7</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1</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1.7</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2.7</w:t>
            </w:r>
          </w:p>
        </w:tc>
        <w:tc>
          <w:tcPr>
            <w:tcW w:w="1550"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20</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0.8</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1.3</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2</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3.3</w:t>
            </w:r>
          </w:p>
        </w:tc>
        <w:tc>
          <w:tcPr>
            <w:tcW w:w="1550"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25</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1</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1.6</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2.5</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4.2</w:t>
            </w:r>
          </w:p>
        </w:tc>
        <w:tc>
          <w:tcPr>
            <w:tcW w:w="1550"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31.5</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1.3</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2</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3.3</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5.3</w:t>
            </w:r>
          </w:p>
        </w:tc>
        <w:tc>
          <w:tcPr>
            <w:tcW w:w="1550"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35</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1.7</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2.5</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4.2</w:t>
            </w:r>
          </w:p>
        </w:tc>
        <w:tc>
          <w:tcPr>
            <w:tcW w:w="1548"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6.5</w:t>
            </w:r>
          </w:p>
        </w:tc>
        <w:tc>
          <w:tcPr>
            <w:tcW w:w="1550" w:type="dxa"/>
          </w:tcPr>
          <w:p>
            <w:pPr>
              <w:pStyle w:val="56"/>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10</w:t>
            </w:r>
          </w:p>
        </w:tc>
      </w:tr>
    </w:tbl>
    <w:p>
      <w:pPr>
        <w:pStyle w:val="56"/>
        <w:ind w:firstLine="420"/>
        <w:rPr>
          <w:rFonts w:hint="eastAsia"/>
          <w:lang w:val="en-US" w:eastAsia="zh-CN"/>
        </w:rPr>
      </w:pP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4.2.13 负载流量特性</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lang w:val="en-US" w:eastAsia="zh-CN"/>
        </w:rPr>
      </w:pPr>
      <w:r>
        <w:rPr>
          <w:rFonts w:hint="eastAsia"/>
          <w:lang w:val="en-US" w:eastAsia="zh-CN"/>
        </w:rPr>
        <w:t>额定流量随负载变化率不大于2%。</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4.2.14 流量响应特性</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额定流量响应时间不大于500ms。</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4.2.15 其他性能要求</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耐压、油路型式与滑阀机能、换向性能、内泄漏量等要求符合JB/T 8729-2013中6.2性能要求的规定。</w:t>
      </w:r>
    </w:p>
    <w:p>
      <w:pPr>
        <w:pStyle w:val="105"/>
        <w:spacing w:before="156" w:after="156"/>
        <w:rPr>
          <w:rFonts w:hint="eastAsia"/>
          <w:lang w:val="en-US" w:eastAsia="zh-CN"/>
        </w:rPr>
      </w:pPr>
      <w:bookmarkStart w:id="71" w:name="_Toc25846"/>
      <w:r>
        <w:rPr>
          <w:rFonts w:hint="eastAsia"/>
          <w:lang w:val="en-US" w:eastAsia="zh-CN"/>
        </w:rPr>
        <w:t>抗扰性能要求</w:t>
      </w:r>
      <w:bookmarkEnd w:id="71"/>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4.3.1 数字多路阀在±15KV空气放电、±8KV接触放电条件下应能工作正常，符合GB/T 17626.2标准 。</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bookmarkStart w:id="72" w:name="_Toc9884"/>
      <w:r>
        <w:rPr>
          <w:rFonts w:hint="eastAsia"/>
          <w:color w:val="auto"/>
          <w:lang w:val="en-US" w:eastAsia="zh-CN"/>
        </w:rPr>
        <w:t xml:space="preserve">4.3.2 </w:t>
      </w:r>
      <w:bookmarkEnd w:id="72"/>
      <w:r>
        <w:rPr>
          <w:rFonts w:hint="eastAsia"/>
          <w:color w:val="auto"/>
          <w:lang w:val="en-US" w:eastAsia="zh-CN"/>
        </w:rPr>
        <w:t>数字多路阀在传导瞬态在1、 2a、 2b、3a、3b、3、5，测试等级：IV，符合ISO 7637-2标准。</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bookmarkStart w:id="73" w:name="_Toc31561"/>
      <w:r>
        <w:rPr>
          <w:rFonts w:hint="eastAsia"/>
          <w:color w:val="auto"/>
          <w:lang w:val="en-US" w:eastAsia="zh-CN"/>
        </w:rPr>
        <w:t>4.3.3 数字多路阀在电磁辐射抗干扰</w:t>
      </w:r>
      <w:bookmarkEnd w:id="73"/>
      <w:r>
        <w:rPr>
          <w:rFonts w:hint="eastAsia"/>
          <w:color w:val="auto"/>
          <w:lang w:val="en-US" w:eastAsia="zh-CN"/>
        </w:rPr>
        <w:t xml:space="preserve">100 V/m辐射场、20～2000 Mhz条件下应能正常工作，符合ISO 11452-2：2004； </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4.3.4 数字多路阀在电磁辐射抗干扰60mA电流注入(BCI)、1～200 Mhz条件下应能正常工作，符合ISO 11452-4：2011标准。</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bookmarkStart w:id="74" w:name="_Toc12340"/>
      <w:r>
        <w:rPr>
          <w:rFonts w:hint="eastAsia"/>
          <w:color w:val="auto"/>
          <w:lang w:val="en-US" w:eastAsia="zh-CN"/>
        </w:rPr>
        <w:t>4.3.5 数字多路阀在电快速瞬变脉冲群</w:t>
      </w:r>
      <w:bookmarkEnd w:id="74"/>
      <w:r>
        <w:rPr>
          <w:rFonts w:hint="eastAsia"/>
          <w:color w:val="auto"/>
          <w:lang w:val="en-US" w:eastAsia="zh-CN"/>
        </w:rPr>
        <w:t>电源对地：电压峰值：2KV，频率：5kHz条件下应能正常工作，符合GB/T 17626.4-2018标准。</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bookmarkStart w:id="75" w:name="_Toc8526"/>
      <w:r>
        <w:rPr>
          <w:rFonts w:hint="eastAsia"/>
          <w:color w:val="auto"/>
          <w:lang w:val="en-US" w:eastAsia="zh-CN"/>
        </w:rPr>
        <w:t>4.3.6 数字多路阀在浪涌（冲击）抗扰度</w:t>
      </w:r>
      <w:bookmarkEnd w:id="75"/>
      <w:r>
        <w:rPr>
          <w:rFonts w:hint="eastAsia"/>
          <w:color w:val="auto"/>
          <w:lang w:val="en-US" w:eastAsia="zh-CN"/>
        </w:rPr>
        <w:t>的DC电源端口：线对线±1kV，线对地±2kV条件下应能正常工作，符合GB/T 24338.5-2018标准。</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bookmarkStart w:id="76" w:name="_Toc17948"/>
      <w:r>
        <w:rPr>
          <w:rFonts w:hint="eastAsia"/>
          <w:color w:val="auto"/>
          <w:lang w:val="en-US" w:eastAsia="zh-CN"/>
        </w:rPr>
        <w:t>4.3.7 数字多路阀电压冲击在</w:t>
      </w:r>
      <w:bookmarkEnd w:id="76"/>
      <w:r>
        <w:rPr>
          <w:rFonts w:hint="eastAsia"/>
          <w:color w:val="auto"/>
          <w:lang w:val="en-US" w:eastAsia="zh-CN"/>
        </w:rPr>
        <w:t xml:space="preserve">输入24V(12V系统)，持续5min，不会损坏；或输入40V（24V系统），持续5min，不会损坏，符合GB/T 17626.11标准。 </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bookmarkStart w:id="77" w:name="_Toc5485"/>
      <w:r>
        <w:rPr>
          <w:rFonts w:hint="eastAsia"/>
          <w:color w:val="auto"/>
          <w:lang w:val="en-US" w:eastAsia="zh-CN"/>
        </w:rPr>
        <w:t>4.3.8  数字多路阀电源中断</w:t>
      </w:r>
      <w:bookmarkEnd w:id="77"/>
      <w:r>
        <w:rPr>
          <w:rFonts w:hint="eastAsia"/>
          <w:color w:val="auto"/>
          <w:lang w:val="en-US" w:eastAsia="zh-CN"/>
        </w:rPr>
        <w:t>8h条件下应能工作正常，符合GB/T 17626.11标准。</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bookmarkStart w:id="78" w:name="_Toc7152"/>
      <w:r>
        <w:rPr>
          <w:rFonts w:hint="eastAsia"/>
          <w:color w:val="auto"/>
          <w:lang w:val="en-US" w:eastAsia="zh-CN"/>
        </w:rPr>
        <w:t>4.3.9  数字多路阀应能</w:t>
      </w:r>
      <w:bookmarkEnd w:id="78"/>
      <w:r>
        <w:rPr>
          <w:rFonts w:hint="eastAsia"/>
          <w:color w:val="auto"/>
          <w:lang w:val="en-US" w:eastAsia="zh-CN"/>
        </w:rPr>
        <w:t>在3个方向上承受50G加速度、持续时间11ms的冲击等级，符合IEC 60068-2-27：2008标准。</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p>
    <w:p>
      <w:pPr>
        <w:pStyle w:val="105"/>
        <w:spacing w:before="156" w:after="156"/>
        <w:rPr>
          <w:rFonts w:hint="eastAsia"/>
          <w:lang w:val="en-US" w:eastAsia="zh-CN"/>
        </w:rPr>
      </w:pPr>
      <w:bookmarkStart w:id="79" w:name="_Toc28199"/>
      <w:r>
        <w:rPr>
          <w:rFonts w:hint="eastAsia"/>
          <w:lang w:val="en-US" w:eastAsia="zh-CN"/>
        </w:rPr>
        <w:t>故障诊断要求</w:t>
      </w:r>
      <w:bookmarkEnd w:id="79"/>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4.4.1 工作电流高于额定电流150%，且持续时间超过5s，给出过载异常报警，启动保护；</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r>
        <w:rPr>
          <w:rFonts w:hint="eastAsia"/>
          <w:color w:val="auto"/>
          <w:lang w:val="en-US" w:eastAsia="zh-CN"/>
        </w:rPr>
        <w:t>4.4.2 输入电压低于额定电压80%或高于额定电压120%，且持续时间超过20s，给出电压异常报警，启动保护；</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4.4.3 系统开机后检测到主阀芯位移偏离中位超过0.2mm时，给出中位异常报警；</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4.4.4 当主阀芯稳态位移偏离目标位移超过1mm时，给出稳态精度异常报警；</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4.4.5 当检测到数字液压多路阀内部的温度超过120℃时，且持续时间超过30分钟，给出温度异常报警；</w:t>
      </w:r>
    </w:p>
    <w:p>
      <w:pPr>
        <w:pStyle w:val="56"/>
        <w:ind w:left="0" w:leftChars="0" w:firstLine="0" w:firstLineChars="0"/>
        <w:rPr>
          <w:rFonts w:hint="default"/>
          <w:lang w:val="en-US" w:eastAsia="zh-CN"/>
        </w:rPr>
      </w:pPr>
    </w:p>
    <w:p>
      <w:pPr>
        <w:pStyle w:val="105"/>
        <w:spacing w:before="156" w:after="156"/>
        <w:rPr>
          <w:rFonts w:hint="eastAsia"/>
          <w:lang w:val="en-US" w:eastAsia="zh-CN"/>
        </w:rPr>
      </w:pPr>
      <w:bookmarkStart w:id="80" w:name="_Toc22197"/>
      <w:r>
        <w:rPr>
          <w:rFonts w:hint="eastAsia"/>
          <w:lang w:val="en-US" w:eastAsia="zh-CN"/>
        </w:rPr>
        <w:t>装配外观要求</w:t>
      </w:r>
      <w:bookmarkEnd w:id="80"/>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4.5.1 装配应符合GB/T 7935-2005中4.4～4.7的规定。</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4.5.2 外观应符合GB/T 7935-2005中4.8～4.10的规定。</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4.5.3 内部清洁度采用“称重法”检测，指标应符合JB/T 8729-2013中6.3.3要求的规定。</w:t>
      </w:r>
    </w:p>
    <w:p>
      <w:pPr>
        <w:pStyle w:val="56"/>
        <w:keepNext w:val="0"/>
        <w:keepLines w:val="0"/>
        <w:pageBreakBefore w:val="0"/>
        <w:widowControl/>
        <w:kinsoku/>
        <w:wordWrap/>
        <w:overflowPunct/>
        <w:topLinePunct w:val="0"/>
        <w:autoSpaceDE w:val="0"/>
        <w:autoSpaceDN w:val="0"/>
        <w:bidi w:val="0"/>
        <w:adjustRightInd/>
        <w:snapToGrid/>
        <w:spacing w:line="560" w:lineRule="exact"/>
        <w:ind w:left="0" w:leftChars="0" w:firstLine="0" w:firstLineChars="0"/>
        <w:textAlignment w:val="auto"/>
        <w:rPr>
          <w:rFonts w:hint="eastAsia"/>
          <w:lang w:val="en-US" w:eastAsia="zh-CN"/>
        </w:rPr>
      </w:pPr>
    </w:p>
    <w:p>
      <w:pPr>
        <w:pStyle w:val="105"/>
        <w:spacing w:before="156" w:after="156"/>
        <w:rPr>
          <w:rFonts w:hint="eastAsia"/>
          <w:lang w:val="en-US" w:eastAsia="zh-CN"/>
        </w:rPr>
      </w:pPr>
      <w:bookmarkStart w:id="81" w:name="_Toc5596"/>
      <w:r>
        <w:rPr>
          <w:rFonts w:hint="eastAsia"/>
          <w:lang w:val="en-US" w:eastAsia="zh-CN"/>
        </w:rPr>
        <w:t>环境条件</w:t>
      </w:r>
      <w:bookmarkEnd w:id="81"/>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4.6.1 数字多路阀在环境温度-30℃～90℃范围内应能正常工作。</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4.6.2 数字多路阀应能在-40℃～100℃范围内存储三年以上。</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bookmarkStart w:id="82" w:name="_Toc13938"/>
      <w:r>
        <w:rPr>
          <w:rFonts w:hint="eastAsia"/>
          <w:color w:val="auto"/>
          <w:lang w:val="en-US" w:eastAsia="zh-CN"/>
        </w:rPr>
        <w:t>4.6.3 数字多路阀应能在</w:t>
      </w:r>
      <w:bookmarkEnd w:id="82"/>
      <w:r>
        <w:rPr>
          <w:rFonts w:hint="eastAsia"/>
          <w:color w:val="auto"/>
          <w:lang w:val="en-US" w:eastAsia="zh-CN"/>
        </w:rPr>
        <w:t>相对湿度90%以下的空气中能正常工作。</w:t>
      </w:r>
      <w:bookmarkStart w:id="83" w:name="_Toc10273"/>
    </w:p>
    <w:bookmarkEnd w:id="83"/>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bookmarkStart w:id="84" w:name="_Toc31794"/>
      <w:r>
        <w:rPr>
          <w:rFonts w:hint="eastAsia"/>
          <w:color w:val="auto"/>
          <w:lang w:val="en-US" w:eastAsia="zh-CN"/>
        </w:rPr>
        <w:t>4.6.4 数字多路阀应能在振动频率</w:t>
      </w:r>
      <w:bookmarkEnd w:id="84"/>
      <w:r>
        <w:rPr>
          <w:rFonts w:hint="eastAsia"/>
          <w:color w:val="auto"/>
          <w:lang w:val="en-US" w:eastAsia="zh-CN"/>
        </w:rPr>
        <w:t>5～200 Hz、振幅10mm±0.1mm条件下正常工作。</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bookmarkStart w:id="85" w:name="_Toc27738"/>
      <w:r>
        <w:rPr>
          <w:rFonts w:hint="eastAsia"/>
          <w:color w:val="auto"/>
          <w:lang w:val="en-US" w:eastAsia="zh-CN"/>
        </w:rPr>
        <w:t>4.6.5 数字多路阀</w:t>
      </w:r>
      <w:bookmarkEnd w:id="85"/>
      <w:r>
        <w:rPr>
          <w:rFonts w:hint="eastAsia"/>
          <w:color w:val="auto"/>
          <w:lang w:val="en-US" w:eastAsia="zh-CN"/>
        </w:rPr>
        <w:t>在GB/T 2423规定的盐雾性能条件下，应能正常工作。</w:t>
      </w:r>
    </w:p>
    <w:p>
      <w:pPr>
        <w:snapToGrid w:val="0"/>
        <w:rPr>
          <w:rFonts w:hint="eastAsia" w:ascii="宋体" w:hAnsi="Times New Roman" w:cs="Times New Roman"/>
          <w:color w:val="0000FF"/>
          <w:kern w:val="0"/>
          <w:sz w:val="21"/>
          <w:szCs w:val="20"/>
          <w:lang w:val="en-US" w:eastAsia="zh-CN" w:bidi="ar-SA"/>
        </w:rPr>
      </w:pPr>
    </w:p>
    <w:p>
      <w:pPr>
        <w:pStyle w:val="56"/>
        <w:ind w:left="0" w:leftChars="0" w:firstLine="0" w:firstLineChars="0"/>
        <w:rPr>
          <w:rFonts w:hint="eastAsia"/>
          <w:lang w:val="en-US" w:eastAsia="zh-CN"/>
        </w:rPr>
      </w:pPr>
    </w:p>
    <w:p>
      <w:pPr>
        <w:pStyle w:val="104"/>
        <w:spacing w:before="312" w:after="312"/>
        <w:rPr>
          <w:rFonts w:hint="eastAsia"/>
          <w:lang w:val="en-US" w:eastAsia="zh-CN"/>
        </w:rPr>
      </w:pPr>
      <w:bookmarkStart w:id="86" w:name="_Toc145061554"/>
      <w:bookmarkStart w:id="87" w:name="_Toc145061270"/>
      <w:bookmarkStart w:id="88" w:name="_Toc7778"/>
      <w:r>
        <w:rPr>
          <w:rFonts w:hint="eastAsia"/>
          <w:lang w:val="en-US" w:eastAsia="zh-CN"/>
        </w:rPr>
        <w:t>试验方法</w:t>
      </w:r>
      <w:bookmarkEnd w:id="86"/>
      <w:bookmarkEnd w:id="87"/>
      <w:bookmarkEnd w:id="88"/>
    </w:p>
    <w:p>
      <w:pPr>
        <w:pStyle w:val="105"/>
        <w:spacing w:before="156" w:after="156"/>
      </w:pPr>
      <w:bookmarkStart w:id="89" w:name="_Toc24974"/>
      <w:r>
        <w:rPr>
          <w:rFonts w:hint="eastAsia"/>
          <w:lang w:val="en-US" w:eastAsia="zh-CN"/>
        </w:rPr>
        <w:t>试验装置和试验条件</w:t>
      </w:r>
      <w:bookmarkEnd w:id="89"/>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5.1.1 应包含不少于两路数字信号输出，含数字信号、主阀芯位移、压力、流量数据采集装置。</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5.1.2 液压试验台原理参考JB/T 8729.2-1998中图A1，液压试验台的流量规格应大于被试阀的最高流量规格，油源压力应能短时间超载20%～30%。</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5.1.3 其他试验条件应符合JB/T 8729.2-1998中5.2～5.8要求的规定。</w:t>
      </w:r>
    </w:p>
    <w:p>
      <w:pPr>
        <w:pStyle w:val="105"/>
        <w:spacing w:before="156" w:after="156"/>
        <w:rPr>
          <w:rFonts w:hint="default"/>
          <w:lang w:val="en-US" w:eastAsia="zh-CN"/>
        </w:rPr>
      </w:pPr>
      <w:bookmarkStart w:id="90" w:name="_Toc13763"/>
      <w:r>
        <w:rPr>
          <w:rFonts w:hint="eastAsia"/>
          <w:lang w:val="en-US" w:eastAsia="zh-CN"/>
        </w:rPr>
        <w:t>试验项目和试验方法</w:t>
      </w:r>
      <w:bookmarkEnd w:id="90"/>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r>
        <w:rPr>
          <w:rFonts w:hint="eastAsia"/>
          <w:color w:val="auto"/>
          <w:lang w:val="en-US" w:eastAsia="zh-CN"/>
        </w:rPr>
        <w:t>5.2.1 耐压试验、换向性能、内泄漏、压力损失、安全阀性能等的试验方法应符合JB/T 8729.2-1998中6.1、6.2、6.3中的规定。</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 xml:space="preserve">5.2.2 脉冲当量 </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r>
        <w:rPr>
          <w:rFonts w:hint="eastAsia"/>
          <w:color w:val="auto"/>
          <w:lang w:val="en-US" w:eastAsia="zh-CN"/>
        </w:rPr>
        <w:t>将数字多路阀的主阀芯前端固定一个防止探头转动的导轨，给定700个脉冲，检查主阀芯的行程，连续一个方向测试5次，最后用总行程除脉冲总数，得到平均脉冲当量为脉冲当量的实际值，结果需要满足4.2.1的要求。</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5.2.3 电压范围</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 xml:space="preserve">输入额定电压的80%和120%的值，看被试阀是否能正常工作。 </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5.2.4 采样周期</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测试方法一、用示波器测量数字多路阀通信线上的输出数字信号，进行数据解析，确认是阀芯位移信号后，测量该信号发送周期，可达到的最小间隔为20ms。</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r>
        <w:rPr>
          <w:rFonts w:hint="eastAsia"/>
          <w:color w:val="auto"/>
          <w:lang w:val="en-US" w:eastAsia="zh-CN"/>
        </w:rPr>
        <w:t>测试方法二、通信开始后，用第三方工具分析该反馈的阀芯位移数据的发送周期，可达到的最小间隔为20ms。</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drawing>
          <wp:anchor distT="0" distB="0" distL="114935" distR="114935" simplePos="0" relativeHeight="251661312" behindDoc="0" locked="0" layoutInCell="1" allowOverlap="1">
            <wp:simplePos x="0" y="0"/>
            <wp:positionH relativeFrom="column">
              <wp:posOffset>107950</wp:posOffset>
            </wp:positionH>
            <wp:positionV relativeFrom="paragraph">
              <wp:posOffset>424180</wp:posOffset>
            </wp:positionV>
            <wp:extent cx="4492625" cy="3719195"/>
            <wp:effectExtent l="0" t="0" r="3175" b="14605"/>
            <wp:wrapTopAndBottom/>
            <wp:docPr id="7" name="图片 7" descr="阶跃响应-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阶跃响应-妮"/>
                    <pic:cNvPicPr>
                      <a:picLocks noChangeAspect="1"/>
                    </pic:cNvPicPr>
                  </pic:nvPicPr>
                  <pic:blipFill>
                    <a:blip r:embed="rId16"/>
                    <a:stretch>
                      <a:fillRect/>
                    </a:stretch>
                  </pic:blipFill>
                  <pic:spPr>
                    <a:xfrm>
                      <a:off x="0" y="0"/>
                      <a:ext cx="4492625" cy="3719195"/>
                    </a:xfrm>
                    <a:prstGeom prst="rect">
                      <a:avLst/>
                    </a:prstGeom>
                  </pic:spPr>
                </pic:pic>
              </a:graphicData>
            </a:graphic>
          </wp:anchor>
        </w:drawing>
      </w:r>
      <w:r>
        <w:rPr>
          <w:rFonts w:hint="eastAsia"/>
          <w:color w:val="auto"/>
          <w:lang w:val="en-US" w:eastAsia="zh-CN"/>
        </w:rPr>
        <w:t>5.2.5 稳态误差</w:t>
      </w:r>
      <w:r>
        <w:rPr>
          <w:rFonts w:hint="eastAsia" w:eastAsiaTheme="minorEastAsia"/>
          <w:color w:val="auto"/>
          <w:sz w:val="18"/>
          <w:szCs w:val="18"/>
          <w:lang w:eastAsia="zh-CN"/>
        </w:rPr>
        <w:t>Δ</w:t>
      </w:r>
      <w:r>
        <w:rPr>
          <w:rFonts w:hint="eastAsia"/>
          <w:color w:val="auto"/>
          <w:lang w:val="en-US" w:eastAsia="zh-CN"/>
        </w:rPr>
        <w:t xml:space="preserve"> </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2913C8"/>
          <w:lang w:val="en-US" w:eastAsia="zh-CN"/>
        </w:rPr>
      </w:pPr>
      <w:r>
        <w:rPr>
          <w:rFonts w:hint="eastAsia"/>
          <w:color w:val="2913C8"/>
          <w:lang w:val="en-US" w:eastAsia="zh-CN"/>
        </w:rPr>
        <w:t xml:space="preserve">                        图1 参数示意图</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drawing>
          <wp:anchor distT="0" distB="0" distL="114935" distR="114935" simplePos="0" relativeHeight="251662336" behindDoc="0" locked="0" layoutInCell="1" allowOverlap="1">
            <wp:simplePos x="0" y="0"/>
            <wp:positionH relativeFrom="column">
              <wp:posOffset>370205</wp:posOffset>
            </wp:positionH>
            <wp:positionV relativeFrom="paragraph">
              <wp:posOffset>712470</wp:posOffset>
            </wp:positionV>
            <wp:extent cx="4192270" cy="3466465"/>
            <wp:effectExtent l="0" t="0" r="17780" b="635"/>
            <wp:wrapTopAndBottom/>
            <wp:docPr id="8" name="图片 8" descr="阶跃响应-妮-黑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阶跃响应-妮-黑白"/>
                    <pic:cNvPicPr>
                      <a:picLocks noChangeAspect="1"/>
                    </pic:cNvPicPr>
                  </pic:nvPicPr>
                  <pic:blipFill>
                    <a:blip r:embed="rId17"/>
                    <a:stretch>
                      <a:fillRect/>
                    </a:stretch>
                  </pic:blipFill>
                  <pic:spPr>
                    <a:xfrm>
                      <a:off x="0" y="0"/>
                      <a:ext cx="4192270" cy="3466465"/>
                    </a:xfrm>
                    <a:prstGeom prst="rect">
                      <a:avLst/>
                    </a:prstGeom>
                  </pic:spPr>
                </pic:pic>
              </a:graphicData>
            </a:graphic>
          </wp:anchor>
        </w:drawing>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如图1所示，输入最大主阀芯位移75%目标信号，同时用位移传感器测量主阀芯的实际位移，主阀芯位移稳态误差</w:t>
      </w:r>
      <w:r>
        <w:rPr>
          <w:rFonts w:hint="eastAsia" w:eastAsiaTheme="minorEastAsia"/>
          <w:color w:val="auto"/>
          <w:sz w:val="18"/>
          <w:szCs w:val="18"/>
          <w:lang w:eastAsia="zh-CN"/>
        </w:rPr>
        <w:t>Δ</w:t>
      </w:r>
      <w:r>
        <w:rPr>
          <w:rFonts w:hint="eastAsia"/>
          <w:color w:val="auto"/>
          <w:lang w:val="en-US" w:eastAsia="zh-CN"/>
        </w:rPr>
        <w:t>等于（目标位移-实际位移）/目标位移×100%，测量3次，取最大值。</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r>
        <w:rPr>
          <w:rFonts w:hint="eastAsia"/>
          <w:color w:val="auto"/>
          <w:lang w:val="en-US" w:eastAsia="zh-CN"/>
        </w:rPr>
        <w:t>5.2.6 纯延时时间Td</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输入75%最大位移Y的阶跃数字信号，用位移传感器测量主阀芯位移，采集输入信号和主阀芯位移值，测量主阀芯从收到阶跃数字目标这一时刻开始，直至开始移动的时刻的这段时间差，测量3次，取最大值。</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r>
        <w:rPr>
          <w:rFonts w:hint="eastAsia"/>
          <w:color w:val="auto"/>
          <w:lang w:val="en-US" w:eastAsia="zh-CN"/>
        </w:rPr>
        <w:t>5.2.7 响应时间Tr</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输入75%最大位移Y的阶跃数字信号，用位移传感器测量主阀芯位移，采集输入信号和主阀芯位移值，测量主阀芯从收到阶跃数字目标这一时刻开始，直至达到目标位移90%的时刻的这段时间差，测量3次，取最大值。</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r>
        <w:rPr>
          <w:rFonts w:hint="eastAsia"/>
          <w:color w:val="auto"/>
          <w:lang w:val="en-US" w:eastAsia="zh-CN"/>
        </w:rPr>
        <w:t>5.2.8 调整时间Ts</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输入75%最大位移Y的阶跃数字信号，用位移传感器测量主阀芯位移，采集输入信号和主阀芯位移值，测量主阀芯从收到阶跃数字目标这一时刻开始，直至达到目标位移的稳态误差带范围内所对应的时刻的这段时间差，测量3次，取最大值。</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r>
        <w:rPr>
          <w:rFonts w:hint="eastAsia"/>
          <w:color w:val="auto"/>
          <w:lang w:val="en-US" w:eastAsia="zh-CN"/>
        </w:rPr>
        <w:t>5.2.9 超调量σ%</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r>
        <w:rPr>
          <w:rFonts w:hint="eastAsia"/>
          <w:lang w:val="en-US" w:eastAsia="zh-CN"/>
        </w:rPr>
        <w:t>输入75%最大位移Y的阶跃数字信号，用位移传感器测量主阀芯位移，采集输入信号和主阀芯位移值，测量主阀芯位移超调σ% =（输出峰值Yp-稳态位移Ys</w:t>
      </w:r>
      <w:r>
        <w:rPr>
          <w:rFonts w:hint="default"/>
          <w:lang w:val="en-US" w:eastAsia="zh-CN"/>
        </w:rPr>
        <w:t>’</w:t>
      </w:r>
      <w:r>
        <w:rPr>
          <w:rFonts w:hint="eastAsia"/>
          <w:lang w:val="en-US" w:eastAsia="zh-CN"/>
        </w:rPr>
        <w:t>）/稳态位移Ys</w:t>
      </w:r>
      <w:r>
        <w:rPr>
          <w:rFonts w:hint="default"/>
          <w:lang w:val="en-US" w:eastAsia="zh-CN"/>
        </w:rPr>
        <w:t>’</w:t>
      </w:r>
      <w:r>
        <w:rPr>
          <w:rFonts w:hint="eastAsia"/>
          <w:lang w:val="en-US" w:eastAsia="zh-CN"/>
        </w:rPr>
        <w:t>×100%，测量3次，取最大值。</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5.2.10 位移传感器行程</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r>
        <w:rPr>
          <w:rFonts w:hint="eastAsia"/>
          <w:color w:val="auto"/>
          <w:lang w:val="en-US" w:eastAsia="zh-CN"/>
        </w:rPr>
        <w:t>用千分尺位移滑台作为主阀芯位移传感器位移变化的推动与测试工具，如图2所示，先定位到中心点，再以位移传感器探头的中心点减去正行程的位置，作为开始测量点，千分尺滑台往里推动位移</w:t>
      </w:r>
      <w:r>
        <w:rPr>
          <w:rFonts w:hint="eastAsia"/>
          <w:lang w:val="en-US" w:eastAsia="zh-CN"/>
        </w:rPr>
        <w:t>传感器弹簧探头，测量位移值正负行程。</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color w:val="auto"/>
          <w:lang w:val="en-US" w:eastAsia="zh-CN"/>
        </w:rPr>
      </w:pP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r>
        <w:rPr>
          <w:rFonts w:hint="eastAsia"/>
          <w:color w:val="auto"/>
          <w:lang w:val="en-US" w:eastAsia="zh-CN"/>
        </w:rPr>
        <w:drawing>
          <wp:anchor distT="0" distB="0" distL="114935" distR="114935" simplePos="0" relativeHeight="251663360" behindDoc="0" locked="0" layoutInCell="1" allowOverlap="1">
            <wp:simplePos x="0" y="0"/>
            <wp:positionH relativeFrom="column">
              <wp:posOffset>146050</wp:posOffset>
            </wp:positionH>
            <wp:positionV relativeFrom="paragraph">
              <wp:posOffset>112395</wp:posOffset>
            </wp:positionV>
            <wp:extent cx="5706745" cy="2313305"/>
            <wp:effectExtent l="0" t="0" r="8255" b="10795"/>
            <wp:wrapTopAndBottom/>
            <wp:docPr id="11" name="图片 11" descr="位移传感器行程与线性度测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位移传感器行程与线性度测试"/>
                    <pic:cNvPicPr>
                      <a:picLocks noChangeAspect="1"/>
                    </pic:cNvPicPr>
                  </pic:nvPicPr>
                  <pic:blipFill>
                    <a:blip r:embed="rId18"/>
                    <a:stretch>
                      <a:fillRect/>
                    </a:stretch>
                  </pic:blipFill>
                  <pic:spPr>
                    <a:xfrm>
                      <a:off x="0" y="0"/>
                      <a:ext cx="5706745" cy="2313305"/>
                    </a:xfrm>
                    <a:prstGeom prst="rect">
                      <a:avLst/>
                    </a:prstGeom>
                  </pic:spPr>
                </pic:pic>
              </a:graphicData>
            </a:graphic>
          </wp:anchor>
        </w:drawing>
      </w:r>
      <w:r>
        <w:rPr>
          <w:rFonts w:hint="eastAsia"/>
          <w:color w:val="auto"/>
          <w:lang w:val="en-US" w:eastAsia="zh-CN"/>
        </w:rPr>
        <w:t xml:space="preserve">                      图2  被测多路阀位移传感器测试示意图</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default"/>
          <w:color w:val="auto"/>
          <w:lang w:val="en-US" w:eastAsia="zh-CN"/>
        </w:rPr>
      </w:pPr>
      <w:r>
        <w:rPr>
          <w:rFonts w:hint="eastAsia"/>
          <w:color w:val="auto"/>
          <w:lang w:val="en-US" w:eastAsia="zh-CN"/>
        </w:rPr>
        <w:t>5.2.11 位移传感器线性度</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用千分尺位移滑台作为主阀芯位移传感器位移变化的推动与测试工具，千分尺位移滑台的最小刻度0.01mm，先定位到中心点，然后以位移传感器探头的中心点减去正行程的位置，作为开始测量点，千分尺滑台往里推动位移传感器弹簧探头，取0.5mm为步进，每一个步进取一个测量的位移值，测量位移值从正行程经过中心点到达负行程，并同时记录千分尺的刻度位置，将每个测试点进行线性拟合，将测量值与拟合值相减得到偏差，取偏差的最大值，计算线性度δ=ΔYmax/ Y*100%。 整个过程测量3次，取计算值的最大值。</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5.2.12 流量滞环特性</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5秒内向被试阀输入信号0-100%，再5秒内从100%-0，采集输入信号曲线和工作口流量曲线，进行数据处理，得出“流量--输入信号曲线”，测量同一流量下，差值最大的信号，得到一大一小两个信号值，滞环=（大值-小值）/大值×100%。</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5.2.13 最小稳定流量</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输入一定的值的信号，采集工作口流量值，将工作口压力从O加载到额定压力值，得出工作口流量的最大值和最小值，最小稳定流量为（最大值-最小值）/最大值×100%=30%所对应的流量值。</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5.2.14 负载流量特性</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输入主阀芯75%目标信号，采集工作口流量值，将工作口压力从O加载到额定压力值，得出工作口流量的最大值和最小值，负载流量特性指标=（最大值-最小值）/最大值×100%。</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5.2.15 流量响应特性</w:t>
      </w:r>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输入最大位移阶跃数字信号，采集输入信号和工作口流量值，工作口流量稳定后的时间减去阶跃数字信号稳定的时间，得到的时间差即为流量响应时间，测量10次，取最大值。</w:t>
      </w:r>
    </w:p>
    <w:p>
      <w:pPr>
        <w:pStyle w:val="56"/>
        <w:rPr>
          <w:rFonts w:hint="default"/>
          <w:lang w:val="en-US" w:eastAsia="zh-CN"/>
        </w:rPr>
      </w:pPr>
      <w:bookmarkStart w:id="91" w:name="_Toc145061573"/>
      <w:bookmarkStart w:id="92" w:name="_Toc145061289"/>
    </w:p>
    <w:p>
      <w:pPr>
        <w:pStyle w:val="104"/>
        <w:spacing w:before="312" w:after="312"/>
      </w:pPr>
      <w:bookmarkStart w:id="93" w:name="_Toc1058"/>
      <w:r>
        <w:rPr>
          <w:rFonts w:hint="eastAsia"/>
        </w:rPr>
        <w:t>检验规则</w:t>
      </w:r>
      <w:bookmarkEnd w:id="91"/>
      <w:bookmarkEnd w:id="92"/>
      <w:bookmarkEnd w:id="93"/>
    </w:p>
    <w:p>
      <w:pPr>
        <w:pStyle w:val="105"/>
        <w:spacing w:before="156" w:after="156"/>
        <w:rPr>
          <w:rFonts w:hint="eastAsia"/>
          <w:lang w:val="en-US" w:eastAsia="zh-CN"/>
        </w:rPr>
      </w:pPr>
      <w:bookmarkStart w:id="94" w:name="_Toc145061575"/>
      <w:bookmarkStart w:id="95" w:name="_Toc145061291"/>
      <w:bookmarkStart w:id="96" w:name="_Toc2939"/>
      <w:r>
        <w:rPr>
          <w:rFonts w:hint="eastAsia"/>
          <w:lang w:val="en-US" w:eastAsia="zh-CN"/>
        </w:rPr>
        <w:t>出厂检验</w:t>
      </w:r>
      <w:bookmarkEnd w:id="94"/>
      <w:bookmarkEnd w:id="95"/>
      <w:bookmarkEnd w:id="96"/>
    </w:p>
    <w:p>
      <w:pPr>
        <w:pStyle w:val="56"/>
        <w:keepNext w:val="0"/>
        <w:keepLines w:val="0"/>
        <w:pageBreakBefore w:val="0"/>
        <w:widowControl/>
        <w:kinsoku/>
        <w:wordWrap/>
        <w:overflowPunct/>
        <w:topLinePunct w:val="0"/>
        <w:autoSpaceDE w:val="0"/>
        <w:autoSpaceDN w:val="0"/>
        <w:bidi w:val="0"/>
        <w:adjustRightInd/>
        <w:snapToGrid/>
        <w:spacing w:line="560" w:lineRule="exact"/>
        <w:ind w:firstLine="420"/>
        <w:textAlignment w:val="auto"/>
        <w:rPr>
          <w:rFonts w:hint="eastAsia"/>
          <w:lang w:val="en-US" w:eastAsia="zh-CN"/>
        </w:rPr>
      </w:pPr>
      <w:r>
        <w:rPr>
          <w:rFonts w:hint="eastAsia"/>
          <w:lang w:val="en-US" w:eastAsia="zh-CN"/>
        </w:rPr>
        <w:t>产品出厂前必须进行出厂调试，合格方可出厂，出厂检验项目分为必检和抽检，抽检时抽样数量如下表1（批量生产，每100件抽检2件）。</w:t>
      </w:r>
    </w:p>
    <w:p>
      <w:pPr>
        <w:pStyle w:val="112"/>
        <w:spacing w:before="156" w:after="156"/>
      </w:pP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798"/>
        <w:gridCol w:w="1586"/>
        <w:gridCol w:w="2100"/>
        <w:gridCol w:w="194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798" w:type="dxa"/>
            <w:tcBorders>
              <w:top w:val="single" w:color="auto" w:sz="8" w:space="0"/>
              <w:bottom w:val="single" w:color="auto" w:sz="8" w:space="0"/>
            </w:tcBorders>
            <w:shd w:val="clear" w:color="auto" w:fill="auto"/>
          </w:tcPr>
          <w:p>
            <w:pPr>
              <w:pStyle w:val="178"/>
            </w:pPr>
            <w:r>
              <w:rPr>
                <w:rFonts w:hint="eastAsia"/>
              </w:rPr>
              <w:t>产品数量/件</w:t>
            </w:r>
          </w:p>
        </w:tc>
        <w:tc>
          <w:tcPr>
            <w:tcW w:w="1586" w:type="dxa"/>
            <w:tcBorders>
              <w:top w:val="single" w:color="auto" w:sz="8" w:space="0"/>
              <w:bottom w:val="single" w:color="auto" w:sz="8" w:space="0"/>
            </w:tcBorders>
            <w:shd w:val="clear" w:color="auto" w:fill="auto"/>
          </w:tcPr>
          <w:p>
            <w:pPr>
              <w:pStyle w:val="178"/>
            </w:pPr>
            <w:r>
              <w:rPr>
                <w:rFonts w:hint="eastAsia"/>
              </w:rPr>
              <w:t>少于2</w:t>
            </w:r>
          </w:p>
        </w:tc>
        <w:tc>
          <w:tcPr>
            <w:tcW w:w="2100" w:type="dxa"/>
            <w:tcBorders>
              <w:top w:val="single" w:color="auto" w:sz="8" w:space="0"/>
              <w:bottom w:val="single" w:color="auto" w:sz="8" w:space="0"/>
            </w:tcBorders>
            <w:shd w:val="clear" w:color="auto" w:fill="auto"/>
          </w:tcPr>
          <w:p>
            <w:pPr>
              <w:pStyle w:val="178"/>
            </w:pPr>
            <w:r>
              <w:rPr>
                <w:rFonts w:hint="eastAsia"/>
              </w:rPr>
              <w:t>2-10件</w:t>
            </w:r>
          </w:p>
        </w:tc>
        <w:tc>
          <w:tcPr>
            <w:tcW w:w="1940" w:type="dxa"/>
            <w:tcBorders>
              <w:top w:val="single" w:color="auto" w:sz="8" w:space="0"/>
              <w:bottom w:val="single" w:color="auto" w:sz="8" w:space="0"/>
            </w:tcBorders>
            <w:shd w:val="clear" w:color="auto" w:fill="auto"/>
          </w:tcPr>
          <w:p>
            <w:pPr>
              <w:pStyle w:val="178"/>
            </w:pPr>
            <w:r>
              <w:rPr>
                <w:rFonts w:hint="eastAsia"/>
              </w:rPr>
              <w:t>11-20件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98" w:type="dxa"/>
            <w:tcBorders>
              <w:top w:val="single" w:color="auto" w:sz="8" w:space="0"/>
            </w:tcBorders>
            <w:shd w:val="clear" w:color="auto" w:fill="auto"/>
          </w:tcPr>
          <w:p>
            <w:pPr>
              <w:pStyle w:val="178"/>
            </w:pPr>
            <w:r>
              <w:rPr>
                <w:rFonts w:hint="eastAsia"/>
              </w:rPr>
              <w:t>抽检数量/件</w:t>
            </w:r>
          </w:p>
        </w:tc>
        <w:tc>
          <w:tcPr>
            <w:tcW w:w="1586" w:type="dxa"/>
            <w:tcBorders>
              <w:top w:val="single" w:color="auto" w:sz="8" w:space="0"/>
            </w:tcBorders>
            <w:shd w:val="clear" w:color="auto" w:fill="auto"/>
          </w:tcPr>
          <w:p>
            <w:pPr>
              <w:pStyle w:val="178"/>
            </w:pPr>
            <w:r>
              <w:rPr>
                <w:rFonts w:hint="eastAsia"/>
              </w:rPr>
              <w:t>全部</w:t>
            </w:r>
          </w:p>
        </w:tc>
        <w:tc>
          <w:tcPr>
            <w:tcW w:w="2100" w:type="dxa"/>
            <w:tcBorders>
              <w:top w:val="single" w:color="auto" w:sz="8" w:space="0"/>
            </w:tcBorders>
            <w:shd w:val="clear" w:color="auto" w:fill="auto"/>
          </w:tcPr>
          <w:p>
            <w:pPr>
              <w:pStyle w:val="178"/>
            </w:pPr>
            <w:r>
              <w:rPr>
                <w:rFonts w:hint="eastAsia"/>
              </w:rPr>
              <w:t>2</w:t>
            </w:r>
          </w:p>
        </w:tc>
        <w:tc>
          <w:tcPr>
            <w:tcW w:w="1940" w:type="dxa"/>
            <w:tcBorders>
              <w:top w:val="single" w:color="auto" w:sz="8" w:space="0"/>
            </w:tcBorders>
            <w:shd w:val="clear" w:color="auto" w:fill="auto"/>
          </w:tcPr>
          <w:p>
            <w:pPr>
              <w:pStyle w:val="178"/>
            </w:pPr>
            <w:r>
              <w:rPr>
                <w:rFonts w:hint="eastAsia"/>
              </w:rPr>
              <w:t>5</w:t>
            </w:r>
          </w:p>
        </w:tc>
      </w:tr>
    </w:tbl>
    <w:p>
      <w:pPr>
        <w:pStyle w:val="105"/>
        <w:spacing w:before="156" w:after="156"/>
        <w:rPr>
          <w:rFonts w:hint="eastAsia"/>
          <w:lang w:val="en-US" w:eastAsia="zh-CN"/>
        </w:rPr>
      </w:pPr>
      <w:bookmarkStart w:id="97" w:name="_Toc25535"/>
      <w:bookmarkStart w:id="98" w:name="_Toc145061576"/>
      <w:bookmarkStart w:id="99" w:name="_Toc145061292"/>
      <w:r>
        <w:rPr>
          <w:rFonts w:hint="eastAsia"/>
          <w:lang w:val="en-US" w:eastAsia="zh-CN"/>
        </w:rPr>
        <w:t>检验项目</w:t>
      </w:r>
      <w:bookmarkEnd w:id="97"/>
      <w:bookmarkEnd w:id="98"/>
      <w:bookmarkEnd w:id="99"/>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13"/>
        <w:gridCol w:w="2320"/>
        <w:gridCol w:w="1867"/>
        <w:gridCol w:w="18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413" w:type="dxa"/>
            <w:tcBorders>
              <w:top w:val="single" w:color="auto" w:sz="8" w:space="0"/>
              <w:bottom w:val="single" w:color="auto" w:sz="8" w:space="0"/>
            </w:tcBorders>
            <w:shd w:val="clear" w:color="auto" w:fill="auto"/>
          </w:tcPr>
          <w:p>
            <w:pPr>
              <w:pStyle w:val="178"/>
              <w:rPr>
                <w:color w:val="auto"/>
                <w:sz w:val="18"/>
                <w:szCs w:val="18"/>
              </w:rPr>
            </w:pPr>
            <w:r>
              <w:rPr>
                <w:rFonts w:hint="eastAsia"/>
                <w:color w:val="auto"/>
                <w:sz w:val="18"/>
                <w:szCs w:val="18"/>
              </w:rPr>
              <w:t>序号</w:t>
            </w:r>
          </w:p>
        </w:tc>
        <w:tc>
          <w:tcPr>
            <w:tcW w:w="2320" w:type="dxa"/>
            <w:tcBorders>
              <w:top w:val="single" w:color="auto" w:sz="8" w:space="0"/>
              <w:bottom w:val="single" w:color="auto" w:sz="8" w:space="0"/>
            </w:tcBorders>
            <w:shd w:val="clear" w:color="auto" w:fill="auto"/>
          </w:tcPr>
          <w:p>
            <w:pPr>
              <w:pStyle w:val="178"/>
              <w:rPr>
                <w:color w:val="auto"/>
                <w:sz w:val="18"/>
                <w:szCs w:val="18"/>
              </w:rPr>
            </w:pPr>
            <w:r>
              <w:rPr>
                <w:rFonts w:hint="eastAsia"/>
                <w:color w:val="auto"/>
                <w:sz w:val="18"/>
                <w:szCs w:val="18"/>
              </w:rPr>
              <w:t>检验项目</w:t>
            </w:r>
          </w:p>
        </w:tc>
        <w:tc>
          <w:tcPr>
            <w:tcW w:w="1867" w:type="dxa"/>
            <w:tcBorders>
              <w:top w:val="single" w:color="auto" w:sz="8" w:space="0"/>
              <w:bottom w:val="single" w:color="auto" w:sz="8" w:space="0"/>
            </w:tcBorders>
            <w:shd w:val="clear" w:color="auto" w:fill="auto"/>
          </w:tcPr>
          <w:p>
            <w:pPr>
              <w:pStyle w:val="178"/>
              <w:rPr>
                <w:color w:val="auto"/>
                <w:sz w:val="18"/>
                <w:szCs w:val="18"/>
              </w:rPr>
            </w:pPr>
            <w:r>
              <w:rPr>
                <w:rFonts w:hint="eastAsia"/>
                <w:color w:val="auto"/>
                <w:sz w:val="18"/>
                <w:szCs w:val="18"/>
              </w:rPr>
              <w:t>型式试验</w:t>
            </w:r>
          </w:p>
        </w:tc>
        <w:tc>
          <w:tcPr>
            <w:tcW w:w="1867" w:type="dxa"/>
            <w:tcBorders>
              <w:top w:val="single" w:color="auto" w:sz="8" w:space="0"/>
              <w:bottom w:val="single" w:color="auto" w:sz="8" w:space="0"/>
            </w:tcBorders>
            <w:shd w:val="clear" w:color="auto" w:fill="auto"/>
          </w:tcPr>
          <w:p>
            <w:pPr>
              <w:pStyle w:val="178"/>
              <w:rPr>
                <w:color w:val="auto"/>
                <w:sz w:val="18"/>
                <w:szCs w:val="18"/>
              </w:rPr>
            </w:pPr>
            <w:r>
              <w:rPr>
                <w:rFonts w:hint="eastAsia"/>
                <w:color w:val="auto"/>
                <w:sz w:val="18"/>
                <w:szCs w:val="18"/>
              </w:rPr>
              <w:t>出厂检验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tcBorders>
              <w:top w:val="single" w:color="auto" w:sz="8" w:space="0"/>
            </w:tcBorders>
            <w:shd w:val="clear" w:color="auto" w:fill="auto"/>
          </w:tcPr>
          <w:p>
            <w:pPr>
              <w:pStyle w:val="178"/>
              <w:rPr>
                <w:color w:val="auto"/>
                <w:sz w:val="18"/>
                <w:szCs w:val="18"/>
              </w:rPr>
            </w:pPr>
            <w:r>
              <w:rPr>
                <w:rFonts w:hint="eastAsia"/>
                <w:color w:val="auto"/>
                <w:sz w:val="18"/>
                <w:szCs w:val="18"/>
              </w:rPr>
              <w:t>1</w:t>
            </w:r>
          </w:p>
        </w:tc>
        <w:tc>
          <w:tcPr>
            <w:tcW w:w="2320" w:type="dxa"/>
            <w:tcBorders>
              <w:top w:val="single" w:color="auto" w:sz="8" w:space="0"/>
            </w:tcBorders>
            <w:shd w:val="clear" w:color="auto" w:fill="auto"/>
          </w:tcPr>
          <w:p>
            <w:pPr>
              <w:pStyle w:val="178"/>
              <w:rPr>
                <w:color w:val="auto"/>
                <w:sz w:val="18"/>
                <w:szCs w:val="18"/>
              </w:rPr>
            </w:pPr>
            <w:r>
              <w:rPr>
                <w:rFonts w:hint="eastAsia"/>
                <w:color w:val="auto"/>
                <w:sz w:val="18"/>
                <w:szCs w:val="18"/>
              </w:rPr>
              <w:t>油路型式与滑阀机能</w:t>
            </w:r>
          </w:p>
        </w:tc>
        <w:tc>
          <w:tcPr>
            <w:tcW w:w="1867" w:type="dxa"/>
            <w:tcBorders>
              <w:top w:val="single" w:color="auto" w:sz="8" w:space="0"/>
            </w:tcBorders>
            <w:shd w:val="clear" w:color="auto" w:fill="auto"/>
          </w:tcPr>
          <w:p>
            <w:pPr>
              <w:pStyle w:val="178"/>
              <w:rPr>
                <w:color w:val="auto"/>
                <w:sz w:val="18"/>
                <w:szCs w:val="18"/>
              </w:rPr>
            </w:pPr>
            <w:r>
              <w:rPr>
                <w:rFonts w:hint="eastAsia"/>
                <w:color w:val="auto"/>
                <w:sz w:val="18"/>
                <w:szCs w:val="18"/>
              </w:rPr>
              <w:t>√</w:t>
            </w:r>
          </w:p>
        </w:tc>
        <w:tc>
          <w:tcPr>
            <w:tcW w:w="1867" w:type="dxa"/>
            <w:tcBorders>
              <w:top w:val="single" w:color="auto" w:sz="8" w:space="0"/>
            </w:tcBorders>
            <w:shd w:val="clear" w:color="auto" w:fill="auto"/>
          </w:tcPr>
          <w:p>
            <w:pPr>
              <w:pStyle w:val="178"/>
              <w:rPr>
                <w:color w:val="auto"/>
                <w:sz w:val="18"/>
                <w:szCs w:val="18"/>
              </w:rPr>
            </w:pPr>
            <w:r>
              <w:rPr>
                <w:rFonts w:hint="eastAsia"/>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color w:val="auto"/>
                <w:sz w:val="18"/>
                <w:szCs w:val="18"/>
              </w:rPr>
            </w:pPr>
            <w:r>
              <w:rPr>
                <w:rFonts w:hint="eastAsia"/>
                <w:color w:val="auto"/>
                <w:sz w:val="18"/>
                <w:szCs w:val="18"/>
              </w:rPr>
              <w:t>2</w:t>
            </w:r>
          </w:p>
        </w:tc>
        <w:tc>
          <w:tcPr>
            <w:tcW w:w="2320" w:type="dxa"/>
            <w:shd w:val="clear" w:color="auto" w:fill="auto"/>
          </w:tcPr>
          <w:p>
            <w:pPr>
              <w:pStyle w:val="178"/>
              <w:rPr>
                <w:color w:val="auto"/>
                <w:sz w:val="18"/>
                <w:szCs w:val="18"/>
              </w:rPr>
            </w:pPr>
            <w:r>
              <w:rPr>
                <w:rFonts w:hint="eastAsia"/>
                <w:color w:val="auto"/>
                <w:sz w:val="18"/>
                <w:szCs w:val="18"/>
              </w:rPr>
              <w:t>换向性能</w:t>
            </w:r>
          </w:p>
        </w:tc>
        <w:tc>
          <w:tcPr>
            <w:tcW w:w="1867" w:type="dxa"/>
            <w:shd w:val="clear" w:color="auto" w:fill="auto"/>
          </w:tcPr>
          <w:p>
            <w:pPr>
              <w:pStyle w:val="178"/>
              <w:rPr>
                <w:color w:val="auto"/>
                <w:sz w:val="18"/>
                <w:szCs w:val="18"/>
              </w:rPr>
            </w:pPr>
            <w:r>
              <w:rPr>
                <w:rFonts w:hint="eastAsia"/>
                <w:color w:val="auto"/>
                <w:sz w:val="18"/>
                <w:szCs w:val="18"/>
              </w:rPr>
              <w:t>√</w:t>
            </w:r>
          </w:p>
        </w:tc>
        <w:tc>
          <w:tcPr>
            <w:tcW w:w="1867" w:type="dxa"/>
            <w:shd w:val="clear" w:color="auto" w:fill="auto"/>
          </w:tcPr>
          <w:p>
            <w:pPr>
              <w:pStyle w:val="178"/>
              <w:rPr>
                <w:color w:val="auto"/>
                <w:sz w:val="18"/>
                <w:szCs w:val="18"/>
              </w:rPr>
            </w:pPr>
            <w:r>
              <w:rPr>
                <w:rFonts w:hint="eastAsia"/>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eastAsia" w:eastAsia="宋体"/>
                <w:color w:val="auto"/>
                <w:sz w:val="18"/>
                <w:szCs w:val="18"/>
                <w:lang w:val="en-US" w:eastAsia="zh-CN"/>
              </w:rPr>
            </w:pPr>
            <w:r>
              <w:rPr>
                <w:rFonts w:hint="eastAsia"/>
                <w:color w:val="auto"/>
                <w:sz w:val="18"/>
                <w:szCs w:val="18"/>
                <w:lang w:val="en-US" w:eastAsia="zh-CN"/>
              </w:rPr>
              <w:t>3</w:t>
            </w:r>
          </w:p>
        </w:tc>
        <w:tc>
          <w:tcPr>
            <w:tcW w:w="2320" w:type="dxa"/>
            <w:shd w:val="clear" w:color="auto" w:fill="auto"/>
          </w:tcPr>
          <w:p>
            <w:pPr>
              <w:pStyle w:val="178"/>
              <w:rPr>
                <w:rFonts w:hint="default" w:eastAsia="宋体"/>
                <w:color w:val="auto"/>
                <w:sz w:val="18"/>
                <w:szCs w:val="18"/>
                <w:lang w:val="en-US" w:eastAsia="zh-CN"/>
              </w:rPr>
            </w:pPr>
            <w:r>
              <w:rPr>
                <w:rFonts w:hint="eastAsia"/>
                <w:color w:val="auto"/>
                <w:sz w:val="18"/>
                <w:szCs w:val="18"/>
                <w:lang w:val="en-US" w:eastAsia="zh-CN"/>
              </w:rPr>
              <w:t>气密性试验</w:t>
            </w:r>
          </w:p>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tcPr>
          <w:p>
            <w:pPr>
              <w:pStyle w:val="178"/>
              <w:rPr>
                <w:rFonts w:hint="eastAsia"/>
                <w:color w:val="auto"/>
                <w:sz w:val="18"/>
                <w:szCs w:val="18"/>
              </w:rPr>
            </w:pPr>
            <w:r>
              <w:rPr>
                <w:rFonts w:hint="eastAsia"/>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eastAsia" w:eastAsia="宋体"/>
                <w:color w:val="auto"/>
                <w:sz w:val="18"/>
                <w:szCs w:val="18"/>
                <w:lang w:val="en-US" w:eastAsia="zh-CN"/>
              </w:rPr>
            </w:pPr>
            <w:r>
              <w:rPr>
                <w:rFonts w:hint="eastAsia"/>
                <w:color w:val="auto"/>
                <w:sz w:val="18"/>
                <w:szCs w:val="18"/>
                <w:lang w:val="en-US" w:eastAsia="zh-CN"/>
              </w:rPr>
              <w:t>4</w:t>
            </w:r>
          </w:p>
        </w:tc>
        <w:tc>
          <w:tcPr>
            <w:tcW w:w="2320" w:type="dxa"/>
            <w:shd w:val="clear" w:color="auto" w:fill="auto"/>
          </w:tcPr>
          <w:p>
            <w:pPr>
              <w:pStyle w:val="178"/>
              <w:rPr>
                <w:rFonts w:hint="default" w:eastAsia="宋体"/>
                <w:color w:val="auto"/>
                <w:sz w:val="18"/>
                <w:szCs w:val="18"/>
                <w:lang w:val="en-US" w:eastAsia="zh-CN"/>
              </w:rPr>
            </w:pPr>
            <w:r>
              <w:rPr>
                <w:rFonts w:hint="eastAsia"/>
                <w:color w:val="auto"/>
                <w:sz w:val="18"/>
                <w:szCs w:val="18"/>
                <w:lang w:val="en-US" w:eastAsia="zh-CN"/>
              </w:rPr>
              <w:t>渗漏油试验</w:t>
            </w:r>
          </w:p>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tcPr>
          <w:p>
            <w:pPr>
              <w:pStyle w:val="178"/>
              <w:rPr>
                <w:rFonts w:hint="eastAsia"/>
                <w:color w:val="auto"/>
                <w:sz w:val="18"/>
                <w:szCs w:val="18"/>
              </w:rPr>
            </w:pPr>
            <w:r>
              <w:rPr>
                <w:rFonts w:hint="eastAsia"/>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eastAsia" w:eastAsia="宋体"/>
                <w:color w:val="auto"/>
                <w:sz w:val="18"/>
                <w:szCs w:val="18"/>
                <w:lang w:eastAsia="zh-CN"/>
              </w:rPr>
            </w:pPr>
            <w:r>
              <w:rPr>
                <w:rFonts w:hint="eastAsia"/>
                <w:color w:val="auto"/>
                <w:sz w:val="18"/>
                <w:szCs w:val="18"/>
                <w:lang w:val="en-US" w:eastAsia="zh-CN"/>
              </w:rPr>
              <w:t>5</w:t>
            </w:r>
          </w:p>
        </w:tc>
        <w:tc>
          <w:tcPr>
            <w:tcW w:w="2320" w:type="dxa"/>
            <w:shd w:val="clear" w:color="auto" w:fill="auto"/>
          </w:tcPr>
          <w:p>
            <w:pPr>
              <w:pStyle w:val="178"/>
              <w:rPr>
                <w:color w:val="auto"/>
                <w:sz w:val="18"/>
                <w:szCs w:val="18"/>
              </w:rPr>
            </w:pPr>
            <w:r>
              <w:rPr>
                <w:rFonts w:hint="eastAsia"/>
                <w:color w:val="auto"/>
                <w:sz w:val="18"/>
                <w:szCs w:val="18"/>
              </w:rPr>
              <w:t>中立位置内泄漏</w:t>
            </w:r>
          </w:p>
        </w:tc>
        <w:tc>
          <w:tcPr>
            <w:tcW w:w="1867" w:type="dxa"/>
            <w:shd w:val="clear" w:color="auto" w:fill="auto"/>
          </w:tcPr>
          <w:p>
            <w:pPr>
              <w:pStyle w:val="178"/>
              <w:rPr>
                <w:color w:val="auto"/>
                <w:sz w:val="18"/>
                <w:szCs w:val="18"/>
              </w:rPr>
            </w:pPr>
            <w:r>
              <w:rPr>
                <w:rFonts w:hint="eastAsia"/>
                <w:color w:val="auto"/>
                <w:sz w:val="18"/>
                <w:szCs w:val="18"/>
              </w:rPr>
              <w:t>√</w:t>
            </w:r>
          </w:p>
        </w:tc>
        <w:tc>
          <w:tcPr>
            <w:tcW w:w="1867" w:type="dxa"/>
            <w:shd w:val="clear" w:color="auto" w:fill="auto"/>
          </w:tcPr>
          <w:p>
            <w:pPr>
              <w:pStyle w:val="178"/>
              <w:rPr>
                <w:color w:val="auto"/>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eastAsia" w:eastAsia="宋体"/>
                <w:color w:val="auto"/>
                <w:sz w:val="18"/>
                <w:szCs w:val="18"/>
                <w:lang w:eastAsia="zh-CN"/>
              </w:rPr>
            </w:pPr>
            <w:r>
              <w:rPr>
                <w:rFonts w:hint="eastAsia"/>
                <w:color w:val="auto"/>
                <w:sz w:val="18"/>
                <w:szCs w:val="18"/>
                <w:lang w:val="en-US" w:eastAsia="zh-CN"/>
              </w:rPr>
              <w:t>6</w:t>
            </w:r>
          </w:p>
        </w:tc>
        <w:tc>
          <w:tcPr>
            <w:tcW w:w="2320" w:type="dxa"/>
            <w:shd w:val="clear" w:color="auto" w:fill="auto"/>
          </w:tcPr>
          <w:p>
            <w:pPr>
              <w:pStyle w:val="178"/>
              <w:rPr>
                <w:color w:val="auto"/>
                <w:sz w:val="18"/>
                <w:szCs w:val="18"/>
              </w:rPr>
            </w:pPr>
            <w:r>
              <w:rPr>
                <w:rFonts w:hint="eastAsia"/>
                <w:color w:val="auto"/>
                <w:sz w:val="18"/>
                <w:szCs w:val="18"/>
              </w:rPr>
              <w:t>换向位置内泄漏</w:t>
            </w:r>
          </w:p>
        </w:tc>
        <w:tc>
          <w:tcPr>
            <w:tcW w:w="1867" w:type="dxa"/>
            <w:shd w:val="clear" w:color="auto" w:fill="auto"/>
          </w:tcPr>
          <w:p>
            <w:pPr>
              <w:pStyle w:val="178"/>
              <w:rPr>
                <w:color w:val="auto"/>
                <w:sz w:val="18"/>
                <w:szCs w:val="18"/>
              </w:rPr>
            </w:pPr>
            <w:r>
              <w:rPr>
                <w:rFonts w:hint="eastAsia"/>
                <w:color w:val="auto"/>
                <w:sz w:val="18"/>
                <w:szCs w:val="18"/>
              </w:rPr>
              <w:t>√</w:t>
            </w:r>
          </w:p>
        </w:tc>
        <w:tc>
          <w:tcPr>
            <w:tcW w:w="1867" w:type="dxa"/>
            <w:shd w:val="clear" w:color="auto" w:fill="auto"/>
          </w:tcPr>
          <w:p>
            <w:pPr>
              <w:pStyle w:val="178"/>
              <w:rPr>
                <w:color w:val="auto"/>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eastAsia" w:eastAsia="宋体"/>
                <w:color w:val="auto"/>
                <w:sz w:val="18"/>
                <w:szCs w:val="18"/>
                <w:lang w:eastAsia="zh-CN"/>
              </w:rPr>
            </w:pPr>
            <w:r>
              <w:rPr>
                <w:rFonts w:hint="eastAsia"/>
                <w:color w:val="auto"/>
                <w:sz w:val="18"/>
                <w:szCs w:val="18"/>
                <w:lang w:val="en-US" w:eastAsia="zh-CN"/>
              </w:rPr>
              <w:t>7</w:t>
            </w:r>
          </w:p>
        </w:tc>
        <w:tc>
          <w:tcPr>
            <w:tcW w:w="2320" w:type="dxa"/>
            <w:shd w:val="clear" w:color="auto" w:fill="auto"/>
          </w:tcPr>
          <w:p>
            <w:pPr>
              <w:pStyle w:val="178"/>
              <w:rPr>
                <w:color w:val="auto"/>
                <w:sz w:val="18"/>
                <w:szCs w:val="18"/>
              </w:rPr>
            </w:pPr>
            <w:r>
              <w:rPr>
                <w:rFonts w:hint="eastAsia"/>
                <w:color w:val="auto"/>
                <w:sz w:val="18"/>
                <w:szCs w:val="18"/>
              </w:rPr>
              <w:t>压力损失</w:t>
            </w:r>
          </w:p>
        </w:tc>
        <w:tc>
          <w:tcPr>
            <w:tcW w:w="1867" w:type="dxa"/>
            <w:shd w:val="clear" w:color="auto" w:fill="auto"/>
          </w:tcPr>
          <w:p>
            <w:pPr>
              <w:pStyle w:val="178"/>
              <w:rPr>
                <w:color w:val="auto"/>
                <w:sz w:val="18"/>
                <w:szCs w:val="18"/>
              </w:rPr>
            </w:pPr>
            <w:r>
              <w:rPr>
                <w:rFonts w:hint="eastAsia"/>
                <w:color w:val="auto"/>
                <w:sz w:val="18"/>
                <w:szCs w:val="18"/>
              </w:rPr>
              <w:t>√</w:t>
            </w:r>
          </w:p>
        </w:tc>
        <w:tc>
          <w:tcPr>
            <w:tcW w:w="1867" w:type="dxa"/>
            <w:shd w:val="clear" w:color="auto" w:fill="auto"/>
          </w:tcPr>
          <w:p>
            <w:pPr>
              <w:pStyle w:val="178"/>
              <w:rPr>
                <w:color w:val="auto"/>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eastAsia" w:eastAsia="宋体"/>
                <w:color w:val="auto"/>
                <w:sz w:val="18"/>
                <w:szCs w:val="18"/>
                <w:lang w:eastAsia="zh-CN"/>
              </w:rPr>
            </w:pPr>
            <w:r>
              <w:rPr>
                <w:rFonts w:hint="eastAsia"/>
                <w:color w:val="auto"/>
                <w:sz w:val="18"/>
                <w:szCs w:val="18"/>
                <w:lang w:val="en-US" w:eastAsia="zh-CN"/>
              </w:rPr>
              <w:t>8</w:t>
            </w:r>
          </w:p>
        </w:tc>
        <w:tc>
          <w:tcPr>
            <w:tcW w:w="2320" w:type="dxa"/>
            <w:shd w:val="clear" w:color="auto" w:fill="auto"/>
          </w:tcPr>
          <w:p>
            <w:pPr>
              <w:pStyle w:val="178"/>
              <w:rPr>
                <w:color w:val="auto"/>
                <w:sz w:val="18"/>
                <w:szCs w:val="18"/>
              </w:rPr>
            </w:pPr>
            <w:r>
              <w:rPr>
                <w:rFonts w:hint="eastAsia"/>
                <w:color w:val="auto"/>
                <w:sz w:val="18"/>
                <w:szCs w:val="18"/>
              </w:rPr>
              <w:t>安全阀性能</w:t>
            </w:r>
          </w:p>
        </w:tc>
        <w:tc>
          <w:tcPr>
            <w:tcW w:w="1867" w:type="dxa"/>
            <w:shd w:val="clear" w:color="auto" w:fill="auto"/>
          </w:tcPr>
          <w:p>
            <w:pPr>
              <w:pStyle w:val="178"/>
              <w:rPr>
                <w:color w:val="auto"/>
                <w:sz w:val="18"/>
                <w:szCs w:val="18"/>
              </w:rPr>
            </w:pPr>
            <w:r>
              <w:rPr>
                <w:rFonts w:hint="eastAsia"/>
                <w:color w:val="auto"/>
                <w:sz w:val="18"/>
                <w:szCs w:val="18"/>
              </w:rPr>
              <w:t>√</w:t>
            </w:r>
          </w:p>
        </w:tc>
        <w:tc>
          <w:tcPr>
            <w:tcW w:w="1867" w:type="dxa"/>
            <w:shd w:val="clear" w:color="auto" w:fill="auto"/>
          </w:tcPr>
          <w:p>
            <w:pPr>
              <w:pStyle w:val="178"/>
              <w:rPr>
                <w:color w:val="auto"/>
                <w:sz w:val="18"/>
                <w:szCs w:val="18"/>
              </w:rPr>
            </w:pPr>
            <w:r>
              <w:rPr>
                <w:rFonts w:hint="eastAsia"/>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eastAsia" w:eastAsia="宋体"/>
                <w:color w:val="auto"/>
                <w:sz w:val="18"/>
                <w:szCs w:val="18"/>
                <w:lang w:eastAsia="zh-CN"/>
              </w:rPr>
            </w:pPr>
            <w:r>
              <w:rPr>
                <w:rFonts w:hint="eastAsia"/>
                <w:color w:val="auto"/>
                <w:sz w:val="18"/>
                <w:szCs w:val="18"/>
                <w:lang w:val="en-US" w:eastAsia="zh-CN"/>
              </w:rPr>
              <w:t>9</w:t>
            </w:r>
          </w:p>
        </w:tc>
        <w:tc>
          <w:tcPr>
            <w:tcW w:w="2320" w:type="dxa"/>
            <w:shd w:val="clear" w:color="auto" w:fill="auto"/>
          </w:tcPr>
          <w:p>
            <w:pPr>
              <w:pStyle w:val="178"/>
              <w:rPr>
                <w:color w:val="auto"/>
                <w:sz w:val="18"/>
                <w:szCs w:val="18"/>
              </w:rPr>
            </w:pPr>
            <w:r>
              <w:rPr>
                <w:rFonts w:hint="eastAsia"/>
                <w:color w:val="auto"/>
                <w:sz w:val="18"/>
                <w:szCs w:val="18"/>
              </w:rPr>
              <w:t>过载阀性能</w:t>
            </w:r>
          </w:p>
        </w:tc>
        <w:tc>
          <w:tcPr>
            <w:tcW w:w="1867" w:type="dxa"/>
            <w:shd w:val="clear" w:color="auto" w:fill="auto"/>
          </w:tcPr>
          <w:p>
            <w:pPr>
              <w:pStyle w:val="178"/>
              <w:rPr>
                <w:color w:val="auto"/>
                <w:sz w:val="18"/>
                <w:szCs w:val="18"/>
              </w:rPr>
            </w:pPr>
            <w:r>
              <w:rPr>
                <w:rFonts w:hint="eastAsia"/>
                <w:color w:val="auto"/>
                <w:sz w:val="18"/>
                <w:szCs w:val="18"/>
              </w:rPr>
              <w:t>√</w:t>
            </w:r>
          </w:p>
        </w:tc>
        <w:tc>
          <w:tcPr>
            <w:tcW w:w="1867" w:type="dxa"/>
            <w:shd w:val="clear" w:color="auto" w:fill="auto"/>
          </w:tcPr>
          <w:p>
            <w:pPr>
              <w:pStyle w:val="178"/>
              <w:rPr>
                <w:color w:val="auto"/>
                <w:sz w:val="18"/>
                <w:szCs w:val="18"/>
              </w:rPr>
            </w:pPr>
            <w:r>
              <w:rPr>
                <w:rFonts w:hint="eastAsia"/>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eastAsia="宋体"/>
                <w:color w:val="auto"/>
                <w:sz w:val="18"/>
                <w:szCs w:val="18"/>
                <w:lang w:val="en-US" w:eastAsia="zh-CN"/>
              </w:rPr>
            </w:pPr>
            <w:r>
              <w:rPr>
                <w:rFonts w:hint="eastAsia"/>
                <w:color w:val="auto"/>
                <w:sz w:val="18"/>
                <w:szCs w:val="18"/>
                <w:lang w:val="en-US" w:eastAsia="zh-CN"/>
              </w:rPr>
              <w:t>10</w:t>
            </w:r>
          </w:p>
        </w:tc>
        <w:tc>
          <w:tcPr>
            <w:tcW w:w="2320" w:type="dxa"/>
            <w:shd w:val="clear" w:color="auto" w:fill="auto"/>
          </w:tcPr>
          <w:p>
            <w:pPr>
              <w:pStyle w:val="178"/>
              <w:rPr>
                <w:rFonts w:hint="default" w:eastAsia="宋体"/>
                <w:color w:val="auto"/>
                <w:sz w:val="18"/>
                <w:szCs w:val="18"/>
                <w:lang w:val="en-US" w:eastAsia="zh-CN"/>
              </w:rPr>
            </w:pPr>
            <w:r>
              <w:rPr>
                <w:rFonts w:hint="eastAsia"/>
                <w:color w:val="auto"/>
                <w:sz w:val="18"/>
                <w:szCs w:val="18"/>
                <w:lang w:val="en-US" w:eastAsia="zh-CN"/>
              </w:rPr>
              <w:t>数字信号分辨率</w:t>
            </w:r>
          </w:p>
        </w:tc>
        <w:tc>
          <w:tcPr>
            <w:tcW w:w="1867" w:type="dxa"/>
            <w:shd w:val="clear" w:color="auto" w:fill="auto"/>
          </w:tcPr>
          <w:p>
            <w:pPr>
              <w:pStyle w:val="178"/>
              <w:rPr>
                <w:color w:val="auto"/>
                <w:sz w:val="18"/>
                <w:szCs w:val="18"/>
              </w:rPr>
            </w:pPr>
            <w:r>
              <w:rPr>
                <w:rFonts w:hint="eastAsia"/>
                <w:color w:val="auto"/>
                <w:sz w:val="18"/>
                <w:szCs w:val="18"/>
              </w:rPr>
              <w:t>√</w:t>
            </w:r>
          </w:p>
        </w:tc>
        <w:tc>
          <w:tcPr>
            <w:tcW w:w="1867" w:type="dxa"/>
            <w:shd w:val="clear" w:color="auto" w:fill="auto"/>
          </w:tcPr>
          <w:p>
            <w:pPr>
              <w:pStyle w:val="178"/>
              <w:rPr>
                <w:color w:val="auto"/>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eastAsia="宋体"/>
                <w:color w:val="auto"/>
                <w:sz w:val="18"/>
                <w:szCs w:val="18"/>
                <w:lang w:val="en-US" w:eastAsia="zh-CN"/>
              </w:rPr>
            </w:pPr>
            <w:r>
              <w:rPr>
                <w:rFonts w:hint="eastAsia"/>
                <w:color w:val="auto"/>
                <w:sz w:val="18"/>
                <w:szCs w:val="18"/>
                <w:lang w:val="en-US" w:eastAsia="zh-CN"/>
              </w:rPr>
              <w:t>11</w:t>
            </w:r>
          </w:p>
        </w:tc>
        <w:tc>
          <w:tcPr>
            <w:tcW w:w="2320" w:type="dxa"/>
            <w:shd w:val="clear" w:color="auto" w:fill="auto"/>
          </w:tcPr>
          <w:p>
            <w:pPr>
              <w:pStyle w:val="178"/>
              <w:rPr>
                <w:rFonts w:hint="default" w:eastAsia="宋体"/>
                <w:color w:val="auto"/>
                <w:sz w:val="18"/>
                <w:szCs w:val="18"/>
                <w:lang w:val="en-US" w:eastAsia="zh-CN"/>
              </w:rPr>
            </w:pPr>
            <w:r>
              <w:rPr>
                <w:rFonts w:hint="eastAsia"/>
                <w:color w:val="auto"/>
                <w:sz w:val="18"/>
                <w:szCs w:val="18"/>
                <w:lang w:val="en-US" w:eastAsia="zh-CN"/>
              </w:rPr>
              <w:t>电压范围</w:t>
            </w:r>
          </w:p>
        </w:tc>
        <w:tc>
          <w:tcPr>
            <w:tcW w:w="1867" w:type="dxa"/>
            <w:shd w:val="clear" w:color="auto" w:fill="auto"/>
          </w:tcPr>
          <w:p>
            <w:pPr>
              <w:pStyle w:val="178"/>
              <w:rPr>
                <w:color w:val="auto"/>
                <w:sz w:val="18"/>
                <w:szCs w:val="18"/>
              </w:rPr>
            </w:pPr>
            <w:r>
              <w:rPr>
                <w:rFonts w:hint="eastAsia"/>
                <w:color w:val="auto"/>
                <w:sz w:val="18"/>
                <w:szCs w:val="18"/>
              </w:rPr>
              <w:t>√</w:t>
            </w:r>
          </w:p>
        </w:tc>
        <w:tc>
          <w:tcPr>
            <w:tcW w:w="1867" w:type="dxa"/>
            <w:shd w:val="clear" w:color="auto" w:fill="auto"/>
          </w:tcPr>
          <w:p>
            <w:pPr>
              <w:pStyle w:val="178"/>
              <w:rPr>
                <w:color w:val="auto"/>
                <w:sz w:val="18"/>
                <w:szCs w:val="18"/>
              </w:rPr>
            </w:pPr>
            <w:r>
              <w:rPr>
                <w:rFonts w:hint="eastAsia"/>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eastAsia="宋体"/>
                <w:color w:val="auto"/>
                <w:sz w:val="18"/>
                <w:szCs w:val="18"/>
                <w:lang w:val="en-US" w:eastAsia="zh-CN"/>
              </w:rPr>
            </w:pPr>
            <w:r>
              <w:rPr>
                <w:rFonts w:hint="eastAsia"/>
                <w:color w:val="auto"/>
                <w:sz w:val="18"/>
                <w:szCs w:val="18"/>
                <w:lang w:val="en-US" w:eastAsia="zh-CN"/>
              </w:rPr>
              <w:t>12</w:t>
            </w:r>
          </w:p>
        </w:tc>
        <w:tc>
          <w:tcPr>
            <w:tcW w:w="2320" w:type="dxa"/>
            <w:shd w:val="clear" w:color="auto" w:fill="auto"/>
          </w:tcPr>
          <w:p>
            <w:pPr>
              <w:pStyle w:val="178"/>
              <w:rPr>
                <w:rFonts w:hint="default" w:eastAsia="宋体"/>
                <w:color w:val="auto"/>
                <w:sz w:val="18"/>
                <w:szCs w:val="18"/>
                <w:lang w:val="en-US" w:eastAsia="zh-CN"/>
              </w:rPr>
            </w:pPr>
            <w:r>
              <w:rPr>
                <w:rFonts w:hint="eastAsia"/>
                <w:color w:val="auto"/>
                <w:sz w:val="18"/>
                <w:szCs w:val="18"/>
                <w:lang w:val="en-US" w:eastAsia="zh-CN"/>
              </w:rPr>
              <w:t>主阀芯稳态误差</w:t>
            </w:r>
          </w:p>
        </w:tc>
        <w:tc>
          <w:tcPr>
            <w:tcW w:w="1867" w:type="dxa"/>
            <w:shd w:val="clear" w:color="auto" w:fill="auto"/>
          </w:tcPr>
          <w:p>
            <w:pPr>
              <w:pStyle w:val="178"/>
              <w:rPr>
                <w:color w:val="auto"/>
                <w:sz w:val="18"/>
                <w:szCs w:val="18"/>
              </w:rPr>
            </w:pPr>
            <w:r>
              <w:rPr>
                <w:rFonts w:hint="eastAsia"/>
                <w:color w:val="auto"/>
                <w:sz w:val="18"/>
                <w:szCs w:val="18"/>
              </w:rPr>
              <w:t>√</w:t>
            </w:r>
          </w:p>
        </w:tc>
        <w:tc>
          <w:tcPr>
            <w:tcW w:w="1867" w:type="dxa"/>
            <w:shd w:val="clear" w:color="auto" w:fill="auto"/>
          </w:tcPr>
          <w:p>
            <w:pPr>
              <w:pStyle w:val="178"/>
              <w:rPr>
                <w:color w:val="auto"/>
                <w:sz w:val="18"/>
                <w:szCs w:val="18"/>
              </w:rPr>
            </w:pPr>
            <w:r>
              <w:rPr>
                <w:rFonts w:hint="eastAsia"/>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eastAsia="宋体"/>
                <w:color w:val="auto"/>
                <w:sz w:val="18"/>
                <w:szCs w:val="18"/>
                <w:lang w:val="en-US" w:eastAsia="zh-CN"/>
              </w:rPr>
            </w:pPr>
            <w:r>
              <w:rPr>
                <w:rFonts w:hint="eastAsia"/>
                <w:color w:val="auto"/>
                <w:sz w:val="18"/>
                <w:szCs w:val="18"/>
                <w:lang w:val="en-US" w:eastAsia="zh-CN"/>
              </w:rPr>
              <w:t>13</w:t>
            </w:r>
          </w:p>
        </w:tc>
        <w:tc>
          <w:tcPr>
            <w:tcW w:w="2320" w:type="dxa"/>
            <w:shd w:val="clear" w:color="auto" w:fill="auto"/>
          </w:tcPr>
          <w:p>
            <w:pPr>
              <w:pStyle w:val="178"/>
              <w:rPr>
                <w:rFonts w:hint="default" w:eastAsia="宋体"/>
                <w:color w:val="auto"/>
                <w:sz w:val="18"/>
                <w:szCs w:val="18"/>
                <w:lang w:val="en-US" w:eastAsia="zh-CN"/>
              </w:rPr>
            </w:pPr>
            <w:r>
              <w:rPr>
                <w:rFonts w:hint="eastAsia"/>
                <w:color w:val="auto"/>
                <w:sz w:val="18"/>
                <w:szCs w:val="18"/>
                <w:lang w:val="en-US" w:eastAsia="zh-CN"/>
              </w:rPr>
              <w:t>主阀芯位移纯延时时间</w:t>
            </w:r>
          </w:p>
        </w:tc>
        <w:tc>
          <w:tcPr>
            <w:tcW w:w="1867" w:type="dxa"/>
            <w:shd w:val="clear" w:color="auto" w:fill="auto"/>
          </w:tcPr>
          <w:p>
            <w:pPr>
              <w:pStyle w:val="178"/>
              <w:rPr>
                <w:color w:val="auto"/>
                <w:sz w:val="18"/>
                <w:szCs w:val="18"/>
              </w:rPr>
            </w:pPr>
            <w:r>
              <w:rPr>
                <w:rFonts w:hint="eastAsia"/>
                <w:color w:val="auto"/>
                <w:sz w:val="18"/>
                <w:szCs w:val="18"/>
              </w:rPr>
              <w:t>√</w:t>
            </w:r>
          </w:p>
        </w:tc>
        <w:tc>
          <w:tcPr>
            <w:tcW w:w="1867" w:type="dxa"/>
            <w:shd w:val="clear" w:color="auto" w:fill="auto"/>
          </w:tcPr>
          <w:p>
            <w:pPr>
              <w:pStyle w:val="178"/>
              <w:rPr>
                <w:color w:val="auto"/>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eastAsia="宋体"/>
                <w:color w:val="auto"/>
                <w:sz w:val="18"/>
                <w:szCs w:val="18"/>
                <w:lang w:val="en-US" w:eastAsia="zh-CN"/>
              </w:rPr>
            </w:pPr>
            <w:r>
              <w:rPr>
                <w:rFonts w:hint="eastAsia"/>
                <w:color w:val="auto"/>
                <w:sz w:val="18"/>
                <w:szCs w:val="18"/>
                <w:lang w:val="en-US" w:eastAsia="zh-CN"/>
              </w:rPr>
              <w:t>14</w:t>
            </w:r>
          </w:p>
        </w:tc>
        <w:tc>
          <w:tcPr>
            <w:tcW w:w="2320" w:type="dxa"/>
            <w:shd w:val="clear" w:color="auto" w:fill="auto"/>
            <w:vAlign w:val="top"/>
          </w:tcPr>
          <w:p>
            <w:pPr>
              <w:pStyle w:val="178"/>
              <w:ind w:firstLine="0" w:firstLineChars="0"/>
              <w:rPr>
                <w:rFonts w:hint="default" w:ascii="宋体" w:hAnsi="Times New Roman" w:eastAsia="宋体" w:cs="Times New Roman"/>
                <w:color w:val="auto"/>
                <w:sz w:val="18"/>
                <w:szCs w:val="18"/>
                <w:lang w:val="en-US" w:eastAsia="zh-CN" w:bidi="ar-SA"/>
              </w:rPr>
            </w:pPr>
            <w:r>
              <w:rPr>
                <w:rFonts w:hint="eastAsia"/>
                <w:color w:val="auto"/>
                <w:sz w:val="18"/>
                <w:szCs w:val="18"/>
                <w:lang w:val="en-US" w:eastAsia="zh-CN"/>
              </w:rPr>
              <w:t>主阀芯位移响应时间</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eastAsia="宋体"/>
                <w:color w:val="auto"/>
                <w:sz w:val="18"/>
                <w:szCs w:val="18"/>
                <w:lang w:val="en-US" w:eastAsia="zh-CN"/>
              </w:rPr>
            </w:pPr>
            <w:r>
              <w:rPr>
                <w:rFonts w:hint="eastAsia"/>
                <w:color w:val="auto"/>
                <w:sz w:val="18"/>
                <w:szCs w:val="18"/>
                <w:lang w:val="en-US" w:eastAsia="zh-CN"/>
              </w:rPr>
              <w:t>15</w:t>
            </w:r>
          </w:p>
        </w:tc>
        <w:tc>
          <w:tcPr>
            <w:tcW w:w="2320" w:type="dxa"/>
            <w:shd w:val="clear" w:color="auto" w:fill="auto"/>
            <w:vAlign w:val="top"/>
          </w:tcPr>
          <w:p>
            <w:pPr>
              <w:pStyle w:val="178"/>
              <w:ind w:firstLine="0" w:firstLineChars="0"/>
              <w:rPr>
                <w:rFonts w:hint="default" w:ascii="宋体" w:hAnsi="Times New Roman" w:eastAsia="宋体" w:cs="Times New Roman"/>
                <w:color w:val="auto"/>
                <w:sz w:val="18"/>
                <w:szCs w:val="18"/>
                <w:lang w:val="en-US" w:eastAsia="zh-CN" w:bidi="ar-SA"/>
              </w:rPr>
            </w:pPr>
            <w:r>
              <w:rPr>
                <w:rFonts w:hint="eastAsia"/>
                <w:color w:val="auto"/>
                <w:sz w:val="18"/>
                <w:szCs w:val="18"/>
                <w:lang w:val="en-US" w:eastAsia="zh-CN"/>
              </w:rPr>
              <w:t>主阀芯位移调整时间</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eastAsia="宋体"/>
                <w:color w:val="auto"/>
                <w:sz w:val="18"/>
                <w:szCs w:val="18"/>
                <w:lang w:val="en-US" w:eastAsia="zh-CN"/>
              </w:rPr>
            </w:pPr>
            <w:r>
              <w:rPr>
                <w:rFonts w:hint="eastAsia"/>
                <w:color w:val="auto"/>
                <w:sz w:val="18"/>
                <w:szCs w:val="18"/>
                <w:lang w:val="en-US" w:eastAsia="zh-CN"/>
              </w:rPr>
              <w:t>16</w:t>
            </w:r>
          </w:p>
        </w:tc>
        <w:tc>
          <w:tcPr>
            <w:tcW w:w="2320" w:type="dxa"/>
            <w:shd w:val="clear" w:color="auto" w:fill="auto"/>
            <w:vAlign w:val="top"/>
          </w:tcPr>
          <w:p>
            <w:pPr>
              <w:pStyle w:val="178"/>
              <w:ind w:firstLine="0" w:firstLineChars="0"/>
              <w:rPr>
                <w:rFonts w:hint="default" w:ascii="宋体" w:hAnsi="Times New Roman" w:eastAsia="宋体" w:cs="Times New Roman"/>
                <w:color w:val="auto"/>
                <w:sz w:val="18"/>
                <w:szCs w:val="18"/>
                <w:lang w:val="en-US" w:eastAsia="zh-CN" w:bidi="ar-SA"/>
              </w:rPr>
            </w:pPr>
            <w:r>
              <w:rPr>
                <w:rFonts w:hint="eastAsia"/>
                <w:color w:val="auto"/>
                <w:sz w:val="18"/>
                <w:szCs w:val="18"/>
                <w:lang w:val="en-US" w:eastAsia="zh-CN"/>
              </w:rPr>
              <w:t>主阀芯位移超调</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eastAsia="宋体"/>
                <w:color w:val="auto"/>
                <w:sz w:val="18"/>
                <w:szCs w:val="18"/>
                <w:lang w:val="en-US" w:eastAsia="zh-CN"/>
              </w:rPr>
            </w:pPr>
            <w:r>
              <w:rPr>
                <w:rFonts w:hint="eastAsia"/>
                <w:color w:val="auto"/>
                <w:sz w:val="18"/>
                <w:szCs w:val="18"/>
                <w:lang w:val="en-US" w:eastAsia="zh-CN"/>
              </w:rPr>
              <w:t>17</w:t>
            </w:r>
          </w:p>
        </w:tc>
        <w:tc>
          <w:tcPr>
            <w:tcW w:w="2320" w:type="dxa"/>
            <w:shd w:val="clear" w:color="auto" w:fill="auto"/>
            <w:vAlign w:val="top"/>
          </w:tcPr>
          <w:p>
            <w:pPr>
              <w:pStyle w:val="178"/>
              <w:ind w:firstLine="0" w:firstLineChars="0"/>
              <w:rPr>
                <w:rFonts w:hint="default" w:ascii="宋体" w:hAnsi="Times New Roman" w:eastAsia="宋体" w:cs="Times New Roman"/>
                <w:color w:val="auto"/>
                <w:sz w:val="18"/>
                <w:szCs w:val="18"/>
                <w:lang w:val="en-US" w:eastAsia="zh-CN" w:bidi="ar-SA"/>
              </w:rPr>
            </w:pPr>
            <w:r>
              <w:rPr>
                <w:rFonts w:hint="eastAsia"/>
                <w:color w:val="auto"/>
                <w:sz w:val="18"/>
                <w:szCs w:val="18"/>
                <w:lang w:val="en-US" w:eastAsia="zh-CN"/>
              </w:rPr>
              <w:t>阀芯位移传感器行程</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r>
              <w:rPr>
                <w:rFonts w:hint="eastAsia"/>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eastAsia="宋体"/>
                <w:color w:val="auto"/>
                <w:sz w:val="18"/>
                <w:szCs w:val="18"/>
                <w:lang w:val="en-US" w:eastAsia="zh-CN"/>
              </w:rPr>
            </w:pPr>
            <w:bookmarkStart w:id="100" w:name="_Toc145061293"/>
            <w:bookmarkStart w:id="101" w:name="_Toc145061577"/>
            <w:r>
              <w:rPr>
                <w:rFonts w:hint="eastAsia"/>
                <w:color w:val="auto"/>
                <w:sz w:val="18"/>
                <w:szCs w:val="18"/>
                <w:lang w:val="en-US" w:eastAsia="zh-CN"/>
              </w:rPr>
              <w:t>18</w:t>
            </w:r>
          </w:p>
        </w:tc>
        <w:tc>
          <w:tcPr>
            <w:tcW w:w="2320" w:type="dxa"/>
            <w:shd w:val="clear" w:color="auto" w:fill="auto"/>
            <w:vAlign w:val="top"/>
          </w:tcPr>
          <w:p>
            <w:pPr>
              <w:pStyle w:val="178"/>
              <w:ind w:firstLine="0" w:firstLineChars="0"/>
              <w:rPr>
                <w:rFonts w:hint="default" w:ascii="宋体" w:hAnsi="Times New Roman" w:eastAsia="宋体" w:cs="Times New Roman"/>
                <w:color w:val="auto"/>
                <w:sz w:val="18"/>
                <w:szCs w:val="18"/>
                <w:lang w:val="en-US" w:eastAsia="zh-CN" w:bidi="ar-SA"/>
              </w:rPr>
            </w:pPr>
            <w:r>
              <w:rPr>
                <w:rFonts w:hint="eastAsia"/>
                <w:color w:val="auto"/>
                <w:sz w:val="18"/>
                <w:szCs w:val="18"/>
                <w:lang w:val="en-US" w:eastAsia="zh-CN"/>
              </w:rPr>
              <w:t>位移传感器线性度</w:t>
            </w:r>
          </w:p>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r>
              <w:rPr>
                <w:rFonts w:hint="eastAsia"/>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eastAsia="宋体"/>
                <w:color w:val="auto"/>
                <w:sz w:val="18"/>
                <w:szCs w:val="18"/>
                <w:lang w:val="en-US" w:eastAsia="zh-CN"/>
              </w:rPr>
            </w:pPr>
            <w:r>
              <w:rPr>
                <w:rFonts w:hint="eastAsia"/>
                <w:color w:val="auto"/>
                <w:sz w:val="18"/>
                <w:szCs w:val="18"/>
                <w:lang w:val="en-US" w:eastAsia="zh-CN"/>
              </w:rPr>
              <w:t>19</w:t>
            </w:r>
          </w:p>
        </w:tc>
        <w:tc>
          <w:tcPr>
            <w:tcW w:w="2320" w:type="dxa"/>
            <w:shd w:val="clear" w:color="auto" w:fill="auto"/>
            <w:vAlign w:val="top"/>
          </w:tcPr>
          <w:p>
            <w:pPr>
              <w:pStyle w:val="178"/>
              <w:ind w:firstLine="0" w:firstLineChars="0"/>
              <w:rPr>
                <w:rFonts w:hint="default" w:ascii="宋体" w:hAnsi="Times New Roman" w:eastAsia="宋体" w:cs="Times New Roman"/>
                <w:color w:val="auto"/>
                <w:sz w:val="18"/>
                <w:szCs w:val="18"/>
                <w:lang w:val="en-US" w:eastAsia="zh-CN" w:bidi="ar-SA"/>
              </w:rPr>
            </w:pPr>
            <w:r>
              <w:rPr>
                <w:rFonts w:hint="eastAsia"/>
                <w:color w:val="auto"/>
                <w:sz w:val="18"/>
                <w:szCs w:val="18"/>
                <w:lang w:val="en-US" w:eastAsia="zh-CN"/>
              </w:rPr>
              <w:t>流量滞环特性</w:t>
            </w:r>
          </w:p>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eastAsia="宋体"/>
                <w:color w:val="auto"/>
                <w:sz w:val="18"/>
                <w:szCs w:val="18"/>
                <w:lang w:val="en-US" w:eastAsia="zh-CN"/>
              </w:rPr>
            </w:pPr>
            <w:r>
              <w:rPr>
                <w:rFonts w:hint="eastAsia"/>
                <w:color w:val="auto"/>
                <w:sz w:val="18"/>
                <w:szCs w:val="18"/>
                <w:lang w:val="en-US" w:eastAsia="zh-CN"/>
              </w:rPr>
              <w:t>20</w:t>
            </w:r>
          </w:p>
        </w:tc>
        <w:tc>
          <w:tcPr>
            <w:tcW w:w="2320" w:type="dxa"/>
            <w:shd w:val="clear" w:color="auto" w:fill="auto"/>
            <w:vAlign w:val="top"/>
          </w:tcPr>
          <w:p>
            <w:pPr>
              <w:pStyle w:val="178"/>
              <w:ind w:firstLine="0" w:firstLineChars="0"/>
              <w:rPr>
                <w:rFonts w:hint="default" w:ascii="宋体" w:hAnsi="Times New Roman" w:eastAsia="宋体" w:cs="Times New Roman"/>
                <w:color w:val="auto"/>
                <w:sz w:val="18"/>
                <w:szCs w:val="18"/>
                <w:lang w:val="en-US" w:eastAsia="zh-CN" w:bidi="ar-SA"/>
              </w:rPr>
            </w:pPr>
            <w:r>
              <w:rPr>
                <w:rFonts w:hint="eastAsia"/>
                <w:color w:val="auto"/>
                <w:sz w:val="18"/>
                <w:szCs w:val="18"/>
                <w:lang w:val="en-US" w:eastAsia="zh-CN"/>
              </w:rPr>
              <w:t>最小稳定流量</w:t>
            </w:r>
          </w:p>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color w:val="auto"/>
                <w:sz w:val="18"/>
                <w:szCs w:val="18"/>
                <w:lang w:val="en-US" w:eastAsia="zh-CN"/>
              </w:rPr>
            </w:pPr>
            <w:r>
              <w:rPr>
                <w:rFonts w:hint="eastAsia"/>
                <w:color w:val="auto"/>
                <w:sz w:val="18"/>
                <w:szCs w:val="18"/>
                <w:lang w:val="en-US" w:eastAsia="zh-CN"/>
              </w:rPr>
              <w:t>21</w:t>
            </w:r>
          </w:p>
        </w:tc>
        <w:tc>
          <w:tcPr>
            <w:tcW w:w="2320"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lang w:val="en-US" w:eastAsia="zh-CN"/>
              </w:rPr>
              <w:t>负载流量特性</w:t>
            </w:r>
          </w:p>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r>
              <w:rPr>
                <w:rFonts w:hint="eastAsia"/>
                <w:color w:val="auto"/>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color w:val="auto"/>
                <w:sz w:val="18"/>
                <w:szCs w:val="18"/>
                <w:lang w:val="en-US" w:eastAsia="zh-CN"/>
              </w:rPr>
            </w:pPr>
            <w:r>
              <w:rPr>
                <w:rFonts w:hint="eastAsia"/>
                <w:color w:val="auto"/>
                <w:sz w:val="18"/>
                <w:szCs w:val="18"/>
                <w:lang w:val="en-US" w:eastAsia="zh-CN"/>
              </w:rPr>
              <w:t>22</w:t>
            </w:r>
          </w:p>
        </w:tc>
        <w:tc>
          <w:tcPr>
            <w:tcW w:w="2320"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lang w:val="en-US" w:eastAsia="zh-CN"/>
              </w:rPr>
              <w:t>流量响应特性</w:t>
            </w:r>
          </w:p>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color w:val="auto"/>
                <w:sz w:val="18"/>
                <w:szCs w:val="18"/>
                <w:lang w:val="en-US" w:eastAsia="zh-CN"/>
              </w:rPr>
            </w:pPr>
            <w:r>
              <w:rPr>
                <w:rFonts w:hint="eastAsia"/>
                <w:color w:val="auto"/>
                <w:sz w:val="18"/>
                <w:szCs w:val="18"/>
                <w:lang w:val="en-US" w:eastAsia="zh-CN"/>
              </w:rPr>
              <w:t>23</w:t>
            </w:r>
          </w:p>
        </w:tc>
        <w:tc>
          <w:tcPr>
            <w:tcW w:w="2320"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lang w:val="en-US" w:eastAsia="zh-CN"/>
              </w:rPr>
              <w:t>高低温试验</w:t>
            </w:r>
          </w:p>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color w:val="auto"/>
                <w:sz w:val="18"/>
                <w:szCs w:val="18"/>
                <w:lang w:val="en-US" w:eastAsia="zh-CN"/>
              </w:rPr>
            </w:pPr>
            <w:r>
              <w:rPr>
                <w:rFonts w:hint="eastAsia"/>
                <w:color w:val="auto"/>
                <w:sz w:val="18"/>
                <w:szCs w:val="18"/>
                <w:lang w:val="en-US" w:eastAsia="zh-CN"/>
              </w:rPr>
              <w:t>24</w:t>
            </w:r>
          </w:p>
        </w:tc>
        <w:tc>
          <w:tcPr>
            <w:tcW w:w="2320"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lang w:val="en-US" w:eastAsia="zh-CN"/>
              </w:rPr>
              <w:t>超高压试验</w:t>
            </w:r>
          </w:p>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color w:val="auto"/>
                <w:sz w:val="18"/>
                <w:szCs w:val="18"/>
                <w:lang w:val="en-US" w:eastAsia="zh-CN"/>
              </w:rPr>
            </w:pPr>
            <w:r>
              <w:rPr>
                <w:rFonts w:hint="eastAsia"/>
                <w:color w:val="auto"/>
                <w:sz w:val="18"/>
                <w:szCs w:val="18"/>
                <w:lang w:val="en-US" w:eastAsia="zh-CN"/>
              </w:rPr>
              <w:t>25</w:t>
            </w:r>
          </w:p>
        </w:tc>
        <w:tc>
          <w:tcPr>
            <w:tcW w:w="2320"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lang w:val="en-US" w:eastAsia="zh-CN"/>
              </w:rPr>
              <w:t>耐久性试验</w:t>
            </w:r>
          </w:p>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color w:val="auto"/>
                <w:sz w:val="18"/>
                <w:szCs w:val="18"/>
                <w:lang w:val="en-US" w:eastAsia="zh-CN"/>
              </w:rPr>
            </w:pPr>
            <w:r>
              <w:rPr>
                <w:rFonts w:hint="eastAsia"/>
                <w:color w:val="auto"/>
                <w:sz w:val="18"/>
                <w:szCs w:val="18"/>
                <w:lang w:val="en-US" w:eastAsia="zh-CN"/>
              </w:rPr>
              <w:t>26</w:t>
            </w:r>
          </w:p>
        </w:tc>
        <w:tc>
          <w:tcPr>
            <w:tcW w:w="2320"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ascii="宋体" w:hAnsi="Times New Roman" w:eastAsia="宋体" w:cs="Times New Roman"/>
                <w:color w:val="auto"/>
                <w:sz w:val="18"/>
                <w:szCs w:val="18"/>
                <w:lang w:val="en-US" w:eastAsia="zh-CN" w:bidi="ar-SA"/>
              </w:rPr>
              <w:t>防护等级</w:t>
            </w:r>
          </w:p>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color w:val="auto"/>
                <w:sz w:val="18"/>
                <w:szCs w:val="18"/>
                <w:lang w:val="en-US" w:eastAsia="zh-CN"/>
              </w:rPr>
            </w:pPr>
            <w:r>
              <w:rPr>
                <w:rFonts w:hint="eastAsia"/>
                <w:color w:val="auto"/>
                <w:sz w:val="18"/>
                <w:szCs w:val="18"/>
                <w:lang w:val="en-US" w:eastAsia="zh-CN"/>
              </w:rPr>
              <w:t>27</w:t>
            </w:r>
          </w:p>
        </w:tc>
        <w:tc>
          <w:tcPr>
            <w:tcW w:w="2320"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bookmarkStart w:id="102" w:name="_Toc32502"/>
            <w:r>
              <w:rPr>
                <w:rStyle w:val="231"/>
                <w:rFonts w:hint="eastAsia" w:ascii="宋体" w:hAnsi="宋体" w:eastAsia="宋体" w:cs="宋体"/>
                <w:color w:val="auto"/>
                <w:sz w:val="18"/>
                <w:szCs w:val="18"/>
                <w:lang w:val="en-US" w:eastAsia="zh-CN"/>
              </w:rPr>
              <w:t>静电放电</w:t>
            </w:r>
            <w:bookmarkEnd w:id="102"/>
          </w:p>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vAlign w:val="top"/>
          </w:tcPr>
          <w:p>
            <w:pPr>
              <w:pStyle w:val="178"/>
              <w:ind w:firstLine="0" w:firstLineChars="0"/>
              <w:rPr>
                <w:rFonts w:ascii="宋体" w:hAnsi="Times New Roman" w:eastAsia="宋体" w:cs="Times New Roman"/>
                <w:color w:val="auto"/>
                <w:sz w:val="18"/>
                <w:szCs w:val="18"/>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color w:val="auto"/>
                <w:sz w:val="18"/>
                <w:szCs w:val="18"/>
                <w:lang w:val="en-US" w:eastAsia="zh-CN"/>
              </w:rPr>
            </w:pPr>
            <w:r>
              <w:rPr>
                <w:rFonts w:hint="eastAsia"/>
                <w:color w:val="auto"/>
                <w:sz w:val="18"/>
                <w:szCs w:val="18"/>
                <w:lang w:val="en-US" w:eastAsia="zh-CN"/>
              </w:rPr>
              <w:t>28</w:t>
            </w:r>
          </w:p>
        </w:tc>
        <w:tc>
          <w:tcPr>
            <w:tcW w:w="2320" w:type="dxa"/>
            <w:shd w:val="clear" w:color="auto" w:fill="auto"/>
          </w:tcPr>
          <w:p>
            <w:pPr>
              <w:pStyle w:val="178"/>
              <w:rPr>
                <w:rFonts w:hint="eastAsia"/>
                <w:color w:val="auto"/>
                <w:sz w:val="18"/>
                <w:szCs w:val="18"/>
                <w:lang w:val="en-US" w:eastAsia="zh-CN"/>
              </w:rPr>
            </w:pPr>
            <w:bookmarkStart w:id="103" w:name="_Toc13433"/>
            <w:r>
              <w:rPr>
                <w:rStyle w:val="231"/>
                <w:rFonts w:hint="eastAsia" w:ascii="宋体" w:hAnsi="宋体" w:eastAsia="宋体" w:cs="宋体"/>
                <w:color w:val="auto"/>
                <w:sz w:val="18"/>
                <w:szCs w:val="18"/>
                <w:lang w:val="en-US" w:eastAsia="zh-CN"/>
              </w:rPr>
              <w:t>传导瞬态</w:t>
            </w:r>
            <w:bookmarkEnd w:id="103"/>
          </w:p>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tcPr>
          <w:p>
            <w:pPr>
              <w:pStyle w:val="178"/>
              <w:rPr>
                <w:color w:val="auto"/>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color w:val="auto"/>
                <w:sz w:val="18"/>
                <w:szCs w:val="18"/>
                <w:lang w:val="en-US" w:eastAsia="zh-CN"/>
              </w:rPr>
            </w:pPr>
            <w:r>
              <w:rPr>
                <w:rFonts w:hint="eastAsia"/>
                <w:color w:val="auto"/>
                <w:sz w:val="18"/>
                <w:szCs w:val="18"/>
                <w:lang w:val="en-US" w:eastAsia="zh-CN"/>
              </w:rPr>
              <w:t>29</w:t>
            </w:r>
          </w:p>
        </w:tc>
        <w:tc>
          <w:tcPr>
            <w:tcW w:w="2320" w:type="dxa"/>
            <w:shd w:val="clear" w:color="auto" w:fill="auto"/>
          </w:tcPr>
          <w:p>
            <w:pPr>
              <w:pStyle w:val="178"/>
              <w:rPr>
                <w:rFonts w:hint="eastAsia"/>
                <w:color w:val="auto"/>
                <w:sz w:val="18"/>
                <w:szCs w:val="18"/>
                <w:lang w:val="en-US" w:eastAsia="zh-CN"/>
              </w:rPr>
            </w:pPr>
            <w:bookmarkStart w:id="104" w:name="_Toc25835"/>
            <w:r>
              <w:rPr>
                <w:rStyle w:val="231"/>
                <w:rFonts w:hint="eastAsia" w:ascii="宋体" w:hAnsi="宋体" w:eastAsia="宋体" w:cs="宋体"/>
                <w:color w:val="auto"/>
                <w:sz w:val="18"/>
                <w:szCs w:val="18"/>
                <w:lang w:val="en-US" w:eastAsia="zh-CN"/>
              </w:rPr>
              <w:t>电磁辐射抗干扰</w:t>
            </w:r>
            <w:bookmarkEnd w:id="104"/>
          </w:p>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tcPr>
          <w:p>
            <w:pPr>
              <w:pStyle w:val="178"/>
              <w:rPr>
                <w:color w:val="auto"/>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color w:val="auto"/>
                <w:sz w:val="18"/>
                <w:szCs w:val="18"/>
                <w:lang w:val="en-US" w:eastAsia="zh-CN"/>
              </w:rPr>
            </w:pPr>
            <w:r>
              <w:rPr>
                <w:rFonts w:hint="eastAsia"/>
                <w:color w:val="auto"/>
                <w:sz w:val="18"/>
                <w:szCs w:val="18"/>
                <w:lang w:val="en-US" w:eastAsia="zh-CN"/>
              </w:rPr>
              <w:t>30</w:t>
            </w:r>
          </w:p>
        </w:tc>
        <w:tc>
          <w:tcPr>
            <w:tcW w:w="2320" w:type="dxa"/>
            <w:shd w:val="clear" w:color="auto" w:fill="auto"/>
          </w:tcPr>
          <w:p>
            <w:pPr>
              <w:pStyle w:val="178"/>
              <w:rPr>
                <w:rFonts w:hint="eastAsia"/>
                <w:color w:val="auto"/>
                <w:sz w:val="18"/>
                <w:szCs w:val="18"/>
                <w:lang w:val="en-US" w:eastAsia="zh-CN"/>
              </w:rPr>
            </w:pPr>
            <w:bookmarkStart w:id="105" w:name="_Toc27988"/>
            <w:r>
              <w:rPr>
                <w:rStyle w:val="231"/>
                <w:rFonts w:hint="eastAsia" w:ascii="宋体" w:hAnsi="宋体" w:eastAsia="宋体" w:cs="宋体"/>
                <w:color w:val="auto"/>
                <w:sz w:val="18"/>
                <w:szCs w:val="18"/>
                <w:lang w:val="en-US" w:eastAsia="zh-CN"/>
              </w:rPr>
              <w:t>电快速瞬变脉冲群</w:t>
            </w:r>
            <w:bookmarkEnd w:id="105"/>
          </w:p>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tcPr>
          <w:p>
            <w:pPr>
              <w:pStyle w:val="178"/>
              <w:rPr>
                <w:color w:val="auto"/>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color w:val="auto"/>
                <w:sz w:val="18"/>
                <w:szCs w:val="18"/>
                <w:lang w:val="en-US" w:eastAsia="zh-CN"/>
              </w:rPr>
            </w:pPr>
            <w:r>
              <w:rPr>
                <w:rFonts w:hint="eastAsia"/>
                <w:color w:val="auto"/>
                <w:sz w:val="18"/>
                <w:szCs w:val="18"/>
                <w:lang w:val="en-US" w:eastAsia="zh-CN"/>
              </w:rPr>
              <w:t>31</w:t>
            </w:r>
          </w:p>
        </w:tc>
        <w:tc>
          <w:tcPr>
            <w:tcW w:w="2320" w:type="dxa"/>
            <w:shd w:val="clear" w:color="auto" w:fill="auto"/>
          </w:tcPr>
          <w:p>
            <w:pPr>
              <w:pStyle w:val="178"/>
              <w:rPr>
                <w:rFonts w:hint="eastAsia"/>
                <w:color w:val="auto"/>
                <w:sz w:val="18"/>
                <w:szCs w:val="18"/>
                <w:lang w:val="en-US" w:eastAsia="zh-CN"/>
              </w:rPr>
            </w:pPr>
            <w:bookmarkStart w:id="106" w:name="_Toc8399"/>
            <w:r>
              <w:rPr>
                <w:rStyle w:val="231"/>
                <w:rFonts w:hint="eastAsia" w:ascii="宋体" w:hAnsi="宋体" w:eastAsia="宋体" w:cs="宋体"/>
                <w:color w:val="auto"/>
                <w:sz w:val="18"/>
                <w:szCs w:val="18"/>
                <w:lang w:val="en-US" w:eastAsia="zh-CN"/>
              </w:rPr>
              <w:t>浪涌（冲击）抗扰度</w:t>
            </w:r>
            <w:bookmarkEnd w:id="106"/>
          </w:p>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tcPr>
          <w:p>
            <w:pPr>
              <w:pStyle w:val="178"/>
              <w:rPr>
                <w:color w:val="auto"/>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color w:val="auto"/>
                <w:sz w:val="18"/>
                <w:szCs w:val="18"/>
                <w:lang w:val="en-US" w:eastAsia="zh-CN"/>
              </w:rPr>
            </w:pPr>
            <w:r>
              <w:rPr>
                <w:rFonts w:hint="eastAsia"/>
                <w:color w:val="auto"/>
                <w:sz w:val="18"/>
                <w:szCs w:val="18"/>
                <w:lang w:val="en-US" w:eastAsia="zh-CN"/>
              </w:rPr>
              <w:t>32</w:t>
            </w:r>
          </w:p>
        </w:tc>
        <w:tc>
          <w:tcPr>
            <w:tcW w:w="2320" w:type="dxa"/>
            <w:shd w:val="clear" w:color="auto" w:fill="auto"/>
          </w:tcPr>
          <w:p>
            <w:pPr>
              <w:pStyle w:val="178"/>
              <w:rPr>
                <w:rStyle w:val="231"/>
                <w:rFonts w:hint="eastAsia" w:ascii="宋体" w:hAnsi="宋体" w:eastAsia="宋体" w:cs="宋体"/>
                <w:color w:val="auto"/>
                <w:sz w:val="18"/>
                <w:szCs w:val="18"/>
                <w:lang w:val="en-US" w:eastAsia="zh-CN"/>
              </w:rPr>
            </w:pPr>
            <w:bookmarkStart w:id="107" w:name="_Toc4714"/>
            <w:r>
              <w:rPr>
                <w:rStyle w:val="231"/>
                <w:rFonts w:hint="eastAsia" w:ascii="宋体" w:hAnsi="宋体" w:eastAsia="宋体" w:cs="宋体"/>
                <w:color w:val="auto"/>
                <w:sz w:val="18"/>
                <w:szCs w:val="18"/>
                <w:lang w:val="en-US" w:eastAsia="zh-CN"/>
              </w:rPr>
              <w:t>输入电压冲击</w:t>
            </w:r>
          </w:p>
          <w:bookmarkEnd w:id="107"/>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tcPr>
          <w:p>
            <w:pPr>
              <w:pStyle w:val="178"/>
              <w:rPr>
                <w:color w:val="auto"/>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color w:val="auto"/>
                <w:sz w:val="18"/>
                <w:szCs w:val="18"/>
                <w:lang w:val="en-US" w:eastAsia="zh-CN"/>
              </w:rPr>
            </w:pPr>
            <w:r>
              <w:rPr>
                <w:rFonts w:hint="eastAsia"/>
                <w:color w:val="auto"/>
                <w:sz w:val="18"/>
                <w:szCs w:val="18"/>
                <w:lang w:val="en-US" w:eastAsia="zh-CN"/>
              </w:rPr>
              <w:t>33</w:t>
            </w:r>
          </w:p>
        </w:tc>
        <w:tc>
          <w:tcPr>
            <w:tcW w:w="2320" w:type="dxa"/>
            <w:shd w:val="clear" w:color="auto" w:fill="auto"/>
          </w:tcPr>
          <w:p>
            <w:pPr>
              <w:pStyle w:val="178"/>
              <w:rPr>
                <w:rStyle w:val="231"/>
                <w:rFonts w:hint="eastAsia" w:ascii="宋体" w:hAnsi="宋体" w:eastAsia="宋体" w:cs="宋体"/>
                <w:color w:val="auto"/>
                <w:sz w:val="18"/>
                <w:szCs w:val="18"/>
                <w:lang w:val="en-US" w:eastAsia="zh-CN"/>
              </w:rPr>
            </w:pPr>
            <w:bookmarkStart w:id="108" w:name="_Toc743"/>
            <w:r>
              <w:rPr>
                <w:rStyle w:val="231"/>
                <w:rFonts w:hint="eastAsia" w:ascii="宋体" w:hAnsi="宋体" w:eastAsia="宋体" w:cs="宋体"/>
                <w:color w:val="auto"/>
                <w:sz w:val="18"/>
                <w:szCs w:val="18"/>
                <w:lang w:val="en-US" w:eastAsia="zh-CN"/>
              </w:rPr>
              <w:t>电源中断</w:t>
            </w:r>
          </w:p>
          <w:bookmarkEnd w:id="108"/>
        </w:tc>
        <w:tc>
          <w:tcPr>
            <w:tcW w:w="1867" w:type="dxa"/>
            <w:shd w:val="clear" w:color="auto" w:fill="auto"/>
            <w:vAlign w:val="top"/>
          </w:tcPr>
          <w:p>
            <w:pPr>
              <w:pStyle w:val="178"/>
              <w:ind w:firstLine="0" w:firstLineChars="0"/>
              <w:rPr>
                <w:rFonts w:hint="eastAsia" w:ascii="宋体" w:hAnsi="Times New Roman" w:eastAsia="宋体" w:cs="Times New Roman"/>
                <w:color w:val="auto"/>
                <w:sz w:val="18"/>
                <w:szCs w:val="18"/>
                <w:lang w:val="en-US" w:eastAsia="zh-CN" w:bidi="ar-SA"/>
              </w:rPr>
            </w:pPr>
            <w:r>
              <w:rPr>
                <w:rFonts w:hint="eastAsia"/>
                <w:color w:val="auto"/>
                <w:sz w:val="18"/>
                <w:szCs w:val="18"/>
              </w:rPr>
              <w:t>√</w:t>
            </w:r>
          </w:p>
        </w:tc>
        <w:tc>
          <w:tcPr>
            <w:tcW w:w="1867" w:type="dxa"/>
            <w:shd w:val="clear" w:color="auto" w:fill="auto"/>
          </w:tcPr>
          <w:p>
            <w:pPr>
              <w:pStyle w:val="178"/>
              <w:rPr>
                <w:color w:val="auto"/>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13" w:type="dxa"/>
            <w:shd w:val="clear" w:color="auto" w:fill="auto"/>
          </w:tcPr>
          <w:p>
            <w:pPr>
              <w:pStyle w:val="178"/>
              <w:rPr>
                <w:rFonts w:hint="default"/>
                <w:color w:val="auto"/>
                <w:sz w:val="18"/>
                <w:szCs w:val="18"/>
                <w:lang w:val="en-US" w:eastAsia="zh-CN"/>
              </w:rPr>
            </w:pPr>
            <w:r>
              <w:rPr>
                <w:rFonts w:hint="eastAsia"/>
                <w:color w:val="auto"/>
                <w:sz w:val="18"/>
                <w:szCs w:val="18"/>
                <w:lang w:val="en-US" w:eastAsia="zh-CN"/>
              </w:rPr>
              <w:t>34</w:t>
            </w:r>
          </w:p>
        </w:tc>
        <w:tc>
          <w:tcPr>
            <w:tcW w:w="2320" w:type="dxa"/>
            <w:shd w:val="clear" w:color="auto" w:fill="auto"/>
          </w:tcPr>
          <w:p>
            <w:pPr>
              <w:pStyle w:val="178"/>
              <w:rPr>
                <w:rStyle w:val="231"/>
                <w:rFonts w:hint="eastAsia" w:ascii="宋体" w:hAnsi="宋体" w:eastAsia="宋体" w:cs="宋体"/>
                <w:color w:val="auto"/>
                <w:sz w:val="18"/>
                <w:szCs w:val="18"/>
                <w:lang w:val="en-US" w:eastAsia="zh-CN"/>
              </w:rPr>
            </w:pPr>
            <w:bookmarkStart w:id="109" w:name="_Toc25912"/>
            <w:r>
              <w:rPr>
                <w:rStyle w:val="231"/>
                <w:rFonts w:hint="eastAsia" w:ascii="宋体" w:hAnsi="宋体" w:eastAsia="宋体" w:cs="宋体"/>
                <w:color w:val="auto"/>
                <w:sz w:val="18"/>
                <w:szCs w:val="18"/>
                <w:lang w:val="en-US" w:eastAsia="zh-CN"/>
              </w:rPr>
              <w:t>正弦振动</w:t>
            </w:r>
          </w:p>
          <w:bookmarkEnd w:id="109"/>
        </w:tc>
        <w:tc>
          <w:tcPr>
            <w:tcW w:w="1867" w:type="dxa"/>
            <w:shd w:val="clear" w:color="auto" w:fill="auto"/>
            <w:vAlign w:val="top"/>
          </w:tcPr>
          <w:p>
            <w:pPr>
              <w:pStyle w:val="178"/>
              <w:ind w:firstLine="0" w:firstLineChars="0"/>
              <w:rPr>
                <w:rFonts w:hint="eastAsia"/>
                <w:color w:val="auto"/>
                <w:sz w:val="18"/>
                <w:szCs w:val="18"/>
              </w:rPr>
            </w:pPr>
            <w:r>
              <w:rPr>
                <w:rFonts w:hint="eastAsia"/>
                <w:color w:val="auto"/>
                <w:sz w:val="18"/>
                <w:szCs w:val="18"/>
              </w:rPr>
              <w:t>√</w:t>
            </w:r>
          </w:p>
        </w:tc>
        <w:tc>
          <w:tcPr>
            <w:tcW w:w="1867" w:type="dxa"/>
            <w:shd w:val="clear" w:color="auto" w:fill="auto"/>
          </w:tcPr>
          <w:p>
            <w:pPr>
              <w:pStyle w:val="178"/>
              <w:rPr>
                <w:color w:val="auto"/>
                <w:sz w:val="18"/>
                <w:szCs w:val="18"/>
              </w:rPr>
            </w:pPr>
          </w:p>
        </w:tc>
      </w:tr>
    </w:tbl>
    <w:p>
      <w:pPr>
        <w:pStyle w:val="56"/>
      </w:pPr>
    </w:p>
    <w:p>
      <w:pPr>
        <w:ind w:firstLine="420" w:firstLineChars="200"/>
        <w:jc w:val="both"/>
        <w:rPr>
          <w:rStyle w:val="232"/>
          <w:rFonts w:hint="default" w:ascii="宋体" w:hAnsi="宋体"/>
          <w:color w:val="0000FF"/>
          <w:szCs w:val="21"/>
          <w:lang w:val="en-US" w:eastAsia="zh-CN"/>
        </w:rPr>
      </w:pPr>
    </w:p>
    <w:p>
      <w:pPr>
        <w:pStyle w:val="104"/>
        <w:spacing w:before="312" w:after="312"/>
      </w:pPr>
      <w:bookmarkStart w:id="110" w:name="_Toc22490"/>
      <w:r>
        <w:rPr>
          <w:rFonts w:hint="eastAsia"/>
        </w:rPr>
        <w:t>标志、包装</w:t>
      </w:r>
      <w:bookmarkEnd w:id="100"/>
      <w:bookmarkEnd w:id="101"/>
      <w:bookmarkEnd w:id="110"/>
    </w:p>
    <w:p>
      <w:pPr>
        <w:pStyle w:val="56"/>
        <w:ind w:firstLine="420"/>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标志和包装应符合GB/T 7935-2005中</w:t>
      </w:r>
      <w:r>
        <w:rPr>
          <w:rFonts w:hint="eastAsia" w:cs="Times New Roman"/>
          <w:sz w:val="21"/>
          <w:lang w:val="en-US" w:eastAsia="zh-CN" w:bidi="ar-SA"/>
        </w:rPr>
        <w:t>4.8、4.10及第</w:t>
      </w:r>
      <w:r>
        <w:rPr>
          <w:rFonts w:hint="eastAsia" w:ascii="宋体" w:hAnsi="Times New Roman" w:eastAsia="宋体" w:cs="Times New Roman"/>
          <w:sz w:val="21"/>
          <w:lang w:val="en-US" w:eastAsia="zh-CN" w:bidi="ar-SA"/>
        </w:rPr>
        <w:t>6</w:t>
      </w:r>
      <w:r>
        <w:rPr>
          <w:rFonts w:hint="eastAsia" w:cs="Times New Roman"/>
          <w:sz w:val="21"/>
          <w:lang w:val="en-US" w:eastAsia="zh-CN" w:bidi="ar-SA"/>
        </w:rPr>
        <w:t>章</w:t>
      </w:r>
      <w:r>
        <w:rPr>
          <w:rFonts w:hint="eastAsia" w:ascii="宋体" w:hAnsi="Times New Roman" w:eastAsia="宋体" w:cs="Times New Roman"/>
          <w:sz w:val="21"/>
          <w:lang w:val="en-US" w:eastAsia="zh-CN" w:bidi="ar-SA"/>
        </w:rPr>
        <w:t>的规定。</w:t>
      </w:r>
    </w:p>
    <w:p>
      <w:pPr>
        <w:pStyle w:val="56"/>
        <w:rPr>
          <w:rFonts w:hint="eastAsia" w:ascii="宋体" w:hAnsi="Times New Roman" w:eastAsia="宋体" w:cs="Times New Roman"/>
          <w:sz w:val="21"/>
          <w:lang w:val="en-US" w:eastAsia="zh-CN" w:bidi="ar-SA"/>
        </w:rPr>
      </w:pPr>
    </w:p>
    <w:p>
      <w:pPr>
        <w:pStyle w:val="56"/>
        <w:ind w:firstLine="420"/>
      </w:pPr>
    </w:p>
    <w:bookmarkEnd w:id="24"/>
    <w:p>
      <w:pPr>
        <w:pStyle w:val="105"/>
        <w:numPr>
          <w:ilvl w:val="0"/>
          <w:numId w:val="0"/>
        </w:numPr>
        <w:spacing w:before="156" w:after="156"/>
      </w:pPr>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书宋简体">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99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142"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dit="forms" w:enforcement="1" w:cryptProviderType="rsaAES" w:cryptAlgorithmClass="hash" w:cryptAlgorithmType="typeAny" w:cryptAlgorithmSid="14" w:cryptSpinCount="100000" w:hash="U4UE66YlHeIcxjUvBuIotZ0QkbcprWfBjiW8M+kpYkdkwiYLO6KfdjgJ6Y+a//d1uhy8J7kFEWkFRBb55BcrPw==" w:salt="YxUkkCCykUCD6fdrW8K1gw=="/>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dlMjNkOWIyNmMwMDcwMGQ3MTI4ZmFlYTE2MDk3MWEifQ=="/>
  </w:docVars>
  <w:rsids>
    <w:rsidRoot w:val="00F809E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31F"/>
    <w:rsid w:val="000249DB"/>
    <w:rsid w:val="0002595E"/>
    <w:rsid w:val="000303C3"/>
    <w:rsid w:val="00032BD5"/>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3B5E"/>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2892"/>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4B76"/>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26D16"/>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6C7"/>
    <w:rsid w:val="0053692B"/>
    <w:rsid w:val="00541853"/>
    <w:rsid w:val="00543BDA"/>
    <w:rsid w:val="005441CC"/>
    <w:rsid w:val="005479DA"/>
    <w:rsid w:val="00547BCC"/>
    <w:rsid w:val="0055013B"/>
    <w:rsid w:val="00551F6F"/>
    <w:rsid w:val="00555044"/>
    <w:rsid w:val="00561475"/>
    <w:rsid w:val="0056487B"/>
    <w:rsid w:val="00564FB9"/>
    <w:rsid w:val="0056784B"/>
    <w:rsid w:val="00573D9E"/>
    <w:rsid w:val="005801E3"/>
    <w:rsid w:val="005816D3"/>
    <w:rsid w:val="00581802"/>
    <w:rsid w:val="005836A8"/>
    <w:rsid w:val="0058409C"/>
    <w:rsid w:val="00584262"/>
    <w:rsid w:val="00586630"/>
    <w:rsid w:val="00587ADD"/>
    <w:rsid w:val="00591E27"/>
    <w:rsid w:val="00595E69"/>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34E8"/>
    <w:rsid w:val="00645904"/>
    <w:rsid w:val="00646AA2"/>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5FED"/>
    <w:rsid w:val="00707669"/>
    <w:rsid w:val="00711CBA"/>
    <w:rsid w:val="00711FB5"/>
    <w:rsid w:val="00712A01"/>
    <w:rsid w:val="00714F58"/>
    <w:rsid w:val="00722FBF"/>
    <w:rsid w:val="00722FC2"/>
    <w:rsid w:val="00723C8A"/>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B76CD"/>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324B"/>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4AE"/>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D01"/>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926"/>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2109"/>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3F2F"/>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CB3"/>
    <w:rsid w:val="00C13EE9"/>
    <w:rsid w:val="00C21540"/>
    <w:rsid w:val="00C21906"/>
    <w:rsid w:val="00C21BFA"/>
    <w:rsid w:val="00C22148"/>
    <w:rsid w:val="00C24C8D"/>
    <w:rsid w:val="00C25FE2"/>
    <w:rsid w:val="00C26381"/>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C7942"/>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17CB2"/>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3217"/>
    <w:rsid w:val="00F56511"/>
    <w:rsid w:val="00F6194E"/>
    <w:rsid w:val="00F623AC"/>
    <w:rsid w:val="00F6412A"/>
    <w:rsid w:val="00F65893"/>
    <w:rsid w:val="00F66A4A"/>
    <w:rsid w:val="00F71E22"/>
    <w:rsid w:val="00F72142"/>
    <w:rsid w:val="00F72AE7"/>
    <w:rsid w:val="00F809E2"/>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2B1"/>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4632E9"/>
    <w:rsid w:val="017E2A82"/>
    <w:rsid w:val="0194361F"/>
    <w:rsid w:val="01971B90"/>
    <w:rsid w:val="019C30CD"/>
    <w:rsid w:val="01AC75F0"/>
    <w:rsid w:val="01B07431"/>
    <w:rsid w:val="01B82438"/>
    <w:rsid w:val="01F02861"/>
    <w:rsid w:val="022E26FA"/>
    <w:rsid w:val="02493090"/>
    <w:rsid w:val="025935EF"/>
    <w:rsid w:val="0273635F"/>
    <w:rsid w:val="02BB4F8D"/>
    <w:rsid w:val="02C10E79"/>
    <w:rsid w:val="02DF57A3"/>
    <w:rsid w:val="02F93C19"/>
    <w:rsid w:val="031511C4"/>
    <w:rsid w:val="0346398B"/>
    <w:rsid w:val="03892540"/>
    <w:rsid w:val="03AE3AF3"/>
    <w:rsid w:val="03B53475"/>
    <w:rsid w:val="03C84489"/>
    <w:rsid w:val="03CF3A69"/>
    <w:rsid w:val="03EF1A15"/>
    <w:rsid w:val="03F02BAF"/>
    <w:rsid w:val="03F64124"/>
    <w:rsid w:val="042C0EBC"/>
    <w:rsid w:val="042E253E"/>
    <w:rsid w:val="04333FF8"/>
    <w:rsid w:val="04425FE9"/>
    <w:rsid w:val="04636B41"/>
    <w:rsid w:val="04695C6C"/>
    <w:rsid w:val="048900BC"/>
    <w:rsid w:val="04D31337"/>
    <w:rsid w:val="04D72BD5"/>
    <w:rsid w:val="04DC643E"/>
    <w:rsid w:val="052B4CCF"/>
    <w:rsid w:val="054F6C10"/>
    <w:rsid w:val="056106F1"/>
    <w:rsid w:val="057F1E9C"/>
    <w:rsid w:val="05946774"/>
    <w:rsid w:val="05A21435"/>
    <w:rsid w:val="05B9052D"/>
    <w:rsid w:val="05CA44E8"/>
    <w:rsid w:val="05EF03F3"/>
    <w:rsid w:val="05F72E03"/>
    <w:rsid w:val="06271F6E"/>
    <w:rsid w:val="062E4A77"/>
    <w:rsid w:val="067B5672"/>
    <w:rsid w:val="06B01F3B"/>
    <w:rsid w:val="06EB2968"/>
    <w:rsid w:val="07155C37"/>
    <w:rsid w:val="07245E7A"/>
    <w:rsid w:val="07391925"/>
    <w:rsid w:val="074A3B33"/>
    <w:rsid w:val="07506C6F"/>
    <w:rsid w:val="07D27AAD"/>
    <w:rsid w:val="07D96C64"/>
    <w:rsid w:val="07DE24CD"/>
    <w:rsid w:val="0808754A"/>
    <w:rsid w:val="087D1CE6"/>
    <w:rsid w:val="08B03CD9"/>
    <w:rsid w:val="08BD0334"/>
    <w:rsid w:val="08BF40AC"/>
    <w:rsid w:val="08C2594B"/>
    <w:rsid w:val="08EA67AB"/>
    <w:rsid w:val="090860C4"/>
    <w:rsid w:val="09120680"/>
    <w:rsid w:val="095A2027"/>
    <w:rsid w:val="09615163"/>
    <w:rsid w:val="099A0675"/>
    <w:rsid w:val="099A6A6F"/>
    <w:rsid w:val="099B5EFD"/>
    <w:rsid w:val="09BB0D18"/>
    <w:rsid w:val="09CD45A7"/>
    <w:rsid w:val="09D073A9"/>
    <w:rsid w:val="09FF02DA"/>
    <w:rsid w:val="0A081A83"/>
    <w:rsid w:val="0A840B4D"/>
    <w:rsid w:val="0A9D041D"/>
    <w:rsid w:val="0AA96DC2"/>
    <w:rsid w:val="0AAE6186"/>
    <w:rsid w:val="0AC83F2F"/>
    <w:rsid w:val="0ACB4F8A"/>
    <w:rsid w:val="0ADD4CBE"/>
    <w:rsid w:val="0B047F5B"/>
    <w:rsid w:val="0B1C3A38"/>
    <w:rsid w:val="0B5E5DFE"/>
    <w:rsid w:val="0B7A075E"/>
    <w:rsid w:val="0BB70640"/>
    <w:rsid w:val="0BC41611"/>
    <w:rsid w:val="0BF027CF"/>
    <w:rsid w:val="0BF73B5D"/>
    <w:rsid w:val="0C1B41E7"/>
    <w:rsid w:val="0C1E558E"/>
    <w:rsid w:val="0C216E2C"/>
    <w:rsid w:val="0C4072B2"/>
    <w:rsid w:val="0C5B233E"/>
    <w:rsid w:val="0C6F7B97"/>
    <w:rsid w:val="0C8A677F"/>
    <w:rsid w:val="0CBD6B55"/>
    <w:rsid w:val="0CE278D3"/>
    <w:rsid w:val="0CF956B3"/>
    <w:rsid w:val="0D0A78C0"/>
    <w:rsid w:val="0D6945E7"/>
    <w:rsid w:val="0D6C6406"/>
    <w:rsid w:val="0D6F4123"/>
    <w:rsid w:val="0D852F2A"/>
    <w:rsid w:val="0D865199"/>
    <w:rsid w:val="0DB937C0"/>
    <w:rsid w:val="0E056A05"/>
    <w:rsid w:val="0E2F75DE"/>
    <w:rsid w:val="0E4D3F08"/>
    <w:rsid w:val="0E4F2FFE"/>
    <w:rsid w:val="0E6A6868"/>
    <w:rsid w:val="0E7D470A"/>
    <w:rsid w:val="0E7E2314"/>
    <w:rsid w:val="0E9658AF"/>
    <w:rsid w:val="0E9E29B6"/>
    <w:rsid w:val="0EA37FCC"/>
    <w:rsid w:val="0EC43258"/>
    <w:rsid w:val="0EFE3455"/>
    <w:rsid w:val="0F227143"/>
    <w:rsid w:val="0F4A0448"/>
    <w:rsid w:val="0F7F4595"/>
    <w:rsid w:val="0F884AE4"/>
    <w:rsid w:val="0FB16B84"/>
    <w:rsid w:val="0FC071EE"/>
    <w:rsid w:val="0FC5233F"/>
    <w:rsid w:val="0FCE1079"/>
    <w:rsid w:val="0FCE66B2"/>
    <w:rsid w:val="0FCF7D7A"/>
    <w:rsid w:val="0FDF6DE2"/>
    <w:rsid w:val="10252DB8"/>
    <w:rsid w:val="10341E1C"/>
    <w:rsid w:val="107C2883"/>
    <w:rsid w:val="10993435"/>
    <w:rsid w:val="10D12BCF"/>
    <w:rsid w:val="10D339DD"/>
    <w:rsid w:val="10EB12CA"/>
    <w:rsid w:val="10F7015B"/>
    <w:rsid w:val="110A7E8F"/>
    <w:rsid w:val="112E1315"/>
    <w:rsid w:val="11472E91"/>
    <w:rsid w:val="116021A5"/>
    <w:rsid w:val="1170063A"/>
    <w:rsid w:val="119500A0"/>
    <w:rsid w:val="11F052D6"/>
    <w:rsid w:val="12413D84"/>
    <w:rsid w:val="12716DDA"/>
    <w:rsid w:val="127C38A5"/>
    <w:rsid w:val="12A83BCC"/>
    <w:rsid w:val="12C80001"/>
    <w:rsid w:val="12D06EB6"/>
    <w:rsid w:val="12D20E80"/>
    <w:rsid w:val="12D469A6"/>
    <w:rsid w:val="1334478A"/>
    <w:rsid w:val="134D0507"/>
    <w:rsid w:val="135B0E75"/>
    <w:rsid w:val="13737F6D"/>
    <w:rsid w:val="13833F28"/>
    <w:rsid w:val="13D50C28"/>
    <w:rsid w:val="13D84274"/>
    <w:rsid w:val="13DF1AA7"/>
    <w:rsid w:val="141A663B"/>
    <w:rsid w:val="1443231A"/>
    <w:rsid w:val="14465682"/>
    <w:rsid w:val="144E2788"/>
    <w:rsid w:val="146D2C0E"/>
    <w:rsid w:val="147B20CA"/>
    <w:rsid w:val="1494463F"/>
    <w:rsid w:val="14A711E8"/>
    <w:rsid w:val="14AE0B53"/>
    <w:rsid w:val="14B720DC"/>
    <w:rsid w:val="14BE790E"/>
    <w:rsid w:val="14EA0703"/>
    <w:rsid w:val="14F24A5B"/>
    <w:rsid w:val="14F926F4"/>
    <w:rsid w:val="14FD1B3C"/>
    <w:rsid w:val="151632A6"/>
    <w:rsid w:val="15393438"/>
    <w:rsid w:val="153B0F5F"/>
    <w:rsid w:val="155B515D"/>
    <w:rsid w:val="1568787A"/>
    <w:rsid w:val="156F0C08"/>
    <w:rsid w:val="15A72150"/>
    <w:rsid w:val="15BD1974"/>
    <w:rsid w:val="161104A2"/>
    <w:rsid w:val="161C0D90"/>
    <w:rsid w:val="164125A5"/>
    <w:rsid w:val="16667A64"/>
    <w:rsid w:val="167968E4"/>
    <w:rsid w:val="16922E00"/>
    <w:rsid w:val="16A445BB"/>
    <w:rsid w:val="1723614E"/>
    <w:rsid w:val="17500E49"/>
    <w:rsid w:val="175975AE"/>
    <w:rsid w:val="1776627E"/>
    <w:rsid w:val="17960309"/>
    <w:rsid w:val="17CD01C2"/>
    <w:rsid w:val="18280895"/>
    <w:rsid w:val="18495740"/>
    <w:rsid w:val="18512847"/>
    <w:rsid w:val="18866995"/>
    <w:rsid w:val="18891C15"/>
    <w:rsid w:val="18B057C0"/>
    <w:rsid w:val="18BF5A03"/>
    <w:rsid w:val="18C24909"/>
    <w:rsid w:val="194B307D"/>
    <w:rsid w:val="195E346D"/>
    <w:rsid w:val="19BD63E6"/>
    <w:rsid w:val="19BD66DD"/>
    <w:rsid w:val="19C808E7"/>
    <w:rsid w:val="1A352420"/>
    <w:rsid w:val="1A385A6D"/>
    <w:rsid w:val="1A5806F9"/>
    <w:rsid w:val="1A587EBD"/>
    <w:rsid w:val="1A5F124B"/>
    <w:rsid w:val="1A866CC4"/>
    <w:rsid w:val="1A9609E5"/>
    <w:rsid w:val="1AEB0D31"/>
    <w:rsid w:val="1B043BA1"/>
    <w:rsid w:val="1B334486"/>
    <w:rsid w:val="1B4641B9"/>
    <w:rsid w:val="1B637FDD"/>
    <w:rsid w:val="1B693EC4"/>
    <w:rsid w:val="1B776A68"/>
    <w:rsid w:val="1BAD4238"/>
    <w:rsid w:val="1BBB0703"/>
    <w:rsid w:val="1BC51582"/>
    <w:rsid w:val="1BD01CD5"/>
    <w:rsid w:val="1BD21EF1"/>
    <w:rsid w:val="1BE37C5A"/>
    <w:rsid w:val="1C1B73F4"/>
    <w:rsid w:val="1C1C081C"/>
    <w:rsid w:val="1C275D99"/>
    <w:rsid w:val="1C601589"/>
    <w:rsid w:val="1C6C7C4F"/>
    <w:rsid w:val="1C80194D"/>
    <w:rsid w:val="1C8256C5"/>
    <w:rsid w:val="1C99656B"/>
    <w:rsid w:val="1CB81938"/>
    <w:rsid w:val="1CE27F12"/>
    <w:rsid w:val="1D0600A4"/>
    <w:rsid w:val="1D556936"/>
    <w:rsid w:val="1D6923E1"/>
    <w:rsid w:val="1D7E5E8C"/>
    <w:rsid w:val="1D864D41"/>
    <w:rsid w:val="1DA13929"/>
    <w:rsid w:val="1DA94E94"/>
    <w:rsid w:val="1E200CF1"/>
    <w:rsid w:val="1E2F362A"/>
    <w:rsid w:val="1E42510C"/>
    <w:rsid w:val="1E4569AA"/>
    <w:rsid w:val="1E4946EC"/>
    <w:rsid w:val="1E676920"/>
    <w:rsid w:val="1E8B38D8"/>
    <w:rsid w:val="1E8C282B"/>
    <w:rsid w:val="1EA01E32"/>
    <w:rsid w:val="1EC460EA"/>
    <w:rsid w:val="1ECB5101"/>
    <w:rsid w:val="1ED726D2"/>
    <w:rsid w:val="1EE73F05"/>
    <w:rsid w:val="1EEB532C"/>
    <w:rsid w:val="1EEE7042"/>
    <w:rsid w:val="1F132604"/>
    <w:rsid w:val="1F262338"/>
    <w:rsid w:val="1F2E619F"/>
    <w:rsid w:val="1F464788"/>
    <w:rsid w:val="1F5E5F75"/>
    <w:rsid w:val="1F710D3D"/>
    <w:rsid w:val="1F8774DA"/>
    <w:rsid w:val="1F941997"/>
    <w:rsid w:val="1FA15548"/>
    <w:rsid w:val="1FA45520"/>
    <w:rsid w:val="1FF1600F"/>
    <w:rsid w:val="1FF97A4C"/>
    <w:rsid w:val="20032679"/>
    <w:rsid w:val="20327ED3"/>
    <w:rsid w:val="20390790"/>
    <w:rsid w:val="203F5E7C"/>
    <w:rsid w:val="20407429"/>
    <w:rsid w:val="20482782"/>
    <w:rsid w:val="204F58BE"/>
    <w:rsid w:val="205729C5"/>
    <w:rsid w:val="20684BD2"/>
    <w:rsid w:val="209B4854"/>
    <w:rsid w:val="20A353FA"/>
    <w:rsid w:val="20B048C9"/>
    <w:rsid w:val="20CC5161"/>
    <w:rsid w:val="20DD111C"/>
    <w:rsid w:val="210743EB"/>
    <w:rsid w:val="212E7BC9"/>
    <w:rsid w:val="214176A2"/>
    <w:rsid w:val="21A625F6"/>
    <w:rsid w:val="21CC733A"/>
    <w:rsid w:val="21CF4F08"/>
    <w:rsid w:val="21D342CD"/>
    <w:rsid w:val="22081361"/>
    <w:rsid w:val="221550F1"/>
    <w:rsid w:val="221B2C5A"/>
    <w:rsid w:val="221F7512"/>
    <w:rsid w:val="22456F79"/>
    <w:rsid w:val="22573150"/>
    <w:rsid w:val="22617A74"/>
    <w:rsid w:val="22AB09F9"/>
    <w:rsid w:val="22B30F7D"/>
    <w:rsid w:val="22C819F9"/>
    <w:rsid w:val="232455B5"/>
    <w:rsid w:val="23713D9D"/>
    <w:rsid w:val="23AB5501"/>
    <w:rsid w:val="23F0560A"/>
    <w:rsid w:val="24051D68"/>
    <w:rsid w:val="243472A5"/>
    <w:rsid w:val="246456B0"/>
    <w:rsid w:val="24976B64"/>
    <w:rsid w:val="24C36961"/>
    <w:rsid w:val="24E707BB"/>
    <w:rsid w:val="250F386E"/>
    <w:rsid w:val="252C0A49"/>
    <w:rsid w:val="252F5CBE"/>
    <w:rsid w:val="2558779F"/>
    <w:rsid w:val="25601DAB"/>
    <w:rsid w:val="25C24D84"/>
    <w:rsid w:val="264A61BF"/>
    <w:rsid w:val="26502390"/>
    <w:rsid w:val="265642C7"/>
    <w:rsid w:val="265E2CFF"/>
    <w:rsid w:val="26600825"/>
    <w:rsid w:val="26887D7C"/>
    <w:rsid w:val="268B33C8"/>
    <w:rsid w:val="269967A3"/>
    <w:rsid w:val="26BD7A16"/>
    <w:rsid w:val="26C64C1E"/>
    <w:rsid w:val="26DE174A"/>
    <w:rsid w:val="27007D0A"/>
    <w:rsid w:val="27541A0C"/>
    <w:rsid w:val="277420AE"/>
    <w:rsid w:val="278C42F2"/>
    <w:rsid w:val="27CA7C1A"/>
    <w:rsid w:val="27E86D24"/>
    <w:rsid w:val="282E04AF"/>
    <w:rsid w:val="287546B9"/>
    <w:rsid w:val="28A95D87"/>
    <w:rsid w:val="28AB7D51"/>
    <w:rsid w:val="28AD3ACA"/>
    <w:rsid w:val="28B00655"/>
    <w:rsid w:val="28EC2844"/>
    <w:rsid w:val="28F861C1"/>
    <w:rsid w:val="29567CBD"/>
    <w:rsid w:val="297445E7"/>
    <w:rsid w:val="298E7457"/>
    <w:rsid w:val="29DB6414"/>
    <w:rsid w:val="2A070FB7"/>
    <w:rsid w:val="2A20276B"/>
    <w:rsid w:val="2A2C6C70"/>
    <w:rsid w:val="2A557F75"/>
    <w:rsid w:val="2A9C5BA4"/>
    <w:rsid w:val="2ABA24CE"/>
    <w:rsid w:val="2ADC0D9C"/>
    <w:rsid w:val="2B083239"/>
    <w:rsid w:val="2B326508"/>
    <w:rsid w:val="2B5446D0"/>
    <w:rsid w:val="2B822FEC"/>
    <w:rsid w:val="2BBF5FEE"/>
    <w:rsid w:val="2BC90C1A"/>
    <w:rsid w:val="2BD001FB"/>
    <w:rsid w:val="2BFD08C4"/>
    <w:rsid w:val="2C0C4FAB"/>
    <w:rsid w:val="2C4E7372"/>
    <w:rsid w:val="2C9A25B7"/>
    <w:rsid w:val="2C9A7327"/>
    <w:rsid w:val="2CA156F3"/>
    <w:rsid w:val="2CAD2435"/>
    <w:rsid w:val="2CC31B0E"/>
    <w:rsid w:val="2CC94C4A"/>
    <w:rsid w:val="2CED0939"/>
    <w:rsid w:val="2D1A7254"/>
    <w:rsid w:val="2D6055AE"/>
    <w:rsid w:val="2D686211"/>
    <w:rsid w:val="2D7050C6"/>
    <w:rsid w:val="2D760D84"/>
    <w:rsid w:val="2D8B7A0C"/>
    <w:rsid w:val="2DBB27E5"/>
    <w:rsid w:val="2DC11B69"/>
    <w:rsid w:val="2DFA56E6"/>
    <w:rsid w:val="2E026666"/>
    <w:rsid w:val="2E041312"/>
    <w:rsid w:val="2E100266"/>
    <w:rsid w:val="2E1168A9"/>
    <w:rsid w:val="2E24482E"/>
    <w:rsid w:val="2E2E745B"/>
    <w:rsid w:val="2E3F3416"/>
    <w:rsid w:val="2E4A6305"/>
    <w:rsid w:val="2E6764C9"/>
    <w:rsid w:val="2EB37960"/>
    <w:rsid w:val="2EE44DA7"/>
    <w:rsid w:val="2F0A3A24"/>
    <w:rsid w:val="2F332FA3"/>
    <w:rsid w:val="2F391C13"/>
    <w:rsid w:val="2F646865"/>
    <w:rsid w:val="2F662726"/>
    <w:rsid w:val="2F6A001E"/>
    <w:rsid w:val="2F713AA3"/>
    <w:rsid w:val="2FA33530"/>
    <w:rsid w:val="2FAF6379"/>
    <w:rsid w:val="302B4106"/>
    <w:rsid w:val="303D3985"/>
    <w:rsid w:val="30457932"/>
    <w:rsid w:val="304765B2"/>
    <w:rsid w:val="304D05A1"/>
    <w:rsid w:val="305129F5"/>
    <w:rsid w:val="306727B0"/>
    <w:rsid w:val="30724C34"/>
    <w:rsid w:val="3095731D"/>
    <w:rsid w:val="309817B5"/>
    <w:rsid w:val="30B874AF"/>
    <w:rsid w:val="30C65728"/>
    <w:rsid w:val="310224D9"/>
    <w:rsid w:val="31077AEF"/>
    <w:rsid w:val="311C7A3E"/>
    <w:rsid w:val="313A6116"/>
    <w:rsid w:val="314A63D6"/>
    <w:rsid w:val="315076E8"/>
    <w:rsid w:val="31751AD0"/>
    <w:rsid w:val="317E6003"/>
    <w:rsid w:val="31AB7B22"/>
    <w:rsid w:val="31BE4F88"/>
    <w:rsid w:val="32140715"/>
    <w:rsid w:val="326A6587"/>
    <w:rsid w:val="32A04FEB"/>
    <w:rsid w:val="32BF0681"/>
    <w:rsid w:val="32C02A41"/>
    <w:rsid w:val="33073E48"/>
    <w:rsid w:val="334E5EA9"/>
    <w:rsid w:val="335A2AA0"/>
    <w:rsid w:val="33C323F3"/>
    <w:rsid w:val="33ED56C2"/>
    <w:rsid w:val="34161BF1"/>
    <w:rsid w:val="3445105A"/>
    <w:rsid w:val="348778C5"/>
    <w:rsid w:val="348F6779"/>
    <w:rsid w:val="34C5219B"/>
    <w:rsid w:val="34F23E45"/>
    <w:rsid w:val="34F34F5A"/>
    <w:rsid w:val="35213875"/>
    <w:rsid w:val="353C245D"/>
    <w:rsid w:val="353C420B"/>
    <w:rsid w:val="35507CB7"/>
    <w:rsid w:val="355552CD"/>
    <w:rsid w:val="355D4BF7"/>
    <w:rsid w:val="358838F4"/>
    <w:rsid w:val="358B6966"/>
    <w:rsid w:val="35962145"/>
    <w:rsid w:val="35B93AAE"/>
    <w:rsid w:val="35CB5662"/>
    <w:rsid w:val="36223FCB"/>
    <w:rsid w:val="362C0724"/>
    <w:rsid w:val="364F7F6E"/>
    <w:rsid w:val="36826596"/>
    <w:rsid w:val="36851BE2"/>
    <w:rsid w:val="36853990"/>
    <w:rsid w:val="36C10EF3"/>
    <w:rsid w:val="370B658B"/>
    <w:rsid w:val="376E6B1A"/>
    <w:rsid w:val="37751C56"/>
    <w:rsid w:val="37BE184F"/>
    <w:rsid w:val="37CA01F4"/>
    <w:rsid w:val="37F33141"/>
    <w:rsid w:val="381161CC"/>
    <w:rsid w:val="38353194"/>
    <w:rsid w:val="3836588A"/>
    <w:rsid w:val="385619F1"/>
    <w:rsid w:val="38AC1E4D"/>
    <w:rsid w:val="38B7004D"/>
    <w:rsid w:val="38E2156D"/>
    <w:rsid w:val="38FE7A29"/>
    <w:rsid w:val="39031B8E"/>
    <w:rsid w:val="3962620A"/>
    <w:rsid w:val="3981130E"/>
    <w:rsid w:val="399C171C"/>
    <w:rsid w:val="39A23C12"/>
    <w:rsid w:val="39AE1450"/>
    <w:rsid w:val="39C839F8"/>
    <w:rsid w:val="39CD7B28"/>
    <w:rsid w:val="39E210F9"/>
    <w:rsid w:val="39EA3E02"/>
    <w:rsid w:val="3A22034B"/>
    <w:rsid w:val="3A3E0A25"/>
    <w:rsid w:val="3A3F444A"/>
    <w:rsid w:val="3A414072"/>
    <w:rsid w:val="3A4D2291"/>
    <w:rsid w:val="3A744B64"/>
    <w:rsid w:val="3AA30888"/>
    <w:rsid w:val="3AB94550"/>
    <w:rsid w:val="3ACD2F98"/>
    <w:rsid w:val="3ACF167E"/>
    <w:rsid w:val="3AD11F5A"/>
    <w:rsid w:val="3B245E6D"/>
    <w:rsid w:val="3B2C6AD0"/>
    <w:rsid w:val="3B384FDA"/>
    <w:rsid w:val="3B6A75F8"/>
    <w:rsid w:val="3B914B85"/>
    <w:rsid w:val="3BAE5737"/>
    <w:rsid w:val="3BCB453B"/>
    <w:rsid w:val="3BD333EF"/>
    <w:rsid w:val="3BFA605B"/>
    <w:rsid w:val="3C131A3E"/>
    <w:rsid w:val="3C215F09"/>
    <w:rsid w:val="3C381797"/>
    <w:rsid w:val="3C6B5721"/>
    <w:rsid w:val="3C7E335B"/>
    <w:rsid w:val="3C805325"/>
    <w:rsid w:val="3CAA23A2"/>
    <w:rsid w:val="3CCA65A0"/>
    <w:rsid w:val="3CDE204C"/>
    <w:rsid w:val="3CE77152"/>
    <w:rsid w:val="3CE94D25"/>
    <w:rsid w:val="3CF25AF7"/>
    <w:rsid w:val="3D2F0AF9"/>
    <w:rsid w:val="3D3D0B09"/>
    <w:rsid w:val="3D4A76E1"/>
    <w:rsid w:val="3D635806"/>
    <w:rsid w:val="3D7E738B"/>
    <w:rsid w:val="3D934BE4"/>
    <w:rsid w:val="3DB86A43"/>
    <w:rsid w:val="3E021D6A"/>
    <w:rsid w:val="3E0B50C2"/>
    <w:rsid w:val="3E491747"/>
    <w:rsid w:val="3E6565C4"/>
    <w:rsid w:val="3E817133"/>
    <w:rsid w:val="3EA82911"/>
    <w:rsid w:val="3EB0070E"/>
    <w:rsid w:val="3ED324B7"/>
    <w:rsid w:val="3ED71449"/>
    <w:rsid w:val="3F16531C"/>
    <w:rsid w:val="3F312907"/>
    <w:rsid w:val="3F316DAB"/>
    <w:rsid w:val="3F422D66"/>
    <w:rsid w:val="3F4A7E6C"/>
    <w:rsid w:val="3F67457A"/>
    <w:rsid w:val="3F79185E"/>
    <w:rsid w:val="3FCA68B7"/>
    <w:rsid w:val="3FD87226"/>
    <w:rsid w:val="401364B0"/>
    <w:rsid w:val="402266F3"/>
    <w:rsid w:val="4037219F"/>
    <w:rsid w:val="40A62E81"/>
    <w:rsid w:val="40C559FD"/>
    <w:rsid w:val="40EF2A79"/>
    <w:rsid w:val="410D2F00"/>
    <w:rsid w:val="413D1A37"/>
    <w:rsid w:val="413E130B"/>
    <w:rsid w:val="416F5968"/>
    <w:rsid w:val="41766CF7"/>
    <w:rsid w:val="41817B62"/>
    <w:rsid w:val="419158DF"/>
    <w:rsid w:val="41A72E80"/>
    <w:rsid w:val="41AA074E"/>
    <w:rsid w:val="41CA1F2F"/>
    <w:rsid w:val="41D1217F"/>
    <w:rsid w:val="41D45489"/>
    <w:rsid w:val="41F430DA"/>
    <w:rsid w:val="41F7649C"/>
    <w:rsid w:val="42004812"/>
    <w:rsid w:val="420C31B7"/>
    <w:rsid w:val="425F2AE5"/>
    <w:rsid w:val="4269685C"/>
    <w:rsid w:val="42A94EAA"/>
    <w:rsid w:val="42B53B48"/>
    <w:rsid w:val="42C27D1A"/>
    <w:rsid w:val="42FF2D1C"/>
    <w:rsid w:val="43104F29"/>
    <w:rsid w:val="432A7D99"/>
    <w:rsid w:val="43784FA8"/>
    <w:rsid w:val="43B55CF6"/>
    <w:rsid w:val="43C7383A"/>
    <w:rsid w:val="43CD4BC8"/>
    <w:rsid w:val="43D47D05"/>
    <w:rsid w:val="43F6411F"/>
    <w:rsid w:val="443F49F2"/>
    <w:rsid w:val="44874D00"/>
    <w:rsid w:val="44953938"/>
    <w:rsid w:val="44B9716B"/>
    <w:rsid w:val="44DE52DF"/>
    <w:rsid w:val="44E00565"/>
    <w:rsid w:val="44F06DC0"/>
    <w:rsid w:val="44FC5765"/>
    <w:rsid w:val="45325C23"/>
    <w:rsid w:val="453A628D"/>
    <w:rsid w:val="45774DEB"/>
    <w:rsid w:val="45790B64"/>
    <w:rsid w:val="459260C9"/>
    <w:rsid w:val="459A2FF4"/>
    <w:rsid w:val="45B326C6"/>
    <w:rsid w:val="45C7169E"/>
    <w:rsid w:val="45DF4C74"/>
    <w:rsid w:val="45E10B02"/>
    <w:rsid w:val="46004DE1"/>
    <w:rsid w:val="460F771A"/>
    <w:rsid w:val="461E105C"/>
    <w:rsid w:val="463D4C70"/>
    <w:rsid w:val="46566C23"/>
    <w:rsid w:val="46780712"/>
    <w:rsid w:val="4678706D"/>
    <w:rsid w:val="469A3487"/>
    <w:rsid w:val="46A77952"/>
    <w:rsid w:val="46C10A14"/>
    <w:rsid w:val="46CD7CC1"/>
    <w:rsid w:val="46FD7572"/>
    <w:rsid w:val="47062500"/>
    <w:rsid w:val="47705F96"/>
    <w:rsid w:val="47C54534"/>
    <w:rsid w:val="47DC5BF5"/>
    <w:rsid w:val="47FE35A2"/>
    <w:rsid w:val="48427933"/>
    <w:rsid w:val="485B0103"/>
    <w:rsid w:val="48625944"/>
    <w:rsid w:val="48677399"/>
    <w:rsid w:val="489C54F3"/>
    <w:rsid w:val="48B33A52"/>
    <w:rsid w:val="48FA645F"/>
    <w:rsid w:val="48FF5824"/>
    <w:rsid w:val="490E3CB9"/>
    <w:rsid w:val="49115557"/>
    <w:rsid w:val="491A4F71"/>
    <w:rsid w:val="49494CF1"/>
    <w:rsid w:val="49876317"/>
    <w:rsid w:val="498D2E30"/>
    <w:rsid w:val="49A40179"/>
    <w:rsid w:val="49BE56DF"/>
    <w:rsid w:val="49D722FD"/>
    <w:rsid w:val="49F213F2"/>
    <w:rsid w:val="4A310661"/>
    <w:rsid w:val="4A655B5A"/>
    <w:rsid w:val="4A7D2EA4"/>
    <w:rsid w:val="4A8204BA"/>
    <w:rsid w:val="4A976A1A"/>
    <w:rsid w:val="4AB12B4E"/>
    <w:rsid w:val="4AC418C4"/>
    <w:rsid w:val="4AE72A13"/>
    <w:rsid w:val="4AFD3FE5"/>
    <w:rsid w:val="4B014DB7"/>
    <w:rsid w:val="4B296B88"/>
    <w:rsid w:val="4B490FD8"/>
    <w:rsid w:val="4B944949"/>
    <w:rsid w:val="4BA83F51"/>
    <w:rsid w:val="4BE86A43"/>
    <w:rsid w:val="4BFB49C8"/>
    <w:rsid w:val="4C35155C"/>
    <w:rsid w:val="4C3F2DE3"/>
    <w:rsid w:val="4CAC7A71"/>
    <w:rsid w:val="4CC1473A"/>
    <w:rsid w:val="4CCF375F"/>
    <w:rsid w:val="4CEC4311"/>
    <w:rsid w:val="4CFB27A6"/>
    <w:rsid w:val="4CFD651E"/>
    <w:rsid w:val="4D08121C"/>
    <w:rsid w:val="4D5F4AE3"/>
    <w:rsid w:val="4D6B10F7"/>
    <w:rsid w:val="4DA644C0"/>
    <w:rsid w:val="4DBD7A5B"/>
    <w:rsid w:val="4E1F7810"/>
    <w:rsid w:val="4E402B66"/>
    <w:rsid w:val="4E5C05C1"/>
    <w:rsid w:val="4E6D2B88"/>
    <w:rsid w:val="4EAA4484"/>
    <w:rsid w:val="4EB659FE"/>
    <w:rsid w:val="4F204746"/>
    <w:rsid w:val="4F365D17"/>
    <w:rsid w:val="4F5420C9"/>
    <w:rsid w:val="4F8C0D85"/>
    <w:rsid w:val="4F921DE5"/>
    <w:rsid w:val="4F9D7B44"/>
    <w:rsid w:val="4FBA06F6"/>
    <w:rsid w:val="4FD572DE"/>
    <w:rsid w:val="4FEE5D6C"/>
    <w:rsid w:val="500E459E"/>
    <w:rsid w:val="502D0EC8"/>
    <w:rsid w:val="503612DD"/>
    <w:rsid w:val="50546455"/>
    <w:rsid w:val="50666188"/>
    <w:rsid w:val="50812FC2"/>
    <w:rsid w:val="50BE4216"/>
    <w:rsid w:val="50E6658B"/>
    <w:rsid w:val="50F25C6E"/>
    <w:rsid w:val="5116195C"/>
    <w:rsid w:val="51483207"/>
    <w:rsid w:val="51485639"/>
    <w:rsid w:val="514E7F7B"/>
    <w:rsid w:val="5153495F"/>
    <w:rsid w:val="515406D7"/>
    <w:rsid w:val="51556819"/>
    <w:rsid w:val="515661FD"/>
    <w:rsid w:val="51B573C7"/>
    <w:rsid w:val="51BC69A8"/>
    <w:rsid w:val="51F37EF0"/>
    <w:rsid w:val="51FE20C6"/>
    <w:rsid w:val="52066806"/>
    <w:rsid w:val="521D6D1B"/>
    <w:rsid w:val="52224331"/>
    <w:rsid w:val="523068CE"/>
    <w:rsid w:val="524B3071"/>
    <w:rsid w:val="524E02B9"/>
    <w:rsid w:val="52A15B9E"/>
    <w:rsid w:val="52BC6E98"/>
    <w:rsid w:val="52BE22AC"/>
    <w:rsid w:val="52BE405A"/>
    <w:rsid w:val="52C35B14"/>
    <w:rsid w:val="52D05401"/>
    <w:rsid w:val="5305612D"/>
    <w:rsid w:val="53334BD4"/>
    <w:rsid w:val="53394028"/>
    <w:rsid w:val="533E519B"/>
    <w:rsid w:val="536F35A6"/>
    <w:rsid w:val="53807561"/>
    <w:rsid w:val="538928BA"/>
    <w:rsid w:val="539A4AC7"/>
    <w:rsid w:val="53D87E62"/>
    <w:rsid w:val="53FD6E04"/>
    <w:rsid w:val="542978CE"/>
    <w:rsid w:val="54C63D12"/>
    <w:rsid w:val="54CA13DC"/>
    <w:rsid w:val="54CC5154"/>
    <w:rsid w:val="54D538DD"/>
    <w:rsid w:val="54DF0E07"/>
    <w:rsid w:val="551C775D"/>
    <w:rsid w:val="553D4D85"/>
    <w:rsid w:val="55482300"/>
    <w:rsid w:val="554F368F"/>
    <w:rsid w:val="55AF118E"/>
    <w:rsid w:val="55B94FAC"/>
    <w:rsid w:val="55BA6F00"/>
    <w:rsid w:val="55DD6EED"/>
    <w:rsid w:val="55FE5A3B"/>
    <w:rsid w:val="5613290E"/>
    <w:rsid w:val="564104CA"/>
    <w:rsid w:val="56417E01"/>
    <w:rsid w:val="56424984"/>
    <w:rsid w:val="56617B1E"/>
    <w:rsid w:val="56680EAC"/>
    <w:rsid w:val="56925F29"/>
    <w:rsid w:val="569B3F46"/>
    <w:rsid w:val="569B56D8"/>
    <w:rsid w:val="56A6204F"/>
    <w:rsid w:val="56A874FB"/>
    <w:rsid w:val="56B7071A"/>
    <w:rsid w:val="56F138FB"/>
    <w:rsid w:val="5714693E"/>
    <w:rsid w:val="574F6469"/>
    <w:rsid w:val="57724253"/>
    <w:rsid w:val="57B65C47"/>
    <w:rsid w:val="57C739B1"/>
    <w:rsid w:val="581D7A74"/>
    <w:rsid w:val="58474AF1"/>
    <w:rsid w:val="587D0513"/>
    <w:rsid w:val="58D04AE7"/>
    <w:rsid w:val="58D63E23"/>
    <w:rsid w:val="58D77C23"/>
    <w:rsid w:val="59097FF9"/>
    <w:rsid w:val="593037D7"/>
    <w:rsid w:val="5976568E"/>
    <w:rsid w:val="597B0EF6"/>
    <w:rsid w:val="5999137D"/>
    <w:rsid w:val="59B937CD"/>
    <w:rsid w:val="59E56370"/>
    <w:rsid w:val="59F14D15"/>
    <w:rsid w:val="5A17368D"/>
    <w:rsid w:val="5A2E7D17"/>
    <w:rsid w:val="5A4E660B"/>
    <w:rsid w:val="5A5D23AA"/>
    <w:rsid w:val="5A970AD9"/>
    <w:rsid w:val="5AB67D0C"/>
    <w:rsid w:val="5ABA3CA0"/>
    <w:rsid w:val="5AD85ED5"/>
    <w:rsid w:val="5AE12FDB"/>
    <w:rsid w:val="5AEC372E"/>
    <w:rsid w:val="5AF26F96"/>
    <w:rsid w:val="5B070568"/>
    <w:rsid w:val="5B3B4651"/>
    <w:rsid w:val="5B8F2A37"/>
    <w:rsid w:val="5B955B74"/>
    <w:rsid w:val="5B97061F"/>
    <w:rsid w:val="5B9C5154"/>
    <w:rsid w:val="5BB97AB4"/>
    <w:rsid w:val="5BEE0E62"/>
    <w:rsid w:val="5BF94355"/>
    <w:rsid w:val="5C277114"/>
    <w:rsid w:val="5C2A78B3"/>
    <w:rsid w:val="5C5D0D87"/>
    <w:rsid w:val="5C7F0CFE"/>
    <w:rsid w:val="5C9D42AD"/>
    <w:rsid w:val="5CB14C2F"/>
    <w:rsid w:val="5CB27C64"/>
    <w:rsid w:val="5CB475D4"/>
    <w:rsid w:val="5CC20BEA"/>
    <w:rsid w:val="5CD526CC"/>
    <w:rsid w:val="5D053B87"/>
    <w:rsid w:val="5D7C6FEB"/>
    <w:rsid w:val="5D883BE2"/>
    <w:rsid w:val="5DD72473"/>
    <w:rsid w:val="5DDE68BD"/>
    <w:rsid w:val="5E2957AB"/>
    <w:rsid w:val="5E341674"/>
    <w:rsid w:val="5E382439"/>
    <w:rsid w:val="5E653731"/>
    <w:rsid w:val="5EB34846"/>
    <w:rsid w:val="5ECF75EF"/>
    <w:rsid w:val="5F0E0117"/>
    <w:rsid w:val="5F101CC4"/>
    <w:rsid w:val="5F1A6ABC"/>
    <w:rsid w:val="5F2B0CC9"/>
    <w:rsid w:val="5F6E0BB6"/>
    <w:rsid w:val="5F93686E"/>
    <w:rsid w:val="5FAD4D31"/>
    <w:rsid w:val="5FAE1385"/>
    <w:rsid w:val="5FBD47EC"/>
    <w:rsid w:val="5FC52ECB"/>
    <w:rsid w:val="60107A28"/>
    <w:rsid w:val="60397415"/>
    <w:rsid w:val="605E4CD9"/>
    <w:rsid w:val="60600E46"/>
    <w:rsid w:val="60874625"/>
    <w:rsid w:val="60957760"/>
    <w:rsid w:val="60AD570E"/>
    <w:rsid w:val="60B30F76"/>
    <w:rsid w:val="60B81896"/>
    <w:rsid w:val="60FD0443"/>
    <w:rsid w:val="6109328C"/>
    <w:rsid w:val="612105D5"/>
    <w:rsid w:val="612123BF"/>
    <w:rsid w:val="61271964"/>
    <w:rsid w:val="613A774A"/>
    <w:rsid w:val="61774699"/>
    <w:rsid w:val="618E57EA"/>
    <w:rsid w:val="61E0223F"/>
    <w:rsid w:val="61F14395"/>
    <w:rsid w:val="61F45CEA"/>
    <w:rsid w:val="62157A0E"/>
    <w:rsid w:val="62353C0D"/>
    <w:rsid w:val="623B7475"/>
    <w:rsid w:val="624125B1"/>
    <w:rsid w:val="62695684"/>
    <w:rsid w:val="62C3746A"/>
    <w:rsid w:val="62C879EB"/>
    <w:rsid w:val="62D5340D"/>
    <w:rsid w:val="62EB7913"/>
    <w:rsid w:val="63107A7C"/>
    <w:rsid w:val="632E6FDA"/>
    <w:rsid w:val="635F53E5"/>
    <w:rsid w:val="635F5B72"/>
    <w:rsid w:val="6375013F"/>
    <w:rsid w:val="63A53E12"/>
    <w:rsid w:val="63A948B2"/>
    <w:rsid w:val="63CF699D"/>
    <w:rsid w:val="63D74F7B"/>
    <w:rsid w:val="63EB6C79"/>
    <w:rsid w:val="643F0D73"/>
    <w:rsid w:val="6457430E"/>
    <w:rsid w:val="64A07A63"/>
    <w:rsid w:val="64C80D68"/>
    <w:rsid w:val="64D31069"/>
    <w:rsid w:val="64FA04E8"/>
    <w:rsid w:val="652A557F"/>
    <w:rsid w:val="65304D1A"/>
    <w:rsid w:val="6578453C"/>
    <w:rsid w:val="6582360D"/>
    <w:rsid w:val="659E368C"/>
    <w:rsid w:val="65C445FB"/>
    <w:rsid w:val="65C634F9"/>
    <w:rsid w:val="65E30CF3"/>
    <w:rsid w:val="65FD2C93"/>
    <w:rsid w:val="66291CDA"/>
    <w:rsid w:val="66377F53"/>
    <w:rsid w:val="6663131E"/>
    <w:rsid w:val="66634206"/>
    <w:rsid w:val="66AF0431"/>
    <w:rsid w:val="672A7AB8"/>
    <w:rsid w:val="672B4A48"/>
    <w:rsid w:val="673D5CE0"/>
    <w:rsid w:val="6752056C"/>
    <w:rsid w:val="67DF5BD0"/>
    <w:rsid w:val="67F47F04"/>
    <w:rsid w:val="67F56318"/>
    <w:rsid w:val="68556DB7"/>
    <w:rsid w:val="68556F27"/>
    <w:rsid w:val="686F111C"/>
    <w:rsid w:val="687234C5"/>
    <w:rsid w:val="689478DF"/>
    <w:rsid w:val="68E63EB3"/>
    <w:rsid w:val="68FE11FC"/>
    <w:rsid w:val="691E189E"/>
    <w:rsid w:val="69224EEB"/>
    <w:rsid w:val="69285EC3"/>
    <w:rsid w:val="694110E9"/>
    <w:rsid w:val="6965127B"/>
    <w:rsid w:val="69807E63"/>
    <w:rsid w:val="699F478D"/>
    <w:rsid w:val="69C2047C"/>
    <w:rsid w:val="69D837FB"/>
    <w:rsid w:val="6A1707C7"/>
    <w:rsid w:val="6A4D41E9"/>
    <w:rsid w:val="6A5512F0"/>
    <w:rsid w:val="6A7259FE"/>
    <w:rsid w:val="6A731776"/>
    <w:rsid w:val="6A736832"/>
    <w:rsid w:val="6A771266"/>
    <w:rsid w:val="6A7B050E"/>
    <w:rsid w:val="6A991D33"/>
    <w:rsid w:val="6A9E4A45"/>
    <w:rsid w:val="6ACB639A"/>
    <w:rsid w:val="6ACF2E50"/>
    <w:rsid w:val="6B193EC5"/>
    <w:rsid w:val="6B454EC0"/>
    <w:rsid w:val="6B6A0DCB"/>
    <w:rsid w:val="6BC56001"/>
    <w:rsid w:val="6BE25969"/>
    <w:rsid w:val="6BE741CA"/>
    <w:rsid w:val="6C3118E9"/>
    <w:rsid w:val="6C517895"/>
    <w:rsid w:val="6C7A3290"/>
    <w:rsid w:val="6C7A528E"/>
    <w:rsid w:val="6CE150BD"/>
    <w:rsid w:val="6D254FA9"/>
    <w:rsid w:val="6D2A25C0"/>
    <w:rsid w:val="6D30394E"/>
    <w:rsid w:val="6D54588F"/>
    <w:rsid w:val="6D5533B5"/>
    <w:rsid w:val="6D6B4986"/>
    <w:rsid w:val="6D837F22"/>
    <w:rsid w:val="6DA731BC"/>
    <w:rsid w:val="6DDE15FC"/>
    <w:rsid w:val="6DE60902"/>
    <w:rsid w:val="6DF80910"/>
    <w:rsid w:val="6E0A419F"/>
    <w:rsid w:val="6E7855AD"/>
    <w:rsid w:val="6E852D43"/>
    <w:rsid w:val="6E961512"/>
    <w:rsid w:val="6EAC50D8"/>
    <w:rsid w:val="6EAE6B68"/>
    <w:rsid w:val="6F181947"/>
    <w:rsid w:val="6F321C00"/>
    <w:rsid w:val="6F3911E0"/>
    <w:rsid w:val="6F490CF7"/>
    <w:rsid w:val="6F55769C"/>
    <w:rsid w:val="6F7E4E45"/>
    <w:rsid w:val="6FA17D96"/>
    <w:rsid w:val="6FAC19B2"/>
    <w:rsid w:val="6FED5B27"/>
    <w:rsid w:val="7014446D"/>
    <w:rsid w:val="70253512"/>
    <w:rsid w:val="702552C0"/>
    <w:rsid w:val="703F45D4"/>
    <w:rsid w:val="704E2A69"/>
    <w:rsid w:val="70673B2B"/>
    <w:rsid w:val="707A1599"/>
    <w:rsid w:val="70801F34"/>
    <w:rsid w:val="70930CB0"/>
    <w:rsid w:val="70934920"/>
    <w:rsid w:val="70A408DB"/>
    <w:rsid w:val="70A97C9F"/>
    <w:rsid w:val="70B328CC"/>
    <w:rsid w:val="70C04FE9"/>
    <w:rsid w:val="70C2375B"/>
    <w:rsid w:val="70DB3D02"/>
    <w:rsid w:val="70DE688A"/>
    <w:rsid w:val="71251DDB"/>
    <w:rsid w:val="718C2225"/>
    <w:rsid w:val="71D41BE8"/>
    <w:rsid w:val="71DC5E53"/>
    <w:rsid w:val="71E31F48"/>
    <w:rsid w:val="72142D63"/>
    <w:rsid w:val="72412AF9"/>
    <w:rsid w:val="724834E8"/>
    <w:rsid w:val="726A16B0"/>
    <w:rsid w:val="72797119"/>
    <w:rsid w:val="728369C7"/>
    <w:rsid w:val="72850298"/>
    <w:rsid w:val="72C40DC1"/>
    <w:rsid w:val="73076EFF"/>
    <w:rsid w:val="73125FD0"/>
    <w:rsid w:val="731A6C33"/>
    <w:rsid w:val="73775E6E"/>
    <w:rsid w:val="73836ECE"/>
    <w:rsid w:val="73AB2BDB"/>
    <w:rsid w:val="73E536E4"/>
    <w:rsid w:val="73EA4857"/>
    <w:rsid w:val="74065409"/>
    <w:rsid w:val="740F07F8"/>
    <w:rsid w:val="742E0800"/>
    <w:rsid w:val="743D707D"/>
    <w:rsid w:val="74424693"/>
    <w:rsid w:val="744A3547"/>
    <w:rsid w:val="7479207F"/>
    <w:rsid w:val="748B7149"/>
    <w:rsid w:val="74936C9D"/>
    <w:rsid w:val="74A72748"/>
    <w:rsid w:val="74AB66DC"/>
    <w:rsid w:val="75047502"/>
    <w:rsid w:val="757A4502"/>
    <w:rsid w:val="759A22AD"/>
    <w:rsid w:val="75A31161"/>
    <w:rsid w:val="75A35605"/>
    <w:rsid w:val="75CC6C8D"/>
    <w:rsid w:val="76261D92"/>
    <w:rsid w:val="76685F07"/>
    <w:rsid w:val="76775C82"/>
    <w:rsid w:val="768C22EE"/>
    <w:rsid w:val="76A827A7"/>
    <w:rsid w:val="76C45833"/>
    <w:rsid w:val="76DD4B47"/>
    <w:rsid w:val="76F22290"/>
    <w:rsid w:val="770245AD"/>
    <w:rsid w:val="771F0CBB"/>
    <w:rsid w:val="77352528"/>
    <w:rsid w:val="777D6AC4"/>
    <w:rsid w:val="7789082B"/>
    <w:rsid w:val="77906613"/>
    <w:rsid w:val="77C005DF"/>
    <w:rsid w:val="77D52FE7"/>
    <w:rsid w:val="77FF289B"/>
    <w:rsid w:val="780340CB"/>
    <w:rsid w:val="782B3690"/>
    <w:rsid w:val="78324A1E"/>
    <w:rsid w:val="78395DAD"/>
    <w:rsid w:val="788D434B"/>
    <w:rsid w:val="78EF290F"/>
    <w:rsid w:val="78F47F26"/>
    <w:rsid w:val="79110AD8"/>
    <w:rsid w:val="7919798C"/>
    <w:rsid w:val="793842B6"/>
    <w:rsid w:val="7959783A"/>
    <w:rsid w:val="796C21B2"/>
    <w:rsid w:val="79764DDF"/>
    <w:rsid w:val="797C462E"/>
    <w:rsid w:val="79AB2CDA"/>
    <w:rsid w:val="79B0209F"/>
    <w:rsid w:val="79C45B4A"/>
    <w:rsid w:val="79EF26F4"/>
    <w:rsid w:val="7A5A1319"/>
    <w:rsid w:val="7A6D51FC"/>
    <w:rsid w:val="7A955356"/>
    <w:rsid w:val="7A96713F"/>
    <w:rsid w:val="7AD1051F"/>
    <w:rsid w:val="7AD76C69"/>
    <w:rsid w:val="7AE33563"/>
    <w:rsid w:val="7AF1471D"/>
    <w:rsid w:val="7AFE2725"/>
    <w:rsid w:val="7B116B6D"/>
    <w:rsid w:val="7B160627"/>
    <w:rsid w:val="7B2833AB"/>
    <w:rsid w:val="7B500EA2"/>
    <w:rsid w:val="7B542EFE"/>
    <w:rsid w:val="7B65470C"/>
    <w:rsid w:val="7B94617F"/>
    <w:rsid w:val="7B974D78"/>
    <w:rsid w:val="7BBA0112"/>
    <w:rsid w:val="7BBC2F7D"/>
    <w:rsid w:val="7BBD0AA3"/>
    <w:rsid w:val="7BCD6D4C"/>
    <w:rsid w:val="7BDF34F9"/>
    <w:rsid w:val="7BFB721B"/>
    <w:rsid w:val="7BFC6592"/>
    <w:rsid w:val="7C044924"/>
    <w:rsid w:val="7C08053E"/>
    <w:rsid w:val="7C3654F3"/>
    <w:rsid w:val="7C3C40BE"/>
    <w:rsid w:val="7C460A98"/>
    <w:rsid w:val="7C490589"/>
    <w:rsid w:val="7C7575D0"/>
    <w:rsid w:val="7C8B0331"/>
    <w:rsid w:val="7C961A20"/>
    <w:rsid w:val="7CAB4D9F"/>
    <w:rsid w:val="7CB2612E"/>
    <w:rsid w:val="7CF83F27"/>
    <w:rsid w:val="7D2763B3"/>
    <w:rsid w:val="7D344D95"/>
    <w:rsid w:val="7D3E3E65"/>
    <w:rsid w:val="7D731D61"/>
    <w:rsid w:val="7D7D498E"/>
    <w:rsid w:val="7D89203A"/>
    <w:rsid w:val="7D9330EC"/>
    <w:rsid w:val="7D970505"/>
    <w:rsid w:val="7DB06B11"/>
    <w:rsid w:val="7DC26844"/>
    <w:rsid w:val="7DC73E5B"/>
    <w:rsid w:val="7DCE6F97"/>
    <w:rsid w:val="7DD722F0"/>
    <w:rsid w:val="7E0D2455"/>
    <w:rsid w:val="7E1A21DD"/>
    <w:rsid w:val="7E6D4A02"/>
    <w:rsid w:val="7E9A28EF"/>
    <w:rsid w:val="7EA61CC2"/>
    <w:rsid w:val="7EBC3294"/>
    <w:rsid w:val="7F0E29B0"/>
    <w:rsid w:val="7F277992"/>
    <w:rsid w:val="7F335008"/>
    <w:rsid w:val="7F73429A"/>
    <w:rsid w:val="7F7B314F"/>
    <w:rsid w:val="7F7D2A23"/>
    <w:rsid w:val="7F820039"/>
    <w:rsid w:val="7FE0027F"/>
    <w:rsid w:val="7FF627D5"/>
    <w:rsid w:val="7FF8654D"/>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link w:val="231"/>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font11"/>
    <w:basedOn w:val="28"/>
    <w:qFormat/>
    <w:uiPriority w:val="0"/>
    <w:rPr>
      <w:rFonts w:hint="eastAsia" w:ascii="宋体" w:hAnsi="宋体" w:eastAsia="宋体" w:cs="宋体"/>
      <w:color w:val="000000"/>
      <w:sz w:val="18"/>
      <w:szCs w:val="18"/>
      <w:u w:val="none"/>
    </w:rPr>
  </w:style>
  <w:style w:type="character" w:customStyle="1" w:styleId="231">
    <w:name w:val="标准文件_二级条标题 Char"/>
    <w:link w:val="65"/>
    <w:qFormat/>
    <w:uiPriority w:val="0"/>
    <w:rPr>
      <w:rFonts w:ascii="黑体" w:hAnsi="Times New Roman" w:eastAsia="黑体" w:cs="Times New Roman"/>
      <w:sz w:val="21"/>
      <w:lang w:val="en-US" w:eastAsia="zh-CN" w:bidi="ar-SA"/>
    </w:rPr>
  </w:style>
  <w:style w:type="character" w:customStyle="1" w:styleId="232">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4.jpeg"/><Relationship Id="rId17" Type="http://schemas.openxmlformats.org/officeDocument/2006/relationships/image" Target="media/image3.jpeg"/><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4D1378230194E86B11F4CE63CBF38E9"/>
        <w:style w:val=""/>
        <w:category>
          <w:name w:val="常规"/>
          <w:gallery w:val="placeholder"/>
        </w:category>
        <w:types>
          <w:type w:val="bbPlcHdr"/>
        </w:types>
        <w:behaviors>
          <w:behavior w:val="content"/>
        </w:behaviors>
        <w:description w:val=""/>
        <w:guid w:val="{9ECB4A97-0A93-4E1F-82CE-78953A422A69}"/>
      </w:docPartPr>
      <w:docPartBody>
        <w:p>
          <w:pPr>
            <w:pStyle w:val="5"/>
          </w:pPr>
          <w:r>
            <w:rPr>
              <w:rStyle w:val="4"/>
              <w:rFonts w:hint="eastAsia"/>
            </w:rPr>
            <w:t>单击或点击此处输入文字。</w:t>
          </w:r>
        </w:p>
      </w:docPartBody>
    </w:docPart>
    <w:docPart>
      <w:docPartPr>
        <w:name w:val="478FF590D287419A8D6E5C912B048790"/>
        <w:style w:val=""/>
        <w:category>
          <w:name w:val="常规"/>
          <w:gallery w:val="placeholder"/>
        </w:category>
        <w:types>
          <w:type w:val="bbPlcHdr"/>
        </w:types>
        <w:behaviors>
          <w:behavior w:val="content"/>
        </w:behaviors>
        <w:description w:val=""/>
        <w:guid w:val="{958B0184-732C-4F5E-958D-0EA51D0C8414}"/>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20"/>
    <w:rsid w:val="00385636"/>
    <w:rsid w:val="00815820"/>
    <w:rsid w:val="00A67239"/>
    <w:rsid w:val="00CF5316"/>
    <w:rsid w:val="00D215C2"/>
    <w:rsid w:val="00D5190E"/>
    <w:rsid w:val="00F41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4D1378230194E86B11F4CE63CBF38E9"/>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478FF590D287419A8D6E5C912B048790"/>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10</Pages>
  <Words>1112</Words>
  <Characters>6344</Characters>
  <Lines>52</Lines>
  <Paragraphs>14</Paragraphs>
  <TotalTime>62</TotalTime>
  <ScaleCrop>false</ScaleCrop>
  <LinksUpToDate>false</LinksUpToDate>
  <CharactersWithSpaces>7442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2023-09-08T00:46:00Z</dcterms:created>
  <dc:creator>孙阳光</dc:creator>
  <dc:description>&lt;config cover="true" show_menu="true" version="1.0.0" doctype="SDKXY"&gt;_x000d_
&lt;/config&gt;</dc:description>
  <cp:lastModifiedBy>王咏</cp:lastModifiedBy>
  <cp:lastPrinted>2020-08-30T10:00:00Z</cp:lastPrinted>
  <dcterms:modified xsi:type="dcterms:W3CDTF">2023-10-27T10:50:58Z</dcterms:modified>
  <dc:title>地方标准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7477244C620E4184AA9E5CCCD100D8E7_13</vt:lpwstr>
  </property>
</Properties>
</file>