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3B12" w14:textId="77777777" w:rsidR="009337BD" w:rsidRPr="00EE6032" w:rsidRDefault="009337BD" w:rsidP="009337BD">
      <w:pPr>
        <w:spacing w:line="360" w:lineRule="auto"/>
        <w:rPr>
          <w:rFonts w:eastAsia="方正小标宋_GBK"/>
          <w:color w:val="000000"/>
          <w:sz w:val="32"/>
          <w:szCs w:val="32"/>
        </w:rPr>
      </w:pPr>
      <w:r w:rsidRPr="00EE6032">
        <w:rPr>
          <w:rFonts w:eastAsia="方正仿宋_GBK"/>
          <w:color w:val="000000"/>
          <w:sz w:val="28"/>
          <w:szCs w:val="28"/>
        </w:rPr>
        <w:t>附件</w:t>
      </w:r>
      <w:r w:rsidRPr="00EE6032">
        <w:rPr>
          <w:rFonts w:eastAsia="方正仿宋_GBK"/>
          <w:color w:val="000000"/>
          <w:sz w:val="28"/>
          <w:szCs w:val="28"/>
        </w:rPr>
        <w:t>2</w:t>
      </w:r>
    </w:p>
    <w:p w14:paraId="25ECD863" w14:textId="762C1B77" w:rsidR="009337BD" w:rsidRPr="00EE6032" w:rsidRDefault="009337BD" w:rsidP="009337BD">
      <w:pPr>
        <w:spacing w:line="360" w:lineRule="auto"/>
        <w:jc w:val="center"/>
        <w:rPr>
          <w:rFonts w:eastAsia="方正小标宋_GBK"/>
          <w:color w:val="000000"/>
          <w:sz w:val="32"/>
          <w:szCs w:val="32"/>
        </w:rPr>
      </w:pPr>
      <w:r w:rsidRPr="00EE6032">
        <w:rPr>
          <w:rFonts w:eastAsia="方正小标宋_GBK"/>
          <w:color w:val="000000"/>
          <w:sz w:val="32"/>
          <w:szCs w:val="32"/>
        </w:rPr>
        <w:t>《生物反应器校准规范》（征求意见稿）</w:t>
      </w:r>
    </w:p>
    <w:p w14:paraId="0A36264F" w14:textId="77777777" w:rsidR="009337BD" w:rsidRPr="00EE6032" w:rsidRDefault="009337BD" w:rsidP="009337BD">
      <w:pPr>
        <w:spacing w:line="360" w:lineRule="auto"/>
        <w:jc w:val="center"/>
        <w:rPr>
          <w:rFonts w:eastAsia="方正小标宋_GBK"/>
          <w:color w:val="000000"/>
          <w:sz w:val="32"/>
          <w:szCs w:val="32"/>
        </w:rPr>
      </w:pPr>
      <w:r w:rsidRPr="00EE6032">
        <w:rPr>
          <w:rFonts w:eastAsia="方正小标宋_GBK"/>
          <w:color w:val="000000"/>
          <w:sz w:val="32"/>
          <w:szCs w:val="32"/>
        </w:rPr>
        <w:t>编制说明</w:t>
      </w:r>
    </w:p>
    <w:p w14:paraId="1C22E31E" w14:textId="77777777" w:rsidR="00823315" w:rsidRPr="00EE6032" w:rsidRDefault="00AD274D">
      <w:pPr>
        <w:rPr>
          <w:b/>
        </w:rPr>
      </w:pPr>
      <w:r w:rsidRPr="00EE6032">
        <w:rPr>
          <w:b/>
        </w:rPr>
        <w:t xml:space="preserve">                    </w:t>
      </w:r>
    </w:p>
    <w:p w14:paraId="016FC567" w14:textId="499258BD" w:rsidR="00F91191" w:rsidRPr="00EE6032" w:rsidRDefault="00F91191" w:rsidP="00EC232E">
      <w:pPr>
        <w:spacing w:line="360" w:lineRule="auto"/>
        <w:rPr>
          <w:rFonts w:eastAsia="黑体"/>
          <w:bCs/>
          <w:sz w:val="28"/>
          <w:szCs w:val="28"/>
        </w:rPr>
      </w:pPr>
      <w:r w:rsidRPr="00EE6032">
        <w:rPr>
          <w:rFonts w:eastAsia="黑体"/>
          <w:bCs/>
          <w:sz w:val="28"/>
          <w:szCs w:val="28"/>
        </w:rPr>
        <w:t>一、</w:t>
      </w:r>
      <w:r w:rsidRPr="00EE6032">
        <w:rPr>
          <w:rFonts w:eastAsia="黑体"/>
          <w:bCs/>
          <w:sz w:val="28"/>
          <w:szCs w:val="28"/>
        </w:rPr>
        <w:t xml:space="preserve"> </w:t>
      </w:r>
      <w:r w:rsidRPr="00EE6032">
        <w:rPr>
          <w:rFonts w:eastAsia="黑体"/>
          <w:bCs/>
          <w:sz w:val="28"/>
          <w:szCs w:val="28"/>
        </w:rPr>
        <w:t>任务来源</w:t>
      </w:r>
    </w:p>
    <w:p w14:paraId="59BB222F" w14:textId="38EE7E0B" w:rsidR="006F607A" w:rsidRPr="00EE6032" w:rsidRDefault="006F607A" w:rsidP="00EC232E">
      <w:pPr>
        <w:spacing w:line="360" w:lineRule="auto"/>
        <w:ind w:firstLineChars="200" w:firstLine="480"/>
        <w:rPr>
          <w:color w:val="000000"/>
          <w:kern w:val="0"/>
          <w:sz w:val="24"/>
        </w:rPr>
      </w:pPr>
      <w:r w:rsidRPr="00EE6032">
        <w:rPr>
          <w:color w:val="000000"/>
          <w:kern w:val="0"/>
          <w:sz w:val="24"/>
        </w:rPr>
        <w:t>经</w:t>
      </w:r>
      <w:r w:rsidRPr="00EE6032">
        <w:rPr>
          <w:color w:val="000000"/>
          <w:sz w:val="24"/>
        </w:rPr>
        <w:t>湖南省市场监督管理局同意，</w:t>
      </w:r>
      <w:r w:rsidRPr="00EE6032">
        <w:rPr>
          <w:color w:val="000000"/>
          <w:kern w:val="0"/>
          <w:sz w:val="24"/>
        </w:rPr>
        <w:t>根据</w:t>
      </w:r>
      <w:r w:rsidRPr="00EE6032">
        <w:rPr>
          <w:color w:val="000000"/>
          <w:sz w:val="24"/>
        </w:rPr>
        <w:t>2023</w:t>
      </w:r>
      <w:r w:rsidRPr="00EE6032">
        <w:rPr>
          <w:color w:val="000000"/>
          <w:sz w:val="24"/>
        </w:rPr>
        <w:t>年</w:t>
      </w:r>
      <w:r w:rsidRPr="00EE6032">
        <w:rPr>
          <w:color w:val="000000"/>
          <w:sz w:val="24"/>
        </w:rPr>
        <w:t>2</w:t>
      </w:r>
      <w:r w:rsidRPr="00EE6032">
        <w:rPr>
          <w:color w:val="000000"/>
          <w:sz w:val="24"/>
        </w:rPr>
        <w:t>月下达的</w:t>
      </w:r>
      <w:r w:rsidRPr="00EE6032">
        <w:rPr>
          <w:color w:val="000000"/>
          <w:kern w:val="0"/>
          <w:sz w:val="24"/>
        </w:rPr>
        <w:t>《</w:t>
      </w:r>
      <w:r w:rsidRPr="00EE6032">
        <w:rPr>
          <w:color w:val="000000"/>
          <w:sz w:val="24"/>
        </w:rPr>
        <w:t>湖南省市场监督管理局关于下达</w:t>
      </w:r>
      <w:r w:rsidRPr="00EE6032">
        <w:rPr>
          <w:color w:val="000000"/>
          <w:sz w:val="24"/>
        </w:rPr>
        <w:t>2023</w:t>
      </w:r>
      <w:r w:rsidRPr="00EE6032">
        <w:rPr>
          <w:color w:val="000000"/>
          <w:sz w:val="24"/>
        </w:rPr>
        <w:t>年度湖南省地方计量技术规范项目计划的通知</w:t>
      </w:r>
      <w:r w:rsidRPr="00EE6032">
        <w:rPr>
          <w:color w:val="000000"/>
          <w:kern w:val="0"/>
          <w:sz w:val="24"/>
        </w:rPr>
        <w:t>》（</w:t>
      </w:r>
      <w:bookmarkStart w:id="0" w:name="number"/>
      <w:r w:rsidRPr="00EE6032">
        <w:rPr>
          <w:color w:val="000000"/>
          <w:sz w:val="24"/>
        </w:rPr>
        <w:t>湘市监计量函〔</w:t>
      </w:r>
      <w:r w:rsidRPr="00EE6032">
        <w:rPr>
          <w:color w:val="000000"/>
          <w:sz w:val="24"/>
        </w:rPr>
        <w:t>2023</w:t>
      </w:r>
      <w:r w:rsidRPr="00EE6032">
        <w:rPr>
          <w:color w:val="000000"/>
          <w:sz w:val="24"/>
        </w:rPr>
        <w:t>〕</w:t>
      </w:r>
      <w:r w:rsidRPr="00EE6032">
        <w:rPr>
          <w:color w:val="000000"/>
          <w:sz w:val="24"/>
        </w:rPr>
        <w:t>27</w:t>
      </w:r>
      <w:r w:rsidRPr="00EE6032">
        <w:rPr>
          <w:color w:val="000000"/>
          <w:sz w:val="24"/>
        </w:rPr>
        <w:t>号</w:t>
      </w:r>
      <w:bookmarkEnd w:id="0"/>
      <w:r w:rsidRPr="00EE6032">
        <w:rPr>
          <w:color w:val="000000"/>
          <w:kern w:val="0"/>
          <w:sz w:val="24"/>
        </w:rPr>
        <w:t>）要求，</w:t>
      </w:r>
      <w:r w:rsidRPr="00EE6032">
        <w:rPr>
          <w:color w:val="000000"/>
          <w:sz w:val="24"/>
        </w:rPr>
        <w:t>由湖南省计量检测</w:t>
      </w:r>
      <w:r w:rsidRPr="00EE6032">
        <w:rPr>
          <w:color w:val="000000"/>
          <w:kern w:val="0"/>
          <w:sz w:val="24"/>
        </w:rPr>
        <w:t>研究院制订《生物反应器校准规范》。</w:t>
      </w:r>
    </w:p>
    <w:p w14:paraId="7B1B3D1D" w14:textId="77777777" w:rsidR="006F607A" w:rsidRPr="00EE6032" w:rsidRDefault="006F607A" w:rsidP="00EC232E">
      <w:pPr>
        <w:pStyle w:val="af1"/>
        <w:spacing w:line="360" w:lineRule="auto"/>
        <w:ind w:firstLineChars="200" w:firstLine="480"/>
        <w:rPr>
          <w:color w:val="000000"/>
          <w:sz w:val="24"/>
          <w:szCs w:val="24"/>
        </w:rPr>
      </w:pPr>
      <w:r w:rsidRPr="00EE6032">
        <w:rPr>
          <w:color w:val="000000"/>
          <w:sz w:val="24"/>
          <w:szCs w:val="24"/>
        </w:rPr>
        <w:t>归口单位：湖南省</w:t>
      </w:r>
      <w:r w:rsidRPr="00EE6032">
        <w:rPr>
          <w:color w:val="000000"/>
          <w:sz w:val="24"/>
        </w:rPr>
        <w:t>市场监督管理局。</w:t>
      </w:r>
    </w:p>
    <w:p w14:paraId="5F046BC8" w14:textId="306642EA" w:rsidR="006F607A" w:rsidRPr="00EE6032" w:rsidRDefault="006F607A" w:rsidP="00EC232E">
      <w:pPr>
        <w:pStyle w:val="af1"/>
        <w:spacing w:line="360" w:lineRule="auto"/>
        <w:ind w:firstLineChars="200" w:firstLine="480"/>
        <w:rPr>
          <w:color w:val="000000"/>
          <w:sz w:val="24"/>
          <w:szCs w:val="24"/>
        </w:rPr>
      </w:pPr>
      <w:r w:rsidRPr="00EE6032">
        <w:rPr>
          <w:color w:val="000000"/>
          <w:sz w:val="24"/>
          <w:szCs w:val="24"/>
        </w:rPr>
        <w:t>起草单位：湖南省计量检测研究院。</w:t>
      </w:r>
    </w:p>
    <w:p w14:paraId="4655A64A" w14:textId="00D63AD8" w:rsidR="00823315" w:rsidRPr="00EE6032" w:rsidRDefault="004C4B5F" w:rsidP="00EC232E">
      <w:pPr>
        <w:spacing w:line="360" w:lineRule="auto"/>
        <w:rPr>
          <w:rFonts w:eastAsia="黑体"/>
          <w:bCs/>
          <w:sz w:val="28"/>
          <w:szCs w:val="28"/>
        </w:rPr>
      </w:pPr>
      <w:r w:rsidRPr="00EE6032">
        <w:rPr>
          <w:rFonts w:eastAsia="黑体"/>
          <w:bCs/>
          <w:sz w:val="28"/>
          <w:szCs w:val="28"/>
        </w:rPr>
        <w:t>二</w:t>
      </w:r>
      <w:r w:rsidR="00AD274D" w:rsidRPr="00EE6032">
        <w:rPr>
          <w:rFonts w:eastAsia="黑体"/>
          <w:bCs/>
          <w:sz w:val="28"/>
          <w:szCs w:val="28"/>
        </w:rPr>
        <w:t>、</w:t>
      </w:r>
      <w:r w:rsidR="00AD274D" w:rsidRPr="00EE6032">
        <w:rPr>
          <w:rFonts w:eastAsia="黑体"/>
          <w:bCs/>
          <w:sz w:val="28"/>
          <w:szCs w:val="28"/>
        </w:rPr>
        <w:t xml:space="preserve"> </w:t>
      </w:r>
      <w:r w:rsidR="00924BE5" w:rsidRPr="00EE6032">
        <w:rPr>
          <w:rFonts w:eastAsia="黑体"/>
          <w:bCs/>
          <w:sz w:val="28"/>
          <w:szCs w:val="28"/>
        </w:rPr>
        <w:t>规范制定的必要性分析</w:t>
      </w:r>
    </w:p>
    <w:p w14:paraId="0C87FE9F" w14:textId="301F1CF1" w:rsidR="00924BE5" w:rsidRPr="00EE6032" w:rsidRDefault="00EC232E" w:rsidP="00EC232E">
      <w:pPr>
        <w:spacing w:line="360" w:lineRule="auto"/>
        <w:ind w:firstLineChars="200" w:firstLine="480"/>
        <w:rPr>
          <w:sz w:val="24"/>
        </w:rPr>
      </w:pPr>
      <w:r w:rsidRPr="00EE6032">
        <w:rPr>
          <w:sz w:val="24"/>
        </w:rPr>
        <w:t>生物反应器一般是指用于进行是进行相应条件下微生物的培养、发酵，从而获取活体微生物或其所需的代谢产物的相应生产或实验仪器。</w:t>
      </w:r>
      <w:r w:rsidR="00924BE5" w:rsidRPr="00EE6032">
        <w:rPr>
          <w:sz w:val="24"/>
        </w:rPr>
        <w:t>在实际应用中，一般根据需求，通过调节、设定该设备的相关参数，进行相应条件下微生物的培养、发酵，从而获取活体微生物或其所需的代谢产物。近年来，生物培养技术逐渐渗透到人们日常生活中，包括食品行业、医药行业、农业及相关的科研机构等，而生物反应器由于其产率高、应用便捷、可长时监测等特点，已经作为生物反应工程中的关键设备而得到广泛应用，包括实验室的小试、中试、规模化生产反应器等。我们目前日常接触的如乳酸菌饮品、酸奶及相关菌剂、酒类等各类食品，甾体、抗生素、疫苗等医药产品，农业生产中使用的微生物肥料、农药和菌剂等，都与生物反应器的应用息息相关。</w:t>
      </w:r>
    </w:p>
    <w:p w14:paraId="2713BFF3" w14:textId="3BB792D0" w:rsidR="00924BE5" w:rsidRPr="00EE6032" w:rsidRDefault="00924BE5" w:rsidP="00EC232E">
      <w:pPr>
        <w:spacing w:line="360" w:lineRule="auto"/>
        <w:ind w:firstLineChars="200" w:firstLine="480"/>
        <w:rPr>
          <w:sz w:val="24"/>
        </w:rPr>
      </w:pPr>
      <w:r w:rsidRPr="00EE6032">
        <w:rPr>
          <w:sz w:val="24"/>
        </w:rPr>
        <w:t>生物反应器控制的</w:t>
      </w:r>
      <w:r w:rsidRPr="00EE6032">
        <w:rPr>
          <w:sz w:val="24"/>
        </w:rPr>
        <w:t>pH</w:t>
      </w:r>
      <w:r w:rsidRPr="00EE6032">
        <w:rPr>
          <w:sz w:val="24"/>
        </w:rPr>
        <w:t>值、温度、溶解氧、搅拌转速、气体流量、压力、照度等参数的计量溯源对培养结果起着至关重要的作用。然而，目前由于相应的计量技术规范的缺失，相关企业无法对生物反应器中的关键参数进行统一、有效的校准溯源，致使实际测量参数准确性无法保证统一，生物反应和生物培养工作的复现性难以保证，从而导致培养或反应结果参差不齐，相应的科研工作和实际的生产应用结果不准确，容易造成科研错误和经济损失。</w:t>
      </w:r>
    </w:p>
    <w:p w14:paraId="11C68E68" w14:textId="53440FCA" w:rsidR="00924BE5" w:rsidRPr="00EE6032" w:rsidRDefault="00E6667C" w:rsidP="00E6667C">
      <w:pPr>
        <w:spacing w:line="360" w:lineRule="auto"/>
        <w:ind w:firstLineChars="200" w:firstLine="480"/>
        <w:rPr>
          <w:sz w:val="24"/>
        </w:rPr>
      </w:pPr>
      <w:r w:rsidRPr="00EE6032">
        <w:rPr>
          <w:sz w:val="24"/>
        </w:rPr>
        <w:t>欧盟标准化组织在</w:t>
      </w:r>
      <w:r w:rsidRPr="00EE6032">
        <w:rPr>
          <w:sz w:val="24"/>
        </w:rPr>
        <w:t>2001</w:t>
      </w:r>
      <w:r w:rsidRPr="00EE6032">
        <w:rPr>
          <w:sz w:val="24"/>
        </w:rPr>
        <w:t>年颁布了生物反应器的相关标准</w:t>
      </w:r>
      <w:r w:rsidRPr="00EE6032">
        <w:rPr>
          <w:sz w:val="24"/>
        </w:rPr>
        <w:t>BS EN13311-4:2001 Biotechnology-Performance criteria for vessels</w:t>
      </w:r>
      <w:r w:rsidRPr="00EE6032">
        <w:rPr>
          <w:sz w:val="24"/>
        </w:rPr>
        <w:t>，其中第四部分即是关于生物</w:t>
      </w:r>
      <w:r w:rsidRPr="00EE6032">
        <w:rPr>
          <w:sz w:val="24"/>
        </w:rPr>
        <w:lastRenderedPageBreak/>
        <w:t>反应器的相应描述。国内标准中，</w:t>
      </w:r>
      <w:r w:rsidRPr="00EE6032">
        <w:rPr>
          <w:sz w:val="24"/>
        </w:rPr>
        <w:t>2004</w:t>
      </w:r>
      <w:r w:rsidRPr="00EE6032">
        <w:rPr>
          <w:sz w:val="24"/>
        </w:rPr>
        <w:t>年曾发布针对葡萄酒酿造使用的轻工机械行业标准</w:t>
      </w:r>
      <w:r w:rsidRPr="00EE6032">
        <w:rPr>
          <w:sz w:val="24"/>
        </w:rPr>
        <w:t>QB/T2681-2004</w:t>
      </w:r>
      <w:r w:rsidRPr="00EE6032">
        <w:rPr>
          <w:sz w:val="24"/>
        </w:rPr>
        <w:t>《食工业用不锈钢薄壁容器》，</w:t>
      </w:r>
      <w:r w:rsidRPr="00EE6032">
        <w:rPr>
          <w:sz w:val="24"/>
        </w:rPr>
        <w:t>2017</w:t>
      </w:r>
      <w:r w:rsidRPr="00EE6032">
        <w:rPr>
          <w:sz w:val="24"/>
        </w:rPr>
        <w:t>年发布了国家标准</w:t>
      </w:r>
      <w:r w:rsidRPr="00EE6032">
        <w:rPr>
          <w:sz w:val="24"/>
        </w:rPr>
        <w:t>GB/T 33898-2017</w:t>
      </w:r>
      <w:r w:rsidRPr="00EE6032">
        <w:rPr>
          <w:sz w:val="24"/>
        </w:rPr>
        <w:t>《膜生物反应器通用技术规范》，在应用中均具有特定性和局限性。具有很大局限性。根据国家计量技术规范全文公开系统查询结果，目前国内尚无统一、规范的国家计量技术规范作为监测仪量值溯源的技术依据，经调研和互联网搜索，也仅有发现南京市计量监督检测院在</w:t>
      </w:r>
      <w:r w:rsidRPr="00EE6032">
        <w:rPr>
          <w:sz w:val="24"/>
        </w:rPr>
        <w:t>2022</w:t>
      </w:r>
      <w:r w:rsidRPr="00EE6032">
        <w:rPr>
          <w:sz w:val="24"/>
        </w:rPr>
        <w:t>年</w:t>
      </w:r>
      <w:r w:rsidRPr="00EE6032">
        <w:rPr>
          <w:sz w:val="24"/>
        </w:rPr>
        <w:t>9</w:t>
      </w:r>
      <w:r w:rsidRPr="00EE6032">
        <w:rPr>
          <w:sz w:val="24"/>
        </w:rPr>
        <w:t>月发布的《生物发酵罐性能测试规范（征求意见稿）》，但长期未见相应正式稿。结合生物反应器发展现状和我单位目前已有的硬件设备与人员技术基础，特此制订本规范。</w:t>
      </w:r>
      <w:r w:rsidR="00924BE5" w:rsidRPr="00EE6032">
        <w:rPr>
          <w:sz w:val="24"/>
        </w:rPr>
        <w:t>本规范主要针对在科研机构和相关企业</w:t>
      </w:r>
      <w:r w:rsidRPr="00EE6032">
        <w:rPr>
          <w:sz w:val="24"/>
        </w:rPr>
        <w:t>实验室</w:t>
      </w:r>
      <w:r w:rsidR="00924BE5" w:rsidRPr="00EE6032">
        <w:rPr>
          <w:sz w:val="24"/>
        </w:rPr>
        <w:t>中用于培养生物质或其代谢产物的搅拌式生物反应器、发酵罐或生化反应器等培养设备，其他相关反应器可参考本项目的规范开展工作</w:t>
      </w:r>
      <w:r w:rsidRPr="00EE6032">
        <w:rPr>
          <w:sz w:val="24"/>
        </w:rPr>
        <w:t>。规范的形成可便于</w:t>
      </w:r>
      <w:r w:rsidR="00924BE5" w:rsidRPr="00EE6032">
        <w:rPr>
          <w:sz w:val="24"/>
        </w:rPr>
        <w:t>统一相应的生物反应器溯源标准，保障实际试验和生产中的数据及结果的统一，减少不稳定因素，降低控制成本，提升经济效益和使用效率。</w:t>
      </w:r>
    </w:p>
    <w:p w14:paraId="6B62FEDF" w14:textId="0B3CD709" w:rsidR="00823315" w:rsidRPr="00EE6032" w:rsidRDefault="00924BE5" w:rsidP="00EC232E">
      <w:pPr>
        <w:spacing w:line="360" w:lineRule="auto"/>
        <w:rPr>
          <w:rFonts w:eastAsia="黑体"/>
          <w:bCs/>
          <w:sz w:val="28"/>
          <w:szCs w:val="28"/>
        </w:rPr>
      </w:pPr>
      <w:r w:rsidRPr="00EE6032">
        <w:rPr>
          <w:rFonts w:eastAsia="黑体"/>
          <w:bCs/>
          <w:sz w:val="28"/>
          <w:szCs w:val="28"/>
        </w:rPr>
        <w:t>三</w:t>
      </w:r>
      <w:r w:rsidR="00AD274D" w:rsidRPr="00EE6032">
        <w:rPr>
          <w:rFonts w:eastAsia="黑体"/>
          <w:bCs/>
          <w:sz w:val="28"/>
          <w:szCs w:val="28"/>
        </w:rPr>
        <w:t>、</w:t>
      </w:r>
      <w:r w:rsidRPr="00EE6032">
        <w:rPr>
          <w:rFonts w:eastAsia="黑体"/>
          <w:bCs/>
          <w:sz w:val="28"/>
          <w:szCs w:val="28"/>
        </w:rPr>
        <w:t>现状分析</w:t>
      </w:r>
    </w:p>
    <w:p w14:paraId="2C7802CF" w14:textId="77777777" w:rsidR="00924BE5" w:rsidRPr="00EE6032" w:rsidRDefault="00924BE5" w:rsidP="00EC232E">
      <w:pPr>
        <w:spacing w:line="360" w:lineRule="auto"/>
        <w:ind w:firstLineChars="200" w:firstLine="480"/>
        <w:rPr>
          <w:sz w:val="24"/>
        </w:rPr>
      </w:pPr>
      <w:r w:rsidRPr="00EE6032">
        <w:rPr>
          <w:sz w:val="24"/>
        </w:rPr>
        <w:t>生物反应器的国外生产厂家包括瑞士伊孚森、</w:t>
      </w:r>
      <w:r w:rsidRPr="00EE6032">
        <w:rPr>
          <w:sz w:val="24"/>
        </w:rPr>
        <w:t>Austar</w:t>
      </w:r>
      <w:r w:rsidRPr="00EE6032">
        <w:rPr>
          <w:sz w:val="24"/>
        </w:rPr>
        <w:t>、</w:t>
      </w:r>
      <w:r w:rsidRPr="00EE6032">
        <w:rPr>
          <w:sz w:val="24"/>
        </w:rPr>
        <w:t>AB</w:t>
      </w:r>
      <w:r w:rsidRPr="00EE6032">
        <w:rPr>
          <w:sz w:val="24"/>
        </w:rPr>
        <w:t>、赛多利斯、艾本德、赛默飞等，生产产品类型多，使用范围广，控制精度高，使用效果好，但价格相比昂贵、维护成本高，目前主要应用于科研工作中。</w:t>
      </w:r>
    </w:p>
    <w:p w14:paraId="3267A809" w14:textId="77777777" w:rsidR="00924BE5" w:rsidRPr="00EE6032" w:rsidRDefault="00924BE5" w:rsidP="00EC232E">
      <w:pPr>
        <w:spacing w:line="360" w:lineRule="auto"/>
        <w:ind w:firstLineChars="200" w:firstLine="480"/>
        <w:rPr>
          <w:sz w:val="24"/>
        </w:rPr>
      </w:pPr>
      <w:r w:rsidRPr="00EE6032">
        <w:rPr>
          <w:sz w:val="24"/>
        </w:rPr>
        <w:t>目前国内的生物反应器产品也已较多，比较常见的生产厂家包括上海保兴生物、镇江东方、上海顾信生物、温州国顺等厂家，使用类型也比较多，主要集中在食品、医药、科研、农业等行业，从实验室科研使用的小型和微型生物反应器，到中试、规模化生产的生物反应器均有广泛应用，主要用于包括细菌、真菌、病毒甚至是细胞的培养与生物质产品或相关代谢产物的生产。</w:t>
      </w:r>
    </w:p>
    <w:p w14:paraId="7D87F9C9" w14:textId="6380C517" w:rsidR="00924BE5" w:rsidRPr="00EE6032" w:rsidRDefault="00924BE5" w:rsidP="00E6667C">
      <w:pPr>
        <w:spacing w:line="360" w:lineRule="auto"/>
        <w:ind w:firstLineChars="200" w:firstLine="480"/>
        <w:rPr>
          <w:sz w:val="24"/>
        </w:rPr>
      </w:pPr>
      <w:r w:rsidRPr="00EE6032">
        <w:rPr>
          <w:sz w:val="24"/>
        </w:rPr>
        <w:t>生物反应器由于其可以大大降低人力和物力消耗，增加转化效率，提高生产产量，实现高通量或高密度的培养与生产，设备的应用依然在逐年增加，应用也越来越广泛，设计类型也更加丰富。相比国外生物反应器的市场总体（超过</w:t>
      </w:r>
      <w:r w:rsidRPr="00EE6032">
        <w:rPr>
          <w:sz w:val="24"/>
        </w:rPr>
        <w:t>300</w:t>
      </w:r>
      <w:r w:rsidRPr="00EE6032">
        <w:rPr>
          <w:sz w:val="24"/>
        </w:rPr>
        <w:t>亿元），国内生物反应器的市场份额依然相对不高，市场占比虽在持续增加，但</w:t>
      </w:r>
      <w:r w:rsidR="00EC232E" w:rsidRPr="00EE6032">
        <w:rPr>
          <w:sz w:val="24"/>
        </w:rPr>
        <w:t>仍</w:t>
      </w:r>
      <w:r w:rsidRPr="00EE6032">
        <w:rPr>
          <w:sz w:val="24"/>
        </w:rPr>
        <w:t>需要更多的技术规范支撑生物反应器的发展</w:t>
      </w:r>
      <w:r w:rsidR="00E6667C" w:rsidRPr="00EE6032">
        <w:rPr>
          <w:sz w:val="24"/>
        </w:rPr>
        <w:t>与应用</w:t>
      </w:r>
      <w:r w:rsidRPr="00EE6032">
        <w:rPr>
          <w:sz w:val="24"/>
        </w:rPr>
        <w:t>。</w:t>
      </w:r>
    </w:p>
    <w:p w14:paraId="4394F1D3" w14:textId="41049833" w:rsidR="00823315" w:rsidRPr="00EE6032" w:rsidRDefault="00924BE5" w:rsidP="00EC232E">
      <w:pPr>
        <w:spacing w:line="360" w:lineRule="auto"/>
        <w:rPr>
          <w:rFonts w:eastAsia="黑体"/>
          <w:bCs/>
          <w:sz w:val="28"/>
          <w:szCs w:val="28"/>
        </w:rPr>
      </w:pPr>
      <w:r w:rsidRPr="00EE6032">
        <w:rPr>
          <w:rFonts w:eastAsia="黑体"/>
          <w:bCs/>
          <w:sz w:val="28"/>
          <w:szCs w:val="28"/>
        </w:rPr>
        <w:t>四</w:t>
      </w:r>
      <w:r w:rsidR="00AD274D" w:rsidRPr="00EE6032">
        <w:rPr>
          <w:rFonts w:eastAsia="黑体"/>
          <w:bCs/>
          <w:sz w:val="28"/>
          <w:szCs w:val="28"/>
        </w:rPr>
        <w:t>、</w:t>
      </w:r>
      <w:r w:rsidR="00E73F4E" w:rsidRPr="00EE6032">
        <w:rPr>
          <w:rFonts w:eastAsia="黑体"/>
          <w:bCs/>
          <w:sz w:val="28"/>
          <w:szCs w:val="28"/>
        </w:rPr>
        <w:t>参考标准及规范</w:t>
      </w:r>
    </w:p>
    <w:p w14:paraId="5EDE92F0" w14:textId="42023F3A" w:rsidR="00E73F4E" w:rsidRPr="00EE6032" w:rsidRDefault="00B90517" w:rsidP="00EC232E">
      <w:pPr>
        <w:spacing w:line="360" w:lineRule="auto"/>
        <w:ind w:firstLineChars="200" w:firstLine="480"/>
        <w:rPr>
          <w:sz w:val="24"/>
        </w:rPr>
      </w:pPr>
      <w:r w:rsidRPr="00EE6032">
        <w:rPr>
          <w:sz w:val="24"/>
        </w:rPr>
        <w:t>因生物反应器涉及的关键参数，本规范</w:t>
      </w:r>
      <w:r w:rsidR="00E73F4E" w:rsidRPr="00EE6032">
        <w:rPr>
          <w:sz w:val="24"/>
        </w:rPr>
        <w:t>主要</w:t>
      </w:r>
      <w:r w:rsidRPr="00EE6032">
        <w:rPr>
          <w:sz w:val="24"/>
        </w:rPr>
        <w:t>参考及引用了</w:t>
      </w:r>
      <w:r w:rsidR="00E73F4E" w:rsidRPr="00EE6032">
        <w:rPr>
          <w:sz w:val="24"/>
        </w:rPr>
        <w:t>下列文件：</w:t>
      </w:r>
    </w:p>
    <w:p w14:paraId="111C7C7A" w14:textId="0F14F64E" w:rsidR="00EC232E" w:rsidRPr="00EE6032" w:rsidRDefault="00EC232E" w:rsidP="00B90517">
      <w:pPr>
        <w:pStyle w:val="af3"/>
        <w:numPr>
          <w:ilvl w:val="0"/>
          <w:numId w:val="1"/>
        </w:numPr>
        <w:spacing w:line="360" w:lineRule="auto"/>
        <w:ind w:firstLineChars="0"/>
        <w:jc w:val="left"/>
        <w:rPr>
          <w:sz w:val="24"/>
        </w:rPr>
      </w:pPr>
      <w:r w:rsidRPr="00EE6032">
        <w:rPr>
          <w:sz w:val="24"/>
        </w:rPr>
        <w:lastRenderedPageBreak/>
        <w:t xml:space="preserve">JJG 119 </w:t>
      </w:r>
      <w:r w:rsidR="00B90517" w:rsidRPr="00EE6032">
        <w:rPr>
          <w:sz w:val="24"/>
        </w:rPr>
        <w:t>《</w:t>
      </w:r>
      <w:r w:rsidRPr="00EE6032">
        <w:rPr>
          <w:sz w:val="24"/>
        </w:rPr>
        <w:t>实验室</w:t>
      </w:r>
      <w:r w:rsidRPr="00EE6032">
        <w:rPr>
          <w:sz w:val="24"/>
        </w:rPr>
        <w:t>pH</w:t>
      </w:r>
      <w:r w:rsidRPr="00EE6032">
        <w:rPr>
          <w:sz w:val="24"/>
        </w:rPr>
        <w:t>（酸度）计</w:t>
      </w:r>
      <w:r w:rsidR="00B90517" w:rsidRPr="00EE6032">
        <w:rPr>
          <w:sz w:val="24"/>
        </w:rPr>
        <w:t>》</w:t>
      </w:r>
    </w:p>
    <w:p w14:paraId="0CDFFDD6" w14:textId="26984EEF" w:rsidR="00EC232E" w:rsidRPr="00EE6032" w:rsidRDefault="00EC232E" w:rsidP="00B90517">
      <w:pPr>
        <w:pStyle w:val="af3"/>
        <w:numPr>
          <w:ilvl w:val="0"/>
          <w:numId w:val="1"/>
        </w:numPr>
        <w:spacing w:line="360" w:lineRule="auto"/>
        <w:ind w:firstLineChars="0"/>
        <w:jc w:val="left"/>
        <w:rPr>
          <w:sz w:val="24"/>
        </w:rPr>
      </w:pPr>
      <w:r w:rsidRPr="00EE6032">
        <w:rPr>
          <w:sz w:val="24"/>
        </w:rPr>
        <w:t xml:space="preserve">JJG 291 </w:t>
      </w:r>
      <w:r w:rsidR="00B90517" w:rsidRPr="00EE6032">
        <w:rPr>
          <w:sz w:val="24"/>
        </w:rPr>
        <w:t>《</w:t>
      </w:r>
      <w:r w:rsidRPr="00EE6032">
        <w:rPr>
          <w:sz w:val="24"/>
        </w:rPr>
        <w:t>溶解氧测定仪</w:t>
      </w:r>
      <w:r w:rsidR="00B90517" w:rsidRPr="00EE6032">
        <w:rPr>
          <w:sz w:val="24"/>
        </w:rPr>
        <w:t>》</w:t>
      </w:r>
    </w:p>
    <w:p w14:paraId="08199FFC" w14:textId="40603BF8" w:rsidR="00EC232E" w:rsidRPr="00EE6032" w:rsidRDefault="00EC232E" w:rsidP="00B90517">
      <w:pPr>
        <w:pStyle w:val="af3"/>
        <w:numPr>
          <w:ilvl w:val="0"/>
          <w:numId w:val="1"/>
        </w:numPr>
        <w:spacing w:line="360" w:lineRule="auto"/>
        <w:ind w:firstLineChars="0"/>
        <w:jc w:val="left"/>
        <w:rPr>
          <w:sz w:val="24"/>
        </w:rPr>
      </w:pPr>
      <w:r w:rsidRPr="00EE6032">
        <w:rPr>
          <w:sz w:val="24"/>
        </w:rPr>
        <w:t xml:space="preserve">JJG 1871 </w:t>
      </w:r>
      <w:r w:rsidR="00B90517" w:rsidRPr="00EE6032">
        <w:rPr>
          <w:sz w:val="24"/>
        </w:rPr>
        <w:t>《</w:t>
      </w:r>
      <w:r w:rsidRPr="00EE6032">
        <w:rPr>
          <w:sz w:val="24"/>
        </w:rPr>
        <w:t>磁电式转速传感器</w:t>
      </w:r>
      <w:r w:rsidR="00B90517" w:rsidRPr="00EE6032">
        <w:rPr>
          <w:sz w:val="24"/>
        </w:rPr>
        <w:t>》</w:t>
      </w:r>
    </w:p>
    <w:p w14:paraId="1A4016AB" w14:textId="61042278" w:rsidR="00B90517" w:rsidRPr="00EE6032" w:rsidRDefault="00B90517" w:rsidP="00B90517">
      <w:pPr>
        <w:pStyle w:val="af3"/>
        <w:numPr>
          <w:ilvl w:val="0"/>
          <w:numId w:val="1"/>
        </w:numPr>
        <w:spacing w:line="360" w:lineRule="auto"/>
        <w:ind w:firstLineChars="0"/>
        <w:jc w:val="left"/>
        <w:rPr>
          <w:sz w:val="24"/>
        </w:rPr>
      </w:pPr>
      <w:bookmarkStart w:id="1" w:name="_Hlk150661544"/>
      <w:r w:rsidRPr="00EE6032">
        <w:rPr>
          <w:sz w:val="24"/>
        </w:rPr>
        <w:t>JJF</w:t>
      </w:r>
      <w:r w:rsidRPr="00EE6032">
        <w:rPr>
          <w:sz w:val="24"/>
        </w:rPr>
        <w:t>（冀）</w:t>
      </w:r>
      <w:r w:rsidRPr="00EE6032">
        <w:rPr>
          <w:sz w:val="24"/>
        </w:rPr>
        <w:t xml:space="preserve"> 146-2018 </w:t>
      </w:r>
      <w:r w:rsidRPr="00EE6032">
        <w:rPr>
          <w:sz w:val="24"/>
        </w:rPr>
        <w:t>《恒转速源校准规范》</w:t>
      </w:r>
    </w:p>
    <w:bookmarkEnd w:id="1"/>
    <w:p w14:paraId="5A1B4496" w14:textId="6441F698" w:rsidR="00EC232E" w:rsidRPr="00EE6032" w:rsidRDefault="00EC232E" w:rsidP="00B90517">
      <w:pPr>
        <w:pStyle w:val="af3"/>
        <w:numPr>
          <w:ilvl w:val="0"/>
          <w:numId w:val="1"/>
        </w:numPr>
        <w:spacing w:line="360" w:lineRule="auto"/>
        <w:ind w:firstLineChars="0"/>
        <w:jc w:val="left"/>
        <w:rPr>
          <w:sz w:val="24"/>
        </w:rPr>
      </w:pPr>
      <w:r w:rsidRPr="00EE6032">
        <w:rPr>
          <w:sz w:val="24"/>
        </w:rPr>
        <w:t xml:space="preserve">JJF 1030 </w:t>
      </w:r>
      <w:r w:rsidR="00B90517" w:rsidRPr="00EE6032">
        <w:rPr>
          <w:sz w:val="24"/>
        </w:rPr>
        <w:t>《</w:t>
      </w:r>
      <w:r w:rsidRPr="00EE6032">
        <w:rPr>
          <w:sz w:val="24"/>
        </w:rPr>
        <w:t>恒温槽技术性能测试规范</w:t>
      </w:r>
      <w:r w:rsidR="00B90517" w:rsidRPr="00EE6032">
        <w:rPr>
          <w:sz w:val="24"/>
        </w:rPr>
        <w:t>》</w:t>
      </w:r>
    </w:p>
    <w:p w14:paraId="6323179D" w14:textId="187E334F" w:rsidR="00EC232E" w:rsidRPr="00EE6032" w:rsidRDefault="00EC232E" w:rsidP="00B90517">
      <w:pPr>
        <w:pStyle w:val="af3"/>
        <w:numPr>
          <w:ilvl w:val="0"/>
          <w:numId w:val="1"/>
        </w:numPr>
        <w:spacing w:line="360" w:lineRule="auto"/>
        <w:ind w:firstLineChars="0"/>
        <w:jc w:val="left"/>
        <w:rPr>
          <w:sz w:val="24"/>
        </w:rPr>
      </w:pPr>
      <w:r w:rsidRPr="00EE6032">
        <w:rPr>
          <w:sz w:val="24"/>
        </w:rPr>
        <w:t xml:space="preserve">JJF 1265 </w:t>
      </w:r>
      <w:r w:rsidR="00B90517" w:rsidRPr="00EE6032">
        <w:rPr>
          <w:sz w:val="24"/>
        </w:rPr>
        <w:t>《</w:t>
      </w:r>
      <w:r w:rsidRPr="00EE6032">
        <w:rPr>
          <w:sz w:val="24"/>
        </w:rPr>
        <w:t>生物计量术语及定义</w:t>
      </w:r>
      <w:r w:rsidR="00B90517" w:rsidRPr="00EE6032">
        <w:rPr>
          <w:sz w:val="24"/>
        </w:rPr>
        <w:t>》</w:t>
      </w:r>
    </w:p>
    <w:p w14:paraId="544DDC2B" w14:textId="443D93AC" w:rsidR="00EC232E" w:rsidRPr="00EE6032" w:rsidRDefault="00EC232E" w:rsidP="00B90517">
      <w:pPr>
        <w:pStyle w:val="af3"/>
        <w:numPr>
          <w:ilvl w:val="0"/>
          <w:numId w:val="1"/>
        </w:numPr>
        <w:spacing w:line="360" w:lineRule="auto"/>
        <w:ind w:firstLineChars="0"/>
        <w:jc w:val="left"/>
        <w:rPr>
          <w:sz w:val="24"/>
        </w:rPr>
      </w:pPr>
      <w:r w:rsidRPr="00EE6032">
        <w:rPr>
          <w:sz w:val="24"/>
        </w:rPr>
        <w:t xml:space="preserve">JJF 1001 </w:t>
      </w:r>
      <w:r w:rsidR="00B90517" w:rsidRPr="00EE6032">
        <w:rPr>
          <w:sz w:val="24"/>
        </w:rPr>
        <w:t>《</w:t>
      </w:r>
      <w:r w:rsidRPr="00EE6032">
        <w:rPr>
          <w:sz w:val="24"/>
        </w:rPr>
        <w:t>通用计量术语及定义</w:t>
      </w:r>
      <w:r w:rsidR="00B90517" w:rsidRPr="00EE6032">
        <w:rPr>
          <w:sz w:val="24"/>
        </w:rPr>
        <w:t>》</w:t>
      </w:r>
    </w:p>
    <w:p w14:paraId="3BB9C91E" w14:textId="5D1ACF2E" w:rsidR="00B90517" w:rsidRPr="00EE6032" w:rsidRDefault="00B90517" w:rsidP="00B90517">
      <w:pPr>
        <w:pStyle w:val="af3"/>
        <w:numPr>
          <w:ilvl w:val="0"/>
          <w:numId w:val="1"/>
        </w:numPr>
        <w:autoSpaceDE w:val="0"/>
        <w:autoSpaceDN w:val="0"/>
        <w:adjustRightInd w:val="0"/>
        <w:spacing w:line="360" w:lineRule="auto"/>
        <w:ind w:firstLineChars="0"/>
        <w:jc w:val="left"/>
        <w:rPr>
          <w:sz w:val="24"/>
        </w:rPr>
      </w:pPr>
      <w:r w:rsidRPr="00EE6032">
        <w:rPr>
          <w:color w:val="000000"/>
          <w:sz w:val="24"/>
        </w:rPr>
        <w:t>JJF 1059.1-2012</w:t>
      </w:r>
      <w:r w:rsidRPr="00EE6032">
        <w:rPr>
          <w:sz w:val="24"/>
        </w:rPr>
        <w:t xml:space="preserve"> </w:t>
      </w:r>
      <w:r w:rsidRPr="00EE6032">
        <w:rPr>
          <w:sz w:val="24"/>
        </w:rPr>
        <w:t>《测量不确定度评定与表示》</w:t>
      </w:r>
    </w:p>
    <w:p w14:paraId="4A043A4F" w14:textId="18ECD658" w:rsidR="00EC232E" w:rsidRPr="00EE6032" w:rsidRDefault="00EC232E" w:rsidP="00B90517">
      <w:pPr>
        <w:pStyle w:val="af3"/>
        <w:numPr>
          <w:ilvl w:val="0"/>
          <w:numId w:val="1"/>
        </w:numPr>
        <w:spacing w:line="360" w:lineRule="auto"/>
        <w:ind w:firstLineChars="0"/>
        <w:jc w:val="left"/>
        <w:rPr>
          <w:sz w:val="24"/>
        </w:rPr>
      </w:pPr>
      <w:r w:rsidRPr="00EE6032">
        <w:rPr>
          <w:sz w:val="24"/>
        </w:rPr>
        <w:t xml:space="preserve">JJF 1101 </w:t>
      </w:r>
      <w:r w:rsidR="00B90517" w:rsidRPr="00EE6032">
        <w:rPr>
          <w:sz w:val="24"/>
        </w:rPr>
        <w:t>《</w:t>
      </w:r>
      <w:r w:rsidRPr="00EE6032">
        <w:rPr>
          <w:sz w:val="24"/>
        </w:rPr>
        <w:t>环境试验设备温度、湿度参数校准规范</w:t>
      </w:r>
      <w:r w:rsidR="00B90517" w:rsidRPr="00EE6032">
        <w:rPr>
          <w:sz w:val="24"/>
        </w:rPr>
        <w:t>》</w:t>
      </w:r>
    </w:p>
    <w:p w14:paraId="656DB2F1" w14:textId="60676A05" w:rsidR="00B90517" w:rsidRPr="00EE6032" w:rsidRDefault="00B90517" w:rsidP="00B90517">
      <w:pPr>
        <w:pStyle w:val="af3"/>
        <w:numPr>
          <w:ilvl w:val="0"/>
          <w:numId w:val="1"/>
        </w:numPr>
        <w:spacing w:line="360" w:lineRule="auto"/>
        <w:ind w:firstLineChars="0"/>
        <w:jc w:val="left"/>
        <w:rPr>
          <w:sz w:val="24"/>
        </w:rPr>
      </w:pPr>
      <w:r w:rsidRPr="00EE6032">
        <w:rPr>
          <w:color w:val="000000"/>
          <w:sz w:val="24"/>
        </w:rPr>
        <w:t xml:space="preserve">JJF 1071 </w:t>
      </w:r>
      <w:r w:rsidRPr="00EE6032">
        <w:rPr>
          <w:color w:val="000000"/>
          <w:sz w:val="24"/>
        </w:rPr>
        <w:t>《国家计量校准规范编写规则》</w:t>
      </w:r>
    </w:p>
    <w:p w14:paraId="601E1DC3" w14:textId="57560B1D" w:rsidR="0074651B" w:rsidRPr="00EE6032" w:rsidRDefault="0074651B" w:rsidP="00B90517">
      <w:pPr>
        <w:pStyle w:val="af3"/>
        <w:numPr>
          <w:ilvl w:val="0"/>
          <w:numId w:val="1"/>
        </w:numPr>
        <w:spacing w:line="360" w:lineRule="auto"/>
        <w:ind w:firstLineChars="0"/>
        <w:jc w:val="left"/>
        <w:rPr>
          <w:sz w:val="24"/>
        </w:rPr>
      </w:pPr>
      <w:r w:rsidRPr="00EE6032">
        <w:rPr>
          <w:color w:val="000000"/>
          <w:sz w:val="24"/>
        </w:rPr>
        <w:t xml:space="preserve">HJ 1000 </w:t>
      </w:r>
      <w:r w:rsidRPr="00EE6032">
        <w:rPr>
          <w:color w:val="000000"/>
          <w:sz w:val="24"/>
        </w:rPr>
        <w:t>《水质</w:t>
      </w:r>
      <w:r w:rsidRPr="00EE6032">
        <w:rPr>
          <w:color w:val="000000"/>
          <w:sz w:val="24"/>
        </w:rPr>
        <w:t xml:space="preserve"> </w:t>
      </w:r>
      <w:r w:rsidRPr="00EE6032">
        <w:rPr>
          <w:color w:val="000000"/>
          <w:sz w:val="24"/>
        </w:rPr>
        <w:t>细菌总数的测定</w:t>
      </w:r>
      <w:r w:rsidRPr="00EE6032">
        <w:rPr>
          <w:color w:val="000000"/>
          <w:sz w:val="24"/>
        </w:rPr>
        <w:t xml:space="preserve"> </w:t>
      </w:r>
      <w:r w:rsidRPr="00EE6032">
        <w:rPr>
          <w:color w:val="000000"/>
          <w:sz w:val="24"/>
        </w:rPr>
        <w:t>平皿计数法》</w:t>
      </w:r>
    </w:p>
    <w:p w14:paraId="4CF25059" w14:textId="780FEC85" w:rsidR="0074651B" w:rsidRPr="00EE6032" w:rsidRDefault="0074651B" w:rsidP="00B90517">
      <w:pPr>
        <w:pStyle w:val="af3"/>
        <w:numPr>
          <w:ilvl w:val="0"/>
          <w:numId w:val="1"/>
        </w:numPr>
        <w:spacing w:line="360" w:lineRule="auto"/>
        <w:ind w:firstLineChars="0"/>
        <w:jc w:val="left"/>
        <w:rPr>
          <w:sz w:val="24"/>
        </w:rPr>
      </w:pPr>
      <w:r w:rsidRPr="00EE6032">
        <w:rPr>
          <w:color w:val="000000"/>
          <w:sz w:val="24"/>
        </w:rPr>
        <w:t xml:space="preserve">HJ 1190 </w:t>
      </w:r>
      <w:r w:rsidRPr="00EE6032">
        <w:rPr>
          <w:color w:val="000000"/>
          <w:sz w:val="24"/>
        </w:rPr>
        <w:t>《水质</w:t>
      </w:r>
      <w:r w:rsidRPr="00EE6032">
        <w:rPr>
          <w:color w:val="000000"/>
          <w:sz w:val="24"/>
        </w:rPr>
        <w:t xml:space="preserve"> </w:t>
      </w:r>
      <w:r w:rsidRPr="00EE6032">
        <w:rPr>
          <w:color w:val="000000"/>
          <w:sz w:val="24"/>
        </w:rPr>
        <w:t>灭菌生物指示物（枯草芽孢杆菌黑色变种）的鉴定</w:t>
      </w:r>
      <w:r w:rsidRPr="00EE6032">
        <w:rPr>
          <w:color w:val="000000"/>
          <w:sz w:val="24"/>
        </w:rPr>
        <w:t xml:space="preserve"> </w:t>
      </w:r>
      <w:r w:rsidRPr="00EE6032">
        <w:rPr>
          <w:color w:val="000000"/>
          <w:sz w:val="24"/>
        </w:rPr>
        <w:t>生物学检测法》</w:t>
      </w:r>
    </w:p>
    <w:p w14:paraId="0174599D" w14:textId="04781E41" w:rsidR="003B0A8D" w:rsidRPr="00EE6032" w:rsidRDefault="00B90517" w:rsidP="00150960">
      <w:pPr>
        <w:spacing w:line="360" w:lineRule="auto"/>
        <w:ind w:firstLineChars="200" w:firstLine="480"/>
        <w:rPr>
          <w:sz w:val="24"/>
        </w:rPr>
      </w:pPr>
      <w:r w:rsidRPr="00EE6032">
        <w:rPr>
          <w:sz w:val="24"/>
        </w:rPr>
        <w:t>此外，</w:t>
      </w:r>
      <w:r w:rsidR="00AD274D" w:rsidRPr="00EE6032">
        <w:rPr>
          <w:sz w:val="24"/>
        </w:rPr>
        <w:t>规范</w:t>
      </w:r>
      <w:r w:rsidRPr="00EE6032">
        <w:rPr>
          <w:sz w:val="24"/>
        </w:rPr>
        <w:t>编写还参</w:t>
      </w:r>
      <w:r w:rsidR="003B0A8D" w:rsidRPr="00EE6032">
        <w:rPr>
          <w:sz w:val="24"/>
        </w:rPr>
        <w:t>考了部分文献材料，并询查了部分</w:t>
      </w:r>
      <w:r w:rsidRPr="00EE6032">
        <w:rPr>
          <w:sz w:val="24"/>
        </w:rPr>
        <w:t>相关企业的技术资料和实验材料</w:t>
      </w:r>
      <w:r w:rsidR="003B0A8D" w:rsidRPr="00EE6032">
        <w:rPr>
          <w:sz w:val="24"/>
        </w:rPr>
        <w:t>。</w:t>
      </w:r>
    </w:p>
    <w:p w14:paraId="7A0BFA02" w14:textId="7E31FA59" w:rsidR="00823315" w:rsidRPr="00EE6032" w:rsidRDefault="00255421" w:rsidP="00EC232E">
      <w:pPr>
        <w:spacing w:line="360" w:lineRule="auto"/>
        <w:rPr>
          <w:rFonts w:eastAsia="黑体"/>
          <w:sz w:val="28"/>
          <w:szCs w:val="28"/>
        </w:rPr>
      </w:pPr>
      <w:r w:rsidRPr="00EE6032">
        <w:rPr>
          <w:rFonts w:eastAsia="黑体"/>
          <w:sz w:val="28"/>
          <w:szCs w:val="28"/>
        </w:rPr>
        <w:t>五</w:t>
      </w:r>
      <w:r w:rsidR="00AD274D" w:rsidRPr="00EE6032">
        <w:rPr>
          <w:rFonts w:eastAsia="黑体"/>
          <w:sz w:val="28"/>
          <w:szCs w:val="28"/>
        </w:rPr>
        <w:t>、</w:t>
      </w:r>
      <w:r w:rsidRPr="00EE6032">
        <w:rPr>
          <w:rFonts w:eastAsia="黑体"/>
          <w:sz w:val="28"/>
          <w:szCs w:val="28"/>
        </w:rPr>
        <w:t>规范编制的主要内容</w:t>
      </w:r>
    </w:p>
    <w:p w14:paraId="1C89FA49" w14:textId="30FE41C7" w:rsidR="00395A13" w:rsidRPr="00EE6032" w:rsidRDefault="00395A13" w:rsidP="00EC232E">
      <w:pPr>
        <w:spacing w:line="360" w:lineRule="auto"/>
        <w:ind w:firstLineChars="200" w:firstLine="480"/>
        <w:rPr>
          <w:sz w:val="24"/>
        </w:rPr>
      </w:pPr>
      <w:r w:rsidRPr="00EE6032">
        <w:rPr>
          <w:sz w:val="24"/>
        </w:rPr>
        <w:t>本规范</w:t>
      </w:r>
      <w:r w:rsidR="00DE4E6A" w:rsidRPr="00EE6032">
        <w:rPr>
          <w:sz w:val="24"/>
        </w:rPr>
        <w:t>按照</w:t>
      </w:r>
      <w:r w:rsidR="00DE4E6A" w:rsidRPr="00EE6032">
        <w:rPr>
          <w:sz w:val="24"/>
        </w:rPr>
        <w:t xml:space="preserve"> JJF1071-2010</w:t>
      </w:r>
      <w:r w:rsidR="00DE4E6A" w:rsidRPr="00EE6032">
        <w:rPr>
          <w:sz w:val="24"/>
        </w:rPr>
        <w:t>《国家计量校准规范编写规则》的要求，分为引言、范围、引用文件、术语和计量单位、概述、计量特性、校准条件、校准项目和校准方法、校准结果表达、复校时间间隔</w:t>
      </w:r>
      <w:r w:rsidR="00DE4E6A" w:rsidRPr="00EE6032">
        <w:rPr>
          <w:sz w:val="24"/>
        </w:rPr>
        <w:t>10</w:t>
      </w:r>
      <w:r w:rsidR="00DE4E6A" w:rsidRPr="00EE6032">
        <w:rPr>
          <w:sz w:val="24"/>
        </w:rPr>
        <w:t>个部分制定，并提供了相关附录。</w:t>
      </w:r>
      <w:r w:rsidRPr="00EE6032">
        <w:rPr>
          <w:sz w:val="24"/>
        </w:rPr>
        <w:t>本</w:t>
      </w:r>
      <w:r w:rsidR="00DE4E6A" w:rsidRPr="00EE6032">
        <w:rPr>
          <w:sz w:val="24"/>
        </w:rPr>
        <w:t>编制校准规范内容如下：</w:t>
      </w:r>
    </w:p>
    <w:p w14:paraId="558B942A" w14:textId="12C6F041" w:rsidR="00DE4E6A" w:rsidRPr="00EE6032" w:rsidRDefault="00DE4E6A" w:rsidP="00DE4E6A">
      <w:pPr>
        <w:pStyle w:val="af3"/>
        <w:numPr>
          <w:ilvl w:val="0"/>
          <w:numId w:val="2"/>
        </w:numPr>
        <w:spacing w:line="360" w:lineRule="auto"/>
        <w:ind w:firstLineChars="0"/>
        <w:rPr>
          <w:b/>
          <w:bCs/>
          <w:sz w:val="24"/>
        </w:rPr>
      </w:pPr>
      <w:r w:rsidRPr="00EE6032">
        <w:rPr>
          <w:b/>
          <w:bCs/>
          <w:sz w:val="24"/>
        </w:rPr>
        <w:t>范围和概述</w:t>
      </w:r>
    </w:p>
    <w:p w14:paraId="291E0247" w14:textId="02DB6088" w:rsidR="00DE4E6A" w:rsidRPr="00EE6032" w:rsidRDefault="00DE4E6A" w:rsidP="00EC232E">
      <w:pPr>
        <w:spacing w:line="360" w:lineRule="auto"/>
        <w:ind w:firstLineChars="200" w:firstLine="480"/>
        <w:rPr>
          <w:sz w:val="24"/>
        </w:rPr>
      </w:pPr>
      <w:r w:rsidRPr="00EE6032">
        <w:rPr>
          <w:sz w:val="24"/>
        </w:rPr>
        <w:t>本规范主要适用于实验室用的搅拌式生物反应器的性能参数的校准，适用项目包括温度、溶解氧、</w:t>
      </w:r>
      <w:r w:rsidRPr="00EE6032">
        <w:rPr>
          <w:sz w:val="24"/>
        </w:rPr>
        <w:t>pH</w:t>
      </w:r>
      <w:r w:rsidRPr="00EE6032">
        <w:rPr>
          <w:sz w:val="24"/>
        </w:rPr>
        <w:t>、搅拌转速、液体流量</w:t>
      </w:r>
      <w:r w:rsidR="00443854" w:rsidRPr="00EE6032">
        <w:rPr>
          <w:sz w:val="24"/>
        </w:rPr>
        <w:t>、</w:t>
      </w:r>
      <w:r w:rsidRPr="00EE6032">
        <w:rPr>
          <w:sz w:val="24"/>
        </w:rPr>
        <w:t>气体流量</w:t>
      </w:r>
      <w:r w:rsidR="00443854" w:rsidRPr="00EE6032">
        <w:rPr>
          <w:sz w:val="24"/>
        </w:rPr>
        <w:t>和无菌性能检测</w:t>
      </w:r>
      <w:r w:rsidRPr="00EE6032">
        <w:rPr>
          <w:sz w:val="24"/>
        </w:rPr>
        <w:t>相关参数，同时提供了参考性能指标。其他中试用生物反应器、光生物反应器、气升式生物反应器等相关反应器可参照此规范。该范围的选择主要依据适用参数，实际应用中主要和使用单位的适用习惯和需求相结合。</w:t>
      </w:r>
    </w:p>
    <w:p w14:paraId="40C00ADC" w14:textId="32E2FEED" w:rsidR="00395A13" w:rsidRPr="00EE6032" w:rsidRDefault="00DE4E6A" w:rsidP="00EC232E">
      <w:pPr>
        <w:spacing w:line="360" w:lineRule="auto"/>
        <w:ind w:firstLineChars="200" w:firstLine="480"/>
        <w:rPr>
          <w:sz w:val="24"/>
        </w:rPr>
      </w:pPr>
      <w:r w:rsidRPr="00EE6032">
        <w:rPr>
          <w:sz w:val="24"/>
        </w:rPr>
        <w:t>规范中使用的术语和计量单位、计量特性、通用技术要求与校准项目和校准方法、原则上与</w:t>
      </w:r>
      <w:r w:rsidRPr="00EE6032">
        <w:rPr>
          <w:sz w:val="24"/>
        </w:rPr>
        <w:t xml:space="preserve">JJF 1071-2010 </w:t>
      </w:r>
      <w:r w:rsidRPr="00EE6032">
        <w:rPr>
          <w:sz w:val="24"/>
        </w:rPr>
        <w:t>国家计量校准规范编写规则保持一致。术语方面，参考技术资料对生物反应器等相关词汇给出明确的定义，定义主要来源于</w:t>
      </w:r>
      <w:r w:rsidRPr="00EE6032">
        <w:rPr>
          <w:color w:val="000000"/>
          <w:sz w:val="24"/>
        </w:rPr>
        <w:t xml:space="preserve">HJ 1000 </w:t>
      </w:r>
      <w:r w:rsidRPr="00EE6032">
        <w:rPr>
          <w:color w:val="000000"/>
          <w:sz w:val="24"/>
        </w:rPr>
        <w:t>《水质</w:t>
      </w:r>
      <w:r w:rsidRPr="00EE6032">
        <w:rPr>
          <w:color w:val="000000"/>
          <w:sz w:val="24"/>
        </w:rPr>
        <w:t xml:space="preserve"> </w:t>
      </w:r>
      <w:r w:rsidRPr="00EE6032">
        <w:rPr>
          <w:color w:val="000000"/>
          <w:sz w:val="24"/>
        </w:rPr>
        <w:t>细菌总数的测定</w:t>
      </w:r>
      <w:r w:rsidRPr="00EE6032">
        <w:rPr>
          <w:color w:val="000000"/>
          <w:sz w:val="24"/>
        </w:rPr>
        <w:t xml:space="preserve"> </w:t>
      </w:r>
      <w:r w:rsidRPr="00EE6032">
        <w:rPr>
          <w:color w:val="000000"/>
          <w:sz w:val="24"/>
        </w:rPr>
        <w:t>平皿计数法》、</w:t>
      </w:r>
      <w:r w:rsidRPr="00EE6032">
        <w:rPr>
          <w:color w:val="000000"/>
          <w:sz w:val="24"/>
        </w:rPr>
        <w:t xml:space="preserve">HJ 1190 </w:t>
      </w:r>
      <w:r w:rsidRPr="00EE6032">
        <w:rPr>
          <w:color w:val="000000"/>
          <w:sz w:val="24"/>
        </w:rPr>
        <w:t>《水质</w:t>
      </w:r>
      <w:r w:rsidRPr="00EE6032">
        <w:rPr>
          <w:color w:val="000000"/>
          <w:sz w:val="24"/>
        </w:rPr>
        <w:t xml:space="preserve"> </w:t>
      </w:r>
      <w:r w:rsidRPr="00EE6032">
        <w:rPr>
          <w:color w:val="000000"/>
          <w:sz w:val="24"/>
        </w:rPr>
        <w:t>灭菌生物指示物</w:t>
      </w:r>
      <w:r w:rsidRPr="00EE6032">
        <w:rPr>
          <w:color w:val="000000"/>
          <w:sz w:val="24"/>
        </w:rPr>
        <w:lastRenderedPageBreak/>
        <w:t>（枯草芽孢杆菌黑色变种）的鉴定</w:t>
      </w:r>
      <w:r w:rsidRPr="00EE6032">
        <w:rPr>
          <w:color w:val="000000"/>
          <w:sz w:val="24"/>
        </w:rPr>
        <w:t xml:space="preserve"> </w:t>
      </w:r>
      <w:r w:rsidRPr="00EE6032">
        <w:rPr>
          <w:color w:val="000000"/>
          <w:sz w:val="24"/>
        </w:rPr>
        <w:t>生物学检测法》等国家、行业标准以及部分文献资料</w:t>
      </w:r>
      <w:r w:rsidRPr="00EE6032">
        <w:rPr>
          <w:sz w:val="24"/>
        </w:rPr>
        <w:t>。计量单位方面，本规范涉及的主要计量单位为酸度（</w:t>
      </w:r>
      <w:r w:rsidRPr="00EE6032">
        <w:rPr>
          <w:sz w:val="24"/>
        </w:rPr>
        <w:t>pH</w:t>
      </w:r>
      <w:r w:rsidRPr="00EE6032">
        <w:rPr>
          <w:sz w:val="24"/>
        </w:rPr>
        <w:t>值，</w:t>
      </w:r>
      <w:r w:rsidRPr="00EE6032">
        <w:rPr>
          <w:sz w:val="24"/>
        </w:rPr>
        <w:t>pH</w:t>
      </w:r>
      <w:r w:rsidRPr="00EE6032">
        <w:rPr>
          <w:sz w:val="24"/>
        </w:rPr>
        <w:t>）、溶解氧（毫克每升，</w:t>
      </w:r>
      <w:r w:rsidRPr="00EE6032">
        <w:rPr>
          <w:sz w:val="24"/>
        </w:rPr>
        <w:t>mg/L</w:t>
      </w:r>
      <w:r w:rsidRPr="00EE6032">
        <w:rPr>
          <w:sz w:val="24"/>
        </w:rPr>
        <w:t>）、液体流量（毫升每分钟，</w:t>
      </w:r>
      <w:r w:rsidRPr="00EE6032">
        <w:rPr>
          <w:sz w:val="24"/>
        </w:rPr>
        <w:t>mL/min</w:t>
      </w:r>
      <w:r w:rsidRPr="00EE6032">
        <w:rPr>
          <w:sz w:val="24"/>
        </w:rPr>
        <w:t>）、气体流量（升每分钟，</w:t>
      </w:r>
      <w:r w:rsidRPr="00EE6032">
        <w:rPr>
          <w:sz w:val="24"/>
        </w:rPr>
        <w:t>L/min</w:t>
      </w:r>
      <w:r w:rsidRPr="00EE6032">
        <w:rPr>
          <w:sz w:val="24"/>
        </w:rPr>
        <w:t>）、温度（摄氏度，</w:t>
      </w:r>
      <w:r w:rsidRPr="00EE6032">
        <w:rPr>
          <w:sz w:val="24"/>
        </w:rPr>
        <w:t>℃</w:t>
      </w:r>
      <w:r w:rsidRPr="00EE6032">
        <w:rPr>
          <w:sz w:val="24"/>
        </w:rPr>
        <w:t>）转速（转每分钟，</w:t>
      </w:r>
      <w:r w:rsidRPr="00EE6032">
        <w:rPr>
          <w:sz w:val="24"/>
        </w:rPr>
        <w:t>r/min</w:t>
      </w:r>
      <w:r w:rsidRPr="00EE6032">
        <w:rPr>
          <w:sz w:val="24"/>
        </w:rPr>
        <w:t>）。</w:t>
      </w:r>
    </w:p>
    <w:p w14:paraId="4C41391B" w14:textId="1A7FF22D" w:rsidR="002B4598" w:rsidRPr="00EE6032" w:rsidRDefault="002B4598" w:rsidP="00EC232E">
      <w:pPr>
        <w:spacing w:line="360" w:lineRule="auto"/>
        <w:ind w:firstLineChars="200" w:firstLine="480"/>
        <w:rPr>
          <w:sz w:val="24"/>
        </w:rPr>
      </w:pPr>
      <w:r w:rsidRPr="00EE6032">
        <w:rPr>
          <w:sz w:val="24"/>
        </w:rPr>
        <w:t>概述中的生物反应器示意图主要为台式单体实验室用搅拌式生物反应器主体部分，其他配件及不同类型的反应器未在此列举。</w:t>
      </w:r>
    </w:p>
    <w:p w14:paraId="01915B59" w14:textId="3780C9E6" w:rsidR="002B4598" w:rsidRPr="00EE6032" w:rsidRDefault="002B4598" w:rsidP="002B4598">
      <w:pPr>
        <w:pStyle w:val="af3"/>
        <w:numPr>
          <w:ilvl w:val="0"/>
          <w:numId w:val="2"/>
        </w:numPr>
        <w:spacing w:line="360" w:lineRule="auto"/>
        <w:ind w:firstLineChars="0"/>
        <w:rPr>
          <w:b/>
          <w:bCs/>
          <w:sz w:val="24"/>
        </w:rPr>
      </w:pPr>
      <w:r w:rsidRPr="00EE6032">
        <w:rPr>
          <w:b/>
          <w:bCs/>
          <w:sz w:val="24"/>
        </w:rPr>
        <w:t>计量特性</w:t>
      </w:r>
    </w:p>
    <w:p w14:paraId="6E5EDF8C" w14:textId="578C4FF6" w:rsidR="00F23038" w:rsidRPr="00EE6032" w:rsidRDefault="002B4598" w:rsidP="002B4598">
      <w:pPr>
        <w:spacing w:line="360" w:lineRule="auto"/>
        <w:ind w:firstLineChars="200" w:firstLine="480"/>
        <w:rPr>
          <w:sz w:val="24"/>
        </w:rPr>
      </w:pPr>
      <w:r w:rsidRPr="00EE6032">
        <w:rPr>
          <w:sz w:val="24"/>
        </w:rPr>
        <w:t>根据生物反应器在实际应用中主要需要监控的指标参数，以及反应器应用功能中的目的，结合不同厂家型号的生物反应器，确定本规范中的相关项目及性能指标。</w:t>
      </w:r>
      <w:r w:rsidR="00332DEE" w:rsidRPr="00EE6032">
        <w:rPr>
          <w:sz w:val="24"/>
        </w:rPr>
        <w:t>项目相关指标主要也是微生物培养中的主要环境影响因素。</w:t>
      </w:r>
    </w:p>
    <w:p w14:paraId="74B146B0" w14:textId="09D31E17" w:rsidR="00EE6032" w:rsidRPr="004B0BDF" w:rsidRDefault="00A10EE3" w:rsidP="00EE6032">
      <w:pPr>
        <w:spacing w:line="360" w:lineRule="auto"/>
        <w:ind w:firstLineChars="200" w:firstLine="480"/>
        <w:rPr>
          <w:sz w:val="24"/>
        </w:rPr>
      </w:pPr>
      <w:r w:rsidRPr="00EE6032">
        <w:rPr>
          <w:sz w:val="24"/>
        </w:rPr>
        <w:t>温度对生物反应影响比较显著，温度的变化会直接影响生物反应中酶的活性，过低温度会导致反应迟缓，过高温度则也会抑制甚至杀死生物活性，导致无法进行生物反应。</w:t>
      </w:r>
      <w:r w:rsidR="00332DEE" w:rsidRPr="00EE6032">
        <w:rPr>
          <w:sz w:val="24"/>
        </w:rPr>
        <w:t>据此，在计量特性中</w:t>
      </w:r>
      <w:r w:rsidRPr="00EE6032">
        <w:rPr>
          <w:sz w:val="24"/>
        </w:rPr>
        <w:t>设置了温度示值参数。在计量性能指标方面，</w:t>
      </w:r>
      <w:r w:rsidR="00332DEE" w:rsidRPr="00EE6032">
        <w:rPr>
          <w:sz w:val="24"/>
        </w:rPr>
        <w:t>结合</w:t>
      </w:r>
      <w:r w:rsidRPr="00EE6032">
        <w:rPr>
          <w:sz w:val="24"/>
        </w:rPr>
        <w:t>目前主流生物</w:t>
      </w:r>
      <w:r w:rsidR="00332DEE" w:rsidRPr="00EE6032">
        <w:rPr>
          <w:sz w:val="24"/>
        </w:rPr>
        <w:t>反应器型号的技术指标及实际使用需求，</w:t>
      </w:r>
      <w:r w:rsidRPr="00EE6032">
        <w:rPr>
          <w:sz w:val="24"/>
        </w:rPr>
        <w:t>将温度示值误差设置</w:t>
      </w:r>
      <w:r w:rsidRPr="004B0BDF">
        <w:rPr>
          <w:sz w:val="24"/>
        </w:rPr>
        <w:t>为</w:t>
      </w:r>
      <w:r w:rsidR="004B0BDF">
        <w:rPr>
          <w:rFonts w:hint="eastAsia"/>
          <w:sz w:val="24"/>
        </w:rPr>
        <w:t>不超过</w:t>
      </w:r>
      <w:r w:rsidRPr="004B0BDF">
        <w:rPr>
          <w:sz w:val="24"/>
        </w:rPr>
        <w:t>±1.0</w:t>
      </w:r>
      <w:r w:rsidR="004B0BDF">
        <w:rPr>
          <w:sz w:val="24"/>
        </w:rPr>
        <w:t xml:space="preserve"> </w:t>
      </w:r>
      <w:r w:rsidRPr="004B0BDF">
        <w:rPr>
          <w:sz w:val="24"/>
        </w:rPr>
        <w:t>℃</w:t>
      </w:r>
      <w:r w:rsidRPr="004B0BDF">
        <w:rPr>
          <w:sz w:val="24"/>
        </w:rPr>
        <w:t>。</w:t>
      </w:r>
      <w:r w:rsidR="00EE6032" w:rsidRPr="004B0BDF">
        <w:rPr>
          <w:sz w:val="24"/>
        </w:rPr>
        <w:t>同时，因为生物反应过程一般是长期的过程，短至几小时，长至几周到上月，因而设定了温度波动度的指标，设定参考的性能指标要求为</w:t>
      </w:r>
      <w:r w:rsidR="004B0BDF">
        <w:rPr>
          <w:rFonts w:hint="eastAsia"/>
          <w:sz w:val="24"/>
        </w:rPr>
        <w:t>不超过</w:t>
      </w:r>
      <w:r w:rsidR="00EE6032" w:rsidRPr="004B0BDF">
        <w:rPr>
          <w:sz w:val="24"/>
        </w:rPr>
        <w:t>0.5</w:t>
      </w:r>
      <w:r w:rsidR="004B0BDF">
        <w:rPr>
          <w:sz w:val="24"/>
        </w:rPr>
        <w:t xml:space="preserve"> </w:t>
      </w:r>
      <w:r w:rsidR="00EE6032" w:rsidRPr="004B0BDF">
        <w:rPr>
          <w:sz w:val="24"/>
        </w:rPr>
        <w:t>℃</w:t>
      </w:r>
      <w:r w:rsidR="00EE6032" w:rsidRPr="004B0BDF">
        <w:rPr>
          <w:sz w:val="24"/>
        </w:rPr>
        <w:t>。</w:t>
      </w:r>
      <w:r w:rsidR="007B4D1F">
        <w:rPr>
          <w:rFonts w:hint="eastAsia"/>
          <w:sz w:val="24"/>
        </w:rPr>
        <w:t>实验方法参考</w:t>
      </w:r>
      <w:r w:rsidR="007B4D1F" w:rsidRPr="00EE6032">
        <w:rPr>
          <w:sz w:val="24"/>
        </w:rPr>
        <w:t xml:space="preserve">JJF 1030 </w:t>
      </w:r>
      <w:r w:rsidR="007B4D1F" w:rsidRPr="00EE6032">
        <w:rPr>
          <w:sz w:val="24"/>
        </w:rPr>
        <w:t>《恒温槽技术性能测试规范》</w:t>
      </w:r>
      <w:r w:rsidR="007B4D1F">
        <w:rPr>
          <w:rFonts w:hint="eastAsia"/>
          <w:sz w:val="24"/>
        </w:rPr>
        <w:t>等，方法相对成熟且便于实现现场操作。</w:t>
      </w:r>
      <w:r w:rsidR="00EE6032" w:rsidRPr="004B0BDF">
        <w:rPr>
          <w:rFonts w:hint="eastAsia"/>
          <w:sz w:val="24"/>
        </w:rPr>
        <w:t>结果表明，所有试验设备的温度控制</w:t>
      </w:r>
      <w:r w:rsidR="004B0BDF">
        <w:rPr>
          <w:rFonts w:hint="eastAsia"/>
          <w:sz w:val="24"/>
        </w:rPr>
        <w:t>结果均满足设定的温度示值误差和温度波动度的要求。</w:t>
      </w:r>
    </w:p>
    <w:p w14:paraId="545A763E" w14:textId="4F2FF9EA" w:rsidR="00332DEE" w:rsidRPr="00EE6032" w:rsidRDefault="00332DEE" w:rsidP="00332DEE">
      <w:pPr>
        <w:spacing w:line="360" w:lineRule="auto"/>
        <w:ind w:firstLineChars="200" w:firstLine="480"/>
        <w:rPr>
          <w:sz w:val="24"/>
        </w:rPr>
      </w:pPr>
      <w:r w:rsidRPr="00EE6032">
        <w:rPr>
          <w:sz w:val="24"/>
        </w:rPr>
        <w:t>pH</w:t>
      </w:r>
      <w:r w:rsidRPr="00EE6032">
        <w:rPr>
          <w:sz w:val="24"/>
        </w:rPr>
        <w:t>值变化也是影响生物反应中酶和生物体活性的重要原因之一。生物反应过程中，</w:t>
      </w:r>
      <w:r w:rsidRPr="00EE6032">
        <w:rPr>
          <w:sz w:val="24"/>
        </w:rPr>
        <w:t xml:space="preserve">pH </w:t>
      </w:r>
      <w:r w:rsidRPr="00EE6032">
        <w:rPr>
          <w:sz w:val="24"/>
        </w:rPr>
        <w:t>值的变化取决于所用的菌种、培养基的成分和培养条件。培养基中的营养物质的消耗代谢和酸、碱等代谢产物的排出会导致引起</w:t>
      </w:r>
      <w:r w:rsidRPr="00EE6032">
        <w:rPr>
          <w:sz w:val="24"/>
        </w:rPr>
        <w:t xml:space="preserve"> pH </w:t>
      </w:r>
      <w:r w:rsidRPr="00EE6032">
        <w:rPr>
          <w:sz w:val="24"/>
        </w:rPr>
        <w:t>值的变化。每一类微生物的最适和能耐受的</w:t>
      </w:r>
      <w:r w:rsidRPr="00EE6032">
        <w:rPr>
          <w:sz w:val="24"/>
        </w:rPr>
        <w:t xml:space="preserve"> pH </w:t>
      </w:r>
      <w:r w:rsidRPr="00EE6032">
        <w:rPr>
          <w:sz w:val="24"/>
        </w:rPr>
        <w:t>值范围均有所不同。而在实际应用中，同一类微生物在不同的生长阶段和产物合成阶段的适宜</w:t>
      </w:r>
      <w:r w:rsidRPr="00EE6032">
        <w:rPr>
          <w:sz w:val="24"/>
        </w:rPr>
        <w:t>pH</w:t>
      </w:r>
      <w:r w:rsidRPr="00EE6032">
        <w:rPr>
          <w:sz w:val="24"/>
        </w:rPr>
        <w:t>也有所不同，这对具有获取不同产物目的时，控制</w:t>
      </w:r>
      <w:r w:rsidRPr="00EE6032">
        <w:rPr>
          <w:sz w:val="24"/>
        </w:rPr>
        <w:t>pH</w:t>
      </w:r>
      <w:r w:rsidRPr="00EE6032">
        <w:rPr>
          <w:sz w:val="24"/>
        </w:rPr>
        <w:t>就会成为关键参数。</w:t>
      </w:r>
      <w:r w:rsidR="004B0BDF">
        <w:rPr>
          <w:rFonts w:hint="eastAsia"/>
          <w:sz w:val="24"/>
        </w:rPr>
        <w:t>因此，本规范设定了</w:t>
      </w:r>
      <w:r w:rsidR="004B0BDF">
        <w:rPr>
          <w:rFonts w:hint="eastAsia"/>
          <w:sz w:val="24"/>
        </w:rPr>
        <w:t>pH</w:t>
      </w:r>
      <w:r w:rsidR="004B0BDF">
        <w:rPr>
          <w:rFonts w:hint="eastAsia"/>
          <w:sz w:val="24"/>
        </w:rPr>
        <w:t>示值误差和</w:t>
      </w:r>
      <w:r w:rsidR="004B0BDF">
        <w:rPr>
          <w:rFonts w:hint="eastAsia"/>
          <w:sz w:val="24"/>
        </w:rPr>
        <w:t>pH</w:t>
      </w:r>
      <w:r w:rsidR="004B0BDF">
        <w:rPr>
          <w:rFonts w:hint="eastAsia"/>
          <w:sz w:val="24"/>
        </w:rPr>
        <w:t>重复性的项目，指标要求分别为不超过</w:t>
      </w:r>
      <w:r w:rsidR="004B0BDF" w:rsidRPr="004B0BDF">
        <w:rPr>
          <w:sz w:val="24"/>
        </w:rPr>
        <w:t>±0.2 pH</w:t>
      </w:r>
      <w:r w:rsidR="004B0BDF">
        <w:rPr>
          <w:rFonts w:hint="eastAsia"/>
          <w:sz w:val="24"/>
        </w:rPr>
        <w:t>和</w:t>
      </w:r>
      <w:r w:rsidR="004B0BDF">
        <w:rPr>
          <w:rFonts w:hint="eastAsia"/>
          <w:sz w:val="24"/>
        </w:rPr>
        <w:t>0</w:t>
      </w:r>
      <w:r w:rsidR="004B0BDF">
        <w:rPr>
          <w:sz w:val="24"/>
        </w:rPr>
        <w:t xml:space="preserve">.1 </w:t>
      </w:r>
      <w:r w:rsidR="004B0BDF">
        <w:rPr>
          <w:rFonts w:hint="eastAsia"/>
          <w:sz w:val="24"/>
        </w:rPr>
        <w:t>pH</w:t>
      </w:r>
      <w:r w:rsidR="004B0BDF">
        <w:rPr>
          <w:rFonts w:hint="eastAsia"/>
          <w:sz w:val="24"/>
        </w:rPr>
        <w:t>。</w:t>
      </w:r>
      <w:r w:rsidR="007B4D1F">
        <w:rPr>
          <w:rFonts w:hint="eastAsia"/>
          <w:sz w:val="24"/>
        </w:rPr>
        <w:t>试验操作参照</w:t>
      </w:r>
      <w:r w:rsidR="007B4D1F" w:rsidRPr="00EE6032">
        <w:rPr>
          <w:sz w:val="24"/>
        </w:rPr>
        <w:t xml:space="preserve">JJG 119 </w:t>
      </w:r>
      <w:r w:rsidR="007B4D1F" w:rsidRPr="00EE6032">
        <w:rPr>
          <w:sz w:val="24"/>
        </w:rPr>
        <w:t>《实验室</w:t>
      </w:r>
      <w:r w:rsidR="007B4D1F" w:rsidRPr="00EE6032">
        <w:rPr>
          <w:sz w:val="24"/>
        </w:rPr>
        <w:t>pH</w:t>
      </w:r>
      <w:r w:rsidR="007B4D1F" w:rsidRPr="00EE6032">
        <w:rPr>
          <w:sz w:val="24"/>
        </w:rPr>
        <w:t>（酸度）计》</w:t>
      </w:r>
      <w:r w:rsidR="007B4D1F">
        <w:rPr>
          <w:rFonts w:hint="eastAsia"/>
          <w:sz w:val="24"/>
        </w:rPr>
        <w:t>的仪器示值误差和重复性项目，方法成熟且易实现现场操作。</w:t>
      </w:r>
      <w:r w:rsidR="004B0BDF" w:rsidRPr="004B0BDF">
        <w:rPr>
          <w:rFonts w:hint="eastAsia"/>
          <w:sz w:val="24"/>
        </w:rPr>
        <w:t>试验结果表明，所有试验设备的</w:t>
      </w:r>
      <w:r w:rsidR="004B0BDF">
        <w:rPr>
          <w:rFonts w:hint="eastAsia"/>
          <w:sz w:val="24"/>
        </w:rPr>
        <w:t>pH</w:t>
      </w:r>
      <w:r w:rsidR="004B0BDF">
        <w:rPr>
          <w:rFonts w:hint="eastAsia"/>
          <w:sz w:val="24"/>
        </w:rPr>
        <w:t>示值测试结果均满足设定的</w:t>
      </w:r>
      <w:r w:rsidR="004B0BDF">
        <w:rPr>
          <w:rFonts w:hint="eastAsia"/>
          <w:sz w:val="24"/>
        </w:rPr>
        <w:t>pH</w:t>
      </w:r>
      <w:r w:rsidR="004B0BDF">
        <w:rPr>
          <w:rFonts w:hint="eastAsia"/>
          <w:sz w:val="24"/>
        </w:rPr>
        <w:t>示值误差和</w:t>
      </w:r>
      <w:r w:rsidR="004B0BDF">
        <w:rPr>
          <w:rFonts w:hint="eastAsia"/>
          <w:sz w:val="24"/>
        </w:rPr>
        <w:t>pH</w:t>
      </w:r>
      <w:r w:rsidR="004B0BDF">
        <w:rPr>
          <w:rFonts w:hint="eastAsia"/>
          <w:sz w:val="24"/>
        </w:rPr>
        <w:t>重复性的要求。</w:t>
      </w:r>
    </w:p>
    <w:p w14:paraId="742DB120" w14:textId="417D7564" w:rsidR="00332DEE" w:rsidRPr="00EE6032" w:rsidRDefault="00332DEE" w:rsidP="00332DEE">
      <w:pPr>
        <w:spacing w:line="360" w:lineRule="auto"/>
        <w:ind w:firstLineChars="200" w:firstLine="480"/>
        <w:rPr>
          <w:sz w:val="24"/>
        </w:rPr>
      </w:pPr>
      <w:r w:rsidRPr="00EE6032">
        <w:rPr>
          <w:sz w:val="24"/>
        </w:rPr>
        <w:t>溶解氧浓度的控制因菌种而异。</w:t>
      </w:r>
      <w:r w:rsidR="00944C9B" w:rsidRPr="00EE6032">
        <w:rPr>
          <w:sz w:val="24"/>
        </w:rPr>
        <w:t>常规生物反应中的微生物对氧气也有不同的</w:t>
      </w:r>
      <w:r w:rsidR="00944C9B" w:rsidRPr="00EE6032">
        <w:rPr>
          <w:sz w:val="24"/>
        </w:rPr>
        <w:lastRenderedPageBreak/>
        <w:t>敏感程度。对好氧微生物，需要大量的氧气供给用于生长或生产，但对于严格厌氧微生物，少量的氧气就会导致微生物的死亡。同时，同一类微生物对氧气的需求在不同阶段也会有所差异，原本需要氧气代谢的微生物也有可能因为氧气含量减少进行无氧发酵。因而监控溶解氧对不同的微生物来说也有不同的要求。</w:t>
      </w:r>
      <w:r w:rsidR="00925CED">
        <w:rPr>
          <w:rFonts w:hint="eastAsia"/>
          <w:sz w:val="24"/>
        </w:rPr>
        <w:t>本项目设定了溶解氧浓度示值误差和溶解氧浓度重复性项目</w:t>
      </w:r>
      <w:r w:rsidR="005A49DF">
        <w:rPr>
          <w:rFonts w:hint="eastAsia"/>
          <w:sz w:val="24"/>
        </w:rPr>
        <w:t>，指标分别建议不超过</w:t>
      </w:r>
      <w:r w:rsidR="005A49DF" w:rsidRPr="004B0BDF">
        <w:rPr>
          <w:sz w:val="24"/>
        </w:rPr>
        <w:t>±0.</w:t>
      </w:r>
      <w:r w:rsidR="005A49DF">
        <w:rPr>
          <w:sz w:val="24"/>
        </w:rPr>
        <w:t>5</w:t>
      </w:r>
      <w:r w:rsidR="005A49DF" w:rsidRPr="004B0BDF">
        <w:rPr>
          <w:sz w:val="24"/>
        </w:rPr>
        <w:t xml:space="preserve"> </w:t>
      </w:r>
      <w:r w:rsidR="005A49DF">
        <w:rPr>
          <w:rFonts w:hint="eastAsia"/>
          <w:sz w:val="24"/>
        </w:rPr>
        <w:t>mg</w:t>
      </w:r>
      <w:r w:rsidR="005A49DF">
        <w:rPr>
          <w:sz w:val="24"/>
        </w:rPr>
        <w:t>/</w:t>
      </w:r>
      <w:r w:rsidR="005A49DF">
        <w:rPr>
          <w:rFonts w:hint="eastAsia"/>
          <w:sz w:val="24"/>
        </w:rPr>
        <w:t>L</w:t>
      </w:r>
      <w:r w:rsidR="005A49DF">
        <w:rPr>
          <w:rFonts w:hint="eastAsia"/>
          <w:sz w:val="24"/>
        </w:rPr>
        <w:t>和</w:t>
      </w:r>
      <w:r w:rsidR="005A49DF">
        <w:rPr>
          <w:rFonts w:hint="eastAsia"/>
          <w:sz w:val="24"/>
        </w:rPr>
        <w:t>0</w:t>
      </w:r>
      <w:r w:rsidR="005A49DF">
        <w:rPr>
          <w:sz w:val="24"/>
        </w:rPr>
        <w:t xml:space="preserve">.15 </w:t>
      </w:r>
      <w:r w:rsidR="005A49DF">
        <w:rPr>
          <w:rFonts w:hint="eastAsia"/>
          <w:sz w:val="24"/>
        </w:rPr>
        <w:t>mg</w:t>
      </w:r>
      <w:r w:rsidR="005A49DF">
        <w:rPr>
          <w:sz w:val="24"/>
        </w:rPr>
        <w:t>/</w:t>
      </w:r>
      <w:r w:rsidR="005A49DF">
        <w:rPr>
          <w:rFonts w:hint="eastAsia"/>
          <w:sz w:val="24"/>
        </w:rPr>
        <w:t>L</w:t>
      </w:r>
      <w:r w:rsidR="00925CED">
        <w:rPr>
          <w:rFonts w:hint="eastAsia"/>
          <w:sz w:val="24"/>
        </w:rPr>
        <w:t>。</w:t>
      </w:r>
      <w:r w:rsidR="007B4D1F">
        <w:rPr>
          <w:rFonts w:hint="eastAsia"/>
          <w:sz w:val="24"/>
        </w:rPr>
        <w:t>试验操作方法参考了</w:t>
      </w:r>
      <w:r w:rsidR="007B4D1F" w:rsidRPr="00EE6032">
        <w:rPr>
          <w:sz w:val="24"/>
        </w:rPr>
        <w:t xml:space="preserve">JJG 291 </w:t>
      </w:r>
      <w:r w:rsidR="007B4D1F" w:rsidRPr="00EE6032">
        <w:rPr>
          <w:sz w:val="24"/>
        </w:rPr>
        <w:t>《溶解氧测定仪》</w:t>
      </w:r>
      <w:r w:rsidR="007B4D1F">
        <w:rPr>
          <w:rFonts w:hint="eastAsia"/>
          <w:sz w:val="24"/>
        </w:rPr>
        <w:t>，结合现场实际，大部分使用单位使用温度比较固定，对溶解氧条件有特定的无氧和富氧需求，</w:t>
      </w:r>
      <w:r w:rsidR="00346D41">
        <w:rPr>
          <w:rFonts w:hint="eastAsia"/>
          <w:sz w:val="24"/>
        </w:rPr>
        <w:t>也为了方便现场操作，确认为依据使用单位需求测定特定温度下饱和溶氧水的操作方法。</w:t>
      </w:r>
      <w:r w:rsidR="00925CED" w:rsidRPr="004B0BDF">
        <w:rPr>
          <w:rFonts w:hint="eastAsia"/>
          <w:sz w:val="24"/>
        </w:rPr>
        <w:t>试验结果表明，所有试验设备的</w:t>
      </w:r>
      <w:r w:rsidR="00925CED">
        <w:rPr>
          <w:rFonts w:hint="eastAsia"/>
          <w:sz w:val="24"/>
        </w:rPr>
        <w:t>溶解氧示值测试结果均满足设定的溶解氧示值误差和溶解氧重复性的要求。</w:t>
      </w:r>
    </w:p>
    <w:p w14:paraId="013BD532" w14:textId="0F080983" w:rsidR="00944C9B" w:rsidRPr="00EE6032" w:rsidRDefault="00944C9B" w:rsidP="00944C9B">
      <w:pPr>
        <w:spacing w:line="360" w:lineRule="auto"/>
        <w:ind w:firstLineChars="200" w:firstLine="480"/>
        <w:rPr>
          <w:sz w:val="24"/>
        </w:rPr>
      </w:pPr>
      <w:r w:rsidRPr="00EE6032">
        <w:rPr>
          <w:sz w:val="24"/>
        </w:rPr>
        <w:t>搅拌式生物反应器一般配备有电机转子，用于在生物反应过程中通过合适的转速搅拌，使培养基与容易沉降的微生物混合均匀。然而，转速的控制得当也对微生物的生长具有不同的效果。过慢的转速会导致培养基和微生物之间无法形成合适的均相，降低培养基的利用效率，减缓生物反应速率，而过快的转速则会导致微生物的菌体、细胞等结构被剪切破坏，也可能导致溶解氧的增加，反而降低最终产率，增加消耗。有效</w:t>
      </w:r>
      <w:r w:rsidR="00C5359B">
        <w:rPr>
          <w:rFonts w:hint="eastAsia"/>
          <w:sz w:val="24"/>
        </w:rPr>
        <w:t>地</w:t>
      </w:r>
      <w:r w:rsidRPr="00EE6032">
        <w:rPr>
          <w:sz w:val="24"/>
        </w:rPr>
        <w:t>控制转速</w:t>
      </w:r>
      <w:r w:rsidR="005C5EAA" w:rsidRPr="00EE6032">
        <w:rPr>
          <w:sz w:val="24"/>
        </w:rPr>
        <w:t>可以保持均相的反应状态，也能避免过激的剪切力伤害菌体。</w:t>
      </w:r>
      <w:r w:rsidR="005A49DF">
        <w:rPr>
          <w:rFonts w:hint="eastAsia"/>
          <w:sz w:val="24"/>
        </w:rPr>
        <w:t>本规范对转速设定了示值误差性能指标项目</w:t>
      </w:r>
      <w:r w:rsidR="00517DEC">
        <w:rPr>
          <w:rFonts w:hint="eastAsia"/>
          <w:sz w:val="24"/>
        </w:rPr>
        <w:t>，建议不超过</w:t>
      </w:r>
      <w:r w:rsidR="00517DEC" w:rsidRPr="00517DEC">
        <w:rPr>
          <w:sz w:val="24"/>
        </w:rPr>
        <w:t>±3%</w:t>
      </w:r>
      <w:r w:rsidR="005A49DF">
        <w:rPr>
          <w:rFonts w:hint="eastAsia"/>
          <w:sz w:val="24"/>
        </w:rPr>
        <w:t>。</w:t>
      </w:r>
      <w:r w:rsidR="00346D41">
        <w:rPr>
          <w:rFonts w:hint="eastAsia"/>
          <w:sz w:val="24"/>
        </w:rPr>
        <w:t>实际操作参考</w:t>
      </w:r>
      <w:r w:rsidR="00346D41" w:rsidRPr="00346D41">
        <w:rPr>
          <w:rFonts w:hint="eastAsia"/>
          <w:sz w:val="24"/>
        </w:rPr>
        <w:t>JJF</w:t>
      </w:r>
      <w:r w:rsidR="00346D41" w:rsidRPr="00346D41">
        <w:rPr>
          <w:rFonts w:hint="eastAsia"/>
          <w:sz w:val="24"/>
        </w:rPr>
        <w:t>（冀）</w:t>
      </w:r>
      <w:r w:rsidR="00346D41" w:rsidRPr="00346D41">
        <w:rPr>
          <w:rFonts w:hint="eastAsia"/>
          <w:sz w:val="24"/>
        </w:rPr>
        <w:t xml:space="preserve"> 146-2018 </w:t>
      </w:r>
      <w:r w:rsidR="00346D41" w:rsidRPr="00346D41">
        <w:rPr>
          <w:rFonts w:hint="eastAsia"/>
          <w:sz w:val="24"/>
        </w:rPr>
        <w:t>《恒转速源校准规范》</w:t>
      </w:r>
      <w:r w:rsidR="00346D41">
        <w:rPr>
          <w:rFonts w:hint="eastAsia"/>
          <w:sz w:val="24"/>
        </w:rPr>
        <w:t>。试验过程中，使用单位较少使用比较高的转速，且对应单位的转速一般在相对不大的范围内进行调整试验，而现场操作中，转速测量相对易于实现。综合考虑，建议为</w:t>
      </w:r>
      <w:r w:rsidR="00346D41" w:rsidRPr="00DB1471">
        <w:rPr>
          <w:sz w:val="24"/>
        </w:rPr>
        <w:t>50 r/min</w:t>
      </w:r>
      <w:r w:rsidR="00346D41" w:rsidRPr="00DB1471">
        <w:rPr>
          <w:sz w:val="24"/>
        </w:rPr>
        <w:t>、</w:t>
      </w:r>
      <w:r w:rsidR="00346D41" w:rsidRPr="00DB1471">
        <w:rPr>
          <w:sz w:val="24"/>
        </w:rPr>
        <w:t>200 r/min</w:t>
      </w:r>
      <w:r w:rsidR="00346D41" w:rsidRPr="00DB1471">
        <w:rPr>
          <w:sz w:val="24"/>
        </w:rPr>
        <w:t>、</w:t>
      </w:r>
      <w:r w:rsidR="00346D41" w:rsidRPr="00DB1471">
        <w:rPr>
          <w:sz w:val="24"/>
        </w:rPr>
        <w:t>500 r/min</w:t>
      </w:r>
      <w:r w:rsidR="00346D41">
        <w:rPr>
          <w:rFonts w:hint="eastAsia"/>
          <w:sz w:val="24"/>
        </w:rPr>
        <w:t>三个转速测试点，或者根据需求选择适用的一个或多个转速测量点。</w:t>
      </w:r>
      <w:r w:rsidR="005A49DF" w:rsidRPr="004B0BDF">
        <w:rPr>
          <w:rFonts w:hint="eastAsia"/>
          <w:sz w:val="24"/>
        </w:rPr>
        <w:t>试验结果表明，所有试验设备的</w:t>
      </w:r>
      <w:r w:rsidR="00517DEC">
        <w:rPr>
          <w:rFonts w:hint="eastAsia"/>
          <w:sz w:val="24"/>
        </w:rPr>
        <w:t>转速</w:t>
      </w:r>
      <w:r w:rsidR="005A49DF">
        <w:rPr>
          <w:rFonts w:hint="eastAsia"/>
          <w:sz w:val="24"/>
        </w:rPr>
        <w:t>示值测试结果均满足设定的</w:t>
      </w:r>
      <w:r w:rsidR="00517DEC">
        <w:rPr>
          <w:rFonts w:hint="eastAsia"/>
          <w:sz w:val="24"/>
        </w:rPr>
        <w:t>转速</w:t>
      </w:r>
      <w:r w:rsidR="005A49DF">
        <w:rPr>
          <w:rFonts w:hint="eastAsia"/>
          <w:sz w:val="24"/>
        </w:rPr>
        <w:t>示值误差</w:t>
      </w:r>
      <w:r w:rsidR="00517DEC">
        <w:rPr>
          <w:rFonts w:hint="eastAsia"/>
          <w:sz w:val="24"/>
        </w:rPr>
        <w:t>指标的</w:t>
      </w:r>
      <w:r w:rsidR="005A49DF">
        <w:rPr>
          <w:rFonts w:hint="eastAsia"/>
          <w:sz w:val="24"/>
        </w:rPr>
        <w:t>要求。</w:t>
      </w:r>
    </w:p>
    <w:p w14:paraId="237B3A4E" w14:textId="06D810E7" w:rsidR="00332DEE" w:rsidRPr="00EE6032" w:rsidRDefault="005C5EAA" w:rsidP="00332DEE">
      <w:pPr>
        <w:spacing w:line="360" w:lineRule="auto"/>
        <w:ind w:firstLineChars="200" w:firstLine="480"/>
        <w:rPr>
          <w:sz w:val="24"/>
        </w:rPr>
      </w:pPr>
      <w:r w:rsidRPr="00EE6032">
        <w:rPr>
          <w:sz w:val="24"/>
        </w:rPr>
        <w:t>在生物反应过程中，因</w:t>
      </w:r>
      <w:r w:rsidRPr="00EE6032">
        <w:rPr>
          <w:sz w:val="24"/>
        </w:rPr>
        <w:t>pH</w:t>
      </w:r>
      <w:r w:rsidRPr="00EE6032">
        <w:rPr>
          <w:sz w:val="24"/>
        </w:rPr>
        <w:t>的变化可能需要补充酸液或者碱液以调节适宜的</w:t>
      </w:r>
      <w:r w:rsidRPr="00EE6032">
        <w:rPr>
          <w:sz w:val="24"/>
        </w:rPr>
        <w:t>pH</w:t>
      </w:r>
      <w:r w:rsidRPr="00EE6032">
        <w:rPr>
          <w:sz w:val="24"/>
        </w:rPr>
        <w:t>，也有可能因为培养基配方和微生物产气的原因需要增加消泡剂减少气体，或者补充培养基维持较高的生物代谢水平。在这种情况下，实验室里一般通过使用蠕动泵实现。目前大部分集成的生物反应器都会将添加的酸液、碱液、补料等设备动作记录为日志，相关日志也已经成为常用的参考数据。然而，该类蠕动泵和泵管若未进行校准，结果一般会相差甚远，失去对照的意义。同时，通过适当的调校，适量的补料操作可以实现调节指征的同时，也能避免过量加料带来的体积</w:t>
      </w:r>
      <w:r w:rsidRPr="00EE6032">
        <w:rPr>
          <w:sz w:val="24"/>
        </w:rPr>
        <w:lastRenderedPageBreak/>
        <w:t>基数差异、调节过度降低活性等问题。</w:t>
      </w:r>
      <w:r w:rsidR="001E1DBB">
        <w:rPr>
          <w:rFonts w:hint="eastAsia"/>
          <w:sz w:val="24"/>
        </w:rPr>
        <w:t>本规范因此对液体流速设定两个项目，建议液体流量示值误差不超过</w:t>
      </w:r>
      <w:r w:rsidR="001E1DBB" w:rsidRPr="00517DEC">
        <w:rPr>
          <w:sz w:val="24"/>
        </w:rPr>
        <w:t>±</w:t>
      </w:r>
      <w:r w:rsidR="001E1DBB">
        <w:rPr>
          <w:sz w:val="24"/>
        </w:rPr>
        <w:t>5</w:t>
      </w:r>
      <w:r w:rsidR="001E1DBB" w:rsidRPr="00517DEC">
        <w:rPr>
          <w:sz w:val="24"/>
        </w:rPr>
        <w:t>%</w:t>
      </w:r>
      <w:r w:rsidR="001E1DBB">
        <w:rPr>
          <w:rFonts w:hint="eastAsia"/>
          <w:sz w:val="24"/>
        </w:rPr>
        <w:t>，液体流量稳定性不超过</w:t>
      </w:r>
      <w:r w:rsidR="001E1DBB">
        <w:rPr>
          <w:rFonts w:hint="eastAsia"/>
          <w:sz w:val="24"/>
        </w:rPr>
        <w:t>5%</w:t>
      </w:r>
      <w:r w:rsidR="001E1DBB">
        <w:rPr>
          <w:rFonts w:hint="eastAsia"/>
          <w:sz w:val="24"/>
        </w:rPr>
        <w:t>。</w:t>
      </w:r>
      <w:r w:rsidR="00346D41">
        <w:rPr>
          <w:rFonts w:hint="eastAsia"/>
          <w:sz w:val="24"/>
        </w:rPr>
        <w:t>实际操作方法参考相关液相色谱仪检定规程中的输液系统</w:t>
      </w:r>
      <w:r w:rsidR="003F78CB">
        <w:rPr>
          <w:rFonts w:hint="eastAsia"/>
          <w:sz w:val="24"/>
        </w:rPr>
        <w:t>的计量方法</w:t>
      </w:r>
      <w:r w:rsidR="00346D41">
        <w:rPr>
          <w:rFonts w:hint="eastAsia"/>
          <w:sz w:val="24"/>
        </w:rPr>
        <w:t>，</w:t>
      </w:r>
      <w:r w:rsidR="003F78CB">
        <w:rPr>
          <w:rFonts w:hint="eastAsia"/>
          <w:sz w:val="24"/>
        </w:rPr>
        <w:t>方法成熟且结果相对准确可靠。然而，一般生物反应器的蠕动泵本身配置及要求相对不高，因而指标要求相应放宽。</w:t>
      </w:r>
      <w:r w:rsidR="001E1DBB" w:rsidRPr="004B0BDF">
        <w:rPr>
          <w:rFonts w:hint="eastAsia"/>
          <w:sz w:val="24"/>
        </w:rPr>
        <w:t>试验结果表明，所有试验设备的</w:t>
      </w:r>
      <w:r w:rsidR="001E1DBB">
        <w:rPr>
          <w:rFonts w:hint="eastAsia"/>
          <w:sz w:val="24"/>
        </w:rPr>
        <w:t>液体流量测试结果均满足设定的指标要求。</w:t>
      </w:r>
    </w:p>
    <w:p w14:paraId="6D06B8AA" w14:textId="27A34AF5" w:rsidR="005C5EAA" w:rsidRPr="00EE6032" w:rsidRDefault="005C5EAA" w:rsidP="00332DEE">
      <w:pPr>
        <w:spacing w:line="360" w:lineRule="auto"/>
        <w:ind w:firstLineChars="200" w:firstLine="480"/>
        <w:rPr>
          <w:sz w:val="24"/>
        </w:rPr>
      </w:pPr>
      <w:r w:rsidRPr="00EE6032">
        <w:rPr>
          <w:sz w:val="24"/>
        </w:rPr>
        <w:t>针对不同类型的微生物的生长需求，在实际培养中需要通过</w:t>
      </w:r>
      <w:r w:rsidR="00850FD3" w:rsidRPr="00EE6032">
        <w:rPr>
          <w:sz w:val="24"/>
        </w:rPr>
        <w:t>通气，如二氧化碳、氮气、空气、氧气等气体，以实现适宜微生物反应需要的无氧、富氧、多碳或惰性等环境。同时，部分微生物因结构问题，容易受剪切力影响，部分情况下也可以不通过搅拌而直接通过大量通入气体，作为混合培养基和微生物的一种方式。对于不同的微生物及生长需求，气体流量也不一样。结合搅拌转速、溶解氧监控等方式，控制适当的气体流量，可以避免气体及相关机械配件的工作损耗，保证充分的生物反应的同时，减少浪费。</w:t>
      </w:r>
      <w:r w:rsidR="007E61F6">
        <w:rPr>
          <w:rFonts w:hint="eastAsia"/>
          <w:sz w:val="24"/>
        </w:rPr>
        <w:t>本规范由此对气体流速设定气体流量示值误差项目，建议气体流量示值误差不超过</w:t>
      </w:r>
      <w:r w:rsidR="007E61F6" w:rsidRPr="00517DEC">
        <w:rPr>
          <w:sz w:val="24"/>
        </w:rPr>
        <w:t>±</w:t>
      </w:r>
      <w:r w:rsidR="007E61F6">
        <w:rPr>
          <w:sz w:val="24"/>
        </w:rPr>
        <w:t>5</w:t>
      </w:r>
      <w:r w:rsidR="007E61F6" w:rsidRPr="00517DEC">
        <w:rPr>
          <w:sz w:val="24"/>
        </w:rPr>
        <w:t>%</w:t>
      </w:r>
      <w:r w:rsidR="007E61F6">
        <w:rPr>
          <w:rFonts w:hint="eastAsia"/>
          <w:sz w:val="24"/>
        </w:rPr>
        <w:t>。</w:t>
      </w:r>
      <w:r w:rsidR="003F78CB">
        <w:rPr>
          <w:rFonts w:hint="eastAsia"/>
          <w:sz w:val="24"/>
        </w:rPr>
        <w:t>为易于现场实现操作，本项目参考大气采样器等采样设备计量方法实现气体流量测试。生物反应器的气体流速控制范围一般较广，而实际使用中使用的气流范围较窄或者固定，因而此项建议选择用户常用的气体流量或相应的流量范围测量点。</w:t>
      </w:r>
      <w:r w:rsidR="007E61F6" w:rsidRPr="004B0BDF">
        <w:rPr>
          <w:rFonts w:hint="eastAsia"/>
          <w:sz w:val="24"/>
        </w:rPr>
        <w:t>试验结果表明，所有试验设备的</w:t>
      </w:r>
      <w:r w:rsidR="007E61F6">
        <w:rPr>
          <w:rFonts w:hint="eastAsia"/>
          <w:sz w:val="24"/>
        </w:rPr>
        <w:t>气体流量测试结果均满足设定的指标要求。</w:t>
      </w:r>
    </w:p>
    <w:p w14:paraId="79E91C5B" w14:textId="317F2E51" w:rsidR="005C5EAA" w:rsidRPr="00EE6032" w:rsidRDefault="00850FD3" w:rsidP="00546480">
      <w:pPr>
        <w:spacing w:line="360" w:lineRule="auto"/>
        <w:ind w:firstLineChars="200" w:firstLine="480"/>
        <w:rPr>
          <w:sz w:val="24"/>
        </w:rPr>
      </w:pPr>
      <w:r w:rsidRPr="00EE6032">
        <w:rPr>
          <w:sz w:val="24"/>
        </w:rPr>
        <w:t>对于生物反应过程而言，纯培养技术可以减少其他微生物的污染，避免竞争性抑制作用，增加生产效率及产品纯度。实现纯培养的前提，就是无菌操作技术和灭菌性能。</w:t>
      </w:r>
      <w:r w:rsidR="00546480" w:rsidRPr="00EE6032">
        <w:rPr>
          <w:sz w:val="24"/>
        </w:rPr>
        <w:t>对于原位的生物反应器，灭菌一般通过管道蒸汽实现。对于台式生物反应器，可以通过规定的操作方法采用灭菌锅进行灭菌。</w:t>
      </w:r>
      <w:r w:rsidRPr="00EE6032">
        <w:rPr>
          <w:sz w:val="24"/>
        </w:rPr>
        <w:t>因而设置无菌性能测试则是对该生物反应器的整体</w:t>
      </w:r>
      <w:r w:rsidR="002C1B83" w:rsidRPr="00EE6032">
        <w:rPr>
          <w:sz w:val="24"/>
        </w:rPr>
        <w:t>准备、灭菌和实验操作流程下</w:t>
      </w:r>
      <w:r w:rsidR="00215920" w:rsidRPr="00EE6032">
        <w:rPr>
          <w:sz w:val="24"/>
        </w:rPr>
        <w:t>无菌</w:t>
      </w:r>
      <w:r w:rsidR="002C1B83" w:rsidRPr="00EE6032">
        <w:rPr>
          <w:sz w:val="24"/>
        </w:rPr>
        <w:t>性能</w:t>
      </w:r>
      <w:r w:rsidR="00215920" w:rsidRPr="00EE6032">
        <w:rPr>
          <w:sz w:val="24"/>
        </w:rPr>
        <w:t>的综合验证工作。</w:t>
      </w:r>
      <w:r w:rsidR="007E61F6" w:rsidRPr="004B0BDF">
        <w:rPr>
          <w:rFonts w:hint="eastAsia"/>
          <w:sz w:val="24"/>
        </w:rPr>
        <w:t>试验结果表明，所有试验设备</w:t>
      </w:r>
      <w:r w:rsidR="007E61F6">
        <w:rPr>
          <w:rFonts w:hint="eastAsia"/>
          <w:sz w:val="24"/>
        </w:rPr>
        <w:t>在使用、维护正常情况下均未见培养基变化，平板中未见菌落形成。</w:t>
      </w:r>
    </w:p>
    <w:p w14:paraId="3A73FD7C" w14:textId="70CCDDA9" w:rsidR="00332DEE" w:rsidRPr="00EE6032" w:rsidRDefault="00332DEE" w:rsidP="00332DEE">
      <w:pPr>
        <w:spacing w:line="360" w:lineRule="auto"/>
        <w:ind w:firstLineChars="200" w:firstLine="480"/>
        <w:rPr>
          <w:sz w:val="24"/>
        </w:rPr>
      </w:pPr>
      <w:r w:rsidRPr="00EE6032">
        <w:rPr>
          <w:sz w:val="24"/>
        </w:rPr>
        <w:t>本次项目实施，协作试验单位包括上海保兴生物设备工程有限公司、上海顾信生物科技有限公司等生产厂家和中国海洋大学海洋食品生物技术与工程研究室、杭州娃哈哈集团有限公司研发中心等使用单位。</w:t>
      </w:r>
      <w:r w:rsidR="007E61F6">
        <w:rPr>
          <w:rFonts w:hint="eastAsia"/>
          <w:sz w:val="24"/>
        </w:rPr>
        <w:t>涵盖不同厂家不同型号的实验室搅拌型生物反应器，也包括厂家生产与使用单位在用的不同年限产品。</w:t>
      </w:r>
      <w:r w:rsidRPr="00EE6032">
        <w:rPr>
          <w:sz w:val="24"/>
        </w:rPr>
        <w:t>具体试验结果见试验报告。</w:t>
      </w:r>
    </w:p>
    <w:p w14:paraId="6195FF5C" w14:textId="223402D1" w:rsidR="002B4598" w:rsidRPr="00EE6032" w:rsidRDefault="00A10EE3" w:rsidP="002B4598">
      <w:pPr>
        <w:spacing w:line="360" w:lineRule="auto"/>
        <w:ind w:firstLineChars="200" w:firstLine="480"/>
        <w:rPr>
          <w:sz w:val="24"/>
        </w:rPr>
      </w:pPr>
      <w:r w:rsidRPr="00EE6032">
        <w:rPr>
          <w:sz w:val="24"/>
        </w:rPr>
        <w:lastRenderedPageBreak/>
        <w:t>综上所述</w:t>
      </w:r>
      <w:r w:rsidR="00F23038" w:rsidRPr="00EE6032">
        <w:rPr>
          <w:sz w:val="24"/>
        </w:rPr>
        <w:t>，最后确定的计量性能指标包括温度示值误差、温度波动度、</w:t>
      </w:r>
      <w:r w:rsidR="00F23038" w:rsidRPr="00EE6032">
        <w:rPr>
          <w:sz w:val="24"/>
        </w:rPr>
        <w:t>pH</w:t>
      </w:r>
      <w:r w:rsidR="00F23038" w:rsidRPr="00EE6032">
        <w:rPr>
          <w:sz w:val="24"/>
        </w:rPr>
        <w:t>示值误差、</w:t>
      </w:r>
      <w:r w:rsidR="00F23038" w:rsidRPr="00EE6032">
        <w:rPr>
          <w:sz w:val="24"/>
        </w:rPr>
        <w:t>pH</w:t>
      </w:r>
      <w:r w:rsidR="00F23038" w:rsidRPr="00EE6032">
        <w:rPr>
          <w:sz w:val="24"/>
        </w:rPr>
        <w:t>重复性、溶解氧浓度示值误差、溶解氧浓度重复性、转速示值误差、液体流量示值误差、液体流量稳定性、气体流量示值误差、无菌性能测试</w:t>
      </w:r>
      <w:r w:rsidR="00546480" w:rsidRPr="00EE6032">
        <w:rPr>
          <w:sz w:val="24"/>
        </w:rPr>
        <w:t>，并给出了相关的参考性能指标</w:t>
      </w:r>
      <w:r w:rsidR="007E61F6">
        <w:rPr>
          <w:rFonts w:hint="eastAsia"/>
          <w:sz w:val="24"/>
        </w:rPr>
        <w:t>，特性量值和性能指标设置合理</w:t>
      </w:r>
      <w:r w:rsidR="00F23038" w:rsidRPr="00EE6032">
        <w:rPr>
          <w:sz w:val="24"/>
        </w:rPr>
        <w:t>。</w:t>
      </w:r>
    </w:p>
    <w:p w14:paraId="79D9A285" w14:textId="2CB0DF6F" w:rsidR="00215920" w:rsidRPr="00EE6032" w:rsidRDefault="00215920" w:rsidP="00215920">
      <w:pPr>
        <w:pStyle w:val="af3"/>
        <w:numPr>
          <w:ilvl w:val="0"/>
          <w:numId w:val="2"/>
        </w:numPr>
        <w:spacing w:line="360" w:lineRule="auto"/>
        <w:ind w:firstLineChars="0"/>
        <w:rPr>
          <w:b/>
          <w:bCs/>
          <w:sz w:val="24"/>
        </w:rPr>
      </w:pPr>
      <w:r w:rsidRPr="00EE6032">
        <w:rPr>
          <w:b/>
          <w:bCs/>
          <w:sz w:val="24"/>
        </w:rPr>
        <w:t>校准设备及标准物质选择</w:t>
      </w:r>
    </w:p>
    <w:p w14:paraId="2D3CC8AC" w14:textId="74667C61" w:rsidR="00215920" w:rsidRPr="00EE6032" w:rsidRDefault="00215920" w:rsidP="00215920">
      <w:pPr>
        <w:spacing w:line="360" w:lineRule="auto"/>
        <w:ind w:firstLineChars="200" w:firstLine="480"/>
        <w:rPr>
          <w:sz w:val="24"/>
        </w:rPr>
      </w:pPr>
      <w:r w:rsidRPr="00EE6032">
        <w:rPr>
          <w:sz w:val="24"/>
        </w:rPr>
        <w:t>校准设备和标准物质主要根据选择的计量特性来确定。</w:t>
      </w:r>
    </w:p>
    <w:p w14:paraId="48447FBB" w14:textId="453A094B" w:rsidR="00D05073" w:rsidRPr="00EE6032" w:rsidRDefault="00215920" w:rsidP="0003706D">
      <w:pPr>
        <w:spacing w:line="360" w:lineRule="auto"/>
        <w:ind w:firstLineChars="200" w:firstLine="480"/>
        <w:rPr>
          <w:sz w:val="24"/>
        </w:rPr>
      </w:pPr>
      <w:r w:rsidRPr="00EE6032">
        <w:rPr>
          <w:sz w:val="24"/>
        </w:rPr>
        <w:t>温度测量方面，选择适用的标准温度计，范围覆盖生物反应的常规温度需求。对酸度检测，参照</w:t>
      </w:r>
      <w:r w:rsidRPr="00EE6032">
        <w:rPr>
          <w:sz w:val="24"/>
        </w:rPr>
        <w:t>JJG119</w:t>
      </w:r>
      <w:r w:rsidRPr="00EE6032">
        <w:rPr>
          <w:sz w:val="24"/>
        </w:rPr>
        <w:t>《实验室</w:t>
      </w:r>
      <w:r w:rsidRPr="00EE6032">
        <w:rPr>
          <w:sz w:val="24"/>
        </w:rPr>
        <w:t>pH</w:t>
      </w:r>
      <w:r w:rsidRPr="00EE6032">
        <w:rPr>
          <w:sz w:val="24"/>
        </w:rPr>
        <w:t>（酸度）计》选用经政府计量行政部门批准的</w:t>
      </w:r>
      <w:r w:rsidRPr="00EE6032">
        <w:rPr>
          <w:sz w:val="24"/>
        </w:rPr>
        <w:t>pH</w:t>
      </w:r>
      <w:r w:rsidRPr="00EE6032">
        <w:rPr>
          <w:sz w:val="24"/>
        </w:rPr>
        <w:t>有证标准物质。对溶解氧传感器，选用</w:t>
      </w:r>
      <w:r w:rsidRPr="00EE6032">
        <w:rPr>
          <w:sz w:val="24"/>
        </w:rPr>
        <w:t>JJG291</w:t>
      </w:r>
      <w:r w:rsidRPr="00EE6032">
        <w:rPr>
          <w:sz w:val="24"/>
        </w:rPr>
        <w:t>《溶解氧测定仪》建议的发生装置和试剂。依据</w:t>
      </w:r>
      <w:r w:rsidRPr="00EE6032">
        <w:rPr>
          <w:sz w:val="24"/>
        </w:rPr>
        <w:t>JJF</w:t>
      </w:r>
      <w:r w:rsidRPr="00EE6032">
        <w:rPr>
          <w:sz w:val="24"/>
        </w:rPr>
        <w:t>（冀）</w:t>
      </w:r>
      <w:r w:rsidRPr="00EE6032">
        <w:rPr>
          <w:sz w:val="24"/>
        </w:rPr>
        <w:t>146-2018</w:t>
      </w:r>
      <w:r w:rsidRPr="00EE6032">
        <w:rPr>
          <w:sz w:val="24"/>
        </w:rPr>
        <w:t>《恒转速源校准规范》，针对转速选择适用的带有反光转速贴片的转速测量装置进行测量。</w:t>
      </w:r>
      <w:r w:rsidR="00546480" w:rsidRPr="00EE6032">
        <w:rPr>
          <w:sz w:val="24"/>
        </w:rPr>
        <w:t>液体</w:t>
      </w:r>
      <w:r w:rsidRPr="00EE6032">
        <w:rPr>
          <w:sz w:val="24"/>
        </w:rPr>
        <w:t>流量</w:t>
      </w:r>
      <w:r w:rsidR="00546480" w:rsidRPr="00EE6032">
        <w:rPr>
          <w:sz w:val="24"/>
        </w:rPr>
        <w:t>上</w:t>
      </w:r>
      <w:r w:rsidRPr="00EE6032">
        <w:rPr>
          <w:sz w:val="24"/>
        </w:rPr>
        <w:t>，</w:t>
      </w:r>
      <w:r w:rsidR="00546480" w:rsidRPr="00EE6032">
        <w:rPr>
          <w:sz w:val="24"/>
        </w:rPr>
        <w:t>使用</w:t>
      </w:r>
      <w:r w:rsidRPr="00EE6032">
        <w:rPr>
          <w:sz w:val="24"/>
        </w:rPr>
        <w:t>称重方式，</w:t>
      </w:r>
      <w:r w:rsidR="00546480" w:rsidRPr="00EE6032">
        <w:rPr>
          <w:sz w:val="24"/>
        </w:rPr>
        <w:t>选择合适的</w:t>
      </w:r>
      <w:r w:rsidRPr="00EE6032">
        <w:rPr>
          <w:sz w:val="24"/>
        </w:rPr>
        <w:t>容量瓶和天平，气体流量</w:t>
      </w:r>
      <w:r w:rsidR="00546480" w:rsidRPr="00EE6032">
        <w:rPr>
          <w:sz w:val="24"/>
        </w:rPr>
        <w:t>则</w:t>
      </w:r>
      <w:r w:rsidRPr="00EE6032">
        <w:rPr>
          <w:sz w:val="24"/>
        </w:rPr>
        <w:t>采用</w:t>
      </w:r>
      <w:r w:rsidR="00546480" w:rsidRPr="00EE6032">
        <w:rPr>
          <w:sz w:val="24"/>
        </w:rPr>
        <w:t>流量范围适用的</w:t>
      </w:r>
      <w:r w:rsidRPr="00EE6032">
        <w:rPr>
          <w:sz w:val="24"/>
        </w:rPr>
        <w:t>流量测量装置。针对灭菌和无菌模块，</w:t>
      </w:r>
      <w:r w:rsidR="00546480" w:rsidRPr="00EE6032">
        <w:rPr>
          <w:sz w:val="24"/>
        </w:rPr>
        <w:t>主要通过平板计数方式进行检测</w:t>
      </w:r>
      <w:r w:rsidRPr="00EE6032">
        <w:rPr>
          <w:sz w:val="24"/>
        </w:rPr>
        <w:t>。</w:t>
      </w:r>
    </w:p>
    <w:p w14:paraId="06E4FB82" w14:textId="2BB4424A" w:rsidR="00823315" w:rsidRPr="00EE6032" w:rsidRDefault="00255421" w:rsidP="00EC232E">
      <w:pPr>
        <w:spacing w:line="360" w:lineRule="auto"/>
        <w:ind w:rightChars="30" w:right="63"/>
        <w:rPr>
          <w:rFonts w:eastAsia="黑体"/>
          <w:sz w:val="28"/>
          <w:szCs w:val="28"/>
        </w:rPr>
      </w:pPr>
      <w:r w:rsidRPr="00EE6032">
        <w:rPr>
          <w:sz w:val="28"/>
          <w:szCs w:val="28"/>
        </w:rPr>
        <w:t>六</w:t>
      </w:r>
      <w:r w:rsidR="00AD274D" w:rsidRPr="00EE6032">
        <w:rPr>
          <w:rFonts w:eastAsia="黑体"/>
          <w:sz w:val="28"/>
          <w:szCs w:val="28"/>
        </w:rPr>
        <w:t>、</w:t>
      </w:r>
      <w:r w:rsidRPr="00EE6032">
        <w:rPr>
          <w:rFonts w:eastAsia="黑体"/>
          <w:sz w:val="28"/>
          <w:szCs w:val="28"/>
        </w:rPr>
        <w:t>总结</w:t>
      </w:r>
    </w:p>
    <w:p w14:paraId="341895CD" w14:textId="2A3C92EA" w:rsidR="00823315" w:rsidRPr="00EE6032" w:rsidRDefault="0003706D" w:rsidP="00EC232E">
      <w:pPr>
        <w:spacing w:line="360" w:lineRule="auto"/>
        <w:ind w:firstLineChars="200" w:firstLine="480"/>
        <w:rPr>
          <w:sz w:val="24"/>
        </w:rPr>
      </w:pPr>
      <w:r w:rsidRPr="00EE6032">
        <w:rPr>
          <w:color w:val="000000"/>
          <w:sz w:val="24"/>
        </w:rPr>
        <w:t>在本规范的制订工作期间，编制组根据大量相关技术资料，依据丰富的实践结果，选择合理、易操作和适用性广泛的参数，结合实际使用的目的，制定了本规范。</w:t>
      </w:r>
      <w:r w:rsidR="00CE4E31" w:rsidRPr="00EE6032">
        <w:rPr>
          <w:color w:val="000000"/>
          <w:sz w:val="24"/>
        </w:rPr>
        <w:t>规范中另外提供了本规范可能使用的附录资料，并在附录</w:t>
      </w:r>
      <w:r w:rsidR="00CE4E31" w:rsidRPr="00EE6032">
        <w:rPr>
          <w:color w:val="000000"/>
          <w:sz w:val="24"/>
        </w:rPr>
        <w:t>E</w:t>
      </w:r>
      <w:r w:rsidR="00CE4E31" w:rsidRPr="00EE6032">
        <w:rPr>
          <w:color w:val="000000"/>
          <w:sz w:val="24"/>
        </w:rPr>
        <w:t>中提供了较为全面的不确定度评定示例。</w:t>
      </w:r>
    </w:p>
    <w:p w14:paraId="2E37A1A1" w14:textId="77777777" w:rsidR="002A4B71" w:rsidRPr="00EE6032" w:rsidRDefault="002A4B71" w:rsidP="00EC232E">
      <w:pPr>
        <w:spacing w:line="360" w:lineRule="auto"/>
        <w:ind w:firstLineChars="200" w:firstLine="480"/>
        <w:rPr>
          <w:sz w:val="24"/>
        </w:rPr>
      </w:pPr>
    </w:p>
    <w:p w14:paraId="27407442" w14:textId="436FEFBC" w:rsidR="00823315" w:rsidRPr="00EE6032" w:rsidRDefault="00AD274D" w:rsidP="00EC232E">
      <w:pPr>
        <w:spacing w:line="360" w:lineRule="auto"/>
        <w:ind w:firstLineChars="1300" w:firstLine="3120"/>
        <w:jc w:val="right"/>
        <w:rPr>
          <w:sz w:val="24"/>
        </w:rPr>
      </w:pPr>
      <w:r w:rsidRPr="00EE6032">
        <w:rPr>
          <w:sz w:val="24"/>
        </w:rPr>
        <w:t xml:space="preserve">   </w:t>
      </w:r>
      <w:r w:rsidR="00566068" w:rsidRPr="00EE6032">
        <w:rPr>
          <w:sz w:val="24"/>
        </w:rPr>
        <w:t>《</w:t>
      </w:r>
      <w:r w:rsidR="00680FC2" w:rsidRPr="00EE6032">
        <w:rPr>
          <w:sz w:val="24"/>
        </w:rPr>
        <w:t>生物反应器</w:t>
      </w:r>
      <w:r w:rsidR="00566068" w:rsidRPr="00EE6032">
        <w:rPr>
          <w:sz w:val="24"/>
        </w:rPr>
        <w:t>校准规范》</w:t>
      </w:r>
      <w:r w:rsidRPr="00EE6032">
        <w:rPr>
          <w:sz w:val="24"/>
        </w:rPr>
        <w:t>起草小组</w:t>
      </w:r>
    </w:p>
    <w:p w14:paraId="41F04C4F" w14:textId="0DA7668F" w:rsidR="00823315" w:rsidRPr="00EE6032" w:rsidRDefault="00AD274D" w:rsidP="0003706D">
      <w:pPr>
        <w:spacing w:line="360" w:lineRule="auto"/>
        <w:ind w:firstLineChars="200" w:firstLine="480"/>
        <w:jc w:val="right"/>
        <w:rPr>
          <w:sz w:val="24"/>
        </w:rPr>
      </w:pPr>
      <w:r w:rsidRPr="00EE6032">
        <w:rPr>
          <w:sz w:val="24"/>
        </w:rPr>
        <w:t>20</w:t>
      </w:r>
      <w:r w:rsidR="00EC0E45" w:rsidRPr="00EE6032">
        <w:rPr>
          <w:sz w:val="24"/>
        </w:rPr>
        <w:t>2</w:t>
      </w:r>
      <w:r w:rsidR="00680FC2" w:rsidRPr="00EE6032">
        <w:rPr>
          <w:sz w:val="24"/>
        </w:rPr>
        <w:t>3</w:t>
      </w:r>
      <w:r w:rsidRPr="00EE6032">
        <w:rPr>
          <w:sz w:val="24"/>
        </w:rPr>
        <w:t>年</w:t>
      </w:r>
      <w:r w:rsidR="00395A13" w:rsidRPr="00EE6032">
        <w:rPr>
          <w:sz w:val="24"/>
        </w:rPr>
        <w:t>11</w:t>
      </w:r>
      <w:r w:rsidRPr="00EE6032">
        <w:rPr>
          <w:sz w:val="24"/>
        </w:rPr>
        <w:t>月</w:t>
      </w:r>
    </w:p>
    <w:sectPr w:rsidR="00823315" w:rsidRPr="00EE6032" w:rsidSect="009337BD">
      <w:headerReference w:type="default" r:id="rId9"/>
      <w:footerReference w:type="even" r:id="rId10"/>
      <w:footerReference w:type="default" r:id="rId11"/>
      <w:pgSz w:w="11906" w:h="16838"/>
      <w:pgMar w:top="1440" w:right="1797" w:bottom="397"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26EDC" w14:textId="77777777" w:rsidR="00DB2B5C" w:rsidRDefault="00DB2B5C" w:rsidP="00823315">
      <w:r>
        <w:separator/>
      </w:r>
    </w:p>
  </w:endnote>
  <w:endnote w:type="continuationSeparator" w:id="0">
    <w:p w14:paraId="04606B3E" w14:textId="77777777" w:rsidR="00DB2B5C" w:rsidRDefault="00DB2B5C" w:rsidP="0082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5E14" w14:textId="77777777" w:rsidR="00823315" w:rsidRDefault="00825E9A">
    <w:pPr>
      <w:pStyle w:val="a7"/>
      <w:framePr w:wrap="around" w:vAnchor="text" w:hAnchor="margin" w:xAlign="right" w:y="1"/>
      <w:rPr>
        <w:rStyle w:val="ae"/>
      </w:rPr>
    </w:pPr>
    <w:r>
      <w:rPr>
        <w:rStyle w:val="ae"/>
      </w:rPr>
      <w:fldChar w:fldCharType="begin"/>
    </w:r>
    <w:r w:rsidR="00AD274D">
      <w:rPr>
        <w:rStyle w:val="ae"/>
      </w:rPr>
      <w:instrText xml:space="preserve">PAGE  </w:instrText>
    </w:r>
    <w:r>
      <w:rPr>
        <w:rStyle w:val="ae"/>
      </w:rPr>
      <w:fldChar w:fldCharType="end"/>
    </w:r>
  </w:p>
  <w:p w14:paraId="332B02A1" w14:textId="77777777" w:rsidR="00823315" w:rsidRDefault="0082331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38EF" w14:textId="7B49E635" w:rsidR="00823315" w:rsidRDefault="0036566C">
    <w:pPr>
      <w:pStyle w:val="a7"/>
      <w:ind w:right="360"/>
    </w:pPr>
    <w:r>
      <w:rPr>
        <w:noProof/>
      </w:rPr>
      <mc:AlternateContent>
        <mc:Choice Requires="wps">
          <w:drawing>
            <wp:anchor distT="0" distB="0" distL="114300" distR="114300" simplePos="0" relativeHeight="251658240" behindDoc="0" locked="0" layoutInCell="1" allowOverlap="1" wp14:anchorId="59A23D9A" wp14:editId="39E0AC97">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9525">
                        <a:noFill/>
                      </a:ln>
                    </wps:spPr>
                    <wps:txbx>
                      <w:txbxContent>
                        <w:p w14:paraId="40222924" w14:textId="77777777" w:rsidR="00823315" w:rsidRDefault="00825E9A">
                          <w:pPr>
                            <w:pStyle w:val="a7"/>
                            <w:rPr>
                              <w:rStyle w:val="ae"/>
                            </w:rPr>
                          </w:pPr>
                          <w:r>
                            <w:rPr>
                              <w:rStyle w:val="ae"/>
                            </w:rPr>
                            <w:fldChar w:fldCharType="begin"/>
                          </w:r>
                          <w:r w:rsidR="00AD274D">
                            <w:rPr>
                              <w:rStyle w:val="ae"/>
                            </w:rPr>
                            <w:instrText xml:space="preserve">PAGE  </w:instrText>
                          </w:r>
                          <w:r>
                            <w:rPr>
                              <w:rStyle w:val="ae"/>
                            </w:rPr>
                            <w:fldChar w:fldCharType="separate"/>
                          </w:r>
                          <w:r w:rsidR="005F4CB4">
                            <w:rPr>
                              <w:rStyle w:val="ae"/>
                              <w:noProof/>
                            </w:rPr>
                            <w:t>1</w:t>
                          </w:r>
                          <w:r>
                            <w:rPr>
                              <w:rStyle w:val="ae"/>
                            </w:rPr>
                            <w:fldChar w:fldCharType="end"/>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59A23D9A" id="_x0000_t202" coordsize="21600,21600" o:spt="202" path="m,l,21600r21600,l21600,xe">
              <v:stroke joinstyle="miter"/>
              <v:path gradientshapeok="t" o:connecttype="rect"/>
            </v:shapetype>
            <v:shape id="文本框 1" o:spid="_x0000_s1026" type="#_x0000_t202" style="position:absolute;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" filled="f" stroked="f">
              <v:textbox style="mso-fit-shape-to-text:t" inset="0,0,0,0">
                <w:txbxContent>
                  <w:p w14:paraId="40222924" w14:textId="77777777" w:rsidR="00823315" w:rsidRDefault="00825E9A">
                    <w:pPr>
                      <w:pStyle w:val="a7"/>
                      <w:rPr>
                        <w:rStyle w:val="ae"/>
                      </w:rPr>
                    </w:pPr>
                    <w:r>
                      <w:rPr>
                        <w:rStyle w:val="ae"/>
                      </w:rPr>
                      <w:fldChar w:fldCharType="begin"/>
                    </w:r>
                    <w:r w:rsidR="00AD274D">
                      <w:rPr>
                        <w:rStyle w:val="ae"/>
                      </w:rPr>
                      <w:instrText xml:space="preserve">PAGE  </w:instrText>
                    </w:r>
                    <w:r>
                      <w:rPr>
                        <w:rStyle w:val="ae"/>
                      </w:rPr>
                      <w:fldChar w:fldCharType="separate"/>
                    </w:r>
                    <w:r w:rsidR="005F4CB4">
                      <w:rPr>
                        <w:rStyle w:val="ae"/>
                        <w:noProof/>
                      </w:rPr>
                      <w:t>1</w:t>
                    </w:r>
                    <w:r>
                      <w:rPr>
                        <w:rStyle w:val="ae"/>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2F95" w14:textId="77777777" w:rsidR="00DB2B5C" w:rsidRDefault="00DB2B5C" w:rsidP="00823315">
      <w:r>
        <w:separator/>
      </w:r>
    </w:p>
  </w:footnote>
  <w:footnote w:type="continuationSeparator" w:id="0">
    <w:p w14:paraId="64DDF11A" w14:textId="77777777" w:rsidR="00DB2B5C" w:rsidRDefault="00DB2B5C" w:rsidP="00823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7FF0" w14:textId="317A4C9C" w:rsidR="00823315" w:rsidRDefault="00AD274D">
    <w:pPr>
      <w:pStyle w:val="a9"/>
      <w:rPr>
        <w:sz w:val="21"/>
        <w:szCs w:val="21"/>
      </w:rPr>
    </w:pPr>
    <w:r>
      <w:rPr>
        <w:rFonts w:hint="eastAsia"/>
        <w:sz w:val="21"/>
        <w:szCs w:val="21"/>
      </w:rPr>
      <w:t>JJF</w:t>
    </w:r>
    <w:r>
      <w:rPr>
        <w:rFonts w:hint="eastAsia"/>
        <w:sz w:val="21"/>
        <w:szCs w:val="21"/>
      </w:rPr>
      <w:t>（</w:t>
    </w:r>
    <w:r w:rsidR="00EC0E45">
      <w:rPr>
        <w:rFonts w:hint="eastAsia"/>
        <w:sz w:val="21"/>
        <w:szCs w:val="21"/>
      </w:rPr>
      <w:t>湘</w:t>
    </w:r>
    <w:r>
      <w:rPr>
        <w:rFonts w:hint="eastAsia"/>
        <w:sz w:val="21"/>
        <w:szCs w:val="21"/>
      </w:rPr>
      <w:t>）</w:t>
    </w:r>
    <w:r>
      <w:rPr>
        <w:rFonts w:hint="eastAsia"/>
        <w:sz w:val="21"/>
        <w:szCs w:val="21"/>
      </w:rPr>
      <w:t>XX</w:t>
    </w:r>
    <w:r>
      <w:rPr>
        <w:rFonts w:hint="eastAsia"/>
        <w:sz w:val="21"/>
        <w:szCs w:val="21"/>
      </w:rPr>
      <w:t>－</w:t>
    </w:r>
    <w:r>
      <w:rPr>
        <w:rFonts w:hint="eastAsia"/>
        <w:sz w:val="21"/>
        <w:szCs w:val="21"/>
      </w:rPr>
      <w:t>20</w:t>
    </w:r>
    <w:r w:rsidR="006F607A">
      <w:rPr>
        <w:sz w:val="21"/>
        <w:szCs w:val="21"/>
      </w:rPr>
      <w:t>23</w:t>
    </w:r>
    <w:r>
      <w:rPr>
        <w:rFonts w:hint="eastAsia"/>
        <w:sz w:val="21"/>
        <w:szCs w:val="21"/>
      </w:rPr>
      <w:t>《</w:t>
    </w:r>
    <w:r w:rsidR="00B66775">
      <w:rPr>
        <w:rFonts w:hint="eastAsia"/>
        <w:sz w:val="21"/>
        <w:szCs w:val="21"/>
      </w:rPr>
      <w:t>生物反应器</w:t>
    </w:r>
    <w:r>
      <w:rPr>
        <w:rFonts w:hint="eastAsia"/>
        <w:sz w:val="21"/>
        <w:szCs w:val="21"/>
      </w:rPr>
      <w:t>校准规范》编制说明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E1BFD"/>
    <w:multiLevelType w:val="hybridMultilevel"/>
    <w:tmpl w:val="8B20EE1C"/>
    <w:lvl w:ilvl="0" w:tplc="3B6CF752">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5409348A"/>
    <w:multiLevelType w:val="hybridMultilevel"/>
    <w:tmpl w:val="D1729304"/>
    <w:lvl w:ilvl="0" w:tplc="973AFB50">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795975285">
    <w:abstractNumId w:val="0"/>
  </w:num>
  <w:num w:numId="2" w16cid:durableId="888539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12"/>
    <w:rsid w:val="0000433E"/>
    <w:rsid w:val="000066D7"/>
    <w:rsid w:val="0000788B"/>
    <w:rsid w:val="00007A01"/>
    <w:rsid w:val="000115DA"/>
    <w:rsid w:val="00020A70"/>
    <w:rsid w:val="00024739"/>
    <w:rsid w:val="00031BA7"/>
    <w:rsid w:val="0003706D"/>
    <w:rsid w:val="00041672"/>
    <w:rsid w:val="00041926"/>
    <w:rsid w:val="00081E84"/>
    <w:rsid w:val="000935A0"/>
    <w:rsid w:val="00095271"/>
    <w:rsid w:val="000A61B0"/>
    <w:rsid w:val="000B1FD7"/>
    <w:rsid w:val="000B6A75"/>
    <w:rsid w:val="000C0EB5"/>
    <w:rsid w:val="000C12DE"/>
    <w:rsid w:val="000C612D"/>
    <w:rsid w:val="000C7AE1"/>
    <w:rsid w:val="000D117F"/>
    <w:rsid w:val="000D3C9A"/>
    <w:rsid w:val="000E6B8B"/>
    <w:rsid w:val="000E7B1D"/>
    <w:rsid w:val="000F047E"/>
    <w:rsid w:val="000F1AC3"/>
    <w:rsid w:val="000F5E5F"/>
    <w:rsid w:val="001021CD"/>
    <w:rsid w:val="00102B09"/>
    <w:rsid w:val="00111FE0"/>
    <w:rsid w:val="00116697"/>
    <w:rsid w:val="001259E4"/>
    <w:rsid w:val="00127B7B"/>
    <w:rsid w:val="00134EB3"/>
    <w:rsid w:val="00147A57"/>
    <w:rsid w:val="001503AE"/>
    <w:rsid w:val="00150960"/>
    <w:rsid w:val="00151DF0"/>
    <w:rsid w:val="0015336A"/>
    <w:rsid w:val="00153D8A"/>
    <w:rsid w:val="001547C0"/>
    <w:rsid w:val="00167418"/>
    <w:rsid w:val="001841F1"/>
    <w:rsid w:val="0018636A"/>
    <w:rsid w:val="00192EE9"/>
    <w:rsid w:val="001A1EA7"/>
    <w:rsid w:val="001A426A"/>
    <w:rsid w:val="001A7B04"/>
    <w:rsid w:val="001B59D4"/>
    <w:rsid w:val="001C4F38"/>
    <w:rsid w:val="001C6ED7"/>
    <w:rsid w:val="001D08C9"/>
    <w:rsid w:val="001D15AC"/>
    <w:rsid w:val="001D170F"/>
    <w:rsid w:val="001D2819"/>
    <w:rsid w:val="001D3311"/>
    <w:rsid w:val="001E1DBB"/>
    <w:rsid w:val="001E4E25"/>
    <w:rsid w:val="001E70F4"/>
    <w:rsid w:val="001F2612"/>
    <w:rsid w:val="001F4FF2"/>
    <w:rsid w:val="00215920"/>
    <w:rsid w:val="002162A0"/>
    <w:rsid w:val="0021717E"/>
    <w:rsid w:val="002270D9"/>
    <w:rsid w:val="00230F40"/>
    <w:rsid w:val="00233454"/>
    <w:rsid w:val="00234054"/>
    <w:rsid w:val="002367C8"/>
    <w:rsid w:val="002418C2"/>
    <w:rsid w:val="00243E5C"/>
    <w:rsid w:val="0024737E"/>
    <w:rsid w:val="002504AA"/>
    <w:rsid w:val="00255044"/>
    <w:rsid w:val="00255421"/>
    <w:rsid w:val="00260D3F"/>
    <w:rsid w:val="002806B4"/>
    <w:rsid w:val="00280DD2"/>
    <w:rsid w:val="002868E7"/>
    <w:rsid w:val="00287150"/>
    <w:rsid w:val="00290375"/>
    <w:rsid w:val="0029544F"/>
    <w:rsid w:val="002A1902"/>
    <w:rsid w:val="002A4B71"/>
    <w:rsid w:val="002B4598"/>
    <w:rsid w:val="002B4DFE"/>
    <w:rsid w:val="002B56BD"/>
    <w:rsid w:val="002B58AE"/>
    <w:rsid w:val="002B7C81"/>
    <w:rsid w:val="002C1B83"/>
    <w:rsid w:val="002C2992"/>
    <w:rsid w:val="002C4295"/>
    <w:rsid w:val="002C6E23"/>
    <w:rsid w:val="002D1655"/>
    <w:rsid w:val="002D7650"/>
    <w:rsid w:val="002E471F"/>
    <w:rsid w:val="002E6B21"/>
    <w:rsid w:val="002F3F3D"/>
    <w:rsid w:val="002F56A3"/>
    <w:rsid w:val="00302C29"/>
    <w:rsid w:val="00322B23"/>
    <w:rsid w:val="00323302"/>
    <w:rsid w:val="0033026A"/>
    <w:rsid w:val="00332DEE"/>
    <w:rsid w:val="00346D41"/>
    <w:rsid w:val="00357A8A"/>
    <w:rsid w:val="003635A8"/>
    <w:rsid w:val="0036566C"/>
    <w:rsid w:val="003661D1"/>
    <w:rsid w:val="00375783"/>
    <w:rsid w:val="003769B4"/>
    <w:rsid w:val="00376BE0"/>
    <w:rsid w:val="0037716B"/>
    <w:rsid w:val="00383816"/>
    <w:rsid w:val="003846E5"/>
    <w:rsid w:val="00384751"/>
    <w:rsid w:val="00387D1D"/>
    <w:rsid w:val="00393E9B"/>
    <w:rsid w:val="00395A13"/>
    <w:rsid w:val="003A57BB"/>
    <w:rsid w:val="003A7A9A"/>
    <w:rsid w:val="003B059E"/>
    <w:rsid w:val="003B0A8D"/>
    <w:rsid w:val="003C6F57"/>
    <w:rsid w:val="003D03BD"/>
    <w:rsid w:val="003D1393"/>
    <w:rsid w:val="003D750D"/>
    <w:rsid w:val="003D7A9B"/>
    <w:rsid w:val="003E1812"/>
    <w:rsid w:val="003F78CB"/>
    <w:rsid w:val="003F7A3A"/>
    <w:rsid w:val="00403467"/>
    <w:rsid w:val="00406C0B"/>
    <w:rsid w:val="0041290C"/>
    <w:rsid w:val="004219D0"/>
    <w:rsid w:val="00424E65"/>
    <w:rsid w:val="00425403"/>
    <w:rsid w:val="004317BB"/>
    <w:rsid w:val="00432FA5"/>
    <w:rsid w:val="00442E4C"/>
    <w:rsid w:val="00443854"/>
    <w:rsid w:val="004508BC"/>
    <w:rsid w:val="00453204"/>
    <w:rsid w:val="00466D82"/>
    <w:rsid w:val="004721A8"/>
    <w:rsid w:val="00473922"/>
    <w:rsid w:val="004879D3"/>
    <w:rsid w:val="00490070"/>
    <w:rsid w:val="00492133"/>
    <w:rsid w:val="004A5B5B"/>
    <w:rsid w:val="004A6803"/>
    <w:rsid w:val="004A780A"/>
    <w:rsid w:val="004B0BDF"/>
    <w:rsid w:val="004B0C55"/>
    <w:rsid w:val="004B0E56"/>
    <w:rsid w:val="004B31F5"/>
    <w:rsid w:val="004B3DE2"/>
    <w:rsid w:val="004B79B8"/>
    <w:rsid w:val="004C04BB"/>
    <w:rsid w:val="004C4B5F"/>
    <w:rsid w:val="004C6520"/>
    <w:rsid w:val="004D1C6A"/>
    <w:rsid w:val="004D291F"/>
    <w:rsid w:val="004E5397"/>
    <w:rsid w:val="004E7F8C"/>
    <w:rsid w:val="0050050F"/>
    <w:rsid w:val="0050507A"/>
    <w:rsid w:val="00505D23"/>
    <w:rsid w:val="00517DEC"/>
    <w:rsid w:val="005275CD"/>
    <w:rsid w:val="005327C2"/>
    <w:rsid w:val="00532EE9"/>
    <w:rsid w:val="005334CA"/>
    <w:rsid w:val="00536478"/>
    <w:rsid w:val="00543D4F"/>
    <w:rsid w:val="00545CE5"/>
    <w:rsid w:val="00546480"/>
    <w:rsid w:val="0054738D"/>
    <w:rsid w:val="00552C8C"/>
    <w:rsid w:val="005542E1"/>
    <w:rsid w:val="00554D89"/>
    <w:rsid w:val="0056520C"/>
    <w:rsid w:val="00566068"/>
    <w:rsid w:val="00571368"/>
    <w:rsid w:val="00572257"/>
    <w:rsid w:val="00576B92"/>
    <w:rsid w:val="00582152"/>
    <w:rsid w:val="00583F2B"/>
    <w:rsid w:val="00590319"/>
    <w:rsid w:val="005921AA"/>
    <w:rsid w:val="005945D4"/>
    <w:rsid w:val="005962B8"/>
    <w:rsid w:val="0059647C"/>
    <w:rsid w:val="005A3197"/>
    <w:rsid w:val="005A383C"/>
    <w:rsid w:val="005A40E5"/>
    <w:rsid w:val="005A49DF"/>
    <w:rsid w:val="005A54A5"/>
    <w:rsid w:val="005B0BC3"/>
    <w:rsid w:val="005B2CEB"/>
    <w:rsid w:val="005C002C"/>
    <w:rsid w:val="005C0308"/>
    <w:rsid w:val="005C452F"/>
    <w:rsid w:val="005C5EAA"/>
    <w:rsid w:val="005C693E"/>
    <w:rsid w:val="005D073E"/>
    <w:rsid w:val="005D1359"/>
    <w:rsid w:val="005D2CE7"/>
    <w:rsid w:val="005D35AF"/>
    <w:rsid w:val="005D41E0"/>
    <w:rsid w:val="005D55A1"/>
    <w:rsid w:val="005E3718"/>
    <w:rsid w:val="005F349E"/>
    <w:rsid w:val="005F3C96"/>
    <w:rsid w:val="005F4C3F"/>
    <w:rsid w:val="005F4CB4"/>
    <w:rsid w:val="005F5823"/>
    <w:rsid w:val="00607EC0"/>
    <w:rsid w:val="00610078"/>
    <w:rsid w:val="00633810"/>
    <w:rsid w:val="0063484E"/>
    <w:rsid w:val="00641AF8"/>
    <w:rsid w:val="00641E6A"/>
    <w:rsid w:val="00645502"/>
    <w:rsid w:val="006518F4"/>
    <w:rsid w:val="00651978"/>
    <w:rsid w:val="006559AD"/>
    <w:rsid w:val="006666AC"/>
    <w:rsid w:val="006801B5"/>
    <w:rsid w:val="00680FC2"/>
    <w:rsid w:val="0068184A"/>
    <w:rsid w:val="0068312A"/>
    <w:rsid w:val="00690AC6"/>
    <w:rsid w:val="00694F0E"/>
    <w:rsid w:val="00695EA4"/>
    <w:rsid w:val="00697088"/>
    <w:rsid w:val="006A2E18"/>
    <w:rsid w:val="006B6D32"/>
    <w:rsid w:val="006D3651"/>
    <w:rsid w:val="006D43D3"/>
    <w:rsid w:val="006E083A"/>
    <w:rsid w:val="006E5EF2"/>
    <w:rsid w:val="006E6E8B"/>
    <w:rsid w:val="006F4000"/>
    <w:rsid w:val="006F5062"/>
    <w:rsid w:val="006F50A6"/>
    <w:rsid w:val="006F607A"/>
    <w:rsid w:val="006F79C2"/>
    <w:rsid w:val="007004A9"/>
    <w:rsid w:val="007021DC"/>
    <w:rsid w:val="00702982"/>
    <w:rsid w:val="00706DC1"/>
    <w:rsid w:val="00717C48"/>
    <w:rsid w:val="007320B8"/>
    <w:rsid w:val="007357E1"/>
    <w:rsid w:val="00741A68"/>
    <w:rsid w:val="007436BC"/>
    <w:rsid w:val="007450B9"/>
    <w:rsid w:val="0074550D"/>
    <w:rsid w:val="007459E0"/>
    <w:rsid w:val="0074651B"/>
    <w:rsid w:val="00753E11"/>
    <w:rsid w:val="00754475"/>
    <w:rsid w:val="00755FD7"/>
    <w:rsid w:val="007610D7"/>
    <w:rsid w:val="0076212E"/>
    <w:rsid w:val="00764044"/>
    <w:rsid w:val="00781562"/>
    <w:rsid w:val="0078496C"/>
    <w:rsid w:val="00785B16"/>
    <w:rsid w:val="00786AD3"/>
    <w:rsid w:val="00791F68"/>
    <w:rsid w:val="007950AE"/>
    <w:rsid w:val="00795135"/>
    <w:rsid w:val="007A3FA2"/>
    <w:rsid w:val="007A4199"/>
    <w:rsid w:val="007B0C0D"/>
    <w:rsid w:val="007B4D1F"/>
    <w:rsid w:val="007B5915"/>
    <w:rsid w:val="007B5B54"/>
    <w:rsid w:val="007B68D3"/>
    <w:rsid w:val="007B7BD4"/>
    <w:rsid w:val="007C13AC"/>
    <w:rsid w:val="007D43A5"/>
    <w:rsid w:val="007D532E"/>
    <w:rsid w:val="007E081D"/>
    <w:rsid w:val="007E170F"/>
    <w:rsid w:val="007E1747"/>
    <w:rsid w:val="007E231F"/>
    <w:rsid w:val="007E4A0C"/>
    <w:rsid w:val="007E61F6"/>
    <w:rsid w:val="0080394C"/>
    <w:rsid w:val="008052ED"/>
    <w:rsid w:val="00805336"/>
    <w:rsid w:val="0080555C"/>
    <w:rsid w:val="00815E28"/>
    <w:rsid w:val="00815FB2"/>
    <w:rsid w:val="0081625A"/>
    <w:rsid w:val="0082107D"/>
    <w:rsid w:val="00823315"/>
    <w:rsid w:val="00824B77"/>
    <w:rsid w:val="008256CD"/>
    <w:rsid w:val="00825E9A"/>
    <w:rsid w:val="00840876"/>
    <w:rsid w:val="00841F25"/>
    <w:rsid w:val="0084312A"/>
    <w:rsid w:val="008452BD"/>
    <w:rsid w:val="008466F9"/>
    <w:rsid w:val="00850FD3"/>
    <w:rsid w:val="008521E1"/>
    <w:rsid w:val="00854805"/>
    <w:rsid w:val="0086535F"/>
    <w:rsid w:val="0087136E"/>
    <w:rsid w:val="00873E9D"/>
    <w:rsid w:val="00880DAB"/>
    <w:rsid w:val="0088339E"/>
    <w:rsid w:val="00894641"/>
    <w:rsid w:val="0089651F"/>
    <w:rsid w:val="0089746A"/>
    <w:rsid w:val="008A29E5"/>
    <w:rsid w:val="008A4196"/>
    <w:rsid w:val="008B31AB"/>
    <w:rsid w:val="008B633C"/>
    <w:rsid w:val="008B7050"/>
    <w:rsid w:val="008C061F"/>
    <w:rsid w:val="008C7E60"/>
    <w:rsid w:val="008D315A"/>
    <w:rsid w:val="008F1BC3"/>
    <w:rsid w:val="008F4956"/>
    <w:rsid w:val="008F53E0"/>
    <w:rsid w:val="008F5C23"/>
    <w:rsid w:val="009008D0"/>
    <w:rsid w:val="009020FF"/>
    <w:rsid w:val="00911980"/>
    <w:rsid w:val="0091563F"/>
    <w:rsid w:val="0091586B"/>
    <w:rsid w:val="009201EF"/>
    <w:rsid w:val="00921A91"/>
    <w:rsid w:val="00924BE5"/>
    <w:rsid w:val="00925CED"/>
    <w:rsid w:val="009337BD"/>
    <w:rsid w:val="00936B32"/>
    <w:rsid w:val="009405DD"/>
    <w:rsid w:val="0094330B"/>
    <w:rsid w:val="00944C9B"/>
    <w:rsid w:val="0094721B"/>
    <w:rsid w:val="00952702"/>
    <w:rsid w:val="00954B59"/>
    <w:rsid w:val="00957ED2"/>
    <w:rsid w:val="00957FD4"/>
    <w:rsid w:val="00960B5B"/>
    <w:rsid w:val="00964F20"/>
    <w:rsid w:val="00972893"/>
    <w:rsid w:val="00983803"/>
    <w:rsid w:val="00990EBE"/>
    <w:rsid w:val="00992D62"/>
    <w:rsid w:val="009A725D"/>
    <w:rsid w:val="009B4FC8"/>
    <w:rsid w:val="009B5C6B"/>
    <w:rsid w:val="009B6A36"/>
    <w:rsid w:val="009C1AB4"/>
    <w:rsid w:val="009E3DBC"/>
    <w:rsid w:val="00A0064B"/>
    <w:rsid w:val="00A05425"/>
    <w:rsid w:val="00A10EE3"/>
    <w:rsid w:val="00A11143"/>
    <w:rsid w:val="00A1153C"/>
    <w:rsid w:val="00A117FA"/>
    <w:rsid w:val="00A13029"/>
    <w:rsid w:val="00A15F35"/>
    <w:rsid w:val="00A203DE"/>
    <w:rsid w:val="00A21D87"/>
    <w:rsid w:val="00A24F5E"/>
    <w:rsid w:val="00A26245"/>
    <w:rsid w:val="00A3082E"/>
    <w:rsid w:val="00A33A9C"/>
    <w:rsid w:val="00A37D1B"/>
    <w:rsid w:val="00A41C18"/>
    <w:rsid w:val="00A52186"/>
    <w:rsid w:val="00A53B38"/>
    <w:rsid w:val="00A62E35"/>
    <w:rsid w:val="00A72912"/>
    <w:rsid w:val="00A90D37"/>
    <w:rsid w:val="00A91193"/>
    <w:rsid w:val="00A93DEE"/>
    <w:rsid w:val="00A95781"/>
    <w:rsid w:val="00AA29C2"/>
    <w:rsid w:val="00AA2E3E"/>
    <w:rsid w:val="00AA35B2"/>
    <w:rsid w:val="00AA781C"/>
    <w:rsid w:val="00AC765B"/>
    <w:rsid w:val="00AD274D"/>
    <w:rsid w:val="00AD3220"/>
    <w:rsid w:val="00AD6037"/>
    <w:rsid w:val="00AE0DBB"/>
    <w:rsid w:val="00AE747E"/>
    <w:rsid w:val="00AF0BDD"/>
    <w:rsid w:val="00AF1BC3"/>
    <w:rsid w:val="00AF3C9E"/>
    <w:rsid w:val="00B07033"/>
    <w:rsid w:val="00B07433"/>
    <w:rsid w:val="00B12377"/>
    <w:rsid w:val="00B1698D"/>
    <w:rsid w:val="00B26E8A"/>
    <w:rsid w:val="00B3043C"/>
    <w:rsid w:val="00B32AD0"/>
    <w:rsid w:val="00B4276D"/>
    <w:rsid w:val="00B47CDA"/>
    <w:rsid w:val="00B510B7"/>
    <w:rsid w:val="00B57ABD"/>
    <w:rsid w:val="00B63552"/>
    <w:rsid w:val="00B643E2"/>
    <w:rsid w:val="00B646D8"/>
    <w:rsid w:val="00B65711"/>
    <w:rsid w:val="00B66775"/>
    <w:rsid w:val="00B66BFD"/>
    <w:rsid w:val="00B75F08"/>
    <w:rsid w:val="00B775A6"/>
    <w:rsid w:val="00B77B2F"/>
    <w:rsid w:val="00B803B4"/>
    <w:rsid w:val="00B844CC"/>
    <w:rsid w:val="00B87E43"/>
    <w:rsid w:val="00B90517"/>
    <w:rsid w:val="00BA2106"/>
    <w:rsid w:val="00BA5C12"/>
    <w:rsid w:val="00BB282A"/>
    <w:rsid w:val="00BB7AA4"/>
    <w:rsid w:val="00BC6A5A"/>
    <w:rsid w:val="00BE191E"/>
    <w:rsid w:val="00BE1A60"/>
    <w:rsid w:val="00BE27B1"/>
    <w:rsid w:val="00BE5399"/>
    <w:rsid w:val="00BF0B44"/>
    <w:rsid w:val="00BF3046"/>
    <w:rsid w:val="00BF783C"/>
    <w:rsid w:val="00C023AB"/>
    <w:rsid w:val="00C062FC"/>
    <w:rsid w:val="00C06875"/>
    <w:rsid w:val="00C074AD"/>
    <w:rsid w:val="00C07ED5"/>
    <w:rsid w:val="00C152B3"/>
    <w:rsid w:val="00C1547F"/>
    <w:rsid w:val="00C158B8"/>
    <w:rsid w:val="00C166FE"/>
    <w:rsid w:val="00C1788C"/>
    <w:rsid w:val="00C23AC6"/>
    <w:rsid w:val="00C26D3A"/>
    <w:rsid w:val="00C3200F"/>
    <w:rsid w:val="00C34809"/>
    <w:rsid w:val="00C3579C"/>
    <w:rsid w:val="00C3740E"/>
    <w:rsid w:val="00C43DFB"/>
    <w:rsid w:val="00C44F3F"/>
    <w:rsid w:val="00C4745A"/>
    <w:rsid w:val="00C5359B"/>
    <w:rsid w:val="00C6033D"/>
    <w:rsid w:val="00C63780"/>
    <w:rsid w:val="00C65821"/>
    <w:rsid w:val="00C6689B"/>
    <w:rsid w:val="00C67262"/>
    <w:rsid w:val="00C70ED9"/>
    <w:rsid w:val="00C745A3"/>
    <w:rsid w:val="00C775BE"/>
    <w:rsid w:val="00C8019F"/>
    <w:rsid w:val="00C91E4C"/>
    <w:rsid w:val="00C92E48"/>
    <w:rsid w:val="00C97D83"/>
    <w:rsid w:val="00CA3739"/>
    <w:rsid w:val="00CA5B68"/>
    <w:rsid w:val="00CC5377"/>
    <w:rsid w:val="00CC6A3F"/>
    <w:rsid w:val="00CD25CD"/>
    <w:rsid w:val="00CD28FB"/>
    <w:rsid w:val="00CD62EC"/>
    <w:rsid w:val="00CD654B"/>
    <w:rsid w:val="00CD7D6A"/>
    <w:rsid w:val="00CE2BD8"/>
    <w:rsid w:val="00CE4E31"/>
    <w:rsid w:val="00CF37D4"/>
    <w:rsid w:val="00CF534D"/>
    <w:rsid w:val="00CF64ED"/>
    <w:rsid w:val="00CF6B6F"/>
    <w:rsid w:val="00D05073"/>
    <w:rsid w:val="00D108EA"/>
    <w:rsid w:val="00D148F6"/>
    <w:rsid w:val="00D15C2D"/>
    <w:rsid w:val="00D208A2"/>
    <w:rsid w:val="00D21635"/>
    <w:rsid w:val="00D30FE3"/>
    <w:rsid w:val="00D34C8C"/>
    <w:rsid w:val="00D377EC"/>
    <w:rsid w:val="00D414A9"/>
    <w:rsid w:val="00D44B40"/>
    <w:rsid w:val="00D54CFF"/>
    <w:rsid w:val="00D554A9"/>
    <w:rsid w:val="00D6146C"/>
    <w:rsid w:val="00D61876"/>
    <w:rsid w:val="00D649E5"/>
    <w:rsid w:val="00D67602"/>
    <w:rsid w:val="00D70372"/>
    <w:rsid w:val="00D76AD6"/>
    <w:rsid w:val="00D82CD4"/>
    <w:rsid w:val="00D842FE"/>
    <w:rsid w:val="00D843B1"/>
    <w:rsid w:val="00D8575B"/>
    <w:rsid w:val="00D86928"/>
    <w:rsid w:val="00D962B7"/>
    <w:rsid w:val="00DA41AB"/>
    <w:rsid w:val="00DA4D8E"/>
    <w:rsid w:val="00DB0312"/>
    <w:rsid w:val="00DB12A8"/>
    <w:rsid w:val="00DB1C75"/>
    <w:rsid w:val="00DB2B5C"/>
    <w:rsid w:val="00DB3E9C"/>
    <w:rsid w:val="00DB65F7"/>
    <w:rsid w:val="00DC300D"/>
    <w:rsid w:val="00DC3780"/>
    <w:rsid w:val="00DC3A4F"/>
    <w:rsid w:val="00DD1471"/>
    <w:rsid w:val="00DD6995"/>
    <w:rsid w:val="00DD79A3"/>
    <w:rsid w:val="00DE1112"/>
    <w:rsid w:val="00DE4E6A"/>
    <w:rsid w:val="00DF79CB"/>
    <w:rsid w:val="00DF7EB9"/>
    <w:rsid w:val="00E07FF8"/>
    <w:rsid w:val="00E144AB"/>
    <w:rsid w:val="00E14A16"/>
    <w:rsid w:val="00E2091A"/>
    <w:rsid w:val="00E33A8E"/>
    <w:rsid w:val="00E40417"/>
    <w:rsid w:val="00E463F5"/>
    <w:rsid w:val="00E472A0"/>
    <w:rsid w:val="00E6328A"/>
    <w:rsid w:val="00E66599"/>
    <w:rsid w:val="00E6667C"/>
    <w:rsid w:val="00E6728F"/>
    <w:rsid w:val="00E73F4E"/>
    <w:rsid w:val="00E74CDE"/>
    <w:rsid w:val="00E82F50"/>
    <w:rsid w:val="00E90675"/>
    <w:rsid w:val="00E90C40"/>
    <w:rsid w:val="00E95D5D"/>
    <w:rsid w:val="00EA1DFF"/>
    <w:rsid w:val="00EA289F"/>
    <w:rsid w:val="00EA2B56"/>
    <w:rsid w:val="00EB29FD"/>
    <w:rsid w:val="00EC02ED"/>
    <w:rsid w:val="00EC0E45"/>
    <w:rsid w:val="00EC232E"/>
    <w:rsid w:val="00ED40B1"/>
    <w:rsid w:val="00ED4B92"/>
    <w:rsid w:val="00EE003A"/>
    <w:rsid w:val="00EE147A"/>
    <w:rsid w:val="00EE17B8"/>
    <w:rsid w:val="00EE6032"/>
    <w:rsid w:val="00EF3EE2"/>
    <w:rsid w:val="00EF7569"/>
    <w:rsid w:val="00EF7F1F"/>
    <w:rsid w:val="00F033F3"/>
    <w:rsid w:val="00F04D70"/>
    <w:rsid w:val="00F12488"/>
    <w:rsid w:val="00F134D1"/>
    <w:rsid w:val="00F145FD"/>
    <w:rsid w:val="00F16D0F"/>
    <w:rsid w:val="00F23038"/>
    <w:rsid w:val="00F24FA3"/>
    <w:rsid w:val="00F321D6"/>
    <w:rsid w:val="00F47F73"/>
    <w:rsid w:val="00F5722A"/>
    <w:rsid w:val="00F75229"/>
    <w:rsid w:val="00F81A40"/>
    <w:rsid w:val="00F824A6"/>
    <w:rsid w:val="00F8260A"/>
    <w:rsid w:val="00F82652"/>
    <w:rsid w:val="00F855CE"/>
    <w:rsid w:val="00F909B0"/>
    <w:rsid w:val="00F91191"/>
    <w:rsid w:val="00F92D1D"/>
    <w:rsid w:val="00FA40E2"/>
    <w:rsid w:val="00FA4579"/>
    <w:rsid w:val="00FA5670"/>
    <w:rsid w:val="00FA58CA"/>
    <w:rsid w:val="00FA6999"/>
    <w:rsid w:val="00FA7CD9"/>
    <w:rsid w:val="00FB1D5A"/>
    <w:rsid w:val="00FB528B"/>
    <w:rsid w:val="00FB60E8"/>
    <w:rsid w:val="00FB6578"/>
    <w:rsid w:val="00FC06F8"/>
    <w:rsid w:val="00FC117E"/>
    <w:rsid w:val="00FC24F6"/>
    <w:rsid w:val="00FC2873"/>
    <w:rsid w:val="00FC2B6C"/>
    <w:rsid w:val="00FC3371"/>
    <w:rsid w:val="00FC54D8"/>
    <w:rsid w:val="00FE1F47"/>
    <w:rsid w:val="00FE23F1"/>
    <w:rsid w:val="00FE25E8"/>
    <w:rsid w:val="00FE2D85"/>
    <w:rsid w:val="00FE5296"/>
    <w:rsid w:val="074713E2"/>
    <w:rsid w:val="08B27667"/>
    <w:rsid w:val="08EA34CB"/>
    <w:rsid w:val="08EE0556"/>
    <w:rsid w:val="0A843645"/>
    <w:rsid w:val="0A920D20"/>
    <w:rsid w:val="1C9908E3"/>
    <w:rsid w:val="1CF42E6E"/>
    <w:rsid w:val="32C07E9E"/>
    <w:rsid w:val="34DA015D"/>
    <w:rsid w:val="36AC1593"/>
    <w:rsid w:val="49F81708"/>
    <w:rsid w:val="533C2C06"/>
    <w:rsid w:val="6283325D"/>
    <w:rsid w:val="696B76A9"/>
    <w:rsid w:val="6D1F71BF"/>
    <w:rsid w:val="6DEF7B12"/>
    <w:rsid w:val="7C6842F0"/>
    <w:rsid w:val="7D950525"/>
    <w:rsid w:val="7F052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7A4F1"/>
  <w15:docId w15:val="{702A4C67-0FD9-4FEA-AB6C-8C2A5D81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3315"/>
    <w:pPr>
      <w:widowControl w:val="0"/>
      <w:jc w:val="both"/>
    </w:pPr>
    <w:rPr>
      <w:kern w:val="2"/>
      <w:sz w:val="21"/>
      <w:szCs w:val="24"/>
    </w:rPr>
  </w:style>
  <w:style w:type="paragraph" w:styleId="1">
    <w:name w:val="heading 1"/>
    <w:basedOn w:val="a"/>
    <w:next w:val="a"/>
    <w:qFormat/>
    <w:rsid w:val="0082331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823315"/>
    <w:pPr>
      <w:jc w:val="left"/>
    </w:pPr>
  </w:style>
  <w:style w:type="paragraph" w:styleId="a5">
    <w:name w:val="Balloon Text"/>
    <w:basedOn w:val="a"/>
    <w:link w:val="a6"/>
    <w:qFormat/>
    <w:rsid w:val="00823315"/>
    <w:rPr>
      <w:sz w:val="18"/>
      <w:szCs w:val="18"/>
    </w:rPr>
  </w:style>
  <w:style w:type="paragraph" w:styleId="a7">
    <w:name w:val="footer"/>
    <w:basedOn w:val="a"/>
    <w:link w:val="a8"/>
    <w:qFormat/>
    <w:rsid w:val="00823315"/>
    <w:pPr>
      <w:tabs>
        <w:tab w:val="center" w:pos="4153"/>
        <w:tab w:val="right" w:pos="8306"/>
      </w:tabs>
      <w:snapToGrid w:val="0"/>
      <w:jc w:val="left"/>
    </w:pPr>
    <w:rPr>
      <w:sz w:val="18"/>
      <w:szCs w:val="18"/>
    </w:rPr>
  </w:style>
  <w:style w:type="paragraph" w:styleId="a9">
    <w:name w:val="header"/>
    <w:basedOn w:val="a"/>
    <w:link w:val="aa"/>
    <w:qFormat/>
    <w:rsid w:val="00823315"/>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823315"/>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qFormat/>
    <w:rsid w:val="00823315"/>
    <w:rPr>
      <w:b/>
      <w:bCs/>
    </w:rPr>
  </w:style>
  <w:style w:type="character" w:styleId="ae">
    <w:name w:val="page number"/>
    <w:basedOn w:val="a0"/>
    <w:qFormat/>
    <w:rsid w:val="00823315"/>
  </w:style>
  <w:style w:type="character" w:styleId="af">
    <w:name w:val="Hyperlink"/>
    <w:basedOn w:val="a0"/>
    <w:qFormat/>
    <w:rsid w:val="00823315"/>
    <w:rPr>
      <w:color w:val="0000FF"/>
      <w:u w:val="single"/>
    </w:rPr>
  </w:style>
  <w:style w:type="character" w:styleId="af0">
    <w:name w:val="annotation reference"/>
    <w:basedOn w:val="a0"/>
    <w:qFormat/>
    <w:rsid w:val="00823315"/>
    <w:rPr>
      <w:sz w:val="21"/>
      <w:szCs w:val="21"/>
    </w:rPr>
  </w:style>
  <w:style w:type="character" w:customStyle="1" w:styleId="aa">
    <w:name w:val="页眉 字符"/>
    <w:basedOn w:val="a0"/>
    <w:link w:val="a9"/>
    <w:qFormat/>
    <w:rsid w:val="00823315"/>
    <w:rPr>
      <w:kern w:val="2"/>
      <w:sz w:val="18"/>
      <w:szCs w:val="18"/>
    </w:rPr>
  </w:style>
  <w:style w:type="character" w:customStyle="1" w:styleId="a8">
    <w:name w:val="页脚 字符"/>
    <w:basedOn w:val="a0"/>
    <w:link w:val="a7"/>
    <w:qFormat/>
    <w:rsid w:val="00823315"/>
    <w:rPr>
      <w:kern w:val="2"/>
      <w:sz w:val="18"/>
      <w:szCs w:val="18"/>
    </w:rPr>
  </w:style>
  <w:style w:type="character" w:customStyle="1" w:styleId="a4">
    <w:name w:val="批注文字 字符"/>
    <w:basedOn w:val="a0"/>
    <w:link w:val="a3"/>
    <w:uiPriority w:val="99"/>
    <w:qFormat/>
    <w:rsid w:val="00823315"/>
    <w:rPr>
      <w:kern w:val="2"/>
      <w:sz w:val="21"/>
      <w:szCs w:val="24"/>
    </w:rPr>
  </w:style>
  <w:style w:type="character" w:customStyle="1" w:styleId="ad">
    <w:name w:val="批注主题 字符"/>
    <w:basedOn w:val="a4"/>
    <w:link w:val="ac"/>
    <w:qFormat/>
    <w:rsid w:val="00823315"/>
    <w:rPr>
      <w:b/>
      <w:bCs/>
      <w:kern w:val="2"/>
      <w:sz w:val="21"/>
      <w:szCs w:val="24"/>
    </w:rPr>
  </w:style>
  <w:style w:type="character" w:customStyle="1" w:styleId="a6">
    <w:name w:val="批注框文本 字符"/>
    <w:basedOn w:val="a0"/>
    <w:link w:val="a5"/>
    <w:qFormat/>
    <w:rsid w:val="00823315"/>
    <w:rPr>
      <w:kern w:val="2"/>
      <w:sz w:val="18"/>
      <w:szCs w:val="18"/>
    </w:rPr>
  </w:style>
  <w:style w:type="paragraph" w:styleId="af1">
    <w:name w:val="Body Text"/>
    <w:basedOn w:val="a"/>
    <w:link w:val="af2"/>
    <w:qFormat/>
    <w:rsid w:val="006F607A"/>
    <w:rPr>
      <w:sz w:val="28"/>
      <w:szCs w:val="20"/>
    </w:rPr>
  </w:style>
  <w:style w:type="character" w:customStyle="1" w:styleId="af2">
    <w:name w:val="正文文本 字符"/>
    <w:basedOn w:val="a0"/>
    <w:link w:val="af1"/>
    <w:rsid w:val="006F607A"/>
    <w:rPr>
      <w:kern w:val="2"/>
      <w:sz w:val="28"/>
    </w:rPr>
  </w:style>
  <w:style w:type="paragraph" w:styleId="af3">
    <w:name w:val="List Paragraph"/>
    <w:basedOn w:val="a"/>
    <w:uiPriority w:val="99"/>
    <w:unhideWhenUsed/>
    <w:rsid w:val="00B905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32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0B91E5D-AF6E-4FDD-A3AF-AAF997EFBD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Pages>
  <Words>914</Words>
  <Characters>5213</Characters>
  <Application>Microsoft Office Word</Application>
  <DocSecurity>0</DocSecurity>
  <Lines>43</Lines>
  <Paragraphs>12</Paragraphs>
  <ScaleCrop>false</ScaleCrop>
  <Company>WWW.YlmF.CoM</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编写说明</dc:title>
  <dc:creator>雨林木风</dc:creator>
  <cp:lastModifiedBy>tincleen@aliyun.com</cp:lastModifiedBy>
  <cp:revision>21</cp:revision>
  <cp:lastPrinted>2020-04-26T01:17:00Z</cp:lastPrinted>
  <dcterms:created xsi:type="dcterms:W3CDTF">2023-11-09T14:47:00Z</dcterms:created>
  <dcterms:modified xsi:type="dcterms:W3CDTF">2023-11-12T06:56:00Z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KSORubyTemplateID" linkTarget="0">
    <vt:lpwstr>6</vt:lpwstr>
  </property>
</Properties>
</file>