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7F0F4B">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1DE3E111" wp14:editId="4A3E1886">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F0F4B">
              <w:rPr>
                <w:rFonts w:hint="eastAsia"/>
              </w:rPr>
              <w:t>43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007F0F4B" w:rsidRPr="001A4CF3">
        <w:rPr>
          <w:rFonts w:ascii="黑体" w:eastAsia="黑体"/>
          <w:b w:val="0"/>
          <w:w w:val="100"/>
          <w:sz w:val="48"/>
        </w:rPr>
      </w:r>
      <w:r w:rsidRPr="001A4CF3">
        <w:rPr>
          <w:rFonts w:ascii="黑体" w:eastAsia="黑体"/>
          <w:b w:val="0"/>
          <w:w w:val="100"/>
          <w:sz w:val="48"/>
        </w:rPr>
        <w:fldChar w:fldCharType="separate"/>
      </w:r>
      <w:r w:rsidR="007F0F4B">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F0F4B">
        <w:rPr>
          <w:rFonts w:hint="eastAsia"/>
          <w:lang w:val="fr-FR"/>
        </w:rPr>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7F0F4B">
        <w:rPr>
          <w:rFonts w:hint="eastAsia"/>
        </w:rPr>
        <w:t>2023</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B3FB43B" wp14:editId="65F21652">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564C11">
        <w:t>旅游民宿聚集区及示范区建设规范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007F0F4B" w:rsidRPr="00D3660F">
        <w:rPr>
          <w:rFonts w:ascii="黑体" w:eastAsia="黑体" w:hAnsi="黑体"/>
          <w:noProof/>
          <w:szCs w:val="28"/>
        </w:rPr>
      </w:r>
      <w:r w:rsidRPr="00D3660F">
        <w:rPr>
          <w:rFonts w:ascii="黑体" w:eastAsia="黑体" w:hAnsi="黑体"/>
          <w:noProof/>
          <w:szCs w:val="28"/>
        </w:rPr>
        <w:fldChar w:fldCharType="separate"/>
      </w:r>
      <w:r w:rsidR="00FB137F" w:rsidRPr="00FB137F">
        <w:rPr>
          <w:rFonts w:ascii="黑体" w:eastAsia="黑体" w:hAnsi="黑体"/>
          <w:noProof/>
          <w:szCs w:val="28"/>
        </w:rPr>
        <w:t>Specifications for the construction of tourist homestay agglomeration areas and demonstration areas</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FB137F">
        <w:rPr>
          <w:noProof/>
          <w:sz w:val="24"/>
          <w:szCs w:val="28"/>
        </w:rPr>
      </w:r>
      <w:r w:rsidR="00720F7C">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720F7C">
        <w:rPr>
          <w:b/>
          <w:noProof/>
          <w:sz w:val="21"/>
          <w:szCs w:val="28"/>
        </w:rPr>
      </w:r>
      <w:r w:rsidR="00720F7C">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FB137F">
        <w:rPr>
          <w:rFonts w:ascii="黑体"/>
        </w:rPr>
      </w:r>
      <w:r>
        <w:rPr>
          <w:rFonts w:ascii="黑体"/>
        </w:rPr>
        <w:fldChar w:fldCharType="separate"/>
      </w:r>
      <w:r w:rsidR="00FB137F">
        <w:rPr>
          <w:rFonts w:ascii="黑体" w:hint="eastAsia"/>
        </w:rPr>
        <w:t>2023</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sidR="00FB137F">
        <w:rPr>
          <w:rFonts w:ascii="黑体"/>
        </w:rPr>
      </w:r>
      <w:r>
        <w:rPr>
          <w:rFonts w:ascii="黑体"/>
        </w:rPr>
        <w:fldChar w:fldCharType="separate"/>
      </w:r>
      <w:r w:rsidR="00FB137F">
        <w:rPr>
          <w:rFonts w:ascii="黑体" w:hint="eastAsia"/>
        </w:rPr>
        <w:t>2023</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00FB137F" w:rsidRPr="004C7E8B">
        <w:rPr>
          <w:rFonts w:hAnsi="黑体"/>
          <w:w w:val="100"/>
          <w:sz w:val="28"/>
        </w:rPr>
      </w:r>
      <w:r w:rsidRPr="004C7E8B">
        <w:rPr>
          <w:rFonts w:hAnsi="黑体"/>
          <w:w w:val="100"/>
          <w:sz w:val="28"/>
        </w:rPr>
        <w:fldChar w:fldCharType="separate"/>
      </w:r>
      <w:r w:rsidR="00FB137F">
        <w:rPr>
          <w:rFonts w:hAnsi="黑体" w:hint="eastAsia"/>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3C4AEAD" wp14:editId="5B6E142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564C11" w:rsidRDefault="00564C11" w:rsidP="00564C11">
      <w:pPr>
        <w:pStyle w:val="afffffc"/>
        <w:spacing w:after="468"/>
        <w:rPr>
          <w:rFonts w:hint="eastAsia"/>
        </w:rPr>
      </w:pPr>
      <w:bookmarkStart w:id="21" w:name="BookMark1"/>
      <w:r w:rsidRPr="00564C11">
        <w:rPr>
          <w:rFonts w:hint="eastAsia"/>
          <w:spacing w:val="320"/>
        </w:rPr>
        <w:lastRenderedPageBreak/>
        <w:t>目</w:t>
      </w:r>
      <w:r>
        <w:rPr>
          <w:rFonts w:hint="eastAsia"/>
        </w:rPr>
        <w:t>次</w:t>
      </w:r>
    </w:p>
    <w:p w:rsidR="00564C11" w:rsidRPr="00564C11" w:rsidRDefault="00564C11">
      <w:pPr>
        <w:pStyle w:val="10"/>
        <w:tabs>
          <w:tab w:val="right" w:leader="dot" w:pos="9344"/>
        </w:tabs>
        <w:rPr>
          <w:rFonts w:asciiTheme="minorHAnsi" w:eastAsiaTheme="minorEastAsia" w:hAnsiTheme="minorHAnsi" w:cstheme="minorBidi"/>
          <w:noProof/>
          <w:szCs w:val="22"/>
        </w:rPr>
      </w:pPr>
      <w:r w:rsidRPr="00564C11">
        <w:fldChar w:fldCharType="begin"/>
      </w:r>
      <w:r w:rsidRPr="00564C11">
        <w:instrText xml:space="preserve"> TOC \o "1-1" \h \t "标准文件_一级条标题,2,标准文件_附录一级条标题,2," </w:instrText>
      </w:r>
      <w:r w:rsidRPr="00564C11">
        <w:fldChar w:fldCharType="separate"/>
      </w:r>
      <w:hyperlink w:anchor="_Toc149226978" w:history="1">
        <w:r w:rsidRPr="00564C11">
          <w:rPr>
            <w:rStyle w:val="affffff7"/>
            <w:rFonts w:hint="eastAsia"/>
            <w:noProof/>
          </w:rPr>
          <w:t>前言</w:t>
        </w:r>
        <w:r w:rsidRPr="00564C11">
          <w:rPr>
            <w:noProof/>
          </w:rPr>
          <w:tab/>
        </w:r>
        <w:r w:rsidRPr="00564C11">
          <w:rPr>
            <w:noProof/>
          </w:rPr>
          <w:fldChar w:fldCharType="begin"/>
        </w:r>
        <w:r w:rsidRPr="00564C11">
          <w:rPr>
            <w:noProof/>
          </w:rPr>
          <w:instrText xml:space="preserve"> PAGEREF _Toc149226978 \h </w:instrText>
        </w:r>
        <w:r w:rsidRPr="00564C11">
          <w:rPr>
            <w:noProof/>
          </w:rPr>
        </w:r>
        <w:r w:rsidRPr="00564C11">
          <w:rPr>
            <w:noProof/>
          </w:rPr>
          <w:fldChar w:fldCharType="separate"/>
        </w:r>
        <w:r w:rsidRPr="00564C11">
          <w:rPr>
            <w:noProof/>
          </w:rPr>
          <w:t>II</w:t>
        </w:r>
        <w:r w:rsidRPr="00564C11">
          <w:rPr>
            <w:noProof/>
          </w:rPr>
          <w:fldChar w:fldCharType="end"/>
        </w:r>
      </w:hyperlink>
    </w:p>
    <w:p w:rsidR="00564C11" w:rsidRPr="00564C11" w:rsidRDefault="00564C11">
      <w:pPr>
        <w:pStyle w:val="10"/>
        <w:tabs>
          <w:tab w:val="right" w:leader="dot" w:pos="9344"/>
        </w:tabs>
        <w:rPr>
          <w:rFonts w:asciiTheme="minorHAnsi" w:eastAsiaTheme="minorEastAsia" w:hAnsiTheme="minorHAnsi" w:cstheme="minorBidi"/>
          <w:noProof/>
          <w:szCs w:val="22"/>
        </w:rPr>
      </w:pPr>
      <w:hyperlink w:anchor="_Toc149226979" w:history="1">
        <w:r w:rsidRPr="00564C11">
          <w:rPr>
            <w:rStyle w:val="affffff7"/>
            <w:noProof/>
          </w:rPr>
          <w:t>1</w:t>
        </w:r>
        <w:r>
          <w:rPr>
            <w:rStyle w:val="affffff7"/>
            <w:noProof/>
          </w:rPr>
          <w:t xml:space="preserve"> </w:t>
        </w:r>
        <w:r w:rsidRPr="00564C11">
          <w:rPr>
            <w:rStyle w:val="affffff7"/>
            <w:rFonts w:hint="eastAsia"/>
            <w:noProof/>
          </w:rPr>
          <w:t xml:space="preserve"> 范围</w:t>
        </w:r>
        <w:r w:rsidRPr="00564C11">
          <w:rPr>
            <w:noProof/>
          </w:rPr>
          <w:tab/>
        </w:r>
        <w:r w:rsidRPr="00564C11">
          <w:rPr>
            <w:noProof/>
          </w:rPr>
          <w:fldChar w:fldCharType="begin"/>
        </w:r>
        <w:r w:rsidRPr="00564C11">
          <w:rPr>
            <w:noProof/>
          </w:rPr>
          <w:instrText xml:space="preserve"> PAGEREF _Toc149226979 \h </w:instrText>
        </w:r>
        <w:r w:rsidRPr="00564C11">
          <w:rPr>
            <w:noProof/>
          </w:rPr>
        </w:r>
        <w:r w:rsidRPr="00564C11">
          <w:rPr>
            <w:noProof/>
          </w:rPr>
          <w:fldChar w:fldCharType="separate"/>
        </w:r>
        <w:r w:rsidRPr="00564C11">
          <w:rPr>
            <w:noProof/>
          </w:rPr>
          <w:t>1</w:t>
        </w:r>
        <w:r w:rsidRPr="00564C11">
          <w:rPr>
            <w:noProof/>
          </w:rPr>
          <w:fldChar w:fldCharType="end"/>
        </w:r>
      </w:hyperlink>
    </w:p>
    <w:p w:rsidR="00564C11" w:rsidRPr="00564C11" w:rsidRDefault="00564C11">
      <w:pPr>
        <w:pStyle w:val="10"/>
        <w:tabs>
          <w:tab w:val="right" w:leader="dot" w:pos="9344"/>
        </w:tabs>
        <w:rPr>
          <w:rFonts w:asciiTheme="minorHAnsi" w:eastAsiaTheme="minorEastAsia" w:hAnsiTheme="minorHAnsi" w:cstheme="minorBidi"/>
          <w:noProof/>
          <w:szCs w:val="22"/>
        </w:rPr>
      </w:pPr>
      <w:hyperlink w:anchor="_Toc149226980" w:history="1">
        <w:r w:rsidRPr="00564C11">
          <w:rPr>
            <w:rStyle w:val="affffff7"/>
            <w:noProof/>
          </w:rPr>
          <w:t>2</w:t>
        </w:r>
        <w:r>
          <w:rPr>
            <w:rStyle w:val="affffff7"/>
            <w:noProof/>
          </w:rPr>
          <w:t xml:space="preserve"> </w:t>
        </w:r>
        <w:r w:rsidRPr="00564C11">
          <w:rPr>
            <w:rStyle w:val="affffff7"/>
            <w:rFonts w:hint="eastAsia"/>
            <w:noProof/>
          </w:rPr>
          <w:t xml:space="preserve"> 规范性引用文件</w:t>
        </w:r>
        <w:r w:rsidRPr="00564C11">
          <w:rPr>
            <w:noProof/>
          </w:rPr>
          <w:tab/>
        </w:r>
        <w:r w:rsidRPr="00564C11">
          <w:rPr>
            <w:noProof/>
          </w:rPr>
          <w:fldChar w:fldCharType="begin"/>
        </w:r>
        <w:r w:rsidRPr="00564C11">
          <w:rPr>
            <w:noProof/>
          </w:rPr>
          <w:instrText xml:space="preserve"> PAGEREF _Toc149226980 \h </w:instrText>
        </w:r>
        <w:r w:rsidRPr="00564C11">
          <w:rPr>
            <w:noProof/>
          </w:rPr>
        </w:r>
        <w:r w:rsidRPr="00564C11">
          <w:rPr>
            <w:noProof/>
          </w:rPr>
          <w:fldChar w:fldCharType="separate"/>
        </w:r>
        <w:r w:rsidRPr="00564C11">
          <w:rPr>
            <w:noProof/>
          </w:rPr>
          <w:t>1</w:t>
        </w:r>
        <w:r w:rsidRPr="00564C11">
          <w:rPr>
            <w:noProof/>
          </w:rPr>
          <w:fldChar w:fldCharType="end"/>
        </w:r>
      </w:hyperlink>
    </w:p>
    <w:p w:rsidR="00564C11" w:rsidRPr="00564C11" w:rsidRDefault="00564C11">
      <w:pPr>
        <w:pStyle w:val="10"/>
        <w:tabs>
          <w:tab w:val="right" w:leader="dot" w:pos="9344"/>
        </w:tabs>
        <w:rPr>
          <w:rFonts w:asciiTheme="minorHAnsi" w:eastAsiaTheme="minorEastAsia" w:hAnsiTheme="minorHAnsi" w:cstheme="minorBidi"/>
          <w:noProof/>
          <w:szCs w:val="22"/>
        </w:rPr>
      </w:pPr>
      <w:hyperlink w:anchor="_Toc149226981" w:history="1">
        <w:r w:rsidRPr="00564C11">
          <w:rPr>
            <w:rStyle w:val="affffff7"/>
            <w:noProof/>
          </w:rPr>
          <w:t>3</w:t>
        </w:r>
        <w:r>
          <w:rPr>
            <w:rStyle w:val="affffff7"/>
            <w:noProof/>
          </w:rPr>
          <w:t xml:space="preserve"> </w:t>
        </w:r>
        <w:r w:rsidRPr="00564C11">
          <w:rPr>
            <w:rStyle w:val="affffff7"/>
            <w:rFonts w:hint="eastAsia"/>
            <w:noProof/>
          </w:rPr>
          <w:t xml:space="preserve"> 术语和定义</w:t>
        </w:r>
        <w:r w:rsidRPr="00564C11">
          <w:rPr>
            <w:noProof/>
          </w:rPr>
          <w:tab/>
        </w:r>
        <w:r w:rsidRPr="00564C11">
          <w:rPr>
            <w:noProof/>
          </w:rPr>
          <w:fldChar w:fldCharType="begin"/>
        </w:r>
        <w:r w:rsidRPr="00564C11">
          <w:rPr>
            <w:noProof/>
          </w:rPr>
          <w:instrText xml:space="preserve"> PAGEREF _Toc149226981 \h </w:instrText>
        </w:r>
        <w:r w:rsidRPr="00564C11">
          <w:rPr>
            <w:noProof/>
          </w:rPr>
        </w:r>
        <w:r w:rsidRPr="00564C11">
          <w:rPr>
            <w:noProof/>
          </w:rPr>
          <w:fldChar w:fldCharType="separate"/>
        </w:r>
        <w:r w:rsidRPr="00564C11">
          <w:rPr>
            <w:noProof/>
          </w:rPr>
          <w:t>1</w:t>
        </w:r>
        <w:r w:rsidRPr="00564C11">
          <w:rPr>
            <w:noProof/>
          </w:rPr>
          <w:fldChar w:fldCharType="end"/>
        </w:r>
      </w:hyperlink>
    </w:p>
    <w:p w:rsidR="00564C11" w:rsidRPr="00564C11" w:rsidRDefault="00564C11">
      <w:pPr>
        <w:pStyle w:val="10"/>
        <w:tabs>
          <w:tab w:val="right" w:leader="dot" w:pos="9344"/>
        </w:tabs>
        <w:rPr>
          <w:rFonts w:asciiTheme="minorHAnsi" w:eastAsiaTheme="minorEastAsia" w:hAnsiTheme="minorHAnsi" w:cstheme="minorBidi"/>
          <w:noProof/>
          <w:szCs w:val="22"/>
        </w:rPr>
      </w:pPr>
      <w:hyperlink w:anchor="_Toc149226982" w:history="1">
        <w:r w:rsidRPr="00564C11">
          <w:rPr>
            <w:rStyle w:val="affffff7"/>
            <w:noProof/>
          </w:rPr>
          <w:t>4</w:t>
        </w:r>
        <w:r>
          <w:rPr>
            <w:rStyle w:val="affffff7"/>
            <w:noProof/>
          </w:rPr>
          <w:t xml:space="preserve"> </w:t>
        </w:r>
        <w:r w:rsidRPr="00564C11">
          <w:rPr>
            <w:rStyle w:val="affffff7"/>
            <w:rFonts w:hint="eastAsia"/>
            <w:noProof/>
          </w:rPr>
          <w:t xml:space="preserve"> 总体要求</w:t>
        </w:r>
        <w:r w:rsidRPr="00564C11">
          <w:rPr>
            <w:noProof/>
          </w:rPr>
          <w:tab/>
        </w:r>
        <w:r w:rsidRPr="00564C11">
          <w:rPr>
            <w:noProof/>
          </w:rPr>
          <w:fldChar w:fldCharType="begin"/>
        </w:r>
        <w:r w:rsidRPr="00564C11">
          <w:rPr>
            <w:noProof/>
          </w:rPr>
          <w:instrText xml:space="preserve"> PAGEREF _Toc149226982 \h </w:instrText>
        </w:r>
        <w:r w:rsidRPr="00564C11">
          <w:rPr>
            <w:noProof/>
          </w:rPr>
        </w:r>
        <w:r w:rsidRPr="00564C11">
          <w:rPr>
            <w:noProof/>
          </w:rPr>
          <w:fldChar w:fldCharType="separate"/>
        </w:r>
        <w:r w:rsidRPr="00564C11">
          <w:rPr>
            <w:noProof/>
          </w:rPr>
          <w:t>1</w:t>
        </w:r>
        <w:r w:rsidRPr="00564C11">
          <w:rPr>
            <w:noProof/>
          </w:rPr>
          <w:fldChar w:fldCharType="end"/>
        </w:r>
      </w:hyperlink>
    </w:p>
    <w:p w:rsidR="00564C11" w:rsidRPr="00564C11" w:rsidRDefault="00564C11">
      <w:pPr>
        <w:pStyle w:val="10"/>
        <w:tabs>
          <w:tab w:val="right" w:leader="dot" w:pos="9344"/>
        </w:tabs>
        <w:rPr>
          <w:rFonts w:asciiTheme="minorHAnsi" w:eastAsiaTheme="minorEastAsia" w:hAnsiTheme="minorHAnsi" w:cstheme="minorBidi"/>
          <w:noProof/>
          <w:szCs w:val="22"/>
        </w:rPr>
      </w:pPr>
      <w:hyperlink w:anchor="_Toc149226983" w:history="1">
        <w:r w:rsidRPr="00564C11">
          <w:rPr>
            <w:rStyle w:val="affffff7"/>
            <w:noProof/>
          </w:rPr>
          <w:t>5</w:t>
        </w:r>
        <w:r>
          <w:rPr>
            <w:rStyle w:val="affffff7"/>
            <w:noProof/>
          </w:rPr>
          <w:t xml:space="preserve"> </w:t>
        </w:r>
        <w:r w:rsidRPr="00564C11">
          <w:rPr>
            <w:rStyle w:val="affffff7"/>
            <w:rFonts w:hint="eastAsia"/>
            <w:noProof/>
          </w:rPr>
          <w:t xml:space="preserve"> 评定要求、方法与验收</w:t>
        </w:r>
        <w:r w:rsidRPr="00564C11">
          <w:rPr>
            <w:noProof/>
          </w:rPr>
          <w:tab/>
        </w:r>
        <w:r w:rsidRPr="00564C11">
          <w:rPr>
            <w:noProof/>
          </w:rPr>
          <w:fldChar w:fldCharType="begin"/>
        </w:r>
        <w:r w:rsidRPr="00564C11">
          <w:rPr>
            <w:noProof/>
          </w:rPr>
          <w:instrText xml:space="preserve"> PAGEREF _Toc149226983 \h </w:instrText>
        </w:r>
        <w:r w:rsidRPr="00564C11">
          <w:rPr>
            <w:noProof/>
          </w:rPr>
        </w:r>
        <w:r w:rsidRPr="00564C11">
          <w:rPr>
            <w:noProof/>
          </w:rPr>
          <w:fldChar w:fldCharType="separate"/>
        </w:r>
        <w:r w:rsidRPr="00564C11">
          <w:rPr>
            <w:noProof/>
          </w:rPr>
          <w:t>2</w:t>
        </w:r>
        <w:r w:rsidRPr="00564C11">
          <w:rPr>
            <w:noProof/>
          </w:rPr>
          <w:fldChar w:fldCharType="end"/>
        </w:r>
      </w:hyperlink>
    </w:p>
    <w:p w:rsidR="00564C11" w:rsidRPr="00564C11" w:rsidRDefault="00564C11">
      <w:pPr>
        <w:pStyle w:val="23"/>
        <w:rPr>
          <w:rFonts w:asciiTheme="minorHAnsi" w:eastAsiaTheme="minorEastAsia" w:hAnsiTheme="minorHAnsi" w:cstheme="minorBidi"/>
          <w:noProof/>
          <w:szCs w:val="22"/>
        </w:rPr>
      </w:pPr>
      <w:hyperlink w:anchor="_Toc149226984" w:history="1">
        <w:r w:rsidRPr="00564C11">
          <w:rPr>
            <w:rStyle w:val="affffff7"/>
            <w:noProof/>
            <w14:scene3d>
              <w14:camera w14:prst="orthographicFront"/>
              <w14:lightRig w14:rig="threePt" w14:dir="t">
                <w14:rot w14:lat="0" w14:lon="0" w14:rev="0"/>
              </w14:lightRig>
            </w14:scene3d>
          </w:rPr>
          <w:t>5.1</w:t>
        </w:r>
        <w:r>
          <w:rPr>
            <w:rStyle w:val="affffff7"/>
            <w:noProof/>
            <w14:scene3d>
              <w14:camera w14:prst="orthographicFront"/>
              <w14:lightRig w14:rig="threePt" w14:dir="t">
                <w14:rot w14:lat="0" w14:lon="0" w14:rev="0"/>
              </w14:lightRig>
            </w14:scene3d>
          </w:rPr>
          <w:t xml:space="preserve"> </w:t>
        </w:r>
        <w:r w:rsidRPr="00564C11">
          <w:rPr>
            <w:rStyle w:val="affffff7"/>
            <w:rFonts w:hint="eastAsia"/>
            <w:noProof/>
          </w:rPr>
          <w:t xml:space="preserve"> 评定要求</w:t>
        </w:r>
        <w:r w:rsidRPr="00564C11">
          <w:rPr>
            <w:noProof/>
          </w:rPr>
          <w:tab/>
        </w:r>
        <w:r w:rsidRPr="00564C11">
          <w:rPr>
            <w:noProof/>
          </w:rPr>
          <w:fldChar w:fldCharType="begin"/>
        </w:r>
        <w:r w:rsidRPr="00564C11">
          <w:rPr>
            <w:noProof/>
          </w:rPr>
          <w:instrText xml:space="preserve"> PAGEREF _Toc149226984 \h </w:instrText>
        </w:r>
        <w:r w:rsidRPr="00564C11">
          <w:rPr>
            <w:noProof/>
          </w:rPr>
        </w:r>
        <w:r w:rsidRPr="00564C11">
          <w:rPr>
            <w:noProof/>
          </w:rPr>
          <w:fldChar w:fldCharType="separate"/>
        </w:r>
        <w:r w:rsidRPr="00564C11">
          <w:rPr>
            <w:noProof/>
          </w:rPr>
          <w:t>2</w:t>
        </w:r>
        <w:r w:rsidRPr="00564C11">
          <w:rPr>
            <w:noProof/>
          </w:rPr>
          <w:fldChar w:fldCharType="end"/>
        </w:r>
      </w:hyperlink>
    </w:p>
    <w:p w:rsidR="00564C11" w:rsidRPr="00564C11" w:rsidRDefault="00564C11">
      <w:pPr>
        <w:pStyle w:val="23"/>
        <w:rPr>
          <w:rFonts w:asciiTheme="minorHAnsi" w:eastAsiaTheme="minorEastAsia" w:hAnsiTheme="minorHAnsi" w:cstheme="minorBidi"/>
          <w:noProof/>
          <w:szCs w:val="22"/>
        </w:rPr>
      </w:pPr>
      <w:hyperlink w:anchor="_Toc149226985" w:history="1">
        <w:r w:rsidRPr="00564C11">
          <w:rPr>
            <w:rStyle w:val="affffff7"/>
            <w:noProof/>
            <w14:scene3d>
              <w14:camera w14:prst="orthographicFront"/>
              <w14:lightRig w14:rig="threePt" w14:dir="t">
                <w14:rot w14:lat="0" w14:lon="0" w14:rev="0"/>
              </w14:lightRig>
            </w14:scene3d>
          </w:rPr>
          <w:t>5.2</w:t>
        </w:r>
        <w:r>
          <w:rPr>
            <w:rStyle w:val="affffff7"/>
            <w:noProof/>
            <w14:scene3d>
              <w14:camera w14:prst="orthographicFront"/>
              <w14:lightRig w14:rig="threePt" w14:dir="t">
                <w14:rot w14:lat="0" w14:lon="0" w14:rev="0"/>
              </w14:lightRig>
            </w14:scene3d>
          </w:rPr>
          <w:t xml:space="preserve"> </w:t>
        </w:r>
        <w:r w:rsidRPr="00564C11">
          <w:rPr>
            <w:rStyle w:val="affffff7"/>
            <w:rFonts w:hint="eastAsia"/>
            <w:noProof/>
          </w:rPr>
          <w:t xml:space="preserve"> 评定方法</w:t>
        </w:r>
        <w:r w:rsidRPr="00564C11">
          <w:rPr>
            <w:noProof/>
          </w:rPr>
          <w:tab/>
        </w:r>
        <w:r w:rsidRPr="00564C11">
          <w:rPr>
            <w:noProof/>
          </w:rPr>
          <w:fldChar w:fldCharType="begin"/>
        </w:r>
        <w:r w:rsidRPr="00564C11">
          <w:rPr>
            <w:noProof/>
          </w:rPr>
          <w:instrText xml:space="preserve"> PAGEREF _Toc149226985 \h </w:instrText>
        </w:r>
        <w:r w:rsidRPr="00564C11">
          <w:rPr>
            <w:noProof/>
          </w:rPr>
        </w:r>
        <w:r w:rsidRPr="00564C11">
          <w:rPr>
            <w:noProof/>
          </w:rPr>
          <w:fldChar w:fldCharType="separate"/>
        </w:r>
        <w:r w:rsidRPr="00564C11">
          <w:rPr>
            <w:noProof/>
          </w:rPr>
          <w:t>2</w:t>
        </w:r>
        <w:r w:rsidRPr="00564C11">
          <w:rPr>
            <w:noProof/>
          </w:rPr>
          <w:fldChar w:fldCharType="end"/>
        </w:r>
      </w:hyperlink>
    </w:p>
    <w:p w:rsidR="00564C11" w:rsidRPr="00564C11" w:rsidRDefault="00564C11">
      <w:pPr>
        <w:pStyle w:val="23"/>
        <w:rPr>
          <w:rFonts w:asciiTheme="minorHAnsi" w:eastAsiaTheme="minorEastAsia" w:hAnsiTheme="minorHAnsi" w:cstheme="minorBidi"/>
          <w:noProof/>
          <w:szCs w:val="22"/>
        </w:rPr>
      </w:pPr>
      <w:hyperlink w:anchor="_Toc149226986" w:history="1">
        <w:r w:rsidRPr="00564C11">
          <w:rPr>
            <w:rStyle w:val="affffff7"/>
            <w:noProof/>
            <w14:scene3d>
              <w14:camera w14:prst="orthographicFront"/>
              <w14:lightRig w14:rig="threePt" w14:dir="t">
                <w14:rot w14:lat="0" w14:lon="0" w14:rev="0"/>
              </w14:lightRig>
            </w14:scene3d>
          </w:rPr>
          <w:t>5.3</w:t>
        </w:r>
        <w:r>
          <w:rPr>
            <w:rStyle w:val="affffff7"/>
            <w:noProof/>
            <w14:scene3d>
              <w14:camera w14:prst="orthographicFront"/>
              <w14:lightRig w14:rig="threePt" w14:dir="t">
                <w14:rot w14:lat="0" w14:lon="0" w14:rev="0"/>
              </w14:lightRig>
            </w14:scene3d>
          </w:rPr>
          <w:t xml:space="preserve"> </w:t>
        </w:r>
        <w:r w:rsidRPr="00564C11">
          <w:rPr>
            <w:rStyle w:val="affffff7"/>
            <w:rFonts w:hint="eastAsia"/>
            <w:noProof/>
          </w:rPr>
          <w:t xml:space="preserve"> 验收管理</w:t>
        </w:r>
        <w:r w:rsidRPr="00564C11">
          <w:rPr>
            <w:noProof/>
          </w:rPr>
          <w:tab/>
        </w:r>
        <w:r w:rsidRPr="00564C11">
          <w:rPr>
            <w:noProof/>
          </w:rPr>
          <w:fldChar w:fldCharType="begin"/>
        </w:r>
        <w:r w:rsidRPr="00564C11">
          <w:rPr>
            <w:noProof/>
          </w:rPr>
          <w:instrText xml:space="preserve"> PAGEREF _Toc149226986 \h </w:instrText>
        </w:r>
        <w:r w:rsidRPr="00564C11">
          <w:rPr>
            <w:noProof/>
          </w:rPr>
        </w:r>
        <w:r w:rsidRPr="00564C11">
          <w:rPr>
            <w:noProof/>
          </w:rPr>
          <w:fldChar w:fldCharType="separate"/>
        </w:r>
        <w:r w:rsidRPr="00564C11">
          <w:rPr>
            <w:noProof/>
          </w:rPr>
          <w:t>2</w:t>
        </w:r>
        <w:r w:rsidRPr="00564C11">
          <w:rPr>
            <w:noProof/>
          </w:rPr>
          <w:fldChar w:fldCharType="end"/>
        </w:r>
      </w:hyperlink>
    </w:p>
    <w:p w:rsidR="00564C11" w:rsidRPr="00564C11" w:rsidRDefault="00564C11">
      <w:pPr>
        <w:pStyle w:val="10"/>
        <w:tabs>
          <w:tab w:val="right" w:leader="dot" w:pos="9344"/>
        </w:tabs>
        <w:rPr>
          <w:rFonts w:asciiTheme="minorHAnsi" w:eastAsiaTheme="minorEastAsia" w:hAnsiTheme="minorHAnsi" w:cstheme="minorBidi"/>
          <w:noProof/>
          <w:szCs w:val="22"/>
        </w:rPr>
      </w:pPr>
      <w:hyperlink w:anchor="_Toc149226987" w:history="1">
        <w:r w:rsidRPr="00564C11">
          <w:rPr>
            <w:rStyle w:val="affffff7"/>
            <w:rFonts w:hint="eastAsia"/>
            <w:noProof/>
            <w:kern w:val="21"/>
          </w:rPr>
          <w:t>附录A</w:t>
        </w:r>
        <w:r w:rsidRPr="00564C11">
          <w:rPr>
            <w:rStyle w:val="affffff7"/>
            <w:rFonts w:hint="eastAsia"/>
            <w:noProof/>
          </w:rPr>
          <w:t>（规范性）</w:t>
        </w:r>
        <w:r>
          <w:rPr>
            <w:rStyle w:val="affffff7"/>
            <w:noProof/>
          </w:rPr>
          <w:t xml:space="preserve"> </w:t>
        </w:r>
        <w:r w:rsidRPr="00564C11">
          <w:rPr>
            <w:rStyle w:val="affffff7"/>
            <w:noProof/>
          </w:rPr>
          <w:t xml:space="preserve"> </w:t>
        </w:r>
        <w:r w:rsidRPr="00564C11">
          <w:rPr>
            <w:rStyle w:val="affffff7"/>
            <w:rFonts w:hint="eastAsia"/>
            <w:noProof/>
            <w:kern w:val="21"/>
          </w:rPr>
          <w:t>必要性指标</w:t>
        </w:r>
        <w:r w:rsidRPr="00564C11">
          <w:rPr>
            <w:noProof/>
          </w:rPr>
          <w:tab/>
        </w:r>
        <w:r w:rsidRPr="00564C11">
          <w:rPr>
            <w:noProof/>
          </w:rPr>
          <w:fldChar w:fldCharType="begin"/>
        </w:r>
        <w:r w:rsidRPr="00564C11">
          <w:rPr>
            <w:noProof/>
          </w:rPr>
          <w:instrText xml:space="preserve"> PAGEREF _Toc149226987 \h </w:instrText>
        </w:r>
        <w:r w:rsidRPr="00564C11">
          <w:rPr>
            <w:noProof/>
          </w:rPr>
        </w:r>
        <w:r w:rsidRPr="00564C11">
          <w:rPr>
            <w:noProof/>
          </w:rPr>
          <w:fldChar w:fldCharType="separate"/>
        </w:r>
        <w:r w:rsidRPr="00564C11">
          <w:rPr>
            <w:noProof/>
          </w:rPr>
          <w:t>3</w:t>
        </w:r>
        <w:r w:rsidRPr="00564C11">
          <w:rPr>
            <w:noProof/>
          </w:rPr>
          <w:fldChar w:fldCharType="end"/>
        </w:r>
      </w:hyperlink>
    </w:p>
    <w:p w:rsidR="00564C11" w:rsidRPr="00564C11" w:rsidRDefault="00564C11">
      <w:pPr>
        <w:pStyle w:val="10"/>
        <w:tabs>
          <w:tab w:val="right" w:leader="dot" w:pos="9344"/>
        </w:tabs>
        <w:rPr>
          <w:rFonts w:asciiTheme="minorHAnsi" w:eastAsiaTheme="minorEastAsia" w:hAnsiTheme="minorHAnsi" w:cstheme="minorBidi"/>
          <w:noProof/>
          <w:szCs w:val="22"/>
        </w:rPr>
      </w:pPr>
      <w:hyperlink w:anchor="_Toc149226988" w:history="1">
        <w:r w:rsidRPr="00564C11">
          <w:rPr>
            <w:rStyle w:val="affffff7"/>
            <w:rFonts w:hint="eastAsia"/>
            <w:noProof/>
          </w:rPr>
          <w:t>附录</w:t>
        </w:r>
        <w:r>
          <w:rPr>
            <w:rStyle w:val="affffff7"/>
            <w:rFonts w:hint="eastAsia"/>
            <w:noProof/>
          </w:rPr>
          <w:t>B</w:t>
        </w:r>
        <w:r w:rsidRPr="00564C11">
          <w:rPr>
            <w:rStyle w:val="affffff7"/>
            <w:rFonts w:hint="eastAsia"/>
            <w:noProof/>
          </w:rPr>
          <w:t>（规范性）</w:t>
        </w:r>
        <w:r>
          <w:rPr>
            <w:rStyle w:val="affffff7"/>
            <w:noProof/>
          </w:rPr>
          <w:t xml:space="preserve"> </w:t>
        </w:r>
        <w:r w:rsidRPr="00564C11">
          <w:rPr>
            <w:rStyle w:val="affffff7"/>
            <w:noProof/>
          </w:rPr>
          <w:t xml:space="preserve"> </w:t>
        </w:r>
        <w:r w:rsidRPr="00564C11">
          <w:rPr>
            <w:rStyle w:val="affffff7"/>
            <w:rFonts w:hint="eastAsia"/>
            <w:noProof/>
          </w:rPr>
          <w:t>分项指标</w:t>
        </w:r>
        <w:r w:rsidRPr="00564C11">
          <w:rPr>
            <w:noProof/>
          </w:rPr>
          <w:tab/>
        </w:r>
        <w:r w:rsidRPr="00564C11">
          <w:rPr>
            <w:noProof/>
          </w:rPr>
          <w:fldChar w:fldCharType="begin"/>
        </w:r>
        <w:r w:rsidRPr="00564C11">
          <w:rPr>
            <w:noProof/>
          </w:rPr>
          <w:instrText xml:space="preserve"> PAGEREF _Toc149226988 \h </w:instrText>
        </w:r>
        <w:r w:rsidRPr="00564C11">
          <w:rPr>
            <w:noProof/>
          </w:rPr>
        </w:r>
        <w:r w:rsidRPr="00564C11">
          <w:rPr>
            <w:noProof/>
          </w:rPr>
          <w:fldChar w:fldCharType="separate"/>
        </w:r>
        <w:r w:rsidRPr="00564C11">
          <w:rPr>
            <w:noProof/>
          </w:rPr>
          <w:t>4</w:t>
        </w:r>
        <w:r w:rsidRPr="00564C11">
          <w:rPr>
            <w:noProof/>
          </w:rPr>
          <w:fldChar w:fldCharType="end"/>
        </w:r>
      </w:hyperlink>
    </w:p>
    <w:p w:rsidR="00564C11" w:rsidRPr="00564C11" w:rsidRDefault="00564C11" w:rsidP="00564C11">
      <w:pPr>
        <w:pStyle w:val="afffffc"/>
        <w:spacing w:after="468"/>
        <w:sectPr w:rsidR="00564C11" w:rsidRPr="00564C11" w:rsidSect="00564C11">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564C11">
        <w:fldChar w:fldCharType="end"/>
      </w:r>
    </w:p>
    <w:p w:rsidR="00564C11" w:rsidRDefault="00564C11" w:rsidP="00564C11">
      <w:pPr>
        <w:pStyle w:val="a6"/>
        <w:spacing w:before="900" w:after="468"/>
      </w:pPr>
      <w:bookmarkStart w:id="22" w:name="BookMark2"/>
      <w:bookmarkStart w:id="23" w:name="_Toc149226978"/>
      <w:bookmarkEnd w:id="21"/>
      <w:r w:rsidRPr="00564C11">
        <w:rPr>
          <w:spacing w:val="320"/>
        </w:rPr>
        <w:lastRenderedPageBreak/>
        <w:t>前</w:t>
      </w:r>
      <w:r>
        <w:t>言</w:t>
      </w:r>
      <w:bookmarkEnd w:id="23"/>
    </w:p>
    <w:p w:rsidR="00564C11" w:rsidRDefault="00564C11" w:rsidP="00564C11">
      <w:pPr>
        <w:pStyle w:val="affff6"/>
        <w:ind w:firstLine="420"/>
        <w:rPr>
          <w:rFonts w:hint="eastAsia"/>
        </w:rPr>
      </w:pPr>
      <w:r>
        <w:rPr>
          <w:rFonts w:hint="eastAsia"/>
        </w:rPr>
        <w:t>本文件按照GB/T 1.1—2020《标准化工作导则  第1部分：标准化文件的结构和起草规则》的规定起草。</w:t>
      </w:r>
    </w:p>
    <w:p w:rsidR="00564C11" w:rsidRPr="00564C11" w:rsidRDefault="00564C11" w:rsidP="00564C11">
      <w:pPr>
        <w:pStyle w:val="affff6"/>
        <w:ind w:firstLine="420"/>
      </w:pPr>
      <w:r w:rsidRPr="00564C11">
        <w:rPr>
          <w:rFonts w:hint="eastAsia"/>
        </w:rPr>
        <w:t>请注意本文件的某些内容可能涉及专利。本文件的发布机构不承担识别专利的责任。</w:t>
      </w:r>
    </w:p>
    <w:p w:rsidR="00564C11" w:rsidRDefault="00564C11" w:rsidP="00564C11">
      <w:pPr>
        <w:pStyle w:val="affff6"/>
        <w:ind w:firstLine="420"/>
        <w:rPr>
          <w:rFonts w:hint="eastAsia"/>
        </w:rPr>
      </w:pPr>
      <w:r>
        <w:rPr>
          <w:rFonts w:hint="eastAsia"/>
        </w:rPr>
        <w:t>本文件由湖南省文化和旅游厅提出。</w:t>
      </w:r>
    </w:p>
    <w:p w:rsidR="00564C11" w:rsidRDefault="00564C11" w:rsidP="00564C11">
      <w:pPr>
        <w:pStyle w:val="affff6"/>
        <w:ind w:firstLine="420"/>
        <w:rPr>
          <w:rFonts w:hint="eastAsia"/>
        </w:rPr>
      </w:pPr>
      <w:r>
        <w:rPr>
          <w:rFonts w:hint="eastAsia"/>
        </w:rPr>
        <w:t>本文件由湖南省旅游标准化技术委员会归口。</w:t>
      </w:r>
    </w:p>
    <w:p w:rsidR="00564C11" w:rsidRDefault="00564C11" w:rsidP="00564C11">
      <w:pPr>
        <w:pStyle w:val="affff6"/>
        <w:ind w:firstLine="420"/>
        <w:rPr>
          <w:rFonts w:hint="eastAsia"/>
        </w:rPr>
      </w:pPr>
      <w:r>
        <w:rPr>
          <w:rFonts w:hint="eastAsia"/>
        </w:rPr>
        <w:t>本文件起草单位：</w:t>
      </w:r>
    </w:p>
    <w:p w:rsidR="00564C11" w:rsidRDefault="00564C11" w:rsidP="00564C11">
      <w:pPr>
        <w:pStyle w:val="affff6"/>
        <w:ind w:firstLine="420"/>
        <w:rPr>
          <w:rFonts w:hint="eastAsia"/>
        </w:rPr>
      </w:pPr>
      <w:r>
        <w:rPr>
          <w:rFonts w:hint="eastAsia"/>
        </w:rPr>
        <w:t>本文件主要起草人：</w:t>
      </w:r>
    </w:p>
    <w:p w:rsidR="00564C11" w:rsidRDefault="00564C11" w:rsidP="00564C11">
      <w:pPr>
        <w:pStyle w:val="affff6"/>
        <w:ind w:firstLine="420"/>
      </w:pPr>
    </w:p>
    <w:p w:rsidR="00564C11" w:rsidRPr="00564C11" w:rsidRDefault="00564C11" w:rsidP="00564C11">
      <w:pPr>
        <w:pStyle w:val="affff6"/>
        <w:ind w:firstLine="420"/>
        <w:sectPr w:rsidR="00564C11" w:rsidRPr="00564C11" w:rsidSect="00564C11">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4" w:name="BookMark4"/>
      <w:bookmarkEnd w:id="22"/>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CBDD619CF4C457BB3302B368F031EE1"/>
        </w:placeholder>
      </w:sdtPr>
      <w:sdtContent>
        <w:bookmarkStart w:id="25" w:name="NEW_STAND_NAME" w:displacedByCustomXml="prev"/>
        <w:p w:rsidR="00F26B7E" w:rsidRPr="00F26B7E" w:rsidRDefault="00564C11" w:rsidP="00564C11">
          <w:pPr>
            <w:pStyle w:val="afffffffff1"/>
            <w:spacing w:beforeLines="100" w:before="312" w:afterLines="220" w:after="686"/>
          </w:pPr>
          <w:r>
            <w:rPr>
              <w:rFonts w:hint="eastAsia"/>
            </w:rPr>
            <w:t>旅游民宿聚集区及示范区建设规范</w:t>
          </w:r>
        </w:p>
      </w:sdtContent>
    </w:sdt>
    <w:bookmarkEnd w:id="25" w:displacedByCustomXml="prev"/>
    <w:p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49226979"/>
      <w:r>
        <w:rPr>
          <w:rFonts w:hint="eastAsia"/>
        </w:rPr>
        <w:t>范围</w:t>
      </w:r>
      <w:bookmarkEnd w:id="26"/>
      <w:bookmarkEnd w:id="27"/>
      <w:bookmarkEnd w:id="28"/>
      <w:bookmarkEnd w:id="29"/>
      <w:bookmarkEnd w:id="30"/>
      <w:bookmarkEnd w:id="31"/>
      <w:bookmarkEnd w:id="32"/>
      <w:bookmarkEnd w:id="33"/>
      <w:bookmarkEnd w:id="34"/>
      <w:bookmarkEnd w:id="35"/>
    </w:p>
    <w:p w:rsidR="00FB137F" w:rsidRDefault="00FB137F" w:rsidP="00FB137F">
      <w:pPr>
        <w:pStyle w:val="affff6"/>
        <w:ind w:firstLine="420"/>
        <w:rPr>
          <w:rFonts w:hint="eastAsia"/>
        </w:rPr>
      </w:pPr>
      <w:bookmarkStart w:id="36" w:name="_Toc17233326"/>
      <w:bookmarkStart w:id="37" w:name="_Toc17233334"/>
      <w:bookmarkStart w:id="38" w:name="_Toc24884212"/>
      <w:bookmarkStart w:id="39" w:name="_Toc24884219"/>
      <w:bookmarkStart w:id="40" w:name="_Toc26648466"/>
      <w:r>
        <w:rPr>
          <w:rFonts w:hint="eastAsia"/>
        </w:rPr>
        <w:t>本标准规定了旅游民宿集聚区及示范区的术语和定义、总体要求、等级评定。</w:t>
      </w:r>
    </w:p>
    <w:p w:rsidR="008B0C9C" w:rsidRDefault="00FB137F" w:rsidP="00FB137F">
      <w:pPr>
        <w:pStyle w:val="affff6"/>
        <w:ind w:firstLine="420"/>
      </w:pPr>
      <w:r>
        <w:rPr>
          <w:rFonts w:hint="eastAsia"/>
        </w:rPr>
        <w:t>本标准适用于从事乡村旅游并有一定规模游客接待设施和接纳能力的集聚区。</w:t>
      </w:r>
    </w:p>
    <w:p w:rsidR="00E2552F" w:rsidRDefault="00E2552F" w:rsidP="00A77CCB">
      <w:pPr>
        <w:pStyle w:val="affc"/>
        <w:spacing w:before="312" w:after="312"/>
      </w:pPr>
      <w:bookmarkStart w:id="41" w:name="_Toc26718931"/>
      <w:bookmarkStart w:id="42" w:name="_Toc26986531"/>
      <w:bookmarkStart w:id="43" w:name="_Toc26986772"/>
      <w:bookmarkStart w:id="44" w:name="_Toc97191424"/>
      <w:bookmarkStart w:id="45" w:name="_Toc149226980"/>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06CE09F2A8B9425CBCD80E10BAE870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FB137F" w:rsidRDefault="00FB137F" w:rsidP="00FB137F">
      <w:pPr>
        <w:pStyle w:val="affff6"/>
        <w:ind w:firstLine="420"/>
        <w:rPr>
          <w:rFonts w:hint="eastAsia"/>
        </w:rPr>
      </w:pPr>
      <w:r>
        <w:rPr>
          <w:rFonts w:hint="eastAsia"/>
        </w:rPr>
        <w:t>GB 5749  生活饮用水卫生标准</w:t>
      </w:r>
    </w:p>
    <w:p w:rsidR="00FB137F" w:rsidRDefault="00FB137F" w:rsidP="00FB137F">
      <w:pPr>
        <w:pStyle w:val="affff6"/>
        <w:ind w:firstLine="420"/>
        <w:rPr>
          <w:rFonts w:hint="eastAsia"/>
        </w:rPr>
      </w:pPr>
      <w:r>
        <w:rPr>
          <w:rFonts w:hint="eastAsia"/>
        </w:rPr>
        <w:t>GB 8978  污水综合排放标准</w:t>
      </w:r>
    </w:p>
    <w:p w:rsidR="00FB137F" w:rsidRDefault="00FB137F" w:rsidP="00FB137F">
      <w:pPr>
        <w:pStyle w:val="affff6"/>
        <w:ind w:firstLine="420"/>
        <w:rPr>
          <w:rFonts w:hint="eastAsia"/>
        </w:rPr>
      </w:pPr>
      <w:r>
        <w:rPr>
          <w:rFonts w:hint="eastAsia"/>
        </w:rPr>
        <w:t>GB 2894  安全标志及其使用导则</w:t>
      </w:r>
    </w:p>
    <w:p w:rsidR="00FB137F" w:rsidRDefault="00FB137F" w:rsidP="00FB137F">
      <w:pPr>
        <w:pStyle w:val="affff6"/>
        <w:ind w:firstLine="420"/>
        <w:rPr>
          <w:rFonts w:hint="eastAsia"/>
        </w:rPr>
      </w:pPr>
      <w:r>
        <w:rPr>
          <w:rFonts w:hint="eastAsia"/>
        </w:rPr>
        <w:t xml:space="preserve">GB/T 10001.1  </w:t>
      </w:r>
      <w:r w:rsidRPr="00FB137F">
        <w:rPr>
          <w:rFonts w:hint="eastAsia"/>
        </w:rPr>
        <w:t>公共信息图形符号 第1部分：通用符号</w:t>
      </w:r>
    </w:p>
    <w:p w:rsidR="00FB137F" w:rsidRDefault="00FB137F" w:rsidP="00FB137F">
      <w:pPr>
        <w:pStyle w:val="affff6"/>
        <w:ind w:firstLine="420"/>
        <w:rPr>
          <w:rFonts w:hint="eastAsia"/>
        </w:rPr>
      </w:pPr>
      <w:r>
        <w:rPr>
          <w:rFonts w:hint="eastAsia"/>
        </w:rPr>
        <w:t xml:space="preserve">GB/T 10001.2  </w:t>
      </w:r>
      <w:r w:rsidRPr="00FB137F">
        <w:rPr>
          <w:rFonts w:hint="eastAsia"/>
        </w:rPr>
        <w:t>公共信息图形符号 第2部分：旅游休闲符号</w:t>
      </w:r>
    </w:p>
    <w:p w:rsidR="00FB137F" w:rsidRDefault="00FB137F" w:rsidP="00FB137F">
      <w:pPr>
        <w:pStyle w:val="affff6"/>
        <w:ind w:firstLine="420"/>
        <w:rPr>
          <w:rFonts w:hint="eastAsia"/>
        </w:rPr>
      </w:pPr>
      <w:r>
        <w:rPr>
          <w:rFonts w:hint="eastAsia"/>
        </w:rPr>
        <w:t>GB 50222  建筑内部装修设计防火防范</w:t>
      </w:r>
    </w:p>
    <w:p w:rsidR="00FB137F" w:rsidRDefault="00FB137F" w:rsidP="00FB137F">
      <w:pPr>
        <w:pStyle w:val="affff6"/>
        <w:ind w:firstLine="420"/>
        <w:rPr>
          <w:rFonts w:hint="eastAsia"/>
        </w:rPr>
      </w:pPr>
      <w:r>
        <w:rPr>
          <w:rFonts w:hint="eastAsia"/>
        </w:rPr>
        <w:t>GB 16153  饭馆(餐厅)卫生标准</w:t>
      </w:r>
    </w:p>
    <w:p w:rsidR="00FB137F" w:rsidRDefault="00FB137F" w:rsidP="00FB137F">
      <w:pPr>
        <w:pStyle w:val="affff6"/>
        <w:ind w:firstLine="420"/>
        <w:rPr>
          <w:rFonts w:hint="eastAsia"/>
        </w:rPr>
      </w:pPr>
      <w:r>
        <w:rPr>
          <w:rFonts w:hint="eastAsia"/>
        </w:rPr>
        <w:t>GB/T 31384  旅游景区公共信息导向系统设置规范</w:t>
      </w:r>
    </w:p>
    <w:p w:rsidR="00FB137F" w:rsidRDefault="00FB137F" w:rsidP="00FB137F">
      <w:pPr>
        <w:pStyle w:val="affff6"/>
        <w:ind w:firstLine="420"/>
        <w:rPr>
          <w:rFonts w:hint="eastAsia"/>
        </w:rPr>
      </w:pPr>
      <w:r>
        <w:rPr>
          <w:rFonts w:hint="eastAsia"/>
        </w:rPr>
        <w:t>GB/T 51149-2016  城市停车规划规范</w:t>
      </w:r>
    </w:p>
    <w:p w:rsidR="00FB137F" w:rsidRDefault="00FB137F" w:rsidP="00FB137F">
      <w:pPr>
        <w:pStyle w:val="affff6"/>
        <w:ind w:firstLine="420"/>
        <w:rPr>
          <w:rFonts w:hint="eastAsia"/>
        </w:rPr>
      </w:pPr>
      <w:r>
        <w:rPr>
          <w:rFonts w:hint="eastAsia"/>
        </w:rPr>
        <w:t>LB/T 065  旅游民宿基本要求与评价</w:t>
      </w:r>
    </w:p>
    <w:p w:rsidR="00AA6EC9" w:rsidRPr="008A57E6" w:rsidRDefault="00FB137F" w:rsidP="00FB137F">
      <w:pPr>
        <w:pStyle w:val="affff6"/>
        <w:ind w:firstLine="420"/>
      </w:pPr>
      <w:r>
        <w:rPr>
          <w:rFonts w:hint="eastAsia"/>
        </w:rPr>
        <w:t>DB43/T 2361-2022  旅游民宿等级划分与评定</w:t>
      </w:r>
    </w:p>
    <w:p w:rsidR="00B265BC" w:rsidRPr="00E030F9" w:rsidRDefault="00FD59EB" w:rsidP="00FD59EB">
      <w:pPr>
        <w:pStyle w:val="affc"/>
        <w:spacing w:before="312" w:after="312"/>
      </w:pPr>
      <w:bookmarkStart w:id="46" w:name="_Toc97191425"/>
      <w:bookmarkStart w:id="47" w:name="_Toc149226981"/>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D13CB7F1AEE249E686D5DA0ED70A39A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FB137F" w:rsidP="00BA263B">
          <w:pPr>
            <w:pStyle w:val="affff6"/>
            <w:ind w:firstLine="420"/>
          </w:pPr>
          <w:r>
            <w:t>下列术语和定义适用于本文件。</w:t>
          </w:r>
        </w:p>
      </w:sdtContent>
    </w:sdt>
    <w:p w:rsidR="004B3E93" w:rsidRPr="00FB137F" w:rsidRDefault="00FB137F" w:rsidP="00FB137F">
      <w:pPr>
        <w:pStyle w:val="affffffffffe"/>
        <w:ind w:left="420" w:hangingChars="200" w:hanging="420"/>
        <w:rPr>
          <w:rFonts w:ascii="黑体" w:eastAsia="黑体" w:hAnsi="黑体"/>
        </w:rPr>
      </w:pPr>
      <w:r w:rsidRPr="00FB137F">
        <w:rPr>
          <w:rFonts w:ascii="黑体" w:eastAsia="黑体" w:hAnsi="黑体"/>
        </w:rPr>
        <w:br/>
      </w:r>
      <w:r w:rsidRPr="00FB137F">
        <w:rPr>
          <w:rFonts w:ascii="黑体" w:eastAsia="黑体" w:hAnsi="黑体" w:hint="eastAsia"/>
        </w:rPr>
        <w:t>旅游民宿  homestay inn</w:t>
      </w:r>
    </w:p>
    <w:p w:rsidR="002A1260" w:rsidRDefault="00FB137F" w:rsidP="00653FED">
      <w:pPr>
        <w:pStyle w:val="affff6"/>
        <w:ind w:firstLine="420"/>
      </w:pPr>
      <w:r w:rsidRPr="00FB137F">
        <w:rPr>
          <w:rFonts w:hint="eastAsia"/>
        </w:rPr>
        <w:t>利用当地民居等相关闲置资源，经营用客房不超过4层、建筑面积不超过2000m2,主人参与接待,为游客提供体验当地自然、文化与生产生活方式的小型住宿设施。</w:t>
      </w:r>
    </w:p>
    <w:p w:rsidR="001D212F" w:rsidRDefault="00E83F8D" w:rsidP="00E83F8D">
      <w:pPr>
        <w:pStyle w:val="afff2"/>
      </w:pPr>
      <w:r w:rsidRPr="00E83F8D">
        <w:rPr>
          <w:rFonts w:hint="eastAsia"/>
        </w:rPr>
        <w:t>根据所处地域的不同可分为城镇民宿和乡村民宿。</w:t>
      </w:r>
    </w:p>
    <w:p w:rsidR="00CD561D" w:rsidRPr="00E83F8D" w:rsidRDefault="00E83F8D" w:rsidP="00E83F8D">
      <w:pPr>
        <w:pStyle w:val="affffffffffe"/>
        <w:ind w:left="420" w:hangingChars="200" w:hanging="420"/>
        <w:rPr>
          <w:rFonts w:ascii="黑体" w:eastAsia="黑体" w:hAnsi="黑体"/>
        </w:rPr>
      </w:pPr>
      <w:r w:rsidRPr="00E83F8D">
        <w:rPr>
          <w:rFonts w:ascii="黑体" w:eastAsia="黑体" w:hAnsi="黑体"/>
        </w:rPr>
        <w:br/>
      </w:r>
      <w:r w:rsidRPr="00E83F8D">
        <w:rPr>
          <w:rFonts w:ascii="黑体" w:eastAsia="黑体" w:hAnsi="黑体" w:hint="eastAsia"/>
        </w:rPr>
        <w:t>旅游民宿集聚区及示范区</w:t>
      </w:r>
      <w:r>
        <w:rPr>
          <w:rFonts w:ascii="黑体" w:eastAsia="黑体" w:hAnsi="黑体" w:hint="eastAsia"/>
        </w:rPr>
        <w:t xml:space="preserve"> </w:t>
      </w:r>
      <w:r w:rsidRPr="00E83F8D">
        <w:rPr>
          <w:rFonts w:ascii="黑体" w:eastAsia="黑体" w:hAnsi="黑体" w:hint="eastAsia"/>
        </w:rPr>
        <w:t xml:space="preserve"> Tourist homestay agglomeration area and demonstration area</w:t>
      </w:r>
    </w:p>
    <w:p w:rsidR="00CD561D" w:rsidRDefault="00E83F8D" w:rsidP="00CD561D">
      <w:pPr>
        <w:pStyle w:val="affff6"/>
        <w:ind w:firstLine="420"/>
        <w:rPr>
          <w:rFonts w:hint="eastAsia"/>
        </w:rPr>
      </w:pPr>
      <w:r w:rsidRPr="00E83F8D">
        <w:rPr>
          <w:rFonts w:hint="eastAsia"/>
        </w:rPr>
        <w:t>跨镇跨村连片规模化发展，区内距离半小时车程，民宿单个经营主体数量至少达到10家，接待设施总床位数不小于200张，其中按照省级四星级民宿及以上标准建造的床位数不少于20%，地域特色鲜明、产品业态多元、品牌效应显著，有拟建、在建或规划待建设的项目带动，且周边基础设施和公共服务配套完善的民宿集群空间。</w:t>
      </w:r>
    </w:p>
    <w:p w:rsidR="00E83F8D" w:rsidRDefault="00E83F8D" w:rsidP="00E83F8D">
      <w:pPr>
        <w:pStyle w:val="affc"/>
        <w:spacing w:before="312" w:after="312"/>
        <w:rPr>
          <w:rFonts w:hint="eastAsia"/>
        </w:rPr>
      </w:pPr>
      <w:bookmarkStart w:id="49" w:name="_Toc149226982"/>
      <w:r w:rsidRPr="00E83F8D">
        <w:rPr>
          <w:rFonts w:hint="eastAsia"/>
        </w:rPr>
        <w:t>总体要求</w:t>
      </w:r>
      <w:bookmarkEnd w:id="49"/>
    </w:p>
    <w:p w:rsidR="00E83F8D" w:rsidRDefault="00E83F8D" w:rsidP="00E83F8D">
      <w:pPr>
        <w:pStyle w:val="affffffff7"/>
        <w:rPr>
          <w:rFonts w:hint="eastAsia"/>
        </w:rPr>
      </w:pPr>
      <w:r>
        <w:rPr>
          <w:rFonts w:hint="eastAsia"/>
        </w:rPr>
        <w:lastRenderedPageBreak/>
        <w:t>旅游民宿集聚区及示范区内的各民宿应依法取得当地政府要求的经营主体、消防、治安、食品经营、卫生、环境保护等相关许可证。</w:t>
      </w:r>
    </w:p>
    <w:p w:rsidR="00E83F8D" w:rsidRDefault="00E83F8D" w:rsidP="00E83F8D">
      <w:pPr>
        <w:pStyle w:val="affffffff7"/>
        <w:rPr>
          <w:rFonts w:hint="eastAsia"/>
        </w:rPr>
      </w:pPr>
      <w:r>
        <w:rPr>
          <w:rFonts w:hint="eastAsia"/>
        </w:rPr>
        <w:t>旅游民宿集聚区及示范区内的各民宿的规范经营、安全卫生、环境保护等应符合 LB/T 065 的相关规定。</w:t>
      </w:r>
    </w:p>
    <w:p w:rsidR="00E83F8D" w:rsidRDefault="00E83F8D" w:rsidP="00E83F8D">
      <w:pPr>
        <w:pStyle w:val="affffffff7"/>
        <w:rPr>
          <w:rFonts w:hint="eastAsia"/>
        </w:rPr>
      </w:pPr>
      <w:r>
        <w:rPr>
          <w:rFonts w:hint="eastAsia"/>
        </w:rPr>
        <w:t>旅游民宿集聚区及示范区内的各民宿近一年期内应未发生重大消防、公共卫生、食品、信息等安全事故。</w:t>
      </w:r>
    </w:p>
    <w:p w:rsidR="00E83F8D" w:rsidRDefault="00E83F8D" w:rsidP="00E83F8D">
      <w:pPr>
        <w:pStyle w:val="affffffff7"/>
        <w:rPr>
          <w:rFonts w:hint="eastAsia"/>
        </w:rPr>
      </w:pPr>
      <w:r>
        <w:rPr>
          <w:rFonts w:hint="eastAsia"/>
        </w:rPr>
        <w:t>旅游民宿集聚区及示范区内的各民宿应诚信经营，在行业市场公平竞争，根据自身情况在管理、服务、安全等方面开展建设。</w:t>
      </w:r>
    </w:p>
    <w:p w:rsidR="00E83F8D" w:rsidRDefault="00E83F8D" w:rsidP="00E83F8D">
      <w:pPr>
        <w:pStyle w:val="affc"/>
        <w:spacing w:before="312" w:after="312"/>
        <w:rPr>
          <w:rFonts w:hint="eastAsia"/>
        </w:rPr>
      </w:pPr>
      <w:bookmarkStart w:id="50" w:name="_Toc149226983"/>
      <w:r w:rsidRPr="00E83F8D">
        <w:rPr>
          <w:rFonts w:hint="eastAsia"/>
        </w:rPr>
        <w:t>评定要求、方法与验收</w:t>
      </w:r>
      <w:bookmarkEnd w:id="50"/>
    </w:p>
    <w:p w:rsidR="00E83F8D" w:rsidRDefault="00E83F8D" w:rsidP="00E83F8D">
      <w:pPr>
        <w:pStyle w:val="affd"/>
        <w:spacing w:before="156" w:after="156"/>
        <w:rPr>
          <w:rFonts w:hint="eastAsia"/>
        </w:rPr>
      </w:pPr>
      <w:bookmarkStart w:id="51" w:name="_Toc149226984"/>
      <w:r w:rsidRPr="00E83F8D">
        <w:rPr>
          <w:rFonts w:hint="eastAsia"/>
        </w:rPr>
        <w:t>评定要求</w:t>
      </w:r>
      <w:bookmarkEnd w:id="51"/>
    </w:p>
    <w:p w:rsidR="00E83F8D" w:rsidRDefault="00E83F8D" w:rsidP="00E83F8D">
      <w:pPr>
        <w:pStyle w:val="affff6"/>
        <w:ind w:firstLine="420"/>
        <w:rPr>
          <w:rFonts w:hint="eastAsia"/>
        </w:rPr>
      </w:pPr>
      <w:r w:rsidRPr="00E83F8D">
        <w:rPr>
          <w:rFonts w:hint="eastAsia"/>
        </w:rPr>
        <w:t>必要性指标（附录A）规定了旅游民宿集聚区及示范区应具备的基础项目，总评为“达标”。旅游民宿集聚区及示范区评定采取分类计分制，分项评分指标（附录B）的评价内容分为公共设施、特色要求、管理规范、服务品质4大项，总分为600分。湖南省旅游民宿集聚区及示范区遴选分项考评指标得分不低于540分，达到相应评定标准。</w:t>
      </w:r>
    </w:p>
    <w:p w:rsidR="00E83F8D" w:rsidRDefault="00E83F8D" w:rsidP="00E83F8D">
      <w:pPr>
        <w:pStyle w:val="affd"/>
        <w:spacing w:before="156" w:after="156"/>
        <w:rPr>
          <w:rFonts w:hint="eastAsia"/>
        </w:rPr>
      </w:pPr>
      <w:bookmarkStart w:id="52" w:name="_Toc149226985"/>
      <w:r>
        <w:rPr>
          <w:rFonts w:hint="eastAsia"/>
        </w:rPr>
        <w:t>评定方法</w:t>
      </w:r>
      <w:bookmarkEnd w:id="52"/>
    </w:p>
    <w:p w:rsidR="00E83F8D" w:rsidRDefault="00E83F8D" w:rsidP="00E83F8D">
      <w:pPr>
        <w:pStyle w:val="affffffffa"/>
        <w:rPr>
          <w:rFonts w:hint="eastAsia"/>
        </w:rPr>
      </w:pPr>
      <w:r>
        <w:rPr>
          <w:rFonts w:hint="eastAsia"/>
        </w:rPr>
        <w:t>参评旅游民宿集聚区及示范区应符合总体要求并按附录A对照必备项目检查表的规定进行自评，</w:t>
      </w:r>
      <w:proofErr w:type="gramStart"/>
      <w:r>
        <w:rPr>
          <w:rFonts w:hint="eastAsia"/>
        </w:rPr>
        <w:t>逐项打</w:t>
      </w:r>
      <w:proofErr w:type="gramEnd"/>
      <w:r>
        <w:rPr>
          <w:rFonts w:hint="eastAsia"/>
        </w:rPr>
        <w:t>“√”，确认全部达标后，向旅游民宿集聚区及示范区评定机构提交评定申请。</w:t>
      </w:r>
    </w:p>
    <w:p w:rsidR="00E83F8D" w:rsidRDefault="00E83F8D" w:rsidP="00E83F8D">
      <w:pPr>
        <w:pStyle w:val="affffffffa"/>
        <w:rPr>
          <w:rFonts w:hint="eastAsia"/>
        </w:rPr>
      </w:pPr>
      <w:r>
        <w:rPr>
          <w:rFonts w:hint="eastAsia"/>
        </w:rPr>
        <w:t>旅游民宿集聚区及示范区评定机构组织专家对参评旅游民宿集聚区及示范区按附录A要求进行资格审查，对通过资格审查的旅游民宿集聚区及示范区依据5.1的要求进行评分。</w:t>
      </w:r>
    </w:p>
    <w:p w:rsidR="00E83F8D" w:rsidRDefault="00E83F8D" w:rsidP="00E83F8D">
      <w:pPr>
        <w:pStyle w:val="affffffffa"/>
        <w:rPr>
          <w:rFonts w:hint="eastAsia"/>
        </w:rPr>
      </w:pPr>
      <w:r>
        <w:rPr>
          <w:rFonts w:hint="eastAsia"/>
        </w:rPr>
        <w:t>评分结果应通过公众平台向社会公示，公示期为7个工作日。公示结束无异议，由旅游民宿集聚区及示范区评定机构根据评分结果授予旅游民宿集聚区及示范区称号。</w:t>
      </w:r>
    </w:p>
    <w:p w:rsidR="00E83F8D" w:rsidRPr="00E83F8D" w:rsidRDefault="00E83F8D" w:rsidP="00E83F8D">
      <w:pPr>
        <w:pStyle w:val="affd"/>
        <w:spacing w:before="156" w:after="156"/>
        <w:rPr>
          <w:rFonts w:hint="eastAsia"/>
        </w:rPr>
      </w:pPr>
      <w:bookmarkStart w:id="53" w:name="_Toc149226986"/>
      <w:r w:rsidRPr="00E83F8D">
        <w:rPr>
          <w:rFonts w:hint="eastAsia"/>
        </w:rPr>
        <w:t>验收管理</w:t>
      </w:r>
      <w:bookmarkEnd w:id="53"/>
    </w:p>
    <w:p w:rsidR="00E83F8D" w:rsidRDefault="00E83F8D" w:rsidP="00E83F8D">
      <w:pPr>
        <w:pStyle w:val="affff6"/>
        <w:ind w:firstLine="420"/>
        <w:rPr>
          <w:rFonts w:hint="eastAsia"/>
        </w:rPr>
      </w:pPr>
      <w:r w:rsidRPr="00E83F8D">
        <w:rPr>
          <w:rFonts w:hint="eastAsia"/>
        </w:rPr>
        <w:t>旅游民宿集聚区及示范区创建工作按自评、地方申报、审核公布、创建实施、考核验收、复核督导的程序进行。对已命名的旅游民宿集聚区及示范区适时组织复核，复核采取明查和暗访相结合的方式，对于复核不达标或发生重大旅游违法案件、重大旅游生产安全责任事故、严重不文明旅游现象、严重破坏生态环境行为的集聚区，视情况予以警告或撤销。被警告的旅游民宿集聚区及示范区，对照问题积极整改，半年后方可申请重新验收。被撤销称号的旅游民宿集聚区及示范区，三年后方可重新申报。</w:t>
      </w:r>
    </w:p>
    <w:p w:rsidR="00E83F8D" w:rsidRDefault="00E83F8D" w:rsidP="00E83F8D">
      <w:pPr>
        <w:pStyle w:val="affff6"/>
        <w:ind w:firstLine="420"/>
      </w:pPr>
    </w:p>
    <w:p w:rsidR="00E83F8D" w:rsidRDefault="00E83F8D" w:rsidP="00E83F8D">
      <w:pPr>
        <w:pStyle w:val="affff6"/>
        <w:ind w:firstLine="420"/>
        <w:sectPr w:rsidR="00E83F8D" w:rsidSect="00CD561D">
          <w:pgSz w:w="11906" w:h="16838" w:code="9"/>
          <w:pgMar w:top="1928" w:right="1134" w:bottom="1134" w:left="1134" w:header="1418" w:footer="1134" w:gutter="284"/>
          <w:pgNumType w:start="1"/>
          <w:cols w:space="425"/>
          <w:formProt w:val="0"/>
          <w:docGrid w:type="lines" w:linePitch="312"/>
        </w:sectPr>
      </w:pPr>
    </w:p>
    <w:p w:rsidR="00E83F8D" w:rsidRDefault="00E83F8D" w:rsidP="00E83F8D">
      <w:pPr>
        <w:pStyle w:val="af8"/>
      </w:pPr>
      <w:bookmarkStart w:id="54" w:name="BookMark5"/>
      <w:bookmarkEnd w:id="24"/>
    </w:p>
    <w:p w:rsidR="00E83F8D" w:rsidRDefault="00E83F8D" w:rsidP="00E83F8D">
      <w:pPr>
        <w:pStyle w:val="afe"/>
      </w:pPr>
    </w:p>
    <w:p w:rsidR="00E83F8D" w:rsidRDefault="00E83F8D" w:rsidP="00E83F8D">
      <w:pPr>
        <w:pStyle w:val="aff3"/>
        <w:spacing w:after="156"/>
        <w:rPr>
          <w:rFonts w:hint="eastAsia"/>
          <w:noProof w:val="0"/>
          <w:kern w:val="21"/>
        </w:rPr>
      </w:pPr>
      <w:r>
        <w:br/>
      </w:r>
      <w:bookmarkStart w:id="55" w:name="_Toc149226987"/>
      <w:r>
        <w:rPr>
          <w:rFonts w:hint="eastAsia"/>
        </w:rPr>
        <w:t>（规范性）</w:t>
      </w:r>
      <w:r>
        <w:br/>
      </w:r>
      <w:r w:rsidRPr="00720F7C">
        <w:rPr>
          <w:rFonts w:hint="eastAsia"/>
          <w:noProof w:val="0"/>
          <w:kern w:val="21"/>
        </w:rPr>
        <w:t>必要性指标</w:t>
      </w:r>
      <w:bookmarkEnd w:id="55"/>
    </w:p>
    <w:p w:rsidR="00720F7C" w:rsidRPr="00720F7C" w:rsidRDefault="00720F7C" w:rsidP="00720F7C">
      <w:pPr>
        <w:pStyle w:val="aff"/>
        <w:spacing w:before="156" w:after="156"/>
        <w:rPr>
          <w:rFonts w:hint="eastAsia"/>
        </w:rPr>
      </w:pPr>
      <w:r>
        <w:rPr>
          <w:rFonts w:hint="eastAsia"/>
        </w:rPr>
        <w:t>分项指标评价表</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286"/>
        <w:gridCol w:w="1701"/>
        <w:gridCol w:w="5387"/>
        <w:gridCol w:w="1000"/>
      </w:tblGrid>
      <w:tr w:rsidR="00E83F8D" w:rsidRPr="00720F7C" w:rsidTr="00720F7C">
        <w:trPr>
          <w:tblHeader/>
          <w:jc w:val="center"/>
        </w:trPr>
        <w:tc>
          <w:tcPr>
            <w:tcW w:w="1286" w:type="dxa"/>
            <w:tcBorders>
              <w:top w:val="single" w:sz="8" w:space="0" w:color="auto"/>
              <w:bottom w:val="single" w:sz="8" w:space="0" w:color="auto"/>
            </w:tcBorders>
            <w:shd w:val="clear" w:color="auto" w:fill="auto"/>
            <w:vAlign w:val="center"/>
          </w:tcPr>
          <w:p w:rsidR="00E83F8D" w:rsidRPr="00720F7C" w:rsidRDefault="00E83F8D" w:rsidP="00E83F8D">
            <w:pPr>
              <w:spacing w:line="240" w:lineRule="auto"/>
              <w:jc w:val="center"/>
              <w:rPr>
                <w:rFonts w:ascii="宋体" w:hAnsi="宋体"/>
                <w:bCs/>
                <w:sz w:val="18"/>
                <w:szCs w:val="18"/>
              </w:rPr>
            </w:pPr>
            <w:r w:rsidRPr="00720F7C">
              <w:rPr>
                <w:rFonts w:ascii="宋体" w:hAnsi="宋体" w:hint="eastAsia"/>
                <w:bCs/>
                <w:sz w:val="18"/>
                <w:szCs w:val="18"/>
              </w:rPr>
              <w:t>序号</w:t>
            </w:r>
          </w:p>
        </w:tc>
        <w:tc>
          <w:tcPr>
            <w:tcW w:w="1701" w:type="dxa"/>
            <w:tcBorders>
              <w:top w:val="single" w:sz="8" w:space="0" w:color="auto"/>
              <w:bottom w:val="single" w:sz="8" w:space="0" w:color="auto"/>
            </w:tcBorders>
            <w:shd w:val="clear" w:color="auto" w:fill="auto"/>
            <w:vAlign w:val="center"/>
          </w:tcPr>
          <w:p w:rsidR="00E83F8D" w:rsidRPr="00720F7C" w:rsidRDefault="00E83F8D" w:rsidP="00E83F8D">
            <w:pPr>
              <w:spacing w:line="240" w:lineRule="auto"/>
              <w:jc w:val="center"/>
              <w:rPr>
                <w:rFonts w:ascii="宋体" w:hAnsi="宋体"/>
                <w:bCs/>
                <w:sz w:val="18"/>
                <w:szCs w:val="18"/>
              </w:rPr>
            </w:pPr>
            <w:r w:rsidRPr="00720F7C">
              <w:rPr>
                <w:rFonts w:ascii="宋体" w:hAnsi="宋体" w:hint="eastAsia"/>
                <w:bCs/>
                <w:sz w:val="18"/>
                <w:szCs w:val="18"/>
              </w:rPr>
              <w:t>指标</w:t>
            </w:r>
          </w:p>
        </w:tc>
        <w:tc>
          <w:tcPr>
            <w:tcW w:w="5387" w:type="dxa"/>
            <w:tcBorders>
              <w:top w:val="single" w:sz="8" w:space="0" w:color="auto"/>
              <w:bottom w:val="single" w:sz="8" w:space="0" w:color="auto"/>
            </w:tcBorders>
            <w:shd w:val="clear" w:color="auto" w:fill="auto"/>
            <w:vAlign w:val="center"/>
          </w:tcPr>
          <w:p w:rsidR="00E83F8D" w:rsidRPr="00720F7C" w:rsidRDefault="00E83F8D" w:rsidP="00E83F8D">
            <w:pPr>
              <w:spacing w:line="240" w:lineRule="auto"/>
              <w:jc w:val="center"/>
              <w:rPr>
                <w:rFonts w:ascii="宋体" w:hAnsi="宋体"/>
                <w:bCs/>
                <w:sz w:val="18"/>
                <w:szCs w:val="18"/>
              </w:rPr>
            </w:pPr>
            <w:r w:rsidRPr="00720F7C">
              <w:rPr>
                <w:rFonts w:ascii="宋体" w:hAnsi="宋体" w:hint="eastAsia"/>
                <w:bCs/>
                <w:sz w:val="18"/>
                <w:szCs w:val="18"/>
              </w:rPr>
              <w:t>主要内容</w:t>
            </w:r>
          </w:p>
        </w:tc>
        <w:tc>
          <w:tcPr>
            <w:tcW w:w="1000" w:type="dxa"/>
            <w:tcBorders>
              <w:top w:val="single" w:sz="8" w:space="0" w:color="auto"/>
              <w:bottom w:val="single" w:sz="8" w:space="0" w:color="auto"/>
            </w:tcBorders>
            <w:shd w:val="clear" w:color="auto" w:fill="auto"/>
            <w:vAlign w:val="center"/>
          </w:tcPr>
          <w:p w:rsidR="00E83F8D" w:rsidRPr="00720F7C" w:rsidRDefault="00E83F8D" w:rsidP="00E83F8D">
            <w:pPr>
              <w:spacing w:line="240" w:lineRule="auto"/>
              <w:jc w:val="center"/>
              <w:rPr>
                <w:rFonts w:ascii="宋体" w:hAnsi="宋体"/>
                <w:bCs/>
                <w:sz w:val="18"/>
                <w:szCs w:val="18"/>
              </w:rPr>
            </w:pPr>
            <w:r w:rsidRPr="00720F7C">
              <w:rPr>
                <w:rFonts w:ascii="宋体" w:hAnsi="宋体" w:hint="eastAsia"/>
                <w:bCs/>
                <w:sz w:val="18"/>
                <w:szCs w:val="18"/>
              </w:rPr>
              <w:t>是否</w:t>
            </w:r>
          </w:p>
          <w:p w:rsidR="00E83F8D" w:rsidRPr="00720F7C" w:rsidRDefault="00E83F8D" w:rsidP="00E83F8D">
            <w:pPr>
              <w:spacing w:line="240" w:lineRule="auto"/>
              <w:jc w:val="center"/>
              <w:rPr>
                <w:rFonts w:ascii="宋体" w:hAnsi="宋体"/>
                <w:bCs/>
                <w:sz w:val="18"/>
                <w:szCs w:val="18"/>
              </w:rPr>
            </w:pPr>
            <w:r w:rsidRPr="00720F7C">
              <w:rPr>
                <w:rFonts w:ascii="宋体" w:hAnsi="宋体" w:hint="eastAsia"/>
                <w:bCs/>
                <w:sz w:val="18"/>
                <w:szCs w:val="18"/>
              </w:rPr>
              <w:t>达标</w:t>
            </w:r>
          </w:p>
        </w:tc>
      </w:tr>
      <w:tr w:rsidR="00E83F8D" w:rsidRPr="00720F7C" w:rsidTr="00720F7C">
        <w:trPr>
          <w:jc w:val="center"/>
        </w:trPr>
        <w:tc>
          <w:tcPr>
            <w:tcW w:w="1286" w:type="dxa"/>
            <w:tcBorders>
              <w:top w:val="single" w:sz="8" w:space="0" w:color="auto"/>
            </w:tcBorders>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1</w:t>
            </w:r>
          </w:p>
        </w:tc>
        <w:tc>
          <w:tcPr>
            <w:tcW w:w="1701" w:type="dxa"/>
            <w:tcBorders>
              <w:top w:val="single" w:sz="8" w:space="0" w:color="auto"/>
            </w:tcBorders>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基本条件</w:t>
            </w:r>
          </w:p>
        </w:tc>
        <w:tc>
          <w:tcPr>
            <w:tcW w:w="5387" w:type="dxa"/>
            <w:tcBorders>
              <w:top w:val="single" w:sz="8" w:space="0" w:color="auto"/>
            </w:tcBorders>
            <w:shd w:val="clear" w:color="auto" w:fill="auto"/>
            <w:vAlign w:val="center"/>
          </w:tcPr>
          <w:p w:rsidR="00E83F8D" w:rsidRPr="00720F7C" w:rsidRDefault="00E83F8D" w:rsidP="00E83F8D">
            <w:pPr>
              <w:spacing w:line="240" w:lineRule="auto"/>
              <w:rPr>
                <w:rFonts w:ascii="宋体" w:hAnsi="宋体"/>
                <w:sz w:val="18"/>
                <w:szCs w:val="18"/>
              </w:rPr>
            </w:pPr>
            <w:r w:rsidRPr="00720F7C">
              <w:rPr>
                <w:rFonts w:ascii="宋体" w:hAnsi="宋体" w:hint="eastAsia"/>
                <w:sz w:val="18"/>
                <w:szCs w:val="18"/>
              </w:rPr>
              <w:t>集聚区内距离半小时车程，区域可跨镇跨村。集聚区内民宿按照《旅游民宿等级划分与评定》（DB43/T 2361—2022）建设，集聚区内民宿单个经营主体数量至少达到10家或床位总数不小于200个，其中按照省级四星级民宿及以上标准建造的床位数不少于10%。</w:t>
            </w:r>
          </w:p>
        </w:tc>
        <w:tc>
          <w:tcPr>
            <w:tcW w:w="1000" w:type="dxa"/>
            <w:tcBorders>
              <w:top w:val="single" w:sz="8" w:space="0" w:color="auto"/>
            </w:tcBorders>
            <w:shd w:val="clear" w:color="auto" w:fill="auto"/>
            <w:vAlign w:val="center"/>
          </w:tcPr>
          <w:p w:rsidR="00E83F8D" w:rsidRPr="00720F7C" w:rsidRDefault="00E83F8D" w:rsidP="00E83F8D">
            <w:pPr>
              <w:pStyle w:val="afffffffff2"/>
              <w:rPr>
                <w:rFonts w:hAnsi="宋体"/>
                <w:szCs w:val="18"/>
              </w:rPr>
            </w:pPr>
          </w:p>
        </w:tc>
      </w:tr>
      <w:tr w:rsidR="00E83F8D" w:rsidRPr="00720F7C" w:rsidTr="00720F7C">
        <w:trPr>
          <w:jc w:val="center"/>
        </w:trPr>
        <w:tc>
          <w:tcPr>
            <w:tcW w:w="1286"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2</w:t>
            </w:r>
          </w:p>
        </w:tc>
        <w:tc>
          <w:tcPr>
            <w:tcW w:w="1701"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精神文明</w:t>
            </w:r>
          </w:p>
        </w:tc>
        <w:tc>
          <w:tcPr>
            <w:tcW w:w="5387" w:type="dxa"/>
            <w:shd w:val="clear" w:color="auto" w:fill="auto"/>
            <w:vAlign w:val="center"/>
          </w:tcPr>
          <w:p w:rsidR="00E83F8D" w:rsidRPr="00720F7C" w:rsidRDefault="00E83F8D" w:rsidP="00E83F8D">
            <w:pPr>
              <w:widowControl/>
              <w:spacing w:line="240" w:lineRule="auto"/>
              <w:rPr>
                <w:rFonts w:ascii="宋体" w:hAnsi="宋体"/>
                <w:sz w:val="18"/>
                <w:szCs w:val="18"/>
              </w:rPr>
            </w:pPr>
            <w:r w:rsidRPr="00720F7C">
              <w:rPr>
                <w:rFonts w:ascii="宋体" w:hAnsi="宋体" w:hint="eastAsia"/>
                <w:sz w:val="18"/>
                <w:szCs w:val="18"/>
              </w:rPr>
              <w:t>重视精神文明建设，培育和</w:t>
            </w:r>
            <w:proofErr w:type="gramStart"/>
            <w:r w:rsidRPr="00720F7C">
              <w:rPr>
                <w:rFonts w:ascii="宋体" w:hAnsi="宋体" w:hint="eastAsia"/>
                <w:sz w:val="18"/>
                <w:szCs w:val="18"/>
              </w:rPr>
              <w:t>践行</w:t>
            </w:r>
            <w:proofErr w:type="gramEnd"/>
            <w:r w:rsidRPr="00720F7C">
              <w:rPr>
                <w:rFonts w:ascii="宋体" w:hAnsi="宋体" w:hint="eastAsia"/>
                <w:sz w:val="18"/>
                <w:szCs w:val="18"/>
              </w:rPr>
              <w:t>社会核心价值观，不传播封建迷信，倡导文明旅游、节约饮食和绿色消费。</w:t>
            </w:r>
          </w:p>
        </w:tc>
        <w:tc>
          <w:tcPr>
            <w:tcW w:w="1000" w:type="dxa"/>
            <w:shd w:val="clear" w:color="auto" w:fill="auto"/>
            <w:vAlign w:val="center"/>
          </w:tcPr>
          <w:p w:rsidR="00E83F8D" w:rsidRPr="00720F7C" w:rsidRDefault="00E83F8D" w:rsidP="00E83F8D">
            <w:pPr>
              <w:pStyle w:val="afffffffff2"/>
              <w:rPr>
                <w:rFonts w:hAnsi="宋体"/>
                <w:szCs w:val="18"/>
              </w:rPr>
            </w:pPr>
          </w:p>
        </w:tc>
      </w:tr>
      <w:tr w:rsidR="00E83F8D" w:rsidRPr="00720F7C" w:rsidTr="00720F7C">
        <w:trPr>
          <w:jc w:val="center"/>
        </w:trPr>
        <w:tc>
          <w:tcPr>
            <w:tcW w:w="1286"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3</w:t>
            </w:r>
          </w:p>
        </w:tc>
        <w:tc>
          <w:tcPr>
            <w:tcW w:w="1701"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资源禀赋</w:t>
            </w:r>
          </w:p>
        </w:tc>
        <w:tc>
          <w:tcPr>
            <w:tcW w:w="5387" w:type="dxa"/>
            <w:shd w:val="clear" w:color="auto" w:fill="auto"/>
            <w:vAlign w:val="center"/>
          </w:tcPr>
          <w:p w:rsidR="00E83F8D" w:rsidRPr="00720F7C" w:rsidRDefault="00E83F8D" w:rsidP="00E83F8D">
            <w:pPr>
              <w:spacing w:line="240" w:lineRule="auto"/>
              <w:rPr>
                <w:rFonts w:ascii="宋体" w:hAnsi="宋体"/>
                <w:sz w:val="18"/>
                <w:szCs w:val="18"/>
              </w:rPr>
            </w:pPr>
            <w:r w:rsidRPr="00720F7C">
              <w:rPr>
                <w:rFonts w:ascii="宋体" w:hAnsi="宋体" w:hint="eastAsia"/>
                <w:sz w:val="18"/>
                <w:szCs w:val="18"/>
              </w:rPr>
              <w:t>集聚区附近20公里内应有多处可供宾客游览的景区（点）、非遗、风俗、生产生活方式体验点等。</w:t>
            </w:r>
          </w:p>
        </w:tc>
        <w:tc>
          <w:tcPr>
            <w:tcW w:w="1000" w:type="dxa"/>
            <w:shd w:val="clear" w:color="auto" w:fill="auto"/>
            <w:vAlign w:val="center"/>
          </w:tcPr>
          <w:p w:rsidR="00E83F8D" w:rsidRPr="00720F7C" w:rsidRDefault="00E83F8D" w:rsidP="00E83F8D">
            <w:pPr>
              <w:pStyle w:val="afffffffff2"/>
              <w:rPr>
                <w:rFonts w:hAnsi="宋体"/>
                <w:szCs w:val="18"/>
              </w:rPr>
            </w:pPr>
          </w:p>
        </w:tc>
      </w:tr>
      <w:tr w:rsidR="00E83F8D" w:rsidRPr="00720F7C" w:rsidTr="00720F7C">
        <w:trPr>
          <w:jc w:val="center"/>
        </w:trPr>
        <w:tc>
          <w:tcPr>
            <w:tcW w:w="1286"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4</w:t>
            </w:r>
          </w:p>
        </w:tc>
        <w:tc>
          <w:tcPr>
            <w:tcW w:w="1701"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经营规范</w:t>
            </w:r>
          </w:p>
        </w:tc>
        <w:tc>
          <w:tcPr>
            <w:tcW w:w="5387" w:type="dxa"/>
            <w:shd w:val="clear" w:color="auto" w:fill="auto"/>
            <w:vAlign w:val="center"/>
          </w:tcPr>
          <w:p w:rsidR="00E83F8D" w:rsidRPr="00720F7C" w:rsidRDefault="00E83F8D" w:rsidP="00E83F8D">
            <w:pPr>
              <w:spacing w:line="240" w:lineRule="auto"/>
              <w:rPr>
                <w:rFonts w:ascii="宋体" w:hAnsi="宋体"/>
                <w:sz w:val="18"/>
                <w:szCs w:val="18"/>
              </w:rPr>
            </w:pPr>
            <w:r w:rsidRPr="00720F7C">
              <w:rPr>
                <w:rFonts w:ascii="宋体" w:hAnsi="宋体" w:hint="eastAsia"/>
                <w:sz w:val="18"/>
                <w:szCs w:val="18"/>
              </w:rPr>
              <w:t>集聚区内民宿应符合治安、消防、卫生、食品、环境保护、安全等法律法规的规定与要求，取得当地政府要求的相关证照或验收证明。</w:t>
            </w:r>
          </w:p>
        </w:tc>
        <w:tc>
          <w:tcPr>
            <w:tcW w:w="1000" w:type="dxa"/>
            <w:shd w:val="clear" w:color="auto" w:fill="auto"/>
            <w:vAlign w:val="center"/>
          </w:tcPr>
          <w:p w:rsidR="00E83F8D" w:rsidRPr="00720F7C" w:rsidRDefault="00E83F8D" w:rsidP="00E83F8D">
            <w:pPr>
              <w:pStyle w:val="afffffffff2"/>
              <w:rPr>
                <w:rFonts w:hAnsi="宋体"/>
                <w:szCs w:val="18"/>
              </w:rPr>
            </w:pPr>
          </w:p>
        </w:tc>
      </w:tr>
      <w:tr w:rsidR="00E83F8D" w:rsidRPr="00720F7C" w:rsidTr="00720F7C">
        <w:trPr>
          <w:jc w:val="center"/>
        </w:trPr>
        <w:tc>
          <w:tcPr>
            <w:tcW w:w="1286"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5</w:t>
            </w:r>
          </w:p>
        </w:tc>
        <w:tc>
          <w:tcPr>
            <w:tcW w:w="1701"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安全保障</w:t>
            </w:r>
          </w:p>
        </w:tc>
        <w:tc>
          <w:tcPr>
            <w:tcW w:w="5387" w:type="dxa"/>
            <w:shd w:val="clear" w:color="auto" w:fill="auto"/>
            <w:vAlign w:val="center"/>
          </w:tcPr>
          <w:p w:rsidR="00E83F8D" w:rsidRPr="00720F7C" w:rsidRDefault="00E83F8D" w:rsidP="00E83F8D">
            <w:pPr>
              <w:widowControl/>
              <w:spacing w:line="240" w:lineRule="auto"/>
              <w:rPr>
                <w:rFonts w:ascii="宋体" w:hAnsi="宋体"/>
                <w:sz w:val="18"/>
                <w:szCs w:val="18"/>
              </w:rPr>
            </w:pPr>
            <w:r w:rsidRPr="00720F7C">
              <w:rPr>
                <w:rFonts w:ascii="宋体" w:hAnsi="宋体" w:hint="eastAsia"/>
                <w:sz w:val="18"/>
                <w:szCs w:val="18"/>
              </w:rPr>
              <w:t>集聚区内各民宿配备必要的治安防范设施和消防安全设备，具备处理安全突发事件的应急预案并定期演练，近两年内无重大安全事故，未造成人员伤亡及财产重大损失。</w:t>
            </w:r>
          </w:p>
        </w:tc>
        <w:tc>
          <w:tcPr>
            <w:tcW w:w="1000" w:type="dxa"/>
            <w:shd w:val="clear" w:color="auto" w:fill="auto"/>
            <w:vAlign w:val="center"/>
          </w:tcPr>
          <w:p w:rsidR="00E83F8D" w:rsidRPr="00720F7C" w:rsidRDefault="00E83F8D" w:rsidP="00E83F8D">
            <w:pPr>
              <w:pStyle w:val="afffffffff2"/>
              <w:rPr>
                <w:rFonts w:hAnsi="宋体"/>
                <w:szCs w:val="18"/>
              </w:rPr>
            </w:pPr>
          </w:p>
        </w:tc>
      </w:tr>
      <w:tr w:rsidR="00E83F8D" w:rsidRPr="00720F7C" w:rsidTr="00720F7C">
        <w:trPr>
          <w:jc w:val="center"/>
        </w:trPr>
        <w:tc>
          <w:tcPr>
            <w:tcW w:w="1286"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6</w:t>
            </w:r>
          </w:p>
        </w:tc>
        <w:tc>
          <w:tcPr>
            <w:tcW w:w="1701"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优质服务</w:t>
            </w:r>
          </w:p>
        </w:tc>
        <w:tc>
          <w:tcPr>
            <w:tcW w:w="5387" w:type="dxa"/>
            <w:shd w:val="clear" w:color="auto" w:fill="auto"/>
            <w:vAlign w:val="center"/>
          </w:tcPr>
          <w:p w:rsidR="00E83F8D" w:rsidRPr="00720F7C" w:rsidRDefault="00E83F8D" w:rsidP="00E83F8D">
            <w:pPr>
              <w:spacing w:line="240" w:lineRule="auto"/>
              <w:rPr>
                <w:rFonts w:ascii="宋体" w:hAnsi="宋体"/>
                <w:sz w:val="18"/>
                <w:szCs w:val="18"/>
              </w:rPr>
            </w:pPr>
            <w:r w:rsidRPr="00720F7C">
              <w:rPr>
                <w:rFonts w:ascii="宋体" w:hAnsi="宋体" w:hint="eastAsia"/>
                <w:sz w:val="18"/>
                <w:szCs w:val="18"/>
              </w:rPr>
              <w:t>各民宿提供良好的产品和服务，获得消费者信任，近两年内未出现因游客投诉受到旅游质监部门处罚的事件。</w:t>
            </w:r>
          </w:p>
        </w:tc>
        <w:tc>
          <w:tcPr>
            <w:tcW w:w="1000" w:type="dxa"/>
            <w:shd w:val="clear" w:color="auto" w:fill="auto"/>
            <w:vAlign w:val="center"/>
          </w:tcPr>
          <w:p w:rsidR="00E83F8D" w:rsidRPr="00720F7C" w:rsidRDefault="00E83F8D" w:rsidP="00E83F8D">
            <w:pPr>
              <w:pStyle w:val="afffffffff2"/>
              <w:rPr>
                <w:rFonts w:hAnsi="宋体"/>
                <w:szCs w:val="18"/>
              </w:rPr>
            </w:pPr>
          </w:p>
        </w:tc>
      </w:tr>
      <w:tr w:rsidR="00E83F8D" w:rsidRPr="00720F7C" w:rsidTr="00720F7C">
        <w:trPr>
          <w:jc w:val="center"/>
        </w:trPr>
        <w:tc>
          <w:tcPr>
            <w:tcW w:w="1286"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7</w:t>
            </w:r>
          </w:p>
        </w:tc>
        <w:tc>
          <w:tcPr>
            <w:tcW w:w="1701" w:type="dxa"/>
            <w:shd w:val="clear" w:color="auto" w:fill="auto"/>
            <w:vAlign w:val="center"/>
          </w:tcPr>
          <w:p w:rsidR="00E83F8D" w:rsidRPr="00720F7C" w:rsidRDefault="00E83F8D" w:rsidP="00E83F8D">
            <w:pPr>
              <w:spacing w:line="240" w:lineRule="auto"/>
              <w:jc w:val="center"/>
              <w:rPr>
                <w:rFonts w:ascii="宋体" w:hAnsi="宋体"/>
                <w:sz w:val="18"/>
                <w:szCs w:val="18"/>
              </w:rPr>
            </w:pPr>
            <w:r w:rsidRPr="00720F7C">
              <w:rPr>
                <w:rFonts w:ascii="宋体" w:hAnsi="宋体" w:hint="eastAsia"/>
                <w:sz w:val="18"/>
                <w:szCs w:val="18"/>
              </w:rPr>
              <w:t>居民权益</w:t>
            </w:r>
          </w:p>
        </w:tc>
        <w:tc>
          <w:tcPr>
            <w:tcW w:w="5387" w:type="dxa"/>
            <w:shd w:val="clear" w:color="auto" w:fill="auto"/>
            <w:vAlign w:val="center"/>
          </w:tcPr>
          <w:p w:rsidR="00E83F8D" w:rsidRPr="00720F7C" w:rsidRDefault="00E83F8D" w:rsidP="00E83F8D">
            <w:pPr>
              <w:spacing w:line="240" w:lineRule="auto"/>
              <w:rPr>
                <w:rFonts w:ascii="宋体" w:hAnsi="宋体"/>
                <w:sz w:val="18"/>
                <w:szCs w:val="18"/>
              </w:rPr>
            </w:pPr>
            <w:r w:rsidRPr="00720F7C">
              <w:rPr>
                <w:rFonts w:ascii="宋体" w:hAnsi="宋体" w:hint="eastAsia"/>
                <w:color w:val="000000"/>
                <w:sz w:val="18"/>
                <w:szCs w:val="18"/>
              </w:rPr>
              <w:t>注重当地居民参与，</w:t>
            </w:r>
            <w:r w:rsidRPr="00720F7C">
              <w:rPr>
                <w:rFonts w:ascii="宋体" w:hAnsi="宋体" w:hint="eastAsia"/>
                <w:sz w:val="18"/>
                <w:szCs w:val="18"/>
              </w:rPr>
              <w:t>为</w:t>
            </w:r>
            <w:r w:rsidRPr="00720F7C">
              <w:rPr>
                <w:rFonts w:ascii="宋体" w:hAnsi="宋体" w:hint="eastAsia"/>
                <w:color w:val="000000"/>
                <w:sz w:val="18"/>
                <w:szCs w:val="18"/>
              </w:rPr>
              <w:t>当地居民提供就业岗位，提高当地居民经营性收入和财产性收入，未出现反响强烈的社会舆情，未</w:t>
            </w:r>
            <w:r w:rsidRPr="00720F7C">
              <w:rPr>
                <w:rFonts w:ascii="宋体" w:hAnsi="宋体" w:hint="eastAsia"/>
                <w:sz w:val="18"/>
                <w:szCs w:val="18"/>
              </w:rPr>
              <w:t>造成严重不良影响。</w:t>
            </w:r>
          </w:p>
        </w:tc>
        <w:tc>
          <w:tcPr>
            <w:tcW w:w="1000" w:type="dxa"/>
            <w:shd w:val="clear" w:color="auto" w:fill="auto"/>
            <w:vAlign w:val="center"/>
          </w:tcPr>
          <w:p w:rsidR="00E83F8D" w:rsidRPr="00720F7C" w:rsidRDefault="00E83F8D" w:rsidP="00E83F8D">
            <w:pPr>
              <w:pStyle w:val="afffffffff2"/>
              <w:rPr>
                <w:rFonts w:hAnsi="宋体"/>
                <w:szCs w:val="18"/>
              </w:rPr>
            </w:pPr>
          </w:p>
        </w:tc>
      </w:tr>
      <w:tr w:rsidR="00E83F8D" w:rsidRPr="00720F7C" w:rsidTr="00720F7C">
        <w:trPr>
          <w:jc w:val="center"/>
        </w:trPr>
        <w:tc>
          <w:tcPr>
            <w:tcW w:w="8374" w:type="dxa"/>
            <w:gridSpan w:val="3"/>
            <w:tcBorders>
              <w:bottom w:val="single" w:sz="8" w:space="0" w:color="auto"/>
            </w:tcBorders>
            <w:shd w:val="clear" w:color="auto" w:fill="auto"/>
            <w:vAlign w:val="center"/>
          </w:tcPr>
          <w:p w:rsidR="00E83F8D" w:rsidRPr="00720F7C" w:rsidRDefault="00E83F8D" w:rsidP="00E83F8D">
            <w:pPr>
              <w:pStyle w:val="afffffffff2"/>
              <w:rPr>
                <w:rFonts w:hAnsi="宋体"/>
                <w:szCs w:val="18"/>
              </w:rPr>
            </w:pPr>
            <w:r w:rsidRPr="00720F7C">
              <w:rPr>
                <w:rFonts w:hAnsi="宋体" w:hint="eastAsia"/>
                <w:szCs w:val="18"/>
              </w:rPr>
              <w:t>总评</w:t>
            </w:r>
          </w:p>
        </w:tc>
        <w:tc>
          <w:tcPr>
            <w:tcW w:w="1000" w:type="dxa"/>
            <w:tcBorders>
              <w:bottom w:val="single" w:sz="8" w:space="0" w:color="auto"/>
            </w:tcBorders>
            <w:shd w:val="clear" w:color="auto" w:fill="auto"/>
            <w:vAlign w:val="center"/>
          </w:tcPr>
          <w:p w:rsidR="00E83F8D" w:rsidRPr="00720F7C" w:rsidRDefault="00E83F8D" w:rsidP="00E83F8D">
            <w:pPr>
              <w:pStyle w:val="afffffffff2"/>
              <w:rPr>
                <w:rFonts w:hAnsi="宋体"/>
                <w:szCs w:val="18"/>
              </w:rPr>
            </w:pPr>
          </w:p>
        </w:tc>
      </w:tr>
    </w:tbl>
    <w:p w:rsidR="00E83F8D" w:rsidRDefault="00720F7C" w:rsidP="00E83F8D">
      <w:pPr>
        <w:pStyle w:val="affff6"/>
        <w:ind w:firstLine="420"/>
      </w:pPr>
      <w:r w:rsidRPr="00720F7C">
        <w:rPr>
          <w:rFonts w:hint="eastAsia"/>
        </w:rPr>
        <w:t>说明：每项考评“达标”，总评为“达标”；有任意一项考评“不达标”，总评为“不达标”。</w:t>
      </w:r>
    </w:p>
    <w:p w:rsidR="00E83F8D" w:rsidRDefault="00E83F8D" w:rsidP="00E83F8D">
      <w:pPr>
        <w:pStyle w:val="affff6"/>
        <w:ind w:firstLine="420"/>
      </w:pPr>
    </w:p>
    <w:p w:rsidR="00E83F8D" w:rsidRPr="00E83F8D" w:rsidRDefault="00E83F8D" w:rsidP="00E83F8D">
      <w:pPr>
        <w:pStyle w:val="affff6"/>
        <w:ind w:firstLine="420"/>
      </w:pPr>
    </w:p>
    <w:p w:rsidR="00E83F8D" w:rsidRDefault="00E83F8D" w:rsidP="00E83F8D">
      <w:pPr>
        <w:pStyle w:val="affff6"/>
        <w:ind w:firstLine="420"/>
      </w:pPr>
    </w:p>
    <w:p w:rsidR="00720F7C" w:rsidRDefault="00720F7C" w:rsidP="00E83F8D">
      <w:pPr>
        <w:pStyle w:val="affff6"/>
        <w:ind w:firstLine="420"/>
        <w:sectPr w:rsidR="00720F7C" w:rsidSect="00E83F8D">
          <w:pgSz w:w="11906" w:h="16838" w:code="9"/>
          <w:pgMar w:top="1928" w:right="1134" w:bottom="1134" w:left="1134" w:header="1418" w:footer="1134" w:gutter="284"/>
          <w:cols w:space="425"/>
          <w:formProt w:val="0"/>
          <w:docGrid w:type="lines" w:linePitch="312"/>
        </w:sectPr>
      </w:pPr>
    </w:p>
    <w:p w:rsidR="00E83F8D" w:rsidRDefault="00E83F8D" w:rsidP="00720F7C">
      <w:pPr>
        <w:pStyle w:val="af8"/>
      </w:pPr>
    </w:p>
    <w:p w:rsidR="00720F7C" w:rsidRDefault="00720F7C" w:rsidP="00720F7C">
      <w:pPr>
        <w:pStyle w:val="afe"/>
      </w:pPr>
    </w:p>
    <w:p w:rsidR="00720F7C" w:rsidRDefault="00720F7C" w:rsidP="00720F7C">
      <w:pPr>
        <w:pStyle w:val="aff3"/>
        <w:spacing w:after="156"/>
        <w:rPr>
          <w:rFonts w:hint="eastAsia"/>
        </w:rPr>
      </w:pPr>
      <w:r>
        <w:br/>
      </w:r>
      <w:bookmarkStart w:id="56" w:name="_Toc149226988"/>
      <w:r>
        <w:rPr>
          <w:rFonts w:hint="eastAsia"/>
        </w:rPr>
        <w:t>（规范性）</w:t>
      </w:r>
      <w:r>
        <w:br/>
      </w:r>
      <w:r>
        <w:rPr>
          <w:rFonts w:hint="eastAsia"/>
        </w:rPr>
        <w:t>分项指标</w:t>
      </w:r>
      <w:bookmarkEnd w:id="56"/>
    </w:p>
    <w:p w:rsidR="00720F7C" w:rsidRDefault="00720F7C" w:rsidP="00720F7C">
      <w:pPr>
        <w:pStyle w:val="aff"/>
        <w:spacing w:before="156" w:after="156"/>
      </w:pPr>
      <w:r>
        <w:rPr>
          <w:rFonts w:hint="eastAsia"/>
        </w:rPr>
        <w:t>分项指标评分表</w:t>
      </w:r>
    </w:p>
    <w:tbl>
      <w:tblPr>
        <w:tblStyle w:val="afffffffff5"/>
        <w:tblW w:w="9016"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94"/>
        <w:gridCol w:w="1361"/>
        <w:gridCol w:w="3685"/>
        <w:gridCol w:w="794"/>
        <w:gridCol w:w="794"/>
        <w:gridCol w:w="794"/>
        <w:gridCol w:w="794"/>
      </w:tblGrid>
      <w:tr w:rsidR="00720F7C" w:rsidRPr="00720F7C" w:rsidTr="00720F7C">
        <w:trPr>
          <w:jc w:val="center"/>
        </w:trPr>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序号</w:t>
            </w:r>
          </w:p>
        </w:tc>
        <w:tc>
          <w:tcPr>
            <w:tcW w:w="1361"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评价项目</w:t>
            </w:r>
          </w:p>
        </w:tc>
        <w:tc>
          <w:tcPr>
            <w:tcW w:w="3685"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评价说明</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大项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自评</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得分</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检查</w:t>
            </w:r>
          </w:p>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得分</w:t>
            </w:r>
          </w:p>
        </w:tc>
      </w:tr>
      <w:tr w:rsidR="00720F7C" w:rsidRPr="00720F7C" w:rsidTr="00720F7C">
        <w:trPr>
          <w:trHeight w:val="567"/>
          <w:jc w:val="center"/>
        </w:trPr>
        <w:tc>
          <w:tcPr>
            <w:tcW w:w="794" w:type="dxa"/>
            <w:tcBorders>
              <w:top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w:t>
            </w:r>
          </w:p>
        </w:tc>
        <w:tc>
          <w:tcPr>
            <w:tcW w:w="1361" w:type="dxa"/>
            <w:tcBorders>
              <w:top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公共设施</w:t>
            </w:r>
          </w:p>
        </w:tc>
        <w:tc>
          <w:tcPr>
            <w:tcW w:w="3685" w:type="dxa"/>
            <w:tcBorders>
              <w:top w:val="single" w:sz="8" w:space="0" w:color="auto"/>
            </w:tcBorders>
            <w:shd w:val="clear" w:color="auto" w:fill="auto"/>
            <w:vAlign w:val="center"/>
          </w:tcPr>
          <w:p w:rsidR="00720F7C" w:rsidRPr="00720F7C" w:rsidRDefault="00720F7C" w:rsidP="00720F7C">
            <w:pPr>
              <w:wordWrap w:val="0"/>
              <w:spacing w:line="240" w:lineRule="auto"/>
              <w:rPr>
                <w:rFonts w:ascii="宋体" w:hAnsi="宋体"/>
                <w:color w:val="000000"/>
                <w:sz w:val="18"/>
              </w:rPr>
            </w:pPr>
          </w:p>
        </w:tc>
        <w:tc>
          <w:tcPr>
            <w:tcW w:w="794" w:type="dxa"/>
            <w:tcBorders>
              <w:top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160</w:t>
            </w:r>
          </w:p>
        </w:tc>
        <w:tc>
          <w:tcPr>
            <w:tcW w:w="794" w:type="dxa"/>
            <w:tcBorders>
              <w:top w:val="single" w:sz="8" w:space="0" w:color="auto"/>
            </w:tcBorders>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tcBorders>
              <w:top w:val="single" w:sz="8" w:space="0" w:color="auto"/>
            </w:tcBorders>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tcBorders>
              <w:top w:val="single" w:sz="8" w:space="0" w:color="auto"/>
            </w:tcBorders>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1.1</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道路交通</w:t>
            </w:r>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集聚区与景区（点）具备便捷的交通可达性（5分），道路达到2级以上公路标准（10分）。3级公路标准（7分）,3级以下公路标准（4分）。</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1.2</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交通设施</w:t>
            </w:r>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因地制宜建设集聚区旅游风景道（3分）、乡村绿道（3分），</w:t>
            </w:r>
            <w:proofErr w:type="gramStart"/>
            <w:r w:rsidRPr="00720F7C">
              <w:rPr>
                <w:rFonts w:ascii="宋体" w:hAnsi="宋体" w:hint="eastAsia"/>
                <w:color w:val="000000"/>
                <w:sz w:val="18"/>
              </w:rPr>
              <w:t>乡村文旅驿站</w:t>
            </w:r>
            <w:proofErr w:type="gramEnd"/>
            <w:r w:rsidRPr="00720F7C">
              <w:rPr>
                <w:rFonts w:ascii="宋体" w:hAnsi="宋体" w:hint="eastAsia"/>
                <w:color w:val="000000"/>
                <w:sz w:val="18"/>
              </w:rPr>
              <w:t>（4分）、交通工具租赁（2分）、水电桩补给（2分）等配套设施。</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14</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1.3</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停车场</w:t>
            </w:r>
          </w:p>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设施</w:t>
            </w:r>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民宿集聚区内的停车场布局完善（5分），标识规范（4分），设置残疾人专用停车位(4分)，有不低于80个小车车位（5分），50-79个（3分），50个以下（1分）。</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18</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1.4</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标识系统</w:t>
            </w:r>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公共信息图形符号符合GB/T 31384和GB/T 10001.1、GB/T 10001.2（4分），设有导</w:t>
            </w:r>
            <w:proofErr w:type="gramStart"/>
            <w:r w:rsidRPr="00720F7C">
              <w:rPr>
                <w:rFonts w:ascii="宋体" w:hAnsi="宋体" w:hint="eastAsia"/>
                <w:color w:val="000000"/>
                <w:sz w:val="18"/>
              </w:rPr>
              <w:t>览</w:t>
            </w:r>
            <w:proofErr w:type="gramEnd"/>
            <w:r w:rsidRPr="00720F7C">
              <w:rPr>
                <w:rFonts w:ascii="宋体" w:hAnsi="宋体" w:hint="eastAsia"/>
                <w:color w:val="000000"/>
                <w:sz w:val="18"/>
              </w:rPr>
              <w:t>或全景图（4分），正确标注乡村旅游民宿（2分）、</w:t>
            </w:r>
            <w:proofErr w:type="gramStart"/>
            <w:r w:rsidRPr="00720F7C">
              <w:rPr>
                <w:rFonts w:ascii="宋体" w:hAnsi="宋体" w:hint="eastAsia"/>
                <w:color w:val="000000"/>
                <w:sz w:val="18"/>
              </w:rPr>
              <w:t>乡村文旅驿站</w:t>
            </w:r>
            <w:proofErr w:type="gramEnd"/>
            <w:r w:rsidRPr="00720F7C">
              <w:rPr>
                <w:rFonts w:ascii="宋体" w:hAnsi="宋体" w:hint="eastAsia"/>
                <w:color w:val="000000"/>
                <w:sz w:val="18"/>
              </w:rPr>
              <w:t>（2分）、停车场（2分）、公共厕所（1分）、出入口（1分）等位置，应设置紧急救援、安全避险等信息标识，标识设置科学、合理（1分）、美观（1分）。</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18</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1.5</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proofErr w:type="gramStart"/>
            <w:r w:rsidRPr="00720F7C">
              <w:rPr>
                <w:rFonts w:ascii="宋体" w:hAnsi="宋体" w:hint="eastAsia"/>
                <w:color w:val="000000"/>
                <w:sz w:val="18"/>
              </w:rPr>
              <w:t>乡村文旅驿站</w:t>
            </w:r>
            <w:proofErr w:type="gramEnd"/>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区内应设立</w:t>
            </w:r>
            <w:proofErr w:type="gramStart"/>
            <w:r w:rsidRPr="00720F7C">
              <w:rPr>
                <w:rFonts w:ascii="宋体" w:hAnsi="宋体" w:hint="eastAsia"/>
                <w:color w:val="000000"/>
                <w:sz w:val="18"/>
              </w:rPr>
              <w:t>乡村文旅驿站</w:t>
            </w:r>
            <w:proofErr w:type="gramEnd"/>
            <w:r w:rsidRPr="00720F7C">
              <w:rPr>
                <w:rFonts w:ascii="宋体" w:hAnsi="宋体" w:hint="eastAsia"/>
                <w:color w:val="000000"/>
                <w:sz w:val="18"/>
              </w:rPr>
              <w:t>，位置合理（4分），规模适中（4分），设施齐全（4分），功能完善（3分）。</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1.6</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医疗条件</w:t>
            </w:r>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区内周边有卫生所或医疗点（3分），距离车程小于10分钟（3分），应急电话保持24小时畅通有效（3分），乡村旅游民宿提供医疗救护站信息（3分），民宿主人具备基本的应急救护知识和技能（3分）。</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1.7</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网络服务设施</w:t>
            </w:r>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区内应覆盖免费无线网络（5分），建设线上服务平台（4分），能有效对接第三方平台，提供及时预订（3分）、预约（3分）及支付服务（3分）。</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18</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bl>
    <w:p w:rsidR="00720F7C" w:rsidRPr="00720F7C" w:rsidRDefault="00720F7C" w:rsidP="00720F7C">
      <w:pPr>
        <w:pStyle w:val="affff6"/>
        <w:pageBreakBefore/>
        <w:spacing w:beforeLines="50" w:before="156" w:afterLines="50" w:after="156"/>
        <w:ind w:firstLineChars="0" w:firstLine="0"/>
        <w:jc w:val="center"/>
        <w:rPr>
          <w:rFonts w:ascii="黑体" w:eastAsia="黑体" w:hAnsi="黑体"/>
        </w:rPr>
      </w:pPr>
      <w:r w:rsidRPr="00720F7C">
        <w:rPr>
          <w:rFonts w:ascii="黑体" w:eastAsia="黑体" w:hAnsi="黑体" w:hint="eastAsia"/>
        </w:rPr>
        <w:lastRenderedPageBreak/>
        <w:t>表B.1  分项指标评分表</w:t>
      </w:r>
      <w:r w:rsidRPr="00720F7C">
        <w:rPr>
          <w:rFonts w:hAnsi="宋体" w:hint="eastAsia"/>
        </w:rPr>
        <w:t>（续）</w:t>
      </w:r>
    </w:p>
    <w:tbl>
      <w:tblPr>
        <w:tblStyle w:val="afffffffff5"/>
        <w:tblW w:w="9016"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94"/>
        <w:gridCol w:w="1361"/>
        <w:gridCol w:w="3685"/>
        <w:gridCol w:w="794"/>
        <w:gridCol w:w="794"/>
        <w:gridCol w:w="794"/>
        <w:gridCol w:w="794"/>
      </w:tblGrid>
      <w:tr w:rsidR="00720F7C" w:rsidRPr="00720F7C" w:rsidTr="00720F7C">
        <w:trPr>
          <w:jc w:val="center"/>
        </w:trPr>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序号</w:t>
            </w:r>
          </w:p>
        </w:tc>
        <w:tc>
          <w:tcPr>
            <w:tcW w:w="1361"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评价项目</w:t>
            </w:r>
          </w:p>
        </w:tc>
        <w:tc>
          <w:tcPr>
            <w:tcW w:w="3685"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评价说明</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大项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自评</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得分</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检查</w:t>
            </w:r>
          </w:p>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得分</w:t>
            </w: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1.8</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公共交流服务</w:t>
            </w:r>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民宿集聚区内应设置餐厅、休闲娱乐场所、旅游购物点等公共服务场所（每项3分，最多计5项）。</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1.9</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旅游厕所配置</w:t>
            </w:r>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区内旅游厕所配置数量要与接待能力相匹配（5分），建筑风貌与环境相协调（4分），清洁无异味（4分），无障碍洗手间（5分）。</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18</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1.10</w:t>
            </w:r>
          </w:p>
        </w:tc>
        <w:tc>
          <w:tcPr>
            <w:tcW w:w="1361"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绿色节能</w:t>
            </w:r>
          </w:p>
        </w:tc>
        <w:tc>
          <w:tcPr>
            <w:tcW w:w="3685" w:type="dxa"/>
            <w:shd w:val="clear" w:color="auto" w:fill="auto"/>
            <w:vAlign w:val="center"/>
            <w:hideMark/>
          </w:tcPr>
          <w:p w:rsidR="00720F7C" w:rsidRPr="00720F7C" w:rsidRDefault="00720F7C" w:rsidP="00720F7C">
            <w:pPr>
              <w:wordWrap w:val="0"/>
              <w:spacing w:line="240" w:lineRule="auto"/>
              <w:rPr>
                <w:rFonts w:ascii="宋体" w:hAnsi="宋体"/>
                <w:color w:val="000000"/>
                <w:sz w:val="18"/>
              </w:rPr>
            </w:pPr>
            <w:r w:rsidRPr="00720F7C">
              <w:rPr>
                <w:rFonts w:ascii="宋体" w:hAnsi="宋体" w:hint="eastAsia"/>
                <w:color w:val="000000"/>
                <w:sz w:val="18"/>
              </w:rPr>
              <w:t>集聚区应有电力保障（5分）、污水处理（5分）和垃圾分类（4分），倡导绿色低碳的旅游消费，推进节水节能产品、技术和新能源燃料的使用。</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color w:val="000000"/>
                <w:sz w:val="18"/>
              </w:rPr>
            </w:pPr>
            <w:r w:rsidRPr="00720F7C">
              <w:rPr>
                <w:rFonts w:ascii="宋体" w:hAnsi="宋体" w:hint="eastAsia"/>
                <w:color w:val="000000"/>
                <w:sz w:val="18"/>
              </w:rPr>
              <w:t>14</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trHeight w:val="567"/>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特色要求</w:t>
            </w:r>
          </w:p>
        </w:tc>
        <w:tc>
          <w:tcPr>
            <w:tcW w:w="3685"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180</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2.1</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特色旅游资源</w:t>
            </w:r>
          </w:p>
        </w:tc>
        <w:tc>
          <w:tcPr>
            <w:tcW w:w="3685" w:type="dxa"/>
            <w:shd w:val="clear" w:color="auto" w:fill="auto"/>
            <w:vAlign w:val="center"/>
            <w:hideMark/>
          </w:tcPr>
          <w:p w:rsidR="00720F7C" w:rsidRPr="00720F7C" w:rsidRDefault="00720F7C" w:rsidP="00720F7C">
            <w:pPr>
              <w:spacing w:line="240" w:lineRule="auto"/>
              <w:jc w:val="left"/>
              <w:rPr>
                <w:rFonts w:ascii="宋体" w:hAnsi="宋体"/>
                <w:color w:val="000000"/>
                <w:sz w:val="18"/>
              </w:rPr>
            </w:pPr>
            <w:r w:rsidRPr="00720F7C">
              <w:rPr>
                <w:rFonts w:ascii="宋体" w:hAnsi="宋体" w:hint="eastAsia"/>
                <w:color w:val="000000"/>
                <w:sz w:val="18"/>
              </w:rPr>
              <w:t>集聚区附近20公里内有国家级旅游吸引物（15分），省级旅游吸引物（10分），其他（5分）。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2.2</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区域</w:t>
            </w:r>
          </w:p>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特色化</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坚持一区</w:t>
            </w:r>
            <w:proofErr w:type="gramStart"/>
            <w:r w:rsidRPr="00720F7C">
              <w:rPr>
                <w:rFonts w:ascii="宋体" w:hAnsi="宋体" w:hint="eastAsia"/>
                <w:color w:val="000000"/>
                <w:sz w:val="18"/>
              </w:rPr>
              <w:t>一</w:t>
            </w:r>
            <w:proofErr w:type="gramEnd"/>
            <w:r w:rsidRPr="00720F7C">
              <w:rPr>
                <w:rFonts w:ascii="宋体" w:hAnsi="宋体" w:hint="eastAsia"/>
                <w:color w:val="000000"/>
                <w:sz w:val="18"/>
              </w:rPr>
              <w:t>特色，凸显地方文化主题（5分），突出山岳型、田园型、生态型等特色，很有特色（10分），较有特色（7分），一般（4分）。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2.3</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特色文化资源</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展示区内传统建筑（3分）、农业遗迹（4分）、文物古迹（4分）、非物质文化遗产（4分）等特色文化资源，吸引消费者入住。</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2.4</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“民宿+”式运营</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实施“民宿+”特色化运营模式（5分），发展农事体验、休闲观光、户外运动、</w:t>
            </w:r>
            <w:proofErr w:type="gramStart"/>
            <w:r w:rsidRPr="00720F7C">
              <w:rPr>
                <w:rFonts w:ascii="宋体" w:hAnsi="宋体" w:hint="eastAsia"/>
                <w:color w:val="000000"/>
                <w:sz w:val="18"/>
              </w:rPr>
              <w:t>研</w:t>
            </w:r>
            <w:proofErr w:type="gramEnd"/>
            <w:r w:rsidRPr="00720F7C">
              <w:rPr>
                <w:rFonts w:ascii="宋体" w:hAnsi="宋体" w:hint="eastAsia"/>
                <w:color w:val="000000"/>
                <w:sz w:val="18"/>
              </w:rPr>
              <w:t>学旅行、科普培训、电商购物、健康养生等新模式，特色模式3个以上（10分），2个（7分），1个（4分）。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2.5</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特色体验活动</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提供休闲、民俗、农耕体验等多种类型的体验活动（每种2分，共6分），符合时代趋势（3分），安全可靠（2分），有新颖性（2分）和</w:t>
            </w:r>
            <w:proofErr w:type="gramStart"/>
            <w:r w:rsidRPr="00720F7C">
              <w:rPr>
                <w:rFonts w:ascii="宋体" w:hAnsi="宋体" w:hint="eastAsia"/>
                <w:color w:val="000000"/>
                <w:sz w:val="18"/>
              </w:rPr>
              <w:t>可</w:t>
            </w:r>
            <w:proofErr w:type="gramEnd"/>
            <w:r w:rsidRPr="00720F7C">
              <w:rPr>
                <w:rFonts w:ascii="宋体" w:hAnsi="宋体" w:hint="eastAsia"/>
                <w:color w:val="000000"/>
                <w:sz w:val="18"/>
              </w:rPr>
              <w:t>持续性（2分）。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2.6</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特色餐饮</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集聚区内餐饮业态丰富，推出非遗美食、传统小吃等具有地域特色的乡村味道，有机融入茶艺、咖啡、酒吧等时尚消费元素。至少提供3种特色鲜明小吃（20分），2种特色鲜明小吃（15分），1种特色鲜明小吃（10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2.7</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拓展活动空间</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拓展集聚区活动承载空间，</w:t>
            </w:r>
            <w:proofErr w:type="gramStart"/>
            <w:r w:rsidRPr="00720F7C">
              <w:rPr>
                <w:rFonts w:ascii="宋体" w:hAnsi="宋体" w:hint="eastAsia"/>
                <w:color w:val="000000"/>
                <w:sz w:val="18"/>
              </w:rPr>
              <w:t>吸引团</w:t>
            </w:r>
            <w:proofErr w:type="gramEnd"/>
            <w:r w:rsidRPr="00720F7C">
              <w:rPr>
                <w:rFonts w:ascii="宋体" w:hAnsi="宋体" w:hint="eastAsia"/>
                <w:color w:val="000000"/>
                <w:sz w:val="18"/>
              </w:rPr>
              <w:t>建、露营、年会、</w:t>
            </w:r>
            <w:proofErr w:type="gramStart"/>
            <w:r w:rsidRPr="00720F7C">
              <w:rPr>
                <w:rFonts w:ascii="宋体" w:hAnsi="宋体" w:hint="eastAsia"/>
                <w:color w:val="000000"/>
                <w:sz w:val="18"/>
              </w:rPr>
              <w:t>研</w:t>
            </w:r>
            <w:proofErr w:type="gramEnd"/>
            <w:r w:rsidRPr="00720F7C">
              <w:rPr>
                <w:rFonts w:ascii="宋体" w:hAnsi="宋体" w:hint="eastAsia"/>
                <w:color w:val="000000"/>
                <w:sz w:val="18"/>
              </w:rPr>
              <w:t>学、培训等客群（8分）。鼓励乡村旅游民宿参与周边公共服务建设（7分）。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bl>
    <w:p w:rsidR="00720F7C" w:rsidRPr="00720F7C" w:rsidRDefault="00720F7C" w:rsidP="00720F7C">
      <w:pPr>
        <w:pStyle w:val="affff6"/>
        <w:pageBreakBefore/>
        <w:spacing w:beforeLines="50" w:before="156" w:afterLines="50" w:after="156"/>
        <w:ind w:firstLineChars="0" w:firstLine="0"/>
        <w:jc w:val="center"/>
        <w:rPr>
          <w:rFonts w:ascii="黑体" w:eastAsia="黑体" w:hAnsi="黑体"/>
        </w:rPr>
      </w:pPr>
      <w:r w:rsidRPr="00720F7C">
        <w:rPr>
          <w:rFonts w:ascii="黑体" w:eastAsia="黑体" w:hAnsi="黑体" w:hint="eastAsia"/>
        </w:rPr>
        <w:lastRenderedPageBreak/>
        <w:t>表B.1  分项指标评分表</w:t>
      </w:r>
      <w:r w:rsidRPr="00720F7C">
        <w:rPr>
          <w:rFonts w:hAnsi="宋体" w:hint="eastAsia"/>
        </w:rPr>
        <w:t>（续）</w:t>
      </w:r>
    </w:p>
    <w:tbl>
      <w:tblPr>
        <w:tblStyle w:val="afffffffff5"/>
        <w:tblW w:w="9016"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94"/>
        <w:gridCol w:w="1361"/>
        <w:gridCol w:w="3685"/>
        <w:gridCol w:w="794"/>
        <w:gridCol w:w="794"/>
        <w:gridCol w:w="794"/>
        <w:gridCol w:w="794"/>
      </w:tblGrid>
      <w:tr w:rsidR="00720F7C" w:rsidRPr="00720F7C" w:rsidTr="00720F7C">
        <w:trPr>
          <w:jc w:val="center"/>
        </w:trPr>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序号</w:t>
            </w:r>
          </w:p>
        </w:tc>
        <w:tc>
          <w:tcPr>
            <w:tcW w:w="1361"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评价项目</w:t>
            </w:r>
          </w:p>
        </w:tc>
        <w:tc>
          <w:tcPr>
            <w:tcW w:w="3685"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评价说明</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大项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自评</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得分</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检查</w:t>
            </w:r>
          </w:p>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得分</w:t>
            </w: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2.8</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客房</w:t>
            </w:r>
          </w:p>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功能性</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民宿合理展现人性化（3分），客房床品（质量）（3分）、热水（3分）、空调（3分）、网络（3分）效果好，并推广智能技术（3分）和节水节能产品（2分）。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2.9</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民宿</w:t>
            </w:r>
          </w:p>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体验感</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根据集聚区特性进行设计（5分），营造回归自然、轻松调和的意境（5分），让游客享受“慢生活”，体验感好（5分），体验感较好（3分），体验感一般（1分）。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2.10</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特色品牌入驻</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积极引进有竞争力的民宿品牌入驻（7分），提升集聚</w:t>
            </w:r>
            <w:proofErr w:type="gramStart"/>
            <w:r w:rsidRPr="00720F7C">
              <w:rPr>
                <w:rFonts w:ascii="宋体" w:hAnsi="宋体" w:hint="eastAsia"/>
                <w:color w:val="000000"/>
                <w:sz w:val="18"/>
              </w:rPr>
              <w:t>区整体</w:t>
            </w:r>
            <w:proofErr w:type="gramEnd"/>
            <w:r w:rsidRPr="00720F7C">
              <w:rPr>
                <w:rFonts w:ascii="宋体" w:hAnsi="宋体" w:hint="eastAsia"/>
                <w:color w:val="000000"/>
                <w:sz w:val="18"/>
              </w:rPr>
              <w:t>经营效果，国际品牌入驻（8分），国内知名品牌（6分），省内知名品牌</w:t>
            </w:r>
            <w:proofErr w:type="gramStart"/>
            <w:r w:rsidRPr="00720F7C">
              <w:rPr>
                <w:rFonts w:ascii="宋体" w:hAnsi="宋体" w:hint="eastAsia"/>
                <w:color w:val="000000"/>
                <w:sz w:val="18"/>
              </w:rPr>
              <w:t>个</w:t>
            </w:r>
            <w:proofErr w:type="gramEnd"/>
            <w:r w:rsidRPr="00720F7C">
              <w:rPr>
                <w:rFonts w:ascii="宋体" w:hAnsi="宋体" w:hint="eastAsia"/>
                <w:color w:val="000000"/>
                <w:sz w:val="18"/>
              </w:rPr>
              <w:t>（4分）。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2.11</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电子商务经营</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借助线上直播平台（5分），打造线下购物空间，组织有地域风情、创意特色的乡野市集，将乡村农副产品（5分）、地方特色商品（5分）、文创产品（5分）置入其中，提高集聚区综合消费。</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20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trHeight w:val="567"/>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管理规范</w:t>
            </w:r>
          </w:p>
        </w:tc>
        <w:tc>
          <w:tcPr>
            <w:tcW w:w="3685" w:type="dxa"/>
            <w:shd w:val="clear" w:color="auto" w:fill="auto"/>
            <w:vAlign w:val="center"/>
          </w:tcPr>
          <w:p w:rsidR="00720F7C" w:rsidRPr="00720F7C" w:rsidRDefault="00720F7C" w:rsidP="00720F7C">
            <w:pPr>
              <w:spacing w:line="240" w:lineRule="auto"/>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130</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3.1</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管理机构</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集聚区设有统筹建设和管理的协调机构（3分），能有效承担集聚区资源整合与统筹协调（3分）、监督管理与综合执法（3分）、公共服务与专项资金管理（3分）、数据统计与综合考核（3分）等职能。</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3.2</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管理制度</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集聚区有健全完善的运营制度和管理规范（5分），服务标准（5分）和操作程序（5分），符合集聚区运营管理要求。</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3.3</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发展规划</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集聚区应制</w:t>
            </w:r>
            <w:proofErr w:type="gramStart"/>
            <w:r w:rsidRPr="00720F7C">
              <w:rPr>
                <w:rFonts w:ascii="宋体" w:hAnsi="宋体" w:hint="eastAsia"/>
                <w:color w:val="000000"/>
                <w:sz w:val="18"/>
              </w:rPr>
              <w:t>定旅游</w:t>
            </w:r>
            <w:proofErr w:type="gramEnd"/>
            <w:r w:rsidRPr="00720F7C">
              <w:rPr>
                <w:rFonts w:ascii="宋体" w:hAnsi="宋体" w:hint="eastAsia"/>
                <w:color w:val="000000"/>
                <w:sz w:val="18"/>
              </w:rPr>
              <w:t>民宿专项发展规划（5分），与旅游总体发展规划、区域社会经济发展规划、乡村振兴发展规划等相互衔接（5分），发展规划具有前瞻性（5分），较合理（3分），一般（1分）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3.4</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行业活动</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集聚区成立行业自律和服务组织（5分），80%以上旅游民宿经营户加入并每年开展相关活动（5分），每年开展4次以上（5分），2到3次（3分）；1次（1分）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3.5</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行业监督</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民宿集聚区应建立联合执法机制（4分）、消费者权益保护和投诉处理机制（3分）和旅游服务质量评价体系（3分）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bl>
    <w:p w:rsidR="00720F7C" w:rsidRPr="00720F7C" w:rsidRDefault="00720F7C" w:rsidP="00720F7C">
      <w:pPr>
        <w:pStyle w:val="affff6"/>
        <w:pageBreakBefore/>
        <w:spacing w:beforeLines="50" w:before="156" w:afterLines="50" w:after="156"/>
        <w:ind w:firstLineChars="0" w:firstLine="0"/>
        <w:jc w:val="center"/>
        <w:rPr>
          <w:rFonts w:ascii="黑体" w:eastAsia="黑体" w:hAnsi="黑体"/>
        </w:rPr>
      </w:pPr>
      <w:r w:rsidRPr="00720F7C">
        <w:rPr>
          <w:rFonts w:ascii="黑体" w:eastAsia="黑体" w:hAnsi="黑体" w:hint="eastAsia"/>
        </w:rPr>
        <w:lastRenderedPageBreak/>
        <w:t>表B.1  分项指标评分表</w:t>
      </w:r>
      <w:r w:rsidRPr="00720F7C">
        <w:rPr>
          <w:rFonts w:hAnsi="宋体" w:hint="eastAsia"/>
        </w:rPr>
        <w:t>（续）</w:t>
      </w:r>
    </w:p>
    <w:tbl>
      <w:tblPr>
        <w:tblStyle w:val="afffffffff5"/>
        <w:tblW w:w="9016"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94"/>
        <w:gridCol w:w="1361"/>
        <w:gridCol w:w="3685"/>
        <w:gridCol w:w="794"/>
        <w:gridCol w:w="794"/>
        <w:gridCol w:w="794"/>
        <w:gridCol w:w="794"/>
      </w:tblGrid>
      <w:tr w:rsidR="00720F7C" w:rsidRPr="00720F7C" w:rsidTr="00720F7C">
        <w:trPr>
          <w:jc w:val="center"/>
        </w:trPr>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序号</w:t>
            </w:r>
          </w:p>
        </w:tc>
        <w:tc>
          <w:tcPr>
            <w:tcW w:w="1361"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评价项目</w:t>
            </w:r>
          </w:p>
        </w:tc>
        <w:tc>
          <w:tcPr>
            <w:tcW w:w="3685"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评价说明</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大项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自评</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得分</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检查</w:t>
            </w:r>
          </w:p>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得分</w:t>
            </w: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3.6</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人才引进</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民宿集聚区制定引进民宿经营、管理、设计、服务等人才政策（5分），有高级民宿管家（5分），中级（3分），初级（2分）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3.7</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人员培训</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对民宿集聚区内管理人员和服务人员开展安全、环保、卫生、营销、接待等各类业务知识培训，培训达到4次及以上（15分），3次（12分），2次（8分）,1次（3分）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3.8</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营销推广</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制定民宿集聚区的产品和品牌营销规划（5分），建立信息完善、运转良好、渠道多样的新媒体宣传体系（5分）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3.9</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政策支持</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制定乡村旅游民宿税收支持政策（5分），对乡村旅游民宿建设、改造、运营等有相关资金扶持（5分），对评定等级的乡村旅游民宿依法依规给予资金奖励（5分）。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3.10</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经营规模</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区内政府、村集体可组建经营性公司（4分），盘活闲置宅基地（3分），鼓励区内民宿扩大经营规模（3分）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trHeight w:val="567"/>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服务品质</w:t>
            </w:r>
          </w:p>
        </w:tc>
        <w:tc>
          <w:tcPr>
            <w:tcW w:w="3685" w:type="dxa"/>
            <w:shd w:val="clear" w:color="auto" w:fill="auto"/>
            <w:vAlign w:val="center"/>
          </w:tcPr>
          <w:p w:rsidR="00720F7C" w:rsidRPr="00720F7C" w:rsidRDefault="00720F7C" w:rsidP="00720F7C">
            <w:pPr>
              <w:spacing w:line="240" w:lineRule="auto"/>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130</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4.1</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设立质量专管组织</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民宿集聚区应设立服务质量专职管理组织（4分），制定完善的民宿服务质量标准（3分）和督导制度（3分）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4.2</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服务质量反馈</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每季度对集聚区民宿服务品质至少进行1次暗访和明查（5分），及时反馈并落实整改（5分），整改后服务质量提升明显（5分）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4.3</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游客评价跟踪</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建立游客满意度调查机制，主动跟踪游客评价（4分），及时向上汇报游客意见并进行修改（3分），满意度应在90%以上（3分）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4.4</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投诉渠道公开</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民宿对外公布24小时征询和投诉电话（5分），及时妥善受理投诉，需在24小时内对游客投诉给予回复（5分）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4.5</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服务环境体验</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集聚区内的市、县</w:t>
            </w:r>
            <w:proofErr w:type="gramStart"/>
            <w:r w:rsidRPr="00720F7C">
              <w:rPr>
                <w:rFonts w:ascii="宋体" w:hAnsi="宋体" w:hint="eastAsia"/>
                <w:color w:val="000000"/>
                <w:sz w:val="18"/>
              </w:rPr>
              <w:t>文旅主管</w:t>
            </w:r>
            <w:proofErr w:type="gramEnd"/>
            <w:r w:rsidRPr="00720F7C">
              <w:rPr>
                <w:rFonts w:ascii="宋体" w:hAnsi="宋体" w:hint="eastAsia"/>
                <w:color w:val="000000"/>
                <w:sz w:val="18"/>
              </w:rPr>
              <w:t>部门和乡（镇、街道）要营造安全（5分）、便捷（2分）、舒适（2分）、温馨（1分）的体验环境</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4.6</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服务理念转变</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提供“管家式服务”（4分），营造共享空间（2分）、共享话题（2分）和共享生活（2分）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bl>
    <w:p w:rsidR="00720F7C" w:rsidRPr="00720F7C" w:rsidRDefault="00720F7C" w:rsidP="00720F7C">
      <w:pPr>
        <w:pStyle w:val="affff6"/>
        <w:pageBreakBefore/>
        <w:spacing w:beforeLines="50" w:before="156" w:afterLines="50" w:after="156"/>
        <w:ind w:firstLineChars="0" w:firstLine="0"/>
        <w:jc w:val="center"/>
        <w:rPr>
          <w:rFonts w:ascii="黑体" w:eastAsia="黑体" w:hAnsi="黑体"/>
        </w:rPr>
      </w:pPr>
      <w:r w:rsidRPr="00720F7C">
        <w:rPr>
          <w:rFonts w:ascii="黑体" w:eastAsia="黑体" w:hAnsi="黑体" w:hint="eastAsia"/>
        </w:rPr>
        <w:lastRenderedPageBreak/>
        <w:t>表B.1  分项指标评分表</w:t>
      </w:r>
      <w:r w:rsidRPr="00720F7C">
        <w:rPr>
          <w:rFonts w:hAnsi="宋体" w:hint="eastAsia"/>
        </w:rPr>
        <w:t>（续）</w:t>
      </w:r>
    </w:p>
    <w:tbl>
      <w:tblPr>
        <w:tblStyle w:val="afffffffff5"/>
        <w:tblW w:w="9016"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794"/>
        <w:gridCol w:w="1361"/>
        <w:gridCol w:w="3685"/>
        <w:gridCol w:w="794"/>
        <w:gridCol w:w="794"/>
        <w:gridCol w:w="794"/>
        <w:gridCol w:w="794"/>
      </w:tblGrid>
      <w:tr w:rsidR="00720F7C" w:rsidRPr="00720F7C" w:rsidTr="00720F7C">
        <w:trPr>
          <w:jc w:val="center"/>
        </w:trPr>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序号</w:t>
            </w:r>
          </w:p>
        </w:tc>
        <w:tc>
          <w:tcPr>
            <w:tcW w:w="1361"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评价项目</w:t>
            </w:r>
          </w:p>
        </w:tc>
        <w:tc>
          <w:tcPr>
            <w:tcW w:w="3685"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评价说明</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大项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分项</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分值</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自评</w:t>
            </w:r>
          </w:p>
          <w:p w:rsidR="00720F7C" w:rsidRPr="00720F7C" w:rsidRDefault="00720F7C" w:rsidP="00720F7C">
            <w:pPr>
              <w:wordWrap w:val="0"/>
              <w:spacing w:line="240" w:lineRule="auto"/>
              <w:jc w:val="center"/>
              <w:rPr>
                <w:rFonts w:ascii="宋体" w:hAnsi="宋体"/>
                <w:bCs/>
                <w:color w:val="000000"/>
                <w:sz w:val="18"/>
              </w:rPr>
            </w:pPr>
            <w:r w:rsidRPr="00720F7C">
              <w:rPr>
                <w:rFonts w:ascii="宋体" w:hAnsi="宋体" w:hint="eastAsia"/>
                <w:bCs/>
                <w:color w:val="000000"/>
                <w:sz w:val="18"/>
              </w:rPr>
              <w:t>得分</w:t>
            </w:r>
          </w:p>
        </w:tc>
        <w:tc>
          <w:tcPr>
            <w:tcW w:w="794" w:type="dxa"/>
            <w:tcBorders>
              <w:top w:val="single" w:sz="8" w:space="0" w:color="auto"/>
              <w:bottom w:val="single" w:sz="8" w:space="0" w:color="auto"/>
            </w:tcBorders>
            <w:shd w:val="clear" w:color="auto" w:fill="auto"/>
            <w:vAlign w:val="center"/>
            <w:hideMark/>
          </w:tcPr>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检查</w:t>
            </w:r>
          </w:p>
          <w:p w:rsidR="00720F7C" w:rsidRPr="00720F7C" w:rsidRDefault="00720F7C" w:rsidP="00720F7C">
            <w:pPr>
              <w:wordWrap w:val="0"/>
              <w:spacing w:line="240" w:lineRule="auto"/>
              <w:jc w:val="center"/>
              <w:rPr>
                <w:rFonts w:ascii="宋体" w:hAnsi="宋体"/>
                <w:bCs/>
                <w:sz w:val="18"/>
              </w:rPr>
            </w:pPr>
            <w:r w:rsidRPr="00720F7C">
              <w:rPr>
                <w:rFonts w:ascii="宋体" w:hAnsi="宋体" w:hint="eastAsia"/>
                <w:bCs/>
                <w:sz w:val="18"/>
              </w:rPr>
              <w:t>得分</w:t>
            </w: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4.7</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乡土文明习俗</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集聚区要根据地方特色</w:t>
            </w:r>
            <w:proofErr w:type="gramStart"/>
            <w:r w:rsidRPr="00720F7C">
              <w:rPr>
                <w:rFonts w:ascii="宋体" w:hAnsi="宋体" w:hint="eastAsia"/>
                <w:color w:val="000000"/>
                <w:sz w:val="18"/>
              </w:rPr>
              <w:t>突出乡</w:t>
            </w:r>
            <w:proofErr w:type="gramEnd"/>
            <w:r w:rsidRPr="00720F7C">
              <w:rPr>
                <w:rFonts w:ascii="宋体" w:hAnsi="宋体" w:hint="eastAsia"/>
                <w:color w:val="000000"/>
                <w:sz w:val="18"/>
              </w:rPr>
              <w:t>风文明（3分），尊重当地风土民情和文化习俗（4分），让游客融入其中（3分）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4.8</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人文环境氛围</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处理好民宿业主、游客与原住民之间休闲旅游生活的关系（5分），营造睦邻友好的人文环境氛围（5分）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4.9</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基本利益保障</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集聚区要鼓励以村集体、合作社、运营公司等载体流转资源，保障原住民基本利益（5分），原住民满意度达90%及以上（10分），85至89分（7分），80至84分（4分）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15</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4.10</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服务项目补贴</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制定补贴措施来鼓励原住民以自住房屋、承包土地、宅基地使用权等资产入股民</w:t>
            </w:r>
            <w:proofErr w:type="gramStart"/>
            <w:r w:rsidRPr="00720F7C">
              <w:rPr>
                <w:rFonts w:ascii="宋体" w:hAnsi="宋体" w:hint="eastAsia"/>
                <w:color w:val="000000"/>
                <w:sz w:val="18"/>
              </w:rPr>
              <w:t>宿</w:t>
            </w:r>
            <w:proofErr w:type="gramEnd"/>
            <w:r w:rsidRPr="00720F7C">
              <w:rPr>
                <w:rFonts w:ascii="宋体" w:hAnsi="宋体" w:hint="eastAsia"/>
                <w:color w:val="000000"/>
                <w:sz w:val="18"/>
              </w:rPr>
              <w:t>项目（3分），区内原住民开发利用自有房屋自主经营的乡村旅游民宿数量应占集聚区内乡村旅游民宿总数的50%（含）以上（7分），40%（含）以上（4分），30%（含）以上（1分）。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4.11</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特色服务</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为乡村旅游民宿</w:t>
            </w:r>
            <w:proofErr w:type="gramStart"/>
            <w:r w:rsidRPr="00720F7C">
              <w:rPr>
                <w:rFonts w:ascii="宋体" w:hAnsi="宋体" w:hint="eastAsia"/>
                <w:color w:val="000000"/>
                <w:sz w:val="18"/>
              </w:rPr>
              <w:t>提供布草清洗</w:t>
            </w:r>
            <w:proofErr w:type="gramEnd"/>
            <w:r w:rsidRPr="00720F7C">
              <w:rPr>
                <w:rFonts w:ascii="宋体" w:hAnsi="宋体" w:hint="eastAsia"/>
                <w:color w:val="000000"/>
                <w:sz w:val="18"/>
              </w:rPr>
              <w:t>消毒（2分）、易耗品采购等特色服务（2分）。引导民宿购买可提供包括公众责任、经营主体固定财产损失责任、雇主责任等多种风险保障的第三方综合保险产品，提供3种风险保障产品（6分），提供2种风险保障（4分），提供1种风险保障（2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jc w:val="center"/>
        </w:trPr>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4.12</w:t>
            </w:r>
          </w:p>
        </w:tc>
        <w:tc>
          <w:tcPr>
            <w:tcW w:w="1361"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服务成果共享</w:t>
            </w:r>
          </w:p>
        </w:tc>
        <w:tc>
          <w:tcPr>
            <w:tcW w:w="3685" w:type="dxa"/>
            <w:shd w:val="clear" w:color="auto" w:fill="auto"/>
            <w:vAlign w:val="center"/>
            <w:hideMark/>
          </w:tcPr>
          <w:p w:rsidR="00720F7C" w:rsidRPr="00720F7C" w:rsidRDefault="00720F7C" w:rsidP="00720F7C">
            <w:pPr>
              <w:spacing w:line="240" w:lineRule="auto"/>
              <w:rPr>
                <w:rFonts w:ascii="宋体" w:hAnsi="宋体"/>
                <w:color w:val="000000"/>
                <w:sz w:val="18"/>
              </w:rPr>
            </w:pPr>
            <w:r w:rsidRPr="00720F7C">
              <w:rPr>
                <w:rFonts w:ascii="宋体" w:hAnsi="宋体" w:hint="eastAsia"/>
                <w:color w:val="000000"/>
                <w:sz w:val="18"/>
              </w:rPr>
              <w:t>通过培训再就业、农产品回购、购买服务等措施调动原住民参与的积极性，共享发展成果，形成经济体循环，措施不低于3个（10分），2个（7分），1个（4分）</w:t>
            </w:r>
          </w:p>
        </w:tc>
        <w:tc>
          <w:tcPr>
            <w:tcW w:w="794" w:type="dxa"/>
            <w:shd w:val="clear" w:color="auto" w:fill="auto"/>
            <w:vAlign w:val="center"/>
          </w:tcPr>
          <w:p w:rsidR="00720F7C" w:rsidRPr="00720F7C" w:rsidRDefault="00720F7C" w:rsidP="00720F7C">
            <w:pPr>
              <w:spacing w:line="240" w:lineRule="auto"/>
              <w:jc w:val="center"/>
              <w:rPr>
                <w:rFonts w:ascii="宋体" w:hAnsi="宋体"/>
                <w:color w:val="000000"/>
                <w:sz w:val="18"/>
              </w:rPr>
            </w:pPr>
          </w:p>
        </w:tc>
        <w:tc>
          <w:tcPr>
            <w:tcW w:w="794" w:type="dxa"/>
            <w:shd w:val="clear" w:color="auto" w:fill="auto"/>
            <w:vAlign w:val="center"/>
            <w:hideMark/>
          </w:tcPr>
          <w:p w:rsidR="00720F7C" w:rsidRPr="00720F7C" w:rsidRDefault="00720F7C" w:rsidP="00720F7C">
            <w:pPr>
              <w:spacing w:line="240" w:lineRule="auto"/>
              <w:jc w:val="center"/>
              <w:rPr>
                <w:rFonts w:ascii="宋体" w:hAnsi="宋体"/>
                <w:color w:val="000000"/>
                <w:sz w:val="18"/>
              </w:rPr>
            </w:pPr>
            <w:r w:rsidRPr="00720F7C">
              <w:rPr>
                <w:rFonts w:ascii="宋体" w:hAnsi="宋体" w:hint="eastAsia"/>
                <w:color w:val="000000"/>
                <w:sz w:val="18"/>
              </w:rPr>
              <w:t>10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color w:val="000000"/>
                <w:sz w:val="18"/>
              </w:rPr>
            </w:pP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sz w:val="18"/>
              </w:rPr>
            </w:pPr>
          </w:p>
        </w:tc>
      </w:tr>
      <w:tr w:rsidR="00720F7C" w:rsidRPr="00720F7C" w:rsidTr="00720F7C">
        <w:trPr>
          <w:trHeight w:val="567"/>
          <w:jc w:val="center"/>
        </w:trPr>
        <w:tc>
          <w:tcPr>
            <w:tcW w:w="5840" w:type="dxa"/>
            <w:gridSpan w:val="3"/>
            <w:shd w:val="clear" w:color="auto" w:fill="auto"/>
            <w:vAlign w:val="center"/>
            <w:hideMark/>
          </w:tcPr>
          <w:p w:rsidR="00720F7C" w:rsidRPr="00720F7C" w:rsidRDefault="00720F7C" w:rsidP="00720F7C">
            <w:pPr>
              <w:spacing w:line="240" w:lineRule="auto"/>
              <w:jc w:val="center"/>
              <w:rPr>
                <w:rFonts w:ascii="宋体" w:hAnsi="宋体"/>
                <w:b/>
                <w:bCs/>
                <w:color w:val="000000"/>
                <w:sz w:val="18"/>
              </w:rPr>
            </w:pPr>
            <w:r w:rsidRPr="00720F7C">
              <w:rPr>
                <w:rFonts w:ascii="宋体" w:hAnsi="宋体" w:hint="eastAsia"/>
                <w:b/>
                <w:bCs/>
                <w:color w:val="000000"/>
                <w:sz w:val="18"/>
              </w:rPr>
              <w:t>总分</w:t>
            </w:r>
          </w:p>
        </w:tc>
        <w:tc>
          <w:tcPr>
            <w:tcW w:w="794" w:type="dxa"/>
            <w:shd w:val="clear" w:color="auto" w:fill="auto"/>
            <w:vAlign w:val="center"/>
            <w:hideMark/>
          </w:tcPr>
          <w:p w:rsidR="00720F7C" w:rsidRPr="00720F7C" w:rsidRDefault="00720F7C" w:rsidP="00720F7C">
            <w:pPr>
              <w:spacing w:line="240" w:lineRule="auto"/>
              <w:jc w:val="center"/>
              <w:rPr>
                <w:rFonts w:ascii="宋体" w:hAnsi="宋体"/>
                <w:b/>
                <w:bCs/>
                <w:color w:val="000000"/>
                <w:sz w:val="18"/>
              </w:rPr>
            </w:pPr>
            <w:r w:rsidRPr="00720F7C">
              <w:rPr>
                <w:rFonts w:ascii="宋体" w:hAnsi="宋体" w:hint="eastAsia"/>
                <w:b/>
                <w:bCs/>
                <w:color w:val="000000"/>
                <w:sz w:val="18"/>
              </w:rPr>
              <w:t>600</w:t>
            </w:r>
          </w:p>
        </w:tc>
        <w:tc>
          <w:tcPr>
            <w:tcW w:w="794" w:type="dxa"/>
            <w:shd w:val="clear" w:color="auto" w:fill="auto"/>
            <w:vAlign w:val="center"/>
          </w:tcPr>
          <w:p w:rsidR="00720F7C" w:rsidRPr="00720F7C" w:rsidRDefault="00720F7C" w:rsidP="00720F7C">
            <w:pPr>
              <w:wordWrap w:val="0"/>
              <w:spacing w:line="240" w:lineRule="auto"/>
              <w:jc w:val="center"/>
              <w:rPr>
                <w:rFonts w:ascii="宋体" w:hAnsi="宋体"/>
                <w:b/>
                <w:bCs/>
                <w:color w:val="000000"/>
                <w:sz w:val="18"/>
              </w:rPr>
            </w:pPr>
          </w:p>
        </w:tc>
        <w:tc>
          <w:tcPr>
            <w:tcW w:w="794" w:type="dxa"/>
          </w:tcPr>
          <w:p w:rsidR="00720F7C" w:rsidRPr="00720F7C" w:rsidRDefault="00720F7C" w:rsidP="00720F7C">
            <w:pPr>
              <w:wordWrap w:val="0"/>
              <w:spacing w:line="240" w:lineRule="auto"/>
              <w:jc w:val="center"/>
              <w:rPr>
                <w:rFonts w:ascii="宋体" w:hAnsi="宋体"/>
                <w:b/>
                <w:bCs/>
                <w:color w:val="000000"/>
                <w:sz w:val="18"/>
              </w:rPr>
            </w:pPr>
          </w:p>
        </w:tc>
        <w:tc>
          <w:tcPr>
            <w:tcW w:w="794" w:type="dxa"/>
            <w:shd w:val="clear" w:color="auto" w:fill="auto"/>
            <w:vAlign w:val="center"/>
            <w:hideMark/>
          </w:tcPr>
          <w:p w:rsidR="00720F7C" w:rsidRPr="00720F7C" w:rsidRDefault="00720F7C" w:rsidP="00720F7C">
            <w:pPr>
              <w:wordWrap w:val="0"/>
              <w:spacing w:line="240" w:lineRule="auto"/>
              <w:jc w:val="center"/>
              <w:rPr>
                <w:rFonts w:ascii="宋体" w:hAnsi="宋体"/>
                <w:b/>
                <w:bCs/>
                <w:color w:val="000000"/>
                <w:sz w:val="18"/>
              </w:rPr>
            </w:pPr>
          </w:p>
        </w:tc>
      </w:tr>
    </w:tbl>
    <w:p w:rsidR="00720F7C" w:rsidRDefault="00720F7C" w:rsidP="00720F7C">
      <w:pPr>
        <w:pStyle w:val="affff6"/>
        <w:ind w:firstLine="420"/>
      </w:pPr>
    </w:p>
    <w:p w:rsidR="00720F7C" w:rsidRPr="00720F7C" w:rsidRDefault="00720F7C" w:rsidP="00720F7C">
      <w:pPr>
        <w:pStyle w:val="affff6"/>
        <w:ind w:firstLine="420"/>
      </w:pPr>
      <w:bookmarkStart w:id="57" w:name="_GoBack"/>
      <w:bookmarkEnd w:id="57"/>
    </w:p>
    <w:p w:rsidR="00720F7C" w:rsidRPr="00720F7C" w:rsidRDefault="00720F7C" w:rsidP="00720F7C">
      <w:pPr>
        <w:pStyle w:val="affff6"/>
        <w:ind w:firstLine="420"/>
      </w:pPr>
    </w:p>
    <w:p w:rsidR="00720F7C" w:rsidRDefault="00564C11" w:rsidP="00564C11">
      <w:pPr>
        <w:pStyle w:val="affff6"/>
        <w:ind w:firstLineChars="0" w:firstLine="0"/>
        <w:jc w:val="center"/>
      </w:pPr>
      <w:bookmarkStart w:id="58" w:name="BookMark8"/>
      <w:bookmarkEnd w:id="54"/>
      <w:r>
        <w:drawing>
          <wp:inline distT="0" distB="0" distL="0" distR="0" wp14:anchorId="1CCC5444" wp14:editId="65C97EE1">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58"/>
    </w:p>
    <w:sectPr w:rsidR="00720F7C" w:rsidSect="00E83F8D">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88A" w:rsidRDefault="0014188A" w:rsidP="00D86DB7">
      <w:r>
        <w:separator/>
      </w:r>
    </w:p>
    <w:p w:rsidR="0014188A" w:rsidRDefault="0014188A"/>
    <w:p w:rsidR="0014188A" w:rsidRDefault="0014188A"/>
  </w:endnote>
  <w:endnote w:type="continuationSeparator" w:id="0">
    <w:p w:rsidR="0014188A" w:rsidRDefault="0014188A" w:rsidP="00D86DB7">
      <w:r>
        <w:continuationSeparator/>
      </w:r>
    </w:p>
    <w:p w:rsidR="0014188A" w:rsidRDefault="0014188A"/>
    <w:p w:rsidR="0014188A" w:rsidRDefault="001418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F7C" w:rsidRDefault="00720F7C">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F7C" w:rsidRDefault="00720F7C">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F7C" w:rsidRPr="00324EDD" w:rsidRDefault="00720F7C"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F7C" w:rsidRDefault="00720F7C" w:rsidP="00C94DF2">
    <w:pPr>
      <w:pStyle w:val="affff3"/>
    </w:pPr>
    <w:r>
      <w:fldChar w:fldCharType="begin"/>
    </w:r>
    <w:r>
      <w:instrText>PAGE   \* MERGEFORMAT</w:instrText>
    </w:r>
    <w:r>
      <w:fldChar w:fldCharType="separate"/>
    </w:r>
    <w:r w:rsidR="00564C11" w:rsidRPr="00564C11">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88A" w:rsidRDefault="0014188A" w:rsidP="00D86DB7">
      <w:r>
        <w:separator/>
      </w:r>
    </w:p>
  </w:footnote>
  <w:footnote w:type="continuationSeparator" w:id="0">
    <w:p w:rsidR="0014188A" w:rsidRDefault="0014188A" w:rsidP="00D86DB7">
      <w:r>
        <w:continuationSeparator/>
      </w:r>
    </w:p>
    <w:p w:rsidR="0014188A" w:rsidRDefault="0014188A"/>
    <w:p w:rsidR="0014188A" w:rsidRDefault="0014188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F7C" w:rsidRDefault="00720F7C">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F7C" w:rsidRPr="00E70388" w:rsidRDefault="00720F7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F7C" w:rsidRPr="00324EDD" w:rsidRDefault="00720F7C"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F7C" w:rsidRPr="005F4712" w:rsidRDefault="00720F7C"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43/T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F7C" w:rsidRPr="00D84FA1" w:rsidRDefault="00720F7C" w:rsidP="00A2271D">
    <w:pPr>
      <w:pStyle w:val="affffb"/>
    </w:pPr>
    <w:r>
      <w:fldChar w:fldCharType="begin"/>
    </w:r>
    <w:r>
      <w:instrText xml:space="preserve"> STYLEREF  标准文件_文件编号  \* MERGEFORMAT </w:instrText>
    </w:r>
    <w:r>
      <w:fldChar w:fldCharType="separate"/>
    </w:r>
    <w:r w:rsidR="00564C11">
      <w:t>DB 43/T XXXX</w:t>
    </w:r>
    <w:r w:rsidR="00564C11">
      <w:t>—</w:t>
    </w:r>
    <w:r w:rsidR="00564C11">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F4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188A"/>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C11"/>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0F7C"/>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4B"/>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F8D"/>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137F"/>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F8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9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9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6234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CBDD619CF4C457BB3302B368F031EE1"/>
        <w:category>
          <w:name w:val="常规"/>
          <w:gallery w:val="placeholder"/>
        </w:category>
        <w:types>
          <w:type w:val="bbPlcHdr"/>
        </w:types>
        <w:behaviors>
          <w:behavior w:val="content"/>
        </w:behaviors>
        <w:guid w:val="{1C4B0568-1354-4196-B795-716296169DCE}"/>
      </w:docPartPr>
      <w:docPartBody>
        <w:p w:rsidR="00000000" w:rsidRDefault="00BC07CB">
          <w:pPr>
            <w:pStyle w:val="BCBDD619CF4C457BB3302B368F031EE1"/>
          </w:pPr>
          <w:r w:rsidRPr="00751A05">
            <w:rPr>
              <w:rStyle w:val="a3"/>
              <w:rFonts w:hint="eastAsia"/>
            </w:rPr>
            <w:t>单击或点击此处输入文字。</w:t>
          </w:r>
        </w:p>
      </w:docPartBody>
    </w:docPart>
    <w:docPart>
      <w:docPartPr>
        <w:name w:val="06CE09F2A8B9425CBCD80E10BAE87032"/>
        <w:category>
          <w:name w:val="常规"/>
          <w:gallery w:val="placeholder"/>
        </w:category>
        <w:types>
          <w:type w:val="bbPlcHdr"/>
        </w:types>
        <w:behaviors>
          <w:behavior w:val="content"/>
        </w:behaviors>
        <w:guid w:val="{32BC61D1-5559-4A0A-A6E6-F8B0C5487562}"/>
      </w:docPartPr>
      <w:docPartBody>
        <w:p w:rsidR="00000000" w:rsidRDefault="00BC07CB">
          <w:pPr>
            <w:pStyle w:val="06CE09F2A8B9425CBCD80E10BAE87032"/>
          </w:pPr>
          <w:r w:rsidRPr="00FB6243">
            <w:rPr>
              <w:rStyle w:val="a3"/>
              <w:rFonts w:hint="eastAsia"/>
            </w:rPr>
            <w:t>选择一项。</w:t>
          </w:r>
        </w:p>
      </w:docPartBody>
    </w:docPart>
    <w:docPart>
      <w:docPartPr>
        <w:name w:val="D13CB7F1AEE249E686D5DA0ED70A39A1"/>
        <w:category>
          <w:name w:val="常规"/>
          <w:gallery w:val="placeholder"/>
        </w:category>
        <w:types>
          <w:type w:val="bbPlcHdr"/>
        </w:types>
        <w:behaviors>
          <w:behavior w:val="content"/>
        </w:behaviors>
        <w:guid w:val="{D0F38A67-A6D2-42F3-9E02-0F431FC9B141}"/>
      </w:docPartPr>
      <w:docPartBody>
        <w:p w:rsidR="00000000" w:rsidRDefault="00BC07CB">
          <w:pPr>
            <w:pStyle w:val="D13CB7F1AEE249E686D5DA0ED70A39A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7CB"/>
    <w:rsid w:val="00BC0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CBDD619CF4C457BB3302B368F031EE1">
    <w:name w:val="BCBDD619CF4C457BB3302B368F031EE1"/>
    <w:pPr>
      <w:widowControl w:val="0"/>
      <w:jc w:val="both"/>
    </w:pPr>
  </w:style>
  <w:style w:type="paragraph" w:customStyle="1" w:styleId="06CE09F2A8B9425CBCD80E10BAE87032">
    <w:name w:val="06CE09F2A8B9425CBCD80E10BAE87032"/>
    <w:pPr>
      <w:widowControl w:val="0"/>
      <w:jc w:val="both"/>
    </w:pPr>
  </w:style>
  <w:style w:type="paragraph" w:customStyle="1" w:styleId="D13CB7F1AEE249E686D5DA0ED70A39A1">
    <w:name w:val="D13CB7F1AEE249E686D5DA0ED70A39A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CBDD619CF4C457BB3302B368F031EE1">
    <w:name w:val="BCBDD619CF4C457BB3302B368F031EE1"/>
    <w:pPr>
      <w:widowControl w:val="0"/>
      <w:jc w:val="both"/>
    </w:pPr>
  </w:style>
  <w:style w:type="paragraph" w:customStyle="1" w:styleId="06CE09F2A8B9425CBCD80E10BAE87032">
    <w:name w:val="06CE09F2A8B9425CBCD80E10BAE87032"/>
    <w:pPr>
      <w:widowControl w:val="0"/>
      <w:jc w:val="both"/>
    </w:pPr>
  </w:style>
  <w:style w:type="paragraph" w:customStyle="1" w:styleId="D13CB7F1AEE249E686D5DA0ED70A39A1">
    <w:name w:val="D13CB7F1AEE249E686D5DA0ED70A39A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4AA9C-3460-431B-8049-4347F026C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53</TotalTime>
  <Pages>11</Pages>
  <Words>3587</Words>
  <Characters>4484</Characters>
  <Application>Microsoft Office Word</Application>
  <DocSecurity>0</DocSecurity>
  <Lines>747</Lines>
  <Paragraphs>672</Paragraphs>
  <ScaleCrop>false</ScaleCrop>
  <Company>PCMI</Company>
  <LinksUpToDate>false</LinksUpToDate>
  <CharactersWithSpaces>7399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webUser</dc:creator>
  <dc:description>&lt;config cover="true" show_menu="true" version="1.0.0" doctype="SDKXY"&gt;_x000d_
&lt;/config&gt;</dc:description>
  <cp:lastModifiedBy>webUser</cp:lastModifiedBy>
  <cp:revision>1</cp:revision>
  <cp:lastPrinted>2020-08-30T10:00:00Z</cp:lastPrinted>
  <dcterms:created xsi:type="dcterms:W3CDTF">2023-10-26T06:43:00Z</dcterms:created>
  <dcterms:modified xsi:type="dcterms:W3CDTF">2023-10-26T07:37:00Z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