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cs="黑体"/>
          <w:sz w:val="44"/>
          <w:szCs w:val="44"/>
        </w:rPr>
      </w:pPr>
      <w:bookmarkStart w:id="6" w:name="_GoBack"/>
      <w:bookmarkEnd w:id="6"/>
      <w:r>
        <w:rPr>
          <w:rFonts w:hint="eastAsia" w:ascii="黑体" w:hAnsi="黑体" w:eastAsia="黑体" w:cs="黑体"/>
          <w:sz w:val="44"/>
          <w:szCs w:val="44"/>
        </w:rPr>
        <w:t>湖南省地方标准</w:t>
      </w:r>
    </w:p>
    <w:p>
      <w:pPr>
        <w:jc w:val="center"/>
        <w:rPr>
          <w:rFonts w:hint="eastAsia" w:ascii="黑体" w:hAnsi="黑体" w:eastAsia="黑体" w:cs="黑体"/>
          <w:sz w:val="44"/>
          <w:szCs w:val="44"/>
        </w:rPr>
      </w:pPr>
      <w:r>
        <w:rPr>
          <w:rFonts w:hint="eastAsia" w:ascii="黑体" w:hAnsi="黑体" w:eastAsia="黑体" w:cs="黑体"/>
          <w:sz w:val="44"/>
          <w:szCs w:val="44"/>
        </w:rPr>
        <w:t>《旅游民宿集聚区及示范区建设规范》</w:t>
      </w:r>
    </w:p>
    <w:p>
      <w:pPr>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（征求意见稿）</w:t>
      </w:r>
    </w:p>
    <w:p>
      <w:pPr>
        <w:jc w:val="center"/>
        <w:rPr>
          <w:rFonts w:ascii="黑体" w:hAnsi="黑体" w:eastAsia="黑体" w:cs="黑体"/>
          <w:sz w:val="44"/>
          <w:szCs w:val="44"/>
        </w:rPr>
      </w:pPr>
      <w:r>
        <w:rPr>
          <w:rFonts w:hint="eastAsia" w:ascii="黑体" w:hAnsi="黑体" w:eastAsia="黑体" w:cs="黑体"/>
          <w:sz w:val="44"/>
          <w:szCs w:val="44"/>
        </w:rPr>
        <w:t>编制说明</w:t>
      </w: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r>
        <w:rPr>
          <w:rFonts w:hint="eastAsia" w:ascii="黑体" w:hAnsi="黑体" w:eastAsia="黑体"/>
          <w:sz w:val="36"/>
          <w:szCs w:val="36"/>
        </w:rPr>
        <w:t>2023年</w:t>
      </w:r>
      <w:r>
        <w:rPr>
          <w:rFonts w:hint="eastAsia" w:ascii="黑体" w:hAnsi="黑体" w:eastAsia="黑体"/>
          <w:sz w:val="36"/>
          <w:szCs w:val="36"/>
          <w:lang w:val="en-US" w:eastAsia="zh-CN"/>
        </w:rPr>
        <w:t>10</w:t>
      </w:r>
      <w:r>
        <w:rPr>
          <w:rFonts w:hint="eastAsia" w:ascii="黑体" w:hAnsi="黑体" w:eastAsia="黑体"/>
          <w:sz w:val="36"/>
          <w:szCs w:val="36"/>
        </w:rPr>
        <w:t>月</w:t>
      </w:r>
    </w:p>
    <w:p>
      <w:pPr>
        <w:rPr>
          <w:rFonts w:ascii="黑体" w:hAnsi="黑体" w:eastAsia="黑体"/>
          <w:sz w:val="36"/>
          <w:szCs w:val="36"/>
        </w:rPr>
      </w:pPr>
      <w:r>
        <w:rPr>
          <w:rFonts w:ascii="黑体" w:hAnsi="黑体" w:eastAsia="黑体"/>
          <w:sz w:val="36"/>
          <w:szCs w:val="36"/>
        </w:rPr>
        <w:br w:type="page"/>
      </w:r>
    </w:p>
    <w:p>
      <w:pPr>
        <w:jc w:val="center"/>
        <w:rPr>
          <w:rFonts w:ascii="黑体" w:hAnsi="黑体" w:eastAsia="黑体"/>
          <w:sz w:val="36"/>
          <w:szCs w:val="36"/>
        </w:rPr>
      </w:pPr>
    </w:p>
    <w:p>
      <w:pPr>
        <w:jc w:val="center"/>
        <w:rPr>
          <w:sz w:val="28"/>
        </w:rPr>
      </w:pPr>
      <w:r>
        <w:rPr>
          <w:rFonts w:hint="eastAsia" w:ascii="黑体" w:hAnsi="黑体" w:eastAsia="黑体"/>
          <w:sz w:val="36"/>
          <w:szCs w:val="36"/>
        </w:rPr>
        <w:t>目录</w:t>
      </w:r>
      <w:r>
        <w:fldChar w:fldCharType="begin"/>
      </w:r>
      <w:r>
        <w:instrText xml:space="preserve"> TOC \o "1-3" \h \z \u </w:instrText>
      </w:r>
      <w:r>
        <w:fldChar w:fldCharType="separate"/>
      </w:r>
    </w:p>
    <w:p>
      <w:pPr>
        <w:pStyle w:val="7"/>
        <w:tabs>
          <w:tab w:val="right" w:leader="dot" w:pos="8296"/>
        </w:tabs>
        <w:rPr>
          <w:rFonts w:asciiTheme="minorHAnsi" w:hAnsiTheme="minorHAnsi" w:eastAsiaTheme="minorEastAsia" w:cstheme="minorBidi"/>
          <w:sz w:val="28"/>
        </w:rPr>
      </w:pPr>
      <w:r>
        <w:rPr>
          <w:b/>
          <w:bCs/>
          <w:lang w:val="zh-CN"/>
        </w:rPr>
        <w:fldChar w:fldCharType="end"/>
      </w:r>
    </w:p>
    <w:p>
      <w:pPr>
        <w:pStyle w:val="7"/>
        <w:tabs>
          <w:tab w:val="left" w:pos="420"/>
          <w:tab w:val="right" w:leader="dot" w:pos="8296"/>
        </w:tabs>
        <w:rPr>
          <w:rFonts w:ascii="黑体" w:hAnsi="黑体" w:eastAsia="黑体" w:cstheme="minorBidi"/>
          <w:sz w:val="28"/>
          <w:szCs w:val="28"/>
        </w:rPr>
      </w:pPr>
      <w:r>
        <w:rPr>
          <w:rFonts w:hint="eastAsia" w:ascii="黑体" w:hAnsi="黑体" w:eastAsia="黑体"/>
          <w:sz w:val="28"/>
          <w:szCs w:val="28"/>
        </w:rPr>
        <w:t>1 项目背景</w:t>
      </w:r>
      <w:r>
        <w:fldChar w:fldCharType="begin"/>
      </w:r>
      <w:r>
        <w:instrText xml:space="preserve"> HYPERLINK \l "_Toc57709198" </w:instrText>
      </w:r>
      <w:r>
        <w:fldChar w:fldCharType="separate"/>
      </w:r>
      <w:r>
        <w:rPr>
          <w:rFonts w:hint="eastAsia" w:ascii="黑体" w:hAnsi="黑体" w:eastAsia="黑体"/>
          <w:sz w:val="28"/>
          <w:szCs w:val="28"/>
        </w:rPr>
        <w:t>.................................................</w:t>
      </w:r>
      <w:r>
        <w:rPr>
          <w:rFonts w:ascii="黑体" w:hAnsi="黑体" w:eastAsia="黑体"/>
          <w:sz w:val="28"/>
          <w:szCs w:val="28"/>
        </w:rPr>
        <w:fldChar w:fldCharType="begin"/>
      </w:r>
      <w:r>
        <w:rPr>
          <w:rFonts w:ascii="黑体" w:hAnsi="黑体" w:eastAsia="黑体"/>
          <w:sz w:val="28"/>
          <w:szCs w:val="28"/>
        </w:rPr>
        <w:instrText xml:space="preserve"> PAGEREF _Toc57709198 \h </w:instrText>
      </w:r>
      <w:r>
        <w:rPr>
          <w:rFonts w:ascii="黑体" w:hAnsi="黑体" w:eastAsia="黑体"/>
          <w:sz w:val="28"/>
          <w:szCs w:val="28"/>
        </w:rPr>
        <w:fldChar w:fldCharType="separate"/>
      </w:r>
      <w:r>
        <w:rPr>
          <w:rFonts w:ascii="黑体" w:hAnsi="黑体" w:eastAsia="黑体"/>
          <w:sz w:val="28"/>
          <w:szCs w:val="28"/>
        </w:rPr>
        <w:t>1</w:t>
      </w:r>
      <w:r>
        <w:rPr>
          <w:rFonts w:ascii="黑体" w:hAnsi="黑体" w:eastAsia="黑体"/>
          <w:sz w:val="28"/>
          <w:szCs w:val="28"/>
        </w:rPr>
        <w:fldChar w:fldCharType="end"/>
      </w:r>
      <w:r>
        <w:rPr>
          <w:rFonts w:ascii="黑体" w:hAnsi="黑体" w:eastAsia="黑体"/>
          <w:sz w:val="28"/>
          <w:szCs w:val="28"/>
        </w:rPr>
        <w:fldChar w:fldCharType="end"/>
      </w:r>
    </w:p>
    <w:p>
      <w:pPr>
        <w:pStyle w:val="7"/>
        <w:tabs>
          <w:tab w:val="left" w:pos="420"/>
          <w:tab w:val="right" w:leader="dot" w:pos="8296"/>
        </w:tabs>
        <w:rPr>
          <w:rFonts w:ascii="黑体" w:hAnsi="黑体" w:eastAsia="黑体" w:cstheme="minorBidi"/>
          <w:sz w:val="28"/>
          <w:szCs w:val="28"/>
        </w:rPr>
      </w:pPr>
      <w:r>
        <w:fldChar w:fldCharType="begin"/>
      </w:r>
      <w:r>
        <w:instrText xml:space="preserve"> HYPERLINK \l "_Toc57709199" </w:instrText>
      </w:r>
      <w:r>
        <w:fldChar w:fldCharType="separate"/>
      </w:r>
      <w:r>
        <w:rPr>
          <w:rFonts w:hint="eastAsia" w:ascii="黑体" w:hAnsi="黑体" w:eastAsia="黑体"/>
          <w:sz w:val="28"/>
          <w:szCs w:val="28"/>
        </w:rPr>
        <w:t>2</w:t>
      </w:r>
      <w:r>
        <w:rPr>
          <w:rFonts w:hint="eastAsia" w:ascii="黑体" w:hAnsi="黑体" w:eastAsia="黑体"/>
          <w:sz w:val="28"/>
          <w:szCs w:val="28"/>
        </w:rPr>
        <w:fldChar w:fldCharType="end"/>
      </w:r>
      <w:r>
        <w:rPr>
          <w:rFonts w:hint="eastAsia" w:ascii="黑体" w:hAnsi="黑体" w:eastAsia="黑体"/>
          <w:sz w:val="28"/>
          <w:szCs w:val="28"/>
        </w:rPr>
        <w:t xml:space="preserve"> 工作简况.................................................1</w:t>
      </w:r>
    </w:p>
    <w:p>
      <w:pPr>
        <w:pStyle w:val="7"/>
        <w:tabs>
          <w:tab w:val="left" w:pos="420"/>
          <w:tab w:val="right" w:leader="dot" w:pos="8296"/>
        </w:tabs>
        <w:rPr>
          <w:rFonts w:ascii="黑体" w:hAnsi="黑体" w:eastAsia="黑体" w:cstheme="minorBidi"/>
          <w:sz w:val="28"/>
          <w:szCs w:val="28"/>
        </w:rPr>
      </w:pPr>
      <w:r>
        <w:rPr>
          <w:rFonts w:hint="eastAsia" w:ascii="黑体" w:hAnsi="黑体" w:eastAsia="黑体"/>
          <w:sz w:val="28"/>
          <w:szCs w:val="28"/>
        </w:rPr>
        <w:t>3 编制原则和确定主要内容的依据.............................3</w:t>
      </w:r>
    </w:p>
    <w:p>
      <w:pPr>
        <w:pStyle w:val="7"/>
        <w:tabs>
          <w:tab w:val="left" w:pos="420"/>
          <w:tab w:val="right" w:leader="dot" w:pos="8296"/>
        </w:tabs>
        <w:rPr>
          <w:rFonts w:ascii="黑体" w:hAnsi="黑体" w:eastAsia="黑体"/>
          <w:sz w:val="28"/>
          <w:szCs w:val="28"/>
        </w:rPr>
      </w:pPr>
      <w:r>
        <w:rPr>
          <w:rFonts w:hint="eastAsia" w:ascii="黑体" w:hAnsi="黑体" w:eastAsia="黑体"/>
          <w:sz w:val="28"/>
          <w:szCs w:val="28"/>
        </w:rPr>
        <w:t>4 与我国有关现行法律、法规和其他限制性标准的关系...........4</w:t>
      </w:r>
    </w:p>
    <w:p>
      <w:pPr>
        <w:rPr>
          <w:rFonts w:ascii="黑体" w:hAnsi="黑体" w:eastAsia="黑体"/>
          <w:sz w:val="28"/>
          <w:szCs w:val="28"/>
        </w:rPr>
      </w:pPr>
      <w:r>
        <w:rPr>
          <w:rFonts w:hint="eastAsia" w:ascii="黑体" w:hAnsi="黑体" w:eastAsia="黑体"/>
          <w:sz w:val="28"/>
          <w:szCs w:val="28"/>
        </w:rPr>
        <w:t>5 标准预期的社会经济效益...................................4</w:t>
      </w:r>
    </w:p>
    <w:p>
      <w:pPr>
        <w:rPr>
          <w:rFonts w:ascii="黑体" w:hAnsi="黑体" w:eastAsia="黑体"/>
          <w:sz w:val="28"/>
          <w:szCs w:val="28"/>
        </w:rPr>
      </w:pPr>
      <w:r>
        <w:rPr>
          <w:rFonts w:hint="eastAsia" w:ascii="黑体" w:hAnsi="黑体" w:eastAsia="黑体"/>
          <w:sz w:val="28"/>
          <w:szCs w:val="28"/>
        </w:rPr>
        <w:t>6 重大意见分歧及处理结果...................................4</w:t>
      </w:r>
    </w:p>
    <w:p>
      <w:pPr>
        <w:rPr>
          <w:rFonts w:ascii="黑体" w:hAnsi="黑体" w:eastAsia="黑体"/>
          <w:sz w:val="28"/>
          <w:szCs w:val="28"/>
        </w:rPr>
      </w:pPr>
      <w:r>
        <w:rPr>
          <w:rFonts w:hint="eastAsia" w:ascii="黑体" w:hAnsi="黑体" w:eastAsia="黑体"/>
          <w:sz w:val="28"/>
          <w:szCs w:val="28"/>
        </w:rPr>
        <w:t>7 贯彻实施本标准的措施、建议...............................5</w:t>
      </w:r>
    </w:p>
    <w:p>
      <w:pPr>
        <w:rPr>
          <w:rFonts w:ascii="黑体" w:hAnsi="黑体" w:eastAsia="黑体"/>
          <w:sz w:val="24"/>
          <w:szCs w:val="24"/>
        </w:rPr>
      </w:pPr>
    </w:p>
    <w:p>
      <w:pPr>
        <w:rPr>
          <w:rFonts w:ascii="黑体" w:hAnsi="黑体" w:eastAsia="黑体"/>
          <w:sz w:val="24"/>
          <w:szCs w:val="24"/>
        </w:rPr>
        <w:sectPr>
          <w:pgSz w:w="11906" w:h="16838"/>
          <w:pgMar w:top="2098" w:right="1531" w:bottom="1531" w:left="1531" w:header="851" w:footer="992" w:gutter="0"/>
          <w:cols w:space="425" w:num="1"/>
          <w:docGrid w:type="lines" w:linePitch="312" w:charSpace="0"/>
        </w:sectPr>
      </w:pPr>
    </w:p>
    <w:p>
      <w:pPr>
        <w:rPr>
          <w:rFonts w:ascii="黑体" w:hAnsi="黑体" w:eastAsia="黑体"/>
          <w:sz w:val="24"/>
          <w:szCs w:val="24"/>
        </w:rPr>
      </w:pPr>
    </w:p>
    <w:p>
      <w:pPr>
        <w:jc w:val="center"/>
        <w:rPr>
          <w:rFonts w:ascii="黑体" w:hAnsi="黑体" w:eastAsia="黑体" w:cs="黑体"/>
          <w:sz w:val="32"/>
          <w:szCs w:val="32"/>
        </w:rPr>
      </w:pPr>
      <w:r>
        <w:rPr>
          <w:rFonts w:hint="eastAsia" w:ascii="黑体" w:hAnsi="黑体" w:eastAsia="黑体" w:cs="黑体"/>
          <w:sz w:val="32"/>
          <w:szCs w:val="32"/>
        </w:rPr>
        <w:t>湖南省地方标准《旅游民宿集聚区及示范区评价规范》编制说明</w:t>
      </w:r>
    </w:p>
    <w:p>
      <w:pPr>
        <w:spacing w:line="400" w:lineRule="exact"/>
        <w:rPr>
          <w:rFonts w:ascii="仿宋" w:hAnsi="仿宋" w:eastAsia="仿宋"/>
          <w:b/>
          <w:bCs/>
          <w:sz w:val="28"/>
          <w:szCs w:val="28"/>
        </w:rPr>
      </w:pPr>
      <w:r>
        <w:rPr>
          <w:rFonts w:hint="eastAsia" w:ascii="仿宋" w:hAnsi="仿宋" w:eastAsia="仿宋"/>
          <w:b/>
          <w:bCs/>
          <w:sz w:val="28"/>
          <w:szCs w:val="28"/>
        </w:rPr>
        <w:t>1 项目背景</w:t>
      </w:r>
    </w:p>
    <w:p>
      <w:pPr>
        <w:spacing w:line="273" w:lineRule="auto"/>
        <w:ind w:firstLine="560" w:firstLineChars="200"/>
        <w:rPr>
          <w:rFonts w:ascii="仿宋" w:hAnsi="仿宋" w:eastAsia="仿宋"/>
          <w:color w:val="FF0000"/>
          <w:sz w:val="28"/>
          <w:szCs w:val="28"/>
        </w:rPr>
      </w:pPr>
      <w:r>
        <w:rPr>
          <w:rFonts w:hint="eastAsia" w:ascii="仿宋" w:hAnsi="仿宋" w:eastAsia="仿宋"/>
          <w:sz w:val="28"/>
          <w:szCs w:val="28"/>
        </w:rPr>
        <w:t>民宿集聚区源于2017年被评为“中国乡村旅游创客示范基地”的等闲谷艺术粮仓乡村创客平台。目前，我国形成了长三角、闽东南、珠三角、京津冀等多个跨省市的民宿旅游集聚区，以旅游景区、传统古镇、古村落等为代表的特色旅游地也出现民宿聚集的态势，如莫干山、乌镇、西塘等地。与此同时，湖南乡村旅游民宿在建设与运营过程还存在诸多问题与挑战，为促进全省乡村旅游民宿规范发展，更快地规范和指导全省旅游民宿集聚区及示范区创建，</w:t>
      </w:r>
      <w:r>
        <w:rPr>
          <w:rFonts w:ascii="仿宋" w:hAnsi="仿宋" w:eastAsia="仿宋"/>
          <w:sz w:val="28"/>
          <w:szCs w:val="28"/>
        </w:rPr>
        <w:t>进一步提升全省</w:t>
      </w:r>
      <w:r>
        <w:rPr>
          <w:rFonts w:hint="eastAsia" w:ascii="仿宋" w:hAnsi="仿宋" w:eastAsia="仿宋"/>
          <w:sz w:val="28"/>
          <w:szCs w:val="28"/>
        </w:rPr>
        <w:t>乡村</w:t>
      </w:r>
      <w:r>
        <w:rPr>
          <w:rFonts w:ascii="仿宋" w:hAnsi="仿宋" w:eastAsia="仿宋"/>
          <w:sz w:val="28"/>
          <w:szCs w:val="28"/>
        </w:rPr>
        <w:t>旅游民宿管理水平和服务质量</w:t>
      </w:r>
      <w:r>
        <w:rPr>
          <w:rFonts w:hint="eastAsia" w:ascii="仿宋" w:hAnsi="仿宋" w:eastAsia="仿宋"/>
          <w:sz w:val="28"/>
          <w:szCs w:val="28"/>
        </w:rPr>
        <w:t>，亟需制订相关等级划分与评定标准，科学引导湖南乡村旅游民宿高质量发展。</w:t>
      </w:r>
    </w:p>
    <w:p>
      <w:pPr>
        <w:spacing w:line="400" w:lineRule="exact"/>
        <w:rPr>
          <w:rFonts w:ascii="仿宋" w:hAnsi="仿宋" w:eastAsia="仿宋"/>
          <w:b/>
          <w:bCs/>
          <w:sz w:val="28"/>
          <w:szCs w:val="28"/>
        </w:rPr>
      </w:pPr>
      <w:r>
        <w:rPr>
          <w:rFonts w:hint="eastAsia" w:ascii="仿宋" w:hAnsi="仿宋" w:eastAsia="仿宋"/>
          <w:b/>
          <w:bCs/>
          <w:sz w:val="28"/>
          <w:szCs w:val="28"/>
        </w:rPr>
        <w:t>2 工作简况</w:t>
      </w:r>
    </w:p>
    <w:p>
      <w:pPr>
        <w:spacing w:line="400" w:lineRule="exact"/>
        <w:ind w:firstLine="280" w:firstLineChars="100"/>
        <w:rPr>
          <w:rFonts w:ascii="仿宋" w:hAnsi="仿宋" w:eastAsia="仿宋"/>
          <w:sz w:val="28"/>
          <w:szCs w:val="28"/>
        </w:rPr>
      </w:pPr>
      <w:r>
        <w:rPr>
          <w:rFonts w:hint="eastAsia" w:ascii="仿宋" w:hAnsi="仿宋" w:eastAsia="仿宋"/>
          <w:sz w:val="28"/>
          <w:szCs w:val="28"/>
        </w:rPr>
        <w:t>2.1任务来源</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2023年2月，本标准制定任务由省市场监督管理局标准化行政管理部门正式批准列入2023年第一批湖南省地方标准化制定计划。项目承担单位为湖南省旅游民宿协会，合作单位为湖南师范大学饭店管理研究所。</w:t>
      </w:r>
    </w:p>
    <w:p>
      <w:pPr>
        <w:adjustRightInd w:val="0"/>
        <w:snapToGrid w:val="0"/>
        <w:spacing w:line="58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2.2协作单位</w:t>
      </w:r>
    </w:p>
    <w:p>
      <w:pPr>
        <w:adjustRightInd w:val="0"/>
        <w:snapToGrid w:val="0"/>
        <w:spacing w:line="58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本标准制定工作主要由湖南省旅游民宿协会负责主导，湖南师范大学饭店管理研究所主要负责项目实施编制工作，湖南省城研产业发展中心有限公司协助各项工作的实施。</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val="en-US" w:eastAsia="zh-CN"/>
        </w:rPr>
        <w:t>3</w:t>
      </w:r>
      <w:r>
        <w:rPr>
          <w:rFonts w:hint="eastAsia" w:ascii="仿宋" w:hAnsi="仿宋" w:eastAsia="仿宋"/>
          <w:sz w:val="28"/>
          <w:szCs w:val="28"/>
          <w:lang w:eastAsia="zh-CN"/>
        </w:rPr>
        <w:t>主要工作</w:t>
      </w:r>
      <w:r>
        <w:rPr>
          <w:rFonts w:hint="eastAsia" w:ascii="仿宋" w:hAnsi="仿宋" w:eastAsia="仿宋"/>
          <w:sz w:val="28"/>
          <w:szCs w:val="28"/>
        </w:rPr>
        <w:t>过程</w:t>
      </w:r>
    </w:p>
    <w:p>
      <w:pPr>
        <w:ind w:firstLine="420" w:firstLineChars="150"/>
        <w:rPr>
          <w:rFonts w:ascii="仿宋" w:hAnsi="仿宋" w:eastAsia="仿宋"/>
          <w:sz w:val="28"/>
          <w:szCs w:val="28"/>
        </w:rPr>
      </w:pPr>
      <w:r>
        <w:rPr>
          <w:rFonts w:hint="eastAsia" w:ascii="仿宋" w:hAnsi="仿宋" w:eastAsia="仿宋"/>
          <w:sz w:val="28"/>
          <w:szCs w:val="28"/>
        </w:rPr>
        <w:t>（1）成立标准编制小组</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2022年10月，标准起草编制小组成立。</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2022年11月，经广泛咨询、征求意见，拟定了本次标准修订的技术路线、工作方案。</w:t>
      </w:r>
    </w:p>
    <w:p>
      <w:pPr>
        <w:ind w:firstLine="420" w:firstLineChars="150"/>
        <w:rPr>
          <w:rFonts w:ascii="仿宋" w:hAnsi="仿宋" w:eastAsia="仿宋"/>
          <w:sz w:val="28"/>
          <w:szCs w:val="28"/>
        </w:rPr>
      </w:pPr>
      <w:r>
        <w:rPr>
          <w:rFonts w:hint="eastAsia" w:ascii="仿宋" w:hAnsi="仿宋" w:eastAsia="仿宋"/>
          <w:sz w:val="28"/>
          <w:szCs w:val="28"/>
        </w:rPr>
        <w:t>（2）收集整理资料</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2022年12月，了解国家、其他省份以及本省旅游民宿集聚区及示范区有关的各项政策文件和法律法规，旅游民宿的有关国家标准以及相关地方标准的制修订情况。收集的资料中，作为本标准的主要编制依据有：</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LB/T 065-2019 《旅游民宿基本要求与评价》</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LB/T 065-2019 《旅游民宿基本要求与评价》及第1号修改单</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GB/T 1.1-2020标准化工作导则 第1部分：标准化文件的结构和起草规则</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作为本标准的主要参考文献有：</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山东省文化和旅游厅关于印发《旅游民宿集聚区创建导则（试行）》的通知（鲁文旅[2022]67号）</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江苏省文化和旅游厅关于印发《江苏省乡村旅游精品民宿集聚区创建指南及评分细则（试行）》的通知（苏文旅发〔2022〕129号）</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 xml:space="preserve">安徽省人民政府办公厅关于促进旅游民宿发展的指导意见（皖政办〔2021〕2号） </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DB 3305/T 58-2018 （湖州市）乡村旅游集聚示范区建设与管理规范</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DB 43/T 2361-2022 （湖南省）旅游民宿等级划分与评定</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DB 3211/T 1004-2019 （镇江市）乡村旅游民宿建设与服务规范</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（3）开展调研</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2023年1月-2023年2月，编制小组先后多次赴湖南张家界、湘西、怀化、郴州、常德、益阳、衡阳、邵阳、长沙、株洲、湘潭、岳阳等进行民宿集聚区调研，深入了解乡村旅游民宿建设与服务的有关情况，对乡村旅游民宿的安全卫生、环境保护、品质特色等重点有了进一步了解和掌握。</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（4）起草标准文本</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2023年3月-2023年6月，在开展调研的基础上，编制组起草形成了《旅游民宿集聚区及示范区评价规范》标准工作组讨论稿。编制组先后多次组织工作组研讨会，多次修改标准文本。</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编制组多次邀请来旅游标准化管理人员、旅游民宿创始人与管理人员、酒店管理专业高校专家等举行座谈会，对该标准的框架和主要内容进行讨论。参会专家分别来自湖南省市场监督管理局标准化处、湖南省旅游标准化技术委员会、湖南师范大学饭店管理研究所、湖南省旅游民宿协会、湖南省城研产业发展中心有限公司等单位。根据专家意见修改完善标准文本，并于2023年7月形成了征求意见稿。</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（5）公开征求意见</w:t>
      </w:r>
    </w:p>
    <w:p>
      <w:pPr>
        <w:pStyle w:val="2"/>
        <w:numPr>
          <w:ilvl w:val="0"/>
          <w:numId w:val="0"/>
        </w:numPr>
        <w:ind w:firstLine="560" w:firstLineChars="200"/>
        <w:rPr>
          <w:rFonts w:hint="eastAsia" w:ascii="仿宋" w:hAnsi="仿宋" w:eastAsia="仿宋"/>
          <w:szCs w:val="28"/>
        </w:rPr>
      </w:pPr>
      <w:bookmarkStart w:id="0" w:name="_Toc451849981"/>
      <w:bookmarkStart w:id="1" w:name="_Toc451952355"/>
      <w:bookmarkStart w:id="2" w:name="_Toc14069"/>
      <w:bookmarkStart w:id="3" w:name="_Toc450205626"/>
      <w:bookmarkStart w:id="4" w:name="_Toc451850353"/>
      <w:bookmarkStart w:id="5" w:name="_Toc57709200"/>
      <w:r>
        <w:rPr>
          <w:rFonts w:hint="eastAsia" w:ascii="仿宋" w:hAnsi="仿宋" w:eastAsia="仿宋"/>
          <w:szCs w:val="28"/>
        </w:rPr>
        <w:t>计划于2023年7月公开征求行业管理部门、相关院校专家以及旅游民宿行业专家的意见。</w:t>
      </w:r>
    </w:p>
    <w:p>
      <w:pPr>
        <w:pStyle w:val="3"/>
        <w:rPr>
          <w:rFonts w:hint="eastAsia" w:ascii="仿宋" w:hAnsi="仿宋" w:eastAsia="仿宋"/>
          <w:szCs w:val="28"/>
          <w:lang w:val="en-US" w:eastAsia="zh-CN"/>
        </w:rPr>
      </w:pPr>
      <w:r>
        <w:rPr>
          <w:rFonts w:hint="eastAsia" w:ascii="仿宋" w:hAnsi="仿宋" w:eastAsia="仿宋"/>
          <w:szCs w:val="28"/>
          <w:lang w:val="en-US" w:eastAsia="zh-CN"/>
        </w:rPr>
        <w:t>2.4主要起草人及所做工作</w:t>
      </w:r>
    </w:p>
    <w:p>
      <w:pPr>
        <w:pStyle w:val="3"/>
        <w:rPr>
          <w:rFonts w:hint="default" w:ascii="仿宋" w:hAnsi="仿宋" w:eastAsia="仿宋"/>
          <w:szCs w:val="28"/>
          <w:lang w:val="en-US" w:eastAsia="zh-CN"/>
        </w:rPr>
      </w:pPr>
      <w:r>
        <w:rPr>
          <w:rFonts w:hint="eastAsia" w:ascii="仿宋" w:hAnsi="仿宋" w:eastAsia="仿宋"/>
          <w:szCs w:val="28"/>
          <w:lang w:val="en-US" w:eastAsia="zh-CN"/>
        </w:rPr>
        <w:t>本标准的主要起草人为唐健雄、喻洁、唐成、尹辉辉、张佳乐、孙洁。其中，唐健雄为标准项目负责人，牵头项目各项工作推进；喻洁、唐成、尹辉辉为项目调研协调组，负责项目各项调查、数据整理工作开展；张佳乐、孙洁为标准起草组，负责标准文本和相关文件资料的草拟、校对及修改。</w:t>
      </w:r>
    </w:p>
    <w:p>
      <w:pPr>
        <w:spacing w:line="400" w:lineRule="exact"/>
        <w:rPr>
          <w:rFonts w:ascii="仿宋" w:hAnsi="仿宋" w:eastAsia="仿宋"/>
          <w:b/>
          <w:bCs/>
          <w:sz w:val="28"/>
          <w:szCs w:val="28"/>
        </w:rPr>
      </w:pPr>
      <w:r>
        <w:rPr>
          <w:rFonts w:hint="eastAsia" w:ascii="仿宋" w:hAnsi="仿宋" w:eastAsia="仿宋"/>
          <w:b/>
          <w:bCs/>
          <w:sz w:val="28"/>
          <w:szCs w:val="28"/>
        </w:rPr>
        <w:t>3 编制原则和确定主要内容</w:t>
      </w:r>
      <w:bookmarkEnd w:id="0"/>
      <w:bookmarkEnd w:id="1"/>
      <w:bookmarkEnd w:id="2"/>
      <w:bookmarkEnd w:id="3"/>
      <w:bookmarkEnd w:id="4"/>
      <w:r>
        <w:rPr>
          <w:rFonts w:hint="eastAsia" w:ascii="仿宋" w:hAnsi="仿宋" w:eastAsia="仿宋"/>
          <w:b/>
          <w:bCs/>
          <w:sz w:val="28"/>
          <w:szCs w:val="28"/>
        </w:rPr>
        <w:t>的依据</w:t>
      </w:r>
      <w:bookmarkEnd w:id="5"/>
    </w:p>
    <w:p>
      <w:pPr>
        <w:spacing w:line="580" w:lineRule="exact"/>
        <w:ind w:firstLine="560" w:firstLineChars="200"/>
        <w:rPr>
          <w:rFonts w:ascii="仿宋" w:hAnsi="仿宋" w:eastAsia="仿宋"/>
          <w:sz w:val="28"/>
          <w:szCs w:val="28"/>
        </w:rPr>
      </w:pPr>
      <w:r>
        <w:rPr>
          <w:rFonts w:hint="eastAsia" w:ascii="仿宋" w:hAnsi="仿宋" w:eastAsia="仿宋"/>
          <w:sz w:val="28"/>
          <w:szCs w:val="28"/>
        </w:rPr>
        <w:t>3.1 编制原则</w:t>
      </w:r>
    </w:p>
    <w:p>
      <w:pPr>
        <w:spacing w:line="580" w:lineRule="exact"/>
        <w:ind w:firstLine="573"/>
        <w:rPr>
          <w:rFonts w:ascii="仿宋" w:hAnsi="仿宋" w:eastAsia="仿宋"/>
          <w:sz w:val="28"/>
          <w:szCs w:val="28"/>
        </w:rPr>
      </w:pPr>
      <w:r>
        <w:rPr>
          <w:rFonts w:hint="eastAsia" w:ascii="仿宋" w:hAnsi="仿宋" w:eastAsia="仿宋"/>
          <w:sz w:val="28"/>
          <w:szCs w:val="28"/>
        </w:rPr>
        <w:t>本标准编制在遵循内容适用性、充分的可预见性、高效的协调和兼容性、灵活的开放性、较强的可操作性、文本的规范性等原则。</w:t>
      </w:r>
    </w:p>
    <w:p>
      <w:pPr>
        <w:spacing w:line="580" w:lineRule="exact"/>
        <w:ind w:firstLine="573"/>
        <w:rPr>
          <w:rFonts w:ascii="仿宋" w:hAnsi="仿宋" w:eastAsia="仿宋"/>
          <w:sz w:val="28"/>
          <w:szCs w:val="28"/>
        </w:rPr>
      </w:pPr>
      <w:r>
        <w:rPr>
          <w:rFonts w:hint="eastAsia" w:ascii="仿宋" w:hAnsi="仿宋" w:eastAsia="仿宋"/>
          <w:sz w:val="28"/>
          <w:szCs w:val="28"/>
        </w:rPr>
        <w:t>3.2 主要内容确定</w:t>
      </w:r>
    </w:p>
    <w:p>
      <w:pPr>
        <w:spacing w:line="580" w:lineRule="exact"/>
        <w:ind w:firstLine="573"/>
        <w:rPr>
          <w:rFonts w:ascii="仿宋" w:hAnsi="仿宋" w:eastAsia="仿宋"/>
          <w:sz w:val="28"/>
          <w:szCs w:val="28"/>
        </w:rPr>
      </w:pPr>
      <w:r>
        <w:rPr>
          <w:rFonts w:hint="eastAsia" w:ascii="仿宋" w:hAnsi="仿宋" w:eastAsia="仿宋"/>
          <w:sz w:val="28"/>
          <w:szCs w:val="28"/>
        </w:rPr>
        <w:t>（1）提出了</w:t>
      </w:r>
      <w:r>
        <w:rPr>
          <w:rFonts w:hint="eastAsia" w:ascii="仿宋" w:hAnsi="仿宋" w:eastAsia="仿宋"/>
          <w:bCs/>
          <w:sz w:val="28"/>
          <w:szCs w:val="28"/>
        </w:rPr>
        <w:t>旅游民宿集聚区及示范区的</w:t>
      </w:r>
      <w:r>
        <w:rPr>
          <w:rFonts w:hint="eastAsia" w:ascii="仿宋" w:hAnsi="仿宋" w:eastAsia="仿宋"/>
          <w:sz w:val="28"/>
          <w:szCs w:val="28"/>
        </w:rPr>
        <w:t>基本原则、基本要求、建设任务等方面的内容。</w:t>
      </w:r>
    </w:p>
    <w:p>
      <w:pPr>
        <w:spacing w:line="580" w:lineRule="exact"/>
        <w:ind w:firstLine="573"/>
        <w:rPr>
          <w:rFonts w:ascii="仿宋" w:hAnsi="仿宋" w:eastAsia="仿宋"/>
          <w:sz w:val="28"/>
          <w:szCs w:val="28"/>
        </w:rPr>
      </w:pPr>
      <w:r>
        <w:rPr>
          <w:rFonts w:hint="eastAsia" w:ascii="仿宋" w:hAnsi="仿宋" w:eastAsia="仿宋"/>
          <w:sz w:val="28"/>
          <w:szCs w:val="28"/>
        </w:rPr>
        <w:t>（2）提出了</w:t>
      </w:r>
      <w:r>
        <w:rPr>
          <w:rFonts w:hint="eastAsia" w:ascii="仿宋" w:hAnsi="仿宋" w:eastAsia="仿宋"/>
          <w:bCs/>
          <w:sz w:val="28"/>
          <w:szCs w:val="28"/>
        </w:rPr>
        <w:t>旅游民宿集聚区及示范区</w:t>
      </w:r>
      <w:r>
        <w:rPr>
          <w:rFonts w:hint="eastAsia" w:ascii="仿宋" w:hAnsi="仿宋" w:eastAsia="仿宋"/>
          <w:sz w:val="28"/>
          <w:szCs w:val="28"/>
        </w:rPr>
        <w:t>的基本要求。主要对旅游民宿集聚区及示范区的规范经营、环境保护、安全医疗等方面提出了基本要求。</w:t>
      </w:r>
    </w:p>
    <w:p>
      <w:pPr>
        <w:spacing w:line="580" w:lineRule="exact"/>
        <w:ind w:firstLine="573"/>
        <w:rPr>
          <w:rFonts w:ascii="仿宋" w:hAnsi="仿宋" w:eastAsia="仿宋"/>
          <w:sz w:val="28"/>
          <w:szCs w:val="28"/>
        </w:rPr>
      </w:pPr>
      <w:r>
        <w:rPr>
          <w:rFonts w:hint="eastAsia" w:ascii="仿宋" w:hAnsi="仿宋" w:eastAsia="仿宋"/>
          <w:sz w:val="28"/>
          <w:szCs w:val="28"/>
        </w:rPr>
        <w:t>（3）提出了</w:t>
      </w:r>
      <w:r>
        <w:rPr>
          <w:rFonts w:hint="eastAsia" w:ascii="仿宋" w:hAnsi="仿宋" w:eastAsia="仿宋"/>
          <w:bCs/>
          <w:sz w:val="28"/>
          <w:szCs w:val="28"/>
        </w:rPr>
        <w:t>旅游民宿集聚区及示范区</w:t>
      </w:r>
      <w:r>
        <w:rPr>
          <w:rFonts w:hint="eastAsia" w:ascii="仿宋" w:hAnsi="仿宋" w:eastAsia="仿宋"/>
          <w:sz w:val="28"/>
          <w:szCs w:val="28"/>
        </w:rPr>
        <w:t>的一般要求。包括基础设施、特色要求、管理规范、服务品质四个维度等方面提出了明确的具体要求。</w:t>
      </w:r>
    </w:p>
    <w:p>
      <w:pPr>
        <w:widowControl/>
        <w:spacing w:line="560" w:lineRule="exact"/>
        <w:jc w:val="left"/>
        <w:rPr>
          <w:rFonts w:ascii="仿宋" w:hAnsi="仿宋" w:eastAsia="仿宋"/>
          <w:b/>
          <w:bCs/>
          <w:sz w:val="28"/>
          <w:szCs w:val="28"/>
        </w:rPr>
      </w:pPr>
      <w:r>
        <w:rPr>
          <w:rFonts w:hint="eastAsia" w:ascii="仿宋" w:hAnsi="仿宋" w:eastAsia="仿宋"/>
          <w:b/>
          <w:bCs/>
          <w:sz w:val="28"/>
          <w:szCs w:val="28"/>
        </w:rPr>
        <w:t>4 与我国现行法律、法规和其他强制性标准的关系</w:t>
      </w:r>
    </w:p>
    <w:p>
      <w:pPr>
        <w:tabs>
          <w:tab w:val="left" w:pos="360"/>
        </w:tabs>
        <w:spacing w:line="360" w:lineRule="auto"/>
        <w:ind w:firstLine="480"/>
        <w:rPr>
          <w:rFonts w:ascii="仿宋" w:hAnsi="仿宋" w:eastAsia="仿宋"/>
          <w:sz w:val="28"/>
          <w:szCs w:val="28"/>
        </w:rPr>
      </w:pPr>
      <w:r>
        <w:rPr>
          <w:rFonts w:hint="eastAsia" w:ascii="仿宋" w:hAnsi="仿宋" w:eastAsia="仿宋"/>
          <w:sz w:val="28"/>
          <w:szCs w:val="28"/>
        </w:rPr>
        <w:t>本标准条款均符合国家现行的法律、法规、条例、强制性标准及相关标准要求，不存在任何与现行法律法规等相违背之处。</w:t>
      </w:r>
    </w:p>
    <w:p>
      <w:pPr>
        <w:pStyle w:val="3"/>
        <w:ind w:firstLine="0" w:firstLineChars="0"/>
        <w:rPr>
          <w:rFonts w:ascii="仿宋" w:hAnsi="仿宋" w:eastAsia="仿宋" w:cstheme="minorBidi"/>
          <w:b/>
          <w:bCs/>
        </w:rPr>
      </w:pPr>
      <w:r>
        <w:rPr>
          <w:rFonts w:hint="eastAsia" w:ascii="仿宋" w:hAnsi="仿宋" w:eastAsia="仿宋" w:cstheme="minorBidi"/>
          <w:b/>
          <w:bCs/>
        </w:rPr>
        <w:t>5 标准预期的社会经济效益</w:t>
      </w:r>
    </w:p>
    <w:p>
      <w:pPr>
        <w:pStyle w:val="3"/>
        <w:rPr>
          <w:rFonts w:ascii="仿宋" w:hAnsi="仿宋" w:eastAsia="仿宋"/>
          <w:bCs/>
        </w:rPr>
      </w:pPr>
      <w:r>
        <w:rPr>
          <w:rFonts w:hint="eastAsia" w:ascii="仿宋" w:hAnsi="仿宋" w:eastAsia="仿宋"/>
          <w:bCs/>
        </w:rPr>
        <w:t>《旅游民宿集聚区及示范区评价规范》</w:t>
      </w:r>
      <w:r>
        <w:rPr>
          <w:rFonts w:hint="eastAsia" w:ascii="仿宋" w:hAnsi="仿宋" w:eastAsia="仿宋" w:cstheme="minorBidi"/>
        </w:rPr>
        <w:t>地方</w:t>
      </w:r>
      <w:r>
        <w:rPr>
          <w:rFonts w:hint="eastAsia" w:ascii="仿宋" w:hAnsi="仿宋" w:eastAsia="仿宋"/>
          <w:bCs/>
        </w:rPr>
        <w:t>标准重点着力于明确旅游民宿集聚区及示范区范围和条件，有利于各地区乡村旅游民宿确定重点建设任务，完善保障措施，积极营造健康有序的经营发展环境。本标准的</w:t>
      </w:r>
      <w:r>
        <w:rPr>
          <w:rFonts w:hint="eastAsia" w:ascii="仿宋" w:hAnsi="仿宋" w:eastAsia="仿宋" w:cstheme="minorBidi"/>
        </w:rPr>
        <w:t>发布实施是贯彻落实中央文件和省委省政府要求，促进全省乡村旅游民宿持续健康快速发展，助力打造美好乡村升级版的重要举措，有利于明确乡村旅游民宿发展方向，规范经营行为，厘清各有关部门管理职责，为有关部门开展监督管理提供参考依据，形成发展合力。本标准将有力推动全省乡村旅游</w:t>
      </w:r>
      <w:r>
        <w:rPr>
          <w:rFonts w:ascii="仿宋" w:hAnsi="仿宋" w:eastAsia="仿宋"/>
          <w:bCs/>
        </w:rPr>
        <w:t>民宿的健康发展，成为推进全域旅游发展的重要抓手</w:t>
      </w:r>
      <w:r>
        <w:rPr>
          <w:rFonts w:hint="eastAsia" w:ascii="仿宋" w:hAnsi="仿宋" w:eastAsia="仿宋"/>
          <w:bCs/>
        </w:rPr>
        <w:t>、</w:t>
      </w:r>
      <w:r>
        <w:rPr>
          <w:rFonts w:ascii="仿宋" w:hAnsi="仿宋" w:eastAsia="仿宋"/>
          <w:bCs/>
        </w:rPr>
        <w:t>助力实施乡村振兴战略的重要渠道</w:t>
      </w:r>
      <w:r>
        <w:rPr>
          <w:rFonts w:hint="eastAsia" w:ascii="仿宋" w:hAnsi="仿宋" w:eastAsia="仿宋"/>
          <w:bCs/>
        </w:rPr>
        <w:t>、</w:t>
      </w:r>
      <w:r>
        <w:rPr>
          <w:rFonts w:ascii="仿宋" w:hAnsi="仿宋" w:eastAsia="仿宋"/>
          <w:bCs/>
        </w:rPr>
        <w:t>促进文化和旅游消费的重要途径。</w:t>
      </w:r>
    </w:p>
    <w:p>
      <w:pPr>
        <w:tabs>
          <w:tab w:val="left" w:pos="360"/>
        </w:tabs>
        <w:spacing w:line="360" w:lineRule="auto"/>
        <w:rPr>
          <w:rFonts w:ascii="仿宋" w:hAnsi="仿宋" w:eastAsia="仿宋"/>
          <w:b/>
          <w:bCs/>
          <w:sz w:val="28"/>
          <w:szCs w:val="28"/>
        </w:rPr>
      </w:pPr>
      <w:r>
        <w:rPr>
          <w:rFonts w:hint="eastAsia" w:ascii="仿宋" w:hAnsi="仿宋" w:eastAsia="仿宋"/>
          <w:b/>
          <w:bCs/>
          <w:sz w:val="28"/>
          <w:szCs w:val="28"/>
        </w:rPr>
        <w:t>6 重大意见分歧及处理结果</w:t>
      </w:r>
    </w:p>
    <w:p>
      <w:pPr>
        <w:tabs>
          <w:tab w:val="left" w:pos="360"/>
        </w:tabs>
        <w:spacing w:line="360" w:lineRule="auto"/>
        <w:ind w:firstLine="548" w:firstLineChars="196"/>
        <w:rPr>
          <w:rFonts w:ascii="仿宋" w:hAnsi="仿宋" w:eastAsia="仿宋"/>
          <w:bCs/>
          <w:sz w:val="28"/>
          <w:szCs w:val="28"/>
        </w:rPr>
      </w:pPr>
      <w:r>
        <w:rPr>
          <w:rFonts w:hint="eastAsia" w:ascii="仿宋" w:hAnsi="仿宋" w:eastAsia="仿宋"/>
          <w:bCs/>
          <w:sz w:val="28"/>
          <w:szCs w:val="28"/>
        </w:rPr>
        <w:t>《旅游民宿集聚区及示范区评价规范》地方标准在编制过程中无重大的分歧意见。</w:t>
      </w:r>
    </w:p>
    <w:p>
      <w:pPr>
        <w:widowControl/>
        <w:spacing w:line="560" w:lineRule="exact"/>
        <w:jc w:val="left"/>
        <w:rPr>
          <w:rFonts w:ascii="仿宋" w:hAnsi="仿宋" w:eastAsia="仿宋"/>
          <w:b/>
          <w:bCs/>
          <w:sz w:val="28"/>
          <w:szCs w:val="28"/>
        </w:rPr>
      </w:pPr>
      <w:r>
        <w:rPr>
          <w:rFonts w:hint="eastAsia" w:ascii="仿宋" w:hAnsi="仿宋" w:eastAsia="仿宋"/>
          <w:b/>
          <w:bCs/>
          <w:sz w:val="28"/>
          <w:szCs w:val="28"/>
        </w:rPr>
        <w:t>7 贯彻实施标准的措施、建议</w:t>
      </w:r>
    </w:p>
    <w:p>
      <w:pPr>
        <w:widowControl/>
        <w:spacing w:line="560" w:lineRule="exact"/>
        <w:ind w:firstLine="560" w:firstLineChars="200"/>
        <w:jc w:val="left"/>
        <w:rPr>
          <w:rFonts w:ascii="仿宋" w:hAnsi="仿宋" w:eastAsia="仿宋"/>
          <w:sz w:val="28"/>
          <w:szCs w:val="28"/>
        </w:rPr>
      </w:pPr>
      <w:r>
        <w:rPr>
          <w:rFonts w:hint="eastAsia" w:ascii="仿宋" w:hAnsi="仿宋" w:eastAsia="仿宋"/>
          <w:sz w:val="28"/>
          <w:szCs w:val="28"/>
        </w:rPr>
        <w:t>为更好地贯彻实施本标准，建议在各级标准化主管部门的协调推进下，有针对性地开展本标准的宣贯和培训，并引导开展对标活动，增强实施标准的自觉性，重点做好以下几个方面的工作：</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（1）做好标准宣传。切实做好宣传和引导，不断规范全省旅游民宿建设和发展。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（2）加深标准指导。标准归口单位进行贯标指导，组织标准编制人员进行标准宣贯、答疑和咨询。</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（3）加强监督监察。在标准的实施过程中，加强监督、抽查和指导工作。</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（4）持续开展评价改进。标准化归口单位定期开展标准实施评价活动，不断收集整理意见，并适时开展标准化修订工作。</w:t>
      </w:r>
    </w:p>
    <w:p>
      <w:pPr>
        <w:rPr>
          <w:rFonts w:ascii="仿宋" w:hAnsi="仿宋" w:eastAsia="仿宋"/>
          <w:sz w:val="28"/>
          <w:szCs w:val="28"/>
        </w:rPr>
      </w:pPr>
    </w:p>
    <w:sectPr>
      <w:footerReference r:id="rId3" w:type="default"/>
      <w:pgSz w:w="11906" w:h="16838"/>
      <w:pgMar w:top="2098" w:right="1531" w:bottom="1531" w:left="153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96A84"/>
    <w:multiLevelType w:val="multilevel"/>
    <w:tmpl w:val="0D896A84"/>
    <w:lvl w:ilvl="0" w:tentative="0">
      <w:start w:val="1"/>
      <w:numFmt w:val="decimal"/>
      <w:pStyle w:val="2"/>
      <w:lvlText w:val="%1"/>
      <w:lvlJc w:val="left"/>
      <w:pPr>
        <w:tabs>
          <w:tab w:val="left" w:pos="851"/>
        </w:tabs>
        <w:ind w:left="851" w:hanging="425"/>
      </w:pPr>
      <w:rPr>
        <w:rFonts w:hint="eastAsia" w:ascii="黑体" w:hAnsi="黑体" w:eastAsia="黑体"/>
      </w:rPr>
    </w:lvl>
    <w:lvl w:ilvl="1" w:tentative="0">
      <w:start w:val="1"/>
      <w:numFmt w:val="decimal"/>
      <w:lvlText w:val="%1.%2"/>
      <w:lvlJc w:val="left"/>
      <w:pPr>
        <w:tabs>
          <w:tab w:val="left" w:pos="993"/>
        </w:tabs>
        <w:ind w:left="993" w:hanging="567"/>
      </w:pPr>
      <w:rPr>
        <w:rFonts w:hint="eastAsia" w:ascii="黑体" w:hAnsi="黑体" w:eastAsia="黑体"/>
        <w:sz w:val="24"/>
        <w:szCs w:val="24"/>
      </w:rPr>
    </w:lvl>
    <w:lvl w:ilvl="2" w:tentative="0">
      <w:start w:val="1"/>
      <w:numFmt w:val="decimal"/>
      <w:lvlText w:val="%1.%2.%3"/>
      <w:lvlJc w:val="left"/>
      <w:pPr>
        <w:tabs>
          <w:tab w:val="left" w:pos="1495"/>
        </w:tabs>
        <w:ind w:left="1495" w:hanging="709"/>
      </w:pPr>
      <w:rPr>
        <w:rFonts w:hint="eastAsia" w:ascii="黑体" w:hAnsi="黑体" w:eastAsia="黑体"/>
      </w:rPr>
    </w:lvl>
    <w:lvl w:ilvl="3" w:tentative="0">
      <w:start w:val="1"/>
      <w:numFmt w:val="decimal"/>
      <w:suff w:val="nothing"/>
      <w:lvlText w:val="（%4）"/>
      <w:lvlJc w:val="left"/>
      <w:pPr>
        <w:ind w:left="1277" w:hanging="851"/>
      </w:pPr>
      <w:rPr>
        <w:rFonts w:hint="eastAsia"/>
      </w:rPr>
    </w:lvl>
    <w:lvl w:ilvl="4" w:tentative="0">
      <w:start w:val="1"/>
      <w:numFmt w:val="decimal"/>
      <w:lvlText w:val="%1.%2.%3.%4.%5."/>
      <w:lvlJc w:val="left"/>
      <w:pPr>
        <w:tabs>
          <w:tab w:val="left" w:pos="1418"/>
        </w:tabs>
        <w:ind w:left="1418" w:hanging="992"/>
      </w:pPr>
      <w:rPr>
        <w:rFonts w:hint="eastAsia"/>
      </w:rPr>
    </w:lvl>
    <w:lvl w:ilvl="5" w:tentative="0">
      <w:start w:val="1"/>
      <w:numFmt w:val="decimal"/>
      <w:lvlText w:val="%1.%2.%3.%4.%5.%6."/>
      <w:lvlJc w:val="left"/>
      <w:pPr>
        <w:tabs>
          <w:tab w:val="left" w:pos="1560"/>
        </w:tabs>
        <w:ind w:left="1560" w:hanging="1134"/>
      </w:pPr>
      <w:rPr>
        <w:rFonts w:hint="eastAsia"/>
      </w:rPr>
    </w:lvl>
    <w:lvl w:ilvl="6" w:tentative="0">
      <w:start w:val="1"/>
      <w:numFmt w:val="decimal"/>
      <w:lvlText w:val="%1.%2.%3.%4.%5.%6.%7."/>
      <w:lvlJc w:val="left"/>
      <w:pPr>
        <w:tabs>
          <w:tab w:val="left" w:pos="1702"/>
        </w:tabs>
        <w:ind w:left="1702" w:hanging="1276"/>
      </w:pPr>
      <w:rPr>
        <w:rFonts w:hint="eastAsia"/>
      </w:rPr>
    </w:lvl>
    <w:lvl w:ilvl="7" w:tentative="0">
      <w:start w:val="1"/>
      <w:numFmt w:val="decimal"/>
      <w:lvlText w:val="%1.%2.%3.%4.%5.%6.%7.%8."/>
      <w:lvlJc w:val="left"/>
      <w:pPr>
        <w:tabs>
          <w:tab w:val="left" w:pos="1844"/>
        </w:tabs>
        <w:ind w:left="1844" w:hanging="1418"/>
      </w:pPr>
      <w:rPr>
        <w:rFonts w:hint="eastAsia"/>
      </w:rPr>
    </w:lvl>
    <w:lvl w:ilvl="8" w:tentative="0">
      <w:start w:val="1"/>
      <w:numFmt w:val="decimal"/>
      <w:lvlText w:val="%1.%2.%3.%4.%5.%6.%7.%8.%9."/>
      <w:lvlJc w:val="left"/>
      <w:pPr>
        <w:tabs>
          <w:tab w:val="left" w:pos="1985"/>
        </w:tabs>
        <w:ind w:left="1985"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ExODk4MjVkZTdlYTg2N2E4NzhiYTJmYTY1YTQ1YjgifQ=="/>
  </w:docVars>
  <w:rsids>
    <w:rsidRoot w:val="007A7118"/>
    <w:rsid w:val="000110C4"/>
    <w:rsid w:val="000453D1"/>
    <w:rsid w:val="00057684"/>
    <w:rsid w:val="00075760"/>
    <w:rsid w:val="000F05CA"/>
    <w:rsid w:val="00164E8D"/>
    <w:rsid w:val="00192D2F"/>
    <w:rsid w:val="00192E30"/>
    <w:rsid w:val="002000FC"/>
    <w:rsid w:val="0024045E"/>
    <w:rsid w:val="00240710"/>
    <w:rsid w:val="00264B6A"/>
    <w:rsid w:val="00274B79"/>
    <w:rsid w:val="002F14FE"/>
    <w:rsid w:val="00306AD5"/>
    <w:rsid w:val="003265F4"/>
    <w:rsid w:val="00386541"/>
    <w:rsid w:val="003A1D32"/>
    <w:rsid w:val="003B6E08"/>
    <w:rsid w:val="003E03E2"/>
    <w:rsid w:val="00403617"/>
    <w:rsid w:val="00443C8D"/>
    <w:rsid w:val="0048083B"/>
    <w:rsid w:val="004D0D8D"/>
    <w:rsid w:val="004D576E"/>
    <w:rsid w:val="00555E4D"/>
    <w:rsid w:val="0066173E"/>
    <w:rsid w:val="00671A33"/>
    <w:rsid w:val="00673B19"/>
    <w:rsid w:val="00696D90"/>
    <w:rsid w:val="006C0E3B"/>
    <w:rsid w:val="007046C4"/>
    <w:rsid w:val="007375A5"/>
    <w:rsid w:val="0079782B"/>
    <w:rsid w:val="007A7118"/>
    <w:rsid w:val="007E234D"/>
    <w:rsid w:val="007F64D4"/>
    <w:rsid w:val="00834EFC"/>
    <w:rsid w:val="008F25BC"/>
    <w:rsid w:val="00956549"/>
    <w:rsid w:val="009A41A0"/>
    <w:rsid w:val="00A436CF"/>
    <w:rsid w:val="00A73730"/>
    <w:rsid w:val="00AE0D06"/>
    <w:rsid w:val="00B0204B"/>
    <w:rsid w:val="00BD78DF"/>
    <w:rsid w:val="00C34755"/>
    <w:rsid w:val="00C46BD1"/>
    <w:rsid w:val="00CD7672"/>
    <w:rsid w:val="00D92CE9"/>
    <w:rsid w:val="00E302A7"/>
    <w:rsid w:val="00E373E1"/>
    <w:rsid w:val="00E61A08"/>
    <w:rsid w:val="00E963DC"/>
    <w:rsid w:val="00EA2227"/>
    <w:rsid w:val="00EA44DB"/>
    <w:rsid w:val="00ED0958"/>
    <w:rsid w:val="00F55298"/>
    <w:rsid w:val="00F87A56"/>
    <w:rsid w:val="00FF25C6"/>
    <w:rsid w:val="068723D9"/>
    <w:rsid w:val="08D80086"/>
    <w:rsid w:val="0A56459C"/>
    <w:rsid w:val="12AA1929"/>
    <w:rsid w:val="16145E94"/>
    <w:rsid w:val="198A2A75"/>
    <w:rsid w:val="1A590B09"/>
    <w:rsid w:val="1C494916"/>
    <w:rsid w:val="1D962998"/>
    <w:rsid w:val="1E192875"/>
    <w:rsid w:val="1E3649B9"/>
    <w:rsid w:val="20401B1F"/>
    <w:rsid w:val="22733BC6"/>
    <w:rsid w:val="2468414F"/>
    <w:rsid w:val="26031625"/>
    <w:rsid w:val="28B46C06"/>
    <w:rsid w:val="2A0603D8"/>
    <w:rsid w:val="2CC959AF"/>
    <w:rsid w:val="305E78F4"/>
    <w:rsid w:val="3293788C"/>
    <w:rsid w:val="33BF2903"/>
    <w:rsid w:val="34B7665F"/>
    <w:rsid w:val="355C7919"/>
    <w:rsid w:val="356F291A"/>
    <w:rsid w:val="3CCA4ED7"/>
    <w:rsid w:val="3F035B93"/>
    <w:rsid w:val="3F9B5FD2"/>
    <w:rsid w:val="44265C4D"/>
    <w:rsid w:val="45115463"/>
    <w:rsid w:val="46B83832"/>
    <w:rsid w:val="488367F8"/>
    <w:rsid w:val="48C33795"/>
    <w:rsid w:val="4E9A02F9"/>
    <w:rsid w:val="50D17AA6"/>
    <w:rsid w:val="53BF2F48"/>
    <w:rsid w:val="582F0373"/>
    <w:rsid w:val="5C0827EA"/>
    <w:rsid w:val="61160D1E"/>
    <w:rsid w:val="640E0273"/>
    <w:rsid w:val="66CC54F0"/>
    <w:rsid w:val="6A3F2BFB"/>
    <w:rsid w:val="6B8C6FFC"/>
    <w:rsid w:val="6C2D5932"/>
    <w:rsid w:val="6C3E11C1"/>
    <w:rsid w:val="6C567EF2"/>
    <w:rsid w:val="6C592D81"/>
    <w:rsid w:val="6D2655C3"/>
    <w:rsid w:val="6DD0180F"/>
    <w:rsid w:val="6E511CAD"/>
    <w:rsid w:val="6E7606E6"/>
    <w:rsid w:val="703D6AAE"/>
    <w:rsid w:val="72B73767"/>
    <w:rsid w:val="73136A77"/>
    <w:rsid w:val="749056DF"/>
    <w:rsid w:val="788039DC"/>
    <w:rsid w:val="7E6405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3"/>
    <w:qFormat/>
    <w:uiPriority w:val="9"/>
    <w:pPr>
      <w:keepLines/>
      <w:numPr>
        <w:ilvl w:val="0"/>
        <w:numId w:val="1"/>
      </w:numPr>
      <w:spacing w:before="60" w:after="60"/>
      <w:outlineLvl w:val="0"/>
    </w:pPr>
    <w:rPr>
      <w:rFonts w:eastAsia="黑体"/>
      <w:bCs/>
      <w:kern w:val="44"/>
      <w:sz w:val="28"/>
      <w:szCs w:val="44"/>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Normal Indent"/>
    <w:basedOn w:val="1"/>
    <w:unhideWhenUsed/>
    <w:qFormat/>
    <w:uiPriority w:val="0"/>
    <w:pPr>
      <w:spacing w:line="360" w:lineRule="auto"/>
      <w:ind w:firstLine="560" w:firstLineChars="200"/>
    </w:pPr>
    <w:rPr>
      <w:rFonts w:ascii="仿宋_GB2312" w:hAnsi="宋体" w:eastAsia="仿宋_GB2312" w:cs="Times New Roman"/>
      <w:sz w:val="28"/>
      <w:szCs w:val="28"/>
    </w:rPr>
  </w:style>
  <w:style w:type="paragraph" w:styleId="4">
    <w:name w:val="Date"/>
    <w:basedOn w:val="1"/>
    <w:next w:val="1"/>
    <w:link w:val="13"/>
    <w:semiHidden/>
    <w:unhideWhenUsed/>
    <w:qFormat/>
    <w:uiPriority w:val="99"/>
    <w:pPr>
      <w:ind w:left="100" w:leftChars="250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rPr>
      <w:rFonts w:ascii="Calibri" w:hAnsi="Calibri" w:eastAsia="宋体" w:cs="Times New Roman"/>
    </w:rPr>
  </w:style>
  <w:style w:type="character" w:styleId="10">
    <w:name w:val="Hyperlink"/>
    <w:unhideWhenUsed/>
    <w:qFormat/>
    <w:uiPriority w:val="99"/>
    <w:rPr>
      <w:color w:val="0000FF"/>
      <w:u w:val="single"/>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character" w:customStyle="1" w:styleId="13">
    <w:name w:val="日期 字符"/>
    <w:basedOn w:val="9"/>
    <w:link w:val="4"/>
    <w:semiHidden/>
    <w:qFormat/>
    <w:uiPriority w:val="99"/>
  </w:style>
  <w:style w:type="character" w:customStyle="1" w:styleId="14">
    <w:name w:val="段 Char"/>
    <w:basedOn w:val="9"/>
    <w:link w:val="15"/>
    <w:qFormat/>
    <w:uiPriority w:val="0"/>
    <w:rPr>
      <w:rFonts w:ascii="宋体"/>
    </w:rPr>
  </w:style>
  <w:style w:type="paragraph" w:customStyle="1" w:styleId="15">
    <w:name w:val="段"/>
    <w:link w:val="14"/>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16">
    <w:name w:val="章标题 Char"/>
    <w:basedOn w:val="9"/>
    <w:link w:val="17"/>
    <w:qFormat/>
    <w:uiPriority w:val="0"/>
    <w:rPr>
      <w:rFonts w:ascii="黑体" w:eastAsia="黑体"/>
    </w:rPr>
  </w:style>
  <w:style w:type="paragraph" w:customStyle="1" w:styleId="17">
    <w:name w:val="章标题"/>
    <w:next w:val="15"/>
    <w:link w:val="16"/>
    <w:qFormat/>
    <w:uiPriority w:val="0"/>
    <w:pPr>
      <w:spacing w:beforeLines="100" w:afterLines="100"/>
      <w:ind w:left="426"/>
      <w:jc w:val="both"/>
      <w:outlineLvl w:val="1"/>
    </w:pPr>
    <w:rPr>
      <w:rFonts w:ascii="黑体" w:eastAsia="黑体" w:hAnsiTheme="minorHAnsi" w:cstheme="minorBidi"/>
      <w:kern w:val="2"/>
      <w:sz w:val="21"/>
      <w:szCs w:val="22"/>
      <w:lang w:val="en-US" w:eastAsia="zh-CN" w:bidi="ar-SA"/>
    </w:rPr>
  </w:style>
  <w:style w:type="paragraph" w:customStyle="1" w:styleId="18">
    <w:name w:val="二级无"/>
    <w:basedOn w:val="1"/>
    <w:qFormat/>
    <w:uiPriority w:val="0"/>
    <w:pPr>
      <w:widowControl/>
      <w:spacing w:before="50" w:after="50"/>
      <w:ind w:left="3686"/>
      <w:jc w:val="left"/>
      <w:outlineLvl w:val="3"/>
    </w:pPr>
    <w:rPr>
      <w:rFonts w:ascii="宋体" w:hAnsi="Times New Roman" w:eastAsia="宋体" w:cs="Times New Roman"/>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qinghua2017.com</Company>
  <Pages>7</Pages>
  <Words>438</Words>
  <Characters>2503</Characters>
  <Lines>20</Lines>
  <Paragraphs>5</Paragraphs>
  <TotalTime>3</TotalTime>
  <ScaleCrop>false</ScaleCrop>
  <LinksUpToDate>false</LinksUpToDate>
  <CharactersWithSpaces>2936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2023-09-19T01:54:00Z</dcterms:created>
  <dc:creator>qinghua2017.com</dc:creator>
  <cp:lastModifiedBy>Joy</cp:lastModifiedBy>
  <dcterms:modified xsi:type="dcterms:W3CDTF">2023-10-26T07:04:12Z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371EB1DCA5374236AA9933CA8B5A3221_13</vt:lpwstr>
  </property>
</Properties>
</file>