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color w:val="000000"/>
          <w:spacing w:val="20"/>
          <w:sz w:val="32"/>
          <w:szCs w:val="32"/>
        </w:rPr>
      </w:pPr>
    </w:p>
    <w:p>
      <w:pPr>
        <w:jc w:val="center"/>
        <w:rPr>
          <w:rFonts w:hint="eastAsia" w:ascii="宋体" w:hAnsi="宋体"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/>
          <w:color w:val="00000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《酸价过氧化值检测仪校准规范》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52"/>
          <w:szCs w:val="52"/>
          <w:lang w:eastAsia="zh-CN"/>
        </w:rPr>
        <w:t>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52"/>
          <w:szCs w:val="52"/>
        </w:rPr>
        <w:t xml:space="preserve"> 验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52"/>
          <w:szCs w:val="52"/>
        </w:rPr>
        <w:t>报 告</w:t>
      </w:r>
    </w:p>
    <w:p>
      <w:pPr>
        <w:rPr>
          <w:rFonts w:hint="eastAsia"/>
          <w:color w:val="000000"/>
          <w:sz w:val="52"/>
          <w:szCs w:val="5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规范编写组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2023年10月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一、实验目的</w:t>
      </w:r>
    </w:p>
    <w:p>
      <w:pPr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酸价过氧化值检测仪</w:t>
      </w:r>
      <w:r>
        <w:rPr>
          <w:rFonts w:hint="eastAsia" w:ascii="仿宋" w:hAnsi="仿宋" w:eastAsia="仿宋"/>
          <w:sz w:val="32"/>
          <w:szCs w:val="32"/>
        </w:rPr>
        <w:t>目前在肉制品食品深加工企业、油炸食品生产基地和食品安全检测机构等机构广泛应用。</w:t>
      </w:r>
      <w:r>
        <w:rPr>
          <w:rFonts w:hint="eastAsia"/>
          <w:sz w:val="30"/>
          <w:szCs w:val="30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实验设计包括常规实验、不同环境条件下、不同人员等各种条件发生变化下进行，以下为选用了一些典型实验进行归纳、总结。</w:t>
      </w:r>
    </w:p>
    <w:p>
      <w:pPr>
        <w:spacing w:line="480" w:lineRule="exact"/>
        <w:ind w:left="54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1.实验场地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湘西州质量检验及计量检定中心409室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湘西州质量检验及计量检定中心412室</w:t>
      </w:r>
    </w:p>
    <w:p>
      <w:pPr>
        <w:spacing w:line="360" w:lineRule="auto"/>
        <w:ind w:left="54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2.实验用测量标准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光谱中性滤光片、秒表。</w:t>
      </w:r>
    </w:p>
    <w:p>
      <w:pPr>
        <w:spacing w:line="360" w:lineRule="auto"/>
        <w:ind w:left="54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3.实验方法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规范中规定方法。</w:t>
      </w:r>
    </w:p>
    <w:p>
      <w:pPr>
        <w:spacing w:line="360" w:lineRule="auto"/>
        <w:ind w:left="54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4.实验结论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通过实验数据分析、测量不确定度评定，本规范中的规定方法满足计量校准要求。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实验数据、结果</w:t>
      </w: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实验验证（1）</w:t>
      </w:r>
    </w:p>
    <w:p>
      <w:pPr>
        <w:spacing w:line="360" w:lineRule="auto"/>
        <w:ind w:left="1" w:leftChars="-1" w:hanging="3" w:hangingChars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1.1不同环境条件下对同一对象：</w:t>
      </w:r>
    </w:p>
    <w:tbl>
      <w:tblPr>
        <w:tblStyle w:val="6"/>
        <w:tblpPr w:leftFromText="180" w:rightFromText="180" w:vertAnchor="text" w:horzAnchor="page" w:tblpX="1511" w:tblpY="432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0"/>
        <w:gridCol w:w="1142"/>
        <w:gridCol w:w="304"/>
        <w:gridCol w:w="1382"/>
        <w:gridCol w:w="27"/>
        <w:gridCol w:w="1428"/>
        <w:gridCol w:w="285"/>
        <w:gridCol w:w="1364"/>
        <w:gridCol w:w="34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仪器名称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酸价过氧化值检测仪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实验地点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湘西州质量检验及计量检定中心409室</w:t>
            </w:r>
          </w:p>
          <w:p>
            <w:pPr>
              <w:spacing w:line="48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湘西州质量检验及计量检定中心412室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YT-SG12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实验人员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麻理、杨超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仪器编号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221014ZKM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制造商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山东云唐智能科技有限公司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实验时间</w:t>
            </w: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2023/09/12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溯源单位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证书号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滤光片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G1071-10/20/30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2023020709715016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机械秒表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2023020206557009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实验环境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409室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温度19℃ 相对湿度：58%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412室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温度22℃ 相对湿度：62%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检测项目及通道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吸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误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通道间吸光度差异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0.02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漂移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</w:tr>
    </w:tbl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实验验证（2）</w:t>
      </w:r>
    </w:p>
    <w:p>
      <w:pPr>
        <w:spacing w:line="360" w:lineRule="auto"/>
        <w:ind w:left="1" w:leftChars="-1" w:hanging="3" w:hangingChars="1"/>
        <w:rPr>
          <w:rFonts w:hint="eastAsia"/>
          <w:i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2.1不同实验人员对同一对象：</w:t>
      </w:r>
    </w:p>
    <w:tbl>
      <w:tblPr>
        <w:tblStyle w:val="6"/>
        <w:tblpPr w:leftFromText="180" w:rightFromText="180" w:vertAnchor="text" w:horzAnchor="page" w:tblpX="1511" w:tblpY="432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0"/>
        <w:gridCol w:w="1142"/>
        <w:gridCol w:w="304"/>
        <w:gridCol w:w="1382"/>
        <w:gridCol w:w="27"/>
        <w:gridCol w:w="1428"/>
        <w:gridCol w:w="285"/>
        <w:gridCol w:w="1364"/>
        <w:gridCol w:w="34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仪器名称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酸价过氧化值检测仪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实验地点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湘西州质量检验及计量检定中心409室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YT-SG12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实验人员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麻理、杨超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仪器编号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221014ZKM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制造商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山东云唐智能科技有限公司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实验时间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2023/09/13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环境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温度19℃   相对湿度：58%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溯源单位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证书号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滤光片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G1071-10/20/30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2023020709715016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秒表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2023020206557009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实验人员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杨超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检测项目及通道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吸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误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-0.04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-0.03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通道间吸光度差异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0.03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漂移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</w:tr>
    </w:tbl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/>
          <w:i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实验验证（3）</w:t>
      </w:r>
    </w:p>
    <w:p>
      <w:pPr>
        <w:spacing w:line="360" w:lineRule="auto"/>
        <w:ind w:left="1" w:leftChars="-1" w:hanging="3" w:hangingChars="1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3.1不同测量标准对同一对象：</w:t>
      </w:r>
    </w:p>
    <w:tbl>
      <w:tblPr>
        <w:tblStyle w:val="6"/>
        <w:tblpPr w:leftFromText="180" w:rightFromText="180" w:vertAnchor="text" w:horzAnchor="page" w:tblpX="1511" w:tblpY="432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0"/>
        <w:gridCol w:w="1142"/>
        <w:gridCol w:w="304"/>
        <w:gridCol w:w="1382"/>
        <w:gridCol w:w="27"/>
        <w:gridCol w:w="1428"/>
        <w:gridCol w:w="285"/>
        <w:gridCol w:w="1364"/>
        <w:gridCol w:w="34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仪器名称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酸价过氧化值检测仪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实验地点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湘西州质量检验及计量检定中心409室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YT-SG12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实验人员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麻理、杨超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仪器编号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221014ZKM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制造商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山东云唐智能科技有限公司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实验时间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2023/09/14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环境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温度19℃   相对湿度：58%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溯源单位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证书号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滤光片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G1071-10/20/30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2023020709715016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秒表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2023020206557009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滤光片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G218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2023031609715013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2024/03/15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秒表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2023020206557008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检测项目及通道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吸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误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通道间吸光度差异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0.01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漂移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ind w:left="1" w:leftChars="-1" w:hanging="3" w:hangingChars="1"/>
        <w:jc w:val="center"/>
        <w:rPr>
          <w:rFonts w:hint="eastAsia"/>
          <w:i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实验验证（4）</w:t>
      </w:r>
    </w:p>
    <w:p>
      <w:pPr>
        <w:spacing w:line="360" w:lineRule="auto"/>
        <w:ind w:left="1" w:leftChars="-1" w:hanging="3" w:hangingChars="1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3.1同一条件下，不同测量标准、不同人员对同一对象：</w:t>
      </w:r>
    </w:p>
    <w:tbl>
      <w:tblPr>
        <w:tblStyle w:val="6"/>
        <w:tblpPr w:leftFromText="180" w:rightFromText="180" w:vertAnchor="text" w:horzAnchor="page" w:tblpX="1511" w:tblpY="432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0"/>
        <w:gridCol w:w="1142"/>
        <w:gridCol w:w="304"/>
        <w:gridCol w:w="1382"/>
        <w:gridCol w:w="27"/>
        <w:gridCol w:w="1428"/>
        <w:gridCol w:w="285"/>
        <w:gridCol w:w="1364"/>
        <w:gridCol w:w="34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仪器名称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酸价过氧化值检测仪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实验地点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湘西州质量检验及计量检定中心409室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YT-SG12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实验人员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麻理、杨超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仪器编号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221014ZKM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制造商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山东云唐智能科技有限公司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实验时间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2023/09/15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环境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温度19℃   相对湿度：58%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溯源单位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证书号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滤光片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G1071-10/20/30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2023020709715016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秒表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2023020206557009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滤光片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G218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2023031609715013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2024/03/15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秒表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省计量院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2023020206557008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2024/02/01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测量标准及实验人员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测量标准1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杨超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测量标准2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检测项目及通道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示值误差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吸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误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-0.04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0.003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-0.02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0.001</w:t>
            </w:r>
          </w:p>
        </w:tc>
        <w:tc>
          <w:tcPr>
            <w:tcW w:w="17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-0.01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通道间吸光度差异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0.01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漂移</w:t>
            </w:r>
          </w:p>
        </w:tc>
        <w:tc>
          <w:tcPr>
            <w:tcW w:w="342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0.00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03090"/>
    <w:multiLevelType w:val="singleLevel"/>
    <w:tmpl w:val="7C5030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jVmNmRlZjQ0NWNmM2QwNmYxYWIyODdhZDAxY2UifQ=="/>
  </w:docVars>
  <w:rsids>
    <w:rsidRoot w:val="00172A27"/>
    <w:rsid w:val="00080670"/>
    <w:rsid w:val="00082987"/>
    <w:rsid w:val="000C1D0A"/>
    <w:rsid w:val="000D0AE9"/>
    <w:rsid w:val="000F70F1"/>
    <w:rsid w:val="00100821"/>
    <w:rsid w:val="00381CFA"/>
    <w:rsid w:val="003D27B2"/>
    <w:rsid w:val="00411A45"/>
    <w:rsid w:val="005E4F5C"/>
    <w:rsid w:val="0061146A"/>
    <w:rsid w:val="006477AC"/>
    <w:rsid w:val="006E0CEC"/>
    <w:rsid w:val="00986196"/>
    <w:rsid w:val="00A44F8D"/>
    <w:rsid w:val="00A6475F"/>
    <w:rsid w:val="00AB385B"/>
    <w:rsid w:val="00CD1375"/>
    <w:rsid w:val="00DB752B"/>
    <w:rsid w:val="00E63B1D"/>
    <w:rsid w:val="01347884"/>
    <w:rsid w:val="0276291B"/>
    <w:rsid w:val="03391BB7"/>
    <w:rsid w:val="0A1779FA"/>
    <w:rsid w:val="0AE4767B"/>
    <w:rsid w:val="0E7F4F01"/>
    <w:rsid w:val="1AC91E95"/>
    <w:rsid w:val="1FED10A7"/>
    <w:rsid w:val="223A76C0"/>
    <w:rsid w:val="22F20A8D"/>
    <w:rsid w:val="230F5754"/>
    <w:rsid w:val="24C43D87"/>
    <w:rsid w:val="27975E1F"/>
    <w:rsid w:val="2E016C47"/>
    <w:rsid w:val="31526987"/>
    <w:rsid w:val="31B163D9"/>
    <w:rsid w:val="35F34E2A"/>
    <w:rsid w:val="3A7F61D4"/>
    <w:rsid w:val="3CFD1E58"/>
    <w:rsid w:val="3EDC5081"/>
    <w:rsid w:val="426566A4"/>
    <w:rsid w:val="46E62088"/>
    <w:rsid w:val="4A03643A"/>
    <w:rsid w:val="4AD36F68"/>
    <w:rsid w:val="4E910F9E"/>
    <w:rsid w:val="4FA40ED3"/>
    <w:rsid w:val="539C2B91"/>
    <w:rsid w:val="605129B1"/>
    <w:rsid w:val="6186357E"/>
    <w:rsid w:val="63B139F6"/>
    <w:rsid w:val="63CD0197"/>
    <w:rsid w:val="66CD5ED8"/>
    <w:rsid w:val="67796007"/>
    <w:rsid w:val="6C050161"/>
    <w:rsid w:val="6E1D7330"/>
    <w:rsid w:val="70F32215"/>
    <w:rsid w:val="74BF2C1A"/>
    <w:rsid w:val="7B73597D"/>
    <w:rsid w:val="7CFC7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kern w:val="2"/>
      <w:sz w:val="24"/>
    </w:rPr>
  </w:style>
  <w:style w:type="paragraph" w:styleId="3">
    <w:name w:val="Balloon Text"/>
    <w:basedOn w:val="1"/>
    <w:link w:val="11"/>
    <w:uiPriority w:val="0"/>
    <w:rPr>
      <w:kern w:val="2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136EC2"/>
      <w:u w:val="single"/>
    </w:rPr>
  </w:style>
  <w:style w:type="character" w:customStyle="1" w:styleId="10">
    <w:name w:val="正文文本 Char"/>
    <w:basedOn w:val="8"/>
    <w:link w:val="2"/>
    <w:uiPriority w:val="0"/>
    <w:rPr>
      <w:kern w:val="2"/>
      <w:sz w:val="24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  <w:style w:type="paragraph" w:customStyle="1" w:styleId="14">
    <w:name w:val="Char Char Char1 Char Char Char 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5">
    <w:name w:val="标准文件_段"/>
    <w:qFormat/>
    <w:uiPriority w:val="0"/>
    <w:pPr>
      <w:widowControl w:val="0"/>
      <w:autoSpaceDE w:val="0"/>
      <w:autoSpaceDN w:val="0"/>
      <w:spacing w:line="276" w:lineRule="auto"/>
      <w:ind w:firstLine="428" w:firstLineChars="200"/>
      <w:jc w:val="center"/>
    </w:pPr>
    <w:rPr>
      <w:spacing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1356</Words>
  <Characters>2613</Characters>
  <Lines>23</Lines>
  <Paragraphs>6</Paragraphs>
  <TotalTime>1</TotalTime>
  <ScaleCrop>false</ScaleCrop>
  <LinksUpToDate>false</LinksUpToDate>
  <CharactersWithSpaces>2629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2018-08-10T07:39:00Z</dcterms:created>
  <dc:creator>USER</dc:creator>
  <cp:lastModifiedBy>felicity</cp:lastModifiedBy>
  <cp:lastPrinted>2022-12-22T07:57:00Z</cp:lastPrinted>
  <dcterms:modified xsi:type="dcterms:W3CDTF">2023-10-20T01:26:12Z</dcterms:modified>
  <dc:title>《厚度表校准规范》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94A2462294F743C293DD05FBD9F23F88_13</vt:lpwstr>
  </property>
</Properties>
</file>