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default" w:ascii="黑体" w:hAnsi="黑体" w:eastAsia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5</w:t>
      </w:r>
    </w:p>
    <w:p>
      <w:pPr>
        <w:ind w:firstLine="880" w:firstLineChars="200"/>
        <w:rPr>
          <w:rFonts w:hint="eastAsia" w:ascii="黑体" w:hAnsi="黑体" w:eastAsia="黑体"/>
          <w:kern w:val="0"/>
          <w:sz w:val="44"/>
          <w:szCs w:val="44"/>
        </w:rPr>
      </w:pPr>
    </w:p>
    <w:p>
      <w:pPr>
        <w:ind w:firstLine="880" w:firstLineChars="200"/>
        <w:rPr>
          <w:rFonts w:hint="eastAsia" w:ascii="黑体" w:hAnsi="黑体" w:eastAsia="黑体"/>
          <w:kern w:val="0"/>
          <w:sz w:val="44"/>
          <w:szCs w:val="44"/>
        </w:rPr>
      </w:pPr>
    </w:p>
    <w:p>
      <w:pPr>
        <w:ind w:firstLine="880" w:firstLineChars="200"/>
        <w:rPr>
          <w:rFonts w:hint="eastAsia" w:ascii="黑体" w:hAnsi="黑体" w:eastAsia="黑体"/>
          <w:kern w:val="0"/>
          <w:sz w:val="44"/>
          <w:szCs w:val="44"/>
        </w:rPr>
      </w:pPr>
    </w:p>
    <w:p>
      <w:pPr>
        <w:ind w:firstLine="880" w:firstLineChars="200"/>
        <w:rPr>
          <w:rFonts w:hint="eastAsia" w:ascii="黑体" w:hAnsi="黑体" w:eastAsia="黑体"/>
          <w:kern w:val="0"/>
          <w:sz w:val="44"/>
          <w:szCs w:val="44"/>
        </w:rPr>
      </w:pPr>
    </w:p>
    <w:p>
      <w:pPr>
        <w:ind w:firstLine="880" w:firstLineChars="200"/>
        <w:rPr>
          <w:rFonts w:ascii="黑体" w:eastAsia="黑体"/>
          <w:spacing w:val="2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《酸价过氧化值检测仪</w:t>
      </w: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校准</w:t>
      </w:r>
      <w:r>
        <w:rPr>
          <w:rFonts w:hint="eastAsia" w:ascii="黑体" w:hAnsi="黑体" w:eastAsia="黑体"/>
          <w:spacing w:val="20"/>
          <w:sz w:val="44"/>
          <w:szCs w:val="44"/>
        </w:rPr>
        <w:t>规范》</w:t>
      </w:r>
    </w:p>
    <w:p>
      <w:pPr>
        <w:ind w:firstLine="960" w:firstLineChars="200"/>
        <w:rPr>
          <w:rFonts w:hint="eastAsia" w:ascii="黑体" w:eastAsia="黑体"/>
          <w:spacing w:val="20"/>
          <w:sz w:val="44"/>
          <w:szCs w:val="44"/>
        </w:rPr>
      </w:pPr>
      <w:r>
        <w:rPr>
          <w:rFonts w:hint="eastAsia" w:ascii="黑体" w:eastAsia="黑体"/>
          <w:spacing w:val="20"/>
          <w:sz w:val="44"/>
          <w:szCs w:val="44"/>
        </w:rPr>
        <w:t xml:space="preserve">       </w:t>
      </w:r>
      <w:r>
        <w:rPr>
          <w:rFonts w:hint="eastAsia" w:ascii="黑体" w:hAnsi="黑体" w:eastAsia="黑体"/>
          <w:spacing w:val="20"/>
          <w:sz w:val="44"/>
          <w:szCs w:val="44"/>
        </w:rPr>
        <w:t>不确定度报告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          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</w:t>
      </w:r>
    </w:p>
    <w:p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归口单位：湖南省市场监督管理局</w:t>
      </w:r>
    </w:p>
    <w:p>
      <w:pPr>
        <w:ind w:firstLine="28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起草单位：湘西土家族苗族自治州质量检验及计量检定中心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湖南省计量检测研究院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/>
          <w:b/>
          <w:sz w:val="28"/>
          <w:szCs w:val="28"/>
        </w:rPr>
      </w:pPr>
    </w:p>
    <w:p>
      <w:pPr>
        <w:rPr>
          <w:rFonts w:hint="eastAsia" w:ascii="黑体" w:hAnsi="黑体" w:eastAsia="黑体"/>
          <w:b/>
          <w:sz w:val="28"/>
          <w:szCs w:val="28"/>
        </w:rPr>
      </w:pPr>
    </w:p>
    <w:p>
      <w:pPr>
        <w:rPr>
          <w:rFonts w:hint="eastAsia" w:ascii="黑体" w:hAnsi="黑体" w:eastAsia="黑体"/>
          <w:b/>
          <w:sz w:val="28"/>
          <w:szCs w:val="28"/>
        </w:rPr>
      </w:pPr>
    </w:p>
    <w:p>
      <w:pPr>
        <w:rPr>
          <w:rFonts w:hint="eastAsia" w:ascii="黑体" w:hAnsi="黑体" w:eastAsia="黑体"/>
          <w:b/>
          <w:sz w:val="28"/>
          <w:szCs w:val="28"/>
        </w:rPr>
      </w:pPr>
    </w:p>
    <w:p>
      <w:pPr>
        <w:rPr>
          <w:rFonts w:hint="eastAsia"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附录C</w:t>
      </w: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吸光度示值测量结果不确定度评定（示例）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C.1概述</w:t>
      </w:r>
    </w:p>
    <w:p>
      <w:pPr>
        <w:rPr>
          <w:rFonts w:hint="eastAsia" w:ascii="宋体" w:hAnsi="宋体"/>
          <w:szCs w:val="24"/>
        </w:rPr>
      </w:pPr>
      <w:r>
        <w:rPr>
          <w:rFonts w:hint="eastAsia" w:ascii="宋体" w:hAnsi="宋体"/>
          <w:sz w:val="24"/>
          <w:szCs w:val="24"/>
        </w:rPr>
        <w:t>C.1.1  计量标准：</w:t>
      </w:r>
      <w:r>
        <w:rPr>
          <w:rFonts w:ascii="宋体" w:hAnsi="宋体"/>
          <w:szCs w:val="24"/>
        </w:rPr>
        <w:t>光谱</w:t>
      </w:r>
      <w:r>
        <w:rPr>
          <w:rFonts w:hint="eastAsia" w:ascii="宋体" w:hAnsi="宋体"/>
          <w:szCs w:val="24"/>
        </w:rPr>
        <w:t>中性</w:t>
      </w:r>
      <w:r>
        <w:rPr>
          <w:rFonts w:ascii="宋体" w:hAnsi="宋体"/>
          <w:szCs w:val="24"/>
        </w:rPr>
        <w:t>滤光片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C.1.2  被测对象：仪器吸光度示值误差</w:t>
      </w:r>
    </w:p>
    <w:p>
      <w:pPr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C.1.3  按照规范规定的测量方法</w:t>
      </w:r>
      <w:r>
        <w:rPr>
          <w:rFonts w:hint="eastAsia" w:ascii="宋体" w:hAnsi="宋体"/>
          <w:kern w:val="0"/>
          <w:sz w:val="24"/>
          <w:szCs w:val="24"/>
        </w:rPr>
        <w:t>，</w:t>
      </w:r>
      <w:r>
        <w:rPr>
          <w:rFonts w:hint="eastAsia" w:ascii="宋体" w:hAnsi="宋体"/>
          <w:szCs w:val="24"/>
        </w:rPr>
        <w:t>10%、20%、30%</w:t>
      </w:r>
      <w:r>
        <w:rPr>
          <w:rFonts w:ascii="宋体" w:hAnsi="宋体"/>
          <w:szCs w:val="24"/>
        </w:rPr>
        <w:t>光谱</w:t>
      </w:r>
      <w:r>
        <w:rPr>
          <w:rFonts w:hint="eastAsia" w:ascii="宋体" w:hAnsi="宋体"/>
          <w:szCs w:val="24"/>
        </w:rPr>
        <w:t>中性</w:t>
      </w:r>
      <w:r>
        <w:rPr>
          <w:rFonts w:ascii="宋体" w:hAnsi="宋体"/>
          <w:szCs w:val="24"/>
        </w:rPr>
        <w:t>滤光片</w:t>
      </w:r>
      <w:r>
        <w:rPr>
          <w:rFonts w:hint="eastAsia" w:ascii="宋体" w:hAnsi="宋体"/>
          <w:kern w:val="0"/>
          <w:sz w:val="24"/>
          <w:szCs w:val="24"/>
        </w:rPr>
        <w:t>分别测量各</w:t>
      </w:r>
      <w:r>
        <w:rPr>
          <w:rFonts w:hint="eastAsia" w:ascii="宋体" w:hAnsi="宋体"/>
          <w:sz w:val="24"/>
          <w:szCs w:val="24"/>
        </w:rPr>
        <w:t>通道</w:t>
      </w:r>
      <w:r>
        <w:rPr>
          <w:rFonts w:hint="eastAsia" w:ascii="宋体" w:hAnsi="宋体"/>
          <w:kern w:val="0"/>
          <w:sz w:val="24"/>
          <w:szCs w:val="24"/>
        </w:rPr>
        <w:t>吸光度示值误差，连续测量3次，取波长峰值平均值与标准值之差为波长示值误差。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C.2 测量模型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相应校准项目的示值误差根据公式计算：</w:t>
      </w:r>
    </w:p>
    <w:p>
      <w:pPr>
        <w:rPr>
          <w:rFonts w:hint="eastAsia" w:ascii="宋体" w:hAnsi="宋体"/>
          <w:sz w:val="24"/>
          <w:szCs w:val="24"/>
          <w:vertAlign w:val="subscript"/>
        </w:rPr>
      </w:pPr>
      <w:r>
        <w:rPr>
          <w:rFonts w:hint="eastAsia" w:ascii="宋体" w:hAnsi="宋体"/>
          <w:sz w:val="24"/>
          <w:szCs w:val="24"/>
        </w:rPr>
        <w:t xml:space="preserve">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sym w:font="Symbol" w:char="F044"/>
      </w:r>
      <w:r>
        <w:rPr>
          <w:rFonts w:ascii="宋体" w:hAnsi="宋体"/>
          <w:i/>
          <w:sz w:val="24"/>
          <w:szCs w:val="24"/>
        </w:rPr>
        <w:t>A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sym w:font="Symbol" w:char="F03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position w:val="-4"/>
          <w:sz w:val="24"/>
          <w:szCs w:val="24"/>
        </w:rPr>
        <w:object>
          <v:shape id="_x0000_i1025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sym w:font="Symbol" w:char="F02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i/>
          <w:sz w:val="24"/>
          <w:szCs w:val="24"/>
        </w:rPr>
        <w:t>A</w:t>
      </w:r>
      <w:r>
        <w:rPr>
          <w:rFonts w:ascii="宋体" w:hAnsi="宋体"/>
          <w:sz w:val="24"/>
          <w:szCs w:val="24"/>
        </w:rPr>
        <w:t>s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式中： </w:t>
      </w:r>
      <w:r>
        <w:rPr>
          <w:rFonts w:ascii="宋体" w:hAnsi="宋体"/>
          <w:position w:val="-4"/>
          <w:sz w:val="24"/>
          <w:szCs w:val="24"/>
        </w:rPr>
        <w:object>
          <v:shape id="_x0000_i1026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t>——</w:t>
      </w:r>
      <w:r>
        <w:rPr>
          <w:rFonts w:hint="eastAsia" w:ascii="宋体" w:hAnsi="宋体"/>
          <w:sz w:val="24"/>
          <w:szCs w:val="24"/>
        </w:rPr>
        <w:t>吸光度3次测量平均值，无量纲；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hint="eastAsia" w:ascii="宋体" w:hAnsi="宋体"/>
          <w:i/>
          <w:sz w:val="24"/>
          <w:szCs w:val="24"/>
        </w:rPr>
        <w:t xml:space="preserve"> </w:t>
      </w:r>
      <w:r>
        <w:rPr>
          <w:rFonts w:ascii="宋体" w:hAnsi="宋体"/>
          <w:i/>
          <w:sz w:val="24"/>
          <w:szCs w:val="24"/>
        </w:rPr>
        <w:t>A</w:t>
      </w:r>
      <w:r>
        <w:rPr>
          <w:rFonts w:ascii="宋体" w:hAnsi="宋体"/>
          <w:sz w:val="24"/>
          <w:szCs w:val="24"/>
        </w:rPr>
        <w:t xml:space="preserve">s </w:t>
      </w:r>
      <w:r>
        <w:t>——</w:t>
      </w:r>
      <w:r>
        <w:rPr>
          <w:rFonts w:hint="eastAsia" w:ascii="宋体" w:hAnsi="宋体"/>
          <w:sz w:val="24"/>
          <w:szCs w:val="24"/>
        </w:rPr>
        <w:t>在相应波长下的吸光度标称值，无量纲；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sym w:font="Symbol" w:char="F044"/>
      </w:r>
      <w:r>
        <w:rPr>
          <w:rFonts w:ascii="宋体" w:hAnsi="宋体"/>
          <w:i/>
          <w:sz w:val="24"/>
          <w:szCs w:val="24"/>
        </w:rPr>
        <w:t>A</w:t>
      </w:r>
      <w:r>
        <w:rPr>
          <w:rFonts w:ascii="宋体" w:hAnsi="宋体"/>
          <w:sz w:val="24"/>
          <w:szCs w:val="24"/>
        </w:rPr>
        <w:t xml:space="preserve"> </w:t>
      </w:r>
      <w:r>
        <w:t>——</w:t>
      </w:r>
      <w:r>
        <w:rPr>
          <w:rFonts w:hint="eastAsia" w:ascii="宋体" w:hAnsi="宋体"/>
          <w:sz w:val="24"/>
          <w:szCs w:val="24"/>
        </w:rPr>
        <w:t>吸光度示值误差，无量纲。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C.3 方差和灵敏系数</w:t>
      </w:r>
    </w:p>
    <w:p>
      <w:pPr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依据</w:t>
      </w:r>
      <w:r>
        <w:rPr>
          <w:rFonts w:hint="eastAsia" w:ascii="宋体" w:hAnsi="宋体"/>
          <w:color w:val="FF0000"/>
          <w:sz w:val="24"/>
          <w:szCs w:val="24"/>
        </w:rPr>
        <w:t xml:space="preserve">    </w:t>
      </w:r>
      <w:r>
        <w:rPr>
          <w:rFonts w:hint="eastAsia" w:ascii="宋体" w:hAnsi="宋体"/>
          <w:color w:val="FF0000"/>
          <w:position w:val="-14"/>
          <w:sz w:val="24"/>
          <w:szCs w:val="24"/>
        </w:rPr>
        <w:object>
          <v:shape id="_x0000_i1027" o:spt="75" type="#_x0000_t75" style="height:20.25pt;width:120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7">
            <o:LockedField>false</o:LockedField>
          </o:OLEObject>
        </w:objec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 xml:space="preserve">有 </w:t>
      </w:r>
      <w:r>
        <w:rPr>
          <w:rFonts w:hint="eastAsia" w:ascii="宋体" w:hAnsi="宋体"/>
          <w:position w:val="-12"/>
          <w:sz w:val="24"/>
          <w:szCs w:val="24"/>
        </w:rPr>
        <w:object>
          <v:shape id="_x0000_i1028" o:spt="75" type="#_x0000_t75" style="height:20.25pt;width:204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9">
            <o:LockedField>false</o:LockedField>
          </o:OLEObject>
        </w:object>
      </w:r>
    </w:p>
    <w:p>
      <w:pPr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式中:</w:t>
      </w:r>
    </w:p>
    <w:p>
      <w:pPr>
        <w:ind w:firstLine="960" w:firstLineChars="400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position w:val="-64"/>
          <w:sz w:val="24"/>
          <w:szCs w:val="24"/>
        </w:rPr>
        <w:object>
          <v:shape id="_x0000_i1029" o:spt="75" type="#_x0000_t75" style="height:64.5pt;width:10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1">
            <o:LockedField>false</o:LockedField>
          </o:OLEObject>
        </w:objec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C.4  标准不确定度评定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C.4.1  测量重复性引入的标准不确定度分量</w:t>
      </w:r>
      <w:r>
        <w:rPr>
          <w:rFonts w:hint="eastAsia" w:ascii="宋体" w:hAnsi="宋体"/>
          <w:position w:val="-10"/>
          <w:sz w:val="24"/>
          <w:szCs w:val="24"/>
        </w:rPr>
        <w:object>
          <v:shape id="_x0000_i1030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3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仪器在同一条件下重复测量透射比约为20%的</w:t>
      </w:r>
      <w:r>
        <w:rPr>
          <w:rFonts w:ascii="宋体" w:hAnsi="宋体"/>
          <w:sz w:val="24"/>
          <w:szCs w:val="24"/>
        </w:rPr>
        <w:t>光谱</w:t>
      </w:r>
      <w:r>
        <w:rPr>
          <w:rFonts w:hint="eastAsia" w:ascii="宋体" w:hAnsi="宋体"/>
          <w:sz w:val="24"/>
          <w:szCs w:val="24"/>
        </w:rPr>
        <w:t>中性</w:t>
      </w:r>
      <w:r>
        <w:rPr>
          <w:rFonts w:ascii="宋体" w:hAnsi="宋体"/>
          <w:sz w:val="24"/>
          <w:szCs w:val="24"/>
        </w:rPr>
        <w:t>滤光片</w:t>
      </w:r>
      <w:r>
        <w:rPr>
          <w:rFonts w:hint="eastAsia" w:ascii="宋体" w:hAnsi="宋体"/>
          <w:sz w:val="24"/>
          <w:szCs w:val="24"/>
        </w:rPr>
        <w:t>吸光度</w:t>
      </w:r>
      <w:r>
        <w:rPr>
          <w:rFonts w:hint="eastAsia" w:ascii="宋体" w:hAnsi="宋体"/>
          <w:color w:val="000000"/>
          <w:sz w:val="24"/>
          <w:szCs w:val="24"/>
        </w:rPr>
        <w:t xml:space="preserve">10次，得到测量数据如为:                                                         </w:t>
      </w:r>
    </w:p>
    <w:tbl>
      <w:tblPr>
        <w:tblStyle w:val="5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8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0.688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0.688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0.689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0.688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0.689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0.688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0.688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0.688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0.689</w:t>
            </w: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0.689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0.688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单次测量标准偏差为：δ(</w:t>
      </w:r>
      <w:r>
        <w:rPr>
          <w:rFonts w:hint="eastAsia" w:ascii="宋体" w:hAnsi="宋体"/>
          <w:i/>
          <w:iCs/>
          <w:color w:val="000000"/>
          <w:sz w:val="24"/>
          <w:szCs w:val="24"/>
        </w:rPr>
        <w:t>A</w:t>
      </w:r>
      <w:r>
        <w:rPr>
          <w:rFonts w:hint="eastAsia" w:ascii="宋体" w:hAnsi="宋体"/>
          <w:color w:val="000000"/>
          <w:sz w:val="24"/>
          <w:szCs w:val="24"/>
        </w:rPr>
        <w:t>)</w:t>
      </w:r>
      <w:r>
        <w:rPr>
          <w:rFonts w:ascii="宋体" w:hAnsi="宋体"/>
          <w:color w:val="000000"/>
          <w:sz w:val="24"/>
          <w:szCs w:val="24"/>
        </w:rPr>
        <w:t>=</w:t>
      </w:r>
      <w:r>
        <w:rPr>
          <w:rFonts w:hint="eastAsia" w:ascii="宋体" w:hAnsi="宋体"/>
          <w:color w:val="000000"/>
          <w:sz w:val="24"/>
          <w:szCs w:val="24"/>
        </w:rPr>
        <w:t>0.000516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在实际测量中，以3次测量结果的平均值作为估计值，故：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position w:val="-10"/>
          <w:sz w:val="24"/>
          <w:szCs w:val="24"/>
        </w:rPr>
        <w:object>
          <v:shape id="_x0000_i1031" o:spt="75" type="#_x0000_t75" style="height:19.5pt;width:27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5">
            <o:LockedField>false</o:LockedField>
          </o:OLEObject>
        </w:object>
      </w:r>
      <w:r>
        <w:rPr>
          <w:rFonts w:hint="eastAsia" w:ascii="宋体" w:hAnsi="宋体"/>
          <w:color w:val="000000"/>
          <w:sz w:val="24"/>
          <w:szCs w:val="24"/>
        </w:rPr>
        <w:t>=</w:t>
      </w:r>
      <w:r>
        <w:rPr>
          <w:rFonts w:hint="eastAsia" w:ascii="宋体" w:hAnsi="宋体"/>
          <w:color w:val="000000"/>
          <w:position w:val="-28"/>
          <w:sz w:val="24"/>
          <w:szCs w:val="24"/>
        </w:rPr>
        <w:object>
          <v:shape id="_x0000_i1032" o:spt="75" type="#_x0000_t75" style="height:32.25pt;width:19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7">
            <o:LockedField>false</o:LockedField>
          </o:OLEObject>
        </w:object>
      </w:r>
      <w:r>
        <w:rPr>
          <w:rFonts w:hint="eastAsia" w:ascii="宋体" w:hAnsi="宋体"/>
          <w:color w:val="000000"/>
          <w:sz w:val="24"/>
          <w:szCs w:val="24"/>
        </w:rPr>
        <w:t>=0.0003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C.4.2  仪器分辨力引入的标准不确定度分量</w:t>
      </w:r>
      <w:r>
        <w:rPr>
          <w:rFonts w:hint="eastAsia" w:ascii="宋体" w:hAnsi="宋体"/>
          <w:position w:val="-10"/>
          <w:sz w:val="24"/>
          <w:szCs w:val="24"/>
        </w:rPr>
        <w:object>
          <v:shape id="_x0000_i1033" o:spt="75" type="#_x0000_t75" style="height:17.25pt;width:14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19">
            <o:LockedField>false</o:LockedField>
          </o:OLEObject>
        </w:objec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仪器吸光度分辨力为0.01，假设其引入误差服从均匀分布，则有：</w:t>
      </w:r>
    </w:p>
    <w:p>
      <w:pPr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position w:val="-28"/>
          <w:sz w:val="24"/>
          <w:szCs w:val="24"/>
        </w:rPr>
        <w:object>
          <v:shape id="_x0000_i1034" o:spt="75" type="#_x0000_t75" style="height:33pt;width:110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1">
            <o:LockedField>false</o:LockedField>
          </o:OLEObject>
        </w:object>
      </w:r>
    </w:p>
    <w:p>
      <w:pPr>
        <w:spacing w:line="48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C.4.3  </w:t>
      </w:r>
      <w:r>
        <w:rPr>
          <w:rFonts w:ascii="宋体" w:hAnsi="宋体"/>
          <w:sz w:val="24"/>
          <w:szCs w:val="24"/>
        </w:rPr>
        <w:t>光谱滤光片</w:t>
      </w:r>
      <w:r>
        <w:rPr>
          <w:rFonts w:hint="eastAsia" w:ascii="宋体" w:hAnsi="宋体"/>
          <w:sz w:val="24"/>
          <w:szCs w:val="24"/>
        </w:rPr>
        <w:t>吸光度扩展不确定度引入的标准不确定度分量</w:t>
      </w:r>
      <w:r>
        <w:rPr>
          <w:rFonts w:hint="eastAsia" w:ascii="宋体" w:hAnsi="宋体"/>
          <w:position w:val="-12"/>
          <w:sz w:val="24"/>
          <w:szCs w:val="24"/>
        </w:rPr>
        <w:object>
          <v:shape id="_x0000_i1035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3">
            <o:LockedField>false</o:LockedField>
          </o:OLEObject>
        </w:object>
      </w:r>
    </w:p>
    <w:p>
      <w:pPr>
        <w:spacing w:line="48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sz w:val="24"/>
          <w:szCs w:val="24"/>
        </w:rPr>
        <w:t>光谱滤光片</w:t>
      </w:r>
      <w:r>
        <w:rPr>
          <w:rFonts w:hint="eastAsia" w:ascii="宋体" w:hAnsi="宋体"/>
          <w:sz w:val="24"/>
          <w:szCs w:val="24"/>
        </w:rPr>
        <w:t>证书给出的吸光度扩展不确定度</w:t>
      </w:r>
      <w:r>
        <w:rPr>
          <w:rFonts w:hint="eastAsia" w:ascii="宋体" w:hAnsi="宋体"/>
          <w:i/>
          <w:iCs/>
          <w:sz w:val="24"/>
          <w:szCs w:val="24"/>
        </w:rPr>
        <w:t>U</w:t>
      </w:r>
      <w:r>
        <w:rPr>
          <w:rFonts w:hint="eastAsia" w:ascii="宋体" w:hAnsi="宋体"/>
          <w:sz w:val="24"/>
          <w:szCs w:val="24"/>
        </w:rPr>
        <w:t>=</w:t>
      </w:r>
      <w:r>
        <w:rPr>
          <w:rFonts w:hint="eastAsia" w:ascii="宋体" w:hAnsi="宋体"/>
          <w:color w:val="000000"/>
          <w:sz w:val="24"/>
          <w:szCs w:val="24"/>
        </w:rPr>
        <w:t>0.01，</w:t>
      </w:r>
      <w:r>
        <w:rPr>
          <w:rFonts w:hint="eastAsia" w:ascii="宋体" w:hAnsi="宋体"/>
          <w:i/>
          <w:iCs/>
          <w:color w:val="000000"/>
          <w:sz w:val="24"/>
          <w:szCs w:val="24"/>
        </w:rPr>
        <w:t>k</w:t>
      </w:r>
      <w:r>
        <w:rPr>
          <w:rFonts w:hint="eastAsia" w:ascii="宋体" w:hAnsi="宋体"/>
          <w:color w:val="000000"/>
          <w:sz w:val="24"/>
          <w:szCs w:val="24"/>
        </w:rPr>
        <w:t>=2，则：</w:t>
      </w:r>
    </w:p>
    <w:p>
      <w:pPr>
        <w:spacing w:line="360" w:lineRule="auto"/>
        <w:jc w:val="center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position w:val="-24"/>
          <w:sz w:val="24"/>
          <w:szCs w:val="24"/>
        </w:rPr>
        <w:object>
          <v:shape id="_x0000_i1036" o:spt="75" type="#_x0000_t75" style="height:30.75pt;width:113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5">
            <o:LockedField>false</o:LockedField>
          </o:OLEObject>
        </w:objec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C.5  合成标准不确定度</w:t>
      </w:r>
    </w:p>
    <w:p>
      <w:pPr>
        <w:pStyle w:val="2"/>
        <w:spacing w:line="360" w:lineRule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C.5.1  标准不确定度分量汇总见表A.1</w:t>
      </w:r>
    </w:p>
    <w:p>
      <w:pPr>
        <w:pStyle w:val="2"/>
        <w:spacing w:line="360" w:lineRule="auto"/>
        <w:jc w:val="center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表A.1  主要标准不确定度分量汇总表</w:t>
      </w:r>
    </w:p>
    <w:p>
      <w:pPr>
        <w:pStyle w:val="2"/>
        <w:spacing w:line="360" w:lineRule="auto"/>
        <w:jc w:val="center"/>
        <w:rPr>
          <w:rFonts w:hint="eastAsia" w:ascii="宋体" w:hAnsi="宋体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946"/>
        <w:gridCol w:w="2276"/>
        <w:gridCol w:w="2062"/>
        <w:gridCol w:w="1482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标准不确定度分量</w:t>
            </w:r>
            <w:r>
              <w:rPr>
                <w:rFonts w:hint="eastAsia" w:ascii="宋体" w:hAnsi="宋体"/>
                <w:position w:val="-12"/>
                <w:sz w:val="24"/>
                <w:szCs w:val="24"/>
              </w:rPr>
              <w:object>
                <v:shape id="_x0000_i1037" o:spt="75" type="#_x0000_t75" style="height:18pt;width:27.7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27">
                  <o:LockedField>false</o:LockedField>
                </o:OLEObject>
              </w:objec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不确定度来源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标准不确定度值      </w:t>
            </w:r>
            <w:r>
              <w:rPr>
                <w:rFonts w:hint="eastAsia" w:ascii="宋体" w:hAnsi="宋体"/>
                <w:position w:val="-12"/>
                <w:sz w:val="24"/>
                <w:szCs w:val="24"/>
              </w:rPr>
              <w:object>
                <v:shape id="_x0000_i1038" o:spt="75" type="#_x0000_t75" style="height:18pt;width:27.7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8" r:id="rId29">
                  <o:LockedField>false</o:LockedField>
                </o:OLEObject>
              </w:objec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position w:val="-12"/>
                <w:sz w:val="24"/>
                <w:szCs w:val="24"/>
              </w:rPr>
              <w:object>
                <v:shape id="_x0000_i1039" o:spt="75" type="#_x0000_t75" style="height:18pt;width:57.7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31">
                  <o:LockedField>false</o:LockedField>
                </o:OLEObject>
              </w:objec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position w:val="-14"/>
                <w:sz w:val="24"/>
                <w:szCs w:val="24"/>
              </w:rPr>
              <w:object>
                <v:shape id="_x0000_i1040" o:spt="75" type="#_x0000_t75" style="height:20.25pt;width:50.2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3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position w:val="-10"/>
                <w:sz w:val="24"/>
                <w:szCs w:val="24"/>
              </w:rPr>
              <w:object>
                <v:shape id="_x0000_i1041" o:spt="75" type="#_x0000_t75" style="height:15.75pt;width:33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1" r:id="rId35">
                  <o:LockedField>false</o:LockedField>
                </o:OLEObject>
              </w:objec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position w:val="-10"/>
                <w:sz w:val="24"/>
                <w:szCs w:val="24"/>
              </w:rPr>
              <w:object>
                <v:shape id="_x0000_i1042" o:spt="75" type="#_x0000_t75" style="height:19.5pt;width:30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37">
                  <o:LockedField>false</o:LockedField>
                </o:OLEObject>
              </w:objec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测量重复性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0.0003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position w:val="-10"/>
                <w:sz w:val="24"/>
                <w:szCs w:val="24"/>
              </w:rPr>
              <w:object>
                <v:shape id="_x0000_i1043" o:spt="75" type="#_x0000_t75" style="height:19.5pt;width:30.7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43" r:id="rId39">
                  <o:LockedField>false</o:LockedField>
                </o:OLEObject>
              </w:objec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仪器分辨力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0.0058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position w:val="-12"/>
                <w:sz w:val="24"/>
                <w:szCs w:val="24"/>
              </w:rPr>
              <w:object>
                <v:shape id="_x0000_i1044" o:spt="75" type="#_x0000_t75" style="height:18pt;width:33.75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44" r:id="rId41">
                  <o:LockedField>false</o:LockedField>
                </o:OLEObject>
              </w:objec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光谱滤光片</w:t>
            </w:r>
            <w:r>
              <w:rPr>
                <w:rFonts w:hint="eastAsia" w:ascii="宋体" w:hAnsi="宋体"/>
                <w:sz w:val="24"/>
                <w:szCs w:val="24"/>
              </w:rPr>
              <w:t>吸光度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0.005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0.005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C.5.2  合成标准不确定度</w:t>
      </w:r>
      <w:r>
        <w:rPr>
          <w:rFonts w:hint="eastAsia" w:ascii="宋体" w:hAnsi="宋体"/>
          <w:position w:val="-12"/>
          <w:sz w:val="24"/>
          <w:szCs w:val="24"/>
        </w:rPr>
        <w:object>
          <v:shape id="_x0000_i1045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3">
            <o:LockedField>false</o:LockedField>
          </o:OLEObject>
        </w:object>
      </w:r>
    </w:p>
    <w:p>
      <w:pPr>
        <w:spacing w:line="360" w:lineRule="auto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position w:val="-12"/>
          <w:sz w:val="24"/>
          <w:szCs w:val="24"/>
        </w:rPr>
        <w:object>
          <v:shape id="_x0000_i1046" o:spt="75" type="#_x0000_t75" style="height:18.75pt;width:39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5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=</w:t>
      </w:r>
      <w:r>
        <w:rPr>
          <w:rFonts w:hint="eastAsia" w:ascii="宋体" w:hAnsi="宋体" w:cs="宋体"/>
          <w:position w:val="-8"/>
          <w:sz w:val="24"/>
          <w:szCs w:val="24"/>
        </w:rPr>
        <w:object>
          <v:shape id="_x0000_i1047" o:spt="75" type="#_x0000_t75" style="height:21pt;width:143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7">
            <o:LockedField>false</o:LockedField>
          </o:OLEObject>
        </w:object>
      </w:r>
    </w:p>
    <w:p>
      <w:pPr>
        <w:spacing w:line="360" w:lineRule="auto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= 0.0082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C.5.3  扩展不确定度</w:t>
      </w:r>
      <w:r>
        <w:rPr>
          <w:rFonts w:hint="eastAsia" w:ascii="宋体" w:hAnsi="宋体"/>
          <w:i/>
          <w:sz w:val="24"/>
          <w:szCs w:val="24"/>
        </w:rPr>
        <w:t>U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取</w:t>
      </w:r>
      <w:r>
        <w:rPr>
          <w:rFonts w:hint="eastAsia" w:ascii="宋体" w:hAnsi="宋体" w:cs="宋体"/>
          <w:i/>
          <w:sz w:val="24"/>
          <w:szCs w:val="24"/>
        </w:rPr>
        <w:t>k</w:t>
      </w:r>
      <w:r>
        <w:rPr>
          <w:rFonts w:hint="eastAsia" w:ascii="宋体" w:hAnsi="宋体" w:cs="宋体"/>
          <w:sz w:val="24"/>
          <w:szCs w:val="24"/>
        </w:rPr>
        <w:t>=2，则扩展不确定度</w:t>
      </w:r>
      <w:r>
        <w:rPr>
          <w:rFonts w:hint="eastAsia" w:ascii="宋体" w:hAnsi="宋体" w:cs="宋体"/>
          <w:i/>
          <w:sz w:val="24"/>
          <w:szCs w:val="24"/>
        </w:rPr>
        <w:t>U</w:t>
      </w:r>
      <w:r>
        <w:rPr>
          <w:rFonts w:hint="eastAsia" w:ascii="宋体" w:hAnsi="宋体" w:cs="宋体"/>
          <w:sz w:val="24"/>
          <w:szCs w:val="24"/>
        </w:rPr>
        <w:t>为：</w:t>
      </w:r>
      <w:r>
        <w:rPr>
          <w:rFonts w:hint="eastAsia" w:ascii="宋体" w:hAnsi="宋体" w:cs="宋体"/>
          <w:i/>
          <w:sz w:val="24"/>
          <w:szCs w:val="24"/>
        </w:rPr>
        <w:t xml:space="preserve"> U = </w:t>
      </w:r>
      <w:r>
        <w:rPr>
          <w:rFonts w:hint="eastAsia" w:ascii="宋体" w:hAnsi="宋体" w:cs="宋体"/>
          <w:sz w:val="24"/>
          <w:szCs w:val="24"/>
        </w:rPr>
        <w:t>0.0082×2</w:t>
      </w:r>
    </w:p>
    <w:p>
      <w:pPr>
        <w:spacing w:line="440" w:lineRule="exact"/>
        <w:ind w:firstLine="4080" w:firstLineChars="17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=0.02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zZjVmNmRlZjQ0NWNmM2QwNmYxYWIyODdhZDAxY2UifQ=="/>
  </w:docVars>
  <w:rsids>
    <w:rsidRoot w:val="00632E7B"/>
    <w:rsid w:val="00207EFD"/>
    <w:rsid w:val="00252360"/>
    <w:rsid w:val="003C5759"/>
    <w:rsid w:val="005133F8"/>
    <w:rsid w:val="00556498"/>
    <w:rsid w:val="00632E7B"/>
    <w:rsid w:val="009D3639"/>
    <w:rsid w:val="00D87FF3"/>
    <w:rsid w:val="00EC7720"/>
    <w:rsid w:val="05E622A6"/>
    <w:rsid w:val="45210E7C"/>
    <w:rsid w:val="6EE42C42"/>
    <w:rsid w:val="74EC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rPr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9" Type="http://schemas.openxmlformats.org/officeDocument/2006/relationships/fontTable" Target="fontTable.xml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639</Words>
  <Characters>823</Characters>
  <Lines>12</Lines>
  <Paragraphs>3</Paragraphs>
  <TotalTime>26</TotalTime>
  <ScaleCrop>false</ScaleCrop>
  <LinksUpToDate>false</LinksUpToDate>
  <CharactersWithSpaces>1011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2023-10-18T00:13:00Z</dcterms:created>
  <dc:creator>微软用户</dc:creator>
  <cp:lastModifiedBy>felicity</cp:lastModifiedBy>
  <dcterms:modified xsi:type="dcterms:W3CDTF">2023-10-20T01:47:50Z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F4DD4FCDC9804A7DB9E2B9694078F977_12</vt:lpwstr>
  </property>
</Properties>
</file>