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b w:val="0"/>
          <w:bCs w:val="0"/>
          <w:sz w:val="52"/>
          <w:szCs w:val="52"/>
        </w:rPr>
      </w:pPr>
    </w:p>
    <w:p>
      <w:pPr>
        <w:jc w:val="center"/>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52"/>
          <w:szCs w:val="52"/>
        </w:rPr>
        <w:t>湖南省地方标准</w:t>
      </w:r>
    </w:p>
    <w:p>
      <w:pPr>
        <w:jc w:val="center"/>
        <w:rPr>
          <w:rFonts w:hint="eastAsia" w:ascii="方正小标宋_GBK" w:hAnsi="方正小标宋_GBK" w:eastAsia="方正小标宋_GBK" w:cs="方正小标宋_GBK"/>
          <w:b w:val="0"/>
          <w:bCs w:val="0"/>
          <w:sz w:val="52"/>
          <w:szCs w:val="52"/>
        </w:rPr>
      </w:pPr>
      <w:r>
        <w:rPr>
          <w:rFonts w:hint="eastAsia" w:ascii="方正小标宋_GBK" w:hAnsi="方正小标宋_GBK" w:eastAsia="方正小标宋_GBK" w:cs="方正小标宋_GBK"/>
          <w:b w:val="0"/>
          <w:bCs w:val="0"/>
          <w:sz w:val="52"/>
          <w:szCs w:val="52"/>
        </w:rPr>
        <w:t>《国家储备林监测评估技术规范》</w:t>
      </w:r>
    </w:p>
    <w:p>
      <w:pPr>
        <w:jc w:val="center"/>
        <w:outlineLvl w:val="0"/>
        <w:rPr>
          <w:rFonts w:eastAsia="隶书"/>
          <w:b/>
          <w:bCs/>
          <w:sz w:val="44"/>
          <w:szCs w:val="44"/>
        </w:rPr>
      </w:pPr>
      <w:bookmarkStart w:id="0" w:name="_Toc19469"/>
      <w:r>
        <w:rPr>
          <w:rFonts w:hint="eastAsia" w:ascii="方正楷体_GBK" w:hAnsi="方正楷体_GBK" w:eastAsia="方正楷体_GBK" w:cs="方正楷体_GBK"/>
          <w:b/>
          <w:bCs/>
          <w:sz w:val="36"/>
          <w:szCs w:val="36"/>
        </w:rPr>
        <w:t>（征求意见稿）</w:t>
      </w:r>
      <w:bookmarkEnd w:id="0"/>
    </w:p>
    <w:p>
      <w:pPr>
        <w:jc w:val="center"/>
        <w:rPr>
          <w:rFonts w:eastAsia="隶书"/>
          <w:b/>
          <w:bCs/>
          <w:sz w:val="52"/>
          <w:szCs w:val="52"/>
        </w:rPr>
      </w:pPr>
    </w:p>
    <w:p>
      <w:pPr>
        <w:jc w:val="center"/>
        <w:rPr>
          <w:rFonts w:eastAsia="隶书"/>
          <w:b/>
          <w:bCs/>
          <w:sz w:val="52"/>
          <w:szCs w:val="52"/>
        </w:rPr>
      </w:pPr>
    </w:p>
    <w:p>
      <w:pPr>
        <w:jc w:val="center"/>
        <w:rPr>
          <w:rFonts w:eastAsia="隶书"/>
          <w:b/>
          <w:bCs/>
          <w:sz w:val="52"/>
          <w:szCs w:val="52"/>
        </w:rPr>
      </w:pPr>
    </w:p>
    <w:p>
      <w:pPr>
        <w:jc w:val="center"/>
        <w:rPr>
          <w:rFonts w:eastAsia="隶书"/>
          <w:b/>
          <w:bCs/>
          <w:sz w:val="52"/>
          <w:szCs w:val="52"/>
        </w:rPr>
      </w:pPr>
    </w:p>
    <w:p>
      <w:pPr>
        <w:jc w:val="center"/>
        <w:outlineLvl w:val="0"/>
        <w:rPr>
          <w:rFonts w:hint="eastAsia" w:ascii="方正小标宋_GBK" w:hAnsi="方正小标宋_GBK" w:eastAsia="方正小标宋_GBK" w:cs="方正小标宋_GBK"/>
          <w:b w:val="0"/>
          <w:bCs w:val="0"/>
          <w:sz w:val="56"/>
          <w:szCs w:val="56"/>
        </w:rPr>
      </w:pPr>
      <w:bookmarkStart w:id="1" w:name="_Toc17421"/>
      <w:r>
        <w:rPr>
          <w:rFonts w:hint="eastAsia" w:ascii="方正小标宋_GBK" w:hAnsi="方正小标宋_GBK" w:eastAsia="方正小标宋_GBK" w:cs="方正小标宋_GBK"/>
          <w:b w:val="0"/>
          <w:bCs w:val="0"/>
          <w:sz w:val="56"/>
          <w:szCs w:val="56"/>
        </w:rPr>
        <w:t>编</w:t>
      </w:r>
      <w:bookmarkEnd w:id="1"/>
    </w:p>
    <w:p>
      <w:pPr>
        <w:jc w:val="center"/>
        <w:outlineLvl w:val="0"/>
        <w:rPr>
          <w:rFonts w:hint="eastAsia" w:ascii="方正小标宋_GBK" w:hAnsi="方正小标宋_GBK" w:eastAsia="方正小标宋_GBK" w:cs="方正小标宋_GBK"/>
          <w:b w:val="0"/>
          <w:bCs w:val="0"/>
          <w:sz w:val="56"/>
          <w:szCs w:val="56"/>
        </w:rPr>
      </w:pPr>
      <w:bookmarkStart w:id="2" w:name="_Toc8749"/>
      <w:r>
        <w:rPr>
          <w:rFonts w:hint="eastAsia" w:ascii="方正小标宋_GBK" w:hAnsi="方正小标宋_GBK" w:eastAsia="方正小标宋_GBK" w:cs="方正小标宋_GBK"/>
          <w:b w:val="0"/>
          <w:bCs w:val="0"/>
          <w:sz w:val="56"/>
          <w:szCs w:val="56"/>
        </w:rPr>
        <w:t>制</w:t>
      </w:r>
      <w:bookmarkEnd w:id="2"/>
    </w:p>
    <w:p>
      <w:pPr>
        <w:jc w:val="center"/>
        <w:outlineLvl w:val="0"/>
        <w:rPr>
          <w:rFonts w:hint="eastAsia" w:ascii="方正小标宋_GBK" w:hAnsi="方正小标宋_GBK" w:eastAsia="方正小标宋_GBK" w:cs="方正小标宋_GBK"/>
          <w:b w:val="0"/>
          <w:bCs w:val="0"/>
          <w:sz w:val="56"/>
          <w:szCs w:val="56"/>
        </w:rPr>
      </w:pPr>
      <w:bookmarkStart w:id="3" w:name="_Toc16350"/>
      <w:r>
        <w:rPr>
          <w:rFonts w:hint="eastAsia" w:ascii="方正小标宋_GBK" w:hAnsi="方正小标宋_GBK" w:eastAsia="方正小标宋_GBK" w:cs="方正小标宋_GBK"/>
          <w:b w:val="0"/>
          <w:bCs w:val="0"/>
          <w:sz w:val="56"/>
          <w:szCs w:val="56"/>
        </w:rPr>
        <w:t>说</w:t>
      </w:r>
      <w:bookmarkEnd w:id="3"/>
    </w:p>
    <w:p>
      <w:pPr>
        <w:jc w:val="center"/>
        <w:outlineLvl w:val="0"/>
        <w:rPr>
          <w:b/>
          <w:bCs/>
          <w:sz w:val="52"/>
          <w:szCs w:val="52"/>
        </w:rPr>
      </w:pPr>
      <w:bookmarkStart w:id="4" w:name="_Toc24396"/>
      <w:r>
        <w:rPr>
          <w:rFonts w:hint="eastAsia" w:ascii="方正小标宋_GBK" w:hAnsi="方正小标宋_GBK" w:eastAsia="方正小标宋_GBK" w:cs="方正小标宋_GBK"/>
          <w:b w:val="0"/>
          <w:bCs w:val="0"/>
          <w:sz w:val="56"/>
          <w:szCs w:val="56"/>
        </w:rPr>
        <w:t>明</w:t>
      </w:r>
      <w:bookmarkEnd w:id="4"/>
    </w:p>
    <w:p>
      <w:pPr>
        <w:widowControl/>
        <w:spacing w:line="360" w:lineRule="atLeast"/>
        <w:jc w:val="center"/>
        <w:rPr>
          <w:b/>
          <w:bCs/>
          <w:kern w:val="0"/>
          <w:sz w:val="30"/>
          <w:szCs w:val="30"/>
        </w:rPr>
      </w:pPr>
    </w:p>
    <w:p>
      <w:pPr>
        <w:widowControl/>
        <w:spacing w:line="360" w:lineRule="atLeast"/>
        <w:jc w:val="center"/>
        <w:rPr>
          <w:b/>
          <w:bCs/>
          <w:kern w:val="0"/>
          <w:sz w:val="30"/>
          <w:szCs w:val="30"/>
        </w:rPr>
      </w:pPr>
    </w:p>
    <w:p>
      <w:pPr>
        <w:widowControl/>
        <w:spacing w:line="360" w:lineRule="atLeast"/>
        <w:jc w:val="center"/>
        <w:rPr>
          <w:b/>
          <w:bCs/>
          <w:kern w:val="0"/>
          <w:sz w:val="30"/>
          <w:szCs w:val="30"/>
        </w:rPr>
      </w:pPr>
      <w:r>
        <w:rPr>
          <w:b/>
          <w:bCs/>
          <w:kern w:val="0"/>
          <w:sz w:val="30"/>
          <w:szCs w:val="30"/>
        </w:rPr>
        <w:t xml:space="preserve"> </w:t>
      </w:r>
    </w:p>
    <w:p>
      <w:pPr>
        <w:widowControl/>
        <w:spacing w:line="360" w:lineRule="atLeast"/>
        <w:jc w:val="center"/>
        <w:rPr>
          <w:b/>
          <w:bCs/>
          <w:kern w:val="0"/>
          <w:sz w:val="30"/>
          <w:szCs w:val="30"/>
        </w:rPr>
      </w:pPr>
      <w:r>
        <w:rPr>
          <w:b/>
          <w:bCs/>
          <w:kern w:val="0"/>
          <w:sz w:val="30"/>
          <w:szCs w:val="30"/>
        </w:rPr>
        <w:t xml:space="preserve"> </w:t>
      </w:r>
    </w:p>
    <w:p>
      <w:pPr>
        <w:widowControl/>
        <w:spacing w:line="360" w:lineRule="atLeast"/>
        <w:jc w:val="center"/>
        <w:rPr>
          <w:b/>
          <w:bCs/>
          <w:kern w:val="0"/>
          <w:sz w:val="30"/>
          <w:szCs w:val="30"/>
        </w:rPr>
      </w:pPr>
      <w:r>
        <w:rPr>
          <w:b/>
          <w:bCs/>
          <w:kern w:val="0"/>
          <w:sz w:val="30"/>
          <w:szCs w:val="30"/>
        </w:rPr>
        <w:t xml:space="preserve"> </w:t>
      </w:r>
    </w:p>
    <w:p>
      <w:pPr>
        <w:widowControl/>
        <w:spacing w:line="360" w:lineRule="atLeast"/>
        <w:jc w:val="center"/>
        <w:rPr>
          <w:b/>
          <w:bCs/>
          <w:kern w:val="0"/>
          <w:sz w:val="30"/>
          <w:szCs w:val="30"/>
        </w:rPr>
      </w:pPr>
      <w:r>
        <w:rPr>
          <w:rFonts w:hint="eastAsia"/>
          <w:b/>
          <w:bCs/>
          <w:sz w:val="36"/>
          <w:szCs w:val="36"/>
        </w:rPr>
        <w:t>二〇二三年十月</w:t>
      </w:r>
    </w:p>
    <w:p>
      <w:pPr>
        <w:widowControl/>
        <w:jc w:val="left"/>
        <w:rPr>
          <w:rFonts w:eastAsia="黑体"/>
          <w:b/>
          <w:bCs/>
          <w:sz w:val="30"/>
          <w:szCs w:val="30"/>
        </w:rPr>
        <w:sectPr>
          <w:headerReference r:id="rId3" w:type="default"/>
          <w:pgSz w:w="11906" w:h="16838"/>
          <w:pgMar w:top="1440" w:right="1800" w:bottom="1440" w:left="1800" w:header="720" w:footer="720" w:gutter="0"/>
          <w:cols w:space="720" w:num="1"/>
          <w:docGrid w:type="lines" w:linePitch="312" w:charSpace="0"/>
        </w:sectPr>
      </w:pPr>
    </w:p>
    <w:sdt>
      <w:sdtPr>
        <w:rPr>
          <w:rFonts w:ascii="宋体" w:hAnsi="宋体" w:eastAsia="宋体" w:cs="Times New Roman"/>
          <w:kern w:val="2"/>
          <w:sz w:val="21"/>
          <w:szCs w:val="21"/>
          <w:lang w:val="en-US" w:eastAsia="zh-CN" w:bidi="ar-SA"/>
        </w:rPr>
        <w:id w:val="147473091"/>
        <w15:color w:val="DBDBDB"/>
      </w:sdtPr>
      <w:sdtEndPr>
        <w:rPr>
          <w:rFonts w:ascii="Times New Roman" w:hAnsi="Times New Roman" w:eastAsia="黑体" w:cs="Times New Roman"/>
          <w:bCs/>
          <w:kern w:val="2"/>
          <w:sz w:val="21"/>
          <w:szCs w:val="30"/>
          <w:lang w:val="en-US" w:eastAsia="zh-CN" w:bidi="ar-SA"/>
        </w:rPr>
      </w:sdtEndPr>
      <w:sdtContent>
        <w:p>
          <w:pPr>
            <w:spacing w:before="0" w:beforeLines="0" w:after="0" w:afterLines="0" w:line="240" w:lineRule="auto"/>
            <w:ind w:left="0" w:leftChars="0" w:right="0" w:rightChars="0" w:firstLine="0" w:firstLineChars="0"/>
            <w:jc w:val="center"/>
          </w:pPr>
          <w:r>
            <w:rPr>
              <w:rFonts w:hint="eastAsia" w:ascii="黑体" w:hAnsi="黑体" w:eastAsia="黑体" w:cs="黑体"/>
              <w:sz w:val="32"/>
              <w:szCs w:val="32"/>
            </w:rPr>
            <w:t>目</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录</w:t>
          </w:r>
        </w:p>
        <w:p>
          <w:pPr>
            <w:pStyle w:val="6"/>
            <w:tabs>
              <w:tab w:val="right" w:leader="dot" w:pos="8306"/>
            </w:tabs>
            <w:rPr>
              <w:rFonts w:hint="default" w:ascii="Times New Roman" w:hAnsi="Times New Roman" w:eastAsia="方正仿宋_GBK" w:cs="Times New Roman"/>
              <w:sz w:val="28"/>
              <w:szCs w:val="28"/>
            </w:rPr>
          </w:pPr>
          <w:r>
            <w:rPr>
              <w:rFonts w:eastAsia="黑体"/>
              <w:b/>
              <w:bCs/>
              <w:sz w:val="30"/>
              <w:szCs w:val="30"/>
            </w:rPr>
            <w:fldChar w:fldCharType="begin"/>
          </w:r>
          <w:r>
            <w:rPr>
              <w:rFonts w:eastAsia="黑体"/>
              <w:b/>
              <w:bCs/>
              <w:sz w:val="30"/>
              <w:szCs w:val="30"/>
            </w:rPr>
            <w:instrText xml:space="preserve">TOC \o "1-1" \h \u </w:instrText>
          </w:r>
          <w:r>
            <w:rPr>
              <w:rFonts w:eastAsia="黑体"/>
              <w:b/>
              <w:bCs/>
              <w:sz w:val="30"/>
              <w:szCs w:val="30"/>
            </w:rPr>
            <w:fldChar w:fldCharType="separate"/>
          </w:r>
          <w:r>
            <w:rPr>
              <w:rFonts w:hint="default" w:ascii="Times New Roman" w:hAnsi="Times New Roman" w:eastAsia="方正仿宋_GBK" w:cs="Times New Roman"/>
              <w:bCs/>
              <w:sz w:val="28"/>
              <w:szCs w:val="44"/>
            </w:rPr>
            <w:fldChar w:fldCharType="begin"/>
          </w:r>
          <w:r>
            <w:rPr>
              <w:rFonts w:hint="default" w:ascii="Times New Roman" w:hAnsi="Times New Roman" w:eastAsia="方正仿宋_GBK" w:cs="Times New Roman"/>
              <w:bCs/>
              <w:sz w:val="28"/>
              <w:szCs w:val="44"/>
            </w:rPr>
            <w:instrText xml:space="preserve"> HYPERLINK \l _Toc30069 </w:instrText>
          </w:r>
          <w:r>
            <w:rPr>
              <w:rFonts w:hint="default" w:ascii="Times New Roman" w:hAnsi="Times New Roman" w:eastAsia="方正仿宋_GBK" w:cs="Times New Roman"/>
              <w:bCs/>
              <w:sz w:val="28"/>
              <w:szCs w:val="44"/>
            </w:rPr>
            <w:fldChar w:fldCharType="separate"/>
          </w:r>
          <w:r>
            <w:rPr>
              <w:rFonts w:hint="default" w:ascii="Times New Roman" w:hAnsi="Times New Roman" w:eastAsia="方正仿宋_GBK" w:cs="Times New Roman"/>
              <w:bCs w:val="0"/>
              <w:sz w:val="28"/>
              <w:szCs w:val="48"/>
            </w:rPr>
            <w:t>一、工作简况</w:t>
          </w:r>
          <w:r>
            <w:rPr>
              <w:rFonts w:hint="default" w:ascii="Times New Roman" w:hAnsi="Times New Roman" w:eastAsia="方正仿宋_GBK" w:cs="Times New Roman"/>
              <w:sz w:val="28"/>
              <w:szCs w:val="28"/>
            </w:rPr>
            <w:tab/>
          </w:r>
          <w:r>
            <w:rPr>
              <w:rFonts w:hint="default" w:ascii="Times New Roman" w:hAnsi="Times New Roman" w:eastAsia="方正仿宋_GBK" w:cs="Times New Roman"/>
              <w:sz w:val="28"/>
              <w:szCs w:val="28"/>
            </w:rPr>
            <w:fldChar w:fldCharType="begin"/>
          </w:r>
          <w:r>
            <w:rPr>
              <w:rFonts w:hint="default" w:ascii="Times New Roman" w:hAnsi="Times New Roman" w:eastAsia="方正仿宋_GBK" w:cs="Times New Roman"/>
              <w:sz w:val="28"/>
              <w:szCs w:val="28"/>
            </w:rPr>
            <w:instrText xml:space="preserve"> PAGEREF _Toc30069 \h </w:instrText>
          </w:r>
          <w:r>
            <w:rPr>
              <w:rFonts w:hint="default" w:ascii="Times New Roman" w:hAnsi="Times New Roman" w:eastAsia="方正仿宋_GBK" w:cs="Times New Roman"/>
              <w:sz w:val="28"/>
              <w:szCs w:val="28"/>
            </w:rPr>
            <w:fldChar w:fldCharType="separate"/>
          </w:r>
          <w:r>
            <w:rPr>
              <w:rFonts w:hint="default" w:ascii="Times New Roman" w:hAnsi="Times New Roman" w:eastAsia="方正仿宋_GBK" w:cs="Times New Roman"/>
              <w:sz w:val="28"/>
              <w:szCs w:val="28"/>
            </w:rPr>
            <w:t>1</w:t>
          </w:r>
          <w:r>
            <w:rPr>
              <w:rFonts w:hint="default" w:ascii="Times New Roman" w:hAnsi="Times New Roman" w:eastAsia="方正仿宋_GBK" w:cs="Times New Roman"/>
              <w:sz w:val="28"/>
              <w:szCs w:val="28"/>
            </w:rPr>
            <w:fldChar w:fldCharType="end"/>
          </w:r>
          <w:r>
            <w:rPr>
              <w:rFonts w:hint="default" w:ascii="Times New Roman" w:hAnsi="Times New Roman" w:eastAsia="方正仿宋_GBK" w:cs="Times New Roman"/>
              <w:bCs/>
              <w:sz w:val="28"/>
              <w:szCs w:val="44"/>
            </w:rPr>
            <w:fldChar w:fldCharType="end"/>
          </w:r>
        </w:p>
        <w:p>
          <w:pPr>
            <w:pStyle w:val="6"/>
            <w:tabs>
              <w:tab w:val="right" w:leader="dot" w:pos="8306"/>
            </w:tabs>
            <w:rPr>
              <w:rFonts w:hint="default" w:ascii="Times New Roman" w:hAnsi="Times New Roman" w:eastAsia="方正仿宋_GBK" w:cs="Times New Roman"/>
              <w:sz w:val="28"/>
              <w:szCs w:val="28"/>
            </w:rPr>
          </w:pPr>
          <w:r>
            <w:rPr>
              <w:rFonts w:hint="default" w:ascii="Times New Roman" w:hAnsi="Times New Roman" w:eastAsia="方正仿宋_GBK" w:cs="Times New Roman"/>
              <w:bCs/>
              <w:sz w:val="28"/>
              <w:szCs w:val="44"/>
            </w:rPr>
            <w:fldChar w:fldCharType="begin"/>
          </w:r>
          <w:r>
            <w:rPr>
              <w:rFonts w:hint="default" w:ascii="Times New Roman" w:hAnsi="Times New Roman" w:eastAsia="方正仿宋_GBK" w:cs="Times New Roman"/>
              <w:bCs/>
              <w:sz w:val="28"/>
              <w:szCs w:val="44"/>
            </w:rPr>
            <w:instrText xml:space="preserve"> HYPERLINK \l _Toc31693 </w:instrText>
          </w:r>
          <w:r>
            <w:rPr>
              <w:rFonts w:hint="default" w:ascii="Times New Roman" w:hAnsi="Times New Roman" w:eastAsia="方正仿宋_GBK" w:cs="Times New Roman"/>
              <w:bCs/>
              <w:sz w:val="28"/>
              <w:szCs w:val="44"/>
            </w:rPr>
            <w:fldChar w:fldCharType="separate"/>
          </w:r>
          <w:r>
            <w:rPr>
              <w:rFonts w:hint="default" w:ascii="Times New Roman" w:hAnsi="Times New Roman" w:eastAsia="方正仿宋_GBK" w:cs="Times New Roman"/>
              <w:bCs w:val="0"/>
              <w:sz w:val="28"/>
              <w:szCs w:val="48"/>
              <w:lang w:val="en-US" w:eastAsia="zh-CN"/>
            </w:rPr>
            <w:t>二、</w:t>
          </w:r>
          <w:r>
            <w:rPr>
              <w:rFonts w:hint="default" w:ascii="Times New Roman" w:hAnsi="Times New Roman" w:eastAsia="方正仿宋_GBK" w:cs="Times New Roman"/>
              <w:bCs w:val="0"/>
              <w:sz w:val="28"/>
              <w:szCs w:val="48"/>
            </w:rPr>
            <w:t>标准的编制原则和标准的主要内容</w:t>
          </w:r>
          <w:r>
            <w:rPr>
              <w:rFonts w:hint="default" w:ascii="Times New Roman" w:hAnsi="Times New Roman" w:eastAsia="方正仿宋_GBK" w:cs="Times New Roman"/>
              <w:sz w:val="28"/>
              <w:szCs w:val="28"/>
            </w:rPr>
            <w:tab/>
          </w:r>
          <w:r>
            <w:rPr>
              <w:rFonts w:hint="default" w:ascii="Times New Roman" w:hAnsi="Times New Roman" w:eastAsia="方正仿宋_GBK" w:cs="Times New Roman"/>
              <w:sz w:val="28"/>
              <w:szCs w:val="28"/>
            </w:rPr>
            <w:fldChar w:fldCharType="begin"/>
          </w:r>
          <w:r>
            <w:rPr>
              <w:rFonts w:hint="default" w:ascii="Times New Roman" w:hAnsi="Times New Roman" w:eastAsia="方正仿宋_GBK" w:cs="Times New Roman"/>
              <w:sz w:val="28"/>
              <w:szCs w:val="28"/>
            </w:rPr>
            <w:instrText xml:space="preserve"> PAGEREF _Toc31693 \h </w:instrText>
          </w:r>
          <w:r>
            <w:rPr>
              <w:rFonts w:hint="default" w:ascii="Times New Roman" w:hAnsi="Times New Roman" w:eastAsia="方正仿宋_GBK" w:cs="Times New Roman"/>
              <w:sz w:val="28"/>
              <w:szCs w:val="28"/>
            </w:rPr>
            <w:fldChar w:fldCharType="separate"/>
          </w:r>
          <w:r>
            <w:rPr>
              <w:rFonts w:hint="default" w:ascii="Times New Roman" w:hAnsi="Times New Roman" w:eastAsia="方正仿宋_GBK" w:cs="Times New Roman"/>
              <w:sz w:val="28"/>
              <w:szCs w:val="28"/>
            </w:rPr>
            <w:t>4</w:t>
          </w:r>
          <w:r>
            <w:rPr>
              <w:rFonts w:hint="default" w:ascii="Times New Roman" w:hAnsi="Times New Roman" w:eastAsia="方正仿宋_GBK" w:cs="Times New Roman"/>
              <w:sz w:val="28"/>
              <w:szCs w:val="28"/>
            </w:rPr>
            <w:fldChar w:fldCharType="end"/>
          </w:r>
          <w:r>
            <w:rPr>
              <w:rFonts w:hint="default" w:ascii="Times New Roman" w:hAnsi="Times New Roman" w:eastAsia="方正仿宋_GBK" w:cs="Times New Roman"/>
              <w:bCs/>
              <w:sz w:val="28"/>
              <w:szCs w:val="44"/>
            </w:rPr>
            <w:fldChar w:fldCharType="end"/>
          </w:r>
        </w:p>
        <w:p>
          <w:pPr>
            <w:pStyle w:val="6"/>
            <w:tabs>
              <w:tab w:val="right" w:leader="dot" w:pos="8306"/>
            </w:tabs>
            <w:rPr>
              <w:rFonts w:hint="default" w:ascii="Times New Roman" w:hAnsi="Times New Roman" w:eastAsia="方正仿宋_GBK" w:cs="Times New Roman"/>
              <w:sz w:val="28"/>
              <w:szCs w:val="28"/>
            </w:rPr>
          </w:pPr>
          <w:r>
            <w:rPr>
              <w:rFonts w:hint="default" w:ascii="Times New Roman" w:hAnsi="Times New Roman" w:eastAsia="方正仿宋_GBK" w:cs="Times New Roman"/>
              <w:bCs/>
              <w:sz w:val="28"/>
              <w:szCs w:val="44"/>
            </w:rPr>
            <w:fldChar w:fldCharType="begin"/>
          </w:r>
          <w:r>
            <w:rPr>
              <w:rFonts w:hint="default" w:ascii="Times New Roman" w:hAnsi="Times New Roman" w:eastAsia="方正仿宋_GBK" w:cs="Times New Roman"/>
              <w:bCs/>
              <w:sz w:val="28"/>
              <w:szCs w:val="44"/>
            </w:rPr>
            <w:instrText xml:space="preserve"> HYPERLINK \l _Toc23480 </w:instrText>
          </w:r>
          <w:r>
            <w:rPr>
              <w:rFonts w:hint="default" w:ascii="Times New Roman" w:hAnsi="Times New Roman" w:eastAsia="方正仿宋_GBK" w:cs="Times New Roman"/>
              <w:bCs/>
              <w:sz w:val="28"/>
              <w:szCs w:val="44"/>
            </w:rPr>
            <w:fldChar w:fldCharType="separate"/>
          </w:r>
          <w:r>
            <w:rPr>
              <w:rFonts w:hint="default" w:ascii="Times New Roman" w:hAnsi="Times New Roman" w:eastAsia="方正仿宋_GBK" w:cs="Times New Roman"/>
              <w:bCs w:val="0"/>
              <w:sz w:val="28"/>
              <w:szCs w:val="48"/>
              <w:lang w:val="en-US" w:eastAsia="zh-CN"/>
            </w:rPr>
            <w:t>三、</w:t>
          </w:r>
          <w:r>
            <w:rPr>
              <w:rFonts w:hint="default" w:ascii="Times New Roman" w:hAnsi="Times New Roman" w:eastAsia="方正仿宋_GBK" w:cs="Times New Roman"/>
              <w:bCs w:val="0"/>
              <w:sz w:val="28"/>
              <w:szCs w:val="48"/>
            </w:rPr>
            <w:t>主要试验或者验证的分析</w:t>
          </w:r>
          <w:r>
            <w:rPr>
              <w:rFonts w:hint="default" w:ascii="Times New Roman" w:hAnsi="Times New Roman" w:eastAsia="方正仿宋_GBK" w:cs="Times New Roman"/>
              <w:sz w:val="28"/>
              <w:szCs w:val="28"/>
            </w:rPr>
            <w:tab/>
          </w:r>
          <w:r>
            <w:rPr>
              <w:rFonts w:hint="default" w:ascii="Times New Roman" w:hAnsi="Times New Roman" w:eastAsia="方正仿宋_GBK" w:cs="Times New Roman"/>
              <w:sz w:val="28"/>
              <w:szCs w:val="28"/>
            </w:rPr>
            <w:fldChar w:fldCharType="begin"/>
          </w:r>
          <w:r>
            <w:rPr>
              <w:rFonts w:hint="default" w:ascii="Times New Roman" w:hAnsi="Times New Roman" w:eastAsia="方正仿宋_GBK" w:cs="Times New Roman"/>
              <w:sz w:val="28"/>
              <w:szCs w:val="28"/>
            </w:rPr>
            <w:instrText xml:space="preserve"> PAGEREF _Toc23480 \h </w:instrText>
          </w:r>
          <w:r>
            <w:rPr>
              <w:rFonts w:hint="default" w:ascii="Times New Roman" w:hAnsi="Times New Roman" w:eastAsia="方正仿宋_GBK" w:cs="Times New Roman"/>
              <w:sz w:val="28"/>
              <w:szCs w:val="28"/>
            </w:rPr>
            <w:fldChar w:fldCharType="separate"/>
          </w:r>
          <w:r>
            <w:rPr>
              <w:rFonts w:hint="default" w:ascii="Times New Roman" w:hAnsi="Times New Roman" w:eastAsia="方正仿宋_GBK" w:cs="Times New Roman"/>
              <w:sz w:val="28"/>
              <w:szCs w:val="28"/>
            </w:rPr>
            <w:t>6</w:t>
          </w:r>
          <w:r>
            <w:rPr>
              <w:rFonts w:hint="default" w:ascii="Times New Roman" w:hAnsi="Times New Roman" w:eastAsia="方正仿宋_GBK" w:cs="Times New Roman"/>
              <w:sz w:val="28"/>
              <w:szCs w:val="28"/>
            </w:rPr>
            <w:fldChar w:fldCharType="end"/>
          </w:r>
          <w:r>
            <w:rPr>
              <w:rFonts w:hint="default" w:ascii="Times New Roman" w:hAnsi="Times New Roman" w:eastAsia="方正仿宋_GBK" w:cs="Times New Roman"/>
              <w:bCs/>
              <w:sz w:val="28"/>
              <w:szCs w:val="44"/>
            </w:rPr>
            <w:fldChar w:fldCharType="end"/>
          </w:r>
        </w:p>
        <w:p>
          <w:pPr>
            <w:pStyle w:val="6"/>
            <w:tabs>
              <w:tab w:val="right" w:leader="dot" w:pos="8306"/>
            </w:tabs>
            <w:rPr>
              <w:rFonts w:hint="default" w:ascii="Times New Roman" w:hAnsi="Times New Roman" w:eastAsia="方正仿宋_GBK" w:cs="Times New Roman"/>
              <w:sz w:val="28"/>
              <w:szCs w:val="28"/>
            </w:rPr>
          </w:pPr>
          <w:r>
            <w:rPr>
              <w:rFonts w:hint="default" w:ascii="Times New Roman" w:hAnsi="Times New Roman" w:eastAsia="方正仿宋_GBK" w:cs="Times New Roman"/>
              <w:bCs/>
              <w:sz w:val="28"/>
              <w:szCs w:val="44"/>
            </w:rPr>
            <w:fldChar w:fldCharType="begin"/>
          </w:r>
          <w:r>
            <w:rPr>
              <w:rFonts w:hint="default" w:ascii="Times New Roman" w:hAnsi="Times New Roman" w:eastAsia="方正仿宋_GBK" w:cs="Times New Roman"/>
              <w:bCs/>
              <w:sz w:val="28"/>
              <w:szCs w:val="44"/>
            </w:rPr>
            <w:instrText xml:space="preserve"> HYPERLINK \l _Toc15058 </w:instrText>
          </w:r>
          <w:r>
            <w:rPr>
              <w:rFonts w:hint="default" w:ascii="Times New Roman" w:hAnsi="Times New Roman" w:eastAsia="方正仿宋_GBK" w:cs="Times New Roman"/>
              <w:bCs/>
              <w:sz w:val="28"/>
              <w:szCs w:val="44"/>
            </w:rPr>
            <w:fldChar w:fldCharType="separate"/>
          </w:r>
          <w:r>
            <w:rPr>
              <w:rFonts w:hint="default" w:ascii="Times New Roman" w:hAnsi="Times New Roman" w:eastAsia="方正仿宋_GBK" w:cs="Times New Roman"/>
              <w:bCs w:val="0"/>
              <w:sz w:val="28"/>
              <w:szCs w:val="48"/>
              <w:lang w:val="en-US" w:eastAsia="zh-CN"/>
            </w:rPr>
            <w:t>四、</w:t>
          </w:r>
          <w:r>
            <w:rPr>
              <w:rFonts w:hint="default" w:ascii="Times New Roman" w:hAnsi="Times New Roman" w:eastAsia="方正仿宋_GBK" w:cs="Times New Roman"/>
              <w:bCs w:val="0"/>
              <w:sz w:val="28"/>
              <w:szCs w:val="48"/>
            </w:rPr>
            <w:t>采标情况说明</w:t>
          </w:r>
          <w:r>
            <w:rPr>
              <w:rFonts w:hint="default" w:ascii="Times New Roman" w:hAnsi="Times New Roman" w:eastAsia="方正仿宋_GBK" w:cs="Times New Roman"/>
              <w:sz w:val="28"/>
              <w:szCs w:val="28"/>
            </w:rPr>
            <w:tab/>
          </w:r>
          <w:r>
            <w:rPr>
              <w:rFonts w:hint="default" w:ascii="Times New Roman" w:hAnsi="Times New Roman" w:eastAsia="方正仿宋_GBK" w:cs="Times New Roman"/>
              <w:sz w:val="28"/>
              <w:szCs w:val="28"/>
            </w:rPr>
            <w:fldChar w:fldCharType="begin"/>
          </w:r>
          <w:r>
            <w:rPr>
              <w:rFonts w:hint="default" w:ascii="Times New Roman" w:hAnsi="Times New Roman" w:eastAsia="方正仿宋_GBK" w:cs="Times New Roman"/>
              <w:sz w:val="28"/>
              <w:szCs w:val="28"/>
            </w:rPr>
            <w:instrText xml:space="preserve"> PAGEREF _Toc15058 \h </w:instrText>
          </w:r>
          <w:r>
            <w:rPr>
              <w:rFonts w:hint="default" w:ascii="Times New Roman" w:hAnsi="Times New Roman" w:eastAsia="方正仿宋_GBK" w:cs="Times New Roman"/>
              <w:sz w:val="28"/>
              <w:szCs w:val="28"/>
            </w:rPr>
            <w:fldChar w:fldCharType="separate"/>
          </w:r>
          <w:r>
            <w:rPr>
              <w:rFonts w:hint="default" w:ascii="Times New Roman" w:hAnsi="Times New Roman" w:eastAsia="方正仿宋_GBK" w:cs="Times New Roman"/>
              <w:sz w:val="28"/>
              <w:szCs w:val="28"/>
            </w:rPr>
            <w:t>6</w:t>
          </w:r>
          <w:r>
            <w:rPr>
              <w:rFonts w:hint="default" w:ascii="Times New Roman" w:hAnsi="Times New Roman" w:eastAsia="方正仿宋_GBK" w:cs="Times New Roman"/>
              <w:sz w:val="28"/>
              <w:szCs w:val="28"/>
            </w:rPr>
            <w:fldChar w:fldCharType="end"/>
          </w:r>
          <w:r>
            <w:rPr>
              <w:rFonts w:hint="default" w:ascii="Times New Roman" w:hAnsi="Times New Roman" w:eastAsia="方正仿宋_GBK" w:cs="Times New Roman"/>
              <w:bCs/>
              <w:sz w:val="28"/>
              <w:szCs w:val="44"/>
            </w:rPr>
            <w:fldChar w:fldCharType="end"/>
          </w:r>
        </w:p>
        <w:p>
          <w:pPr>
            <w:pStyle w:val="6"/>
            <w:tabs>
              <w:tab w:val="right" w:leader="dot" w:pos="8306"/>
            </w:tabs>
            <w:rPr>
              <w:rFonts w:hint="default" w:ascii="Times New Roman" w:hAnsi="Times New Roman" w:eastAsia="方正仿宋_GBK" w:cs="Times New Roman"/>
              <w:sz w:val="28"/>
              <w:szCs w:val="28"/>
            </w:rPr>
          </w:pPr>
          <w:r>
            <w:rPr>
              <w:rFonts w:hint="default" w:ascii="Times New Roman" w:hAnsi="Times New Roman" w:eastAsia="方正仿宋_GBK" w:cs="Times New Roman"/>
              <w:bCs/>
              <w:sz w:val="28"/>
              <w:szCs w:val="44"/>
            </w:rPr>
            <w:fldChar w:fldCharType="begin"/>
          </w:r>
          <w:r>
            <w:rPr>
              <w:rFonts w:hint="default" w:ascii="Times New Roman" w:hAnsi="Times New Roman" w:eastAsia="方正仿宋_GBK" w:cs="Times New Roman"/>
              <w:bCs/>
              <w:sz w:val="28"/>
              <w:szCs w:val="44"/>
            </w:rPr>
            <w:instrText xml:space="preserve"> HYPERLINK \l _Toc23016 </w:instrText>
          </w:r>
          <w:r>
            <w:rPr>
              <w:rFonts w:hint="default" w:ascii="Times New Roman" w:hAnsi="Times New Roman" w:eastAsia="方正仿宋_GBK" w:cs="Times New Roman"/>
              <w:bCs/>
              <w:sz w:val="28"/>
              <w:szCs w:val="44"/>
            </w:rPr>
            <w:fldChar w:fldCharType="separate"/>
          </w:r>
          <w:r>
            <w:rPr>
              <w:rFonts w:hint="default" w:ascii="Times New Roman" w:hAnsi="Times New Roman" w:eastAsia="方正仿宋_GBK" w:cs="Times New Roman"/>
              <w:bCs w:val="0"/>
              <w:sz w:val="28"/>
              <w:szCs w:val="48"/>
              <w:lang w:val="en-US" w:eastAsia="zh-CN"/>
            </w:rPr>
            <w:t>五、</w:t>
          </w:r>
          <w:r>
            <w:rPr>
              <w:rFonts w:hint="default" w:ascii="Times New Roman" w:hAnsi="Times New Roman" w:eastAsia="方正仿宋_GBK" w:cs="Times New Roman"/>
              <w:bCs w:val="0"/>
              <w:sz w:val="28"/>
              <w:szCs w:val="48"/>
            </w:rPr>
            <w:t>与有关现行法律、法规的关系</w:t>
          </w:r>
          <w:r>
            <w:rPr>
              <w:rFonts w:hint="default" w:ascii="Times New Roman" w:hAnsi="Times New Roman" w:eastAsia="方正仿宋_GBK" w:cs="Times New Roman"/>
              <w:sz w:val="28"/>
              <w:szCs w:val="28"/>
            </w:rPr>
            <w:tab/>
          </w:r>
          <w:r>
            <w:rPr>
              <w:rFonts w:hint="default" w:ascii="Times New Roman" w:hAnsi="Times New Roman" w:eastAsia="方正仿宋_GBK" w:cs="Times New Roman"/>
              <w:sz w:val="28"/>
              <w:szCs w:val="28"/>
            </w:rPr>
            <w:fldChar w:fldCharType="begin"/>
          </w:r>
          <w:r>
            <w:rPr>
              <w:rFonts w:hint="default" w:ascii="Times New Roman" w:hAnsi="Times New Roman" w:eastAsia="方正仿宋_GBK" w:cs="Times New Roman"/>
              <w:sz w:val="28"/>
              <w:szCs w:val="28"/>
            </w:rPr>
            <w:instrText xml:space="preserve"> PAGEREF _Toc23016 \h </w:instrText>
          </w:r>
          <w:r>
            <w:rPr>
              <w:rFonts w:hint="default" w:ascii="Times New Roman" w:hAnsi="Times New Roman" w:eastAsia="方正仿宋_GBK" w:cs="Times New Roman"/>
              <w:sz w:val="28"/>
              <w:szCs w:val="28"/>
            </w:rPr>
            <w:fldChar w:fldCharType="separate"/>
          </w:r>
          <w:r>
            <w:rPr>
              <w:rFonts w:hint="default" w:ascii="Times New Roman" w:hAnsi="Times New Roman" w:eastAsia="方正仿宋_GBK" w:cs="Times New Roman"/>
              <w:sz w:val="28"/>
              <w:szCs w:val="28"/>
            </w:rPr>
            <w:t>7</w:t>
          </w:r>
          <w:r>
            <w:rPr>
              <w:rFonts w:hint="default" w:ascii="Times New Roman" w:hAnsi="Times New Roman" w:eastAsia="方正仿宋_GBK" w:cs="Times New Roman"/>
              <w:sz w:val="28"/>
              <w:szCs w:val="28"/>
            </w:rPr>
            <w:fldChar w:fldCharType="end"/>
          </w:r>
          <w:r>
            <w:rPr>
              <w:rFonts w:hint="default" w:ascii="Times New Roman" w:hAnsi="Times New Roman" w:eastAsia="方正仿宋_GBK" w:cs="Times New Roman"/>
              <w:bCs/>
              <w:sz w:val="28"/>
              <w:szCs w:val="44"/>
            </w:rPr>
            <w:fldChar w:fldCharType="end"/>
          </w:r>
        </w:p>
        <w:p>
          <w:pPr>
            <w:pStyle w:val="6"/>
            <w:tabs>
              <w:tab w:val="right" w:leader="dot" w:pos="8306"/>
            </w:tabs>
            <w:rPr>
              <w:rFonts w:hint="default" w:ascii="Times New Roman" w:hAnsi="Times New Roman" w:eastAsia="方正仿宋_GBK" w:cs="Times New Roman"/>
              <w:sz w:val="28"/>
              <w:szCs w:val="28"/>
            </w:rPr>
          </w:pPr>
          <w:r>
            <w:rPr>
              <w:rFonts w:hint="default" w:ascii="Times New Roman" w:hAnsi="Times New Roman" w:eastAsia="方正仿宋_GBK" w:cs="Times New Roman"/>
              <w:bCs/>
              <w:sz w:val="28"/>
              <w:szCs w:val="44"/>
            </w:rPr>
            <w:fldChar w:fldCharType="begin"/>
          </w:r>
          <w:r>
            <w:rPr>
              <w:rFonts w:hint="default" w:ascii="Times New Roman" w:hAnsi="Times New Roman" w:eastAsia="方正仿宋_GBK" w:cs="Times New Roman"/>
              <w:bCs/>
              <w:sz w:val="28"/>
              <w:szCs w:val="44"/>
            </w:rPr>
            <w:instrText xml:space="preserve"> HYPERLINK \l _Toc23723 </w:instrText>
          </w:r>
          <w:r>
            <w:rPr>
              <w:rFonts w:hint="default" w:ascii="Times New Roman" w:hAnsi="Times New Roman" w:eastAsia="方正仿宋_GBK" w:cs="Times New Roman"/>
              <w:bCs/>
              <w:sz w:val="28"/>
              <w:szCs w:val="44"/>
            </w:rPr>
            <w:fldChar w:fldCharType="separate"/>
          </w:r>
          <w:r>
            <w:rPr>
              <w:rFonts w:hint="default" w:ascii="Times New Roman" w:hAnsi="Times New Roman" w:eastAsia="方正仿宋_GBK" w:cs="Times New Roman"/>
              <w:bCs w:val="0"/>
              <w:sz w:val="28"/>
              <w:szCs w:val="48"/>
              <w:lang w:val="en-US" w:eastAsia="zh-CN"/>
            </w:rPr>
            <w:t>六、</w:t>
          </w:r>
          <w:r>
            <w:rPr>
              <w:rFonts w:hint="default" w:ascii="Times New Roman" w:hAnsi="Times New Roman" w:eastAsia="方正仿宋_GBK" w:cs="Times New Roman"/>
              <w:bCs w:val="0"/>
              <w:sz w:val="28"/>
              <w:szCs w:val="48"/>
            </w:rPr>
            <w:t>重大分歧意见的处理经过和依据</w:t>
          </w:r>
          <w:r>
            <w:rPr>
              <w:rFonts w:hint="default" w:ascii="Times New Roman" w:hAnsi="Times New Roman" w:eastAsia="方正仿宋_GBK" w:cs="Times New Roman"/>
              <w:sz w:val="28"/>
              <w:szCs w:val="28"/>
            </w:rPr>
            <w:tab/>
          </w:r>
          <w:r>
            <w:rPr>
              <w:rFonts w:hint="default" w:ascii="Times New Roman" w:hAnsi="Times New Roman" w:eastAsia="方正仿宋_GBK" w:cs="Times New Roman"/>
              <w:sz w:val="28"/>
              <w:szCs w:val="28"/>
            </w:rPr>
            <w:fldChar w:fldCharType="begin"/>
          </w:r>
          <w:r>
            <w:rPr>
              <w:rFonts w:hint="default" w:ascii="Times New Roman" w:hAnsi="Times New Roman" w:eastAsia="方正仿宋_GBK" w:cs="Times New Roman"/>
              <w:sz w:val="28"/>
              <w:szCs w:val="28"/>
            </w:rPr>
            <w:instrText xml:space="preserve"> PAGEREF _Toc23723 \h </w:instrText>
          </w:r>
          <w:r>
            <w:rPr>
              <w:rFonts w:hint="default" w:ascii="Times New Roman" w:hAnsi="Times New Roman" w:eastAsia="方正仿宋_GBK" w:cs="Times New Roman"/>
              <w:sz w:val="28"/>
              <w:szCs w:val="28"/>
            </w:rPr>
            <w:fldChar w:fldCharType="separate"/>
          </w:r>
          <w:r>
            <w:rPr>
              <w:rFonts w:hint="default" w:ascii="Times New Roman" w:hAnsi="Times New Roman" w:eastAsia="方正仿宋_GBK" w:cs="Times New Roman"/>
              <w:sz w:val="28"/>
              <w:szCs w:val="28"/>
            </w:rPr>
            <w:t>7</w:t>
          </w:r>
          <w:r>
            <w:rPr>
              <w:rFonts w:hint="default" w:ascii="Times New Roman" w:hAnsi="Times New Roman" w:eastAsia="方正仿宋_GBK" w:cs="Times New Roman"/>
              <w:sz w:val="28"/>
              <w:szCs w:val="28"/>
            </w:rPr>
            <w:fldChar w:fldCharType="end"/>
          </w:r>
          <w:r>
            <w:rPr>
              <w:rFonts w:hint="default" w:ascii="Times New Roman" w:hAnsi="Times New Roman" w:eastAsia="方正仿宋_GBK" w:cs="Times New Roman"/>
              <w:bCs/>
              <w:sz w:val="28"/>
              <w:szCs w:val="44"/>
            </w:rPr>
            <w:fldChar w:fldCharType="end"/>
          </w:r>
        </w:p>
        <w:p>
          <w:pPr>
            <w:pStyle w:val="6"/>
            <w:tabs>
              <w:tab w:val="right" w:leader="dot" w:pos="8306"/>
            </w:tabs>
            <w:rPr>
              <w:rFonts w:hint="default" w:ascii="Times New Roman" w:hAnsi="Times New Roman" w:eastAsia="方正仿宋_GBK" w:cs="Times New Roman"/>
              <w:sz w:val="28"/>
              <w:szCs w:val="28"/>
            </w:rPr>
          </w:pPr>
          <w:r>
            <w:rPr>
              <w:rFonts w:hint="default" w:ascii="Times New Roman" w:hAnsi="Times New Roman" w:eastAsia="方正仿宋_GBK" w:cs="Times New Roman"/>
              <w:bCs/>
              <w:sz w:val="28"/>
              <w:szCs w:val="44"/>
            </w:rPr>
            <w:fldChar w:fldCharType="begin"/>
          </w:r>
          <w:r>
            <w:rPr>
              <w:rFonts w:hint="default" w:ascii="Times New Roman" w:hAnsi="Times New Roman" w:eastAsia="方正仿宋_GBK" w:cs="Times New Roman"/>
              <w:bCs/>
              <w:sz w:val="28"/>
              <w:szCs w:val="44"/>
            </w:rPr>
            <w:instrText xml:space="preserve"> HYPERLINK \l _Toc13506 </w:instrText>
          </w:r>
          <w:r>
            <w:rPr>
              <w:rFonts w:hint="default" w:ascii="Times New Roman" w:hAnsi="Times New Roman" w:eastAsia="方正仿宋_GBK" w:cs="Times New Roman"/>
              <w:bCs/>
              <w:sz w:val="28"/>
              <w:szCs w:val="44"/>
            </w:rPr>
            <w:fldChar w:fldCharType="separate"/>
          </w:r>
          <w:r>
            <w:rPr>
              <w:rFonts w:hint="default" w:ascii="Times New Roman" w:hAnsi="Times New Roman" w:eastAsia="方正仿宋_GBK" w:cs="Times New Roman"/>
              <w:bCs w:val="0"/>
              <w:sz w:val="28"/>
              <w:szCs w:val="48"/>
              <w:lang w:val="en-US" w:eastAsia="zh-CN"/>
            </w:rPr>
            <w:t>七、</w:t>
          </w:r>
          <w:r>
            <w:rPr>
              <w:rFonts w:hint="default" w:ascii="Times New Roman" w:hAnsi="Times New Roman" w:eastAsia="方正仿宋_GBK" w:cs="Times New Roman"/>
              <w:bCs w:val="0"/>
              <w:sz w:val="28"/>
              <w:szCs w:val="48"/>
            </w:rPr>
            <w:t>贯彻标准的要求、措施和建议</w:t>
          </w:r>
          <w:r>
            <w:rPr>
              <w:rFonts w:hint="default" w:ascii="Times New Roman" w:hAnsi="Times New Roman" w:eastAsia="方正仿宋_GBK" w:cs="Times New Roman"/>
              <w:sz w:val="28"/>
              <w:szCs w:val="28"/>
            </w:rPr>
            <w:tab/>
          </w:r>
          <w:r>
            <w:rPr>
              <w:rFonts w:hint="default" w:ascii="Times New Roman" w:hAnsi="Times New Roman" w:eastAsia="方正仿宋_GBK" w:cs="Times New Roman"/>
              <w:sz w:val="28"/>
              <w:szCs w:val="28"/>
            </w:rPr>
            <w:fldChar w:fldCharType="begin"/>
          </w:r>
          <w:r>
            <w:rPr>
              <w:rFonts w:hint="default" w:ascii="Times New Roman" w:hAnsi="Times New Roman" w:eastAsia="方正仿宋_GBK" w:cs="Times New Roman"/>
              <w:sz w:val="28"/>
              <w:szCs w:val="28"/>
            </w:rPr>
            <w:instrText xml:space="preserve"> PAGEREF _Toc13506 \h </w:instrText>
          </w:r>
          <w:r>
            <w:rPr>
              <w:rFonts w:hint="default" w:ascii="Times New Roman" w:hAnsi="Times New Roman" w:eastAsia="方正仿宋_GBK" w:cs="Times New Roman"/>
              <w:sz w:val="28"/>
              <w:szCs w:val="28"/>
            </w:rPr>
            <w:fldChar w:fldCharType="separate"/>
          </w:r>
          <w:r>
            <w:rPr>
              <w:rFonts w:hint="default" w:ascii="Times New Roman" w:hAnsi="Times New Roman" w:eastAsia="方正仿宋_GBK" w:cs="Times New Roman"/>
              <w:sz w:val="28"/>
              <w:szCs w:val="28"/>
            </w:rPr>
            <w:t>7</w:t>
          </w:r>
          <w:r>
            <w:rPr>
              <w:rFonts w:hint="default" w:ascii="Times New Roman" w:hAnsi="Times New Roman" w:eastAsia="方正仿宋_GBK" w:cs="Times New Roman"/>
              <w:sz w:val="28"/>
              <w:szCs w:val="28"/>
            </w:rPr>
            <w:fldChar w:fldCharType="end"/>
          </w:r>
          <w:r>
            <w:rPr>
              <w:rFonts w:hint="default" w:ascii="Times New Roman" w:hAnsi="Times New Roman" w:eastAsia="方正仿宋_GBK" w:cs="Times New Roman"/>
              <w:bCs/>
              <w:sz w:val="28"/>
              <w:szCs w:val="44"/>
            </w:rPr>
            <w:fldChar w:fldCharType="end"/>
          </w:r>
        </w:p>
        <w:p>
          <w:pPr>
            <w:pStyle w:val="6"/>
            <w:tabs>
              <w:tab w:val="right" w:leader="dot" w:pos="8306"/>
            </w:tabs>
            <w:rPr>
              <w:rFonts w:hint="default" w:ascii="Times New Roman" w:hAnsi="Times New Roman" w:eastAsia="方正仿宋_GBK" w:cs="Times New Roman"/>
              <w:sz w:val="28"/>
              <w:szCs w:val="28"/>
            </w:rPr>
          </w:pPr>
          <w:r>
            <w:rPr>
              <w:rFonts w:hint="default" w:ascii="Times New Roman" w:hAnsi="Times New Roman" w:eastAsia="方正仿宋_GBK" w:cs="Times New Roman"/>
              <w:bCs/>
              <w:sz w:val="28"/>
              <w:szCs w:val="44"/>
            </w:rPr>
            <w:fldChar w:fldCharType="begin"/>
          </w:r>
          <w:r>
            <w:rPr>
              <w:rFonts w:hint="default" w:ascii="Times New Roman" w:hAnsi="Times New Roman" w:eastAsia="方正仿宋_GBK" w:cs="Times New Roman"/>
              <w:bCs/>
              <w:sz w:val="28"/>
              <w:szCs w:val="44"/>
            </w:rPr>
            <w:instrText xml:space="preserve"> HYPERLINK \l _Toc18956 </w:instrText>
          </w:r>
          <w:r>
            <w:rPr>
              <w:rFonts w:hint="default" w:ascii="Times New Roman" w:hAnsi="Times New Roman" w:eastAsia="方正仿宋_GBK" w:cs="Times New Roman"/>
              <w:bCs/>
              <w:sz w:val="28"/>
              <w:szCs w:val="44"/>
            </w:rPr>
            <w:fldChar w:fldCharType="separate"/>
          </w:r>
          <w:r>
            <w:rPr>
              <w:rFonts w:hint="default" w:ascii="Times New Roman" w:hAnsi="Times New Roman" w:eastAsia="方正仿宋_GBK" w:cs="Times New Roman"/>
              <w:bCs/>
              <w:sz w:val="28"/>
              <w:szCs w:val="48"/>
              <w:lang w:val="en-US" w:eastAsia="zh-CN"/>
            </w:rPr>
            <w:t>八、</w:t>
          </w:r>
          <w:r>
            <w:rPr>
              <w:rFonts w:hint="default" w:ascii="Times New Roman" w:hAnsi="Times New Roman" w:eastAsia="方正仿宋_GBK" w:cs="Times New Roman"/>
              <w:bCs/>
              <w:sz w:val="28"/>
              <w:szCs w:val="48"/>
            </w:rPr>
            <w:t>废止现行有关标准的建议</w:t>
          </w:r>
          <w:r>
            <w:rPr>
              <w:rFonts w:hint="default" w:ascii="Times New Roman" w:hAnsi="Times New Roman" w:eastAsia="方正仿宋_GBK" w:cs="Times New Roman"/>
              <w:sz w:val="28"/>
              <w:szCs w:val="28"/>
            </w:rPr>
            <w:tab/>
          </w:r>
          <w:r>
            <w:rPr>
              <w:rFonts w:hint="default" w:ascii="Times New Roman" w:hAnsi="Times New Roman" w:eastAsia="方正仿宋_GBK" w:cs="Times New Roman"/>
              <w:sz w:val="28"/>
              <w:szCs w:val="28"/>
            </w:rPr>
            <w:fldChar w:fldCharType="begin"/>
          </w:r>
          <w:r>
            <w:rPr>
              <w:rFonts w:hint="default" w:ascii="Times New Roman" w:hAnsi="Times New Roman" w:eastAsia="方正仿宋_GBK" w:cs="Times New Roman"/>
              <w:sz w:val="28"/>
              <w:szCs w:val="28"/>
            </w:rPr>
            <w:instrText xml:space="preserve"> PAGEREF _Toc18956 \h </w:instrText>
          </w:r>
          <w:r>
            <w:rPr>
              <w:rFonts w:hint="default" w:ascii="Times New Roman" w:hAnsi="Times New Roman" w:eastAsia="方正仿宋_GBK" w:cs="Times New Roman"/>
              <w:sz w:val="28"/>
              <w:szCs w:val="28"/>
            </w:rPr>
            <w:fldChar w:fldCharType="separate"/>
          </w:r>
          <w:r>
            <w:rPr>
              <w:rFonts w:hint="default" w:ascii="Times New Roman" w:hAnsi="Times New Roman" w:eastAsia="方正仿宋_GBK" w:cs="Times New Roman"/>
              <w:sz w:val="28"/>
              <w:szCs w:val="28"/>
            </w:rPr>
            <w:t>7</w:t>
          </w:r>
          <w:r>
            <w:rPr>
              <w:rFonts w:hint="default" w:ascii="Times New Roman" w:hAnsi="Times New Roman" w:eastAsia="方正仿宋_GBK" w:cs="Times New Roman"/>
              <w:sz w:val="28"/>
              <w:szCs w:val="28"/>
            </w:rPr>
            <w:fldChar w:fldCharType="end"/>
          </w:r>
          <w:r>
            <w:rPr>
              <w:rFonts w:hint="default" w:ascii="Times New Roman" w:hAnsi="Times New Roman" w:eastAsia="方正仿宋_GBK" w:cs="Times New Roman"/>
              <w:bCs/>
              <w:sz w:val="28"/>
              <w:szCs w:val="44"/>
            </w:rPr>
            <w:fldChar w:fldCharType="end"/>
          </w:r>
        </w:p>
        <w:p>
          <w:pPr>
            <w:pStyle w:val="6"/>
            <w:tabs>
              <w:tab w:val="right" w:leader="dot" w:pos="8306"/>
            </w:tabs>
          </w:pPr>
          <w:r>
            <w:rPr>
              <w:rFonts w:hint="default" w:ascii="Times New Roman" w:hAnsi="Times New Roman" w:eastAsia="方正仿宋_GBK" w:cs="Times New Roman"/>
              <w:bCs/>
              <w:sz w:val="28"/>
              <w:szCs w:val="44"/>
            </w:rPr>
            <w:fldChar w:fldCharType="begin"/>
          </w:r>
          <w:r>
            <w:rPr>
              <w:rFonts w:hint="default" w:ascii="Times New Roman" w:hAnsi="Times New Roman" w:eastAsia="方正仿宋_GBK" w:cs="Times New Roman"/>
              <w:bCs/>
              <w:sz w:val="28"/>
              <w:szCs w:val="44"/>
            </w:rPr>
            <w:instrText xml:space="preserve"> HYPERLINK \l _Toc13677 </w:instrText>
          </w:r>
          <w:r>
            <w:rPr>
              <w:rFonts w:hint="default" w:ascii="Times New Roman" w:hAnsi="Times New Roman" w:eastAsia="方正仿宋_GBK" w:cs="Times New Roman"/>
              <w:bCs/>
              <w:sz w:val="28"/>
              <w:szCs w:val="44"/>
            </w:rPr>
            <w:fldChar w:fldCharType="separate"/>
          </w:r>
          <w:r>
            <w:rPr>
              <w:rFonts w:hint="default" w:ascii="Times New Roman" w:hAnsi="Times New Roman" w:eastAsia="方正仿宋_GBK" w:cs="Times New Roman"/>
              <w:bCs/>
              <w:sz w:val="28"/>
              <w:szCs w:val="48"/>
              <w:lang w:val="en-US" w:eastAsia="zh-CN"/>
            </w:rPr>
            <w:t>九、</w:t>
          </w:r>
          <w:r>
            <w:rPr>
              <w:rFonts w:hint="default" w:ascii="Times New Roman" w:hAnsi="Times New Roman" w:eastAsia="方正仿宋_GBK" w:cs="Times New Roman"/>
              <w:bCs/>
              <w:sz w:val="28"/>
              <w:szCs w:val="48"/>
            </w:rPr>
            <w:t>其他应予说明的事项</w:t>
          </w:r>
          <w:r>
            <w:rPr>
              <w:rFonts w:hint="default" w:ascii="Times New Roman" w:hAnsi="Times New Roman" w:eastAsia="方正仿宋_GBK" w:cs="Times New Roman"/>
              <w:sz w:val="28"/>
              <w:szCs w:val="28"/>
            </w:rPr>
            <w:tab/>
          </w:r>
          <w:r>
            <w:rPr>
              <w:rFonts w:hint="default" w:ascii="Times New Roman" w:hAnsi="Times New Roman" w:eastAsia="方正仿宋_GBK" w:cs="Times New Roman"/>
              <w:sz w:val="28"/>
              <w:szCs w:val="28"/>
            </w:rPr>
            <w:fldChar w:fldCharType="begin"/>
          </w:r>
          <w:r>
            <w:rPr>
              <w:rFonts w:hint="default" w:ascii="Times New Roman" w:hAnsi="Times New Roman" w:eastAsia="方正仿宋_GBK" w:cs="Times New Roman"/>
              <w:sz w:val="28"/>
              <w:szCs w:val="28"/>
            </w:rPr>
            <w:instrText xml:space="preserve"> PAGEREF _Toc13677 \h </w:instrText>
          </w:r>
          <w:r>
            <w:rPr>
              <w:rFonts w:hint="default" w:ascii="Times New Roman" w:hAnsi="Times New Roman" w:eastAsia="方正仿宋_GBK" w:cs="Times New Roman"/>
              <w:sz w:val="28"/>
              <w:szCs w:val="28"/>
            </w:rPr>
            <w:fldChar w:fldCharType="separate"/>
          </w:r>
          <w:r>
            <w:rPr>
              <w:rFonts w:hint="default" w:ascii="Times New Roman" w:hAnsi="Times New Roman" w:eastAsia="方正仿宋_GBK" w:cs="Times New Roman"/>
              <w:sz w:val="28"/>
              <w:szCs w:val="28"/>
            </w:rPr>
            <w:t>7</w:t>
          </w:r>
          <w:r>
            <w:rPr>
              <w:rFonts w:hint="default" w:ascii="Times New Roman" w:hAnsi="Times New Roman" w:eastAsia="方正仿宋_GBK" w:cs="Times New Roman"/>
              <w:sz w:val="28"/>
              <w:szCs w:val="28"/>
            </w:rPr>
            <w:fldChar w:fldCharType="end"/>
          </w:r>
          <w:r>
            <w:rPr>
              <w:rFonts w:hint="default" w:ascii="Times New Roman" w:hAnsi="Times New Roman" w:eastAsia="方正仿宋_GBK" w:cs="Times New Roman"/>
              <w:bCs/>
              <w:sz w:val="28"/>
              <w:szCs w:val="44"/>
            </w:rPr>
            <w:fldChar w:fldCharType="end"/>
          </w:r>
        </w:p>
        <w:p>
          <w:pPr>
            <w:widowControl/>
            <w:jc w:val="left"/>
            <w:rPr>
              <w:rFonts w:eastAsia="黑体"/>
              <w:b/>
              <w:bCs/>
              <w:sz w:val="30"/>
              <w:szCs w:val="30"/>
            </w:rPr>
            <w:sectPr>
              <w:pgSz w:w="11906" w:h="16838"/>
              <w:pgMar w:top="1440" w:right="1800" w:bottom="1440" w:left="1800" w:header="720" w:footer="720" w:gutter="0"/>
              <w:cols w:space="720" w:num="1"/>
              <w:docGrid w:type="lines" w:linePitch="312" w:charSpace="0"/>
            </w:sectPr>
          </w:pPr>
          <w:r>
            <w:rPr>
              <w:rFonts w:eastAsia="黑体"/>
              <w:bCs/>
              <w:szCs w:val="30"/>
            </w:rPr>
            <w:fldChar w:fldCharType="end"/>
          </w:r>
        </w:p>
      </w:sdtContent>
    </w:sdt>
    <w:p>
      <w:pPr>
        <w:keepNext w:val="0"/>
        <w:keepLines w:val="0"/>
        <w:pageBreakBefore w:val="0"/>
        <w:kinsoku/>
        <w:wordWrap/>
        <w:overflowPunct/>
        <w:topLinePunct w:val="0"/>
        <w:autoSpaceDE/>
        <w:autoSpaceDN/>
        <w:bidi w:val="0"/>
        <w:adjustRightInd/>
        <w:snapToGrid/>
        <w:spacing w:line="600" w:lineRule="exact"/>
        <w:textAlignment w:val="auto"/>
        <w:outlineLvl w:val="0"/>
        <w:rPr>
          <w:rFonts w:eastAsia="黑体"/>
          <w:b w:val="0"/>
          <w:bCs w:val="0"/>
          <w:sz w:val="32"/>
          <w:szCs w:val="32"/>
        </w:rPr>
      </w:pPr>
      <w:bookmarkStart w:id="5" w:name="_Toc30069"/>
      <w:r>
        <w:rPr>
          <w:rFonts w:eastAsia="黑体"/>
          <w:b w:val="0"/>
          <w:bCs w:val="0"/>
          <w:sz w:val="32"/>
          <w:szCs w:val="32"/>
        </w:rPr>
        <w:t>一、工作简况</w:t>
      </w:r>
      <w:bookmarkEnd w:id="5"/>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eastAsia="仿宋"/>
          <w:kern w:val="0"/>
          <w:sz w:val="32"/>
          <w:szCs w:val="32"/>
        </w:rPr>
      </w:pPr>
      <w:r>
        <w:rPr>
          <w:rFonts w:hint="eastAsia" w:ascii="方正楷体_GBK" w:hAnsi="方正楷体_GBK" w:eastAsia="方正楷体_GBK" w:cs="方正楷体_GBK"/>
          <w:b/>
          <w:bCs w:val="0"/>
          <w:color w:val="000000"/>
          <w:sz w:val="32"/>
          <w:szCs w:val="32"/>
        </w:rPr>
        <w:t>（一）标准项目的来源、制定标准的目的和意义、参加单位和标准主要起草人员分工</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方正仿宋_GBK" w:cs="Times New Roman"/>
          <w:b/>
          <w:color w:val="000000"/>
          <w:sz w:val="32"/>
          <w:szCs w:val="32"/>
        </w:rPr>
      </w:pPr>
      <w:r>
        <w:rPr>
          <w:rFonts w:hint="default" w:ascii="Times New Roman" w:hAnsi="Times New Roman" w:eastAsia="方正仿宋_GBK" w:cs="Times New Roman"/>
          <w:b/>
          <w:color w:val="000000"/>
          <w:sz w:val="32"/>
          <w:szCs w:val="32"/>
        </w:rPr>
        <w:t>1.任务来源</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本标准由《湖南省市场监督管理局关于下达202</w:t>
      </w:r>
      <w:r>
        <w:rPr>
          <w:rFonts w:hint="default" w:ascii="Times New Roman" w:hAnsi="Times New Roman" w:eastAsia="方正仿宋_GBK" w:cs="Times New Roman"/>
          <w:kern w:val="0"/>
          <w:sz w:val="32"/>
          <w:szCs w:val="32"/>
          <w:lang w:val="en-US" w:eastAsia="zh-CN"/>
        </w:rPr>
        <w:t>3</w:t>
      </w:r>
      <w:r>
        <w:rPr>
          <w:rFonts w:hint="default" w:ascii="Times New Roman" w:hAnsi="Times New Roman" w:eastAsia="方正仿宋_GBK" w:cs="Times New Roman"/>
          <w:kern w:val="0"/>
          <w:sz w:val="32"/>
          <w:szCs w:val="32"/>
        </w:rPr>
        <w:t>年第</w:t>
      </w:r>
      <w:r>
        <w:rPr>
          <w:rFonts w:hint="default" w:ascii="Times New Roman" w:hAnsi="Times New Roman" w:eastAsia="方正仿宋_GBK" w:cs="Times New Roman"/>
          <w:kern w:val="0"/>
          <w:sz w:val="32"/>
          <w:szCs w:val="32"/>
          <w:lang w:val="en-US" w:eastAsia="zh-CN"/>
        </w:rPr>
        <w:t>1</w:t>
      </w:r>
      <w:r>
        <w:rPr>
          <w:rFonts w:hint="default" w:ascii="Times New Roman" w:hAnsi="Times New Roman" w:eastAsia="方正仿宋_GBK" w:cs="Times New Roman"/>
          <w:kern w:val="0"/>
          <w:sz w:val="32"/>
          <w:szCs w:val="32"/>
        </w:rPr>
        <w:t>批地方标准制修订项目计划的通知》（湘市监标函〔202</w:t>
      </w:r>
      <w:r>
        <w:rPr>
          <w:rFonts w:hint="default" w:ascii="Times New Roman" w:hAnsi="Times New Roman" w:eastAsia="方正仿宋_GBK" w:cs="Times New Roman"/>
          <w:kern w:val="0"/>
          <w:sz w:val="32"/>
          <w:szCs w:val="32"/>
          <w:lang w:val="en-US" w:eastAsia="zh-CN"/>
        </w:rPr>
        <w:t>3</w:t>
      </w:r>
      <w:r>
        <w:rPr>
          <w:rFonts w:hint="default" w:ascii="Times New Roman" w:hAnsi="Times New Roman" w:eastAsia="方正仿宋_GBK" w:cs="Times New Roman"/>
          <w:kern w:val="0"/>
          <w:sz w:val="32"/>
          <w:szCs w:val="32"/>
        </w:rPr>
        <w:t>〕</w:t>
      </w:r>
      <w:r>
        <w:rPr>
          <w:rFonts w:hint="default" w:ascii="Times New Roman" w:hAnsi="Times New Roman" w:eastAsia="方正仿宋_GBK" w:cs="Times New Roman"/>
          <w:kern w:val="0"/>
          <w:sz w:val="32"/>
          <w:szCs w:val="32"/>
          <w:lang w:val="en-US" w:eastAsia="zh-CN"/>
        </w:rPr>
        <w:t>25</w:t>
      </w:r>
      <w:r>
        <w:rPr>
          <w:rFonts w:hint="default" w:ascii="Times New Roman" w:hAnsi="Times New Roman" w:eastAsia="方正仿宋_GBK" w:cs="Times New Roman"/>
          <w:kern w:val="0"/>
          <w:sz w:val="32"/>
          <w:szCs w:val="32"/>
        </w:rPr>
        <w:t>号）文件批准立项，项目类别为制定，由湖南省林业标准化技术委员会归口。项目主持单位为湖南省青羊湖国有林场，技术支撑单位为</w:t>
      </w:r>
      <w:r>
        <w:rPr>
          <w:rFonts w:hint="eastAsia" w:eastAsia="方正仿宋_GBK" w:cs="Times New Roman"/>
          <w:kern w:val="0"/>
          <w:sz w:val="32"/>
          <w:szCs w:val="32"/>
          <w:lang w:val="en-US" w:eastAsia="zh-CN"/>
        </w:rPr>
        <w:t>湖南省林业局基金站、</w:t>
      </w:r>
      <w:r>
        <w:rPr>
          <w:rFonts w:hint="default" w:ascii="Times New Roman" w:hAnsi="Times New Roman" w:eastAsia="方正仿宋_GBK" w:cs="Times New Roman"/>
          <w:kern w:val="0"/>
          <w:sz w:val="32"/>
          <w:szCs w:val="32"/>
        </w:rPr>
        <w:t>湖南省生物多样性保护中心。起止年限为202</w:t>
      </w:r>
      <w:r>
        <w:rPr>
          <w:rFonts w:hint="default" w:ascii="Times New Roman" w:hAnsi="Times New Roman" w:eastAsia="方正仿宋_GBK" w:cs="Times New Roman"/>
          <w:kern w:val="0"/>
          <w:sz w:val="32"/>
          <w:szCs w:val="32"/>
          <w:lang w:val="en-US" w:eastAsia="zh-CN"/>
        </w:rPr>
        <w:t>3</w:t>
      </w:r>
      <w:r>
        <w:rPr>
          <w:rFonts w:hint="default" w:ascii="Times New Roman" w:hAnsi="Times New Roman" w:eastAsia="方正仿宋_GBK" w:cs="Times New Roman"/>
          <w:kern w:val="0"/>
          <w:sz w:val="32"/>
          <w:szCs w:val="32"/>
        </w:rPr>
        <w:t>年1月-202</w:t>
      </w:r>
      <w:r>
        <w:rPr>
          <w:rFonts w:hint="default" w:ascii="Times New Roman" w:hAnsi="Times New Roman" w:eastAsia="方正仿宋_GBK" w:cs="Times New Roman"/>
          <w:kern w:val="0"/>
          <w:sz w:val="32"/>
          <w:szCs w:val="32"/>
          <w:lang w:val="en-US" w:eastAsia="zh-CN"/>
        </w:rPr>
        <w:t>3</w:t>
      </w:r>
      <w:r>
        <w:rPr>
          <w:rFonts w:hint="default" w:ascii="Times New Roman" w:hAnsi="Times New Roman" w:eastAsia="方正仿宋_GBK" w:cs="Times New Roman"/>
          <w:kern w:val="0"/>
          <w:sz w:val="32"/>
          <w:szCs w:val="32"/>
        </w:rPr>
        <w:t>年12月。</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方正仿宋_GBK" w:cs="Times New Roman"/>
          <w:b/>
          <w:color w:val="000000"/>
          <w:sz w:val="32"/>
          <w:szCs w:val="32"/>
        </w:rPr>
      </w:pPr>
      <w:r>
        <w:rPr>
          <w:rFonts w:hint="default" w:ascii="Times New Roman" w:hAnsi="Times New Roman" w:eastAsia="方正仿宋_GBK" w:cs="Times New Roman"/>
          <w:b/>
          <w:color w:val="000000"/>
          <w:sz w:val="32"/>
          <w:szCs w:val="32"/>
        </w:rPr>
        <w:t>2</w:t>
      </w:r>
      <w:r>
        <w:rPr>
          <w:rFonts w:hint="eastAsia" w:eastAsia="方正仿宋_GBK" w:cs="Times New Roman"/>
          <w:b/>
          <w:color w:val="000000"/>
          <w:sz w:val="32"/>
          <w:szCs w:val="32"/>
          <w:lang w:eastAsia="zh-CN"/>
        </w:rPr>
        <w:t>.</w:t>
      </w:r>
      <w:r>
        <w:rPr>
          <w:rFonts w:hint="default" w:ascii="Times New Roman" w:hAnsi="Times New Roman" w:eastAsia="方正仿宋_GBK" w:cs="Times New Roman"/>
          <w:b/>
          <w:color w:val="000000"/>
          <w:sz w:val="32"/>
          <w:szCs w:val="32"/>
        </w:rPr>
        <w:t>制定标准的目的与意义</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国家储备林建设是实现绿色发展的具体实践，也是全面建设生态文明的重要抓手。国家储备林是指为满足经济社会发展和人民美好生活对优质木材的需要，在自然条件适宜地区，通过人工林集约栽培、现有林改培、抚育及补植补造等措施，营造工业原料林、乡土树种、珍贵树种和大径级用材林等多功能森林。国家储备林以改善树种结构、精准提升森林质量为基础，以最急缺、最有价值的工业原料林、珍贵树种和大径级用材林等中高端木材供给为核心目标，提供立木储备、能力储备和定向储备等多种储备功能。国家储备林建设是践行“两山”理论的实践样板，是满足经济发展和人民群众生活对优质木材需求的重要保障，对推进林业供给侧结构性改革，维护国家生态安全和木材安全，确保国家产业安全和经济安全意义重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为规范国家储备林项目建设，着力提高国内木材供给能力，增加大径材及珍稀树种培育面积，精准提升国家储备林森林质量，通过开展森林质量监测评估，总结大径材、珍稀树种培育模式及其监测体系，促进国家储备林向健康稳定、优质高效的森林生态系统发展。因此，规范的监测评估国家储备林建设，总结生产和科研过程中的成果，我省迫切需要制定国家储备林监测评估技术规范。</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b/>
          <w:color w:val="000000"/>
          <w:sz w:val="32"/>
          <w:szCs w:val="32"/>
        </w:rPr>
      </w:pPr>
      <w:r>
        <w:rPr>
          <w:b/>
          <w:color w:val="000000"/>
          <w:sz w:val="32"/>
          <w:szCs w:val="32"/>
        </w:rPr>
        <w:t>3</w:t>
      </w:r>
      <w:r>
        <w:rPr>
          <w:rFonts w:hint="eastAsia"/>
          <w:b/>
          <w:color w:val="000000"/>
          <w:sz w:val="32"/>
          <w:szCs w:val="32"/>
          <w:lang w:eastAsia="zh-CN"/>
        </w:rPr>
        <w:t>.</w:t>
      </w:r>
      <w:r>
        <w:rPr>
          <w:b/>
          <w:color w:val="000000"/>
          <w:sz w:val="32"/>
          <w:szCs w:val="32"/>
        </w:rPr>
        <w:t>项目主要参加单位及标准主要起草人员分工</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仿宋"/>
          <w:kern w:val="0"/>
          <w:sz w:val="28"/>
          <w:szCs w:val="28"/>
        </w:rPr>
      </w:pPr>
      <w:r>
        <w:rPr>
          <w:rFonts w:eastAsia="仿宋"/>
          <w:kern w:val="0"/>
          <w:sz w:val="32"/>
          <w:szCs w:val="32"/>
        </w:rPr>
        <w:t>湖南省青羊湖国有林场是该项目承担单位，湖南省生物多样性保护中心为项目技术支撑单位。项目组成员具有多年的森林经营方案编制、评价和实施研究工作经历。标准主要起草人员见表1。</w:t>
      </w:r>
    </w:p>
    <w:tbl>
      <w:tblPr>
        <w:tblStyle w:val="5"/>
        <w:tblW w:w="86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5"/>
        <w:gridCol w:w="686"/>
        <w:gridCol w:w="2585"/>
        <w:gridCol w:w="1528"/>
        <w:gridCol w:w="1106"/>
        <w:gridCol w:w="2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7" w:hRule="atLeast"/>
          <w:tblHeader/>
          <w:jc w:val="center"/>
        </w:trPr>
        <w:tc>
          <w:tcPr>
            <w:tcW w:w="60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eastAsia="仿宋"/>
                <w:b/>
                <w:bCs/>
                <w:kern w:val="0"/>
                <w:sz w:val="24"/>
                <w:szCs w:val="24"/>
              </w:rPr>
            </w:pPr>
            <w:r>
              <w:rPr>
                <w:rFonts w:eastAsia="仿宋"/>
                <w:b/>
                <w:bCs/>
                <w:kern w:val="0"/>
                <w:sz w:val="24"/>
                <w:szCs w:val="24"/>
              </w:rPr>
              <w:t>序号</w:t>
            </w:r>
          </w:p>
        </w:tc>
        <w:tc>
          <w:tcPr>
            <w:tcW w:w="686" w:type="dxa"/>
            <w:tcBorders>
              <w:top w:val="single" w:color="auto" w:sz="4" w:space="0"/>
              <w:left w:val="nil"/>
              <w:bottom w:val="single" w:color="auto" w:sz="4" w:space="0"/>
              <w:right w:val="single" w:color="auto" w:sz="4" w:space="0"/>
            </w:tcBorders>
            <w:vAlign w:val="center"/>
          </w:tcPr>
          <w:p>
            <w:pPr>
              <w:widowControl/>
              <w:spacing w:line="440" w:lineRule="exact"/>
              <w:jc w:val="center"/>
              <w:rPr>
                <w:rFonts w:eastAsia="仿宋"/>
                <w:b/>
                <w:bCs/>
                <w:kern w:val="0"/>
                <w:sz w:val="24"/>
                <w:szCs w:val="24"/>
              </w:rPr>
            </w:pPr>
            <w:r>
              <w:rPr>
                <w:rFonts w:eastAsia="仿宋"/>
                <w:b/>
                <w:bCs/>
                <w:kern w:val="0"/>
                <w:sz w:val="24"/>
                <w:szCs w:val="24"/>
              </w:rPr>
              <w:t>姓名</w:t>
            </w:r>
          </w:p>
        </w:tc>
        <w:tc>
          <w:tcPr>
            <w:tcW w:w="258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firstLine="0" w:firstLineChars="0"/>
              <w:jc w:val="center"/>
              <w:textAlignment w:val="auto"/>
              <w:rPr>
                <w:rFonts w:eastAsia="仿宋"/>
                <w:b/>
                <w:bCs/>
                <w:kern w:val="0"/>
                <w:sz w:val="24"/>
                <w:szCs w:val="24"/>
              </w:rPr>
            </w:pPr>
            <w:r>
              <w:rPr>
                <w:rFonts w:eastAsia="仿宋"/>
                <w:b/>
                <w:bCs/>
                <w:kern w:val="0"/>
                <w:sz w:val="24"/>
                <w:szCs w:val="24"/>
              </w:rPr>
              <w:t>工作单位</w:t>
            </w:r>
          </w:p>
        </w:tc>
        <w:tc>
          <w:tcPr>
            <w:tcW w:w="1528"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firstLine="0" w:firstLineChars="0"/>
              <w:jc w:val="center"/>
              <w:textAlignment w:val="auto"/>
              <w:rPr>
                <w:rFonts w:eastAsia="仿宋"/>
                <w:b/>
                <w:bCs/>
                <w:kern w:val="0"/>
                <w:sz w:val="24"/>
                <w:szCs w:val="24"/>
              </w:rPr>
            </w:pPr>
            <w:r>
              <w:rPr>
                <w:rFonts w:eastAsia="仿宋"/>
                <w:b/>
                <w:bCs/>
                <w:kern w:val="0"/>
                <w:sz w:val="24"/>
                <w:szCs w:val="24"/>
              </w:rPr>
              <w:t>专业</w:t>
            </w:r>
          </w:p>
        </w:tc>
        <w:tc>
          <w:tcPr>
            <w:tcW w:w="1106"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firstLine="0" w:firstLineChars="0"/>
              <w:jc w:val="center"/>
              <w:textAlignment w:val="auto"/>
              <w:rPr>
                <w:rFonts w:eastAsia="仿宋"/>
                <w:b/>
                <w:bCs/>
                <w:kern w:val="0"/>
                <w:sz w:val="24"/>
                <w:szCs w:val="24"/>
              </w:rPr>
            </w:pPr>
            <w:r>
              <w:rPr>
                <w:rFonts w:eastAsia="仿宋"/>
                <w:b/>
                <w:bCs/>
                <w:kern w:val="0"/>
                <w:sz w:val="24"/>
                <w:szCs w:val="24"/>
              </w:rPr>
              <w:t>职称</w:t>
            </w:r>
          </w:p>
        </w:tc>
        <w:tc>
          <w:tcPr>
            <w:tcW w:w="210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40" w:lineRule="exact"/>
              <w:ind w:firstLine="0" w:firstLineChars="0"/>
              <w:jc w:val="center"/>
              <w:textAlignment w:val="auto"/>
              <w:rPr>
                <w:rFonts w:eastAsia="仿宋"/>
                <w:b/>
                <w:bCs/>
                <w:kern w:val="0"/>
                <w:sz w:val="24"/>
                <w:szCs w:val="24"/>
              </w:rPr>
            </w:pPr>
            <w:r>
              <w:rPr>
                <w:rFonts w:eastAsia="仿宋"/>
                <w:b/>
                <w:bCs/>
                <w:kern w:val="0"/>
                <w:sz w:val="24"/>
                <w:szCs w:val="24"/>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eastAsia="仿宋"/>
                <w:kern w:val="0"/>
                <w:sz w:val="21"/>
                <w:szCs w:val="21"/>
              </w:rPr>
            </w:pPr>
            <w:r>
              <w:rPr>
                <w:rFonts w:eastAsia="仿宋"/>
                <w:sz w:val="21"/>
                <w:szCs w:val="21"/>
              </w:rPr>
              <w:t>1</w:t>
            </w:r>
          </w:p>
        </w:tc>
        <w:tc>
          <w:tcPr>
            <w:tcW w:w="686"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 xml:space="preserve">易 </w:t>
            </w:r>
            <w:r>
              <w:rPr>
                <w:rFonts w:hint="eastAsia" w:eastAsia="仿宋"/>
                <w:sz w:val="21"/>
                <w:szCs w:val="21"/>
                <w:lang w:val="en-US" w:eastAsia="zh-CN"/>
              </w:rPr>
              <w:t xml:space="preserve"> </w:t>
            </w:r>
            <w:r>
              <w:rPr>
                <w:rFonts w:eastAsia="仿宋"/>
                <w:sz w:val="21"/>
                <w:szCs w:val="21"/>
              </w:rPr>
              <w:t>烜</w:t>
            </w:r>
          </w:p>
        </w:tc>
        <w:tc>
          <w:tcPr>
            <w:tcW w:w="2585" w:type="dxa"/>
            <w:tcBorders>
              <w:top w:val="single" w:color="auto" w:sz="4" w:space="0"/>
              <w:left w:val="nil"/>
              <w:bottom w:val="single" w:color="auto" w:sz="4" w:space="0"/>
              <w:right w:val="single" w:color="auto" w:sz="4" w:space="0"/>
            </w:tcBorders>
            <w:vAlign w:val="center"/>
          </w:tcPr>
          <w:p>
            <w:pPr>
              <w:widowControl/>
              <w:jc w:val="center"/>
              <w:rPr>
                <w:rFonts w:eastAsia="仿宋"/>
                <w:kern w:val="0"/>
                <w:sz w:val="21"/>
                <w:szCs w:val="21"/>
              </w:rPr>
            </w:pPr>
            <w:r>
              <w:rPr>
                <w:rFonts w:eastAsia="仿宋"/>
                <w:sz w:val="21"/>
                <w:szCs w:val="21"/>
              </w:rPr>
              <w:t>湖南省青羊湖国有林场</w:t>
            </w:r>
          </w:p>
        </w:tc>
        <w:tc>
          <w:tcPr>
            <w:tcW w:w="1528"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森林经理学</w:t>
            </w:r>
          </w:p>
        </w:tc>
        <w:tc>
          <w:tcPr>
            <w:tcW w:w="1106"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hint="eastAsia" w:eastAsia="仿宋"/>
                <w:sz w:val="21"/>
                <w:szCs w:val="21"/>
              </w:rPr>
              <w:t>高级工程师</w:t>
            </w:r>
          </w:p>
        </w:tc>
        <w:tc>
          <w:tcPr>
            <w:tcW w:w="2109"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制定项目实施方案、编写标准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仿宋" w:cs="Times New Roman"/>
                <w:kern w:val="2"/>
                <w:sz w:val="21"/>
                <w:szCs w:val="21"/>
                <w:lang w:val="en-US" w:eastAsia="zh-CN" w:bidi="ar-SA"/>
              </w:rPr>
            </w:pPr>
            <w:r>
              <w:rPr>
                <w:rFonts w:eastAsia="仿宋"/>
                <w:sz w:val="21"/>
                <w:szCs w:val="21"/>
              </w:rPr>
              <w:t>2</w:t>
            </w:r>
          </w:p>
        </w:tc>
        <w:tc>
          <w:tcPr>
            <w:tcW w:w="686" w:type="dxa"/>
            <w:tcBorders>
              <w:top w:val="single" w:color="auto" w:sz="4" w:space="0"/>
              <w:left w:val="nil"/>
              <w:bottom w:val="single" w:color="auto" w:sz="4" w:space="0"/>
              <w:right w:val="single" w:color="auto" w:sz="4" w:space="0"/>
            </w:tcBorders>
            <w:vAlign w:val="center"/>
          </w:tcPr>
          <w:p>
            <w:pPr>
              <w:widowControl/>
              <w:jc w:val="center"/>
              <w:rPr>
                <w:rFonts w:hint="eastAsia" w:eastAsia="仿宋"/>
                <w:sz w:val="21"/>
                <w:szCs w:val="21"/>
                <w:lang w:val="en-US" w:eastAsia="zh-CN"/>
              </w:rPr>
            </w:pPr>
            <w:r>
              <w:rPr>
                <w:rFonts w:hint="eastAsia" w:eastAsia="仿宋"/>
                <w:sz w:val="21"/>
                <w:szCs w:val="21"/>
                <w:lang w:val="en-US" w:eastAsia="zh-CN"/>
              </w:rPr>
              <w:t>谭  浩</w:t>
            </w:r>
          </w:p>
        </w:tc>
        <w:tc>
          <w:tcPr>
            <w:tcW w:w="2585" w:type="dxa"/>
            <w:tcBorders>
              <w:top w:val="single" w:color="auto" w:sz="4" w:space="0"/>
              <w:left w:val="nil"/>
              <w:bottom w:val="single" w:color="auto" w:sz="4" w:space="0"/>
              <w:right w:val="single" w:color="auto" w:sz="4" w:space="0"/>
            </w:tcBorders>
            <w:vAlign w:val="center"/>
          </w:tcPr>
          <w:p>
            <w:pPr>
              <w:widowControl/>
              <w:jc w:val="center"/>
              <w:rPr>
                <w:rFonts w:hint="default" w:eastAsia="仿宋"/>
                <w:sz w:val="21"/>
                <w:szCs w:val="21"/>
                <w:lang w:val="en-US" w:eastAsia="zh-CN"/>
              </w:rPr>
            </w:pPr>
            <w:r>
              <w:rPr>
                <w:rFonts w:hint="eastAsia" w:eastAsia="仿宋"/>
                <w:sz w:val="21"/>
                <w:szCs w:val="21"/>
                <w:lang w:val="en-US" w:eastAsia="zh-CN"/>
              </w:rPr>
              <w:t>湖南省林业局基金站</w:t>
            </w:r>
          </w:p>
        </w:tc>
        <w:tc>
          <w:tcPr>
            <w:tcW w:w="1528" w:type="dxa"/>
            <w:tcBorders>
              <w:top w:val="single" w:color="auto" w:sz="4" w:space="0"/>
              <w:left w:val="nil"/>
              <w:bottom w:val="single" w:color="auto" w:sz="4" w:space="0"/>
              <w:right w:val="single" w:color="auto" w:sz="4" w:space="0"/>
            </w:tcBorders>
            <w:vAlign w:val="center"/>
          </w:tcPr>
          <w:p>
            <w:pPr>
              <w:widowControl/>
              <w:jc w:val="center"/>
              <w:rPr>
                <w:rFonts w:hint="eastAsia" w:eastAsia="仿宋"/>
                <w:sz w:val="21"/>
                <w:szCs w:val="21"/>
                <w:lang w:val="en-US" w:eastAsia="zh-CN"/>
              </w:rPr>
            </w:pPr>
            <w:r>
              <w:rPr>
                <w:rFonts w:hint="eastAsia" w:eastAsia="仿宋"/>
                <w:sz w:val="21"/>
                <w:szCs w:val="21"/>
                <w:lang w:val="en-US" w:eastAsia="zh-CN"/>
              </w:rPr>
              <w:t>森林经营</w:t>
            </w:r>
          </w:p>
        </w:tc>
        <w:tc>
          <w:tcPr>
            <w:tcW w:w="1106" w:type="dxa"/>
            <w:tcBorders>
              <w:top w:val="single" w:color="auto" w:sz="4" w:space="0"/>
              <w:left w:val="nil"/>
              <w:bottom w:val="single" w:color="auto" w:sz="4" w:space="0"/>
              <w:right w:val="single" w:color="auto" w:sz="4" w:space="0"/>
            </w:tcBorders>
            <w:vAlign w:val="center"/>
          </w:tcPr>
          <w:p>
            <w:pPr>
              <w:widowControl/>
              <w:jc w:val="center"/>
              <w:rPr>
                <w:rFonts w:hint="eastAsia" w:eastAsia="仿宋"/>
                <w:sz w:val="21"/>
                <w:szCs w:val="21"/>
              </w:rPr>
            </w:pPr>
          </w:p>
        </w:tc>
        <w:tc>
          <w:tcPr>
            <w:tcW w:w="2109" w:type="dxa"/>
            <w:tcBorders>
              <w:top w:val="single" w:color="auto" w:sz="4" w:space="0"/>
              <w:left w:val="nil"/>
              <w:bottom w:val="single" w:color="auto" w:sz="4" w:space="0"/>
              <w:right w:val="single" w:color="auto" w:sz="4" w:space="0"/>
            </w:tcBorders>
            <w:vAlign w:val="center"/>
          </w:tcPr>
          <w:p>
            <w:pPr>
              <w:widowControl/>
              <w:jc w:val="center"/>
              <w:rPr>
                <w:rFonts w:hint="eastAsia" w:eastAsia="仿宋"/>
                <w:sz w:val="21"/>
                <w:szCs w:val="21"/>
                <w:lang w:eastAsia="zh-CN"/>
              </w:rPr>
            </w:pPr>
            <w:r>
              <w:rPr>
                <w:rFonts w:hint="eastAsia" w:eastAsia="仿宋"/>
                <w:sz w:val="21"/>
                <w:szCs w:val="21"/>
                <w:lang w:val="en-US" w:eastAsia="zh-CN"/>
              </w:rPr>
              <w:t>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仿宋" w:cs="Times New Roman"/>
                <w:kern w:val="2"/>
                <w:sz w:val="21"/>
                <w:szCs w:val="21"/>
                <w:lang w:val="en-US" w:eastAsia="zh-CN" w:bidi="ar-SA"/>
              </w:rPr>
            </w:pPr>
            <w:r>
              <w:rPr>
                <w:rFonts w:eastAsia="仿宋"/>
                <w:sz w:val="21"/>
                <w:szCs w:val="21"/>
              </w:rPr>
              <w:t>3</w:t>
            </w:r>
          </w:p>
        </w:tc>
        <w:tc>
          <w:tcPr>
            <w:tcW w:w="686"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hint="eastAsia" w:eastAsia="仿宋"/>
                <w:sz w:val="21"/>
                <w:szCs w:val="21"/>
              </w:rPr>
              <w:t>陈家法</w:t>
            </w:r>
          </w:p>
        </w:tc>
        <w:tc>
          <w:tcPr>
            <w:tcW w:w="2585" w:type="dxa"/>
            <w:tcBorders>
              <w:top w:val="single" w:color="auto" w:sz="4" w:space="0"/>
              <w:left w:val="nil"/>
              <w:bottom w:val="single" w:color="auto" w:sz="4" w:space="0"/>
              <w:right w:val="single" w:color="auto" w:sz="4" w:space="0"/>
            </w:tcBorders>
            <w:vAlign w:val="center"/>
          </w:tcPr>
          <w:p>
            <w:pPr>
              <w:widowControl/>
              <w:jc w:val="center"/>
              <w:rPr>
                <w:rFonts w:eastAsia="仿宋"/>
                <w:kern w:val="0"/>
                <w:sz w:val="21"/>
                <w:szCs w:val="21"/>
              </w:rPr>
            </w:pPr>
            <w:r>
              <w:rPr>
                <w:rFonts w:eastAsia="仿宋"/>
                <w:sz w:val="21"/>
                <w:szCs w:val="21"/>
              </w:rPr>
              <w:t>湖南省青羊湖国有林场</w:t>
            </w:r>
          </w:p>
        </w:tc>
        <w:tc>
          <w:tcPr>
            <w:tcW w:w="1528"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森林培育与经营</w:t>
            </w:r>
          </w:p>
        </w:tc>
        <w:tc>
          <w:tcPr>
            <w:tcW w:w="1106"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hint="eastAsia" w:eastAsia="仿宋"/>
                <w:sz w:val="21"/>
                <w:szCs w:val="21"/>
              </w:rPr>
              <w:t>正高级</w:t>
            </w:r>
            <w:r>
              <w:rPr>
                <w:rFonts w:eastAsia="仿宋"/>
                <w:sz w:val="21"/>
                <w:szCs w:val="21"/>
              </w:rPr>
              <w:t>工程师</w:t>
            </w:r>
          </w:p>
        </w:tc>
        <w:tc>
          <w:tcPr>
            <w:tcW w:w="2109"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hint="eastAsia" w:eastAsia="仿宋"/>
                <w:sz w:val="21"/>
                <w:szCs w:val="21"/>
                <w:lang w:val="en-US" w:eastAsia="zh-CN"/>
              </w:rPr>
              <w:t>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仿宋" w:cs="Times New Roman"/>
                <w:kern w:val="2"/>
                <w:sz w:val="21"/>
                <w:szCs w:val="21"/>
                <w:lang w:val="en-US" w:eastAsia="zh-CN" w:bidi="ar-SA"/>
              </w:rPr>
            </w:pPr>
            <w:r>
              <w:rPr>
                <w:rFonts w:eastAsia="仿宋"/>
                <w:sz w:val="21"/>
                <w:szCs w:val="21"/>
              </w:rPr>
              <w:t>4</w:t>
            </w:r>
          </w:p>
        </w:tc>
        <w:tc>
          <w:tcPr>
            <w:tcW w:w="686"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朱晋梅</w:t>
            </w:r>
          </w:p>
        </w:tc>
        <w:tc>
          <w:tcPr>
            <w:tcW w:w="2585"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湖南省</w:t>
            </w:r>
            <w:r>
              <w:rPr>
                <w:rFonts w:hint="eastAsia" w:eastAsia="仿宋"/>
                <w:sz w:val="21"/>
                <w:szCs w:val="21"/>
              </w:rPr>
              <w:t>生物多样性保护</w:t>
            </w:r>
            <w:r>
              <w:rPr>
                <w:rFonts w:eastAsia="仿宋"/>
                <w:sz w:val="21"/>
                <w:szCs w:val="21"/>
              </w:rPr>
              <w:t>中心</w:t>
            </w:r>
          </w:p>
        </w:tc>
        <w:tc>
          <w:tcPr>
            <w:tcW w:w="1528"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森林经理学</w:t>
            </w:r>
          </w:p>
        </w:tc>
        <w:tc>
          <w:tcPr>
            <w:tcW w:w="1106"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hint="eastAsia" w:eastAsia="仿宋"/>
                <w:sz w:val="21"/>
                <w:szCs w:val="21"/>
              </w:rPr>
              <w:t>工程师</w:t>
            </w:r>
          </w:p>
        </w:tc>
        <w:tc>
          <w:tcPr>
            <w:tcW w:w="2109"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撰写标准“征求意见稿</w:t>
            </w:r>
            <w:r>
              <w:rPr>
                <w:rFonts w:hint="eastAsia" w:eastAsia="仿宋"/>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eastAsia="仿宋"/>
                <w:sz w:val="21"/>
                <w:szCs w:val="21"/>
              </w:rPr>
            </w:pPr>
            <w:r>
              <w:rPr>
                <w:rFonts w:eastAsia="仿宋"/>
                <w:sz w:val="21"/>
                <w:szCs w:val="21"/>
              </w:rPr>
              <w:t>5</w:t>
            </w:r>
          </w:p>
        </w:tc>
        <w:tc>
          <w:tcPr>
            <w:tcW w:w="686" w:type="dxa"/>
            <w:tcBorders>
              <w:top w:val="single" w:color="auto" w:sz="4" w:space="0"/>
              <w:left w:val="nil"/>
              <w:bottom w:val="single" w:color="auto" w:sz="4" w:space="0"/>
              <w:right w:val="single" w:color="auto" w:sz="4" w:space="0"/>
            </w:tcBorders>
            <w:vAlign w:val="center"/>
          </w:tcPr>
          <w:p>
            <w:pPr>
              <w:widowControl/>
              <w:jc w:val="center"/>
              <w:rPr>
                <w:rFonts w:hint="eastAsia" w:eastAsia="仿宋"/>
                <w:sz w:val="21"/>
                <w:szCs w:val="21"/>
                <w:lang w:val="en-US" w:eastAsia="zh-CN"/>
              </w:rPr>
            </w:pPr>
            <w:r>
              <w:rPr>
                <w:rFonts w:hint="eastAsia" w:eastAsia="仿宋"/>
                <w:sz w:val="21"/>
                <w:szCs w:val="21"/>
                <w:lang w:val="en-US" w:eastAsia="zh-CN"/>
              </w:rPr>
              <w:t>胡雨生</w:t>
            </w:r>
          </w:p>
        </w:tc>
        <w:tc>
          <w:tcPr>
            <w:tcW w:w="2585"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hint="eastAsia" w:eastAsia="仿宋"/>
                <w:sz w:val="21"/>
                <w:szCs w:val="21"/>
                <w:lang w:val="en-US" w:eastAsia="zh-CN"/>
              </w:rPr>
              <w:t>湖南省林业局基金站</w:t>
            </w:r>
          </w:p>
        </w:tc>
        <w:tc>
          <w:tcPr>
            <w:tcW w:w="1528" w:type="dxa"/>
            <w:tcBorders>
              <w:top w:val="single" w:color="auto" w:sz="4" w:space="0"/>
              <w:left w:val="nil"/>
              <w:bottom w:val="single" w:color="auto" w:sz="4" w:space="0"/>
              <w:right w:val="single" w:color="auto" w:sz="4" w:space="0"/>
            </w:tcBorders>
            <w:vAlign w:val="center"/>
          </w:tcPr>
          <w:p>
            <w:pPr>
              <w:widowControl/>
              <w:jc w:val="center"/>
              <w:rPr>
                <w:rFonts w:hint="eastAsia" w:eastAsia="仿宋"/>
                <w:sz w:val="21"/>
                <w:szCs w:val="21"/>
                <w:lang w:val="en-US" w:eastAsia="zh-CN"/>
              </w:rPr>
            </w:pPr>
            <w:r>
              <w:rPr>
                <w:rFonts w:hint="eastAsia" w:eastAsia="仿宋"/>
                <w:sz w:val="21"/>
                <w:szCs w:val="21"/>
                <w:lang w:val="en-US" w:eastAsia="zh-CN"/>
              </w:rPr>
              <w:t>森林经营</w:t>
            </w:r>
            <w:bookmarkStart w:id="14" w:name="_GoBack"/>
            <w:bookmarkEnd w:id="14"/>
          </w:p>
        </w:tc>
        <w:tc>
          <w:tcPr>
            <w:tcW w:w="1106" w:type="dxa"/>
            <w:tcBorders>
              <w:top w:val="single" w:color="auto" w:sz="4" w:space="0"/>
              <w:left w:val="nil"/>
              <w:bottom w:val="single" w:color="auto" w:sz="4" w:space="0"/>
              <w:right w:val="single" w:color="auto" w:sz="4" w:space="0"/>
            </w:tcBorders>
            <w:vAlign w:val="center"/>
          </w:tcPr>
          <w:p>
            <w:pPr>
              <w:widowControl/>
              <w:jc w:val="center"/>
              <w:rPr>
                <w:rFonts w:hint="eastAsia" w:eastAsia="仿宋"/>
                <w:sz w:val="21"/>
                <w:szCs w:val="21"/>
              </w:rPr>
            </w:pPr>
          </w:p>
        </w:tc>
        <w:tc>
          <w:tcPr>
            <w:tcW w:w="2109"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指导制定项目实施方案、编写标准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仿宋" w:cs="Times New Roman"/>
                <w:kern w:val="2"/>
                <w:sz w:val="21"/>
                <w:szCs w:val="21"/>
                <w:lang w:val="en-US" w:eastAsia="zh-CN" w:bidi="ar-SA"/>
              </w:rPr>
            </w:pPr>
            <w:r>
              <w:rPr>
                <w:rFonts w:eastAsia="仿宋"/>
                <w:sz w:val="21"/>
                <w:szCs w:val="21"/>
              </w:rPr>
              <w:t>6</w:t>
            </w:r>
          </w:p>
        </w:tc>
        <w:tc>
          <w:tcPr>
            <w:tcW w:w="686"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黄  靓</w:t>
            </w:r>
          </w:p>
        </w:tc>
        <w:tc>
          <w:tcPr>
            <w:tcW w:w="2585"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湖南省青羊湖国有林场</w:t>
            </w:r>
          </w:p>
        </w:tc>
        <w:tc>
          <w:tcPr>
            <w:tcW w:w="1528"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森林培育与经营</w:t>
            </w:r>
          </w:p>
        </w:tc>
        <w:tc>
          <w:tcPr>
            <w:tcW w:w="1106" w:type="dxa"/>
            <w:tcBorders>
              <w:top w:val="single" w:color="auto" w:sz="4" w:space="0"/>
              <w:left w:val="nil"/>
              <w:bottom w:val="single" w:color="auto" w:sz="4" w:space="0"/>
              <w:right w:val="single" w:color="auto" w:sz="4" w:space="0"/>
            </w:tcBorders>
            <w:vAlign w:val="center"/>
          </w:tcPr>
          <w:p>
            <w:pPr>
              <w:widowControl/>
              <w:jc w:val="center"/>
              <w:rPr>
                <w:rFonts w:hint="eastAsia" w:eastAsia="仿宋"/>
                <w:sz w:val="21"/>
                <w:szCs w:val="21"/>
              </w:rPr>
            </w:pPr>
            <w:r>
              <w:rPr>
                <w:rFonts w:eastAsia="仿宋"/>
                <w:sz w:val="21"/>
                <w:szCs w:val="21"/>
              </w:rPr>
              <w:t>助理工程师</w:t>
            </w:r>
          </w:p>
        </w:tc>
        <w:tc>
          <w:tcPr>
            <w:tcW w:w="2109"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野外试验与观测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仿宋" w:cs="Times New Roman"/>
                <w:kern w:val="2"/>
                <w:sz w:val="21"/>
                <w:szCs w:val="21"/>
                <w:lang w:val="en-US" w:eastAsia="zh-CN" w:bidi="ar-SA"/>
              </w:rPr>
            </w:pPr>
            <w:r>
              <w:rPr>
                <w:rFonts w:eastAsia="仿宋"/>
                <w:sz w:val="21"/>
                <w:szCs w:val="21"/>
              </w:rPr>
              <w:t>7</w:t>
            </w:r>
          </w:p>
        </w:tc>
        <w:tc>
          <w:tcPr>
            <w:tcW w:w="686"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刘文剑</w:t>
            </w:r>
          </w:p>
        </w:tc>
        <w:tc>
          <w:tcPr>
            <w:tcW w:w="2585"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湖南省青羊湖国有林场</w:t>
            </w:r>
          </w:p>
        </w:tc>
        <w:tc>
          <w:tcPr>
            <w:tcW w:w="1528"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植物学</w:t>
            </w:r>
          </w:p>
        </w:tc>
        <w:tc>
          <w:tcPr>
            <w:tcW w:w="1106" w:type="dxa"/>
            <w:tcBorders>
              <w:top w:val="single" w:color="auto" w:sz="4" w:space="0"/>
              <w:left w:val="nil"/>
              <w:bottom w:val="single" w:color="auto" w:sz="4" w:space="0"/>
              <w:right w:val="single" w:color="auto" w:sz="4" w:space="0"/>
            </w:tcBorders>
            <w:vAlign w:val="center"/>
          </w:tcPr>
          <w:p>
            <w:pPr>
              <w:widowControl/>
              <w:jc w:val="center"/>
              <w:rPr>
                <w:rFonts w:hint="eastAsia" w:eastAsia="仿宋"/>
                <w:sz w:val="21"/>
                <w:szCs w:val="21"/>
              </w:rPr>
            </w:pPr>
            <w:r>
              <w:rPr>
                <w:rFonts w:eastAsia="仿宋"/>
                <w:sz w:val="21"/>
                <w:szCs w:val="21"/>
              </w:rPr>
              <w:t>硕</w:t>
            </w:r>
            <w:r>
              <w:rPr>
                <w:rFonts w:hint="eastAsia" w:eastAsia="仿宋"/>
                <w:sz w:val="21"/>
                <w:szCs w:val="21"/>
              </w:rPr>
              <w:t xml:space="preserve"> </w:t>
            </w:r>
            <w:r>
              <w:rPr>
                <w:rFonts w:eastAsia="仿宋"/>
                <w:sz w:val="21"/>
                <w:szCs w:val="21"/>
              </w:rPr>
              <w:t xml:space="preserve"> 士</w:t>
            </w:r>
          </w:p>
        </w:tc>
        <w:tc>
          <w:tcPr>
            <w:tcW w:w="2109"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野外试验与观测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仿宋" w:cs="Times New Roman"/>
                <w:kern w:val="2"/>
                <w:sz w:val="21"/>
                <w:szCs w:val="21"/>
                <w:lang w:val="en-US" w:eastAsia="zh-CN" w:bidi="ar-SA"/>
              </w:rPr>
            </w:pPr>
            <w:r>
              <w:rPr>
                <w:rFonts w:eastAsia="仿宋"/>
                <w:sz w:val="21"/>
                <w:szCs w:val="21"/>
              </w:rPr>
              <w:t>8</w:t>
            </w:r>
          </w:p>
        </w:tc>
        <w:tc>
          <w:tcPr>
            <w:tcW w:w="686"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王  伟</w:t>
            </w:r>
          </w:p>
        </w:tc>
        <w:tc>
          <w:tcPr>
            <w:tcW w:w="2585" w:type="dxa"/>
            <w:tcBorders>
              <w:top w:val="single" w:color="auto" w:sz="4" w:space="0"/>
              <w:left w:val="nil"/>
              <w:bottom w:val="single" w:color="auto" w:sz="4" w:space="0"/>
              <w:right w:val="single" w:color="auto" w:sz="4" w:space="0"/>
            </w:tcBorders>
            <w:vAlign w:val="center"/>
          </w:tcPr>
          <w:p>
            <w:pPr>
              <w:widowControl/>
              <w:jc w:val="center"/>
              <w:rPr>
                <w:rFonts w:eastAsia="仿宋"/>
                <w:kern w:val="0"/>
                <w:sz w:val="21"/>
                <w:szCs w:val="21"/>
              </w:rPr>
            </w:pPr>
            <w:r>
              <w:rPr>
                <w:rFonts w:eastAsia="仿宋"/>
                <w:sz w:val="21"/>
                <w:szCs w:val="21"/>
              </w:rPr>
              <w:t>湖南省青羊湖国有林场</w:t>
            </w:r>
          </w:p>
        </w:tc>
        <w:tc>
          <w:tcPr>
            <w:tcW w:w="1528"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hint="eastAsia" w:eastAsia="仿宋"/>
                <w:sz w:val="21"/>
                <w:szCs w:val="21"/>
              </w:rPr>
              <w:t>水土保持</w:t>
            </w:r>
          </w:p>
        </w:tc>
        <w:tc>
          <w:tcPr>
            <w:tcW w:w="1106"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工程师</w:t>
            </w:r>
          </w:p>
        </w:tc>
        <w:tc>
          <w:tcPr>
            <w:tcW w:w="2109"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撰写标准说明书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仿宋" w:cs="Times New Roman"/>
                <w:kern w:val="2"/>
                <w:sz w:val="21"/>
                <w:szCs w:val="21"/>
                <w:lang w:val="en-US" w:eastAsia="zh-CN" w:bidi="ar-SA"/>
              </w:rPr>
            </w:pPr>
            <w:r>
              <w:rPr>
                <w:rFonts w:eastAsia="仿宋"/>
                <w:sz w:val="21"/>
                <w:szCs w:val="21"/>
              </w:rPr>
              <w:t>9</w:t>
            </w:r>
          </w:p>
        </w:tc>
        <w:tc>
          <w:tcPr>
            <w:tcW w:w="686"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成其书</w:t>
            </w:r>
          </w:p>
        </w:tc>
        <w:tc>
          <w:tcPr>
            <w:tcW w:w="2585"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湖南省青羊湖国有林场</w:t>
            </w:r>
          </w:p>
        </w:tc>
        <w:tc>
          <w:tcPr>
            <w:tcW w:w="1528"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森林培育与经营</w:t>
            </w:r>
          </w:p>
        </w:tc>
        <w:tc>
          <w:tcPr>
            <w:tcW w:w="1106"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hint="eastAsia" w:eastAsia="仿宋"/>
                <w:sz w:val="21"/>
                <w:szCs w:val="21"/>
              </w:rPr>
              <w:t>高级工程师</w:t>
            </w:r>
          </w:p>
        </w:tc>
        <w:tc>
          <w:tcPr>
            <w:tcW w:w="2109"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野外试验与观测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Times New Roman" w:hAnsi="Times New Roman" w:eastAsia="仿宋" w:cs="Times New Roman"/>
                <w:kern w:val="2"/>
                <w:sz w:val="21"/>
                <w:szCs w:val="21"/>
                <w:lang w:val="en-US" w:eastAsia="zh-CN" w:bidi="ar-SA"/>
              </w:rPr>
            </w:pPr>
            <w:r>
              <w:rPr>
                <w:rFonts w:hint="eastAsia" w:eastAsia="仿宋"/>
                <w:sz w:val="21"/>
                <w:szCs w:val="21"/>
                <w:lang w:val="en-US" w:eastAsia="zh-CN"/>
              </w:rPr>
              <w:t>10</w:t>
            </w:r>
          </w:p>
        </w:tc>
        <w:tc>
          <w:tcPr>
            <w:tcW w:w="686" w:type="dxa"/>
            <w:tcBorders>
              <w:top w:val="single" w:color="auto" w:sz="4" w:space="0"/>
              <w:left w:val="nil"/>
              <w:bottom w:val="single" w:color="auto" w:sz="4" w:space="0"/>
              <w:right w:val="single" w:color="auto" w:sz="4" w:space="0"/>
            </w:tcBorders>
            <w:vAlign w:val="center"/>
          </w:tcPr>
          <w:p>
            <w:pPr>
              <w:widowControl/>
              <w:jc w:val="center"/>
              <w:rPr>
                <w:rFonts w:hint="eastAsia" w:eastAsia="仿宋"/>
                <w:sz w:val="21"/>
                <w:szCs w:val="21"/>
                <w:lang w:val="en-US" w:eastAsia="zh-CN"/>
              </w:rPr>
            </w:pPr>
            <w:r>
              <w:rPr>
                <w:rFonts w:hint="eastAsia" w:eastAsia="仿宋"/>
                <w:sz w:val="21"/>
                <w:szCs w:val="21"/>
                <w:lang w:val="en-US" w:eastAsia="zh-CN"/>
              </w:rPr>
              <w:t>季  秀</w:t>
            </w:r>
          </w:p>
        </w:tc>
        <w:tc>
          <w:tcPr>
            <w:tcW w:w="2585" w:type="dxa"/>
            <w:tcBorders>
              <w:top w:val="single" w:color="auto" w:sz="4" w:space="0"/>
              <w:left w:val="nil"/>
              <w:bottom w:val="single" w:color="auto" w:sz="4" w:space="0"/>
              <w:right w:val="single" w:color="auto" w:sz="4" w:space="0"/>
            </w:tcBorders>
            <w:vAlign w:val="center"/>
          </w:tcPr>
          <w:p>
            <w:pPr>
              <w:widowControl/>
              <w:jc w:val="center"/>
              <w:rPr>
                <w:rFonts w:eastAsia="仿宋"/>
                <w:kern w:val="0"/>
                <w:sz w:val="21"/>
                <w:szCs w:val="21"/>
              </w:rPr>
            </w:pPr>
            <w:r>
              <w:rPr>
                <w:rFonts w:eastAsia="仿宋"/>
                <w:sz w:val="21"/>
                <w:szCs w:val="21"/>
              </w:rPr>
              <w:t>湖南省青羊湖国有林场</w:t>
            </w:r>
          </w:p>
        </w:tc>
        <w:tc>
          <w:tcPr>
            <w:tcW w:w="1528"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森林经理学</w:t>
            </w:r>
          </w:p>
        </w:tc>
        <w:tc>
          <w:tcPr>
            <w:tcW w:w="1106"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hint="eastAsia" w:eastAsia="仿宋"/>
                <w:sz w:val="21"/>
                <w:szCs w:val="21"/>
              </w:rPr>
              <w:t>工程师</w:t>
            </w:r>
          </w:p>
        </w:tc>
        <w:tc>
          <w:tcPr>
            <w:tcW w:w="2109"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野外试验与观测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default" w:eastAsia="仿宋"/>
                <w:sz w:val="21"/>
                <w:szCs w:val="21"/>
                <w:lang w:val="en-US" w:eastAsia="zh-CN"/>
              </w:rPr>
            </w:pPr>
            <w:r>
              <w:rPr>
                <w:rFonts w:hint="eastAsia" w:eastAsia="仿宋"/>
                <w:sz w:val="21"/>
                <w:szCs w:val="21"/>
                <w:lang w:val="en-US" w:eastAsia="zh-CN"/>
              </w:rPr>
              <w:t>11</w:t>
            </w:r>
          </w:p>
        </w:tc>
        <w:tc>
          <w:tcPr>
            <w:tcW w:w="686" w:type="dxa"/>
            <w:tcBorders>
              <w:top w:val="single" w:color="auto" w:sz="4" w:space="0"/>
              <w:left w:val="nil"/>
              <w:bottom w:val="single" w:color="auto" w:sz="4" w:space="0"/>
              <w:right w:val="single" w:color="auto" w:sz="4" w:space="0"/>
            </w:tcBorders>
            <w:vAlign w:val="center"/>
          </w:tcPr>
          <w:p>
            <w:pPr>
              <w:widowControl/>
              <w:jc w:val="center"/>
              <w:rPr>
                <w:rFonts w:hint="eastAsia" w:eastAsia="仿宋"/>
                <w:sz w:val="21"/>
                <w:szCs w:val="21"/>
                <w:lang w:val="en-US" w:eastAsia="zh-CN"/>
              </w:rPr>
            </w:pPr>
            <w:r>
              <w:rPr>
                <w:rFonts w:hint="eastAsia" w:eastAsia="仿宋"/>
                <w:sz w:val="21"/>
                <w:szCs w:val="21"/>
                <w:lang w:val="en-US" w:eastAsia="zh-CN"/>
              </w:rPr>
              <w:t>王琢玙</w:t>
            </w:r>
          </w:p>
        </w:tc>
        <w:tc>
          <w:tcPr>
            <w:tcW w:w="2585" w:type="dxa"/>
            <w:tcBorders>
              <w:top w:val="single" w:color="auto" w:sz="4" w:space="0"/>
              <w:left w:val="nil"/>
              <w:bottom w:val="single" w:color="auto" w:sz="4" w:space="0"/>
              <w:right w:val="single" w:color="auto" w:sz="4" w:space="0"/>
            </w:tcBorders>
            <w:vAlign w:val="center"/>
          </w:tcPr>
          <w:p>
            <w:pPr>
              <w:widowControl/>
              <w:jc w:val="center"/>
              <w:rPr>
                <w:rFonts w:eastAsia="仿宋"/>
                <w:kern w:val="0"/>
                <w:sz w:val="21"/>
                <w:szCs w:val="21"/>
              </w:rPr>
            </w:pPr>
            <w:r>
              <w:rPr>
                <w:rFonts w:eastAsia="仿宋"/>
                <w:sz w:val="21"/>
                <w:szCs w:val="21"/>
              </w:rPr>
              <w:t>湖南省青羊湖国有林场</w:t>
            </w:r>
          </w:p>
        </w:tc>
        <w:tc>
          <w:tcPr>
            <w:tcW w:w="1528"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森林经理学</w:t>
            </w:r>
          </w:p>
        </w:tc>
        <w:tc>
          <w:tcPr>
            <w:tcW w:w="1106"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硕</w:t>
            </w:r>
            <w:r>
              <w:rPr>
                <w:rFonts w:hint="eastAsia" w:eastAsia="仿宋"/>
                <w:sz w:val="21"/>
                <w:szCs w:val="21"/>
              </w:rPr>
              <w:t xml:space="preserve"> </w:t>
            </w:r>
            <w:r>
              <w:rPr>
                <w:rFonts w:eastAsia="仿宋"/>
                <w:sz w:val="21"/>
                <w:szCs w:val="21"/>
              </w:rPr>
              <w:t xml:space="preserve"> 士</w:t>
            </w:r>
          </w:p>
        </w:tc>
        <w:tc>
          <w:tcPr>
            <w:tcW w:w="2109" w:type="dxa"/>
            <w:tcBorders>
              <w:top w:val="single" w:color="auto" w:sz="4" w:space="0"/>
              <w:left w:val="nil"/>
              <w:bottom w:val="single" w:color="auto" w:sz="4" w:space="0"/>
              <w:right w:val="single" w:color="auto" w:sz="4" w:space="0"/>
            </w:tcBorders>
            <w:vAlign w:val="center"/>
          </w:tcPr>
          <w:p>
            <w:pPr>
              <w:widowControl/>
              <w:jc w:val="center"/>
              <w:rPr>
                <w:rFonts w:eastAsia="仿宋"/>
                <w:sz w:val="21"/>
                <w:szCs w:val="21"/>
              </w:rPr>
            </w:pPr>
            <w:r>
              <w:rPr>
                <w:rFonts w:eastAsia="仿宋"/>
                <w:sz w:val="21"/>
                <w:szCs w:val="21"/>
              </w:rPr>
              <w:t>野外试验与观测</w:t>
            </w:r>
          </w:p>
        </w:tc>
      </w:tr>
    </w:tbl>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eastAsia" w:ascii="方正楷体_GBK" w:hAnsi="方正楷体_GBK" w:eastAsia="方正楷体_GBK" w:cs="方正楷体_GBK"/>
          <w:b/>
          <w:bCs w:val="0"/>
          <w:color w:val="000000"/>
          <w:sz w:val="32"/>
          <w:szCs w:val="32"/>
        </w:rPr>
      </w:pPr>
      <w:r>
        <w:rPr>
          <w:rFonts w:hint="eastAsia" w:ascii="方正楷体_GBK" w:hAnsi="方正楷体_GBK" w:eastAsia="方正楷体_GBK" w:cs="方正楷体_GBK"/>
          <w:b/>
          <w:bCs w:val="0"/>
          <w:color w:val="000000"/>
          <w:sz w:val="32"/>
          <w:szCs w:val="32"/>
        </w:rPr>
        <w:t>（二）主要工作过程</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（1）成立标准起草组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eastAsia" w:ascii="Times New Roman" w:hAnsi="Times New Roman" w:eastAsia="方正仿宋_GBK" w:cs="Times New Roman"/>
          <w:kern w:val="0"/>
          <w:sz w:val="32"/>
          <w:szCs w:val="32"/>
          <w:lang w:val="en-US" w:eastAsia="zh-CN"/>
        </w:rPr>
        <w:t>2012年，湖南作为</w:t>
      </w:r>
      <w:r>
        <w:rPr>
          <w:rFonts w:hint="eastAsia" w:ascii="Times New Roman" w:hAnsi="Times New Roman" w:eastAsia="方正仿宋_GBK" w:cs="Times New Roman"/>
          <w:kern w:val="0"/>
          <w:sz w:val="32"/>
          <w:szCs w:val="32"/>
        </w:rPr>
        <w:t>首批国家木材战略储备生产基地试点省</w:t>
      </w:r>
      <w:r>
        <w:rPr>
          <w:rFonts w:hint="eastAsia" w:ascii="Times New Roman" w:hAnsi="Times New Roman" w:eastAsia="方正仿宋_GBK" w:cs="Times New Roman"/>
          <w:kern w:val="0"/>
          <w:sz w:val="32"/>
          <w:szCs w:val="32"/>
          <w:lang w:eastAsia="zh-CN"/>
        </w:rPr>
        <w:t>，</w:t>
      </w:r>
      <w:r>
        <w:rPr>
          <w:rFonts w:hint="eastAsia" w:ascii="Times New Roman" w:hAnsi="Times New Roman" w:eastAsia="方正仿宋_GBK" w:cs="Times New Roman"/>
          <w:kern w:val="0"/>
          <w:sz w:val="32"/>
          <w:szCs w:val="32"/>
          <w:lang w:val="en-US" w:eastAsia="zh-CN"/>
        </w:rPr>
        <w:t>全面启动国家储备林建设。</w:t>
      </w:r>
      <w:r>
        <w:rPr>
          <w:rFonts w:hint="default" w:ascii="Times New Roman" w:hAnsi="Times New Roman" w:eastAsia="方正仿宋_GBK" w:cs="Times New Roman"/>
          <w:kern w:val="0"/>
          <w:sz w:val="32"/>
          <w:szCs w:val="32"/>
        </w:rPr>
        <w:t>该标准起草专业技术人员多次参与指导、主持、主要参与</w:t>
      </w:r>
      <w:r>
        <w:rPr>
          <w:rFonts w:hint="eastAsia" w:ascii="Times New Roman" w:hAnsi="Times New Roman" w:eastAsia="方正仿宋_GBK" w:cs="Times New Roman"/>
          <w:kern w:val="0"/>
          <w:sz w:val="32"/>
          <w:szCs w:val="32"/>
          <w:lang w:val="en-US" w:eastAsia="zh-CN"/>
        </w:rPr>
        <w:t>国家储备林建设项目和林草湿生态综合监测，积累了大量研究基础。在此基础上，于2023年1月份</w:t>
      </w:r>
      <w:r>
        <w:rPr>
          <w:rFonts w:hint="default" w:ascii="Times New Roman" w:hAnsi="Times New Roman" w:eastAsia="方正仿宋_GBK" w:cs="Times New Roman"/>
          <w:kern w:val="0"/>
          <w:sz w:val="32"/>
          <w:szCs w:val="32"/>
        </w:rPr>
        <w:t>成立了《</w:t>
      </w:r>
      <w:r>
        <w:rPr>
          <w:rFonts w:hint="eastAsia" w:ascii="Times New Roman" w:hAnsi="Times New Roman" w:eastAsia="方正仿宋_GBK" w:cs="Times New Roman"/>
          <w:kern w:val="0"/>
          <w:sz w:val="32"/>
          <w:szCs w:val="32"/>
          <w:lang w:val="en-US" w:eastAsia="zh-CN"/>
        </w:rPr>
        <w:t>国家储备林监测评估技术规范</w:t>
      </w:r>
      <w:r>
        <w:rPr>
          <w:rFonts w:hint="default" w:ascii="Times New Roman" w:hAnsi="Times New Roman" w:eastAsia="方正仿宋_GBK" w:cs="Times New Roman"/>
          <w:kern w:val="0"/>
          <w:sz w:val="32"/>
          <w:szCs w:val="32"/>
        </w:rPr>
        <w:t>》标准起草组，人员均经过培训并具有标准编制经验，确保了项目的顺利实施。</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b/>
          <w:bCs/>
          <w:kern w:val="0"/>
          <w:sz w:val="32"/>
          <w:szCs w:val="32"/>
        </w:rPr>
        <w:t>（2）查阅相关标准</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起草组查阅了与</w:t>
      </w:r>
      <w:r>
        <w:rPr>
          <w:rFonts w:hint="eastAsia" w:ascii="Times New Roman" w:hAnsi="Times New Roman" w:eastAsia="方正仿宋_GBK" w:cs="Times New Roman"/>
          <w:kern w:val="0"/>
          <w:sz w:val="32"/>
          <w:szCs w:val="32"/>
          <w:lang w:val="en-US" w:eastAsia="zh-CN"/>
        </w:rPr>
        <w:t>国家储备林监测评估</w:t>
      </w:r>
      <w:r>
        <w:rPr>
          <w:rFonts w:hint="default" w:ascii="Times New Roman" w:hAnsi="Times New Roman" w:eastAsia="方正仿宋_GBK" w:cs="Times New Roman"/>
          <w:kern w:val="0"/>
          <w:sz w:val="32"/>
          <w:szCs w:val="32"/>
        </w:rPr>
        <w:t>标准制定相关的研究资料，通过查阅国家标准全文公开系统、行业标准信息服务平台、地方标准信息服务平台以及中国知网等，与</w:t>
      </w:r>
      <w:r>
        <w:rPr>
          <w:rFonts w:hint="eastAsia" w:ascii="Times New Roman" w:hAnsi="Times New Roman" w:eastAsia="方正仿宋_GBK" w:cs="Times New Roman"/>
          <w:kern w:val="0"/>
          <w:sz w:val="32"/>
          <w:szCs w:val="32"/>
          <w:lang w:val="en-US" w:eastAsia="zh-CN"/>
        </w:rPr>
        <w:t>国家储备林监测评估</w:t>
      </w:r>
      <w:r>
        <w:rPr>
          <w:rFonts w:hint="default" w:ascii="Times New Roman" w:hAnsi="Times New Roman" w:eastAsia="方正仿宋_GBK" w:cs="Times New Roman"/>
          <w:kern w:val="0"/>
          <w:sz w:val="32"/>
          <w:szCs w:val="32"/>
        </w:rPr>
        <w:t>标准制定相关的标准有造林技术规程（GB/T 15776）、森林抚育技术规程（GB/T 15781）、</w:t>
      </w:r>
      <w:r>
        <w:rPr>
          <w:rFonts w:hint="eastAsia" w:ascii="Times New Roman" w:hAnsi="Times New Roman" w:eastAsia="方正仿宋_GBK" w:cs="Times New Roman"/>
          <w:kern w:val="0"/>
          <w:sz w:val="32"/>
          <w:szCs w:val="32"/>
        </w:rPr>
        <w:t>森林资源连续清查技术规程</w:t>
      </w:r>
      <w:r>
        <w:rPr>
          <w:rFonts w:hint="eastAsia" w:ascii="Times New Roman" w:hAnsi="Times New Roman" w:eastAsia="方正仿宋_GBK" w:cs="Times New Roman"/>
          <w:kern w:val="0"/>
          <w:sz w:val="32"/>
          <w:szCs w:val="32"/>
          <w:lang w:eastAsia="zh-CN"/>
        </w:rPr>
        <w:t>（</w:t>
      </w:r>
      <w:r>
        <w:rPr>
          <w:rFonts w:hint="eastAsia" w:ascii="Times New Roman" w:hAnsi="Times New Roman" w:eastAsia="方正仿宋_GBK" w:cs="Times New Roman"/>
          <w:kern w:val="0"/>
          <w:sz w:val="32"/>
          <w:szCs w:val="32"/>
        </w:rPr>
        <w:t>GB/T 38590</w:t>
      </w:r>
      <w:r>
        <w:rPr>
          <w:rFonts w:hint="eastAsia" w:ascii="Times New Roman" w:hAnsi="Times New Roman" w:eastAsia="方正仿宋_GBK" w:cs="Times New Roman"/>
          <w:kern w:val="0"/>
          <w:sz w:val="32"/>
          <w:szCs w:val="32"/>
          <w:lang w:eastAsia="zh-CN"/>
        </w:rPr>
        <w:t>）、</w:t>
      </w:r>
      <w:r>
        <w:rPr>
          <w:rFonts w:hint="eastAsia" w:ascii="Times New Roman" w:hAnsi="Times New Roman" w:eastAsia="方正仿宋_GBK" w:cs="Times New Roman"/>
          <w:kern w:val="0"/>
          <w:sz w:val="32"/>
          <w:szCs w:val="32"/>
        </w:rPr>
        <w:t>森林生态系统服务功能评估规范</w:t>
      </w:r>
      <w:r>
        <w:rPr>
          <w:rFonts w:hint="eastAsia" w:ascii="Times New Roman" w:hAnsi="Times New Roman" w:eastAsia="方正仿宋_GBK" w:cs="Times New Roman"/>
          <w:kern w:val="0"/>
          <w:sz w:val="32"/>
          <w:szCs w:val="32"/>
          <w:lang w:eastAsia="zh-CN"/>
        </w:rPr>
        <w:t>（</w:t>
      </w:r>
      <w:r>
        <w:rPr>
          <w:rFonts w:hint="eastAsia" w:ascii="Times New Roman" w:hAnsi="Times New Roman" w:eastAsia="方正仿宋_GBK" w:cs="Times New Roman"/>
          <w:kern w:val="0"/>
          <w:sz w:val="32"/>
          <w:szCs w:val="32"/>
        </w:rPr>
        <w:t>GB</w:t>
      </w:r>
      <w:r>
        <w:rPr>
          <w:rFonts w:hint="eastAsia" w:ascii="Times New Roman" w:hAnsi="Times New Roman" w:eastAsia="方正仿宋_GBK" w:cs="Times New Roman"/>
          <w:kern w:val="0"/>
          <w:sz w:val="32"/>
          <w:szCs w:val="32"/>
          <w:lang w:val="en-US" w:eastAsia="zh-CN"/>
        </w:rPr>
        <w:t>/</w:t>
      </w:r>
      <w:r>
        <w:rPr>
          <w:rFonts w:hint="eastAsia" w:ascii="Times New Roman" w:hAnsi="Times New Roman" w:eastAsia="方正仿宋_GBK" w:cs="Times New Roman"/>
          <w:kern w:val="0"/>
          <w:sz w:val="32"/>
          <w:szCs w:val="32"/>
        </w:rPr>
        <w:t>T 38582</w:t>
      </w:r>
      <w:r>
        <w:rPr>
          <w:rFonts w:hint="eastAsia" w:ascii="Times New Roman" w:hAnsi="Times New Roman" w:eastAsia="方正仿宋_GBK" w:cs="Times New Roman"/>
          <w:kern w:val="0"/>
          <w:sz w:val="32"/>
          <w:szCs w:val="32"/>
          <w:lang w:eastAsia="zh-CN"/>
        </w:rPr>
        <w:t>）</w:t>
      </w:r>
      <w:r>
        <w:rPr>
          <w:rFonts w:hint="eastAsia" w:ascii="Times New Roman" w:hAnsi="Times New Roman" w:eastAsia="方正仿宋_GBK" w:cs="Times New Roman"/>
          <w:kern w:val="0"/>
          <w:sz w:val="32"/>
          <w:szCs w:val="32"/>
        </w:rPr>
        <w:t>等。为本标准的制定提供了有价值的参考</w:t>
      </w:r>
      <w:r>
        <w:rPr>
          <w:rFonts w:hint="default" w:ascii="Times New Roman" w:hAnsi="Times New Roman" w:eastAsia="方正仿宋_GBK" w:cs="Times New Roman"/>
          <w:kern w:val="0"/>
          <w:sz w:val="32"/>
          <w:szCs w:val="32"/>
        </w:rPr>
        <w:t>。</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b/>
          <w:bCs/>
          <w:kern w:val="0"/>
          <w:sz w:val="32"/>
          <w:szCs w:val="32"/>
        </w:rPr>
        <w:t>（3）学习相关政策、法规，查阅相关文献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学习了《中华人民共和国森林法》等法律法规。查阅了《</w:t>
      </w:r>
      <w:r>
        <w:rPr>
          <w:rFonts w:hint="eastAsia" w:ascii="Times New Roman" w:hAnsi="Times New Roman" w:eastAsia="方正仿宋_GBK" w:cs="Times New Roman"/>
          <w:kern w:val="0"/>
          <w:sz w:val="32"/>
          <w:szCs w:val="32"/>
        </w:rPr>
        <w:t>国家储备林建设管理办法（试行）</w:t>
      </w: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lang w:eastAsia="zh-CN"/>
        </w:rPr>
        <w:t>《“十四五”国家储备林建设实施方案》《</w:t>
      </w:r>
      <w:r>
        <w:rPr>
          <w:rFonts w:hint="default" w:ascii="Times New Roman" w:hAnsi="Times New Roman" w:eastAsia="方正仿宋_GBK" w:cs="Times New Roman"/>
          <w:kern w:val="0"/>
          <w:sz w:val="32"/>
          <w:szCs w:val="32"/>
        </w:rPr>
        <w:t>国家储备林建设规划（2018-2035年）</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《湖南省国家储备林建设规划（2018-2035年）》</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全国林草生态综合监测技术规程（试行</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等，对全国和湖南省的</w:t>
      </w:r>
      <w:r>
        <w:rPr>
          <w:rFonts w:hint="eastAsia" w:ascii="Times New Roman" w:hAnsi="Times New Roman" w:eastAsia="方正仿宋_GBK" w:cs="Times New Roman"/>
          <w:kern w:val="0"/>
          <w:sz w:val="32"/>
          <w:szCs w:val="32"/>
          <w:lang w:val="en-US" w:eastAsia="zh-CN"/>
        </w:rPr>
        <w:t>国家储备林建设、监测、评估</w:t>
      </w:r>
      <w:r>
        <w:rPr>
          <w:rFonts w:hint="default" w:ascii="Times New Roman" w:hAnsi="Times New Roman" w:eastAsia="方正仿宋_GBK" w:cs="Times New Roman"/>
          <w:kern w:val="0"/>
          <w:sz w:val="32"/>
          <w:szCs w:val="32"/>
        </w:rPr>
        <w:t>等有了初步的了解，制定了《</w:t>
      </w:r>
      <w:r>
        <w:rPr>
          <w:rFonts w:hint="eastAsia" w:ascii="Times New Roman" w:hAnsi="Times New Roman" w:eastAsia="方正仿宋_GBK" w:cs="Times New Roman"/>
          <w:kern w:val="0"/>
          <w:sz w:val="32"/>
          <w:szCs w:val="32"/>
          <w:lang w:val="en-US" w:eastAsia="zh-CN"/>
        </w:rPr>
        <w:t>国家储备林监测评估技术规范</w:t>
      </w:r>
      <w:r>
        <w:rPr>
          <w:rFonts w:hint="default" w:ascii="Times New Roman" w:hAnsi="Times New Roman" w:eastAsia="方正仿宋_GBK" w:cs="Times New Roman"/>
          <w:kern w:val="0"/>
          <w:sz w:val="32"/>
          <w:szCs w:val="32"/>
        </w:rPr>
        <w:t>》编制工作方案。</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（4）实地调查</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在查阅资料的基础上，202</w:t>
      </w:r>
      <w:r>
        <w:rPr>
          <w:rFonts w:hint="eastAsia" w:ascii="Times New Roman" w:hAnsi="Times New Roman" w:eastAsia="方正仿宋_GBK" w:cs="Times New Roman"/>
          <w:kern w:val="0"/>
          <w:sz w:val="32"/>
          <w:szCs w:val="32"/>
          <w:lang w:val="en-US" w:eastAsia="zh-CN"/>
        </w:rPr>
        <w:t>3</w:t>
      </w:r>
      <w:r>
        <w:rPr>
          <w:rFonts w:hint="default" w:ascii="Times New Roman" w:hAnsi="Times New Roman" w:eastAsia="方正仿宋_GBK" w:cs="Times New Roman"/>
          <w:kern w:val="0"/>
          <w:sz w:val="32"/>
          <w:szCs w:val="32"/>
        </w:rPr>
        <w:t>年3月-2021年10月，起草组前往金洞、黄丰桥</w:t>
      </w:r>
      <w:r>
        <w:rPr>
          <w:rFonts w:hint="eastAsia" w:ascii="Times New Roman" w:hAnsi="Times New Roman" w:eastAsia="方正仿宋_GBK" w:cs="Times New Roman"/>
          <w:kern w:val="0"/>
          <w:sz w:val="32"/>
          <w:szCs w:val="32"/>
          <w:lang w:eastAsia="zh-CN"/>
        </w:rPr>
        <w:t>、</w:t>
      </w:r>
      <w:r>
        <w:rPr>
          <w:rFonts w:hint="eastAsia" w:ascii="Times New Roman" w:hAnsi="Times New Roman" w:eastAsia="方正仿宋_GBK" w:cs="Times New Roman"/>
          <w:kern w:val="0"/>
          <w:sz w:val="32"/>
          <w:szCs w:val="32"/>
          <w:lang w:val="en-US" w:eastAsia="zh-CN"/>
        </w:rPr>
        <w:t>青羊湖</w:t>
      </w:r>
      <w:r>
        <w:rPr>
          <w:rFonts w:hint="eastAsia" w:ascii="Times New Roman" w:hAnsi="Times New Roman" w:eastAsia="方正仿宋_GBK" w:cs="Times New Roman"/>
          <w:kern w:val="0"/>
          <w:sz w:val="32"/>
          <w:szCs w:val="32"/>
          <w:lang w:eastAsia="zh-CN"/>
        </w:rPr>
        <w:t>等林场进行了国家储备林</w:t>
      </w:r>
      <w:r>
        <w:rPr>
          <w:rFonts w:hint="eastAsia" w:ascii="Times New Roman" w:hAnsi="Times New Roman" w:eastAsia="方正仿宋_GBK" w:cs="Times New Roman"/>
          <w:kern w:val="0"/>
          <w:sz w:val="32"/>
          <w:szCs w:val="32"/>
          <w:lang w:val="en-US" w:eastAsia="zh-CN"/>
        </w:rPr>
        <w:t>监测评估</w:t>
      </w:r>
      <w:r>
        <w:rPr>
          <w:rFonts w:hint="eastAsia" w:ascii="Times New Roman" w:hAnsi="Times New Roman" w:eastAsia="方正仿宋_GBK" w:cs="Times New Roman"/>
          <w:kern w:val="0"/>
          <w:sz w:val="32"/>
          <w:szCs w:val="32"/>
          <w:lang w:eastAsia="zh-CN"/>
        </w:rPr>
        <w:t>情况调查。调查内容主要包括监测内容、监测方法、分析评估和监测成果等</w:t>
      </w:r>
      <w:r>
        <w:rPr>
          <w:rFonts w:hint="default" w:ascii="Times New Roman" w:hAnsi="Times New Roman" w:eastAsia="方正仿宋_GBK" w:cs="Times New Roman"/>
          <w:kern w:val="0"/>
          <w:sz w:val="32"/>
          <w:szCs w:val="32"/>
        </w:rPr>
        <w:t>。针对</w:t>
      </w:r>
      <w:r>
        <w:rPr>
          <w:rFonts w:hint="eastAsia" w:ascii="Times New Roman" w:hAnsi="Times New Roman" w:eastAsia="方正仿宋_GBK" w:cs="Times New Roman"/>
          <w:kern w:val="0"/>
          <w:sz w:val="32"/>
          <w:szCs w:val="32"/>
          <w:lang w:val="en-US" w:eastAsia="zh-CN"/>
        </w:rPr>
        <w:t>国家储备林建设项目</w:t>
      </w:r>
      <w:r>
        <w:rPr>
          <w:rFonts w:hint="default" w:ascii="Times New Roman" w:hAnsi="Times New Roman" w:eastAsia="方正仿宋_GBK" w:cs="Times New Roman"/>
          <w:kern w:val="0"/>
          <w:sz w:val="32"/>
          <w:szCs w:val="32"/>
        </w:rPr>
        <w:t>不同国有林场的森林经营方案编制进行了森林资源调查及分析、森林区划和森林经营类型组织、森林培育规划、森林采伐规划、非木质资源经营规划等主要指标的分析，作为制定国有林场森林经营方案编制标准的主要依据。在标准制定过程中，我们始终坚持理论与生产实践相结合的原则，将实际调查结果与</w:t>
      </w:r>
      <w:r>
        <w:rPr>
          <w:rFonts w:hint="eastAsia" w:ascii="Times New Roman" w:hAnsi="Times New Roman" w:eastAsia="方正仿宋_GBK" w:cs="Times New Roman"/>
          <w:kern w:val="0"/>
          <w:sz w:val="32"/>
          <w:szCs w:val="32"/>
        </w:rPr>
        <w:t>DB43/T 2242</w:t>
      </w: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rPr>
        <w:t>国家储备林建设技术规范</w:t>
      </w:r>
      <w:r>
        <w:rPr>
          <w:rFonts w:hint="default" w:ascii="Times New Roman" w:hAnsi="Times New Roman" w:eastAsia="方正仿宋_GBK" w:cs="Times New Roman"/>
          <w:kern w:val="0"/>
          <w:sz w:val="32"/>
          <w:szCs w:val="32"/>
        </w:rPr>
        <w:t>》等文件紧密结合，并综合有关专家和一线生产人员的多年实践经验，基本上确定了本标准的框架和主要技术内容，起草完成了湖南省省地方标准《</w:t>
      </w:r>
      <w:r>
        <w:rPr>
          <w:rFonts w:hint="eastAsia" w:ascii="Times New Roman" w:hAnsi="Times New Roman" w:eastAsia="方正仿宋_GBK" w:cs="Times New Roman"/>
          <w:kern w:val="0"/>
          <w:sz w:val="32"/>
          <w:szCs w:val="32"/>
        </w:rPr>
        <w:t>国家储备林</w:t>
      </w:r>
      <w:r>
        <w:rPr>
          <w:rFonts w:hint="eastAsia" w:ascii="Times New Roman" w:hAnsi="Times New Roman" w:eastAsia="方正仿宋_GBK" w:cs="Times New Roman"/>
          <w:kern w:val="0"/>
          <w:sz w:val="32"/>
          <w:szCs w:val="32"/>
          <w:lang w:val="en-US" w:eastAsia="zh-CN"/>
        </w:rPr>
        <w:t>监测评估技术规范</w:t>
      </w:r>
      <w:r>
        <w:rPr>
          <w:rFonts w:hint="default" w:ascii="Times New Roman" w:hAnsi="Times New Roman" w:eastAsia="方正仿宋_GBK" w:cs="Times New Roman"/>
          <w:kern w:val="0"/>
          <w:sz w:val="32"/>
          <w:szCs w:val="32"/>
        </w:rPr>
        <w:t>》征求意见稿和编制说明。</w:t>
      </w:r>
    </w:p>
    <w:p>
      <w:pPr>
        <w:keepNext w:val="0"/>
        <w:keepLines w:val="0"/>
        <w:pageBreakBefore w:val="0"/>
        <w:numPr>
          <w:ilvl w:val="0"/>
          <w:numId w:val="0"/>
        </w:numPr>
        <w:kinsoku/>
        <w:overflowPunct/>
        <w:topLinePunct w:val="0"/>
        <w:autoSpaceDE/>
        <w:autoSpaceDN/>
        <w:bidi w:val="0"/>
        <w:adjustRightInd/>
        <w:snapToGrid/>
        <w:spacing w:line="600" w:lineRule="exact"/>
        <w:ind w:leftChars="0"/>
        <w:textAlignment w:val="auto"/>
        <w:outlineLvl w:val="0"/>
        <w:rPr>
          <w:rFonts w:eastAsia="黑体"/>
          <w:b w:val="0"/>
          <w:bCs w:val="0"/>
          <w:sz w:val="32"/>
          <w:szCs w:val="32"/>
        </w:rPr>
      </w:pPr>
      <w:bookmarkStart w:id="6" w:name="_Toc31693"/>
      <w:r>
        <w:rPr>
          <w:rFonts w:hint="eastAsia" w:eastAsia="黑体"/>
          <w:b w:val="0"/>
          <w:bCs w:val="0"/>
          <w:sz w:val="32"/>
          <w:szCs w:val="32"/>
          <w:lang w:val="en-US" w:eastAsia="zh-CN"/>
        </w:rPr>
        <w:t>二、</w:t>
      </w:r>
      <w:r>
        <w:rPr>
          <w:rFonts w:eastAsia="黑体"/>
          <w:b w:val="0"/>
          <w:bCs w:val="0"/>
          <w:sz w:val="32"/>
          <w:szCs w:val="32"/>
        </w:rPr>
        <w:t>标准的编制原则和标准的主要内容</w:t>
      </w:r>
      <w:bookmarkEnd w:id="6"/>
    </w:p>
    <w:p>
      <w:pPr>
        <w:keepNext w:val="0"/>
        <w:keepLines w:val="0"/>
        <w:pageBreakBefore w:val="0"/>
        <w:widowControl/>
        <w:kinsoku/>
        <w:overflowPunct/>
        <w:topLinePunct w:val="0"/>
        <w:autoSpaceDE/>
        <w:autoSpaceDN/>
        <w:bidi w:val="0"/>
        <w:adjustRightInd/>
        <w:snapToGrid/>
        <w:spacing w:line="600" w:lineRule="exact"/>
        <w:ind w:firstLine="640" w:firstLineChars="200"/>
        <w:textAlignment w:val="auto"/>
        <w:rPr>
          <w:rFonts w:hint="eastAsia" w:ascii="方正楷体_GBK" w:hAnsi="方正楷体_GBK" w:eastAsia="方正楷体_GBK" w:cs="方正楷体_GBK"/>
          <w:b/>
          <w:bCs/>
          <w:color w:val="000000"/>
          <w:kern w:val="0"/>
          <w:sz w:val="32"/>
          <w:szCs w:val="32"/>
          <w:highlight w:val="none"/>
        </w:rPr>
      </w:pPr>
      <w:r>
        <w:rPr>
          <w:rFonts w:hint="eastAsia" w:ascii="方正楷体_GBK" w:hAnsi="方正楷体_GBK" w:eastAsia="方正楷体_GBK" w:cs="方正楷体_GBK"/>
          <w:b/>
          <w:bCs/>
          <w:color w:val="000000"/>
          <w:kern w:val="0"/>
          <w:sz w:val="32"/>
          <w:szCs w:val="32"/>
          <w:highlight w:val="none"/>
        </w:rPr>
        <w:t>（一）编制原则</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1.科研实践与实际应用相结合的原则。标准中的技术要素是根据科研实践紧密结合实际应用而确定的，科学而客观地反映了国家储备林</w:t>
      </w:r>
      <w:r>
        <w:rPr>
          <w:rFonts w:hint="eastAsia" w:ascii="Times New Roman" w:hAnsi="Times New Roman" w:eastAsia="方正仿宋_GBK" w:cs="Times New Roman"/>
          <w:kern w:val="0"/>
          <w:sz w:val="32"/>
          <w:szCs w:val="32"/>
          <w:lang w:val="en-US" w:eastAsia="zh-CN"/>
        </w:rPr>
        <w:t>监测评估</w:t>
      </w:r>
      <w:r>
        <w:rPr>
          <w:rFonts w:hint="default" w:ascii="Times New Roman" w:hAnsi="Times New Roman" w:eastAsia="方正仿宋_GBK" w:cs="Times New Roman"/>
          <w:kern w:val="0"/>
          <w:sz w:val="32"/>
          <w:szCs w:val="32"/>
        </w:rPr>
        <w:t>技术</w:t>
      </w:r>
      <w:r>
        <w:rPr>
          <w:rFonts w:hint="eastAsia" w:ascii="Times New Roman" w:hAnsi="Times New Roman" w:eastAsia="方正仿宋_GBK" w:cs="Times New Roman"/>
          <w:kern w:val="0"/>
          <w:sz w:val="32"/>
          <w:szCs w:val="32"/>
          <w:lang w:val="en-US" w:eastAsia="zh-CN"/>
        </w:rPr>
        <w:t>规范</w:t>
      </w:r>
      <w:r>
        <w:rPr>
          <w:rFonts w:hint="default" w:ascii="Times New Roman" w:hAnsi="Times New Roman" w:eastAsia="方正仿宋_GBK" w:cs="Times New Roman"/>
          <w:kern w:val="0"/>
          <w:sz w:val="32"/>
          <w:szCs w:val="32"/>
        </w:rPr>
        <w:t>，具有可操作性和应用的普及性。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2.技术先进性和可行性相结合的原则。标准中的技术来源于新的科研实践和成熟的应用经验，具有先进性、经济合理性和应用可行性，按现实技术水平和实验条件均可达到，能</w:t>
      </w:r>
      <w:r>
        <w:rPr>
          <w:rFonts w:hint="eastAsia" w:ascii="Times New Roman" w:hAnsi="Times New Roman" w:eastAsia="方正仿宋_GBK" w:cs="Times New Roman"/>
          <w:kern w:val="0"/>
          <w:sz w:val="32"/>
          <w:szCs w:val="32"/>
          <w:lang w:val="en-US" w:eastAsia="zh-CN"/>
        </w:rPr>
        <w:t>推进国家储备林建设，实现森林质量提升。</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本标准按照中华人民共和国标准GB/T1.1-2020《标准化工作导则第1部分：标准的结构和编写》、GB/T1.2-2020《标准化工作导则第2部分：标准化文件为基础的标准化文件起草规则》及GB/T1.3-1996《标准化工作导则》的要求进行制订，在标准编写模板中编写。</w:t>
      </w:r>
    </w:p>
    <w:p>
      <w:pPr>
        <w:keepNext w:val="0"/>
        <w:keepLines w:val="0"/>
        <w:pageBreakBefore w:val="0"/>
        <w:widowControl/>
        <w:kinsoku/>
        <w:overflowPunct/>
        <w:topLinePunct w:val="0"/>
        <w:autoSpaceDE/>
        <w:autoSpaceDN/>
        <w:bidi w:val="0"/>
        <w:adjustRightInd/>
        <w:snapToGrid/>
        <w:spacing w:line="600" w:lineRule="exact"/>
        <w:ind w:firstLine="640" w:firstLineChars="200"/>
        <w:textAlignment w:val="auto"/>
        <w:rPr>
          <w:rFonts w:hint="eastAsia" w:ascii="方正楷体_GBK" w:hAnsi="方正楷体_GBK" w:eastAsia="方正楷体_GBK" w:cs="方正楷体_GBK"/>
          <w:b/>
          <w:bCs/>
          <w:color w:val="000000"/>
          <w:kern w:val="0"/>
          <w:sz w:val="32"/>
          <w:szCs w:val="32"/>
          <w:highlight w:val="none"/>
        </w:rPr>
      </w:pPr>
      <w:r>
        <w:rPr>
          <w:rFonts w:hint="eastAsia" w:ascii="方正楷体_GBK" w:hAnsi="方正楷体_GBK" w:eastAsia="方正楷体_GBK" w:cs="方正楷体_GBK"/>
          <w:b/>
          <w:bCs/>
          <w:color w:val="000000"/>
          <w:kern w:val="0"/>
          <w:sz w:val="32"/>
          <w:szCs w:val="32"/>
          <w:highlight w:val="none"/>
        </w:rPr>
        <w:t>（二）编制内容及依据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本标准是根据造林技术规程、森林植被状况监测技术规范、国家储备林可持续经营指南、国家储备林建设技术规范等国家标准和行业标准规定，依据全周期多功能的森林可持续经营理念编制，是湖南省国家储备林监测评估技术规范化、标准化的规定，主要技术内容共包括8章：</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第1章 范围：规定了本标准的主要技术内容和适用范围。</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第2章 规范性引用文件：说明了本标准引用文件的版本及规范性。监测内容、监测方法及分析评估引用“GB/T 15776、GB/T 30363、LY/T 3313和DB43/T 2242”等10个相关标准。</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第3章 术语和定义：说明了适用于本标准的术语和定义。</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第4章 总则：说明了国家储备林监测评估的监测目的、监测任务、监测总体、监测周期、精度要求。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第5章 监测内容：包括环境因子、林分因子、管理因子、森林生态功能。</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第6章 监测方法：对监测的基本方案、准备工作、样地布设、样地测定、样地因子调查、样木因子调查、其他因子调查和遥感判读进行了规定。</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第7章 分析评估：</w:t>
      </w:r>
      <w:r>
        <w:rPr>
          <w:rFonts w:hint="eastAsia" w:ascii="Times New Roman" w:hAnsi="Times New Roman" w:eastAsia="方正仿宋_GBK" w:cs="Times New Roman"/>
          <w:kern w:val="0"/>
          <w:sz w:val="32"/>
          <w:szCs w:val="32"/>
        </w:rPr>
        <w:t>包括数据处理、统计分析和专题评价</w:t>
      </w:r>
      <w:r>
        <w:rPr>
          <w:rFonts w:hint="default" w:ascii="Times New Roman" w:hAnsi="Times New Roman" w:eastAsia="方正仿宋_GBK" w:cs="Times New Roman"/>
          <w:kern w:val="0"/>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第8章 监测成果：包括文字材料、表格材料和图面材料。</w:t>
      </w:r>
    </w:p>
    <w:p>
      <w:pPr>
        <w:keepNext w:val="0"/>
        <w:keepLines w:val="0"/>
        <w:pageBreakBefore w:val="0"/>
        <w:numPr>
          <w:ilvl w:val="0"/>
          <w:numId w:val="0"/>
        </w:numPr>
        <w:kinsoku/>
        <w:overflowPunct/>
        <w:topLinePunct w:val="0"/>
        <w:autoSpaceDE/>
        <w:autoSpaceDN/>
        <w:bidi w:val="0"/>
        <w:adjustRightInd/>
        <w:snapToGrid/>
        <w:spacing w:line="600" w:lineRule="exact"/>
        <w:ind w:leftChars="0"/>
        <w:textAlignment w:val="auto"/>
        <w:outlineLvl w:val="0"/>
        <w:rPr>
          <w:rFonts w:eastAsia="黑体"/>
          <w:b w:val="0"/>
          <w:bCs w:val="0"/>
          <w:sz w:val="32"/>
          <w:szCs w:val="32"/>
        </w:rPr>
      </w:pPr>
      <w:bookmarkStart w:id="7" w:name="_Toc23480"/>
      <w:r>
        <w:rPr>
          <w:rFonts w:hint="eastAsia" w:eastAsia="黑体"/>
          <w:b w:val="0"/>
          <w:bCs w:val="0"/>
          <w:sz w:val="32"/>
          <w:szCs w:val="32"/>
          <w:lang w:val="en-US" w:eastAsia="zh-CN"/>
        </w:rPr>
        <w:t>三、</w:t>
      </w:r>
      <w:r>
        <w:rPr>
          <w:rFonts w:eastAsia="黑体"/>
          <w:b w:val="0"/>
          <w:bCs w:val="0"/>
          <w:sz w:val="32"/>
          <w:szCs w:val="32"/>
        </w:rPr>
        <w:t>主要试验或者验证的分析</w:t>
      </w:r>
      <w:bookmarkEnd w:id="7"/>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本标准各项技术手段及评价方法是长期从事我省</w:t>
      </w:r>
      <w:r>
        <w:rPr>
          <w:rFonts w:hint="eastAsia" w:ascii="Times New Roman" w:hAnsi="Times New Roman" w:eastAsia="方正仿宋_GBK" w:cs="Times New Roman"/>
          <w:kern w:val="0"/>
          <w:sz w:val="32"/>
          <w:szCs w:val="32"/>
          <w:lang w:val="en-US" w:eastAsia="zh-CN"/>
        </w:rPr>
        <w:t>森林监测评估</w:t>
      </w:r>
      <w:r>
        <w:rPr>
          <w:rFonts w:hint="default" w:ascii="Times New Roman" w:hAnsi="Times New Roman" w:eastAsia="方正仿宋_GBK" w:cs="Times New Roman"/>
          <w:kern w:val="0"/>
          <w:sz w:val="32"/>
          <w:szCs w:val="32"/>
        </w:rPr>
        <w:t>研究的权威科技人员从长期实践经验和研究成果中总结出来的先进适用性技术，本标准中</w:t>
      </w:r>
      <w:r>
        <w:rPr>
          <w:rFonts w:hint="eastAsia" w:ascii="Times New Roman" w:hAnsi="Times New Roman" w:eastAsia="方正仿宋_GBK" w:cs="Times New Roman"/>
          <w:kern w:val="0"/>
          <w:sz w:val="32"/>
          <w:szCs w:val="32"/>
          <w:lang w:val="en-US" w:eastAsia="zh-CN"/>
        </w:rPr>
        <w:t>样地布设、样地监测、样木监测、综合评估</w:t>
      </w:r>
      <w:r>
        <w:rPr>
          <w:rFonts w:hint="default" w:ascii="Times New Roman" w:hAnsi="Times New Roman" w:eastAsia="方正仿宋_GBK" w:cs="Times New Roman"/>
          <w:kern w:val="0"/>
          <w:sz w:val="32"/>
          <w:szCs w:val="32"/>
        </w:rPr>
        <w:t>等技术指标，均是综合参考公开发表的科研论文及项目组取得成果的鉴定报告，并紧密联系国家储备林建设的实际，以先进、合理，系统性和可操作性强为原则选择和确定的。</w:t>
      </w:r>
    </w:p>
    <w:p>
      <w:pPr>
        <w:keepNext w:val="0"/>
        <w:keepLines w:val="0"/>
        <w:pageBreakBefore w:val="0"/>
        <w:numPr>
          <w:ilvl w:val="0"/>
          <w:numId w:val="0"/>
        </w:numPr>
        <w:kinsoku/>
        <w:overflowPunct/>
        <w:topLinePunct w:val="0"/>
        <w:autoSpaceDE/>
        <w:autoSpaceDN/>
        <w:bidi w:val="0"/>
        <w:adjustRightInd/>
        <w:snapToGrid/>
        <w:spacing w:line="600" w:lineRule="exact"/>
        <w:ind w:leftChars="0"/>
        <w:textAlignment w:val="auto"/>
        <w:outlineLvl w:val="0"/>
        <w:rPr>
          <w:rFonts w:eastAsia="黑体"/>
          <w:b w:val="0"/>
          <w:bCs w:val="0"/>
          <w:sz w:val="32"/>
          <w:szCs w:val="32"/>
        </w:rPr>
      </w:pPr>
      <w:bookmarkStart w:id="8" w:name="_Toc15058"/>
      <w:r>
        <w:rPr>
          <w:rFonts w:hint="eastAsia" w:eastAsia="黑体"/>
          <w:b w:val="0"/>
          <w:bCs w:val="0"/>
          <w:sz w:val="32"/>
          <w:szCs w:val="32"/>
          <w:lang w:val="en-US" w:eastAsia="zh-CN"/>
        </w:rPr>
        <w:t>四、</w:t>
      </w:r>
      <w:r>
        <w:rPr>
          <w:rFonts w:eastAsia="黑体"/>
          <w:b w:val="0"/>
          <w:bCs w:val="0"/>
          <w:sz w:val="32"/>
          <w:szCs w:val="32"/>
        </w:rPr>
        <w:t>采标情况说明</w:t>
      </w:r>
      <w:bookmarkEnd w:id="8"/>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eastAsia="仿宋"/>
          <w:kern w:val="0"/>
          <w:sz w:val="32"/>
          <w:szCs w:val="32"/>
          <w:highlight w:val="none"/>
        </w:rPr>
      </w:pPr>
      <w:r>
        <w:rPr>
          <w:rFonts w:eastAsia="仿宋"/>
          <w:kern w:val="0"/>
          <w:sz w:val="32"/>
          <w:szCs w:val="32"/>
        </w:rPr>
        <w:t>本</w:t>
      </w:r>
      <w:r>
        <w:rPr>
          <w:rFonts w:eastAsia="仿宋"/>
          <w:kern w:val="0"/>
          <w:sz w:val="32"/>
          <w:szCs w:val="32"/>
          <w:highlight w:val="none"/>
        </w:rPr>
        <w:t>标准是首个针对湖南省国家储备林监测评估的技术规定，属国内领先水平。</w:t>
      </w:r>
    </w:p>
    <w:p>
      <w:pPr>
        <w:keepNext w:val="0"/>
        <w:keepLines w:val="0"/>
        <w:pageBreakBefore w:val="0"/>
        <w:numPr>
          <w:ilvl w:val="0"/>
          <w:numId w:val="0"/>
        </w:numPr>
        <w:kinsoku/>
        <w:overflowPunct/>
        <w:topLinePunct w:val="0"/>
        <w:autoSpaceDE/>
        <w:autoSpaceDN/>
        <w:bidi w:val="0"/>
        <w:adjustRightInd/>
        <w:snapToGrid/>
        <w:spacing w:line="600" w:lineRule="exact"/>
        <w:ind w:leftChars="0"/>
        <w:textAlignment w:val="auto"/>
        <w:outlineLvl w:val="0"/>
        <w:rPr>
          <w:rFonts w:eastAsia="黑体"/>
          <w:b w:val="0"/>
          <w:bCs w:val="0"/>
          <w:sz w:val="32"/>
          <w:szCs w:val="32"/>
        </w:rPr>
      </w:pPr>
      <w:bookmarkStart w:id="9" w:name="_Toc23016"/>
      <w:r>
        <w:rPr>
          <w:rFonts w:hint="eastAsia" w:eastAsia="黑体"/>
          <w:b w:val="0"/>
          <w:bCs w:val="0"/>
          <w:sz w:val="32"/>
          <w:szCs w:val="32"/>
          <w:lang w:val="en-US" w:eastAsia="zh-CN"/>
        </w:rPr>
        <w:t>五、</w:t>
      </w:r>
      <w:r>
        <w:rPr>
          <w:rFonts w:eastAsia="黑体"/>
          <w:b w:val="0"/>
          <w:bCs w:val="0"/>
          <w:sz w:val="32"/>
          <w:szCs w:val="32"/>
        </w:rPr>
        <w:t>与有关现行法律、法规的关系</w:t>
      </w:r>
      <w:bookmarkEnd w:id="9"/>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eastAsia="仿宋"/>
          <w:b w:val="0"/>
          <w:bCs w:val="0"/>
          <w:kern w:val="0"/>
          <w:sz w:val="32"/>
          <w:szCs w:val="32"/>
        </w:rPr>
      </w:pPr>
      <w:r>
        <w:rPr>
          <w:rFonts w:eastAsia="仿宋"/>
          <w:b w:val="0"/>
          <w:bCs w:val="0"/>
          <w:kern w:val="0"/>
          <w:sz w:val="32"/>
          <w:szCs w:val="32"/>
        </w:rPr>
        <w:t>本标准与有关现行法律、法规没有冲突。</w:t>
      </w:r>
    </w:p>
    <w:p>
      <w:pPr>
        <w:keepNext w:val="0"/>
        <w:keepLines w:val="0"/>
        <w:pageBreakBefore w:val="0"/>
        <w:numPr>
          <w:ilvl w:val="0"/>
          <w:numId w:val="0"/>
        </w:numPr>
        <w:kinsoku/>
        <w:overflowPunct/>
        <w:topLinePunct w:val="0"/>
        <w:autoSpaceDE/>
        <w:autoSpaceDN/>
        <w:bidi w:val="0"/>
        <w:adjustRightInd/>
        <w:snapToGrid/>
        <w:spacing w:line="600" w:lineRule="exact"/>
        <w:ind w:leftChars="0"/>
        <w:textAlignment w:val="auto"/>
        <w:outlineLvl w:val="0"/>
        <w:rPr>
          <w:rFonts w:eastAsia="黑体"/>
          <w:b w:val="0"/>
          <w:bCs w:val="0"/>
          <w:sz w:val="32"/>
          <w:szCs w:val="32"/>
        </w:rPr>
      </w:pPr>
      <w:bookmarkStart w:id="10" w:name="_Toc23723"/>
      <w:r>
        <w:rPr>
          <w:rFonts w:hint="eastAsia" w:eastAsia="黑体"/>
          <w:b w:val="0"/>
          <w:bCs w:val="0"/>
          <w:sz w:val="32"/>
          <w:szCs w:val="32"/>
          <w:lang w:val="en-US" w:eastAsia="zh-CN"/>
        </w:rPr>
        <w:t>六、</w:t>
      </w:r>
      <w:r>
        <w:rPr>
          <w:rFonts w:eastAsia="黑体"/>
          <w:b w:val="0"/>
          <w:bCs w:val="0"/>
          <w:sz w:val="32"/>
          <w:szCs w:val="32"/>
        </w:rPr>
        <w:t>重大分歧意见的处理经过和依据</w:t>
      </w:r>
      <w:bookmarkEnd w:id="10"/>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eastAsia="仿宋"/>
          <w:b w:val="0"/>
          <w:bCs w:val="0"/>
          <w:kern w:val="0"/>
          <w:sz w:val="32"/>
          <w:szCs w:val="32"/>
        </w:rPr>
      </w:pPr>
      <w:r>
        <w:rPr>
          <w:rFonts w:eastAsia="仿宋"/>
          <w:b w:val="0"/>
          <w:bCs w:val="0"/>
          <w:kern w:val="0"/>
          <w:sz w:val="32"/>
          <w:szCs w:val="32"/>
        </w:rPr>
        <w:t>本标准在编写过程中没有重大意见分歧。</w:t>
      </w:r>
    </w:p>
    <w:p>
      <w:pPr>
        <w:keepNext w:val="0"/>
        <w:keepLines w:val="0"/>
        <w:pageBreakBefore w:val="0"/>
        <w:numPr>
          <w:ilvl w:val="0"/>
          <w:numId w:val="0"/>
        </w:numPr>
        <w:kinsoku/>
        <w:overflowPunct/>
        <w:topLinePunct w:val="0"/>
        <w:autoSpaceDE/>
        <w:autoSpaceDN/>
        <w:bidi w:val="0"/>
        <w:adjustRightInd/>
        <w:snapToGrid/>
        <w:spacing w:line="600" w:lineRule="exact"/>
        <w:ind w:leftChars="0"/>
        <w:textAlignment w:val="auto"/>
        <w:outlineLvl w:val="0"/>
        <w:rPr>
          <w:rFonts w:eastAsia="黑体"/>
          <w:b w:val="0"/>
          <w:bCs w:val="0"/>
          <w:sz w:val="32"/>
          <w:szCs w:val="32"/>
        </w:rPr>
      </w:pPr>
      <w:bookmarkStart w:id="11" w:name="_Toc13506"/>
      <w:r>
        <w:rPr>
          <w:rFonts w:hint="eastAsia" w:eastAsia="黑体"/>
          <w:b w:val="0"/>
          <w:bCs w:val="0"/>
          <w:sz w:val="32"/>
          <w:szCs w:val="32"/>
          <w:lang w:val="en-US" w:eastAsia="zh-CN"/>
        </w:rPr>
        <w:t>七、</w:t>
      </w:r>
      <w:r>
        <w:rPr>
          <w:rFonts w:eastAsia="黑体"/>
          <w:b w:val="0"/>
          <w:bCs w:val="0"/>
          <w:sz w:val="32"/>
          <w:szCs w:val="32"/>
        </w:rPr>
        <w:t>贯彻标准的要求、措施和建议</w:t>
      </w:r>
      <w:bookmarkEnd w:id="11"/>
    </w:p>
    <w:p>
      <w:pPr>
        <w:keepNext w:val="0"/>
        <w:keepLines w:val="0"/>
        <w:pageBreakBefore w:val="0"/>
        <w:widowControl/>
        <w:kinsoku/>
        <w:overflowPunct/>
        <w:topLinePunct w:val="0"/>
        <w:autoSpaceDE/>
        <w:autoSpaceDN/>
        <w:bidi w:val="0"/>
        <w:adjustRightInd/>
        <w:snapToGrid/>
        <w:spacing w:line="600" w:lineRule="exact"/>
        <w:ind w:firstLine="640" w:firstLineChars="200"/>
        <w:textAlignment w:val="auto"/>
        <w:rPr>
          <w:rFonts w:hint="eastAsia" w:ascii="方正楷体_GBK" w:hAnsi="方正楷体_GBK" w:eastAsia="方正楷体_GBK" w:cs="方正楷体_GBK"/>
          <w:b/>
          <w:bCs/>
          <w:color w:val="000000"/>
          <w:kern w:val="0"/>
          <w:sz w:val="32"/>
          <w:szCs w:val="32"/>
          <w:highlight w:val="none"/>
        </w:rPr>
      </w:pPr>
      <w:r>
        <w:rPr>
          <w:rFonts w:hint="eastAsia" w:ascii="方正楷体_GBK" w:hAnsi="方正楷体_GBK" w:eastAsia="方正楷体_GBK" w:cs="方正楷体_GBK"/>
          <w:b/>
          <w:bCs/>
          <w:color w:val="000000"/>
          <w:kern w:val="0"/>
          <w:sz w:val="32"/>
          <w:szCs w:val="32"/>
          <w:highlight w:val="none"/>
        </w:rPr>
        <w:t>(一) 组织措施</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eastAsia="仿宋"/>
          <w:b w:val="0"/>
          <w:bCs w:val="0"/>
          <w:kern w:val="0"/>
          <w:sz w:val="32"/>
          <w:szCs w:val="32"/>
        </w:rPr>
      </w:pPr>
      <w:r>
        <w:rPr>
          <w:rFonts w:hint="default" w:ascii="Times New Roman" w:hAnsi="Times New Roman" w:eastAsia="方正仿宋_GBK" w:cs="Times New Roman"/>
          <w:kern w:val="0"/>
          <w:sz w:val="32"/>
          <w:szCs w:val="32"/>
        </w:rPr>
        <w:t>本标准为推荐性省级地方标准。建议该标准正式发布实施时，及时组织有关单位宣传、推荐该标准。</w:t>
      </w:r>
    </w:p>
    <w:p>
      <w:pPr>
        <w:keepNext w:val="0"/>
        <w:keepLines w:val="0"/>
        <w:pageBreakBefore w:val="0"/>
        <w:widowControl/>
        <w:kinsoku/>
        <w:overflowPunct/>
        <w:topLinePunct w:val="0"/>
        <w:autoSpaceDE/>
        <w:autoSpaceDN/>
        <w:bidi w:val="0"/>
        <w:adjustRightInd/>
        <w:snapToGrid/>
        <w:spacing w:line="600" w:lineRule="exact"/>
        <w:ind w:firstLine="640" w:firstLineChars="200"/>
        <w:textAlignment w:val="auto"/>
        <w:rPr>
          <w:rFonts w:hint="eastAsia" w:ascii="方正楷体_GBK" w:hAnsi="方正楷体_GBK" w:eastAsia="方正楷体_GBK" w:cs="方正楷体_GBK"/>
          <w:b/>
          <w:bCs/>
          <w:color w:val="000000"/>
          <w:kern w:val="0"/>
          <w:sz w:val="32"/>
          <w:szCs w:val="32"/>
          <w:highlight w:val="none"/>
        </w:rPr>
      </w:pPr>
      <w:r>
        <w:rPr>
          <w:rFonts w:hint="eastAsia" w:ascii="方正楷体_GBK" w:hAnsi="方正楷体_GBK" w:eastAsia="方正楷体_GBK" w:cs="方正楷体_GBK"/>
          <w:b/>
          <w:bCs/>
          <w:color w:val="000000"/>
          <w:kern w:val="0"/>
          <w:sz w:val="32"/>
          <w:szCs w:val="32"/>
          <w:highlight w:val="none"/>
        </w:rPr>
        <w:t>(二) 技术措施</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建议由湖南省市场监督管理局印发该标准。</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建议举办由管理部门、设计单位、林业生态工程实施单位技术人员参加的培训班。</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eastAsia="仿宋"/>
          <w:kern w:val="0"/>
          <w:sz w:val="32"/>
          <w:szCs w:val="32"/>
        </w:rPr>
      </w:pPr>
      <w:r>
        <w:rPr>
          <w:rFonts w:hint="default" w:ascii="Times New Roman" w:hAnsi="Times New Roman" w:eastAsia="方正仿宋_GBK" w:cs="Times New Roman"/>
          <w:kern w:val="0"/>
          <w:sz w:val="32"/>
          <w:szCs w:val="32"/>
        </w:rPr>
        <w:t>3</w:t>
      </w:r>
      <w:r>
        <w:rPr>
          <w:rFonts w:hint="eastAsia"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建议由标准编写单位专家负责编写实施该标准的宣传学习材料。</w:t>
      </w:r>
    </w:p>
    <w:p>
      <w:pPr>
        <w:keepNext w:val="0"/>
        <w:keepLines w:val="0"/>
        <w:pageBreakBefore w:val="0"/>
        <w:numPr>
          <w:ilvl w:val="0"/>
          <w:numId w:val="0"/>
        </w:numPr>
        <w:kinsoku/>
        <w:overflowPunct/>
        <w:topLinePunct w:val="0"/>
        <w:autoSpaceDE/>
        <w:autoSpaceDN/>
        <w:bidi w:val="0"/>
        <w:adjustRightInd/>
        <w:snapToGrid/>
        <w:spacing w:line="600" w:lineRule="exact"/>
        <w:ind w:leftChars="0"/>
        <w:textAlignment w:val="auto"/>
        <w:outlineLvl w:val="0"/>
        <w:rPr>
          <w:rFonts w:eastAsia="黑体"/>
          <w:b/>
          <w:bCs/>
          <w:sz w:val="32"/>
          <w:szCs w:val="32"/>
        </w:rPr>
      </w:pPr>
      <w:bookmarkStart w:id="12" w:name="_Toc18956"/>
      <w:r>
        <w:rPr>
          <w:rFonts w:hint="eastAsia" w:eastAsia="黑体"/>
          <w:b/>
          <w:bCs/>
          <w:sz w:val="32"/>
          <w:szCs w:val="32"/>
          <w:lang w:val="en-US" w:eastAsia="zh-CN"/>
        </w:rPr>
        <w:t>八、</w:t>
      </w:r>
      <w:r>
        <w:rPr>
          <w:rFonts w:eastAsia="黑体"/>
          <w:b/>
          <w:bCs/>
          <w:sz w:val="32"/>
          <w:szCs w:val="32"/>
        </w:rPr>
        <w:t>废止现行有关标准的建议</w:t>
      </w:r>
      <w:bookmarkEnd w:id="12"/>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eastAsia="仿宋"/>
          <w:kern w:val="0"/>
          <w:sz w:val="32"/>
          <w:szCs w:val="32"/>
        </w:rPr>
      </w:pPr>
      <w:r>
        <w:rPr>
          <w:rFonts w:eastAsia="仿宋"/>
          <w:kern w:val="0"/>
          <w:sz w:val="32"/>
          <w:szCs w:val="32"/>
        </w:rPr>
        <w:t>无。</w:t>
      </w:r>
    </w:p>
    <w:p>
      <w:pPr>
        <w:keepNext w:val="0"/>
        <w:keepLines w:val="0"/>
        <w:pageBreakBefore w:val="0"/>
        <w:numPr>
          <w:ilvl w:val="0"/>
          <w:numId w:val="0"/>
        </w:numPr>
        <w:kinsoku/>
        <w:overflowPunct/>
        <w:topLinePunct w:val="0"/>
        <w:autoSpaceDE/>
        <w:autoSpaceDN/>
        <w:bidi w:val="0"/>
        <w:adjustRightInd/>
        <w:snapToGrid/>
        <w:spacing w:line="600" w:lineRule="exact"/>
        <w:ind w:leftChars="0"/>
        <w:textAlignment w:val="auto"/>
        <w:outlineLvl w:val="0"/>
        <w:rPr>
          <w:rFonts w:eastAsia="黑体"/>
          <w:b/>
          <w:bCs/>
          <w:sz w:val="32"/>
          <w:szCs w:val="32"/>
        </w:rPr>
      </w:pPr>
      <w:bookmarkStart w:id="13" w:name="_Toc13677"/>
      <w:r>
        <w:rPr>
          <w:rFonts w:hint="eastAsia" w:eastAsia="黑体"/>
          <w:b/>
          <w:bCs/>
          <w:sz w:val="32"/>
          <w:szCs w:val="32"/>
          <w:lang w:val="en-US" w:eastAsia="zh-CN"/>
        </w:rPr>
        <w:t>九、</w:t>
      </w:r>
      <w:r>
        <w:rPr>
          <w:rFonts w:eastAsia="黑体"/>
          <w:b/>
          <w:bCs/>
          <w:sz w:val="32"/>
          <w:szCs w:val="32"/>
        </w:rPr>
        <w:t>其他应予说明的事项</w:t>
      </w:r>
      <w:bookmarkEnd w:id="13"/>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eastAsia="仿宋"/>
          <w:kern w:val="0"/>
          <w:sz w:val="32"/>
          <w:szCs w:val="32"/>
        </w:rPr>
      </w:pPr>
      <w:r>
        <w:rPr>
          <w:rFonts w:eastAsia="仿宋"/>
          <w:kern w:val="0"/>
          <w:sz w:val="32"/>
          <w:szCs w:val="32"/>
        </w:rPr>
        <w:t>无。</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eastAsia="仿宋"/>
          <w:kern w:val="0"/>
          <w:sz w:val="32"/>
          <w:szCs w:val="32"/>
        </w:rPr>
      </w:pPr>
    </w:p>
    <w:p>
      <w:pPr>
        <w:keepNext w:val="0"/>
        <w:keepLines w:val="0"/>
        <w:pageBreakBefore w:val="0"/>
        <w:kinsoku/>
        <w:overflowPunct/>
        <w:topLinePunct w:val="0"/>
        <w:autoSpaceDE/>
        <w:autoSpaceDN/>
        <w:bidi w:val="0"/>
        <w:adjustRightInd/>
        <w:snapToGrid/>
        <w:spacing w:line="600" w:lineRule="exact"/>
        <w:ind w:left="0" w:leftChars="0" w:right="-512" w:rightChars="-244" w:firstLine="2739" w:firstLineChars="856"/>
        <w:jc w:val="center"/>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w:t>
      </w:r>
      <w:r>
        <w:rPr>
          <w:rFonts w:hint="eastAsia" w:ascii="Times New Roman" w:hAnsi="Times New Roman" w:eastAsia="方正仿宋_GBK" w:cs="Times New Roman"/>
          <w:kern w:val="0"/>
          <w:sz w:val="32"/>
          <w:szCs w:val="32"/>
        </w:rPr>
        <w:t>国家储备林监测评估技术规范</w:t>
      </w:r>
      <w:r>
        <w:rPr>
          <w:rFonts w:hint="default" w:ascii="Times New Roman" w:hAnsi="Times New Roman" w:eastAsia="方正仿宋_GBK" w:cs="Times New Roman"/>
          <w:kern w:val="0"/>
          <w:sz w:val="32"/>
          <w:szCs w:val="32"/>
        </w:rPr>
        <w:t>》编制小组</w:t>
      </w:r>
    </w:p>
    <w:p>
      <w:pPr>
        <w:keepNext w:val="0"/>
        <w:keepLines w:val="0"/>
        <w:pageBreakBefore w:val="0"/>
        <w:kinsoku/>
        <w:overflowPunct/>
        <w:topLinePunct w:val="0"/>
        <w:autoSpaceDE/>
        <w:autoSpaceDN/>
        <w:bidi w:val="0"/>
        <w:adjustRightInd/>
        <w:snapToGrid/>
        <w:spacing w:line="600" w:lineRule="exact"/>
        <w:ind w:left="0" w:leftChars="0" w:right="-512" w:rightChars="-244" w:firstLine="2739" w:firstLineChars="856"/>
        <w:jc w:val="center"/>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二O二</w:t>
      </w:r>
      <w:r>
        <w:rPr>
          <w:rFonts w:hint="eastAsia" w:ascii="Times New Roman" w:hAnsi="Times New Roman" w:eastAsia="方正仿宋_GBK" w:cs="Times New Roman"/>
          <w:kern w:val="0"/>
          <w:sz w:val="32"/>
          <w:szCs w:val="32"/>
        </w:rPr>
        <w:t>三</w:t>
      </w:r>
      <w:r>
        <w:rPr>
          <w:rFonts w:hint="default" w:ascii="Times New Roman" w:hAnsi="Times New Roman" w:eastAsia="方正仿宋_GBK" w:cs="Times New Roman"/>
          <w:kern w:val="0"/>
          <w:sz w:val="32"/>
          <w:szCs w:val="32"/>
        </w:rPr>
        <w:t>年</w:t>
      </w:r>
      <w:r>
        <w:rPr>
          <w:rFonts w:hint="eastAsia" w:ascii="Times New Roman" w:hAnsi="Times New Roman" w:eastAsia="方正仿宋_GBK" w:cs="Times New Roman"/>
          <w:kern w:val="0"/>
          <w:sz w:val="32"/>
          <w:szCs w:val="32"/>
        </w:rPr>
        <w:t>十</w:t>
      </w:r>
      <w:r>
        <w:rPr>
          <w:rFonts w:hint="default" w:ascii="Times New Roman" w:hAnsi="Times New Roman" w:eastAsia="方正仿宋_GBK" w:cs="Times New Roman"/>
          <w:kern w:val="0"/>
          <w:sz w:val="32"/>
          <w:szCs w:val="32"/>
        </w:rPr>
        <w:t>月  日</w:t>
      </w:r>
    </w:p>
    <w:p/>
    <w:p/>
    <w:p>
      <w:pPr>
        <w:rPr>
          <w:rFonts w:eastAsia="黑体"/>
          <w:b/>
          <w:sz w:val="24"/>
          <w:szCs w:val="24"/>
        </w:rPr>
      </w:pPr>
      <w:r>
        <w:rPr>
          <w:rFonts w:eastAsia="黑体"/>
          <w:b/>
          <w:sz w:val="24"/>
          <w:szCs w:val="24"/>
        </w:rPr>
        <w:br w:type="page"/>
      </w:r>
    </w:p>
    <w:p>
      <w:pPr>
        <w:rPr>
          <w:rFonts w:eastAsia="黑体"/>
          <w:b/>
          <w:sz w:val="32"/>
          <w:szCs w:val="32"/>
        </w:rPr>
      </w:pPr>
      <w:r>
        <w:rPr>
          <w:rFonts w:eastAsia="黑体"/>
          <w:b w:val="0"/>
          <w:bCs/>
          <w:sz w:val="32"/>
          <w:szCs w:val="32"/>
        </w:rPr>
        <w:t>附：主要参考资料目录</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GB/T 15776 造林技术规程</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GB/T 15781 森林抚育技术规程</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eastAsia" w:ascii="Times New Roman" w:hAnsi="Times New Roman" w:eastAsia="方正仿宋_GBK" w:cs="Times New Roman"/>
          <w:kern w:val="0"/>
          <w:sz w:val="32"/>
          <w:szCs w:val="32"/>
        </w:rPr>
        <w:t>GB/T 30363 森林植被状况监测技术规范</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Times New Roman"/>
          <w:kern w:val="0"/>
          <w:sz w:val="32"/>
          <w:szCs w:val="32"/>
        </w:rPr>
      </w:pPr>
      <w:r>
        <w:rPr>
          <w:rFonts w:hint="eastAsia" w:ascii="Times New Roman" w:hAnsi="Times New Roman" w:eastAsia="方正仿宋_GBK" w:cs="Times New Roman"/>
          <w:kern w:val="0"/>
          <w:sz w:val="32"/>
          <w:szCs w:val="32"/>
        </w:rPr>
        <w:t>GB/T 38590 森林资源连续清查技术规程</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Times New Roman"/>
          <w:kern w:val="0"/>
          <w:sz w:val="32"/>
          <w:szCs w:val="32"/>
        </w:rPr>
      </w:pPr>
      <w:r>
        <w:rPr>
          <w:rFonts w:hint="eastAsia" w:ascii="Times New Roman" w:hAnsi="Times New Roman" w:eastAsia="方正仿宋_GBK" w:cs="Times New Roman"/>
          <w:kern w:val="0"/>
          <w:sz w:val="32"/>
          <w:szCs w:val="32"/>
        </w:rPr>
        <w:t>GB</w:t>
      </w:r>
      <w:r>
        <w:rPr>
          <w:rFonts w:hint="eastAsia" w:ascii="Times New Roman" w:hAnsi="Times New Roman" w:eastAsia="方正仿宋_GBK" w:cs="Times New Roman"/>
          <w:kern w:val="0"/>
          <w:sz w:val="32"/>
          <w:szCs w:val="32"/>
          <w:lang w:val="en-US" w:eastAsia="zh-CN"/>
        </w:rPr>
        <w:t>/</w:t>
      </w:r>
      <w:r>
        <w:rPr>
          <w:rFonts w:hint="eastAsia" w:ascii="Times New Roman" w:hAnsi="Times New Roman" w:eastAsia="方正仿宋_GBK" w:cs="Times New Roman"/>
          <w:kern w:val="0"/>
          <w:sz w:val="32"/>
          <w:szCs w:val="32"/>
        </w:rPr>
        <w:t>T 38582 森林生态系统服务功能评估规范</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LY/T 1</w:t>
      </w:r>
      <w:r>
        <w:rPr>
          <w:rFonts w:hint="eastAsia" w:ascii="Times New Roman" w:hAnsi="Times New Roman" w:eastAsia="方正仿宋_GBK" w:cs="Times New Roman"/>
          <w:kern w:val="0"/>
          <w:sz w:val="32"/>
          <w:szCs w:val="32"/>
        </w:rPr>
        <w:t>95</w:t>
      </w:r>
      <w:r>
        <w:rPr>
          <w:rFonts w:hint="default" w:ascii="Times New Roman" w:hAnsi="Times New Roman" w:eastAsia="方正仿宋_GBK" w:cs="Times New Roman"/>
          <w:kern w:val="0"/>
          <w:sz w:val="32"/>
          <w:szCs w:val="32"/>
        </w:rPr>
        <w:t>7</w:t>
      </w:r>
      <w:r>
        <w:rPr>
          <w:rFonts w:hint="eastAsia" w:ascii="Times New Roman" w:hAnsi="Times New Roman" w:eastAsia="方正仿宋_GBK" w:cs="Times New Roman"/>
          <w:kern w:val="0"/>
          <w:sz w:val="32"/>
          <w:szCs w:val="32"/>
          <w:lang w:val="en-US" w:eastAsia="zh-CN"/>
        </w:rPr>
        <w:t xml:space="preserve"> </w:t>
      </w:r>
      <w:r>
        <w:rPr>
          <w:rFonts w:hint="eastAsia" w:ascii="Times New Roman" w:hAnsi="Times New Roman" w:eastAsia="方正仿宋_GBK" w:cs="Times New Roman"/>
          <w:kern w:val="0"/>
          <w:sz w:val="32"/>
          <w:szCs w:val="32"/>
        </w:rPr>
        <w:t>国家森林资源连续清查数据处理统计规范</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eastAsia" w:ascii="Times New Roman" w:hAnsi="Times New Roman" w:eastAsia="方正仿宋_GBK" w:cs="Times New Roman"/>
          <w:kern w:val="0"/>
          <w:sz w:val="32"/>
          <w:szCs w:val="32"/>
        </w:rPr>
        <w:t>LY/T 2787</w:t>
      </w:r>
      <w:r>
        <w:rPr>
          <w:rFonts w:hint="eastAsia" w:ascii="Times New Roman" w:hAnsi="Times New Roman" w:eastAsia="方正仿宋_GBK" w:cs="Times New Roman"/>
          <w:kern w:val="0"/>
          <w:sz w:val="32"/>
          <w:szCs w:val="32"/>
          <w:lang w:val="en-US" w:eastAsia="zh-CN"/>
        </w:rPr>
        <w:t xml:space="preserve"> </w:t>
      </w:r>
      <w:r>
        <w:rPr>
          <w:rFonts w:hint="eastAsia" w:ascii="Times New Roman" w:hAnsi="Times New Roman" w:eastAsia="方正仿宋_GBK" w:cs="Times New Roman"/>
          <w:kern w:val="0"/>
          <w:sz w:val="32"/>
          <w:szCs w:val="32"/>
        </w:rPr>
        <w:t>国家储备林改培技术规程</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eastAsia" w:ascii="Times New Roman" w:hAnsi="Times New Roman" w:eastAsia="方正仿宋_GBK" w:cs="Times New Roman"/>
          <w:kern w:val="0"/>
          <w:sz w:val="32"/>
          <w:szCs w:val="32"/>
        </w:rPr>
        <w:t>LY/T 3313</w:t>
      </w:r>
      <w:r>
        <w:rPr>
          <w:rFonts w:hint="eastAsia" w:ascii="Times New Roman" w:hAnsi="Times New Roman" w:eastAsia="方正仿宋_GBK" w:cs="Times New Roman"/>
          <w:kern w:val="0"/>
          <w:sz w:val="32"/>
          <w:szCs w:val="32"/>
          <w:lang w:val="en-US" w:eastAsia="zh-CN"/>
        </w:rPr>
        <w:t xml:space="preserve"> </w:t>
      </w:r>
      <w:r>
        <w:rPr>
          <w:rFonts w:hint="eastAsia" w:ascii="Times New Roman" w:hAnsi="Times New Roman" w:eastAsia="方正仿宋_GBK" w:cs="Times New Roman"/>
          <w:kern w:val="0"/>
          <w:sz w:val="32"/>
          <w:szCs w:val="32"/>
        </w:rPr>
        <w:t>国家储备林可持续经营指南</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r>
        <w:rPr>
          <w:rFonts w:hint="eastAsia" w:ascii="Times New Roman" w:hAnsi="Times New Roman" w:eastAsia="方正仿宋_GBK" w:cs="Times New Roman"/>
          <w:kern w:val="0"/>
          <w:sz w:val="32"/>
          <w:szCs w:val="32"/>
        </w:rPr>
        <w:t>DB43/T 2242</w:t>
      </w:r>
      <w:r>
        <w:rPr>
          <w:rFonts w:hint="eastAsia" w:ascii="Times New Roman" w:hAnsi="Times New Roman" w:eastAsia="方正仿宋_GBK" w:cs="Times New Roman"/>
          <w:kern w:val="0"/>
          <w:sz w:val="32"/>
          <w:szCs w:val="32"/>
          <w:lang w:val="en-US" w:eastAsia="zh-CN"/>
        </w:rPr>
        <w:t xml:space="preserve"> </w:t>
      </w:r>
      <w:r>
        <w:rPr>
          <w:rFonts w:hint="eastAsia" w:ascii="Times New Roman" w:hAnsi="Times New Roman" w:eastAsia="方正仿宋_GBK" w:cs="Times New Roman"/>
          <w:kern w:val="0"/>
          <w:sz w:val="32"/>
          <w:szCs w:val="32"/>
        </w:rPr>
        <w:t>国家储备林建设技术规范</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kern w:val="0"/>
          <w:sz w:val="32"/>
          <w:szCs w:val="32"/>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魏碑_GBK">
    <w:altName w:val="宋体"/>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书宋_GBK">
    <w:altName w:val="微软雅黑"/>
    <w:panose1 w:val="03000509000000000000"/>
    <w:charset w:val="86"/>
    <w:family w:val="auto"/>
    <w:pitch w:val="default"/>
    <w:sig w:usb0="00000000" w:usb1="00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楷体_GBK">
    <w:altName w:val="微软雅黑"/>
    <w:panose1 w:val="03000509000000000000"/>
    <w:charset w:val="86"/>
    <w:family w:val="auto"/>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方正舒体">
    <w:panose1 w:val="02010601030101010101"/>
    <w:charset w:val="86"/>
    <w:family w:val="auto"/>
    <w:pitch w:val="default"/>
    <w:sig w:usb0="00000003"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sz w:val="22"/>
                              <w:szCs w:val="28"/>
                            </w:rPr>
                          </w:pPr>
                          <w:r>
                            <w:rPr>
                              <w:sz w:val="22"/>
                              <w:szCs w:val="28"/>
                            </w:rPr>
                            <w:fldChar w:fldCharType="begin"/>
                          </w:r>
                          <w:r>
                            <w:rPr>
                              <w:sz w:val="22"/>
                              <w:szCs w:val="28"/>
                            </w:rPr>
                            <w:instrText xml:space="preserve"> PAGE  \* MERGEFORMAT </w:instrText>
                          </w:r>
                          <w:r>
                            <w:rPr>
                              <w:sz w:val="22"/>
                              <w:szCs w:val="28"/>
                            </w:rPr>
                            <w:fldChar w:fldCharType="separate"/>
                          </w:r>
                          <w:r>
                            <w:rPr>
                              <w:sz w:val="22"/>
                              <w:szCs w:val="28"/>
                            </w:rPr>
                            <w:t>2</w:t>
                          </w:r>
                          <w:r>
                            <w:rPr>
                              <w:sz w:val="22"/>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sz w:val="22"/>
                        <w:szCs w:val="28"/>
                      </w:rPr>
                    </w:pPr>
                    <w:r>
                      <w:rPr>
                        <w:sz w:val="22"/>
                        <w:szCs w:val="28"/>
                      </w:rPr>
                      <w:fldChar w:fldCharType="begin"/>
                    </w:r>
                    <w:r>
                      <w:rPr>
                        <w:sz w:val="22"/>
                        <w:szCs w:val="28"/>
                      </w:rPr>
                      <w:instrText xml:space="preserve"> PAGE  \* MERGEFORMAT </w:instrText>
                    </w:r>
                    <w:r>
                      <w:rPr>
                        <w:sz w:val="22"/>
                        <w:szCs w:val="28"/>
                      </w:rPr>
                      <w:fldChar w:fldCharType="separate"/>
                    </w:r>
                    <w:r>
                      <w:rPr>
                        <w:sz w:val="22"/>
                        <w:szCs w:val="28"/>
                      </w:rPr>
                      <w:t>2</w:t>
                    </w:r>
                    <w:r>
                      <w:rPr>
                        <w:sz w:val="22"/>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tabs>
        <w:tab w:val="left" w:pos="5666"/>
      </w:tabs>
      <w:jc w:val="left"/>
    </w:pPr>
    <w:r>
      <w:rPr>
        <w:rFonts w:hint="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2Y2NjMTA2OGY2YzgxNDNlNTNhZjEzMjRhOTZiNTEifQ=="/>
  </w:docVars>
  <w:rsids>
    <w:rsidRoot w:val="3ED94DD1"/>
    <w:rsid w:val="0C45428E"/>
    <w:rsid w:val="21EA7C30"/>
    <w:rsid w:val="3ED94DD1"/>
    <w:rsid w:val="435437F5"/>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WPSOffice手动目录 1"/>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2023-10-15T06:14:00Z</dcterms:created>
  <dc:creator>易 烜</dc:creator>
  <cp:lastModifiedBy>易 烜</cp:lastModifiedBy>
  <dcterms:modified xsi:type="dcterms:W3CDTF">2023-10-16T07:39:49Z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5CC76CE71FD04FD1A8C62484EF4188BD_12</vt:lpwstr>
  </property>
</Properties>
</file>