
<file path=[Content_Types].xml><?xml version="1.0" encoding="utf-8"?>
<Types xmlns="http://schemas.openxmlformats.org/package/2006/content-types">
  <Default Extension="xml" ContentType="application/xml"/>
  <Default Extension="jpeg" ContentType="image/jpeg"/>
  <Default Extension="tiff" ContentType="image/tif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43</w:t>
            </w:r>
            <w:r>
              <w:fldChar w:fldCharType="end"/>
            </w:r>
            <w:bookmarkEnd w:id="3"/>
          </w:p>
        </w:tc>
      </w:tr>
    </w:tbl>
    <w:p>
      <w:pPr>
        <w:pStyle w:val="50"/>
        <w:framePr w:w="9639" w:h="624" w:hRule="exact" w:hSpace="181" w:vSpace="181"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湖南</w:t>
      </w:r>
      <w:r>
        <w:rPr>
          <w:rFonts w:ascii="黑体" w:eastAsia="黑体"/>
          <w:b w:val="0"/>
          <w:w w:val="100"/>
          <w:sz w:val="48"/>
        </w:rPr>
        <w:t>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43/T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FgAAAGRycy9QSwECFAAUAAAACACHTuJAJ4NJltgAAAAMAQAA&#10;DwAAAAAAAAABACAAAAA4AAAAZHJzL2Rvd25yZXYueG1sUEsBAhQAFAAAAAgAh07iQHgm733KAQAA&#10;XgMAAA4AAAAAAAAAAQAgAAAAPQEAAGRycy9lMm9Eb2MueG1sUEsFBgAAAAAGAAYAWQEAAHkFAAAA&#10;AA==&#10;">
                <v:fill on="f" focussize="0,0"/>
                <v:stroke color="#000000" joinstyle="round"/>
                <v:imagedata o:title=""/>
                <o:lock v:ext="edit" aspectratio="f"/>
              </v:line>
            </w:pict>
          </mc:Fallback>
        </mc:AlternateContent>
      </w:r>
    </w:p>
    <w:p>
      <w:pPr>
        <w:pStyle w:val="50"/>
        <w:framePr w:w="9639" w:h="6976" w:hRule="exact" w:hSpace="0" w:vSpace="0"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城镇污泥干化碳化处理一体化装备</w:t>
      </w:r>
    </w:p>
    <w:p>
      <w:pPr>
        <w:pStyle w:val="197"/>
        <w:framePr w:h="6974" w:hRule="exact" w:wrap="around" w:x="1419" w:anchorLock="1"/>
      </w:pPr>
      <w:r>
        <w:rPr>
          <w:rFonts w:hint="eastAsia"/>
        </w:rPr>
        <w:t>通用技术要求</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General technical requirements for integrated equipment for urban sludge drying and carbonization treatment</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湖南省</w:t>
      </w:r>
      <w:r>
        <w:rPr>
          <w:rFonts w:hAnsi="黑体"/>
          <w:w w:val="100"/>
          <w:sz w:val="28"/>
        </w:rPr>
        <w:t>市场监督管理局</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6" w:type="first"/>
          <w:footerReference r:id="rId8" w:type="first"/>
          <w:headerReference r:id="rId5" w:type="default"/>
          <w:footerReference r:id="rId7"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FgAAAGRycy9QSwECFAAUAAAACACHTuJAqzMc+9cAAAAOAQAADwAA&#10;AAAAAAABACAAAAA4AAAAZHJzL2Rvd25yZXYueG1sUEsBAhQAFAAAAAgAh07iQKrdPk/IAQAAXAMA&#10;AA4AAAAAAAAAAQAgAAAAPAEAAGRycy9lMm9Eb2MueG1sUEsFBgAAAAAGAAYAWQEAAHYFAA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146098094"/>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"_Toc146098148" </w:instrText>
      </w:r>
      <w:r>
        <w:fldChar w:fldCharType="separate"/>
      </w:r>
      <w:r>
        <w:rPr>
          <w:rStyle w:val="32"/>
          <w:rFonts w:hint="eastAsia"/>
        </w:rPr>
        <w:t>前言</w:t>
      </w:r>
      <w:r>
        <w:tab/>
      </w:r>
      <w:r>
        <w:fldChar w:fldCharType="begin"/>
      </w:r>
      <w:r>
        <w:instrText xml:space="preserve"> PAGEREF _Toc146098148 \h </w:instrText>
      </w:r>
      <w:r>
        <w:fldChar w:fldCharType="separate"/>
      </w:r>
      <w:r>
        <w:t>III</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"_Toc146098149" </w:instrText>
      </w:r>
      <w:r>
        <w:fldChar w:fldCharType="separate"/>
      </w:r>
      <w:r>
        <w:rPr>
          <w:rStyle w:val="32"/>
        </w:rPr>
        <w:t xml:space="preserve">1 </w:t>
      </w:r>
      <w:r>
        <w:rPr>
          <w:rStyle w:val="32"/>
          <w:rFonts w:hint="eastAsia"/>
        </w:rPr>
        <w:t xml:space="preserve"> 范围</w:t>
      </w:r>
      <w:r>
        <w:tab/>
      </w:r>
      <w:r>
        <w:fldChar w:fldCharType="begin"/>
      </w:r>
      <w:r>
        <w:instrText xml:space="preserve"> PAGEREF _Toc146098149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"_Toc146098150" </w:instrText>
      </w:r>
      <w:r>
        <w:fldChar w:fldCharType="separate"/>
      </w:r>
      <w:r>
        <w:rPr>
          <w:rStyle w:val="32"/>
        </w:rPr>
        <w:t xml:space="preserve">2 </w:t>
      </w:r>
      <w:r>
        <w:rPr>
          <w:rStyle w:val="32"/>
          <w:rFonts w:hint="eastAsia"/>
        </w:rPr>
        <w:t xml:space="preserve"> 规范性引用文件</w:t>
      </w:r>
      <w:r>
        <w:tab/>
      </w:r>
      <w:r>
        <w:fldChar w:fldCharType="begin"/>
      </w:r>
      <w:r>
        <w:instrText xml:space="preserve"> PAGEREF _Toc146098150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"_Toc146098151" </w:instrText>
      </w:r>
      <w:r>
        <w:fldChar w:fldCharType="separate"/>
      </w:r>
      <w:r>
        <w:rPr>
          <w:rStyle w:val="32"/>
        </w:rPr>
        <w:t xml:space="preserve">3 </w:t>
      </w:r>
      <w:r>
        <w:rPr>
          <w:rStyle w:val="32"/>
          <w:rFonts w:hint="eastAsia"/>
        </w:rPr>
        <w:t xml:space="preserve"> 术语和定义</w:t>
      </w:r>
      <w:r>
        <w:tab/>
      </w:r>
      <w:r>
        <w:fldChar w:fldCharType="begin"/>
      </w:r>
      <w:r>
        <w:instrText xml:space="preserve"> PAGEREF _Toc146098151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"_Toc146098152" </w:instrText>
      </w:r>
      <w:r>
        <w:fldChar w:fldCharType="separate"/>
      </w:r>
      <w:r>
        <w:rPr>
          <w:rStyle w:val="32"/>
        </w:rPr>
        <w:t xml:space="preserve">4 </w:t>
      </w:r>
      <w:r>
        <w:rPr>
          <w:rStyle w:val="32"/>
          <w:rFonts w:hint="eastAsia"/>
        </w:rPr>
        <w:t xml:space="preserve"> 装备命名规则</w:t>
      </w:r>
      <w:r>
        <w:tab/>
      </w:r>
      <w:r>
        <w:fldChar w:fldCharType="begin"/>
      </w:r>
      <w:r>
        <w:instrText xml:space="preserve"> PAGEREF _Toc146098152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"_Toc146098153" </w:instrText>
      </w:r>
      <w:r>
        <w:fldChar w:fldCharType="separate"/>
      </w:r>
      <w:r>
        <w:rPr>
          <w:rStyle w:val="32"/>
        </w:rPr>
        <w:t xml:space="preserve">5 </w:t>
      </w:r>
      <w:r>
        <w:rPr>
          <w:rStyle w:val="32"/>
          <w:rFonts w:hint="eastAsia"/>
        </w:rPr>
        <w:t xml:space="preserve"> 装备使用环境</w:t>
      </w:r>
      <w:r>
        <w:rPr>
          <w:rStyle w:val="32"/>
          <w:rFonts w:hint="eastAsia"/>
          <w:highlight w:val="none"/>
          <w:lang w:val="en-US" w:eastAsia="zh-CN"/>
        </w:rPr>
        <w:t>等</w:t>
      </w:r>
      <w:r>
        <w:rPr>
          <w:rStyle w:val="32"/>
          <w:rFonts w:hint="eastAsia"/>
        </w:rPr>
        <w:t>参数</w:t>
      </w:r>
      <w:r>
        <w:tab/>
      </w:r>
      <w:r>
        <w:fldChar w:fldCharType="begin"/>
      </w:r>
      <w:r>
        <w:instrText xml:space="preserve"> PAGEREF _Toc146098153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"_Toc146098154" </w:instrText>
      </w:r>
      <w:r>
        <w:fldChar w:fldCharType="separate"/>
      </w:r>
      <w:r>
        <w:rPr>
          <w:rStyle w:val="32"/>
        </w:rPr>
        <w:t xml:space="preserve">6 </w:t>
      </w:r>
      <w:r>
        <w:rPr>
          <w:rStyle w:val="32"/>
          <w:rFonts w:hint="eastAsia"/>
        </w:rPr>
        <w:t xml:space="preserve"> 技术要求</w:t>
      </w:r>
      <w:r>
        <w:tab/>
      </w:r>
      <w:r>
        <w:fldChar w:fldCharType="begin"/>
      </w:r>
      <w:r>
        <w:instrText xml:space="preserve"> PAGEREF _Toc146098154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"_Toc146098170" </w:instrText>
      </w:r>
      <w:r>
        <w:fldChar w:fldCharType="separate"/>
      </w:r>
      <w:r>
        <w:rPr>
          <w:rStyle w:val="32"/>
        </w:rPr>
        <w:t xml:space="preserve">7 </w:t>
      </w:r>
      <w:r>
        <w:rPr>
          <w:rStyle w:val="32"/>
          <w:rFonts w:hint="eastAsia"/>
        </w:rPr>
        <w:t xml:space="preserve"> 试验方法</w:t>
      </w:r>
      <w:r>
        <w:tab/>
      </w:r>
      <w:r>
        <w:fldChar w:fldCharType="begin"/>
      </w:r>
      <w:r>
        <w:instrText xml:space="preserve"> PAGEREF _Toc146098170 \h </w:instrText>
      </w:r>
      <w:r>
        <w:fldChar w:fldCharType="separate"/>
      </w:r>
      <w:r>
        <w:t>6</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"_Toc146098183" </w:instrText>
      </w:r>
      <w:r>
        <w:fldChar w:fldCharType="separate"/>
      </w:r>
      <w:r>
        <w:rPr>
          <w:rStyle w:val="32"/>
        </w:rPr>
        <w:t xml:space="preserve">8 </w:t>
      </w:r>
      <w:r>
        <w:rPr>
          <w:rStyle w:val="32"/>
          <w:rFonts w:hint="eastAsia"/>
        </w:rPr>
        <w:t xml:space="preserve"> 检验</w:t>
      </w:r>
      <w:r>
        <w:tab/>
      </w:r>
      <w:r>
        <w:fldChar w:fldCharType="begin"/>
      </w:r>
      <w:r>
        <w:instrText xml:space="preserve"> PAGEREF _Toc146098183 \h </w:instrText>
      </w:r>
      <w:r>
        <w:fldChar w:fldCharType="separate"/>
      </w:r>
      <w:r>
        <w:t>7</w:t>
      </w:r>
      <w:r>
        <w:fldChar w:fldCharType="end"/>
      </w:r>
      <w:r>
        <w:fldChar w:fldCharType="end"/>
      </w:r>
    </w:p>
    <w:p>
      <w:pPr>
        <w:pStyle w:val="19"/>
        <w:tabs>
          <w:tab w:val="right" w:leader="dot" w:pos="9344"/>
        </w:tabs>
        <w:rPr>
          <w:rFonts w:asciiTheme="minorHAnsi" w:hAnsiTheme="minorHAnsi" w:eastAsiaTheme="minorEastAsia" w:cstheme="minorBidi"/>
          <w:szCs w:val="22"/>
        </w:rPr>
      </w:pPr>
      <w:r>
        <w:fldChar w:fldCharType="begin"/>
      </w:r>
      <w:r>
        <w:instrText xml:space="preserve"> HYPERLINK \l "_Toc146098189" </w:instrText>
      </w:r>
      <w:r>
        <w:fldChar w:fldCharType="separate"/>
      </w:r>
      <w:r>
        <w:rPr>
          <w:rStyle w:val="32"/>
        </w:rPr>
        <w:t xml:space="preserve">9 </w:t>
      </w:r>
      <w:r>
        <w:rPr>
          <w:rStyle w:val="32"/>
          <w:rFonts w:hint="eastAsia"/>
        </w:rPr>
        <w:t xml:space="preserve"> 标志、包装、运输和贮存</w:t>
      </w:r>
      <w:r>
        <w:tab/>
      </w:r>
      <w:r>
        <w:fldChar w:fldCharType="begin"/>
      </w:r>
      <w:r>
        <w:instrText xml:space="preserve"> PAGEREF _Toc146098189 \h </w:instrText>
      </w:r>
      <w:r>
        <w:fldChar w:fldCharType="separate"/>
      </w:r>
      <w:r>
        <w:t>9</w:t>
      </w:r>
      <w:r>
        <w:fldChar w:fldCharType="end"/>
      </w:r>
      <w:r>
        <w:fldChar w:fldCharType="end"/>
      </w:r>
    </w:p>
    <w:p>
      <w:pPr>
        <w:pStyle w:val="91"/>
        <w:spacing w:after="468"/>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after="468"/>
      </w:pPr>
      <w:bookmarkStart w:id="23" w:name="_Toc146098148"/>
      <w:bookmarkStart w:id="24" w:name="BookMark2"/>
      <w:r>
        <w:rPr>
          <w:spacing w:val="320"/>
        </w:rPr>
        <w:t>前</w:t>
      </w:r>
      <w:r>
        <w:t>言</w:t>
      </w:r>
      <w:bookmarkEnd w:id="22"/>
      <w:bookmarkEnd w:id="23"/>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请注意本文件的某些内容可能涉及专利。本文件的发布机构不承担识别专利的责任。</w:t>
      </w:r>
    </w:p>
    <w:p>
      <w:pPr>
        <w:pStyle w:val="56"/>
        <w:ind w:firstLine="420"/>
      </w:pPr>
      <w:r>
        <w:rPr>
          <w:rFonts w:hint="eastAsia"/>
        </w:rPr>
        <w:t>本文件由</w:t>
      </w:r>
      <w:r>
        <w:rPr>
          <w:rFonts w:hAnsi="宋体" w:cs="宋体"/>
          <w:spacing w:val="-4"/>
        </w:rPr>
        <w:t>湖南省工业和信息化厅</w:t>
      </w:r>
      <w:r>
        <w:rPr>
          <w:rFonts w:hint="eastAsia"/>
        </w:rPr>
        <w:t>提出并归口。</w:t>
      </w:r>
    </w:p>
    <w:p>
      <w:pPr>
        <w:pStyle w:val="56"/>
        <w:ind w:firstLine="420"/>
        <w:rPr>
          <w:spacing w:val="-6"/>
          <w:sz w:val="21"/>
        </w:rPr>
      </w:pPr>
      <w:r>
        <w:rPr>
          <w:rFonts w:hint="eastAsia"/>
        </w:rPr>
        <w:t>本文件起草单位：</w:t>
      </w:r>
      <w:r>
        <w:rPr>
          <w:rFonts w:hAnsi="宋体" w:cs="宋体"/>
          <w:spacing w:val="-6"/>
          <w:sz w:val="21"/>
        </w:rPr>
        <w:t>仁天环保科技有限责任公司</w:t>
      </w:r>
      <w:r>
        <w:rPr>
          <w:rFonts w:hint="eastAsia" w:hAnsi="宋体" w:cs="宋体"/>
          <w:spacing w:val="-6"/>
          <w:sz w:val="21"/>
        </w:rPr>
        <w:t>、中南大学、湖南农业大学、长沙创智低碳科技有限公司。</w:t>
      </w:r>
    </w:p>
    <w:p>
      <w:pPr>
        <w:pStyle w:val="56"/>
        <w:ind w:firstLine="420"/>
      </w:pPr>
      <w:r>
        <w:rPr>
          <w:rFonts w:hint="eastAsia"/>
        </w:rPr>
        <w:t>本文件主要起草人：</w:t>
      </w:r>
      <w:r>
        <w:rPr>
          <w:rFonts w:hint="eastAsia" w:hAnsi="宋体" w:cs="宋体"/>
          <w:spacing w:val="-4"/>
        </w:rPr>
        <w:t>黄存华、龚中良、宋剑飞、杨海君、杨光耀。</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400D6AEBDC0145EE8711F7C4680CAA63"/>
        </w:placeholder>
      </w:sdtPr>
      <w:sdtContent>
        <w:p>
          <w:pPr>
            <w:pStyle w:val="177"/>
            <w:spacing w:before="312" w:beforeLines="100" w:after="3" w:afterLines="1"/>
          </w:pPr>
          <w:bookmarkStart w:id="26" w:name="NEW_STAND_NAME"/>
          <w:r>
            <w:rPr>
              <w:rFonts w:hint="eastAsia"/>
            </w:rPr>
            <w:t>城镇污泥干化碳化处理一体化装备</w:t>
          </w:r>
        </w:p>
        <w:p>
          <w:pPr>
            <w:pStyle w:val="177"/>
            <w:spacing w:before="3" w:beforeLines="1" w:after="680"/>
          </w:pPr>
          <w:r>
            <w:rPr>
              <w:rFonts w:hint="eastAsia"/>
            </w:rPr>
            <w:t>通用技术要求</w:t>
          </w:r>
        </w:p>
      </w:sdtContent>
    </w:sdt>
    <w:bookmarkEnd w:id="26"/>
    <w:p>
      <w:pPr>
        <w:pStyle w:val="104"/>
        <w:spacing w:before="312" w:after="312"/>
      </w:pPr>
      <w:bookmarkStart w:id="27" w:name="_Toc146098095"/>
      <w:bookmarkStart w:id="28" w:name="_Toc26986530"/>
      <w:bookmarkStart w:id="29" w:name="_Toc17233325"/>
      <w:bookmarkStart w:id="30" w:name="_Toc26718930"/>
      <w:bookmarkStart w:id="31" w:name="_Toc26986771"/>
      <w:bookmarkStart w:id="32" w:name="_Toc146093354"/>
      <w:bookmarkStart w:id="33" w:name="_Toc17233333"/>
      <w:bookmarkStart w:id="34" w:name="_Toc24884218"/>
      <w:bookmarkStart w:id="35" w:name="_Toc24884211"/>
      <w:bookmarkStart w:id="36" w:name="_Toc26648465"/>
      <w:bookmarkStart w:id="37" w:name="_Toc146098149"/>
      <w:bookmarkStart w:id="38" w:name="_Toc97191423"/>
      <w:r>
        <w:rPr>
          <w:rFonts w:hint="eastAsia"/>
        </w:rPr>
        <w:t>范围</w:t>
      </w:r>
      <w:bookmarkEnd w:id="27"/>
      <w:bookmarkEnd w:id="28"/>
      <w:bookmarkEnd w:id="29"/>
      <w:bookmarkEnd w:id="30"/>
      <w:bookmarkEnd w:id="31"/>
      <w:bookmarkEnd w:id="32"/>
      <w:bookmarkEnd w:id="33"/>
      <w:bookmarkEnd w:id="34"/>
      <w:bookmarkEnd w:id="35"/>
      <w:bookmarkEnd w:id="36"/>
      <w:bookmarkEnd w:id="37"/>
      <w:bookmarkEnd w:id="38"/>
    </w:p>
    <w:p>
      <w:pPr>
        <w:pStyle w:val="56"/>
        <w:ind w:firstLine="420"/>
      </w:pPr>
      <w:bookmarkStart w:id="39" w:name="_Toc24884219"/>
      <w:bookmarkStart w:id="40" w:name="_Toc17233326"/>
      <w:bookmarkStart w:id="41" w:name="_Toc26648466"/>
      <w:bookmarkStart w:id="42" w:name="_Toc17233334"/>
      <w:bookmarkStart w:id="43" w:name="_Toc24884212"/>
      <w:r>
        <w:rPr>
          <w:rFonts w:hint="eastAsia"/>
        </w:rPr>
        <w:t>本文件规定了城镇污泥干化碳化处理一体化装备的术语和定义、装备命名规则、装备使用环境</w:t>
      </w:r>
      <w:r>
        <w:rPr>
          <w:rFonts w:hint="eastAsia"/>
          <w:highlight w:val="none"/>
          <w:lang w:eastAsia="zh-CN"/>
        </w:rPr>
        <w:t>等</w:t>
      </w:r>
      <w:r>
        <w:rPr>
          <w:rFonts w:hint="eastAsia"/>
        </w:rPr>
        <w:t>参数、技术要求、试验方法</w:t>
      </w:r>
      <w:r>
        <w:rPr>
          <w:rFonts w:hint="eastAsia"/>
          <w:highlight w:val="none"/>
          <w:lang w:eastAsia="zh-CN"/>
        </w:rPr>
        <w:t>、</w:t>
      </w:r>
      <w:r>
        <w:rPr>
          <w:rFonts w:hint="eastAsia"/>
          <w:highlight w:val="none"/>
        </w:rPr>
        <w:t>检验及标志、包装、运输和贮存</w:t>
      </w:r>
      <w:r>
        <w:rPr>
          <w:rFonts w:hint="eastAsia"/>
        </w:rPr>
        <w:t>。</w:t>
      </w:r>
    </w:p>
    <w:p>
      <w:pPr>
        <w:pStyle w:val="56"/>
        <w:ind w:firstLine="420"/>
      </w:pPr>
      <w:r>
        <w:rPr>
          <w:rFonts w:hint="eastAsia"/>
        </w:rPr>
        <w:t>本文件适用于干化碳化处理含水率不大于85%的城镇污水处理厂</w:t>
      </w:r>
      <w:bookmarkStart w:id="141" w:name="_GoBack"/>
      <w:bookmarkEnd w:id="141"/>
      <w:r>
        <w:rPr>
          <w:rFonts w:hint="eastAsia"/>
        </w:rPr>
        <w:t>污泥的一体化装备。</w:t>
      </w:r>
    </w:p>
    <w:p>
      <w:pPr>
        <w:pStyle w:val="104"/>
        <w:spacing w:before="312" w:after="312"/>
      </w:pPr>
      <w:bookmarkStart w:id="44" w:name="_Toc146098150"/>
      <w:bookmarkStart w:id="45" w:name="_Toc26718931"/>
      <w:bookmarkStart w:id="46" w:name="_Toc97191424"/>
      <w:bookmarkStart w:id="47" w:name="_Toc26986531"/>
      <w:bookmarkStart w:id="48" w:name="_Toc146093355"/>
      <w:bookmarkStart w:id="49" w:name="_Toc26986772"/>
      <w:bookmarkStart w:id="50" w:name="_Toc146098096"/>
      <w:r>
        <w:rPr>
          <w:rFonts w:hint="eastAsia"/>
        </w:rPr>
        <w:t>规范性引用文件</w:t>
      </w:r>
      <w:bookmarkEnd w:id="39"/>
      <w:bookmarkEnd w:id="40"/>
      <w:bookmarkEnd w:id="41"/>
      <w:bookmarkEnd w:id="42"/>
      <w:bookmarkEnd w:id="43"/>
      <w:bookmarkEnd w:id="44"/>
      <w:bookmarkEnd w:id="45"/>
      <w:bookmarkEnd w:id="46"/>
      <w:bookmarkEnd w:id="47"/>
      <w:bookmarkEnd w:id="48"/>
      <w:bookmarkEnd w:id="49"/>
      <w:bookmarkEnd w:id="50"/>
    </w:p>
    <w:sdt>
      <w:sdtPr>
        <w:rPr>
          <w:rFonts w:hint="eastAsia"/>
        </w:rPr>
        <w:id w:val="715848253"/>
        <w:placeholder>
          <w:docPart w:val="8819A8890CBD45F5AC572761C969A6E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GB/T 191 包装储运图示标志</w:t>
      </w:r>
    </w:p>
    <w:p>
      <w:pPr>
        <w:pStyle w:val="56"/>
        <w:ind w:firstLine="420"/>
      </w:pPr>
      <w:r>
        <w:rPr>
          <w:rFonts w:hint="eastAsia"/>
        </w:rPr>
        <w:t xml:space="preserve">GB 567 </w:t>
      </w:r>
      <w:r>
        <w:t>爆破片安全装置</w:t>
      </w:r>
    </w:p>
    <w:p>
      <w:pPr>
        <w:pStyle w:val="56"/>
        <w:ind w:firstLine="420"/>
      </w:pPr>
      <w:r>
        <w:rPr>
          <w:rFonts w:hint="eastAsia"/>
        </w:rPr>
        <w:t>GB 2894 安全标志及其使用导则</w:t>
      </w:r>
    </w:p>
    <w:p>
      <w:pPr>
        <w:pStyle w:val="56"/>
        <w:ind w:firstLine="420"/>
      </w:pPr>
      <w:r>
        <w:rPr>
          <w:rFonts w:hint="eastAsia"/>
        </w:rPr>
        <w:t>GB/T 4208 外壳防护等级（IP代码）</w:t>
      </w:r>
    </w:p>
    <w:p>
      <w:pPr>
        <w:pStyle w:val="56"/>
        <w:ind w:firstLine="420"/>
      </w:pPr>
      <w:r>
        <w:rPr>
          <w:rFonts w:hint="eastAsia"/>
        </w:rPr>
        <w:t>GB/T 5226.1 机械电气安全机械电气设备 第1部分：通用技术条件</w:t>
      </w:r>
    </w:p>
    <w:p>
      <w:pPr>
        <w:pStyle w:val="56"/>
        <w:ind w:firstLine="420"/>
      </w:pPr>
      <w:r>
        <w:rPr>
          <w:rFonts w:hint="eastAsia"/>
        </w:rPr>
        <w:t xml:space="preserve">GB 6388 运输包装收发货标志  </w:t>
      </w:r>
    </w:p>
    <w:p>
      <w:pPr>
        <w:pStyle w:val="56"/>
        <w:ind w:firstLine="420"/>
      </w:pPr>
      <w:r>
        <w:rPr>
          <w:rFonts w:hint="eastAsia"/>
        </w:rPr>
        <w:t>GB/T 7251.1 低压成套开关设备和控制设备 第1部分：总则</w:t>
      </w:r>
    </w:p>
    <w:p>
      <w:pPr>
        <w:pStyle w:val="56"/>
        <w:ind w:firstLine="420"/>
      </w:pPr>
      <w:r>
        <w:rPr>
          <w:rFonts w:hint="eastAsia"/>
        </w:rPr>
        <w:t>GB/T 8196 机械安全 防护装置 固定式和活动式防护装置的设计与制造一般要求</w:t>
      </w:r>
    </w:p>
    <w:p>
      <w:pPr>
        <w:pStyle w:val="56"/>
        <w:ind w:firstLine="420"/>
      </w:pPr>
      <w:r>
        <w:rPr>
          <w:rFonts w:hint="eastAsia"/>
        </w:rPr>
        <w:t>GB 8978 污水综合排放标准</w:t>
      </w:r>
    </w:p>
    <w:p>
      <w:pPr>
        <w:pStyle w:val="56"/>
        <w:ind w:firstLine="420"/>
      </w:pPr>
      <w:r>
        <w:rPr>
          <w:rFonts w:hint="eastAsia"/>
        </w:rPr>
        <w:t xml:space="preserve">GB/T 9174 </w:t>
      </w:r>
      <w:r>
        <w:t>一般货物运输包装通用技术条件</w:t>
      </w:r>
    </w:p>
    <w:p>
      <w:pPr>
        <w:pStyle w:val="56"/>
        <w:ind w:firstLine="420"/>
      </w:pPr>
      <w:r>
        <w:rPr>
          <w:rFonts w:hint="eastAsia"/>
        </w:rPr>
        <w:t>GB/T 9969 工业产品使用说明书 总则</w:t>
      </w:r>
    </w:p>
    <w:p>
      <w:pPr>
        <w:pStyle w:val="56"/>
        <w:ind w:firstLine="420"/>
      </w:pPr>
      <w:r>
        <w:rPr>
          <w:rFonts w:hint="eastAsia"/>
        </w:rPr>
        <w:t xml:space="preserve">GB 12348 </w:t>
      </w:r>
      <w:r>
        <w:t>工业企业厂界环境噪声排放标准</w:t>
      </w:r>
    </w:p>
    <w:p>
      <w:pPr>
        <w:pStyle w:val="56"/>
        <w:ind w:firstLine="420"/>
      </w:pPr>
      <w:r>
        <w:rPr>
          <w:rFonts w:hint="eastAsia"/>
        </w:rPr>
        <w:t>GB/T 13306 标牌</w:t>
      </w:r>
    </w:p>
    <w:p>
      <w:pPr>
        <w:pStyle w:val="56"/>
        <w:ind w:firstLine="420"/>
      </w:pPr>
      <w:r>
        <w:rPr>
          <w:rFonts w:hint="eastAsia"/>
        </w:rPr>
        <w:t xml:space="preserve">GB/T 13384 </w:t>
      </w:r>
      <w:r>
        <w:t>机电产品包装通用技术条件</w:t>
      </w:r>
    </w:p>
    <w:p>
      <w:pPr>
        <w:pStyle w:val="56"/>
        <w:ind w:firstLine="420"/>
      </w:pPr>
      <w:r>
        <w:rPr>
          <w:rFonts w:hint="eastAsia"/>
        </w:rPr>
        <w:t>GB 14554 恶臭污染物排放标准</w:t>
      </w:r>
    </w:p>
    <w:p>
      <w:pPr>
        <w:pStyle w:val="56"/>
        <w:ind w:firstLine="420"/>
      </w:pPr>
      <w:r>
        <w:rPr>
          <w:rFonts w:hint="eastAsia"/>
        </w:rPr>
        <w:t xml:space="preserve">GB/T 16471 </w:t>
      </w:r>
      <w:r>
        <w:t>运输包装件尺寸与质量界限</w:t>
      </w:r>
    </w:p>
    <w:p>
      <w:pPr>
        <w:pStyle w:val="56"/>
        <w:ind w:firstLine="420"/>
      </w:pPr>
      <w:r>
        <w:rPr>
          <w:rFonts w:hint="eastAsia"/>
        </w:rPr>
        <w:t>GB 18485 生活垃圾焚烧污染控制标准</w:t>
      </w:r>
    </w:p>
    <w:p>
      <w:pPr>
        <w:pStyle w:val="56"/>
        <w:ind w:firstLine="420"/>
      </w:pPr>
      <w:r>
        <w:rPr>
          <w:rFonts w:hint="eastAsia"/>
        </w:rPr>
        <w:t>GB 18918 城镇污水处理厂污染物排放标准</w:t>
      </w:r>
    </w:p>
    <w:p>
      <w:pPr>
        <w:pStyle w:val="56"/>
        <w:ind w:firstLine="420"/>
      </w:pPr>
      <w:r>
        <w:rPr>
          <w:rFonts w:hint="eastAsia"/>
        </w:rPr>
        <w:t xml:space="preserve">GB/T 19229 </w:t>
      </w:r>
      <w:r>
        <w:t xml:space="preserve">燃煤烟气脱硫设备 </w:t>
      </w:r>
      <w:r>
        <w:rPr>
          <w:rFonts w:hint="eastAsia"/>
        </w:rPr>
        <w:t xml:space="preserve"> </w:t>
      </w:r>
      <w:r>
        <w:t>第1部分：燃煤烟气湿法脱硫设备</w:t>
      </w:r>
    </w:p>
    <w:p>
      <w:pPr>
        <w:pStyle w:val="56"/>
        <w:ind w:firstLine="420"/>
      </w:pPr>
      <w:r>
        <w:rPr>
          <w:rFonts w:hint="eastAsia"/>
        </w:rPr>
        <w:t>GB 19517 国家电气设备安全技术规范</w:t>
      </w:r>
    </w:p>
    <w:p>
      <w:pPr>
        <w:pStyle w:val="56"/>
        <w:ind w:firstLine="420"/>
      </w:pPr>
      <w:r>
        <w:rPr>
          <w:rFonts w:hint="eastAsia"/>
        </w:rPr>
        <w:t>GB/T 19804 焊接结构的一般尺寸公差和形位公差</w:t>
      </w:r>
    </w:p>
    <w:p>
      <w:pPr>
        <w:pStyle w:val="56"/>
        <w:ind w:firstLine="420"/>
      </w:pPr>
      <w:r>
        <w:rPr>
          <w:rFonts w:hint="eastAsia"/>
        </w:rPr>
        <w:t xml:space="preserve">GB 50019 </w:t>
      </w:r>
      <w:r>
        <w:t>工业建筑供暖通风与空气调节设计规范</w:t>
      </w:r>
    </w:p>
    <w:p>
      <w:pPr>
        <w:pStyle w:val="56"/>
        <w:ind w:firstLine="420"/>
      </w:pPr>
      <w:r>
        <w:rPr>
          <w:rFonts w:hint="eastAsia"/>
        </w:rPr>
        <w:t>GB 50054 低压配电</w:t>
      </w:r>
      <w:r>
        <w:t>设计规范</w:t>
      </w:r>
    </w:p>
    <w:p>
      <w:pPr>
        <w:pStyle w:val="56"/>
        <w:ind w:firstLine="420"/>
      </w:pPr>
      <w:r>
        <w:rPr>
          <w:rFonts w:hint="eastAsia"/>
        </w:rPr>
        <w:t>GB/T 50087 工业企业噪声设计技术规范</w:t>
      </w:r>
    </w:p>
    <w:p>
      <w:pPr>
        <w:pStyle w:val="56"/>
        <w:ind w:firstLine="420"/>
      </w:pPr>
      <w:r>
        <w:rPr>
          <w:rFonts w:hint="eastAsia"/>
        </w:rPr>
        <w:t>GB 50093 自动化仪表工程施工及质量验收规范</w:t>
      </w:r>
    </w:p>
    <w:p>
      <w:pPr>
        <w:pStyle w:val="56"/>
        <w:ind w:firstLine="420"/>
      </w:pPr>
      <w:r>
        <w:rPr>
          <w:rFonts w:hint="eastAsia"/>
        </w:rPr>
        <w:t xml:space="preserve">GB 50211 </w:t>
      </w:r>
      <w:r>
        <w:t>工业炉砌筑工程施工与验收规范</w:t>
      </w:r>
      <w:r>
        <w:rPr>
          <w:rFonts w:hint="eastAsia"/>
        </w:rPr>
        <w:t xml:space="preserve"> </w:t>
      </w:r>
    </w:p>
    <w:p>
      <w:pPr>
        <w:pStyle w:val="56"/>
        <w:ind w:firstLine="420"/>
      </w:pPr>
      <w:r>
        <w:rPr>
          <w:rFonts w:hint="eastAsia"/>
        </w:rPr>
        <w:t>GB 50231 机械设备安装工程施工及验收通用规范</w:t>
      </w:r>
    </w:p>
    <w:p>
      <w:pPr>
        <w:pStyle w:val="56"/>
        <w:ind w:firstLine="420"/>
      </w:pPr>
      <w:r>
        <w:rPr>
          <w:rFonts w:hint="eastAsia"/>
        </w:rPr>
        <w:t>GB 50243 通风与空调工程施工质量验收规范</w:t>
      </w:r>
    </w:p>
    <w:p>
      <w:pPr>
        <w:pStyle w:val="56"/>
        <w:ind w:firstLine="420"/>
      </w:pPr>
      <w:r>
        <w:rPr>
          <w:rFonts w:hint="eastAsia"/>
        </w:rPr>
        <w:t>JB/T 5943 工程机械 焊接件通用技术条件</w:t>
      </w:r>
    </w:p>
    <w:p>
      <w:pPr>
        <w:pStyle w:val="56"/>
        <w:ind w:firstLine="420"/>
      </w:pPr>
      <w:r>
        <w:rPr>
          <w:rFonts w:hint="eastAsia"/>
        </w:rPr>
        <w:t>JB/T 12537 湿法烟气脱硫装置专用设备吸收塔</w:t>
      </w:r>
    </w:p>
    <w:p>
      <w:pPr>
        <w:pStyle w:val="56"/>
        <w:ind w:firstLine="420"/>
      </w:pPr>
      <w:r>
        <w:rPr>
          <w:rFonts w:hint="eastAsia"/>
        </w:rPr>
        <w:t>JB/T 14092 集成式模块化污水处理设备</w:t>
      </w:r>
    </w:p>
    <w:p>
      <w:pPr>
        <w:pStyle w:val="56"/>
        <w:ind w:firstLine="420"/>
      </w:pPr>
      <w:r>
        <w:rPr>
          <w:rFonts w:hint="eastAsia"/>
        </w:rPr>
        <w:t>JB/T 14103 一体化生活污水处理设备</w:t>
      </w:r>
    </w:p>
    <w:p>
      <w:pPr>
        <w:pStyle w:val="56"/>
        <w:ind w:firstLine="420"/>
      </w:pPr>
      <w:r>
        <w:rPr>
          <w:rFonts w:hint="eastAsia"/>
        </w:rPr>
        <w:t>JB/T 5000.12 重型机械通用技术条件 第 12 部分：涂装</w:t>
      </w:r>
    </w:p>
    <w:p>
      <w:pPr>
        <w:pStyle w:val="56"/>
        <w:ind w:firstLine="420"/>
      </w:pPr>
      <w:r>
        <w:rPr>
          <w:rFonts w:hint="eastAsia"/>
        </w:rPr>
        <w:t>CJ/T 221 城市污水处理厂污泥检验方法</w:t>
      </w:r>
    </w:p>
    <w:p>
      <w:pPr>
        <w:pStyle w:val="104"/>
        <w:spacing w:before="312" w:after="312"/>
      </w:pPr>
      <w:bookmarkStart w:id="51" w:name="_Toc146098097"/>
      <w:bookmarkStart w:id="52" w:name="_Toc146093356"/>
      <w:bookmarkStart w:id="53" w:name="_Toc146098151"/>
      <w:bookmarkStart w:id="54" w:name="_Toc97191425"/>
      <w:r>
        <w:rPr>
          <w:rFonts w:hint="eastAsia"/>
          <w:szCs w:val="21"/>
        </w:rPr>
        <w:t>术语和定义</w:t>
      </w:r>
      <w:bookmarkEnd w:id="51"/>
      <w:bookmarkEnd w:id="52"/>
      <w:bookmarkEnd w:id="53"/>
      <w:bookmarkEnd w:id="54"/>
    </w:p>
    <w:sdt>
      <w:sdtPr>
        <w:rPr>
          <w:rFonts w:hAnsi="宋体" w:cs="宋体"/>
          <w:spacing w:val="-3"/>
        </w:rPr>
        <w:id w:val="-1909835108"/>
        <w:placeholder>
          <w:docPart w:val="91C5E58155874B18A3EED335D323320A"/>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rFonts w:hAnsi="宋体" w:cs="宋体"/>
          <w:spacing w:val="-3"/>
        </w:rPr>
      </w:sdtEndPr>
      <w:sdtContent>
        <w:p>
          <w:pPr>
            <w:pStyle w:val="56"/>
            <w:ind w:firstLine="420"/>
          </w:pPr>
          <w:bookmarkStart w:id="55" w:name="_Toc26986532"/>
          <w:bookmarkEnd w:id="55"/>
          <w:r>
            <w:rPr>
              <w:rFonts w:hint="eastAsia" w:hAnsi="宋体" w:cs="宋体"/>
              <w:spacing w:val="-3"/>
            </w:rPr>
            <w:t>GB 50093、GB 50211、GB/T 5226.1 、CJ/T 221</w:t>
          </w:r>
          <w:r>
            <w:rPr>
              <w:rFonts w:hAnsi="宋体" w:cs="宋体"/>
              <w:spacing w:val="-3"/>
            </w:rPr>
            <w:t>界定的术语和定义适用于本文件。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ascii="黑体" w:hAnsi="黑体" w:eastAsia="黑体"/>
        </w:rPr>
        <w:t>城镇污泥干</w:t>
      </w:r>
      <w:r>
        <w:rPr>
          <w:rFonts w:hint="eastAsia" w:ascii="黑体" w:hAnsi="黑体" w:eastAsia="黑体"/>
          <w:highlight w:val="none"/>
          <w:lang w:val="en-US" w:eastAsia="zh-CN"/>
        </w:rPr>
        <w:t>化</w:t>
      </w:r>
      <w:r>
        <w:rPr>
          <w:rFonts w:ascii="黑体" w:hAnsi="黑体" w:eastAsia="黑体"/>
        </w:rPr>
        <w:t>碳化处理一体化</w:t>
      </w:r>
      <w:r>
        <w:rPr>
          <w:rFonts w:hint="eastAsia" w:ascii="黑体" w:hAnsi="黑体" w:eastAsia="黑体"/>
          <w:lang w:eastAsia="zh-CN"/>
        </w:rPr>
        <w:t>装</w:t>
      </w:r>
      <w:r>
        <w:rPr>
          <w:rFonts w:ascii="黑体" w:hAnsi="黑体" w:eastAsia="黑体"/>
        </w:rPr>
        <w:t>备</w:t>
      </w:r>
      <w:r>
        <w:rPr>
          <w:rFonts w:hint="eastAsia" w:ascii="黑体" w:hAnsi="黑体" w:eastAsia="黑体"/>
        </w:rPr>
        <w:t xml:space="preserve"> </w:t>
      </w:r>
      <w:r>
        <w:rPr>
          <w:rFonts w:ascii="黑体" w:hAnsi="黑体" w:eastAsia="黑体"/>
        </w:rPr>
        <w:t>Integrated equipment for urbar sludge drying and carbonization treatment</w:t>
      </w:r>
    </w:p>
    <w:p>
      <w:pPr>
        <w:pStyle w:val="56"/>
        <w:ind w:firstLine="420"/>
      </w:pPr>
      <w:r>
        <w:rPr>
          <w:rFonts w:hint="eastAsia"/>
        </w:rPr>
        <w:t>通过装备功能整合、机电设备耦合、智能控制实现城镇污泥干化碳化</w:t>
      </w:r>
      <w:r>
        <w:rPr>
          <w:rFonts w:hint="eastAsia"/>
          <w:highlight w:val="none"/>
          <w:lang w:val="en-US" w:eastAsia="zh-CN"/>
        </w:rPr>
        <w:t>处理</w:t>
      </w:r>
      <w:r>
        <w:rPr>
          <w:rFonts w:hint="eastAsia"/>
        </w:rPr>
        <w:t>的系统集成装备。包括污泥进料单元、供热单元、传动单元、干化单元、碳化单元、智能控制单元、电气单元、碳化泥收集及处理单元、废气收集及处理单元、废水收集及处理单元、噪</w:t>
      </w:r>
      <w:r>
        <w:rPr>
          <w:rFonts w:hint="eastAsia"/>
          <w:highlight w:val="none"/>
          <w:lang w:eastAsia="zh-CN"/>
        </w:rPr>
        <w:t>声</w:t>
      </w:r>
      <w:r>
        <w:rPr>
          <w:rFonts w:hint="eastAsia"/>
        </w:rPr>
        <w:t>控制单元等。</w:t>
      </w:r>
    </w:p>
    <w:p>
      <w:pPr>
        <w:pStyle w:val="179"/>
      </w:pPr>
      <w:r>
        <w:rPr>
          <w:rFonts w:hint="eastAsia"/>
        </w:rPr>
        <w:t>以下简称一体化装备。</w:t>
      </w:r>
    </w:p>
    <w:p>
      <w:pPr>
        <w:pStyle w:val="223"/>
        <w:ind w:left="420" w:hanging="420" w:hangingChars="200"/>
        <w:rPr>
          <w:rFonts w:ascii="黑体" w:hAnsi="黑体" w:eastAsia="黑体"/>
        </w:rPr>
      </w:pPr>
      <w:r>
        <w:rPr>
          <w:rFonts w:ascii="黑体" w:hAnsi="黑体" w:eastAsia="黑体"/>
        </w:rPr>
        <w:br w:type="textWrapping"/>
      </w:r>
      <w:r>
        <w:rPr>
          <w:rFonts w:ascii="黑体" w:hAnsi="黑体" w:eastAsia="黑体"/>
        </w:rPr>
        <w:t>干化单元</w:t>
      </w:r>
      <w:r>
        <w:rPr>
          <w:rFonts w:hint="eastAsia" w:ascii="黑体" w:hAnsi="黑体" w:eastAsia="黑体"/>
        </w:rPr>
        <w:t xml:space="preserve"> </w:t>
      </w:r>
      <w:r>
        <w:rPr>
          <w:rFonts w:ascii="黑体" w:hAnsi="黑体" w:eastAsia="黑体"/>
        </w:rPr>
        <w:t>Drying unit</w:t>
      </w:r>
    </w:p>
    <w:p>
      <w:pPr>
        <w:pStyle w:val="56"/>
        <w:ind w:firstLine="420"/>
      </w:pPr>
      <w:r>
        <w:rPr>
          <w:rFonts w:hint="eastAsia"/>
        </w:rPr>
        <w:t>完成污泥干化处理的</w:t>
      </w:r>
      <w:r>
        <w:rPr>
          <w:rFonts w:hint="eastAsia" w:hAnsi="宋体" w:cs="宋体"/>
          <w:color w:val="auto"/>
          <w:szCs w:val="21"/>
          <w:lang w:bidi="ar"/>
        </w:rPr>
        <w:t>装置</w:t>
      </w:r>
      <w:r>
        <w:rPr>
          <w:rFonts w:hint="eastAsia"/>
        </w:rPr>
        <w:t>。</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碳化单元 </w:t>
      </w:r>
      <w:r>
        <w:rPr>
          <w:rFonts w:ascii="黑体" w:hAnsi="黑体" w:eastAsia="黑体"/>
        </w:rPr>
        <w:t>Carbonization unit</w:t>
      </w:r>
    </w:p>
    <w:p>
      <w:pPr>
        <w:pStyle w:val="56"/>
        <w:ind w:firstLine="420"/>
      </w:pPr>
      <w:r>
        <w:rPr>
          <w:rFonts w:hint="eastAsia" w:hAnsi="宋体" w:cs="宋体"/>
          <w:szCs w:val="21"/>
          <w:lang w:bidi="ar"/>
        </w:rPr>
        <w:t>完成污泥碳化处理的</w:t>
      </w:r>
      <w:r>
        <w:rPr>
          <w:rFonts w:hint="eastAsia" w:hAnsi="宋体" w:cs="宋体"/>
          <w:color w:val="auto"/>
          <w:szCs w:val="21"/>
          <w:lang w:bidi="ar"/>
        </w:rPr>
        <w:t>装置</w:t>
      </w:r>
      <w:r>
        <w:rPr>
          <w:rFonts w:hint="eastAsia" w:hAnsi="宋体" w:cs="宋体"/>
          <w:szCs w:val="21"/>
          <w:lang w:bidi="ar"/>
        </w:rPr>
        <w:t>。</w:t>
      </w:r>
    </w:p>
    <w:p>
      <w:pPr>
        <w:pStyle w:val="104"/>
        <w:spacing w:before="312" w:after="312"/>
      </w:pPr>
      <w:bookmarkStart w:id="56" w:name="_Toc146098152"/>
      <w:bookmarkStart w:id="57" w:name="_Toc146098098"/>
      <w:r>
        <w:rPr>
          <w:rFonts w:hint="eastAsia"/>
        </w:rPr>
        <w:t>装备命名规则</w:t>
      </w:r>
      <w:bookmarkEnd w:id="56"/>
      <w:bookmarkEnd w:id="57"/>
    </w:p>
    <w:p>
      <w:pPr>
        <w:pStyle w:val="56"/>
        <w:ind w:firstLine="420"/>
      </w:pPr>
      <w:r>
        <w:rPr>
          <w:rFonts w:hint="eastAsia"/>
        </w:rPr>
        <w:t>装备命名表示方法如图1所示：</w:t>
      </w:r>
    </w:p>
    <w:p>
      <w:pPr>
        <w:ind w:firstLine="1260" w:firstLineChars="600"/>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WN—GTY—XXX</w:t>
      </w:r>
    </w:p>
    <w:p>
      <w:pPr>
        <w:ind w:firstLine="420" w:firstLineChars="200"/>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mc:AlternateContent>
          <mc:Choice Requires="wps">
            <w:drawing>
              <wp:anchor distT="0" distB="0" distL="114300" distR="114300" simplePos="0" relativeHeight="251663360" behindDoc="0" locked="0" layoutInCell="1" allowOverlap="1">
                <wp:simplePos x="0" y="0"/>
                <wp:positionH relativeFrom="column">
                  <wp:posOffset>880110</wp:posOffset>
                </wp:positionH>
                <wp:positionV relativeFrom="paragraph">
                  <wp:posOffset>10160</wp:posOffset>
                </wp:positionV>
                <wp:extent cx="0" cy="1676400"/>
                <wp:effectExtent l="4445" t="0" r="14605" b="0"/>
                <wp:wrapNone/>
                <wp:docPr id="55" name="直接连接符 55"/>
                <wp:cNvGraphicFramePr/>
                <a:graphic xmlns:a="http://schemas.openxmlformats.org/drawingml/2006/main">
                  <a:graphicData uri="http://schemas.microsoft.com/office/word/2010/wordprocessingShape">
                    <wps:wsp>
                      <wps:cNvCnPr/>
                      <wps:spPr>
                        <a:xfrm>
                          <a:off x="0" y="0"/>
                          <a:ext cx="0" cy="167640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69.3pt;margin-top:0.8pt;height:132pt;width:0pt;z-index:251663360;mso-width-relative:page;mso-height-relative:page;" filled="f" stroked="t" coordsize="21600,21600" o:gfxdata="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WAAAAZHJzL1BLAQIUABQAAAAIAIdO4kAoBD4k1AAA&#10;AAkBAAAPAAAAAAAAAAEAIAAAADgAAABkcnMvZG93bnJldi54bWxQSwECFAAUAAAACACHTuJARzKZ&#10;JdMBAACMAwAADgAAAAAAAAABACAAAAA5AQAAZHJzL2Uyb0RvYy54bWxQSwUGAAAAAAYABgBZAQAA&#10;fgUAAAAA&#10;">
                <v:fill on="f" focussize="0,0"/>
                <v:stroke color="#000000" joinstyle="round"/>
                <v:imagedata o:title=""/>
                <o:lock v:ext="edit" aspectratio="f"/>
              </v:line>
            </w:pict>
          </mc:Fallback>
        </mc:AlternateContent>
      </w:r>
      <w:r>
        <w:rPr>
          <w:rFonts w:hint="default" w:ascii="宋体" w:hAnsi="宋体" w:eastAsia="宋体" w:cs="宋体"/>
          <w:color w:val="000000"/>
          <w:kern w:val="0"/>
          <w:sz w:val="21"/>
          <w:szCs w:val="21"/>
          <w:highlight w:val="none"/>
          <w:lang w:val="en-US" w:eastAsia="zh-CN" w:bidi="ar"/>
        </w:rPr>
        <mc:AlternateContent>
          <mc:Choice Requires="wps">
            <w:drawing>
              <wp:anchor distT="0" distB="0" distL="114300" distR="114300" simplePos="0" relativeHeight="251662336" behindDoc="0" locked="0" layoutInCell="1" allowOverlap="1">
                <wp:simplePos x="0" y="0"/>
                <wp:positionH relativeFrom="column">
                  <wp:posOffset>1104900</wp:posOffset>
                </wp:positionH>
                <wp:positionV relativeFrom="paragraph">
                  <wp:posOffset>8890</wp:posOffset>
                </wp:positionV>
                <wp:extent cx="245110" cy="0"/>
                <wp:effectExtent l="0" t="6350" r="0" b="6350"/>
                <wp:wrapNone/>
                <wp:docPr id="50" name="直接连接符 50"/>
                <wp:cNvGraphicFramePr/>
                <a:graphic xmlns:a="http://schemas.openxmlformats.org/drawingml/2006/main">
                  <a:graphicData uri="http://schemas.microsoft.com/office/word/2010/wordprocessingShape">
                    <wps:wsp>
                      <wps:cNvCnPr/>
                      <wps:spPr>
                        <a:xfrm>
                          <a:off x="0" y="0"/>
                          <a:ext cx="245110" cy="0"/>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87pt;margin-top:0.7pt;height:0pt;width:19.3pt;z-index:251662336;mso-width-relative:page;mso-height-relative:page;" filled="f" stroked="t" coordsize="21600,21600" o:gfxdata="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FgAAAGRycy9QSwECFAAUAAAACACHTuJAIFSrS9UAAAAH&#10;AQAADwAAAAAAAAABACAAAAA4AAAAZHJzL2Rvd25yZXYueG1sUEsBAhQAFAAAAAgAh07iQIHth67Q&#10;AQAAjAMAAA4AAAAAAAAAAQAgAAAAOgEAAGRycy9lMm9Eb2MueG1sUEsFBgAAAAAGAAYAWQEAAHwF&#10;AAAAAA==&#10;">
                <v:fill on="f" focussize="0,0"/>
                <v:stroke weight="1pt" color="#000000" joinstyle="round"/>
                <v:imagedata o:title=""/>
                <o:lock v:ext="edit" aspectratio="f"/>
              </v:line>
            </w:pict>
          </mc:Fallback>
        </mc:AlternateContent>
      </w:r>
      <w:r>
        <w:rPr>
          <w:rFonts w:hint="eastAsia" w:ascii="宋体" w:hAnsi="宋体" w:eastAsia="宋体" w:cs="宋体"/>
          <w:color w:val="000000"/>
          <w:kern w:val="0"/>
          <w:sz w:val="21"/>
          <w:szCs w:val="21"/>
          <w:highlight w:val="none"/>
          <w:lang w:val="en-US" w:eastAsia="zh-CN" w:bidi="ar"/>
        </w:rPr>
        <mc:AlternateContent>
          <mc:Choice Requires="wps">
            <w:drawing>
              <wp:anchor distT="0" distB="0" distL="114300" distR="114300" simplePos="0" relativeHeight="251665408" behindDoc="0" locked="0" layoutInCell="1" allowOverlap="1">
                <wp:simplePos x="0" y="0"/>
                <wp:positionH relativeFrom="column">
                  <wp:posOffset>1235075</wp:posOffset>
                </wp:positionH>
                <wp:positionV relativeFrom="paragraph">
                  <wp:posOffset>3175</wp:posOffset>
                </wp:positionV>
                <wp:extent cx="635" cy="1151890"/>
                <wp:effectExtent l="4445" t="0" r="13970" b="10160"/>
                <wp:wrapNone/>
                <wp:docPr id="54" name="直接连接符 54"/>
                <wp:cNvGraphicFramePr/>
                <a:graphic xmlns:a="http://schemas.openxmlformats.org/drawingml/2006/main">
                  <a:graphicData uri="http://schemas.microsoft.com/office/word/2010/wordprocessingShape">
                    <wps:wsp>
                      <wps:cNvCnPr/>
                      <wps:spPr>
                        <a:xfrm>
                          <a:off x="0" y="0"/>
                          <a:ext cx="635" cy="115189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97.25pt;margin-top:0.25pt;height:90.7pt;width:0.05pt;z-index:251665408;mso-width-relative:page;mso-height-relative:page;" filled="f" stroked="t" coordsize="21600,21600" o:gfxdata="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FgAAAGRycy9QSwECFAAUAAAACACHTuJA&#10;Vqe/1tcAAAAIAQAADwAAAAAAAAABACAAAAA4AAAAZHJzL2Rvd25yZXYueG1sUEsBAhQAFAAAAAgA&#10;h07iQEofDb3XAQAAjgMAAA4AAAAAAAAAAQAgAAAAPAEAAGRycy9lMm9Eb2MueG1sUEsFBgAAAAAG&#10;AAYAWQEAAIUFAAAAAA==&#10;">
                <v:fill on="f" focussize="0,0"/>
                <v:stroke color="#000000" joinstyle="round"/>
                <v:imagedata o:title=""/>
                <o:lock v:ext="edit" aspectratio="f"/>
              </v:line>
            </w:pict>
          </mc:Fallback>
        </mc:AlternateContent>
      </w:r>
      <w:r>
        <w:rPr>
          <w:rFonts w:hint="eastAsia" w:ascii="宋体" w:hAnsi="宋体" w:eastAsia="宋体" w:cs="宋体"/>
          <w:color w:val="000000"/>
          <w:kern w:val="0"/>
          <w:sz w:val="21"/>
          <w:szCs w:val="21"/>
          <w:highlight w:val="none"/>
          <w:lang w:val="en-US" w:eastAsia="zh-CN" w:bidi="ar"/>
        </w:rPr>
        <mc:AlternateContent>
          <mc:Choice Requires="wps">
            <w:drawing>
              <wp:anchor distT="0" distB="0" distL="114300" distR="114300" simplePos="0" relativeHeight="251667456" behindDoc="0" locked="0" layoutInCell="1" allowOverlap="1">
                <wp:simplePos x="0" y="0"/>
                <wp:positionH relativeFrom="column">
                  <wp:posOffset>1577975</wp:posOffset>
                </wp:positionH>
                <wp:positionV relativeFrom="paragraph">
                  <wp:posOffset>13970</wp:posOffset>
                </wp:positionV>
                <wp:extent cx="635" cy="672465"/>
                <wp:effectExtent l="4445" t="0" r="13970" b="13335"/>
                <wp:wrapNone/>
                <wp:docPr id="51" name="直接连接符 51"/>
                <wp:cNvGraphicFramePr/>
                <a:graphic xmlns:a="http://schemas.openxmlformats.org/drawingml/2006/main">
                  <a:graphicData uri="http://schemas.microsoft.com/office/word/2010/wordprocessingShape">
                    <wps:wsp>
                      <wps:cNvCnPr/>
                      <wps:spPr>
                        <a:xfrm>
                          <a:off x="0" y="0"/>
                          <a:ext cx="635" cy="67246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24.25pt;margin-top:1.1pt;height:52.95pt;width:0.05pt;z-index:251667456;mso-width-relative:page;mso-height-relative:page;" filled="f" stroked="t" coordsize="21600,21600" o:gfxdata="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WAAAAZHJzL1BLAQIUABQAAAAIAIdO4kBqdlvz1QAA&#10;AAkBAAAPAAAAAAAAAAEAIAAAADgAAABkcnMvZG93bnJldi54bWxQSwECFAAUAAAACACHTuJAikPC&#10;uNIBAACNAwAADgAAAAAAAAABACAAAAA6AQAAZHJzL2Uyb0RvYy54bWxQSwUGAAAAAAYABgBZAQAA&#10;fgUAAAAA&#10;">
                <v:fill on="f" focussize="0,0"/>
                <v:stroke color="#000000" joinstyle="round"/>
                <v:imagedata o:title=""/>
                <o:lock v:ext="edit" aspectratio="f"/>
              </v:line>
            </w:pict>
          </mc:Fallback>
        </mc:AlternateContent>
      </w:r>
      <w:r>
        <w:rPr>
          <w:rFonts w:hint="eastAsia" w:ascii="宋体" w:hAnsi="宋体" w:eastAsia="宋体" w:cs="宋体"/>
          <w:color w:val="000000"/>
          <w:kern w:val="0"/>
          <w:sz w:val="21"/>
          <w:szCs w:val="21"/>
          <w:highlight w:val="none"/>
          <w:lang w:val="en-US" w:eastAsia="zh-CN" w:bidi="ar"/>
        </w:rPr>
        <mc:AlternateContent>
          <mc:Choice Requires="wps">
            <w:drawing>
              <wp:anchor distT="0" distB="0" distL="114300" distR="114300" simplePos="0" relativeHeight="251669504" behindDoc="0" locked="0" layoutInCell="1" allowOverlap="1">
                <wp:simplePos x="0" y="0"/>
                <wp:positionH relativeFrom="column">
                  <wp:posOffset>1432560</wp:posOffset>
                </wp:positionH>
                <wp:positionV relativeFrom="paragraph">
                  <wp:posOffset>9525</wp:posOffset>
                </wp:positionV>
                <wp:extent cx="254635" cy="635"/>
                <wp:effectExtent l="0" t="0" r="0" b="0"/>
                <wp:wrapNone/>
                <wp:docPr id="2" name="直接连接符 2"/>
                <wp:cNvGraphicFramePr/>
                <a:graphic xmlns:a="http://schemas.openxmlformats.org/drawingml/2006/main">
                  <a:graphicData uri="http://schemas.microsoft.com/office/word/2010/wordprocessingShape">
                    <wps:wsp>
                      <wps:cNvCnPr/>
                      <wps:spPr>
                        <a:xfrm flipV="1">
                          <a:off x="0" y="0"/>
                          <a:ext cx="254635" cy="635"/>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y;margin-left:112.8pt;margin-top:0.75pt;height:0.05pt;width:20.05pt;z-index:251669504;mso-width-relative:page;mso-height-relative:page;" filled="f" stroked="t" coordsize="21600,21600" o:gfxdata="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WAAAAZHJzL1BLAQIUABQAAAAIAIdO4kBj&#10;c/xX1QAAAAcBAAAPAAAAAAAAAAEAIAAAADgAAABkcnMvZG93bnJldi54bWxQSwECFAAUAAAACACH&#10;TuJAfZg82NgBAACWAwAADgAAAAAAAAABACAAAAA6AQAAZHJzL2Uyb0RvYy54bWxQSwUGAAAAAAYA&#10;BgBZAQAAhAUAAAAA&#10;">
                <v:fill on="f" focussize="0,0"/>
                <v:stroke weight="1pt" color="#000000" joinstyle="round"/>
                <v:imagedata o:title=""/>
                <o:lock v:ext="edit" aspectratio="f"/>
              </v:line>
            </w:pict>
          </mc:Fallback>
        </mc:AlternateContent>
      </w:r>
      <w:r>
        <w:rPr>
          <w:rFonts w:hint="eastAsia" w:ascii="宋体" w:hAnsi="宋体" w:eastAsia="宋体" w:cs="宋体"/>
          <w:color w:val="000000"/>
          <w:kern w:val="0"/>
          <w:sz w:val="21"/>
          <w:szCs w:val="21"/>
          <w:highlight w:val="none"/>
          <w:lang w:val="en-US" w:eastAsia="zh-CN" w:bidi="ar"/>
        </w:rPr>
        <mc:AlternateContent>
          <mc:Choice Requires="wps">
            <w:drawing>
              <wp:anchor distT="0" distB="0" distL="114300" distR="114300" simplePos="0" relativeHeight="251661312" behindDoc="0" locked="0" layoutInCell="1" allowOverlap="1">
                <wp:simplePos x="0" y="0"/>
                <wp:positionH relativeFrom="column">
                  <wp:posOffset>775335</wp:posOffset>
                </wp:positionH>
                <wp:positionV relativeFrom="paragraph">
                  <wp:posOffset>9525</wp:posOffset>
                </wp:positionV>
                <wp:extent cx="254635" cy="635"/>
                <wp:effectExtent l="0" t="0" r="0" b="0"/>
                <wp:wrapNone/>
                <wp:docPr id="45" name="直接连接符 45"/>
                <wp:cNvGraphicFramePr/>
                <a:graphic xmlns:a="http://schemas.openxmlformats.org/drawingml/2006/main">
                  <a:graphicData uri="http://schemas.microsoft.com/office/word/2010/wordprocessingShape">
                    <wps:wsp>
                      <wps:cNvCnPr/>
                      <wps:spPr>
                        <a:xfrm flipV="1">
                          <a:off x="0" y="0"/>
                          <a:ext cx="254635" cy="635"/>
                        </a:xfrm>
                        <a:prstGeom prst="line">
                          <a:avLst/>
                        </a:prstGeom>
                        <a:ln w="12700"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y;margin-left:61.05pt;margin-top:0.75pt;height:0.05pt;width:20.05pt;z-index:251661312;mso-width-relative:page;mso-height-relative:page;" filled="f" stroked="t" coordsize="21600,21600" o:gfxdata="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BYAAABkcnMvUEsBAhQAFAAAAAgAh07iQP1E&#10;Jw3TAAAABwEAAA8AAAAAAAAAAQAgAAAAOAAAAGRycy9kb3ducmV2LnhtbFBLAQIUABQAAAAIAIdO&#10;4kDZLFq52QEAAJgDAAAOAAAAAAAAAAEAIAAAADgBAABkcnMvZTJvRG9jLnhtbFBLBQYAAAAABgAG&#10;AFkBAACDBQAAAAA=&#10;">
                <v:fill on="f" focussize="0,0"/>
                <v:stroke weight="1pt" color="#000000" joinstyle="round"/>
                <v:imagedata o:title=""/>
                <o:lock v:ext="edit" aspectratio="f"/>
              </v:line>
            </w:pict>
          </mc:Fallback>
        </mc:AlternateContent>
      </w:r>
    </w:p>
    <w:p>
      <w:pPr>
        <w:ind w:firstLine="420" w:firstLineChars="200"/>
        <w:rPr>
          <w:rFonts w:hint="eastAsia" w:ascii="宋体" w:hAnsi="宋体" w:eastAsia="宋体" w:cs="宋体"/>
          <w:color w:val="000000"/>
          <w:kern w:val="0"/>
          <w:sz w:val="21"/>
          <w:szCs w:val="21"/>
          <w:highlight w:val="none"/>
          <w:lang w:val="en-US" w:eastAsia="zh-CN" w:bidi="ar"/>
        </w:rPr>
      </w:pPr>
    </w:p>
    <w:p>
      <w:pPr>
        <w:ind w:firstLine="420" w:firstLineChars="200"/>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mc:AlternateContent>
          <mc:Choice Requires="wps">
            <w:drawing>
              <wp:anchor distT="0" distB="0" distL="114300" distR="114300" simplePos="0" relativeHeight="251668480" behindDoc="0" locked="0" layoutInCell="1" allowOverlap="1">
                <wp:simplePos x="0" y="0"/>
                <wp:positionH relativeFrom="column">
                  <wp:posOffset>1572895</wp:posOffset>
                </wp:positionH>
                <wp:positionV relativeFrom="paragraph">
                  <wp:posOffset>170180</wp:posOffset>
                </wp:positionV>
                <wp:extent cx="1224280" cy="6985"/>
                <wp:effectExtent l="0" t="0" r="0" b="0"/>
                <wp:wrapNone/>
                <wp:docPr id="52" name="直接连接符 52"/>
                <wp:cNvGraphicFramePr/>
                <a:graphic xmlns:a="http://schemas.openxmlformats.org/drawingml/2006/main">
                  <a:graphicData uri="http://schemas.microsoft.com/office/word/2010/wordprocessingShape">
                    <wps:wsp>
                      <wps:cNvCnPr/>
                      <wps:spPr>
                        <a:xfrm>
                          <a:off x="0" y="0"/>
                          <a:ext cx="1224280" cy="698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123.85pt;margin-top:13.4pt;height:0.55pt;width:96.4pt;z-index:251668480;mso-width-relative:page;mso-height-relative:page;" filled="f" stroked="t" coordsize="21600,21600" o:gfxdata="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FgAAAGRycy9QSwECFAAUAAAACACHTuJAUQKz&#10;wNcAAAAJAQAADwAAAAAAAAABACAAAAA4AAAAZHJzL2Rvd25yZXYueG1sUEsBAhQAFAAAAAgAh07i&#10;QBd5a5PUAQAAjwMAAA4AAAAAAAAAAQAgAAAAPAEAAGRycy9lMm9Eb2MueG1sUEsFBgAAAAAGAAYA&#10;WQEAAIIFAAAAAA==&#10;">
                <v:fill on="f" focussize="0,0"/>
                <v:stroke color="#000000" joinstyle="round"/>
                <v:imagedata o:title=""/>
                <o:lock v:ext="edit" aspectratio="f"/>
              </v:line>
            </w:pict>
          </mc:Fallback>
        </mc:AlternateContent>
      </w:r>
      <w:r>
        <w:rPr>
          <w:rFonts w:hint="eastAsia" w:ascii="宋体" w:hAnsi="宋体" w:eastAsia="宋体" w:cs="宋体"/>
          <w:color w:val="000000"/>
          <w:kern w:val="0"/>
          <w:sz w:val="21"/>
          <w:szCs w:val="21"/>
          <w:highlight w:val="none"/>
          <w:lang w:val="en-US" w:eastAsia="zh-CN" w:bidi="ar"/>
        </w:rPr>
        <w:t xml:space="preserve">                                       日处理能力，单位：（t）</w:t>
      </w:r>
    </w:p>
    <w:p>
      <w:pPr>
        <w:ind w:firstLine="420" w:firstLineChars="200"/>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 xml:space="preserve">                                          </w:t>
      </w:r>
    </w:p>
    <w:p>
      <w:pPr>
        <w:ind w:firstLine="420" w:firstLineChars="200"/>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mc:AlternateContent>
          <mc:Choice Requires="wps">
            <w:drawing>
              <wp:anchor distT="0" distB="0" distL="114300" distR="114300" simplePos="0" relativeHeight="251666432" behindDoc="0" locked="0" layoutInCell="1" allowOverlap="1">
                <wp:simplePos x="0" y="0"/>
                <wp:positionH relativeFrom="column">
                  <wp:posOffset>1234440</wp:posOffset>
                </wp:positionH>
                <wp:positionV relativeFrom="paragraph">
                  <wp:posOffset>137160</wp:posOffset>
                </wp:positionV>
                <wp:extent cx="1583690" cy="1270"/>
                <wp:effectExtent l="0" t="0" r="0" b="0"/>
                <wp:wrapNone/>
                <wp:docPr id="44" name="直接连接符 44"/>
                <wp:cNvGraphicFramePr/>
                <a:graphic xmlns:a="http://schemas.openxmlformats.org/drawingml/2006/main">
                  <a:graphicData uri="http://schemas.microsoft.com/office/word/2010/wordprocessingShape">
                    <wps:wsp>
                      <wps:cNvCnPr/>
                      <wps:spPr>
                        <a:xfrm flipV="1">
                          <a:off x="0" y="0"/>
                          <a:ext cx="1583690" cy="127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y;margin-left:97.2pt;margin-top:10.8pt;height:0.1pt;width:124.7pt;z-index:251666432;mso-width-relative:page;mso-height-relative:page;" filled="f" stroked="t" coordsize="21600,21600" o:gfxdata="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FgAAAGRycy9QSwECFAAU&#10;AAAACACHTuJA2i1/5NcAAAAJAQAADwAAAAAAAAABACAAAAA4AAAAZHJzL2Rvd25yZXYueG1sUEsB&#10;AhQAFAAAAAgAh07iQD0IzWXgAQAAmQMAAA4AAAAAAAAAAQAgAAAAPAEAAGRycy9lMm9Eb2MueG1s&#10;UEsFBgAAAAAGAAYAWQEAAI4FAAAAAA==&#10;">
                <v:fill on="f" focussize="0,0"/>
                <v:stroke color="#000000" joinstyle="round"/>
                <v:imagedata o:title=""/>
                <o:lock v:ext="edit" aspectratio="f"/>
              </v:line>
            </w:pict>
          </mc:Fallback>
        </mc:AlternateContent>
      </w:r>
      <w:r>
        <w:rPr>
          <w:rFonts w:hint="eastAsia" w:ascii="宋体" w:hAnsi="宋体" w:eastAsia="宋体" w:cs="宋体"/>
          <w:color w:val="000000"/>
          <w:kern w:val="0"/>
          <w:sz w:val="21"/>
          <w:szCs w:val="21"/>
          <w:highlight w:val="none"/>
          <w:lang w:val="en-US" w:eastAsia="zh-CN" w:bidi="ar"/>
        </w:rPr>
        <w:t xml:space="preserve">                                       干化碳化一体化</w:t>
      </w:r>
    </w:p>
    <w:p>
      <w:pPr>
        <w:ind w:firstLine="420" w:firstLineChars="200"/>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 xml:space="preserve">                                           </w:t>
      </w:r>
    </w:p>
    <w:p>
      <w:pPr>
        <w:ind w:firstLine="420" w:firstLineChars="200"/>
        <w:rPr>
          <w:rFonts w:hint="default"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mc:AlternateContent>
          <mc:Choice Requires="wps">
            <w:drawing>
              <wp:anchor distT="0" distB="0" distL="114300" distR="114300" simplePos="0" relativeHeight="251664384" behindDoc="0" locked="0" layoutInCell="1" allowOverlap="1">
                <wp:simplePos x="0" y="0"/>
                <wp:positionH relativeFrom="column">
                  <wp:posOffset>877570</wp:posOffset>
                </wp:positionH>
                <wp:positionV relativeFrom="paragraph">
                  <wp:posOffset>153035</wp:posOffset>
                </wp:positionV>
                <wp:extent cx="1943735" cy="4445"/>
                <wp:effectExtent l="0" t="0" r="0" b="0"/>
                <wp:wrapNone/>
                <wp:docPr id="49" name="直接连接符 49"/>
                <wp:cNvGraphicFramePr/>
                <a:graphic xmlns:a="http://schemas.openxmlformats.org/drawingml/2006/main">
                  <a:graphicData uri="http://schemas.microsoft.com/office/word/2010/wordprocessingShape">
                    <wps:wsp>
                      <wps:cNvCnPr/>
                      <wps:spPr>
                        <a:xfrm flipV="1">
                          <a:off x="0" y="0"/>
                          <a:ext cx="1943735" cy="4445"/>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flip:y;margin-left:69.1pt;margin-top:12.05pt;height:0.35pt;width:153.05pt;z-index:251664384;mso-width-relative:page;mso-height-relative:page;" filled="f" stroked="t" coordsize="21600,21600" o:gfxdata="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BYAAABkcnMvUEsBAhQAFAAAAAgA&#10;h07iQDIbGbzWAAAACQEAAA8AAAAAAAAAAQAgAAAAOAAAAGRycy9kb3ducmV2LnhtbFBLAQIUABQA&#10;AAAIAIdO4kB2eChW3AEAAJkDAAAOAAAAAAAAAAEAIAAAADsBAABkcnMvZTJvRG9jLnhtbFBLBQYA&#10;AAAABgAGAFkBAACJBQAAAAA=&#10;">
                <v:fill on="f" focussize="0,0"/>
                <v:stroke color="#000000" joinstyle="round"/>
                <v:imagedata o:title=""/>
                <o:lock v:ext="edit" aspectratio="f"/>
              </v:line>
            </w:pict>
          </mc:Fallback>
        </mc:AlternateContent>
      </w:r>
      <w:r>
        <w:rPr>
          <w:rFonts w:hint="eastAsia" w:ascii="宋体" w:hAnsi="宋体" w:eastAsia="宋体" w:cs="宋体"/>
          <w:color w:val="000000"/>
          <w:kern w:val="0"/>
          <w:sz w:val="21"/>
          <w:szCs w:val="21"/>
          <w:highlight w:val="none"/>
          <w:lang w:val="en-US" w:eastAsia="zh-CN" w:bidi="ar"/>
        </w:rPr>
        <w:t xml:space="preserve">                                       污泥缩写</w:t>
      </w:r>
    </w:p>
    <w:p>
      <w:pPr>
        <w:pStyle w:val="56"/>
        <w:ind w:firstLine="420"/>
        <w:jc w:val="center"/>
      </w:pPr>
    </w:p>
    <w:p>
      <w:pPr>
        <w:pStyle w:val="114"/>
        <w:spacing w:before="156" w:after="156"/>
      </w:pPr>
      <w:r>
        <w:t>装备命名方法</w:t>
      </w:r>
    </w:p>
    <w:p>
      <w:pPr>
        <w:pStyle w:val="181"/>
        <w:rPr>
          <w:rFonts w:hint="eastAsia" w:ascii="宋体" w:hAnsi="宋体" w:eastAsia="宋体" w:cs="宋体"/>
          <w:color w:val="000000"/>
          <w:kern w:val="0"/>
          <w:sz w:val="21"/>
          <w:szCs w:val="21"/>
          <w:highlight w:val="none"/>
          <w:lang w:val="en-US" w:eastAsia="zh-CN" w:bidi="ar"/>
        </w:rPr>
      </w:pPr>
      <w:r>
        <w:rPr>
          <w:rFonts w:hint="eastAsia" w:ascii="宋体" w:hAnsi="宋体" w:eastAsia="宋体" w:cs="宋体"/>
          <w:color w:val="000000"/>
          <w:kern w:val="0"/>
          <w:sz w:val="21"/>
          <w:szCs w:val="21"/>
          <w:highlight w:val="none"/>
          <w:lang w:val="en-US" w:eastAsia="zh-CN" w:bidi="ar"/>
        </w:rPr>
        <w:t>WN-GTY- 100T，表示含水率不大于85%的城镇污泥经过干化碳化处理至含水率10%的日处理能力为100 t的一体化装备。</w:t>
      </w:r>
    </w:p>
    <w:p>
      <w:pPr>
        <w:pStyle w:val="104"/>
        <w:spacing w:before="312" w:after="312"/>
      </w:pPr>
      <w:bookmarkStart w:id="58" w:name="_Toc146098153"/>
      <w:bookmarkStart w:id="59" w:name="_Toc146098099"/>
      <w:r>
        <w:t>装备使用环境</w:t>
      </w:r>
      <w:r>
        <w:rPr>
          <w:rFonts w:hint="eastAsia"/>
          <w:highlight w:val="none"/>
          <w:lang w:eastAsia="zh-CN"/>
        </w:rPr>
        <w:t>等</w:t>
      </w:r>
      <w:r>
        <w:t>参数</w:t>
      </w:r>
      <w:bookmarkEnd w:id="58"/>
      <w:bookmarkEnd w:id="59"/>
    </w:p>
    <w:p>
      <w:pPr>
        <w:pStyle w:val="56"/>
        <w:ind w:firstLine="420"/>
      </w:pPr>
      <w:r>
        <w:rPr>
          <w:rFonts w:hint="eastAsia"/>
        </w:rPr>
        <w:t>装备使用环境</w:t>
      </w:r>
      <w:r>
        <w:rPr>
          <w:rFonts w:hint="eastAsia"/>
          <w:lang w:eastAsia="zh-CN"/>
        </w:rPr>
        <w:t>等</w:t>
      </w:r>
      <w:r>
        <w:rPr>
          <w:rFonts w:hint="eastAsia"/>
        </w:rPr>
        <w:t>参数见表1。</w:t>
      </w:r>
    </w:p>
    <w:p>
      <w:pPr>
        <w:pStyle w:val="112"/>
        <w:spacing w:before="156" w:after="156"/>
      </w:pPr>
      <w:r>
        <w:rPr>
          <w:rFonts w:hint="eastAsia"/>
        </w:rPr>
        <w:t>装备使用环境</w:t>
      </w:r>
      <w:r>
        <w:rPr>
          <w:rFonts w:hint="eastAsia"/>
          <w:highlight w:val="none"/>
          <w:lang w:eastAsia="zh-CN"/>
        </w:rPr>
        <w:t>等</w:t>
      </w:r>
      <w:r>
        <w:rPr>
          <w:rFonts w:hint="eastAsia"/>
        </w:rPr>
        <w:t>参数一览表</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autofit"/>
        <w:tblCellMar>
          <w:top w:w="0" w:type="dxa"/>
          <w:left w:w="0" w:type="dxa"/>
          <w:bottom w:w="0" w:type="dxa"/>
          <w:right w:w="0" w:type="dxa"/>
        </w:tblCellMar>
      </w:tblPr>
      <w:tblGrid>
        <w:gridCol w:w="4661"/>
        <w:gridCol w:w="4661"/>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41" w:hRule="atLeast"/>
          <w:jc w:val="center"/>
        </w:trPr>
        <w:tc>
          <w:tcPr>
            <w:tcW w:w="4661" w:type="dxa"/>
            <w:shd w:val="clear" w:color="auto" w:fill="auto"/>
            <w:vAlign w:val="center"/>
          </w:tcPr>
          <w:p>
            <w:pPr>
              <w:pStyle w:val="178"/>
            </w:pPr>
            <w:r>
              <w:rPr>
                <w:rFonts w:hint="eastAsia"/>
              </w:rPr>
              <w:t>工作环境温度</w:t>
            </w:r>
          </w:p>
        </w:tc>
        <w:tc>
          <w:tcPr>
            <w:tcW w:w="4661" w:type="dxa"/>
            <w:shd w:val="clear" w:color="auto" w:fill="auto"/>
            <w:vAlign w:val="center"/>
          </w:tcPr>
          <w:p>
            <w:pPr>
              <w:pStyle w:val="178"/>
            </w:pPr>
            <w:r>
              <w:rPr>
                <w:rFonts w:hint="eastAsia"/>
              </w:rPr>
              <w:t>-20℃～</w:t>
            </w:r>
            <w:r>
              <w:rPr>
                <w:rFonts w:hint="eastAsia"/>
                <w:lang w:val="en-US" w:eastAsia="zh-CN"/>
              </w:rPr>
              <w:t>55</w:t>
            </w:r>
            <w:r>
              <w:rPr>
                <w:rFonts w:hint="eastAsia"/>
              </w:rPr>
              <w:t>℃</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41" w:hRule="atLeast"/>
          <w:jc w:val="center"/>
        </w:trPr>
        <w:tc>
          <w:tcPr>
            <w:tcW w:w="4661" w:type="dxa"/>
            <w:shd w:val="clear" w:color="auto" w:fill="auto"/>
            <w:vAlign w:val="center"/>
          </w:tcPr>
          <w:p>
            <w:pPr>
              <w:pStyle w:val="178"/>
            </w:pPr>
            <w:r>
              <w:rPr>
                <w:rFonts w:hint="eastAsia"/>
              </w:rPr>
              <w:t>环境相对湿度</w:t>
            </w:r>
          </w:p>
        </w:tc>
        <w:tc>
          <w:tcPr>
            <w:tcW w:w="4661" w:type="dxa"/>
            <w:shd w:val="clear" w:color="auto" w:fill="auto"/>
            <w:vAlign w:val="center"/>
          </w:tcPr>
          <w:p>
            <w:pPr>
              <w:pStyle w:val="178"/>
            </w:pPr>
            <w:r>
              <w:rPr>
                <w:rFonts w:hint="eastAsia"/>
              </w:rPr>
              <w:t>30％～85％</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58" w:hRule="atLeast"/>
          <w:jc w:val="center"/>
        </w:trPr>
        <w:tc>
          <w:tcPr>
            <w:tcW w:w="4661" w:type="dxa"/>
            <w:shd w:val="clear" w:color="auto" w:fill="auto"/>
            <w:vAlign w:val="center"/>
          </w:tcPr>
          <w:p>
            <w:pPr>
              <w:pStyle w:val="178"/>
            </w:pPr>
            <w:r>
              <w:rPr>
                <w:rFonts w:hint="eastAsia"/>
              </w:rPr>
              <w:t>大气压力</w:t>
            </w:r>
          </w:p>
        </w:tc>
        <w:tc>
          <w:tcPr>
            <w:tcW w:w="4661" w:type="dxa"/>
            <w:shd w:val="clear" w:color="auto" w:fill="auto"/>
            <w:vAlign w:val="center"/>
          </w:tcPr>
          <w:p>
            <w:pPr>
              <w:pStyle w:val="178"/>
            </w:pPr>
            <w:r>
              <w:rPr>
                <w:rFonts w:hint="eastAsia"/>
              </w:rPr>
              <w:t>86kPa～106kPa</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41" w:hRule="atLeast"/>
          <w:jc w:val="center"/>
        </w:trPr>
        <w:tc>
          <w:tcPr>
            <w:tcW w:w="4661" w:type="dxa"/>
            <w:shd w:val="clear" w:color="auto" w:fill="auto"/>
            <w:vAlign w:val="center"/>
          </w:tcPr>
          <w:p>
            <w:pPr>
              <w:pStyle w:val="178"/>
            </w:pPr>
            <w:r>
              <w:rPr>
                <w:rFonts w:hint="eastAsia"/>
              </w:rPr>
              <w:t>海拔高度</w:t>
            </w:r>
          </w:p>
        </w:tc>
        <w:tc>
          <w:tcPr>
            <w:tcW w:w="4661" w:type="dxa"/>
            <w:shd w:val="clear" w:color="auto" w:fill="auto"/>
            <w:vAlign w:val="center"/>
          </w:tcPr>
          <w:p>
            <w:pPr>
              <w:pStyle w:val="178"/>
            </w:pPr>
            <w:r>
              <w:rPr>
                <w:rFonts w:hint="eastAsia"/>
              </w:rPr>
              <w:t>不大于1000m</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58" w:hRule="atLeast"/>
          <w:jc w:val="center"/>
        </w:trPr>
        <w:tc>
          <w:tcPr>
            <w:tcW w:w="4661" w:type="dxa"/>
            <w:shd w:val="clear" w:color="auto" w:fill="auto"/>
            <w:vAlign w:val="center"/>
          </w:tcPr>
          <w:p>
            <w:pPr>
              <w:pStyle w:val="178"/>
            </w:pPr>
            <w:r>
              <w:rPr>
                <w:rFonts w:hint="eastAsia"/>
              </w:rPr>
              <w:t>供电电源</w:t>
            </w:r>
          </w:p>
        </w:tc>
        <w:tc>
          <w:tcPr>
            <w:tcW w:w="4661" w:type="dxa"/>
            <w:shd w:val="clear" w:color="auto" w:fill="auto"/>
            <w:vAlign w:val="center"/>
          </w:tcPr>
          <w:p>
            <w:pPr>
              <w:pStyle w:val="178"/>
            </w:pPr>
            <w:r>
              <w:rPr>
                <w:rFonts w:hint="eastAsia"/>
              </w:rPr>
              <w:t>AC 380V±5％V、50Hz±</w:t>
            </w:r>
            <w:r>
              <w:rPr>
                <w:rFonts w:hint="eastAsia"/>
                <w:lang w:val="en-US" w:eastAsia="zh-CN"/>
              </w:rPr>
              <w:t>2</w:t>
            </w:r>
            <w:r>
              <w:rPr>
                <w:rFonts w:hint="eastAsia"/>
              </w:rPr>
              <w:t>％Hz</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41" w:hRule="atLeast"/>
          <w:jc w:val="center"/>
        </w:trPr>
        <w:tc>
          <w:tcPr>
            <w:tcW w:w="4661" w:type="dxa"/>
            <w:shd w:val="clear" w:color="auto" w:fill="auto"/>
            <w:vAlign w:val="center"/>
          </w:tcPr>
          <w:p>
            <w:pPr>
              <w:pStyle w:val="178"/>
            </w:pPr>
            <w:r>
              <w:rPr>
                <w:rFonts w:hint="eastAsia"/>
              </w:rPr>
              <w:t>场地通风</w:t>
            </w:r>
          </w:p>
        </w:tc>
        <w:tc>
          <w:tcPr>
            <w:tcW w:w="4661" w:type="dxa"/>
            <w:shd w:val="clear" w:color="auto" w:fill="auto"/>
            <w:vAlign w:val="center"/>
          </w:tcPr>
          <w:p>
            <w:pPr>
              <w:pStyle w:val="178"/>
            </w:pPr>
            <w:r>
              <w:rPr>
                <w:rFonts w:hint="eastAsia"/>
              </w:rPr>
              <w:t>室内通风散热条件良好</w:t>
            </w:r>
          </w:p>
        </w:tc>
      </w:tr>
    </w:tbl>
    <w:p>
      <w:pPr>
        <w:pStyle w:val="104"/>
        <w:spacing w:before="312" w:after="312"/>
      </w:pPr>
      <w:bookmarkStart w:id="60" w:name="_Toc146098154"/>
      <w:bookmarkStart w:id="61" w:name="_Toc146098100"/>
      <w:r>
        <w:rPr>
          <w:rFonts w:hint="eastAsia"/>
        </w:rPr>
        <w:t>技术要求</w:t>
      </w:r>
      <w:bookmarkEnd w:id="60"/>
      <w:bookmarkEnd w:id="61"/>
    </w:p>
    <w:p>
      <w:pPr>
        <w:pStyle w:val="105"/>
        <w:spacing w:before="156" w:after="156"/>
        <w:ind w:left="0"/>
      </w:pPr>
      <w:bookmarkStart w:id="62" w:name="_Toc146098155"/>
      <w:bookmarkStart w:id="63" w:name="_Toc146098101"/>
      <w:r>
        <w:rPr>
          <w:rFonts w:hint="eastAsia"/>
        </w:rPr>
        <w:t>一般要求</w:t>
      </w:r>
      <w:bookmarkEnd w:id="62"/>
      <w:bookmarkEnd w:id="63"/>
    </w:p>
    <w:p>
      <w:pPr>
        <w:pStyle w:val="65"/>
        <w:spacing w:before="156" w:after="156"/>
      </w:pPr>
      <w:r>
        <w:rPr>
          <w:rFonts w:hint="eastAsia"/>
        </w:rPr>
        <w:t>设计要求</w:t>
      </w:r>
    </w:p>
    <w:p>
      <w:pPr>
        <w:pStyle w:val="164"/>
      </w:pPr>
      <w:r>
        <w:rPr>
          <w:rFonts w:hint="eastAsia"/>
        </w:rPr>
        <w:t>一体化装备设计使用寿命不宜低于15年。</w:t>
      </w:r>
    </w:p>
    <w:p>
      <w:pPr>
        <w:pStyle w:val="164"/>
      </w:pPr>
      <w:r>
        <w:rPr>
          <w:rFonts w:hint="eastAsia"/>
        </w:rPr>
        <w:t>一体化装备应设计有5%～10%冗余能力。</w:t>
      </w:r>
    </w:p>
    <w:p>
      <w:pPr>
        <w:pStyle w:val="164"/>
      </w:pPr>
      <w:r>
        <w:rPr>
          <w:rFonts w:hint="eastAsia"/>
        </w:rPr>
        <w:t>一体化装备</w:t>
      </w:r>
      <w:r>
        <w:rPr>
          <w:rFonts w:hint="eastAsia"/>
          <w:lang w:val="en-US" w:eastAsia="zh-CN"/>
        </w:rPr>
        <w:t>运行时</w:t>
      </w:r>
      <w:r>
        <w:rPr>
          <w:rFonts w:hint="eastAsia"/>
        </w:rPr>
        <w:t>表面温度应不高于50℃。</w:t>
      </w:r>
    </w:p>
    <w:p>
      <w:pPr>
        <w:pStyle w:val="164"/>
      </w:pPr>
      <w:r>
        <w:rPr>
          <w:rFonts w:hint="eastAsia"/>
        </w:rPr>
        <w:t>一体化装备应设计自动运行控制功能。</w:t>
      </w:r>
    </w:p>
    <w:p>
      <w:pPr>
        <w:pStyle w:val="65"/>
        <w:spacing w:before="156" w:after="156"/>
      </w:pPr>
      <w:r>
        <w:rPr>
          <w:rFonts w:hint="eastAsia"/>
        </w:rPr>
        <w:t>材料要求</w:t>
      </w:r>
    </w:p>
    <w:p>
      <w:pPr>
        <w:pStyle w:val="164"/>
      </w:pPr>
      <w:r>
        <w:rPr>
          <w:rFonts w:hint="eastAsia"/>
        </w:rPr>
        <w:t>一体化装备</w:t>
      </w:r>
      <w:r>
        <w:rPr>
          <w:rFonts w:hint="eastAsia"/>
          <w:lang w:val="en-US" w:eastAsia="zh-CN"/>
        </w:rPr>
        <w:t>宜</w:t>
      </w:r>
      <w:r>
        <w:rPr>
          <w:rFonts w:hint="eastAsia"/>
        </w:rPr>
        <w:t>采用绿色</w:t>
      </w:r>
      <w:r>
        <w:rPr>
          <w:rFonts w:hint="eastAsia"/>
          <w:lang w:val="en-US" w:eastAsia="zh-CN"/>
        </w:rPr>
        <w:t>环保</w:t>
      </w:r>
      <w:r>
        <w:rPr>
          <w:rFonts w:hint="eastAsia"/>
        </w:rPr>
        <w:t>的材料。</w:t>
      </w:r>
    </w:p>
    <w:p>
      <w:pPr>
        <w:pStyle w:val="164"/>
      </w:pPr>
      <w:r>
        <w:rPr>
          <w:rFonts w:hint="eastAsia"/>
        </w:rPr>
        <w:t>一体化装备干化单元和碳化单元应采用耐高温、耐腐蚀的材料。</w:t>
      </w:r>
    </w:p>
    <w:p>
      <w:pPr>
        <w:pStyle w:val="65"/>
        <w:spacing w:before="156" w:after="156"/>
      </w:pPr>
      <w:r>
        <w:rPr>
          <w:rFonts w:hint="eastAsia"/>
        </w:rPr>
        <w:t>场地要求</w:t>
      </w:r>
    </w:p>
    <w:p>
      <w:pPr>
        <w:pStyle w:val="164"/>
      </w:pPr>
      <w:r>
        <w:rPr>
          <w:rFonts w:hint="eastAsia"/>
        </w:rPr>
        <w:t>一体化装备应在室内使用</w:t>
      </w:r>
      <w:r>
        <w:rPr>
          <w:rFonts w:hint="eastAsia"/>
          <w:lang w:eastAsia="zh-CN"/>
        </w:rPr>
        <w:t>。</w:t>
      </w:r>
    </w:p>
    <w:p>
      <w:pPr>
        <w:pStyle w:val="164"/>
      </w:pPr>
      <w:r>
        <w:rPr>
          <w:rFonts w:hint="eastAsia"/>
          <w:lang w:val="en-US" w:eastAsia="zh-CN"/>
        </w:rPr>
        <w:t>场地应</w:t>
      </w:r>
      <w:r>
        <w:rPr>
          <w:rFonts w:hint="eastAsia"/>
        </w:rPr>
        <w:t>留有运输通道和消防通道，符合安全、防火、通风、运行维护等设计规范的要求，并满足起吊等设施的作业条件。</w:t>
      </w:r>
    </w:p>
    <w:p>
      <w:pPr>
        <w:pStyle w:val="164"/>
      </w:pPr>
      <w:r>
        <w:rPr>
          <w:rFonts w:hint="eastAsia"/>
        </w:rPr>
        <w:t>场地基础承重应可靠，不下沉。</w:t>
      </w:r>
    </w:p>
    <w:p>
      <w:pPr>
        <w:pStyle w:val="164"/>
      </w:pPr>
      <w:r>
        <w:rPr>
          <w:rFonts w:hint="eastAsia"/>
        </w:rPr>
        <w:t>场地应留有足够的安装和检修空间。</w:t>
      </w:r>
    </w:p>
    <w:p>
      <w:pPr>
        <w:pStyle w:val="65"/>
        <w:spacing w:before="156" w:after="156"/>
      </w:pPr>
      <w:r>
        <w:rPr>
          <w:rFonts w:hint="eastAsia"/>
        </w:rPr>
        <w:t>安全要求</w:t>
      </w:r>
    </w:p>
    <w:p>
      <w:pPr>
        <w:pStyle w:val="164"/>
      </w:pPr>
      <w:r>
        <w:rPr>
          <w:rFonts w:hint="eastAsia"/>
        </w:rPr>
        <w:t>一体化装备的旋转、运动部位</w:t>
      </w:r>
      <w:r>
        <w:rPr>
          <w:rFonts w:hint="eastAsia"/>
          <w:lang w:val="en-US" w:eastAsia="zh-CN"/>
        </w:rPr>
        <w:t>应按照</w:t>
      </w:r>
      <w:r>
        <w:rPr>
          <w:rFonts w:hint="eastAsia"/>
          <w:color w:val="auto"/>
          <w:highlight w:val="none"/>
        </w:rPr>
        <w:t xml:space="preserve">GB/T 8196 </w:t>
      </w:r>
      <w:r>
        <w:rPr>
          <w:rFonts w:hint="eastAsia"/>
          <w:color w:val="auto"/>
          <w:highlight w:val="none"/>
          <w:lang w:val="en-US" w:eastAsia="zh-CN"/>
        </w:rPr>
        <w:t>的</w:t>
      </w:r>
      <w:r>
        <w:rPr>
          <w:rFonts w:hint="eastAsia"/>
          <w:color w:val="auto"/>
          <w:highlight w:val="none"/>
        </w:rPr>
        <w:t>规定</w:t>
      </w:r>
      <w:r>
        <w:rPr>
          <w:rFonts w:hint="eastAsia"/>
        </w:rPr>
        <w:t>加装</w:t>
      </w:r>
      <w:r>
        <w:rPr>
          <w:rFonts w:hint="eastAsia"/>
          <w:color w:val="auto"/>
          <w:highlight w:val="none"/>
        </w:rPr>
        <w:t>防护装置</w:t>
      </w:r>
      <w:r>
        <w:rPr>
          <w:rFonts w:hint="eastAsia"/>
          <w:color w:val="auto"/>
          <w:highlight w:val="none"/>
          <w:lang w:eastAsia="zh-CN"/>
        </w:rPr>
        <w:t>。</w:t>
      </w:r>
    </w:p>
    <w:p>
      <w:pPr>
        <w:pStyle w:val="164"/>
      </w:pPr>
      <w:r>
        <w:rPr>
          <w:rFonts w:hint="eastAsia"/>
        </w:rPr>
        <w:t>一体化装备的高温</w:t>
      </w:r>
      <w:r>
        <w:rPr>
          <w:rFonts w:hint="eastAsia"/>
          <w:lang w:val="en-US" w:eastAsia="zh-CN"/>
        </w:rPr>
        <w:t>、高空</w:t>
      </w:r>
      <w:r>
        <w:rPr>
          <w:rFonts w:hint="eastAsia"/>
        </w:rPr>
        <w:t>等</w:t>
      </w:r>
      <w:r>
        <w:rPr>
          <w:rFonts w:hint="eastAsia"/>
          <w:lang w:val="en-US" w:eastAsia="zh-CN"/>
        </w:rPr>
        <w:t>危险</w:t>
      </w:r>
      <w:r>
        <w:rPr>
          <w:rFonts w:hint="eastAsia"/>
        </w:rPr>
        <w:t>部位应</w:t>
      </w:r>
      <w:r>
        <w:rPr>
          <w:rFonts w:hint="eastAsia"/>
          <w:lang w:val="en-US" w:eastAsia="zh-CN"/>
        </w:rPr>
        <w:t>按照</w:t>
      </w:r>
      <w:r>
        <w:rPr>
          <w:rFonts w:hint="eastAsia"/>
        </w:rPr>
        <w:t>GB 2894 的规定设置安全警示标志。</w:t>
      </w:r>
    </w:p>
    <w:p>
      <w:pPr>
        <w:pStyle w:val="164"/>
      </w:pPr>
      <w:r>
        <w:rPr>
          <w:rFonts w:hint="eastAsia"/>
        </w:rPr>
        <w:t>一体化装备应</w:t>
      </w:r>
      <w:r>
        <w:rPr>
          <w:rFonts w:hint="eastAsia"/>
          <w:lang w:val="en-US" w:eastAsia="zh-CN"/>
        </w:rPr>
        <w:t>按照</w:t>
      </w:r>
      <w:r>
        <w:rPr>
          <w:rFonts w:hint="eastAsia"/>
        </w:rPr>
        <w:t>GB 567 的规定设置防爆设施。</w:t>
      </w:r>
    </w:p>
    <w:p>
      <w:pPr>
        <w:pStyle w:val="164"/>
        <w:rPr>
          <w:rFonts w:hint="eastAsia"/>
        </w:rPr>
      </w:pPr>
      <w:r>
        <w:rPr>
          <w:rFonts w:hint="eastAsia"/>
        </w:rPr>
        <w:t>电机、风机以及各种电气设备</w:t>
      </w:r>
      <w:r>
        <w:rPr>
          <w:rFonts w:hint="eastAsia"/>
          <w:lang w:eastAsia="zh-CN"/>
        </w:rPr>
        <w:t>的</w:t>
      </w:r>
      <w:r>
        <w:rPr>
          <w:rFonts w:hint="eastAsia"/>
        </w:rPr>
        <w:t>金属外壳应接地，接地电阻应小于4Ω，并</w:t>
      </w:r>
      <w:r>
        <w:rPr>
          <w:rFonts w:hint="eastAsia"/>
          <w:lang w:val="en-US" w:eastAsia="zh-CN"/>
        </w:rPr>
        <w:t>设置</w:t>
      </w:r>
      <w:r>
        <w:rPr>
          <w:rFonts w:hint="eastAsia"/>
        </w:rPr>
        <w:t>明显的接地标志。</w:t>
      </w:r>
    </w:p>
    <w:p>
      <w:pPr>
        <w:pStyle w:val="164"/>
        <w:rPr>
          <w:rFonts w:hint="eastAsia"/>
        </w:rPr>
      </w:pPr>
      <w:r>
        <w:rPr>
          <w:rFonts w:hint="eastAsia"/>
        </w:rPr>
        <w:t>一体化</w:t>
      </w:r>
      <w:r>
        <w:rPr>
          <w:rFonts w:hint="eastAsia"/>
          <w:lang w:val="en-US" w:eastAsia="zh-CN"/>
        </w:rPr>
        <w:t>装备的内部检修应强制通风，通风换气次数为</w:t>
      </w:r>
      <w:r>
        <w:rPr>
          <w:rFonts w:hint="default"/>
          <w:lang w:val="en-US" w:eastAsia="zh-CN"/>
        </w:rPr>
        <w:t>5</w:t>
      </w:r>
      <w:r>
        <w:rPr>
          <w:rFonts w:hint="eastAsia"/>
          <w:lang w:val="en-US" w:eastAsia="zh-CN"/>
        </w:rPr>
        <w:t>次</w:t>
      </w:r>
      <w:r>
        <w:rPr>
          <w:rFonts w:hint="default"/>
          <w:lang w:val="en-US" w:eastAsia="zh-CN"/>
        </w:rPr>
        <w:t>/h</w:t>
      </w:r>
      <w:r>
        <w:rPr>
          <w:rFonts w:hint="eastAsia"/>
        </w:rPr>
        <w:t>～</w:t>
      </w:r>
      <w:r>
        <w:rPr>
          <w:rFonts w:hint="default"/>
          <w:lang w:val="en-US" w:eastAsia="zh-CN"/>
        </w:rPr>
        <w:t>10</w:t>
      </w:r>
      <w:r>
        <w:rPr>
          <w:rFonts w:hint="eastAsia"/>
          <w:lang w:val="en-US" w:eastAsia="zh-CN"/>
        </w:rPr>
        <w:t>次</w:t>
      </w:r>
      <w:r>
        <w:rPr>
          <w:rFonts w:hint="default"/>
          <w:lang w:val="en-US" w:eastAsia="zh-CN"/>
        </w:rPr>
        <w:t>/h</w:t>
      </w:r>
      <w:r>
        <w:rPr>
          <w:rFonts w:hint="eastAsia"/>
          <w:lang w:val="en-US" w:eastAsia="zh-CN"/>
        </w:rPr>
        <w:t>。</w:t>
      </w:r>
    </w:p>
    <w:p>
      <w:pPr>
        <w:pStyle w:val="105"/>
        <w:spacing w:before="156" w:after="156"/>
        <w:ind w:left="0"/>
      </w:pPr>
      <w:bookmarkStart w:id="64" w:name="_Toc146098156"/>
      <w:bookmarkStart w:id="65" w:name="_Toc146098102"/>
      <w:r>
        <w:rPr>
          <w:rFonts w:hint="eastAsia"/>
        </w:rPr>
        <w:t>碳化泥的基本控制指标要求</w:t>
      </w:r>
      <w:bookmarkEnd w:id="64"/>
      <w:bookmarkEnd w:id="65"/>
    </w:p>
    <w:p>
      <w:pPr>
        <w:pStyle w:val="56"/>
        <w:ind w:firstLine="420"/>
      </w:pPr>
      <w:r>
        <w:rPr>
          <w:rFonts w:hint="eastAsia"/>
        </w:rPr>
        <w:t>碳化泥的基本控制指标及限值应符合表2的要求。</w:t>
      </w:r>
    </w:p>
    <w:p>
      <w:pPr>
        <w:pStyle w:val="112"/>
        <w:spacing w:before="156" w:after="156"/>
        <w:rPr>
          <w:rFonts w:hint="eastAsia" w:ascii="宋体" w:hAnsi="宋体" w:eastAsia="宋体" w:cs="宋体"/>
          <w:b/>
          <w:bCs/>
        </w:rPr>
      </w:pPr>
      <w:r>
        <w:rPr>
          <w:rFonts w:hint="eastAsia" w:ascii="宋体" w:hAnsi="宋体" w:eastAsia="宋体" w:cs="宋体"/>
          <w:b/>
          <w:bCs/>
        </w:rPr>
        <w:t>碳化泥基本控制指标及限值</w:t>
      </w:r>
    </w:p>
    <w:tbl>
      <w:tblPr>
        <w:tblStyle w:val="27"/>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3"/>
        <w:gridCol w:w="5784"/>
        <w:gridCol w:w="2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67" w:type="dxa"/>
            <w:gridSpan w:val="2"/>
            <w:vAlign w:val="center"/>
          </w:tcPr>
          <w:p>
            <w:pPr>
              <w:keepNext w:val="0"/>
              <w:keepLines w:val="0"/>
              <w:widowControl/>
              <w:suppressLineNumbers w:val="0"/>
              <w:adjustRightInd/>
              <w:spacing w:line="360" w:lineRule="auto"/>
              <w:ind w:firstLine="3252" w:firstLineChars="1800"/>
              <w:jc w:val="left"/>
              <w:rPr>
                <w:rFonts w:hint="eastAsia" w:ascii="宋体" w:hAnsi="宋体" w:eastAsia="宋体" w:cs="宋体"/>
                <w:color w:val="000000"/>
                <w:kern w:val="0"/>
                <w:sz w:val="18"/>
                <w:szCs w:val="18"/>
                <w:lang w:val="en-US" w:eastAsia="zh-CN" w:bidi="ar"/>
              </w:rPr>
            </w:pPr>
            <w:r>
              <w:rPr>
                <w:rFonts w:hint="eastAsia" w:ascii="宋体" w:hAnsi="宋体" w:eastAsia="宋体" w:cs="宋体"/>
                <w:b/>
                <w:bCs/>
                <w:color w:val="000000"/>
                <w:kern w:val="0"/>
                <w:sz w:val="18"/>
                <w:szCs w:val="18"/>
                <w:lang w:val="en-US" w:eastAsia="zh-CN" w:bidi="ar"/>
              </w:rPr>
              <w:t>控制指标</w:t>
            </w:r>
          </w:p>
        </w:tc>
        <w:tc>
          <w:tcPr>
            <w:tcW w:w="2184" w:type="dxa"/>
            <w:vAlign w:val="center"/>
          </w:tcPr>
          <w:p>
            <w:pPr>
              <w:keepNext w:val="0"/>
              <w:keepLines w:val="0"/>
              <w:widowControl/>
              <w:suppressLineNumbers w:val="0"/>
              <w:adjustRightInd/>
              <w:spacing w:line="360" w:lineRule="auto"/>
              <w:ind w:firstLine="722"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b/>
                <w:bCs/>
                <w:color w:val="000000"/>
                <w:kern w:val="0"/>
                <w:sz w:val="18"/>
                <w:szCs w:val="18"/>
                <w:lang w:val="en-US" w:eastAsia="zh-CN" w:bidi="ar"/>
              </w:rPr>
              <w:t>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1383" w:type="dxa"/>
            <w:vMerge w:val="restart"/>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r>
              <w:rPr>
                <w:rFonts w:hint="eastAsia" w:ascii="宋体" w:hAnsi="宋体" w:eastAsia="宋体" w:cs="宋体"/>
                <w:b/>
                <w:bCs/>
                <w:color w:val="000000"/>
                <w:kern w:val="0"/>
                <w:sz w:val="18"/>
                <w:szCs w:val="18"/>
                <w:lang w:val="en-US" w:eastAsia="zh-CN" w:bidi="ar"/>
              </w:rPr>
              <w:t>理化指标</w:t>
            </w: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含水率/%</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 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spacing w:line="360" w:lineRule="auto"/>
              <w:ind w:firstLine="1620" w:firstLineChars="900"/>
              <w:rPr>
                <w:rFonts w:hint="eastAsia" w:ascii="宋体" w:hAnsi="宋体" w:eastAsia="宋体" w:cs="宋体"/>
                <w:kern w:val="2"/>
                <w:sz w:val="18"/>
                <w:szCs w:val="18"/>
                <w:lang w:val="en-US" w:eastAsia="zh-CN" w:bidi="ar-SA"/>
              </w:rPr>
            </w:pPr>
            <w:r>
              <w:rPr>
                <w:rFonts w:hint="eastAsia" w:ascii="宋体" w:hAnsi="宋体" w:eastAsia="宋体" w:cs="宋体"/>
                <w:sz w:val="18"/>
                <w:szCs w:val="18"/>
              </w:rPr>
              <w:t>碳化率</w:t>
            </w:r>
            <w:r>
              <w:rPr>
                <w:rFonts w:hint="eastAsia" w:ascii="宋体" w:hAnsi="宋体" w:eastAsia="宋体" w:cs="宋体"/>
                <w:color w:val="000000"/>
                <w:kern w:val="0"/>
                <w:sz w:val="18"/>
                <w:szCs w:val="18"/>
                <w:lang w:val="en-US" w:eastAsia="zh-CN" w:bidi="ar"/>
              </w:rPr>
              <w:t>/%</w:t>
            </w:r>
          </w:p>
        </w:tc>
        <w:tc>
          <w:tcPr>
            <w:tcW w:w="2184" w:type="dxa"/>
            <w:vAlign w:val="center"/>
          </w:tcPr>
          <w:p>
            <w:pPr>
              <w:spacing w:line="360" w:lineRule="auto"/>
              <w:ind w:firstLine="720" w:firstLineChars="400"/>
              <w:rPr>
                <w:rFonts w:hint="eastAsia" w:ascii="宋体" w:hAnsi="宋体" w:eastAsia="宋体" w:cs="宋体"/>
                <w:kern w:val="2"/>
                <w:sz w:val="18"/>
                <w:szCs w:val="18"/>
                <w:lang w:val="en-US" w:eastAsia="zh-CN" w:bidi="ar-SA"/>
              </w:rPr>
            </w:pPr>
            <w:r>
              <w:rPr>
                <w:rFonts w:hint="eastAsia" w:ascii="宋体" w:hAnsi="宋体" w:eastAsia="宋体" w:cs="宋体"/>
                <w:sz w:val="18"/>
                <w:szCs w:val="18"/>
              </w:rPr>
              <w:t>≥ 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8"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pH</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5～10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粒径/mm</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1383" w:type="dxa"/>
            <w:vMerge w:val="restart"/>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r>
              <w:rPr>
                <w:rFonts w:hint="eastAsia" w:ascii="宋体" w:hAnsi="宋体" w:eastAsia="宋体" w:cs="宋体"/>
                <w:b/>
                <w:bCs/>
                <w:color w:val="000000"/>
                <w:kern w:val="0"/>
                <w:sz w:val="18"/>
                <w:szCs w:val="18"/>
                <w:lang w:val="en-US" w:eastAsia="zh-CN" w:bidi="ar"/>
              </w:rPr>
              <w:t>生物学指标</w:t>
            </w: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粪大肠菌群菌值</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&gt; 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细菌总数/ (MPN/kg</w:t>
            </w:r>
            <w:r>
              <w:rPr>
                <w:rFonts w:hint="eastAsia" w:ascii="宋体" w:hAnsi="宋体" w:eastAsia="宋体" w:cs="宋体"/>
                <w:sz w:val="18"/>
                <w:szCs w:val="18"/>
              </w:rPr>
              <w:t>碳化泥</w:t>
            </w:r>
            <w:r>
              <w:rPr>
                <w:rFonts w:hint="eastAsia" w:ascii="宋体" w:hAnsi="宋体" w:eastAsia="宋体" w:cs="宋体"/>
                <w:color w:val="000000"/>
                <w:kern w:val="0"/>
                <w:sz w:val="18"/>
                <w:szCs w:val="18"/>
                <w:lang w:val="en-US" w:eastAsia="zh-CN" w:bidi="ar"/>
              </w:rPr>
              <w:t>)</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&lt; 10</w:t>
            </w:r>
            <w:r>
              <w:rPr>
                <w:rFonts w:hint="eastAsia" w:ascii="宋体" w:hAnsi="宋体" w:eastAsia="宋体" w:cs="宋体"/>
                <w:color w:val="000000"/>
                <w:kern w:val="0"/>
                <w:sz w:val="18"/>
                <w:szCs w:val="18"/>
                <w:vertAlign w:val="superscript"/>
                <w:lang w:val="en-US" w:eastAsia="zh-CN" w:bidi="ar"/>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蛔虫卵死亡率/%</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&gt; 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蠕虫卵死亡率/%</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&gt; 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1383" w:type="dxa"/>
            <w:vMerge w:val="restart"/>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r>
              <w:rPr>
                <w:rFonts w:hint="eastAsia" w:ascii="宋体" w:hAnsi="宋体" w:eastAsia="宋体" w:cs="宋体"/>
                <w:b/>
                <w:bCs/>
                <w:color w:val="000000"/>
                <w:kern w:val="0"/>
                <w:sz w:val="18"/>
                <w:szCs w:val="18"/>
                <w:lang w:val="en-US" w:eastAsia="zh-CN" w:bidi="ar"/>
              </w:rPr>
              <w:t>污染物指标</w:t>
            </w: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总镉/ (mg/kg</w:t>
            </w:r>
            <w:r>
              <w:rPr>
                <w:rFonts w:hint="eastAsia" w:ascii="宋体" w:hAnsi="宋体" w:eastAsia="宋体" w:cs="宋体"/>
                <w:sz w:val="18"/>
                <w:szCs w:val="18"/>
              </w:rPr>
              <w:t>碳化泥</w:t>
            </w:r>
            <w:r>
              <w:rPr>
                <w:rFonts w:hint="eastAsia" w:ascii="宋体" w:hAnsi="宋体" w:eastAsia="宋体" w:cs="宋体"/>
                <w:color w:val="000000"/>
                <w:kern w:val="0"/>
                <w:sz w:val="18"/>
                <w:szCs w:val="18"/>
                <w:lang w:val="en-US" w:eastAsia="zh-CN" w:bidi="ar"/>
              </w:rPr>
              <w:t>)</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&lt; 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总汞/ (mg/kg</w:t>
            </w:r>
            <w:r>
              <w:rPr>
                <w:rFonts w:hint="eastAsia" w:ascii="宋体" w:hAnsi="宋体" w:eastAsia="宋体" w:cs="宋体"/>
                <w:sz w:val="18"/>
                <w:szCs w:val="18"/>
              </w:rPr>
              <w:t>碳化泥</w:t>
            </w:r>
            <w:r>
              <w:rPr>
                <w:rFonts w:hint="eastAsia" w:ascii="宋体" w:hAnsi="宋体" w:eastAsia="宋体" w:cs="宋体"/>
                <w:color w:val="000000"/>
                <w:kern w:val="0"/>
                <w:sz w:val="18"/>
                <w:szCs w:val="18"/>
                <w:lang w:val="en-US" w:eastAsia="zh-CN" w:bidi="ar"/>
              </w:rPr>
              <w:t>)</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&lt; 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总铅/ (mg/kg</w:t>
            </w:r>
            <w:r>
              <w:rPr>
                <w:rFonts w:hint="eastAsia" w:ascii="宋体" w:hAnsi="宋体" w:eastAsia="宋体" w:cs="宋体"/>
                <w:sz w:val="18"/>
                <w:szCs w:val="18"/>
              </w:rPr>
              <w:t>碳化泥</w:t>
            </w:r>
            <w:r>
              <w:rPr>
                <w:rFonts w:hint="eastAsia" w:ascii="宋体" w:hAnsi="宋体" w:eastAsia="宋体" w:cs="宋体"/>
                <w:color w:val="000000"/>
                <w:kern w:val="0"/>
                <w:sz w:val="18"/>
                <w:szCs w:val="18"/>
                <w:lang w:val="en-US" w:eastAsia="zh-CN" w:bidi="ar"/>
              </w:rPr>
              <w:t>)</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&lt; 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总铬/ (mg/kg</w:t>
            </w:r>
            <w:r>
              <w:rPr>
                <w:rFonts w:hint="eastAsia" w:ascii="宋体" w:hAnsi="宋体" w:eastAsia="宋体" w:cs="宋体"/>
                <w:sz w:val="18"/>
                <w:szCs w:val="18"/>
              </w:rPr>
              <w:t>碳化泥</w:t>
            </w:r>
            <w:r>
              <w:rPr>
                <w:rFonts w:hint="eastAsia" w:ascii="宋体" w:hAnsi="宋体" w:eastAsia="宋体" w:cs="宋体"/>
                <w:color w:val="000000"/>
                <w:kern w:val="0"/>
                <w:sz w:val="18"/>
                <w:szCs w:val="18"/>
                <w:lang w:val="en-US" w:eastAsia="zh-CN" w:bidi="ar"/>
              </w:rPr>
              <w:t>)</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&lt; 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总砷/ (mg/kg</w:t>
            </w:r>
            <w:r>
              <w:rPr>
                <w:rFonts w:hint="eastAsia" w:ascii="宋体" w:hAnsi="宋体" w:eastAsia="宋体" w:cs="宋体"/>
                <w:sz w:val="18"/>
                <w:szCs w:val="18"/>
              </w:rPr>
              <w:t>碳化泥</w:t>
            </w:r>
            <w:r>
              <w:rPr>
                <w:rFonts w:hint="eastAsia" w:ascii="宋体" w:hAnsi="宋体" w:eastAsia="宋体" w:cs="宋体"/>
                <w:color w:val="000000"/>
                <w:kern w:val="0"/>
                <w:sz w:val="18"/>
                <w:szCs w:val="18"/>
                <w:lang w:val="en-US" w:eastAsia="zh-CN" w:bidi="ar"/>
              </w:rPr>
              <w:t>)</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&lt; 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总镍/ (mg/kg</w:t>
            </w:r>
            <w:r>
              <w:rPr>
                <w:rFonts w:hint="eastAsia" w:ascii="宋体" w:hAnsi="宋体" w:eastAsia="宋体" w:cs="宋体"/>
                <w:sz w:val="18"/>
                <w:szCs w:val="18"/>
              </w:rPr>
              <w:t>碳化泥</w:t>
            </w:r>
            <w:r>
              <w:rPr>
                <w:rFonts w:hint="eastAsia" w:ascii="宋体" w:hAnsi="宋体" w:eastAsia="宋体" w:cs="宋体"/>
                <w:color w:val="000000"/>
                <w:kern w:val="0"/>
                <w:sz w:val="18"/>
                <w:szCs w:val="18"/>
                <w:lang w:val="en-US" w:eastAsia="zh-CN" w:bidi="ar"/>
              </w:rPr>
              <w:t>)</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&lt; 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总硼/ (mg/kg</w:t>
            </w:r>
            <w:r>
              <w:rPr>
                <w:rFonts w:hint="eastAsia" w:ascii="宋体" w:hAnsi="宋体" w:eastAsia="宋体" w:cs="宋体"/>
                <w:sz w:val="18"/>
                <w:szCs w:val="18"/>
              </w:rPr>
              <w:t>碳化泥</w:t>
            </w:r>
            <w:r>
              <w:rPr>
                <w:rFonts w:hint="eastAsia" w:ascii="宋体" w:hAnsi="宋体" w:eastAsia="宋体" w:cs="宋体"/>
                <w:color w:val="000000"/>
                <w:kern w:val="0"/>
                <w:sz w:val="18"/>
                <w:szCs w:val="18"/>
                <w:lang w:val="en-US" w:eastAsia="zh-CN" w:bidi="ar"/>
              </w:rPr>
              <w:t>)</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&lt; 80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总锌/ (mg/kg</w:t>
            </w:r>
            <w:r>
              <w:rPr>
                <w:rFonts w:hint="eastAsia" w:ascii="宋体" w:hAnsi="宋体" w:eastAsia="宋体" w:cs="宋体"/>
                <w:sz w:val="18"/>
                <w:szCs w:val="18"/>
              </w:rPr>
              <w:t>碳化泥</w:t>
            </w:r>
            <w:r>
              <w:rPr>
                <w:rFonts w:hint="eastAsia" w:ascii="宋体" w:hAnsi="宋体" w:eastAsia="宋体" w:cs="宋体"/>
                <w:color w:val="000000"/>
                <w:kern w:val="0"/>
                <w:sz w:val="18"/>
                <w:szCs w:val="18"/>
                <w:lang w:val="en-US" w:eastAsia="zh-CN" w:bidi="ar"/>
              </w:rPr>
              <w:t>)</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&lt; 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总铜/ (mg/kg</w:t>
            </w:r>
            <w:r>
              <w:rPr>
                <w:rFonts w:hint="eastAsia" w:ascii="宋体" w:hAnsi="宋体" w:eastAsia="宋体" w:cs="宋体"/>
                <w:sz w:val="18"/>
                <w:szCs w:val="18"/>
              </w:rPr>
              <w:t>碳化泥</w:t>
            </w:r>
            <w:r>
              <w:rPr>
                <w:rFonts w:hint="eastAsia" w:ascii="宋体" w:hAnsi="宋体" w:eastAsia="宋体" w:cs="宋体"/>
                <w:color w:val="000000"/>
                <w:kern w:val="0"/>
                <w:sz w:val="18"/>
                <w:szCs w:val="18"/>
                <w:lang w:val="en-US" w:eastAsia="zh-CN" w:bidi="ar"/>
              </w:rPr>
              <w:t>)</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&lt; 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矿物油/ (mg/kg</w:t>
            </w:r>
            <w:r>
              <w:rPr>
                <w:rFonts w:hint="eastAsia" w:ascii="宋体" w:hAnsi="宋体" w:eastAsia="宋体" w:cs="宋体"/>
                <w:sz w:val="18"/>
                <w:szCs w:val="18"/>
              </w:rPr>
              <w:t>碳化泥</w:t>
            </w:r>
            <w:r>
              <w:rPr>
                <w:rFonts w:hint="eastAsia" w:ascii="宋体" w:hAnsi="宋体" w:eastAsia="宋体" w:cs="宋体"/>
                <w:color w:val="000000"/>
                <w:kern w:val="0"/>
                <w:sz w:val="18"/>
                <w:szCs w:val="18"/>
                <w:lang w:val="en-US" w:eastAsia="zh-CN" w:bidi="ar"/>
              </w:rPr>
              <w:t>)</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&lt; 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挥发酚/ (mg/kg</w:t>
            </w:r>
            <w:r>
              <w:rPr>
                <w:rFonts w:hint="eastAsia" w:ascii="宋体" w:hAnsi="宋体" w:eastAsia="宋体" w:cs="宋体"/>
                <w:sz w:val="18"/>
                <w:szCs w:val="18"/>
              </w:rPr>
              <w:t>碳化泥</w:t>
            </w:r>
            <w:r>
              <w:rPr>
                <w:rFonts w:hint="eastAsia" w:ascii="宋体" w:hAnsi="宋体" w:eastAsia="宋体" w:cs="宋体"/>
                <w:color w:val="000000"/>
                <w:kern w:val="0"/>
                <w:sz w:val="18"/>
                <w:szCs w:val="18"/>
                <w:lang w:val="en-US" w:eastAsia="zh-CN" w:bidi="ar"/>
              </w:rPr>
              <w:t>)</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&lt; 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总氰化物/ (mg/kg</w:t>
            </w:r>
            <w:r>
              <w:rPr>
                <w:rFonts w:hint="eastAsia" w:ascii="宋体" w:hAnsi="宋体" w:eastAsia="宋体" w:cs="宋体"/>
                <w:sz w:val="18"/>
                <w:szCs w:val="18"/>
              </w:rPr>
              <w:t>碳化泥</w:t>
            </w:r>
            <w:r>
              <w:rPr>
                <w:rFonts w:hint="eastAsia" w:ascii="宋体" w:hAnsi="宋体" w:eastAsia="宋体" w:cs="宋体"/>
                <w:color w:val="000000"/>
                <w:kern w:val="0"/>
                <w:sz w:val="18"/>
                <w:szCs w:val="18"/>
                <w:lang w:val="en-US" w:eastAsia="zh-CN" w:bidi="ar"/>
              </w:rPr>
              <w:t>)</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&lt; 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360" w:firstLineChars="2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可吸附有机卤化物 (AOX)  (以Cl 计) / (mg/kg</w:t>
            </w:r>
            <w:r>
              <w:rPr>
                <w:rFonts w:hint="eastAsia" w:ascii="宋体" w:hAnsi="宋体" w:eastAsia="宋体" w:cs="宋体"/>
                <w:sz w:val="18"/>
                <w:szCs w:val="18"/>
              </w:rPr>
              <w:t>碳化泥</w:t>
            </w:r>
            <w:r>
              <w:rPr>
                <w:rFonts w:hint="eastAsia" w:ascii="宋体" w:hAnsi="宋体" w:eastAsia="宋体" w:cs="宋体"/>
                <w:color w:val="000000"/>
                <w:kern w:val="0"/>
                <w:sz w:val="18"/>
                <w:szCs w:val="18"/>
                <w:lang w:val="en-US" w:eastAsia="zh-CN" w:bidi="ar"/>
              </w:rPr>
              <w:t>)</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&lt; 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83" w:type="dxa"/>
            <w:vMerge w:val="continue"/>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多氯联苯/ (mg/kg</w:t>
            </w:r>
            <w:r>
              <w:rPr>
                <w:rFonts w:hint="eastAsia" w:ascii="宋体" w:hAnsi="宋体" w:eastAsia="宋体" w:cs="宋体"/>
                <w:sz w:val="18"/>
                <w:szCs w:val="18"/>
              </w:rPr>
              <w:t>碳化泥</w:t>
            </w:r>
            <w:r>
              <w:rPr>
                <w:rFonts w:hint="eastAsia" w:ascii="宋体" w:hAnsi="宋体" w:eastAsia="宋体" w:cs="宋体"/>
                <w:color w:val="000000"/>
                <w:kern w:val="0"/>
                <w:sz w:val="18"/>
                <w:szCs w:val="18"/>
                <w:lang w:val="en-US" w:eastAsia="zh-CN" w:bidi="ar"/>
              </w:rPr>
              <w:t>)</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&lt; 0.2</w:t>
            </w:r>
          </w:p>
        </w:tc>
      </w:tr>
    </w:tbl>
    <w:p>
      <w:pPr>
        <w:keepNext w:val="0"/>
        <w:keepLines w:val="0"/>
        <w:widowControl/>
        <w:suppressLineNumbers w:val="0"/>
        <w:adjustRightInd/>
        <w:spacing w:line="360" w:lineRule="auto"/>
        <w:jc w:val="left"/>
        <w:rPr>
          <w:rFonts w:hint="eastAsia" w:ascii="宋体" w:hAnsi="宋体" w:eastAsia="宋体" w:cs="宋体"/>
          <w:b/>
          <w:bCs/>
          <w:color w:val="000000"/>
          <w:kern w:val="0"/>
          <w:sz w:val="18"/>
          <w:szCs w:val="18"/>
          <w:lang w:val="en-US" w:eastAsia="zh-CN" w:bidi="ar"/>
        </w:rPr>
      </w:pPr>
      <w:r>
        <w:rPr>
          <w:rFonts w:hint="eastAsia" w:ascii="宋体" w:hAnsi="宋体" w:eastAsia="宋体" w:cs="宋体"/>
          <w:b/>
          <w:bCs/>
          <w:color w:val="000000"/>
          <w:kern w:val="0"/>
          <w:sz w:val="18"/>
          <w:szCs w:val="18"/>
          <w:lang w:val="en-US" w:eastAsia="zh-CN" w:bidi="ar"/>
        </w:rPr>
        <w:t>接上表</w:t>
      </w:r>
    </w:p>
    <w:tbl>
      <w:tblPr>
        <w:tblStyle w:val="27"/>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3"/>
        <w:gridCol w:w="5784"/>
        <w:gridCol w:w="2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167" w:type="dxa"/>
            <w:gridSpan w:val="2"/>
            <w:vAlign w:val="center"/>
          </w:tcPr>
          <w:p>
            <w:pPr>
              <w:keepNext w:val="0"/>
              <w:keepLines w:val="0"/>
              <w:widowControl/>
              <w:suppressLineNumbers w:val="0"/>
              <w:adjustRightInd/>
              <w:spacing w:line="360" w:lineRule="auto"/>
              <w:ind w:firstLine="2710" w:firstLineChars="1500"/>
              <w:jc w:val="left"/>
              <w:rPr>
                <w:rFonts w:hint="eastAsia" w:ascii="宋体" w:hAnsi="宋体" w:eastAsia="宋体" w:cs="宋体"/>
                <w:color w:val="000000"/>
                <w:kern w:val="0"/>
                <w:sz w:val="18"/>
                <w:szCs w:val="18"/>
                <w:lang w:val="en-US" w:eastAsia="zh-CN" w:bidi="ar"/>
              </w:rPr>
            </w:pPr>
            <w:r>
              <w:rPr>
                <w:rFonts w:hint="eastAsia" w:ascii="宋体" w:hAnsi="宋体" w:eastAsia="宋体" w:cs="宋体"/>
                <w:b/>
                <w:bCs/>
                <w:color w:val="000000"/>
                <w:kern w:val="0"/>
                <w:sz w:val="18"/>
                <w:szCs w:val="18"/>
                <w:lang w:val="en-US" w:eastAsia="zh-CN" w:bidi="ar"/>
              </w:rPr>
              <w:t>控制指标</w:t>
            </w:r>
          </w:p>
        </w:tc>
        <w:tc>
          <w:tcPr>
            <w:tcW w:w="2184" w:type="dxa"/>
            <w:vAlign w:val="center"/>
          </w:tcPr>
          <w:p>
            <w:pPr>
              <w:keepNext w:val="0"/>
              <w:keepLines w:val="0"/>
              <w:widowControl/>
              <w:suppressLineNumbers w:val="0"/>
              <w:adjustRightInd/>
              <w:spacing w:line="360" w:lineRule="auto"/>
              <w:ind w:firstLine="542" w:firstLineChars="300"/>
              <w:jc w:val="left"/>
              <w:rPr>
                <w:rFonts w:hint="eastAsia" w:ascii="宋体" w:hAnsi="宋体" w:eastAsia="宋体" w:cs="宋体"/>
                <w:color w:val="000000"/>
                <w:kern w:val="0"/>
                <w:sz w:val="18"/>
                <w:szCs w:val="18"/>
                <w:lang w:val="en-US" w:eastAsia="zh-CN" w:bidi="ar"/>
              </w:rPr>
            </w:pPr>
            <w:r>
              <w:rPr>
                <w:rFonts w:hint="eastAsia" w:ascii="宋体" w:hAnsi="宋体" w:eastAsia="宋体" w:cs="宋体"/>
                <w:b/>
                <w:bCs/>
                <w:color w:val="000000"/>
                <w:kern w:val="0"/>
                <w:sz w:val="18"/>
                <w:szCs w:val="18"/>
                <w:lang w:val="en-US" w:eastAsia="zh-CN" w:bidi="ar"/>
              </w:rPr>
              <w:t>限值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1383" w:type="dxa"/>
            <w:vMerge w:val="restart"/>
            <w:vAlign w:val="center"/>
          </w:tcPr>
          <w:p>
            <w:pPr>
              <w:keepNext w:val="0"/>
              <w:keepLines w:val="0"/>
              <w:pageBreakBefore w:val="0"/>
              <w:widowControl w:val="0"/>
              <w:tabs>
                <w:tab w:val="center" w:pos="4153"/>
                <w:tab w:val="right" w:pos="8306"/>
              </w:tabs>
              <w:kinsoku/>
              <w:wordWrap/>
              <w:overflowPunct/>
              <w:topLinePunct w:val="0"/>
              <w:autoSpaceDE/>
              <w:autoSpaceDN/>
              <w:bidi w:val="0"/>
              <w:adjustRightInd/>
              <w:snapToGrid w:val="0"/>
              <w:spacing w:line="360" w:lineRule="auto"/>
              <w:ind w:right="0" w:rightChars="0"/>
              <w:jc w:val="center"/>
              <w:textAlignment w:val="auto"/>
              <w:rPr>
                <w:rFonts w:hint="eastAsia" w:ascii="宋体" w:hAnsi="宋体" w:eastAsia="宋体" w:cs="宋体"/>
                <w:kern w:val="2"/>
                <w:sz w:val="18"/>
                <w:szCs w:val="18"/>
                <w:highlight w:val="none"/>
                <w:vertAlign w:val="baseline"/>
                <w:lang w:val="en-US" w:eastAsia="zh-CN" w:bidi="ar-SA"/>
              </w:rPr>
            </w:pPr>
            <w:r>
              <w:rPr>
                <w:rFonts w:hint="eastAsia" w:ascii="宋体" w:hAnsi="宋体" w:eastAsia="宋体" w:cs="宋体"/>
                <w:b/>
                <w:bCs/>
                <w:color w:val="000000"/>
                <w:kern w:val="0"/>
                <w:sz w:val="18"/>
                <w:szCs w:val="18"/>
                <w:lang w:val="en-US" w:eastAsia="zh-CN" w:bidi="ar"/>
              </w:rPr>
              <w:t>其他指标</w:t>
            </w: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烧失量/%</w:t>
            </w:r>
          </w:p>
        </w:tc>
        <w:tc>
          <w:tcPr>
            <w:tcW w:w="2184" w:type="dxa"/>
            <w:vAlign w:val="center"/>
          </w:tcPr>
          <w:p>
            <w:pPr>
              <w:keepNext w:val="0"/>
              <w:keepLines w:val="0"/>
              <w:widowControl/>
              <w:suppressLineNumbers w:val="0"/>
              <w:adjustRightInd/>
              <w:spacing w:line="360" w:lineRule="auto"/>
              <w:ind w:firstLine="720" w:firstLineChars="4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 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jc w:val="center"/>
        </w:trPr>
        <w:tc>
          <w:tcPr>
            <w:tcW w:w="1383" w:type="dxa"/>
            <w:vMerge w:val="continue"/>
            <w:vAlign w:val="center"/>
          </w:tcPr>
          <w:p>
            <w:pPr>
              <w:widowControl w:val="0"/>
              <w:tabs>
                <w:tab w:val="center" w:pos="4153"/>
                <w:tab w:val="right" w:pos="8306"/>
              </w:tabs>
              <w:snapToGrid w:val="0"/>
              <w:spacing w:line="360" w:lineRule="auto"/>
              <w:ind w:right="210" w:rightChars="100"/>
              <w:jc w:val="center"/>
              <w:rPr>
                <w:rFonts w:hint="eastAsia" w:ascii="宋体" w:hAnsi="宋体" w:eastAsia="宋体" w:cs="宋体"/>
                <w:kern w:val="2"/>
                <w:sz w:val="18"/>
                <w:szCs w:val="18"/>
                <w:highlight w:val="none"/>
                <w:vertAlign w:val="baseline"/>
                <w:lang w:val="en-US" w:eastAsia="zh-CN" w:bidi="ar-SA"/>
              </w:rPr>
            </w:pPr>
          </w:p>
        </w:tc>
        <w:tc>
          <w:tcPr>
            <w:tcW w:w="5784" w:type="dxa"/>
            <w:vAlign w:val="center"/>
          </w:tcPr>
          <w:p>
            <w:pPr>
              <w:keepNext w:val="0"/>
              <w:keepLines w:val="0"/>
              <w:widowControl/>
              <w:suppressLineNumbers w:val="0"/>
              <w:adjustRightInd/>
              <w:spacing w:line="360" w:lineRule="auto"/>
              <w:ind w:firstLine="1620" w:firstLineChars="9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放射性核素</w:t>
            </w:r>
          </w:p>
        </w:tc>
        <w:tc>
          <w:tcPr>
            <w:tcW w:w="2184" w:type="dxa"/>
            <w:vAlign w:val="center"/>
          </w:tcPr>
          <w:p>
            <w:pPr>
              <w:keepNext w:val="0"/>
              <w:keepLines w:val="0"/>
              <w:widowControl/>
              <w:suppressLineNumbers w:val="0"/>
              <w:adjustRightInd/>
              <w:spacing w:line="360" w:lineRule="auto"/>
              <w:ind w:firstLine="180" w:firstLineChars="100"/>
              <w:jc w:val="left"/>
              <w:rPr>
                <w:rFonts w:hint="eastAsia" w:ascii="宋体" w:hAnsi="宋体" w:eastAsia="宋体" w:cs="宋体"/>
                <w:color w:val="000000"/>
                <w:kern w:val="0"/>
                <w:sz w:val="18"/>
                <w:szCs w:val="18"/>
                <w:lang w:val="en-US" w:eastAsia="zh-CN" w:bidi="ar"/>
              </w:rPr>
            </w:pPr>
            <w:r>
              <w:rPr>
                <w:rFonts w:hint="eastAsia" w:ascii="宋体" w:hAnsi="宋体" w:eastAsia="宋体" w:cs="宋体"/>
                <w:color w:val="000000"/>
                <w:kern w:val="0"/>
                <w:sz w:val="18"/>
                <w:szCs w:val="18"/>
                <w:lang w:val="en-US" w:eastAsia="zh-CN" w:bidi="ar"/>
              </w:rPr>
              <w:t>I</w:t>
            </w:r>
            <w:r>
              <w:rPr>
                <w:rFonts w:hint="eastAsia" w:ascii="宋体" w:hAnsi="宋体" w:eastAsia="宋体" w:cs="宋体"/>
                <w:color w:val="000000"/>
                <w:kern w:val="0"/>
                <w:sz w:val="18"/>
                <w:szCs w:val="18"/>
                <w:vertAlign w:val="subscript"/>
                <w:lang w:val="en-US" w:eastAsia="zh-CN" w:bidi="ar"/>
              </w:rPr>
              <w:t>Ra</w:t>
            </w:r>
            <w:r>
              <w:rPr>
                <w:rFonts w:hint="eastAsia" w:ascii="宋体" w:hAnsi="宋体" w:eastAsia="宋体" w:cs="宋体"/>
                <w:color w:val="000000"/>
                <w:kern w:val="0"/>
                <w:sz w:val="18"/>
                <w:szCs w:val="18"/>
                <w:lang w:val="en-US" w:eastAsia="zh-CN" w:bidi="ar"/>
              </w:rPr>
              <w:t>≤ 1.0；I</w:t>
            </w:r>
            <w:r>
              <w:rPr>
                <w:rFonts w:hint="eastAsia" w:ascii="宋体" w:hAnsi="宋体" w:eastAsia="宋体" w:cs="宋体"/>
                <w:color w:val="000000"/>
                <w:kern w:val="0"/>
                <w:sz w:val="18"/>
                <w:szCs w:val="18"/>
                <w:vertAlign w:val="subscript"/>
                <w:lang w:val="en-US" w:eastAsia="zh-CN" w:bidi="ar"/>
              </w:rPr>
              <w:t>r</w:t>
            </w:r>
            <w:r>
              <w:rPr>
                <w:rFonts w:hint="eastAsia" w:ascii="宋体" w:hAnsi="宋体" w:eastAsia="宋体" w:cs="宋体"/>
                <w:color w:val="000000"/>
                <w:kern w:val="0"/>
                <w:sz w:val="18"/>
                <w:szCs w:val="18"/>
                <w:lang w:val="en-US" w:eastAsia="zh-CN" w:bidi="ar"/>
              </w:rPr>
              <w:t>≤ 1.0</w:t>
            </w:r>
          </w:p>
        </w:tc>
      </w:tr>
    </w:tbl>
    <w:p>
      <w:pPr>
        <w:pStyle w:val="56"/>
        <w:ind w:left="0" w:leftChars="0" w:firstLine="0" w:firstLineChars="0"/>
        <w:rPr>
          <w:rFonts w:hint="eastAsia" w:ascii="Times New Roman"/>
        </w:rPr>
      </w:pPr>
    </w:p>
    <w:p>
      <w:pPr>
        <w:pStyle w:val="105"/>
        <w:spacing w:before="156" w:after="156"/>
        <w:ind w:left="0"/>
      </w:pPr>
      <w:bookmarkStart w:id="66" w:name="_Toc146098157"/>
      <w:bookmarkStart w:id="67" w:name="_Toc146098103"/>
      <w:r>
        <w:t>外观</w:t>
      </w:r>
      <w:bookmarkEnd w:id="66"/>
      <w:bookmarkEnd w:id="67"/>
    </w:p>
    <w:p>
      <w:pPr>
        <w:pStyle w:val="165"/>
      </w:pPr>
      <w:r>
        <w:rPr>
          <w:rFonts w:hint="eastAsia"/>
        </w:rPr>
        <w:t>一体化装备的明显部位</w:t>
      </w:r>
      <w:r>
        <w:rPr>
          <w:rFonts w:hint="eastAsia"/>
          <w:lang w:val="en-US" w:eastAsia="zh-CN"/>
        </w:rPr>
        <w:t>应</w:t>
      </w:r>
      <w:r>
        <w:rPr>
          <w:rFonts w:hint="eastAsia"/>
        </w:rPr>
        <w:t>固定耐久性产品铭牌。</w:t>
      </w:r>
    </w:p>
    <w:p>
      <w:pPr>
        <w:pStyle w:val="165"/>
      </w:pPr>
      <w:r>
        <w:rPr>
          <w:rFonts w:hint="eastAsia"/>
        </w:rPr>
        <w:t>一体化装备</w:t>
      </w:r>
      <w:r>
        <w:rPr>
          <w:rFonts w:hint="eastAsia" w:ascii="Times New Roman"/>
          <w:kern w:val="2"/>
          <w:szCs w:val="24"/>
        </w:rPr>
        <w:t>外观应平整光洁，无明显凹凸疤痕、无破损裂纹、无锈蚀。</w:t>
      </w:r>
    </w:p>
    <w:p>
      <w:pPr>
        <w:pStyle w:val="165"/>
        <w:rPr>
          <w:rFonts w:ascii="Times New Roman"/>
          <w:kern w:val="2"/>
          <w:szCs w:val="24"/>
        </w:rPr>
      </w:pPr>
      <w:r>
        <w:rPr>
          <w:rFonts w:hint="eastAsia"/>
        </w:rPr>
        <w:t>一体化装备</w:t>
      </w:r>
      <w:r>
        <w:rPr>
          <w:rFonts w:hint="eastAsia" w:ascii="Times New Roman"/>
          <w:kern w:val="2"/>
          <w:szCs w:val="24"/>
        </w:rPr>
        <w:t>电气布线应符合</w:t>
      </w:r>
      <w:r>
        <w:rPr>
          <w:rFonts w:hint="eastAsia"/>
        </w:rPr>
        <w:t>GB 50054 的规定。</w:t>
      </w:r>
    </w:p>
    <w:p>
      <w:pPr>
        <w:pStyle w:val="165"/>
      </w:pPr>
      <w:r>
        <w:rPr>
          <w:rFonts w:hint="eastAsia"/>
        </w:rPr>
        <w:t>一体化装备的涂装应符合JB/ZQ 5000.12 的规定。</w:t>
      </w:r>
    </w:p>
    <w:p>
      <w:pPr>
        <w:pStyle w:val="105"/>
        <w:spacing w:before="156" w:after="156"/>
        <w:ind w:left="0"/>
      </w:pPr>
      <w:bookmarkStart w:id="68" w:name="_Toc146098104"/>
      <w:bookmarkStart w:id="69" w:name="_Toc146098158"/>
      <w:r>
        <w:rPr>
          <w:rFonts w:hint="eastAsia"/>
        </w:rPr>
        <w:t>污泥进料单元</w:t>
      </w:r>
      <w:bookmarkEnd w:id="68"/>
      <w:bookmarkEnd w:id="69"/>
    </w:p>
    <w:p>
      <w:pPr>
        <w:pStyle w:val="165"/>
      </w:pPr>
      <w:r>
        <w:rPr>
          <w:rFonts w:hint="eastAsia"/>
        </w:rPr>
        <w:t>污泥进料</w:t>
      </w:r>
      <w:r>
        <w:rPr>
          <w:rFonts w:hint="eastAsia"/>
          <w:lang w:val="en-US" w:eastAsia="zh-CN"/>
        </w:rPr>
        <w:t>量应</w:t>
      </w:r>
      <w:r>
        <w:rPr>
          <w:rFonts w:hint="eastAsia"/>
        </w:rPr>
        <w:t>根据污泥</w:t>
      </w:r>
      <w:r>
        <w:rPr>
          <w:rFonts w:hint="eastAsia"/>
          <w:lang w:val="en-US" w:eastAsia="zh-CN"/>
        </w:rPr>
        <w:t>的</w:t>
      </w:r>
      <w:r>
        <w:rPr>
          <w:rFonts w:hint="eastAsia"/>
        </w:rPr>
        <w:t>有机物含量及含水率、碳化泥的碳化率及含水率自动调节。</w:t>
      </w:r>
    </w:p>
    <w:p>
      <w:pPr>
        <w:pStyle w:val="165"/>
      </w:pPr>
      <w:r>
        <w:rPr>
          <w:rFonts w:hint="eastAsia"/>
        </w:rPr>
        <w:t>污泥进料单元应按7.8的要求进行单机空载运行试验，试验合格后方可投料运行。</w:t>
      </w:r>
    </w:p>
    <w:p>
      <w:pPr>
        <w:pStyle w:val="105"/>
        <w:spacing w:before="156" w:after="156"/>
        <w:ind w:left="0"/>
      </w:pPr>
      <w:bookmarkStart w:id="70" w:name="_Toc146098105"/>
      <w:bookmarkStart w:id="71" w:name="_Toc146098159"/>
      <w:r>
        <w:rPr>
          <w:rFonts w:hint="eastAsia"/>
        </w:rPr>
        <w:t>供热单元</w:t>
      </w:r>
      <w:bookmarkEnd w:id="70"/>
      <w:bookmarkEnd w:id="71"/>
    </w:p>
    <w:p>
      <w:pPr>
        <w:pStyle w:val="165"/>
      </w:pPr>
      <w:r>
        <w:rPr>
          <w:rFonts w:hint="eastAsia"/>
        </w:rPr>
        <w:t>供热单元的负荷应自动调节</w:t>
      </w:r>
      <w:r>
        <w:rPr>
          <w:rFonts w:hint="eastAsia"/>
          <w:lang w:eastAsia="zh-CN"/>
        </w:rPr>
        <w:t>。</w:t>
      </w:r>
    </w:p>
    <w:p>
      <w:pPr>
        <w:pStyle w:val="165"/>
      </w:pPr>
      <w:r>
        <w:rPr>
          <w:rFonts w:hint="eastAsia"/>
        </w:rPr>
        <w:t>供热单元应具备防爆功能。</w:t>
      </w:r>
    </w:p>
    <w:p>
      <w:pPr>
        <w:pStyle w:val="165"/>
      </w:pPr>
      <w:r>
        <w:rPr>
          <w:rFonts w:hint="eastAsia"/>
        </w:rPr>
        <w:t>供热单元应按7.8的要求进行单机空载运行试验。</w:t>
      </w:r>
    </w:p>
    <w:p>
      <w:pPr>
        <w:pStyle w:val="105"/>
        <w:spacing w:before="156" w:after="156"/>
        <w:ind w:left="0"/>
      </w:pPr>
      <w:bookmarkStart w:id="72" w:name="_Toc146098160"/>
      <w:bookmarkStart w:id="73" w:name="_Toc146098106"/>
      <w:r>
        <w:rPr>
          <w:rFonts w:hint="eastAsia"/>
        </w:rPr>
        <w:t>传动单元</w:t>
      </w:r>
      <w:bookmarkEnd w:id="72"/>
      <w:bookmarkEnd w:id="73"/>
    </w:p>
    <w:p>
      <w:pPr>
        <w:pStyle w:val="165"/>
      </w:pPr>
      <w:r>
        <w:rPr>
          <w:rFonts w:hint="eastAsia"/>
        </w:rPr>
        <w:t>传动单元应</w:t>
      </w:r>
      <w:r>
        <w:rPr>
          <w:rFonts w:hint="eastAsia"/>
          <w:color w:val="auto"/>
          <w:highlight w:val="none"/>
          <w:lang w:val="en-US" w:eastAsia="zh-CN"/>
        </w:rPr>
        <w:t>能</w:t>
      </w:r>
      <w:r>
        <w:rPr>
          <w:rFonts w:hint="eastAsia"/>
        </w:rPr>
        <w:t>适应装备运行中重载、动</w:t>
      </w:r>
      <w:r>
        <w:rPr>
          <w:rFonts w:hint="eastAsia"/>
          <w:lang w:val="en-US" w:eastAsia="zh-CN"/>
        </w:rPr>
        <w:t>载</w:t>
      </w:r>
      <w:r>
        <w:rPr>
          <w:rFonts w:hint="eastAsia"/>
        </w:rPr>
        <w:t>、热变形等工况。</w:t>
      </w:r>
    </w:p>
    <w:p>
      <w:pPr>
        <w:pStyle w:val="165"/>
      </w:pPr>
      <w:r>
        <w:rPr>
          <w:rFonts w:hint="eastAsia"/>
        </w:rPr>
        <w:t>传动单元应按7.8的要求进行单机空载运行试验。</w:t>
      </w:r>
    </w:p>
    <w:p>
      <w:pPr>
        <w:pStyle w:val="105"/>
        <w:spacing w:before="156" w:after="156"/>
        <w:ind w:left="0"/>
      </w:pPr>
      <w:bookmarkStart w:id="74" w:name="_Toc146098161"/>
      <w:bookmarkStart w:id="75" w:name="_Toc146098107"/>
      <w:r>
        <w:rPr>
          <w:rFonts w:hint="eastAsia"/>
        </w:rPr>
        <w:t>干化单元</w:t>
      </w:r>
      <w:bookmarkEnd w:id="74"/>
      <w:bookmarkEnd w:id="75"/>
    </w:p>
    <w:p>
      <w:pPr>
        <w:pStyle w:val="165"/>
      </w:pPr>
      <w:r>
        <w:rPr>
          <w:rFonts w:hint="eastAsia"/>
        </w:rPr>
        <w:t>干化单元的一般尺寸公差和形位公差应符合GB/T 19804 的规定。</w:t>
      </w:r>
    </w:p>
    <w:p>
      <w:pPr>
        <w:pStyle w:val="165"/>
      </w:pPr>
      <w:r>
        <w:rPr>
          <w:rFonts w:hint="eastAsia"/>
        </w:rPr>
        <w:t>干化单元应设置温控检测、流量控制装置。</w:t>
      </w:r>
    </w:p>
    <w:p>
      <w:pPr>
        <w:pStyle w:val="165"/>
      </w:pPr>
      <w:r>
        <w:rPr>
          <w:rFonts w:hint="eastAsia"/>
        </w:rPr>
        <w:t>干化单元应按7.8的要求进行单机空载运行试验。</w:t>
      </w:r>
    </w:p>
    <w:p>
      <w:pPr>
        <w:pStyle w:val="105"/>
        <w:spacing w:before="156" w:after="156"/>
        <w:ind w:left="0"/>
      </w:pPr>
      <w:bookmarkStart w:id="76" w:name="_Toc146098108"/>
      <w:bookmarkStart w:id="77" w:name="_Toc146098162"/>
      <w:r>
        <w:rPr>
          <w:rFonts w:hint="eastAsia"/>
        </w:rPr>
        <w:t>碳化单元</w:t>
      </w:r>
      <w:bookmarkEnd w:id="76"/>
      <w:bookmarkEnd w:id="77"/>
    </w:p>
    <w:p>
      <w:pPr>
        <w:pStyle w:val="165"/>
      </w:pPr>
      <w:r>
        <w:rPr>
          <w:rFonts w:hint="eastAsia"/>
        </w:rPr>
        <w:t>碳化单元的一般尺寸公差和形位公差应符合GB/T 19804 的规定。</w:t>
      </w:r>
    </w:p>
    <w:p>
      <w:pPr>
        <w:pStyle w:val="165"/>
      </w:pPr>
      <w:r>
        <w:rPr>
          <w:rFonts w:hint="eastAsia"/>
        </w:rPr>
        <w:t>碳化单元应设置温控检测、流量控制装置。</w:t>
      </w:r>
    </w:p>
    <w:p>
      <w:pPr>
        <w:pStyle w:val="165"/>
      </w:pPr>
      <w:r>
        <w:rPr>
          <w:rFonts w:hint="eastAsia"/>
        </w:rPr>
        <w:t>碳化单元应设置防爆及安全应急</w:t>
      </w:r>
      <w:r>
        <w:rPr>
          <w:rFonts w:hint="eastAsia"/>
          <w:lang w:val="en-US" w:eastAsia="zh-CN"/>
        </w:rPr>
        <w:t>装</w:t>
      </w:r>
      <w:r>
        <w:rPr>
          <w:rFonts w:hint="eastAsia"/>
        </w:rPr>
        <w:t>置。</w:t>
      </w:r>
    </w:p>
    <w:p>
      <w:pPr>
        <w:pStyle w:val="165"/>
      </w:pPr>
      <w:r>
        <w:rPr>
          <w:rFonts w:hint="eastAsia"/>
        </w:rPr>
        <w:t>碳化单元应按7.8的要求进行单机空载运行试验。</w:t>
      </w:r>
    </w:p>
    <w:p>
      <w:pPr>
        <w:pStyle w:val="105"/>
        <w:spacing w:before="156" w:after="156"/>
        <w:ind w:left="0"/>
      </w:pPr>
      <w:bookmarkStart w:id="78" w:name="_Toc146098109"/>
      <w:bookmarkStart w:id="79" w:name="_Toc146098163"/>
      <w:r>
        <w:rPr>
          <w:rFonts w:hint="eastAsia"/>
        </w:rPr>
        <w:t>智能控制单元</w:t>
      </w:r>
      <w:bookmarkEnd w:id="78"/>
      <w:bookmarkEnd w:id="79"/>
    </w:p>
    <w:p>
      <w:pPr>
        <w:pStyle w:val="165"/>
      </w:pPr>
      <w:r>
        <w:rPr>
          <w:rFonts w:hint="eastAsia"/>
        </w:rPr>
        <w:t>应根据污泥处理负荷自动调节工艺参数。</w:t>
      </w:r>
    </w:p>
    <w:p>
      <w:pPr>
        <w:pStyle w:val="165"/>
      </w:pPr>
      <w:r>
        <w:rPr>
          <w:rFonts w:hint="eastAsia"/>
        </w:rPr>
        <w:t>宜设置可模拟显示物料运行、工艺处理流程、关键控制（过程）参数的系统界面。</w:t>
      </w:r>
    </w:p>
    <w:p>
      <w:pPr>
        <w:pStyle w:val="165"/>
      </w:pPr>
      <w:r>
        <w:rPr>
          <w:rFonts w:hint="eastAsia"/>
        </w:rPr>
        <w:t>应采用集中控制，宜配置远程联网控制模块。</w:t>
      </w:r>
    </w:p>
    <w:p>
      <w:pPr>
        <w:pStyle w:val="165"/>
      </w:pPr>
      <w:r>
        <w:rPr>
          <w:rFonts w:hint="eastAsia"/>
        </w:rPr>
        <w:t>智能控制单元应按7.9的要求进行智能控制单元模拟试验。</w:t>
      </w:r>
    </w:p>
    <w:p>
      <w:pPr>
        <w:pStyle w:val="105"/>
        <w:spacing w:before="156" w:after="156"/>
        <w:ind w:left="0"/>
      </w:pPr>
      <w:bookmarkStart w:id="80" w:name="_Toc146098164"/>
      <w:bookmarkStart w:id="81" w:name="_Toc146098110"/>
      <w:r>
        <w:rPr>
          <w:rFonts w:hint="eastAsia"/>
        </w:rPr>
        <w:t>电气单元</w:t>
      </w:r>
      <w:bookmarkEnd w:id="80"/>
      <w:bookmarkEnd w:id="81"/>
      <w:r>
        <w:rPr>
          <w:rFonts w:hint="eastAsia"/>
        </w:rPr>
        <w:t xml:space="preserve"> </w:t>
      </w:r>
    </w:p>
    <w:p>
      <w:pPr>
        <w:pStyle w:val="165"/>
      </w:pPr>
      <w:r>
        <w:rPr>
          <w:rFonts w:hint="eastAsia"/>
        </w:rPr>
        <w:t>电气单元设计安全应符合GB 19517 、GB/T 7251.1 的规定。</w:t>
      </w:r>
    </w:p>
    <w:p>
      <w:pPr>
        <w:pStyle w:val="165"/>
      </w:pPr>
      <w:r>
        <w:rPr>
          <w:rFonts w:hint="eastAsia"/>
        </w:rPr>
        <w:t>成套电控柜外壳防护等级应不低于GB/T 4208 IP55级要求。</w:t>
      </w:r>
    </w:p>
    <w:p>
      <w:pPr>
        <w:pStyle w:val="165"/>
      </w:pPr>
      <w:r>
        <w:rPr>
          <w:rFonts w:hint="eastAsia"/>
        </w:rPr>
        <w:t>电气设备应设有过载、过压、欠压、短路、缺相等保护及报警装置。</w:t>
      </w:r>
    </w:p>
    <w:p>
      <w:pPr>
        <w:pStyle w:val="105"/>
        <w:spacing w:before="156" w:after="156"/>
        <w:ind w:left="0"/>
      </w:pPr>
      <w:bookmarkStart w:id="82" w:name="_Toc146098111"/>
      <w:bookmarkStart w:id="83" w:name="_Toc146098165"/>
      <w:r>
        <w:rPr>
          <w:rFonts w:hint="eastAsia"/>
        </w:rPr>
        <w:t>碳化泥收集及处理单元</w:t>
      </w:r>
      <w:bookmarkEnd w:id="82"/>
      <w:bookmarkEnd w:id="83"/>
    </w:p>
    <w:p>
      <w:pPr>
        <w:pStyle w:val="165"/>
      </w:pPr>
      <w:r>
        <w:rPr>
          <w:rFonts w:hint="eastAsia"/>
        </w:rPr>
        <w:t>碳化泥收集及处理单元应具有连续自动落料功能，并设置堵料检测报警装置。</w:t>
      </w:r>
    </w:p>
    <w:p>
      <w:pPr>
        <w:pStyle w:val="165"/>
      </w:pPr>
      <w:r>
        <w:rPr>
          <w:rFonts w:hint="eastAsia"/>
        </w:rPr>
        <w:t>碳化泥收集及处理单元内部应密封。</w:t>
      </w:r>
    </w:p>
    <w:p>
      <w:pPr>
        <w:pStyle w:val="165"/>
      </w:pPr>
      <w:r>
        <w:rPr>
          <w:rFonts w:hint="eastAsia"/>
        </w:rPr>
        <w:t>碳化泥收集及处理单元宜设置采样孔。</w:t>
      </w:r>
    </w:p>
    <w:p>
      <w:pPr>
        <w:pStyle w:val="165"/>
      </w:pPr>
      <w:r>
        <w:rPr>
          <w:rFonts w:hint="eastAsia"/>
        </w:rPr>
        <w:t>碳化泥收集及处理单元应按7.8的要求进行单机空载运行试验。</w:t>
      </w:r>
    </w:p>
    <w:p>
      <w:pPr>
        <w:pStyle w:val="105"/>
        <w:spacing w:before="156" w:after="156"/>
        <w:ind w:left="0"/>
      </w:pPr>
      <w:bookmarkStart w:id="84" w:name="_Toc146098112"/>
      <w:bookmarkStart w:id="85" w:name="_Toc146098166"/>
      <w:r>
        <w:rPr>
          <w:rFonts w:hint="eastAsia"/>
        </w:rPr>
        <w:t>废气收集及处理单元</w:t>
      </w:r>
      <w:bookmarkEnd w:id="84"/>
      <w:bookmarkEnd w:id="85"/>
    </w:p>
    <w:p>
      <w:pPr>
        <w:pStyle w:val="165"/>
      </w:pPr>
      <w:r>
        <w:rPr>
          <w:rFonts w:hint="eastAsia"/>
        </w:rPr>
        <w:t>废气收集及处理单元应设置符合GB/T 19229、JB/T 12537 规定</w:t>
      </w:r>
      <w:r>
        <w:rPr>
          <w:rFonts w:hint="eastAsia"/>
          <w:lang w:val="en-US" w:eastAsia="zh-CN"/>
        </w:rPr>
        <w:t>的</w:t>
      </w:r>
      <w:r>
        <w:rPr>
          <w:rFonts w:hint="eastAsia"/>
        </w:rPr>
        <w:t>自动/手动调节机构、温度、动压、流量检测试验装置、取样装置、观察孔和检查口</w:t>
      </w:r>
      <w:r>
        <w:rPr>
          <w:rFonts w:hint="eastAsia"/>
          <w:lang w:eastAsia="zh-CN"/>
        </w:rPr>
        <w:t>。</w:t>
      </w:r>
    </w:p>
    <w:p>
      <w:pPr>
        <w:pStyle w:val="165"/>
      </w:pPr>
      <w:r>
        <w:rPr>
          <w:rFonts w:hint="eastAsia"/>
        </w:rPr>
        <w:t>废气收集及处理单元的系统管路应做气压试验，不得泄露。</w:t>
      </w:r>
    </w:p>
    <w:p>
      <w:pPr>
        <w:pStyle w:val="165"/>
      </w:pPr>
      <w:r>
        <w:rPr>
          <w:rFonts w:hint="eastAsia"/>
        </w:rPr>
        <w:t>废气收集及处理单元应按7.8的要求进行单机空载运行试验。</w:t>
      </w:r>
    </w:p>
    <w:p>
      <w:pPr>
        <w:pStyle w:val="165"/>
      </w:pPr>
      <w:r>
        <w:rPr>
          <w:rFonts w:hint="eastAsia"/>
        </w:rPr>
        <w:t>经废气收集及处理单元处理后</w:t>
      </w:r>
      <w:r>
        <w:rPr>
          <w:rFonts w:hint="eastAsia"/>
          <w:lang w:val="en-US" w:eastAsia="zh-CN"/>
        </w:rPr>
        <w:t>的</w:t>
      </w:r>
      <w:r>
        <w:rPr>
          <w:rFonts w:hint="eastAsia"/>
        </w:rPr>
        <w:t>废气应符合GB 18485 、GB 14554 的规定。</w:t>
      </w:r>
    </w:p>
    <w:p>
      <w:pPr>
        <w:pStyle w:val="105"/>
        <w:spacing w:before="156" w:after="156"/>
        <w:ind w:left="0"/>
      </w:pPr>
      <w:bookmarkStart w:id="86" w:name="_Toc146098113"/>
      <w:bookmarkStart w:id="87" w:name="_Toc146098167"/>
      <w:r>
        <w:rPr>
          <w:rFonts w:hint="eastAsia"/>
        </w:rPr>
        <w:t>废水收集及处理单元</w:t>
      </w:r>
      <w:bookmarkEnd w:id="86"/>
      <w:bookmarkEnd w:id="87"/>
    </w:p>
    <w:p>
      <w:pPr>
        <w:pStyle w:val="165"/>
      </w:pPr>
      <w:r>
        <w:rPr>
          <w:rFonts w:hint="eastAsia"/>
        </w:rPr>
        <w:t>废水收集及处理单元应符合JB/T 14103 、JB/T 14092 的规定。</w:t>
      </w:r>
    </w:p>
    <w:p>
      <w:pPr>
        <w:pStyle w:val="165"/>
      </w:pPr>
      <w:r>
        <w:rPr>
          <w:rFonts w:hint="eastAsia"/>
        </w:rPr>
        <w:t>废水收集及处理单元的系统管路应</w:t>
      </w:r>
      <w:r>
        <w:rPr>
          <w:rFonts w:hint="eastAsia"/>
          <w:lang w:val="en-US" w:eastAsia="zh-CN"/>
        </w:rPr>
        <w:t>进行</w:t>
      </w:r>
      <w:r>
        <w:rPr>
          <w:rFonts w:hint="eastAsia"/>
        </w:rPr>
        <w:t>水压试验，不得出现渗漏和</w:t>
      </w:r>
      <w:r>
        <w:rPr>
          <w:rFonts w:hint="eastAsia"/>
          <w:lang w:val="en-US" w:eastAsia="zh-CN"/>
        </w:rPr>
        <w:t>异常</w:t>
      </w:r>
      <w:r>
        <w:rPr>
          <w:rFonts w:hint="eastAsia"/>
        </w:rPr>
        <w:t>变形。</w:t>
      </w:r>
    </w:p>
    <w:p>
      <w:pPr>
        <w:pStyle w:val="165"/>
      </w:pPr>
      <w:r>
        <w:rPr>
          <w:rFonts w:hint="eastAsia"/>
        </w:rPr>
        <w:t>废水收集及处理单元应按7.8的要求进行单机空载运行试验。</w:t>
      </w:r>
    </w:p>
    <w:p>
      <w:pPr>
        <w:pStyle w:val="165"/>
      </w:pPr>
      <w:r>
        <w:rPr>
          <w:rFonts w:hint="eastAsia"/>
        </w:rPr>
        <w:t>经废水收集及处理单元处理后的废水应符合GB 18918 、GB 8978 的规定。</w:t>
      </w:r>
    </w:p>
    <w:p>
      <w:pPr>
        <w:pStyle w:val="105"/>
        <w:spacing w:before="156" w:after="156"/>
        <w:ind w:left="0"/>
      </w:pPr>
      <w:bookmarkStart w:id="88" w:name="_Toc146098168"/>
      <w:bookmarkStart w:id="89" w:name="_Toc146098114"/>
      <w:r>
        <w:rPr>
          <w:rFonts w:hint="eastAsia"/>
        </w:rPr>
        <w:t>噪</w:t>
      </w:r>
      <w:r>
        <w:rPr>
          <w:rFonts w:hint="eastAsia"/>
          <w:lang w:val="en-US" w:eastAsia="zh-CN"/>
        </w:rPr>
        <w:t>声</w:t>
      </w:r>
      <w:r>
        <w:rPr>
          <w:rFonts w:hint="eastAsia"/>
        </w:rPr>
        <w:t>控制单元</w:t>
      </w:r>
      <w:bookmarkEnd w:id="88"/>
      <w:bookmarkEnd w:id="89"/>
    </w:p>
    <w:p>
      <w:pPr>
        <w:pStyle w:val="56"/>
        <w:ind w:firstLine="420"/>
      </w:pPr>
      <w:r>
        <w:rPr>
          <w:rFonts w:hint="eastAsia"/>
          <w:lang w:val="en-US" w:eastAsia="zh-CN"/>
        </w:rPr>
        <w:t>工作</w:t>
      </w:r>
      <w:r>
        <w:rPr>
          <w:rFonts w:hint="eastAsia"/>
        </w:rPr>
        <w:t>噪</w:t>
      </w:r>
      <w:r>
        <w:rPr>
          <w:rFonts w:hint="eastAsia"/>
          <w:lang w:val="en-US" w:eastAsia="zh-CN"/>
        </w:rPr>
        <w:t>声</w:t>
      </w:r>
      <w:r>
        <w:rPr>
          <w:rFonts w:hint="eastAsia"/>
        </w:rPr>
        <w:t>应符合GB 12348、GB/T 50087 的噪声限值的规定。</w:t>
      </w:r>
    </w:p>
    <w:p>
      <w:pPr>
        <w:pStyle w:val="105"/>
        <w:spacing w:before="156" w:after="156"/>
        <w:ind w:left="0"/>
      </w:pPr>
      <w:bookmarkStart w:id="90" w:name="_Toc146098169"/>
      <w:bookmarkStart w:id="91" w:name="_Toc146098115"/>
      <w:r>
        <w:rPr>
          <w:rFonts w:hint="eastAsia"/>
        </w:rPr>
        <w:t>空载运行</w:t>
      </w:r>
      <w:bookmarkEnd w:id="90"/>
      <w:bookmarkEnd w:id="91"/>
    </w:p>
    <w:p>
      <w:pPr>
        <w:pStyle w:val="56"/>
        <w:ind w:firstLine="420"/>
      </w:pPr>
      <w:r>
        <w:rPr>
          <w:rFonts w:hint="eastAsia"/>
        </w:rPr>
        <w:t>单元单机空载运行和单元联机空载运行应符合GB 50243、GB 50093、GB 50231 的规定。</w:t>
      </w:r>
    </w:p>
    <w:p>
      <w:pPr>
        <w:pStyle w:val="104"/>
        <w:spacing w:before="312" w:after="312"/>
      </w:pPr>
      <w:bookmarkStart w:id="92" w:name="_Toc146098170"/>
      <w:bookmarkStart w:id="93" w:name="_Toc146098116"/>
      <w:r>
        <w:rPr>
          <w:rFonts w:hint="eastAsia"/>
        </w:rPr>
        <w:t>试验方法</w:t>
      </w:r>
      <w:bookmarkEnd w:id="92"/>
      <w:bookmarkEnd w:id="93"/>
      <w:r>
        <w:rPr>
          <w:rFonts w:hint="eastAsia"/>
        </w:rPr>
        <w:t xml:space="preserve"> </w:t>
      </w:r>
    </w:p>
    <w:p>
      <w:pPr>
        <w:pStyle w:val="105"/>
        <w:spacing w:before="156" w:after="156"/>
        <w:ind w:left="0"/>
      </w:pPr>
      <w:bookmarkStart w:id="94" w:name="_Toc146098171"/>
      <w:bookmarkStart w:id="95" w:name="_Toc146098117"/>
      <w:r>
        <w:rPr>
          <w:rFonts w:hint="eastAsia"/>
        </w:rPr>
        <w:t>材料检查</w:t>
      </w:r>
      <w:bookmarkEnd w:id="94"/>
      <w:bookmarkEnd w:id="95"/>
    </w:p>
    <w:p>
      <w:pPr>
        <w:pStyle w:val="56"/>
        <w:ind w:firstLine="420"/>
      </w:pPr>
      <w:r>
        <w:rPr>
          <w:rFonts w:hint="eastAsia"/>
          <w:szCs w:val="21"/>
        </w:rPr>
        <w:t>一体化装备的</w:t>
      </w:r>
      <w:r>
        <w:rPr>
          <w:rFonts w:hint="eastAsia"/>
        </w:rPr>
        <w:t>材料检查依据产品合格证。</w:t>
      </w:r>
    </w:p>
    <w:p>
      <w:pPr>
        <w:pStyle w:val="105"/>
        <w:spacing w:before="156" w:after="156"/>
        <w:ind w:left="0"/>
      </w:pPr>
      <w:bookmarkStart w:id="96" w:name="_Toc146098172"/>
      <w:bookmarkStart w:id="97" w:name="_Toc146098118"/>
      <w:r>
        <w:rPr>
          <w:rFonts w:hint="eastAsia"/>
        </w:rPr>
        <w:t>外观检查</w:t>
      </w:r>
      <w:bookmarkEnd w:id="96"/>
      <w:bookmarkEnd w:id="97"/>
    </w:p>
    <w:p>
      <w:pPr>
        <w:pStyle w:val="56"/>
        <w:ind w:firstLine="420"/>
      </w:pPr>
      <w:r>
        <w:rPr>
          <w:rFonts w:hint="eastAsia"/>
        </w:rPr>
        <w:t>一体化装备的外观采用目测和手触摸的方法检查。</w:t>
      </w:r>
    </w:p>
    <w:p>
      <w:pPr>
        <w:pStyle w:val="105"/>
        <w:spacing w:before="156" w:after="156"/>
        <w:ind w:left="0"/>
      </w:pPr>
      <w:bookmarkStart w:id="98" w:name="_Toc146098119"/>
      <w:bookmarkStart w:id="99" w:name="_Toc146098173"/>
      <w:r>
        <w:rPr>
          <w:rFonts w:hint="eastAsia"/>
        </w:rPr>
        <w:t>尺寸误差检查</w:t>
      </w:r>
      <w:bookmarkEnd w:id="98"/>
      <w:bookmarkEnd w:id="99"/>
    </w:p>
    <w:p>
      <w:pPr>
        <w:pStyle w:val="165"/>
      </w:pPr>
      <w:r>
        <w:rPr>
          <w:rFonts w:hint="eastAsia"/>
        </w:rPr>
        <w:t>长度、宽度、高度、直径等一般尺寸采用卷尺测量。</w:t>
      </w:r>
    </w:p>
    <w:p>
      <w:pPr>
        <w:pStyle w:val="165"/>
      </w:pPr>
      <w:r>
        <w:rPr>
          <w:rFonts w:hint="eastAsia"/>
        </w:rPr>
        <w:t>圆度、同心度、直线度等形位公差用游标卡尺、钢尺、百分表、水准仪和检验工装测量。</w:t>
      </w:r>
    </w:p>
    <w:p>
      <w:pPr>
        <w:pStyle w:val="105"/>
        <w:spacing w:before="156" w:after="156"/>
        <w:ind w:left="0"/>
      </w:pPr>
      <w:bookmarkStart w:id="100" w:name="_Toc146098174"/>
      <w:bookmarkStart w:id="101" w:name="_Toc146098120"/>
      <w:r>
        <w:rPr>
          <w:rFonts w:hint="eastAsia"/>
        </w:rPr>
        <w:t>焊接件检测</w:t>
      </w:r>
      <w:bookmarkEnd w:id="100"/>
      <w:bookmarkEnd w:id="101"/>
    </w:p>
    <w:p>
      <w:pPr>
        <w:pStyle w:val="165"/>
      </w:pPr>
      <w:r>
        <w:rPr>
          <w:rFonts w:hint="eastAsia"/>
        </w:rPr>
        <w:t xml:space="preserve">按JB/T 5943 的规定对焊接件焊接质量进行检测。 </w:t>
      </w:r>
    </w:p>
    <w:p>
      <w:pPr>
        <w:pStyle w:val="165"/>
      </w:pPr>
      <w:r>
        <w:rPr>
          <w:rFonts w:hint="eastAsia"/>
        </w:rPr>
        <w:t>焊缝密封性检查采用煤油试验。试验气温不得低于5</w:t>
      </w:r>
      <w:r>
        <w:rPr>
          <w:rFonts w:hint="eastAsia" w:hAnsi="宋体" w:cs="宋体"/>
        </w:rPr>
        <w:t>℃</w:t>
      </w:r>
      <w:r>
        <w:rPr>
          <w:rFonts w:hint="eastAsia"/>
        </w:rPr>
        <w:t>，在试验件焊缝外部涂上白粉，内部涂上煤油，30 min后涂白粉的表面未出现黑色油斑</w:t>
      </w:r>
      <w:r>
        <w:rPr>
          <w:rFonts w:hint="eastAsia"/>
          <w:lang w:eastAsia="zh-CN"/>
        </w:rPr>
        <w:t>，</w:t>
      </w:r>
      <w:r>
        <w:rPr>
          <w:rFonts w:hint="eastAsia"/>
        </w:rPr>
        <w:t>则认为该焊缝无缺陷</w:t>
      </w:r>
      <w:r>
        <w:rPr>
          <w:rFonts w:hint="eastAsia"/>
          <w:lang w:eastAsia="zh-CN"/>
        </w:rPr>
        <w:t>。</w:t>
      </w:r>
    </w:p>
    <w:p>
      <w:pPr>
        <w:pStyle w:val="105"/>
        <w:spacing w:before="156" w:after="156"/>
        <w:ind w:left="0"/>
      </w:pPr>
      <w:bookmarkStart w:id="102" w:name="_Toc146098175"/>
      <w:bookmarkStart w:id="103" w:name="_Toc146098121"/>
      <w:r>
        <w:rPr>
          <w:rFonts w:hint="eastAsia"/>
        </w:rPr>
        <w:t>涂覆涂层检测</w:t>
      </w:r>
      <w:bookmarkEnd w:id="102"/>
      <w:bookmarkEnd w:id="103"/>
    </w:p>
    <w:p>
      <w:pPr>
        <w:pStyle w:val="165"/>
      </w:pPr>
      <w:r>
        <w:rPr>
          <w:rFonts w:hint="eastAsia"/>
        </w:rPr>
        <w:t>金属材料涂装前表面除锈质量目视评定。</w:t>
      </w:r>
    </w:p>
    <w:p>
      <w:pPr>
        <w:pStyle w:val="165"/>
      </w:pPr>
      <w:r>
        <w:rPr>
          <w:rFonts w:hint="eastAsia"/>
        </w:rPr>
        <w:t>涂层总厚度用漆膜测厚仪测量。</w:t>
      </w:r>
    </w:p>
    <w:p>
      <w:pPr>
        <w:pStyle w:val="105"/>
        <w:spacing w:before="156" w:after="156"/>
        <w:ind w:left="0"/>
      </w:pPr>
      <w:bookmarkStart w:id="104" w:name="_Toc146098176"/>
      <w:bookmarkStart w:id="105" w:name="_Toc146098122"/>
      <w:r>
        <w:rPr>
          <w:rFonts w:hint="eastAsia"/>
        </w:rPr>
        <w:t>系统管路密封性试验</w:t>
      </w:r>
      <w:bookmarkEnd w:id="104"/>
      <w:bookmarkEnd w:id="105"/>
    </w:p>
    <w:p>
      <w:pPr>
        <w:pStyle w:val="165"/>
      </w:pPr>
      <w:r>
        <w:rPr>
          <w:rFonts w:hint="eastAsia"/>
        </w:rPr>
        <w:t>废气收集及处理单元系统管路气压试验采用发泡剂检验。气压试验压力应为设计压力的1.15倍，试验时应逐步缓慢增加压力，当压力升至试验压力的50%时，如未发现异常或泄漏，继续按试验压力的10%逐步增压，每级保压3 min，直至试验压力。保压10 min</w:t>
      </w:r>
      <w:r>
        <w:rPr>
          <w:rFonts w:hint="eastAsia"/>
          <w:lang w:val="en-US" w:eastAsia="zh-CN"/>
        </w:rPr>
        <w:t>后</w:t>
      </w:r>
      <w:r>
        <w:rPr>
          <w:rFonts w:hint="eastAsia"/>
        </w:rPr>
        <w:t>,将压力降至设计压力，停压时间应根据查漏工作需要确定。</w:t>
      </w:r>
    </w:p>
    <w:p>
      <w:pPr>
        <w:pStyle w:val="165"/>
      </w:pPr>
      <w:r>
        <w:rPr>
          <w:rFonts w:hint="eastAsia"/>
        </w:rPr>
        <w:t>废水收集及处理单元系统管路采用水压试验</w:t>
      </w:r>
      <w:r>
        <w:rPr>
          <w:rFonts w:hint="eastAsia"/>
          <w:lang w:eastAsia="zh-CN"/>
        </w:rPr>
        <w:t>，</w:t>
      </w:r>
      <w:r>
        <w:rPr>
          <w:rFonts w:hint="eastAsia"/>
        </w:rPr>
        <w:t>试验压力为0.6 MPa</w:t>
      </w:r>
      <w:r>
        <w:rPr>
          <w:rFonts w:hint="eastAsia"/>
          <w:lang w:eastAsia="zh-CN"/>
        </w:rPr>
        <w:t>。</w:t>
      </w:r>
      <w:r>
        <w:rPr>
          <w:rFonts w:hint="eastAsia"/>
        </w:rPr>
        <w:t>金属及复合管管道系统在试验压力下观测10 min,压力降应不大于0.02 MPa，然后降到工作压力检查有无渗漏和变形</w:t>
      </w:r>
      <w:r>
        <w:rPr>
          <w:rFonts w:hint="eastAsia"/>
          <w:lang w:val="en-US" w:eastAsia="zh-CN"/>
        </w:rPr>
        <w:t>现象</w:t>
      </w:r>
      <w:r>
        <w:rPr>
          <w:rFonts w:hint="eastAsia"/>
        </w:rPr>
        <w:t>。塑料管管道系统在试验压力下稳压1h，压力降应不大于0.05 MPa，然后在工作压力的1.15倍状态下稳压2h，压力降应不大于0.03 MPa，检查系统各连接处有无渗漏和变形现象。</w:t>
      </w:r>
    </w:p>
    <w:p>
      <w:pPr>
        <w:pStyle w:val="105"/>
        <w:spacing w:before="156" w:after="156"/>
        <w:ind w:left="0"/>
      </w:pPr>
      <w:bookmarkStart w:id="106" w:name="_Toc146098177"/>
      <w:bookmarkStart w:id="107" w:name="_Toc146098123"/>
      <w:r>
        <w:rPr>
          <w:rFonts w:hint="eastAsia"/>
        </w:rPr>
        <w:t>电</w:t>
      </w:r>
      <w:r>
        <w:rPr>
          <w:rFonts w:hint="eastAsia"/>
          <w:lang w:eastAsia="zh-CN"/>
        </w:rPr>
        <w:t>气</w:t>
      </w:r>
      <w:r>
        <w:rPr>
          <w:rFonts w:hint="eastAsia"/>
        </w:rPr>
        <w:t>单元检测</w:t>
      </w:r>
      <w:bookmarkEnd w:id="106"/>
      <w:bookmarkEnd w:id="107"/>
      <w:r>
        <w:rPr>
          <w:rFonts w:hint="eastAsia"/>
        </w:rPr>
        <w:t xml:space="preserve"> </w:t>
      </w:r>
    </w:p>
    <w:p>
      <w:pPr>
        <w:pStyle w:val="165"/>
      </w:pPr>
      <w:r>
        <w:rPr>
          <w:rFonts w:hint="eastAsia"/>
        </w:rPr>
        <w:t>按GB 19517、GB/T 5226.1 的规定对电</w:t>
      </w:r>
      <w:r>
        <w:rPr>
          <w:rFonts w:hint="eastAsia"/>
          <w:lang w:eastAsia="zh-CN"/>
        </w:rPr>
        <w:t>气</w:t>
      </w:r>
      <w:r>
        <w:rPr>
          <w:rFonts w:hint="eastAsia"/>
        </w:rPr>
        <w:t>单元过载、过压、欠压、短路、缺相等</w:t>
      </w:r>
      <w:r>
        <w:rPr>
          <w:rFonts w:hint="eastAsia"/>
          <w:lang w:val="en-US" w:eastAsia="zh-CN"/>
        </w:rPr>
        <w:t>进行检测</w:t>
      </w:r>
      <w:r>
        <w:rPr>
          <w:rFonts w:hint="eastAsia"/>
        </w:rPr>
        <w:t>。</w:t>
      </w:r>
    </w:p>
    <w:p>
      <w:pPr>
        <w:pStyle w:val="165"/>
      </w:pPr>
      <w:r>
        <w:rPr>
          <w:rFonts w:hint="eastAsia"/>
          <w:szCs w:val="21"/>
        </w:rPr>
        <w:t>按GB/T 4208 的规定进行电控柜外壳防护等级检测。</w:t>
      </w:r>
    </w:p>
    <w:p>
      <w:pPr>
        <w:pStyle w:val="105"/>
        <w:spacing w:before="156" w:after="156"/>
        <w:ind w:left="0"/>
      </w:pPr>
      <w:bookmarkStart w:id="108" w:name="_Toc146098124"/>
      <w:bookmarkStart w:id="109" w:name="_Toc146098178"/>
      <w:r>
        <w:rPr>
          <w:rFonts w:hint="eastAsia"/>
        </w:rPr>
        <w:t>单元单机空载试验</w:t>
      </w:r>
      <w:bookmarkEnd w:id="108"/>
      <w:bookmarkEnd w:id="109"/>
    </w:p>
    <w:p>
      <w:pPr>
        <w:pStyle w:val="165"/>
      </w:pPr>
      <w:r>
        <w:rPr>
          <w:rFonts w:hint="eastAsia"/>
        </w:rPr>
        <w:t>污泥进料单元、供热单元、传动单元、干化单元、碳化单元、碳化泥收集及处理单元、废气收集及处理单元、废水收集及处理单元，按照安装图、工艺图、接线图进行全面检查。</w:t>
      </w:r>
    </w:p>
    <w:p>
      <w:pPr>
        <w:pStyle w:val="165"/>
      </w:pPr>
      <w:r>
        <w:rPr>
          <w:rFonts w:hint="eastAsia"/>
        </w:rPr>
        <w:t>各单元在空载状态下启动、停止</w:t>
      </w:r>
      <w:r>
        <w:rPr>
          <w:rFonts w:hint="eastAsia"/>
          <w:lang w:val="en-US" w:eastAsia="zh-CN"/>
        </w:rPr>
        <w:t>不少于</w:t>
      </w:r>
      <w:r>
        <w:rPr>
          <w:rFonts w:hint="eastAsia"/>
        </w:rPr>
        <w:t>3次，单次不少于10 min</w:t>
      </w:r>
      <w:r>
        <w:rPr>
          <w:rFonts w:hint="eastAsia"/>
          <w:lang w:eastAsia="zh-CN"/>
        </w:rPr>
        <w:t>。</w:t>
      </w:r>
    </w:p>
    <w:p>
      <w:pPr>
        <w:pStyle w:val="105"/>
        <w:spacing w:before="156" w:after="156"/>
        <w:ind w:left="0"/>
      </w:pPr>
      <w:bookmarkStart w:id="110" w:name="_Toc146098179"/>
      <w:bookmarkStart w:id="111" w:name="_Toc146098125"/>
      <w:r>
        <w:rPr>
          <w:rFonts w:hint="eastAsia"/>
        </w:rPr>
        <w:t>智能控制单元模拟试验</w:t>
      </w:r>
      <w:bookmarkEnd w:id="110"/>
      <w:bookmarkEnd w:id="111"/>
    </w:p>
    <w:p>
      <w:pPr>
        <w:pStyle w:val="165"/>
      </w:pPr>
      <w:r>
        <w:rPr>
          <w:rFonts w:hint="eastAsia"/>
        </w:rPr>
        <w:t>在智能控制单元调试</w:t>
      </w:r>
      <w:r>
        <w:rPr>
          <w:rFonts w:hint="eastAsia"/>
          <w:lang w:val="en-US" w:eastAsia="zh-CN"/>
        </w:rPr>
        <w:t>模式下进行</w:t>
      </w:r>
      <w:r>
        <w:rPr>
          <w:rFonts w:hint="eastAsia"/>
        </w:rPr>
        <w:t>自检</w:t>
      </w:r>
      <w:r>
        <w:rPr>
          <w:rFonts w:hint="eastAsia"/>
          <w:lang w:eastAsia="zh-CN"/>
        </w:rPr>
        <w:t>，</w:t>
      </w:r>
      <w:r>
        <w:rPr>
          <w:rFonts w:hint="eastAsia"/>
        </w:rPr>
        <w:t>自检次数不少于3次。</w:t>
      </w:r>
    </w:p>
    <w:p>
      <w:pPr>
        <w:pStyle w:val="165"/>
      </w:pPr>
      <w:r>
        <w:rPr>
          <w:rFonts w:hint="eastAsia"/>
        </w:rPr>
        <w:t>在智能控制单元调试</w:t>
      </w:r>
      <w:r>
        <w:rPr>
          <w:rFonts w:hint="eastAsia"/>
          <w:lang w:val="en-US" w:eastAsia="zh-CN"/>
        </w:rPr>
        <w:t>模式下</w:t>
      </w:r>
      <w:r>
        <w:rPr>
          <w:rFonts w:hint="eastAsia"/>
        </w:rPr>
        <w:t>，对进料负荷设置不同工况</w:t>
      </w:r>
      <w:r>
        <w:rPr>
          <w:rFonts w:hint="eastAsia"/>
          <w:lang w:eastAsia="zh-CN"/>
        </w:rPr>
        <w:t>，</w:t>
      </w:r>
      <w:r>
        <w:rPr>
          <w:rFonts w:hint="eastAsia"/>
          <w:lang w:val="en-US" w:eastAsia="zh-CN"/>
        </w:rPr>
        <w:t>开机</w:t>
      </w:r>
      <w:r>
        <w:rPr>
          <w:rFonts w:hint="eastAsia"/>
        </w:rPr>
        <w:t>循环不少于3次。</w:t>
      </w:r>
    </w:p>
    <w:p>
      <w:pPr>
        <w:pStyle w:val="165"/>
      </w:pPr>
      <w:r>
        <w:rPr>
          <w:rFonts w:hint="eastAsia"/>
        </w:rPr>
        <w:t>在智能控制单元调试</w:t>
      </w:r>
      <w:r>
        <w:rPr>
          <w:rFonts w:hint="eastAsia"/>
          <w:lang w:val="en-US" w:eastAsia="zh-CN"/>
        </w:rPr>
        <w:t>模式下</w:t>
      </w:r>
      <w:r>
        <w:rPr>
          <w:rFonts w:hint="eastAsia"/>
        </w:rPr>
        <w:t>联网运行</w:t>
      </w:r>
      <w:r>
        <w:rPr>
          <w:rFonts w:hint="eastAsia"/>
          <w:lang w:eastAsia="zh-CN"/>
        </w:rPr>
        <w:t>，</w:t>
      </w:r>
      <w:r>
        <w:rPr>
          <w:rFonts w:hint="eastAsia"/>
        </w:rPr>
        <w:t>检查单</w:t>
      </w:r>
      <w:r>
        <w:rPr>
          <w:rFonts w:hint="eastAsia"/>
          <w:lang w:val="en-US" w:eastAsia="zh-CN"/>
        </w:rPr>
        <w:t>元</w:t>
      </w:r>
      <w:r>
        <w:rPr>
          <w:rFonts w:hint="eastAsia"/>
        </w:rPr>
        <w:t>与远程联网监控中心通信、显示、报警、反馈处理功能。</w:t>
      </w:r>
    </w:p>
    <w:p>
      <w:pPr>
        <w:pStyle w:val="105"/>
        <w:spacing w:before="156" w:after="156"/>
        <w:ind w:left="0"/>
      </w:pPr>
      <w:bookmarkStart w:id="112" w:name="_Toc146098126"/>
      <w:bookmarkStart w:id="113" w:name="_Toc146098180"/>
      <w:r>
        <w:rPr>
          <w:rFonts w:hint="eastAsia"/>
        </w:rPr>
        <w:t>单元联机空载试验</w:t>
      </w:r>
      <w:bookmarkEnd w:id="112"/>
      <w:bookmarkEnd w:id="113"/>
    </w:p>
    <w:p>
      <w:pPr>
        <w:pStyle w:val="165"/>
      </w:pPr>
      <w:r>
        <w:rPr>
          <w:rFonts w:hint="eastAsia"/>
        </w:rPr>
        <w:t>按照安装图、工艺图、接线图</w:t>
      </w:r>
      <w:r>
        <w:rPr>
          <w:rFonts w:hint="eastAsia"/>
          <w:lang w:val="en-US" w:eastAsia="zh-CN"/>
        </w:rPr>
        <w:t>对</w:t>
      </w:r>
      <w:r>
        <w:rPr>
          <w:rFonts w:hint="eastAsia"/>
        </w:rPr>
        <w:t>污泥进料单元、供热单元、传动单元、干化单元、碳化单元、碳化泥收集及处理单元、废气收集及处理单元、废水收集及处理单元，进行</w:t>
      </w:r>
      <w:r>
        <w:rPr>
          <w:rFonts w:hint="eastAsia"/>
          <w:lang w:val="en-US" w:eastAsia="zh-CN"/>
        </w:rPr>
        <w:t>联机</w:t>
      </w:r>
      <w:r>
        <w:rPr>
          <w:rFonts w:hint="eastAsia"/>
        </w:rPr>
        <w:t>检查。</w:t>
      </w:r>
    </w:p>
    <w:p>
      <w:pPr>
        <w:pStyle w:val="165"/>
      </w:pPr>
      <w:r>
        <w:rPr>
          <w:rFonts w:hint="eastAsia"/>
          <w:lang w:val="en-US" w:eastAsia="zh-CN"/>
        </w:rPr>
        <w:t>整机</w:t>
      </w:r>
      <w:r>
        <w:rPr>
          <w:rFonts w:hint="eastAsia"/>
        </w:rPr>
        <w:t>空载状态下</w:t>
      </w:r>
      <w:r>
        <w:rPr>
          <w:rFonts w:hint="eastAsia"/>
          <w:lang w:val="en-US" w:eastAsia="zh-CN"/>
        </w:rPr>
        <w:t>手动</w:t>
      </w:r>
      <w:r>
        <w:rPr>
          <w:rFonts w:hint="eastAsia"/>
        </w:rPr>
        <w:t>启停</w:t>
      </w:r>
      <w:r>
        <w:rPr>
          <w:rFonts w:hint="eastAsia"/>
          <w:lang w:val="en-US" w:eastAsia="zh-CN"/>
        </w:rPr>
        <w:t>不少于</w:t>
      </w:r>
      <w:r>
        <w:rPr>
          <w:rFonts w:hint="eastAsia"/>
        </w:rPr>
        <w:t>3次，检查</w:t>
      </w:r>
      <w:r>
        <w:rPr>
          <w:rFonts w:hint="eastAsia"/>
          <w:lang w:val="en-US" w:eastAsia="zh-CN"/>
        </w:rPr>
        <w:t>各单元的</w:t>
      </w:r>
      <w:r>
        <w:rPr>
          <w:rFonts w:hint="eastAsia"/>
        </w:rPr>
        <w:t>运行情况。</w:t>
      </w:r>
    </w:p>
    <w:p>
      <w:pPr>
        <w:pStyle w:val="165"/>
      </w:pPr>
      <w:r>
        <w:rPr>
          <w:rFonts w:hint="eastAsia"/>
          <w:lang w:val="en-US" w:eastAsia="zh-CN"/>
        </w:rPr>
        <w:t>整机</w:t>
      </w:r>
      <w:r>
        <w:rPr>
          <w:rFonts w:hint="eastAsia"/>
        </w:rPr>
        <w:t>空载状态</w:t>
      </w:r>
      <w:r>
        <w:rPr>
          <w:rFonts w:hint="eastAsia"/>
          <w:lang w:val="en-US" w:eastAsia="zh-CN"/>
        </w:rPr>
        <w:t>下</w:t>
      </w:r>
      <w:r>
        <w:rPr>
          <w:rFonts w:hint="eastAsia"/>
        </w:rPr>
        <w:t>自</w:t>
      </w:r>
      <w:r>
        <w:rPr>
          <w:rFonts w:hint="eastAsia"/>
          <w:lang w:val="en-US" w:eastAsia="zh-CN"/>
        </w:rPr>
        <w:t>动启停不少于</w:t>
      </w:r>
      <w:r>
        <w:rPr>
          <w:rFonts w:hint="eastAsia"/>
        </w:rPr>
        <w:t>3次，检查</w:t>
      </w:r>
      <w:r>
        <w:rPr>
          <w:rFonts w:hint="eastAsia"/>
          <w:lang w:val="en-US" w:eastAsia="zh-CN"/>
        </w:rPr>
        <w:t>各单元的</w:t>
      </w:r>
      <w:r>
        <w:rPr>
          <w:rFonts w:hint="eastAsia"/>
        </w:rPr>
        <w:t>运行情况。</w:t>
      </w:r>
    </w:p>
    <w:p>
      <w:pPr>
        <w:pStyle w:val="105"/>
        <w:spacing w:before="156" w:after="156"/>
        <w:ind w:left="0"/>
      </w:pPr>
      <w:bookmarkStart w:id="114" w:name="_Toc146098181"/>
      <w:bookmarkStart w:id="115" w:name="_Toc146098127"/>
      <w:r>
        <w:rPr>
          <w:rFonts w:hint="eastAsia"/>
        </w:rPr>
        <w:t>一体化装备负荷性能试验</w:t>
      </w:r>
      <w:bookmarkEnd w:id="114"/>
      <w:bookmarkEnd w:id="115"/>
    </w:p>
    <w:p>
      <w:pPr>
        <w:pStyle w:val="165"/>
      </w:pPr>
      <w:r>
        <w:rPr>
          <w:rFonts w:hint="eastAsia"/>
        </w:rPr>
        <w:t>一体化装备联机空载试验合格后，分别按额定投料量的25%、50%、75%、100%等不同工况进行联机</w:t>
      </w:r>
      <w:r>
        <w:rPr>
          <w:rFonts w:hint="eastAsia"/>
          <w:lang w:val="en-US" w:eastAsia="zh-CN"/>
        </w:rPr>
        <w:t>负载</w:t>
      </w:r>
      <w:r>
        <w:rPr>
          <w:rFonts w:hint="eastAsia"/>
        </w:rPr>
        <w:t>试验。</w:t>
      </w:r>
    </w:p>
    <w:p>
      <w:pPr>
        <w:pStyle w:val="165"/>
        <w:rPr>
          <w:highlight w:val="none"/>
        </w:rPr>
      </w:pPr>
      <w:r>
        <w:rPr>
          <w:rFonts w:hint="eastAsia"/>
          <w:spacing w:val="-6"/>
          <w:sz w:val="21"/>
          <w:highlight w:val="none"/>
        </w:rPr>
        <w:t>在不同工况条件下稳定运行2h～3h后，用红外线测温仪</w:t>
      </w:r>
      <w:r>
        <w:rPr>
          <w:rFonts w:hint="eastAsia"/>
          <w:spacing w:val="-6"/>
          <w:sz w:val="21"/>
          <w:highlight w:val="none"/>
          <w:lang w:val="en-US" w:eastAsia="zh-CN"/>
        </w:rPr>
        <w:t>对</w:t>
      </w:r>
      <w:r>
        <w:rPr>
          <w:rFonts w:hint="eastAsia"/>
          <w:spacing w:val="-6"/>
          <w:sz w:val="21"/>
          <w:highlight w:val="none"/>
        </w:rPr>
        <w:t>碳化泥样品</w:t>
      </w:r>
      <w:r>
        <w:rPr>
          <w:rFonts w:hint="eastAsia"/>
          <w:spacing w:val="-6"/>
          <w:sz w:val="21"/>
          <w:highlight w:val="none"/>
          <w:lang w:val="en-US" w:eastAsia="zh-CN"/>
        </w:rPr>
        <w:t>进行</w:t>
      </w:r>
      <w:r>
        <w:rPr>
          <w:rFonts w:hint="eastAsia"/>
          <w:spacing w:val="-6"/>
          <w:sz w:val="21"/>
          <w:highlight w:val="none"/>
        </w:rPr>
        <w:t>温度检测后，按表2</w:t>
      </w:r>
      <w:r>
        <w:rPr>
          <w:rFonts w:hint="eastAsia"/>
          <w:highlight w:val="none"/>
        </w:rPr>
        <w:t>要求进行检测</w:t>
      </w:r>
      <w:r>
        <w:rPr>
          <w:rFonts w:hint="eastAsia"/>
          <w:highlight w:val="none"/>
          <w:lang w:eastAsia="zh-CN"/>
        </w:rPr>
        <w:t>，</w:t>
      </w:r>
      <w:r>
        <w:rPr>
          <w:rFonts w:hint="eastAsia"/>
          <w:highlight w:val="none"/>
          <w:lang w:val="en-US" w:eastAsia="zh-CN"/>
        </w:rPr>
        <w:t>并进行</w:t>
      </w:r>
      <w:r>
        <w:rPr>
          <w:rFonts w:hint="eastAsia"/>
          <w:highlight w:val="none"/>
        </w:rPr>
        <w:t>废水</w:t>
      </w:r>
      <w:r>
        <w:rPr>
          <w:rFonts w:hint="eastAsia"/>
          <w:highlight w:val="none"/>
          <w:lang w:eastAsia="zh-CN"/>
        </w:rPr>
        <w:t>、</w:t>
      </w:r>
      <w:r>
        <w:rPr>
          <w:rFonts w:hint="eastAsia"/>
          <w:highlight w:val="none"/>
        </w:rPr>
        <w:t>废气</w:t>
      </w:r>
      <w:r>
        <w:rPr>
          <w:rFonts w:hint="eastAsia"/>
          <w:highlight w:val="none"/>
          <w:lang w:eastAsia="zh-CN"/>
        </w:rPr>
        <w:t>、噪声</w:t>
      </w:r>
      <w:r>
        <w:rPr>
          <w:rFonts w:hint="eastAsia"/>
          <w:highlight w:val="none"/>
        </w:rPr>
        <w:t>检测</w:t>
      </w:r>
      <w:r>
        <w:rPr>
          <w:rFonts w:hint="eastAsia"/>
          <w:highlight w:val="none"/>
          <w:lang w:eastAsia="zh-CN"/>
        </w:rPr>
        <w:t>。</w:t>
      </w:r>
    </w:p>
    <w:p>
      <w:pPr>
        <w:pStyle w:val="165"/>
        <w:rPr>
          <w:highlight w:val="none"/>
        </w:rPr>
      </w:pPr>
      <w:r>
        <w:rPr>
          <w:rFonts w:hint="eastAsia"/>
          <w:highlight w:val="none"/>
          <w:lang w:val="en-US" w:eastAsia="zh-CN"/>
        </w:rPr>
        <w:t>根据</w:t>
      </w:r>
      <w:r>
        <w:rPr>
          <w:rFonts w:hint="eastAsia"/>
          <w:highlight w:val="none"/>
        </w:rPr>
        <w:t>不同运行工况</w:t>
      </w:r>
      <w:r>
        <w:rPr>
          <w:rFonts w:hint="eastAsia"/>
          <w:highlight w:val="none"/>
          <w:lang w:val="en-US" w:eastAsia="zh-CN"/>
        </w:rPr>
        <w:t>下的检测结果</w:t>
      </w:r>
      <w:r>
        <w:rPr>
          <w:rFonts w:hint="eastAsia"/>
          <w:highlight w:val="none"/>
        </w:rPr>
        <w:t>，调整运行控制参数。</w:t>
      </w:r>
    </w:p>
    <w:p>
      <w:pPr>
        <w:pStyle w:val="105"/>
        <w:spacing w:before="156" w:after="156"/>
        <w:ind w:left="0"/>
      </w:pPr>
      <w:bookmarkStart w:id="116" w:name="_Toc146098128"/>
      <w:bookmarkStart w:id="117" w:name="_Toc146098182"/>
      <w:r>
        <w:rPr>
          <w:rFonts w:hint="eastAsia"/>
        </w:rPr>
        <w:t>安全试验</w:t>
      </w:r>
      <w:bookmarkEnd w:id="116"/>
      <w:bookmarkEnd w:id="117"/>
    </w:p>
    <w:p>
      <w:pPr>
        <w:pStyle w:val="165"/>
      </w:pPr>
      <w:r>
        <w:rPr>
          <w:rFonts w:hint="eastAsia"/>
        </w:rPr>
        <w:t>旋转、运动部位防护装置按照GB/T 8196 的规定进行检验。</w:t>
      </w:r>
    </w:p>
    <w:p>
      <w:pPr>
        <w:pStyle w:val="165"/>
      </w:pPr>
      <w:r>
        <w:rPr>
          <w:rFonts w:hint="eastAsia"/>
        </w:rPr>
        <w:t>安全警示标志按照GB 2894 的规定进行检验。</w:t>
      </w:r>
    </w:p>
    <w:p>
      <w:pPr>
        <w:pStyle w:val="165"/>
      </w:pPr>
      <w:r>
        <w:rPr>
          <w:rFonts w:hint="eastAsia"/>
        </w:rPr>
        <w:t>防爆设施按GB 567 的规定进行检验。</w:t>
      </w:r>
    </w:p>
    <w:p>
      <w:pPr>
        <w:pStyle w:val="165"/>
      </w:pPr>
      <w:r>
        <w:rPr>
          <w:rFonts w:hint="eastAsia"/>
        </w:rPr>
        <w:t>采用兆欧表检测电控单元设备外壳的</w:t>
      </w:r>
      <w:r>
        <w:rPr>
          <w:rFonts w:hint="eastAsia"/>
          <w:lang w:val="en-US" w:eastAsia="zh-CN"/>
        </w:rPr>
        <w:t>绝缘</w:t>
      </w:r>
      <w:r>
        <w:rPr>
          <w:rFonts w:hint="eastAsia"/>
        </w:rPr>
        <w:t>电阻；采用接触电阻测试仪检测电控单元设备外壳与带电部件之间的</w:t>
      </w:r>
      <w:r>
        <w:rPr>
          <w:rFonts w:hint="eastAsia"/>
          <w:lang w:val="en-US" w:eastAsia="zh-CN"/>
        </w:rPr>
        <w:t>接地</w:t>
      </w:r>
      <w:r>
        <w:rPr>
          <w:rFonts w:hint="eastAsia"/>
        </w:rPr>
        <w:t>电阻。</w:t>
      </w:r>
    </w:p>
    <w:p>
      <w:pPr>
        <w:pStyle w:val="104"/>
        <w:spacing w:before="312" w:after="312"/>
      </w:pPr>
      <w:bookmarkStart w:id="118" w:name="_Toc146098183"/>
      <w:bookmarkStart w:id="119" w:name="_Toc146098129"/>
      <w:r>
        <w:rPr>
          <w:rFonts w:hint="eastAsia"/>
        </w:rPr>
        <w:t>检验</w:t>
      </w:r>
      <w:bookmarkEnd w:id="118"/>
      <w:bookmarkEnd w:id="119"/>
    </w:p>
    <w:p>
      <w:pPr>
        <w:pStyle w:val="105"/>
        <w:spacing w:before="156" w:after="156"/>
        <w:ind w:left="0"/>
      </w:pPr>
      <w:bookmarkStart w:id="120" w:name="_Toc146098184"/>
      <w:bookmarkStart w:id="121" w:name="_Toc146098130"/>
      <w:r>
        <w:rPr>
          <w:rFonts w:hint="eastAsia"/>
        </w:rPr>
        <w:t>检验总则</w:t>
      </w:r>
      <w:bookmarkEnd w:id="120"/>
      <w:bookmarkEnd w:id="121"/>
    </w:p>
    <w:p>
      <w:pPr>
        <w:pStyle w:val="56"/>
        <w:ind w:firstLine="420"/>
      </w:pPr>
      <w:r>
        <w:rPr>
          <w:rFonts w:hint="eastAsia"/>
        </w:rPr>
        <w:t>一体化装备的检验分为出厂检验和型式检验。</w:t>
      </w:r>
    </w:p>
    <w:p>
      <w:pPr>
        <w:pStyle w:val="105"/>
        <w:spacing w:before="156" w:after="156"/>
        <w:ind w:left="0"/>
      </w:pPr>
      <w:bookmarkStart w:id="122" w:name="_Toc146098131"/>
      <w:bookmarkStart w:id="123" w:name="_Toc146098185"/>
      <w:r>
        <w:rPr>
          <w:rFonts w:hint="eastAsia"/>
        </w:rPr>
        <w:t>出厂检验</w:t>
      </w:r>
      <w:bookmarkEnd w:id="122"/>
      <w:bookmarkEnd w:id="123"/>
    </w:p>
    <w:p>
      <w:pPr>
        <w:pStyle w:val="56"/>
        <w:ind w:firstLine="420"/>
      </w:pPr>
      <w:r>
        <w:rPr>
          <w:rFonts w:hint="eastAsia"/>
        </w:rPr>
        <w:t>一体化装备应做出厂检验和试验，检验合格后方可出厂，出厂检验项目按表3的要求进行。</w:t>
      </w:r>
    </w:p>
    <w:p>
      <w:pPr>
        <w:pStyle w:val="105"/>
        <w:spacing w:before="156" w:after="156"/>
        <w:ind w:left="0"/>
      </w:pPr>
      <w:bookmarkStart w:id="124" w:name="_Toc146098132"/>
      <w:bookmarkStart w:id="125" w:name="_Toc146098186"/>
      <w:r>
        <w:rPr>
          <w:rFonts w:hint="eastAsia"/>
        </w:rPr>
        <w:t>型式检验</w:t>
      </w:r>
      <w:bookmarkEnd w:id="124"/>
      <w:bookmarkEnd w:id="125"/>
    </w:p>
    <w:p>
      <w:pPr>
        <w:pStyle w:val="56"/>
        <w:ind w:firstLine="420"/>
      </w:pPr>
      <w:r>
        <w:rPr>
          <w:rFonts w:hint="eastAsia"/>
        </w:rPr>
        <w:t>一体化装备有下列情况之一时，应进行型式检验：</w:t>
      </w:r>
    </w:p>
    <w:p>
      <w:pPr>
        <w:pStyle w:val="174"/>
      </w:pPr>
      <w:r>
        <w:rPr>
          <w:rFonts w:hint="eastAsia"/>
        </w:rPr>
        <w:t>申请国家型式认可；</w:t>
      </w:r>
    </w:p>
    <w:p>
      <w:pPr>
        <w:pStyle w:val="174"/>
      </w:pPr>
      <w:r>
        <w:rPr>
          <w:rFonts w:hint="eastAsia"/>
        </w:rPr>
        <w:t>首套装备试制定型鉴定；</w:t>
      </w:r>
    </w:p>
    <w:p>
      <w:pPr>
        <w:pStyle w:val="174"/>
      </w:pPr>
      <w:r>
        <w:rPr>
          <w:rFonts w:hint="eastAsia"/>
        </w:rPr>
        <w:t>因产品设计、工艺、结构或主要关键材料变更而影响产品性能；</w:t>
      </w:r>
    </w:p>
    <w:p>
      <w:pPr>
        <w:pStyle w:val="174"/>
      </w:pPr>
      <w:r>
        <w:rPr>
          <w:rFonts w:hint="eastAsia"/>
        </w:rPr>
        <w:t>正常生产每四年进行一次；</w:t>
      </w:r>
    </w:p>
    <w:p>
      <w:pPr>
        <w:pStyle w:val="174"/>
      </w:pPr>
      <w:r>
        <w:rPr>
          <w:rFonts w:hint="eastAsia"/>
        </w:rPr>
        <w:t>装备停</w:t>
      </w:r>
      <w:r>
        <w:rPr>
          <w:rFonts w:hint="eastAsia"/>
          <w:lang w:eastAsia="zh-CN"/>
        </w:rPr>
        <w:t>机</w:t>
      </w:r>
      <w:r>
        <w:rPr>
          <w:rFonts w:hint="eastAsia"/>
        </w:rPr>
        <w:t>两年后，恢复生产。</w:t>
      </w:r>
    </w:p>
    <w:p>
      <w:pPr>
        <w:pStyle w:val="105"/>
        <w:spacing w:before="156" w:after="156"/>
        <w:ind w:left="0"/>
      </w:pPr>
      <w:bookmarkStart w:id="126" w:name="_Toc146098133"/>
      <w:bookmarkStart w:id="127" w:name="_Toc146098187"/>
      <w:r>
        <w:rPr>
          <w:rFonts w:hint="eastAsia"/>
        </w:rPr>
        <w:t>判定规则</w:t>
      </w:r>
      <w:bookmarkEnd w:id="126"/>
      <w:bookmarkEnd w:id="127"/>
    </w:p>
    <w:p>
      <w:pPr>
        <w:pStyle w:val="165"/>
      </w:pPr>
      <w:r>
        <w:rPr>
          <w:rFonts w:hint="eastAsia"/>
        </w:rPr>
        <w:t>出厂检验项目</w:t>
      </w:r>
      <w:r>
        <w:rPr>
          <w:rFonts w:hint="eastAsia"/>
          <w:lang w:val="en-US" w:eastAsia="zh-CN"/>
        </w:rPr>
        <w:t>和运行性能</w:t>
      </w:r>
      <w:r>
        <w:rPr>
          <w:rFonts w:hint="eastAsia"/>
        </w:rPr>
        <w:t>全部合格</w:t>
      </w:r>
      <w:r>
        <w:rPr>
          <w:rFonts w:hint="eastAsia"/>
          <w:lang w:val="en-US" w:eastAsia="zh-CN"/>
        </w:rPr>
        <w:t>的</w:t>
      </w:r>
      <w:r>
        <w:rPr>
          <w:rFonts w:hint="eastAsia"/>
        </w:rPr>
        <w:t>一体化装备为合格</w:t>
      </w:r>
      <w:r>
        <w:rPr>
          <w:rFonts w:hint="eastAsia"/>
          <w:lang w:val="en-US" w:eastAsia="zh-CN"/>
        </w:rPr>
        <w:t>产品</w:t>
      </w:r>
      <w:r>
        <w:rPr>
          <w:rFonts w:hint="eastAsia"/>
        </w:rPr>
        <w:t>。</w:t>
      </w:r>
    </w:p>
    <w:p>
      <w:pPr>
        <w:pStyle w:val="165"/>
      </w:pPr>
      <w:r>
        <w:rPr>
          <w:rFonts w:hint="eastAsia"/>
        </w:rPr>
        <w:t>任何一</w:t>
      </w:r>
      <w:r>
        <w:rPr>
          <w:rFonts w:hint="eastAsia"/>
          <w:lang w:val="en-US" w:eastAsia="zh-CN"/>
        </w:rPr>
        <w:t>个</w:t>
      </w:r>
      <w:r>
        <w:rPr>
          <w:rFonts w:hint="eastAsia"/>
        </w:rPr>
        <w:t>检验项目不合格</w:t>
      </w:r>
      <w:r>
        <w:rPr>
          <w:rFonts w:hint="eastAsia"/>
          <w:lang w:eastAsia="zh-CN"/>
        </w:rPr>
        <w:t>，</w:t>
      </w:r>
      <w:r>
        <w:rPr>
          <w:rFonts w:hint="eastAsia"/>
        </w:rPr>
        <w:t>允许返工或返修</w:t>
      </w:r>
      <w:r>
        <w:rPr>
          <w:rFonts w:hint="eastAsia"/>
          <w:lang w:eastAsia="zh-CN"/>
        </w:rPr>
        <w:t>；</w:t>
      </w:r>
      <w:r>
        <w:rPr>
          <w:rFonts w:hint="eastAsia"/>
          <w:lang w:val="en-US" w:eastAsia="zh-CN"/>
        </w:rPr>
        <w:t>复检</w:t>
      </w:r>
      <w:r>
        <w:rPr>
          <w:rFonts w:hint="eastAsia"/>
        </w:rPr>
        <w:t>合格</w:t>
      </w:r>
      <w:r>
        <w:rPr>
          <w:rFonts w:hint="eastAsia"/>
          <w:lang w:val="en-US" w:eastAsia="zh-CN"/>
        </w:rPr>
        <w:t>后</w:t>
      </w:r>
      <w:r>
        <w:rPr>
          <w:rFonts w:hint="eastAsia"/>
        </w:rPr>
        <w:t>，</w:t>
      </w:r>
      <w:r>
        <w:rPr>
          <w:rFonts w:hint="eastAsia"/>
          <w:lang w:val="en-US" w:eastAsia="zh-CN"/>
        </w:rPr>
        <w:t>判定</w:t>
      </w:r>
      <w:r>
        <w:rPr>
          <w:rFonts w:hint="eastAsia"/>
        </w:rPr>
        <w:t>为合格</w:t>
      </w:r>
      <w:r>
        <w:rPr>
          <w:rFonts w:hint="eastAsia"/>
          <w:lang w:val="en-US" w:eastAsia="zh-CN"/>
        </w:rPr>
        <w:t>产品</w:t>
      </w:r>
      <w:r>
        <w:rPr>
          <w:rFonts w:hint="eastAsia"/>
        </w:rPr>
        <w:t>。</w:t>
      </w:r>
    </w:p>
    <w:p>
      <w:pPr>
        <w:pStyle w:val="105"/>
        <w:spacing w:before="156" w:after="156"/>
        <w:ind w:left="0"/>
      </w:pPr>
      <w:bookmarkStart w:id="128" w:name="_Toc146098188"/>
      <w:bookmarkStart w:id="129" w:name="_Toc146098134"/>
      <w:r>
        <w:rPr>
          <w:rFonts w:hint="eastAsia"/>
        </w:rPr>
        <w:t>检验项目</w:t>
      </w:r>
      <w:bookmarkEnd w:id="128"/>
      <w:bookmarkEnd w:id="129"/>
    </w:p>
    <w:p>
      <w:pPr>
        <w:pStyle w:val="56"/>
        <w:ind w:firstLine="420"/>
      </w:pPr>
      <w:r>
        <w:rPr>
          <w:rFonts w:hint="eastAsia"/>
        </w:rPr>
        <w:t>出厂检验、型式检验应按表3的要求进行。</w:t>
      </w:r>
    </w:p>
    <w:p>
      <w:pPr>
        <w:pStyle w:val="112"/>
        <w:spacing w:before="156" w:after="156"/>
        <w:rPr>
          <w:rFonts w:ascii="宋体" w:eastAsia="宋体"/>
          <w:b/>
          <w:bCs/>
          <w:color w:val="auto"/>
        </w:rPr>
      </w:pPr>
      <w:r>
        <w:rPr>
          <w:rFonts w:hint="eastAsia" w:ascii="宋体" w:eastAsia="宋体"/>
          <w:b/>
          <w:bCs/>
          <w:color w:val="auto"/>
        </w:rPr>
        <w:t>一体化装备出厂检验、型式检验项目表</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2289"/>
        <w:gridCol w:w="1574"/>
        <w:gridCol w:w="2661"/>
        <w:gridCol w:w="1058"/>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704" w:type="dxa"/>
            <w:vAlign w:val="center"/>
          </w:tcPr>
          <w:p>
            <w:pPr>
              <w:spacing w:line="360" w:lineRule="auto"/>
              <w:jc w:val="center"/>
              <w:rPr>
                <w:rFonts w:ascii="宋体" w:hAnsi="Times New Roman"/>
                <w:b/>
                <w:sz w:val="18"/>
                <w:szCs w:val="18"/>
              </w:rPr>
            </w:pPr>
            <w:r>
              <w:rPr>
                <w:rFonts w:ascii="宋体" w:hAnsi="Times New Roman"/>
                <w:b/>
                <w:sz w:val="18"/>
                <w:szCs w:val="18"/>
              </w:rPr>
              <w:t>序号</w:t>
            </w:r>
          </w:p>
        </w:tc>
        <w:tc>
          <w:tcPr>
            <w:tcW w:w="2289" w:type="dxa"/>
            <w:vAlign w:val="center"/>
          </w:tcPr>
          <w:p>
            <w:pPr>
              <w:spacing w:line="360" w:lineRule="auto"/>
              <w:rPr>
                <w:rFonts w:ascii="宋体" w:hAnsi="Times New Roman"/>
                <w:b/>
                <w:sz w:val="18"/>
                <w:szCs w:val="18"/>
              </w:rPr>
            </w:pPr>
            <w:r>
              <w:rPr>
                <w:rFonts w:ascii="宋体" w:hAnsi="Times New Roman"/>
                <w:b/>
                <w:sz w:val="18"/>
                <w:szCs w:val="18"/>
              </w:rPr>
              <w:t>检验项目</w:t>
            </w:r>
          </w:p>
        </w:tc>
        <w:tc>
          <w:tcPr>
            <w:tcW w:w="1574" w:type="dxa"/>
            <w:vAlign w:val="center"/>
          </w:tcPr>
          <w:p>
            <w:pPr>
              <w:spacing w:line="360" w:lineRule="auto"/>
              <w:rPr>
                <w:rFonts w:ascii="宋体" w:hAnsi="Times New Roman"/>
                <w:b/>
                <w:sz w:val="18"/>
                <w:szCs w:val="18"/>
              </w:rPr>
            </w:pPr>
            <w:r>
              <w:rPr>
                <w:rFonts w:ascii="宋体" w:hAnsi="Times New Roman"/>
                <w:b/>
                <w:sz w:val="18"/>
                <w:szCs w:val="18"/>
              </w:rPr>
              <w:t>技术要求条款</w:t>
            </w:r>
          </w:p>
        </w:tc>
        <w:tc>
          <w:tcPr>
            <w:tcW w:w="2661" w:type="dxa"/>
            <w:vAlign w:val="center"/>
          </w:tcPr>
          <w:p>
            <w:pPr>
              <w:spacing w:line="360" w:lineRule="auto"/>
              <w:rPr>
                <w:rFonts w:ascii="宋体" w:hAnsi="Times New Roman"/>
                <w:b/>
                <w:sz w:val="18"/>
                <w:szCs w:val="18"/>
              </w:rPr>
            </w:pPr>
            <w:r>
              <w:rPr>
                <w:rFonts w:ascii="宋体" w:hAnsi="Times New Roman"/>
                <w:b/>
                <w:sz w:val="18"/>
                <w:szCs w:val="18"/>
              </w:rPr>
              <w:t>试验方法条款</w:t>
            </w:r>
          </w:p>
        </w:tc>
        <w:tc>
          <w:tcPr>
            <w:tcW w:w="1058" w:type="dxa"/>
            <w:vAlign w:val="center"/>
          </w:tcPr>
          <w:p>
            <w:pPr>
              <w:spacing w:line="360" w:lineRule="auto"/>
              <w:rPr>
                <w:rFonts w:ascii="宋体" w:hAnsi="Times New Roman"/>
                <w:b/>
                <w:sz w:val="18"/>
                <w:szCs w:val="18"/>
              </w:rPr>
            </w:pPr>
            <w:r>
              <w:rPr>
                <w:rFonts w:ascii="宋体" w:hAnsi="Times New Roman"/>
                <w:b/>
                <w:sz w:val="18"/>
                <w:szCs w:val="18"/>
              </w:rPr>
              <w:t>出厂检验</w:t>
            </w:r>
          </w:p>
        </w:tc>
        <w:tc>
          <w:tcPr>
            <w:tcW w:w="1058" w:type="dxa"/>
            <w:vAlign w:val="center"/>
          </w:tcPr>
          <w:p>
            <w:pPr>
              <w:spacing w:line="360" w:lineRule="auto"/>
              <w:rPr>
                <w:rFonts w:ascii="宋体" w:hAnsi="Times New Roman"/>
                <w:b/>
                <w:sz w:val="18"/>
                <w:szCs w:val="18"/>
              </w:rPr>
            </w:pPr>
            <w:r>
              <w:rPr>
                <w:rFonts w:ascii="宋体" w:hAnsi="Times New Roman"/>
                <w:b/>
                <w:sz w:val="18"/>
                <w:szCs w:val="18"/>
              </w:rPr>
              <w:t>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 w:hRule="atLeast"/>
          <w:jc w:val="center"/>
        </w:trPr>
        <w:tc>
          <w:tcPr>
            <w:tcW w:w="704" w:type="dxa"/>
            <w:vAlign w:val="center"/>
          </w:tcPr>
          <w:p>
            <w:pPr>
              <w:spacing w:line="360" w:lineRule="auto"/>
              <w:jc w:val="center"/>
              <w:rPr>
                <w:rFonts w:ascii="宋体" w:hAnsi="Times New Roman"/>
                <w:sz w:val="18"/>
                <w:szCs w:val="18"/>
              </w:rPr>
            </w:pPr>
            <w:r>
              <w:rPr>
                <w:rFonts w:hint="eastAsia" w:ascii="宋体" w:hAnsi="Times New Roman"/>
                <w:sz w:val="18"/>
                <w:szCs w:val="18"/>
              </w:rPr>
              <w:t>1</w:t>
            </w:r>
          </w:p>
        </w:tc>
        <w:tc>
          <w:tcPr>
            <w:tcW w:w="2289" w:type="dxa"/>
            <w:vAlign w:val="center"/>
          </w:tcPr>
          <w:p>
            <w:pPr>
              <w:spacing w:line="360" w:lineRule="auto"/>
              <w:rPr>
                <w:rFonts w:ascii="宋体" w:hAnsi="Times New Roman"/>
                <w:sz w:val="18"/>
                <w:szCs w:val="18"/>
              </w:rPr>
            </w:pPr>
            <w:r>
              <w:rPr>
                <w:rFonts w:hint="eastAsia" w:ascii="宋体" w:hAnsi="Times New Roman"/>
                <w:sz w:val="18"/>
                <w:szCs w:val="18"/>
              </w:rPr>
              <w:t>材料要求</w:t>
            </w:r>
          </w:p>
        </w:tc>
        <w:tc>
          <w:tcPr>
            <w:tcW w:w="1574" w:type="dxa"/>
            <w:vAlign w:val="center"/>
          </w:tcPr>
          <w:p>
            <w:pPr>
              <w:spacing w:line="360" w:lineRule="auto"/>
              <w:rPr>
                <w:rFonts w:ascii="宋体" w:hAnsi="Times New Roman"/>
                <w:sz w:val="18"/>
                <w:szCs w:val="18"/>
              </w:rPr>
            </w:pPr>
            <w:r>
              <w:rPr>
                <w:rFonts w:hint="eastAsia" w:ascii="宋体" w:hAnsi="Times New Roman"/>
                <w:sz w:val="18"/>
                <w:szCs w:val="18"/>
              </w:rPr>
              <w:t>6</w:t>
            </w:r>
            <w:r>
              <w:rPr>
                <w:rFonts w:ascii="宋体" w:hAnsi="Times New Roman"/>
                <w:sz w:val="18"/>
                <w:szCs w:val="18"/>
              </w:rPr>
              <w:t>.</w:t>
            </w:r>
            <w:r>
              <w:rPr>
                <w:rFonts w:hint="eastAsia" w:ascii="宋体" w:hAnsi="Times New Roman"/>
                <w:sz w:val="18"/>
                <w:szCs w:val="18"/>
              </w:rPr>
              <w:t>1.2</w:t>
            </w:r>
          </w:p>
        </w:tc>
        <w:tc>
          <w:tcPr>
            <w:tcW w:w="2661" w:type="dxa"/>
            <w:vAlign w:val="center"/>
          </w:tcPr>
          <w:p>
            <w:pPr>
              <w:spacing w:line="360" w:lineRule="auto"/>
              <w:rPr>
                <w:rFonts w:ascii="宋体" w:hAnsi="Times New Roman"/>
                <w:sz w:val="18"/>
                <w:szCs w:val="18"/>
              </w:rPr>
            </w:pPr>
            <w:r>
              <w:rPr>
                <w:rFonts w:hint="eastAsia" w:ascii="宋体" w:hAnsi="Times New Roman"/>
                <w:sz w:val="18"/>
                <w:szCs w:val="18"/>
              </w:rPr>
              <w:t>7</w:t>
            </w:r>
            <w:r>
              <w:rPr>
                <w:rFonts w:ascii="宋体" w:hAnsi="Times New Roman"/>
                <w:sz w:val="18"/>
                <w:szCs w:val="18"/>
              </w:rPr>
              <w:t>.1</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 w:hRule="atLeast"/>
          <w:jc w:val="center"/>
        </w:trPr>
        <w:tc>
          <w:tcPr>
            <w:tcW w:w="704" w:type="dxa"/>
            <w:vAlign w:val="center"/>
          </w:tcPr>
          <w:p>
            <w:pPr>
              <w:spacing w:line="360" w:lineRule="auto"/>
              <w:jc w:val="center"/>
              <w:rPr>
                <w:rFonts w:ascii="宋体" w:hAnsi="Times New Roman"/>
                <w:sz w:val="18"/>
                <w:szCs w:val="18"/>
              </w:rPr>
            </w:pPr>
            <w:r>
              <w:rPr>
                <w:rFonts w:ascii="宋体" w:hAnsi="Times New Roman"/>
                <w:sz w:val="18"/>
                <w:szCs w:val="18"/>
              </w:rPr>
              <w:t>2</w:t>
            </w:r>
          </w:p>
        </w:tc>
        <w:tc>
          <w:tcPr>
            <w:tcW w:w="2289" w:type="dxa"/>
            <w:vAlign w:val="center"/>
          </w:tcPr>
          <w:p>
            <w:pPr>
              <w:spacing w:line="360" w:lineRule="auto"/>
              <w:rPr>
                <w:rFonts w:ascii="宋体" w:hAnsi="Times New Roman"/>
                <w:sz w:val="18"/>
                <w:szCs w:val="18"/>
              </w:rPr>
            </w:pPr>
            <w:r>
              <w:rPr>
                <w:rFonts w:hint="eastAsia" w:ascii="宋体" w:hAnsi="Times New Roman"/>
                <w:sz w:val="18"/>
                <w:szCs w:val="18"/>
              </w:rPr>
              <w:t>安全要求</w:t>
            </w:r>
          </w:p>
        </w:tc>
        <w:tc>
          <w:tcPr>
            <w:tcW w:w="1574" w:type="dxa"/>
            <w:vAlign w:val="center"/>
          </w:tcPr>
          <w:p>
            <w:pPr>
              <w:spacing w:line="360" w:lineRule="auto"/>
              <w:rPr>
                <w:rFonts w:ascii="宋体" w:hAnsi="Times New Roman"/>
                <w:sz w:val="18"/>
                <w:szCs w:val="18"/>
              </w:rPr>
            </w:pPr>
            <w:r>
              <w:rPr>
                <w:rFonts w:hint="eastAsia" w:ascii="宋体" w:hAnsi="Times New Roman"/>
                <w:sz w:val="18"/>
                <w:szCs w:val="18"/>
              </w:rPr>
              <w:t>6.1.4</w:t>
            </w:r>
          </w:p>
        </w:tc>
        <w:tc>
          <w:tcPr>
            <w:tcW w:w="2661" w:type="dxa"/>
            <w:vAlign w:val="center"/>
          </w:tcPr>
          <w:p>
            <w:pPr>
              <w:spacing w:line="360" w:lineRule="auto"/>
              <w:rPr>
                <w:rFonts w:ascii="宋体" w:hAnsi="Times New Roman"/>
                <w:sz w:val="18"/>
                <w:szCs w:val="18"/>
              </w:rPr>
            </w:pPr>
            <w:r>
              <w:rPr>
                <w:rFonts w:hint="eastAsia" w:ascii="宋体" w:hAnsi="Times New Roman"/>
                <w:sz w:val="18"/>
                <w:szCs w:val="18"/>
              </w:rPr>
              <w:t>7.12</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 w:hRule="atLeast"/>
          <w:jc w:val="center"/>
        </w:trPr>
        <w:tc>
          <w:tcPr>
            <w:tcW w:w="704" w:type="dxa"/>
            <w:vAlign w:val="center"/>
          </w:tcPr>
          <w:p>
            <w:pPr>
              <w:spacing w:line="360" w:lineRule="auto"/>
              <w:jc w:val="center"/>
              <w:rPr>
                <w:rFonts w:ascii="宋体" w:hAnsi="Times New Roman" w:eastAsia="宋体" w:cs="Times New Roman"/>
                <w:kern w:val="2"/>
                <w:sz w:val="18"/>
                <w:szCs w:val="18"/>
                <w:lang w:val="en-US" w:eastAsia="zh-CN" w:bidi="ar-SA"/>
              </w:rPr>
            </w:pPr>
            <w:r>
              <w:rPr>
                <w:rFonts w:hint="eastAsia" w:ascii="宋体" w:hAnsi="Times New Roman"/>
                <w:sz w:val="18"/>
                <w:szCs w:val="18"/>
              </w:rPr>
              <w:t>3</w:t>
            </w:r>
          </w:p>
        </w:tc>
        <w:tc>
          <w:tcPr>
            <w:tcW w:w="2289" w:type="dxa"/>
            <w:vAlign w:val="center"/>
          </w:tcPr>
          <w:p>
            <w:pPr>
              <w:spacing w:line="360" w:lineRule="auto"/>
              <w:rPr>
                <w:rFonts w:hint="eastAsia" w:ascii="宋体" w:hAnsi="Times New Roman" w:eastAsia="宋体" w:cs="Times New Roman"/>
                <w:kern w:val="2"/>
                <w:sz w:val="18"/>
                <w:szCs w:val="18"/>
                <w:lang w:val="en-US" w:eastAsia="zh-CN" w:bidi="ar-SA"/>
              </w:rPr>
            </w:pPr>
            <w:r>
              <w:rPr>
                <w:rFonts w:ascii="宋体" w:hAnsi="Times New Roman"/>
                <w:sz w:val="18"/>
                <w:szCs w:val="18"/>
              </w:rPr>
              <w:t>外观</w:t>
            </w:r>
            <w:r>
              <w:rPr>
                <w:rFonts w:hint="eastAsia" w:ascii="宋体" w:hAnsi="Times New Roman"/>
                <w:sz w:val="18"/>
                <w:szCs w:val="18"/>
              </w:rPr>
              <w:t>要求</w:t>
            </w:r>
          </w:p>
        </w:tc>
        <w:tc>
          <w:tcPr>
            <w:tcW w:w="1574" w:type="dxa"/>
            <w:vAlign w:val="center"/>
          </w:tcPr>
          <w:p>
            <w:pPr>
              <w:spacing w:line="360" w:lineRule="auto"/>
              <w:rPr>
                <w:rFonts w:hint="eastAsia" w:ascii="宋体" w:hAnsi="Times New Roman" w:eastAsia="宋体" w:cs="Times New Roman"/>
                <w:kern w:val="2"/>
                <w:sz w:val="18"/>
                <w:szCs w:val="18"/>
                <w:lang w:val="en-US" w:eastAsia="zh-CN" w:bidi="ar-SA"/>
              </w:rPr>
            </w:pPr>
            <w:r>
              <w:rPr>
                <w:rFonts w:hint="eastAsia" w:ascii="宋体" w:hAnsi="Times New Roman"/>
                <w:sz w:val="18"/>
                <w:szCs w:val="18"/>
              </w:rPr>
              <w:t>6.3</w:t>
            </w:r>
          </w:p>
        </w:tc>
        <w:tc>
          <w:tcPr>
            <w:tcW w:w="2661" w:type="dxa"/>
            <w:vAlign w:val="center"/>
          </w:tcPr>
          <w:p>
            <w:pPr>
              <w:spacing w:line="360" w:lineRule="auto"/>
              <w:rPr>
                <w:rFonts w:hint="eastAsia" w:ascii="宋体" w:hAnsi="Times New Roman" w:eastAsia="宋体" w:cs="Times New Roman"/>
                <w:kern w:val="2"/>
                <w:sz w:val="18"/>
                <w:szCs w:val="18"/>
                <w:lang w:val="en-US" w:eastAsia="zh-CN" w:bidi="ar-SA"/>
              </w:rPr>
            </w:pPr>
            <w:r>
              <w:rPr>
                <w:rFonts w:hint="eastAsia" w:ascii="宋体" w:hAnsi="Times New Roman"/>
                <w:sz w:val="18"/>
                <w:szCs w:val="18"/>
              </w:rPr>
              <w:t>7.2</w:t>
            </w:r>
          </w:p>
        </w:tc>
        <w:tc>
          <w:tcPr>
            <w:tcW w:w="1058" w:type="dxa"/>
            <w:vAlign w:val="center"/>
          </w:tcPr>
          <w:p>
            <w:pPr>
              <w:spacing w:line="360" w:lineRule="auto"/>
              <w:jc w:val="center"/>
              <w:rPr>
                <w:rFonts w:ascii="宋体" w:hAnsi="Times New Roman" w:eastAsia="宋体" w:cs="Times New Roman"/>
                <w:kern w:val="2"/>
                <w:sz w:val="18"/>
                <w:szCs w:val="18"/>
                <w:lang w:val="en-US" w:eastAsia="zh-CN" w:bidi="ar-SA"/>
              </w:rPr>
            </w:pPr>
            <w:r>
              <w:rPr>
                <w:rFonts w:ascii="宋体" w:hAnsi="Times New Roman"/>
                <w:sz w:val="18"/>
                <w:szCs w:val="18"/>
              </w:rPr>
              <w:t>△</w:t>
            </w:r>
          </w:p>
        </w:tc>
        <w:tc>
          <w:tcPr>
            <w:tcW w:w="1058" w:type="dxa"/>
            <w:vAlign w:val="center"/>
          </w:tcPr>
          <w:p>
            <w:pPr>
              <w:spacing w:line="360" w:lineRule="auto"/>
              <w:jc w:val="center"/>
              <w:rPr>
                <w:rFonts w:ascii="宋体" w:hAnsi="Times New Roman" w:eastAsia="宋体" w:cs="Times New Roman"/>
                <w:kern w:val="2"/>
                <w:sz w:val="18"/>
                <w:szCs w:val="18"/>
                <w:lang w:val="en-US" w:eastAsia="zh-CN" w:bidi="ar-SA"/>
              </w:rPr>
            </w:pPr>
            <w:r>
              <w:rPr>
                <w:rFonts w:ascii="宋体" w:hAnsi="Times New Roman"/>
                <w:sz w:val="18"/>
                <w:szCs w:val="18"/>
              </w:rPr>
              <w:t>△</w:t>
            </w:r>
          </w:p>
        </w:tc>
      </w:tr>
    </w:tbl>
    <w:p>
      <w:pPr>
        <w:spacing w:line="360" w:lineRule="auto"/>
        <w:jc w:val="both"/>
        <w:rPr>
          <w:rFonts w:hint="eastAsia" w:ascii="宋体" w:hAnsi="Times New Roman"/>
          <w:b/>
          <w:sz w:val="18"/>
          <w:szCs w:val="18"/>
          <w:lang w:eastAsia="zh-CN"/>
        </w:rPr>
      </w:pPr>
      <w:r>
        <w:rPr>
          <w:rFonts w:hint="eastAsia" w:ascii="宋体" w:hAnsi="Times New Roman"/>
          <w:b/>
          <w:sz w:val="18"/>
          <w:szCs w:val="18"/>
          <w:lang w:eastAsia="zh-CN"/>
        </w:rPr>
        <w:t>接上表</w:t>
      </w:r>
    </w:p>
    <w:tbl>
      <w:tblPr>
        <w:tblStyle w:val="2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2289"/>
        <w:gridCol w:w="1574"/>
        <w:gridCol w:w="2661"/>
        <w:gridCol w:w="1058"/>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 w:hRule="atLeast"/>
          <w:jc w:val="center"/>
        </w:trPr>
        <w:tc>
          <w:tcPr>
            <w:tcW w:w="704" w:type="dxa"/>
            <w:vAlign w:val="center"/>
          </w:tcPr>
          <w:p>
            <w:pPr>
              <w:spacing w:line="360" w:lineRule="auto"/>
              <w:jc w:val="center"/>
              <w:rPr>
                <w:rFonts w:ascii="宋体" w:hAnsi="Times New Roman"/>
                <w:b/>
                <w:sz w:val="18"/>
                <w:szCs w:val="18"/>
              </w:rPr>
            </w:pPr>
            <w:r>
              <w:rPr>
                <w:rFonts w:ascii="宋体" w:hAnsi="Times New Roman"/>
                <w:b/>
                <w:sz w:val="18"/>
                <w:szCs w:val="18"/>
              </w:rPr>
              <w:t>序号</w:t>
            </w:r>
          </w:p>
        </w:tc>
        <w:tc>
          <w:tcPr>
            <w:tcW w:w="2289" w:type="dxa"/>
            <w:vAlign w:val="center"/>
          </w:tcPr>
          <w:p>
            <w:pPr>
              <w:spacing w:line="360" w:lineRule="auto"/>
              <w:rPr>
                <w:rFonts w:ascii="宋体" w:hAnsi="Times New Roman"/>
                <w:b/>
                <w:sz w:val="18"/>
                <w:szCs w:val="18"/>
              </w:rPr>
            </w:pPr>
            <w:r>
              <w:rPr>
                <w:rFonts w:ascii="宋体" w:hAnsi="Times New Roman"/>
                <w:b/>
                <w:sz w:val="18"/>
                <w:szCs w:val="18"/>
              </w:rPr>
              <w:t>检验项目</w:t>
            </w:r>
          </w:p>
        </w:tc>
        <w:tc>
          <w:tcPr>
            <w:tcW w:w="1574" w:type="dxa"/>
            <w:vAlign w:val="center"/>
          </w:tcPr>
          <w:p>
            <w:pPr>
              <w:spacing w:line="360" w:lineRule="auto"/>
              <w:rPr>
                <w:rFonts w:ascii="宋体" w:hAnsi="Times New Roman"/>
                <w:b/>
                <w:sz w:val="18"/>
                <w:szCs w:val="18"/>
              </w:rPr>
            </w:pPr>
            <w:r>
              <w:rPr>
                <w:rFonts w:ascii="宋体" w:hAnsi="Times New Roman"/>
                <w:b/>
                <w:sz w:val="18"/>
                <w:szCs w:val="18"/>
              </w:rPr>
              <w:t>技术要求条款</w:t>
            </w:r>
          </w:p>
        </w:tc>
        <w:tc>
          <w:tcPr>
            <w:tcW w:w="2661" w:type="dxa"/>
            <w:vAlign w:val="center"/>
          </w:tcPr>
          <w:p>
            <w:pPr>
              <w:spacing w:line="360" w:lineRule="auto"/>
              <w:rPr>
                <w:rFonts w:ascii="宋体" w:hAnsi="Times New Roman"/>
                <w:b/>
                <w:sz w:val="18"/>
                <w:szCs w:val="18"/>
              </w:rPr>
            </w:pPr>
            <w:r>
              <w:rPr>
                <w:rFonts w:ascii="宋体" w:hAnsi="Times New Roman"/>
                <w:b/>
                <w:sz w:val="18"/>
                <w:szCs w:val="18"/>
              </w:rPr>
              <w:t>试验方法条款</w:t>
            </w:r>
          </w:p>
        </w:tc>
        <w:tc>
          <w:tcPr>
            <w:tcW w:w="1058" w:type="dxa"/>
            <w:vAlign w:val="center"/>
          </w:tcPr>
          <w:p>
            <w:pPr>
              <w:spacing w:line="360" w:lineRule="auto"/>
              <w:rPr>
                <w:rFonts w:ascii="宋体" w:hAnsi="Times New Roman"/>
                <w:b/>
                <w:sz w:val="18"/>
                <w:szCs w:val="18"/>
              </w:rPr>
            </w:pPr>
            <w:r>
              <w:rPr>
                <w:rFonts w:ascii="宋体" w:hAnsi="Times New Roman"/>
                <w:b/>
                <w:sz w:val="18"/>
                <w:szCs w:val="18"/>
              </w:rPr>
              <w:t>出厂检验</w:t>
            </w:r>
          </w:p>
        </w:tc>
        <w:tc>
          <w:tcPr>
            <w:tcW w:w="1058" w:type="dxa"/>
            <w:vAlign w:val="center"/>
          </w:tcPr>
          <w:p>
            <w:pPr>
              <w:spacing w:line="360" w:lineRule="auto"/>
              <w:rPr>
                <w:rFonts w:ascii="宋体" w:hAnsi="Times New Roman"/>
                <w:b/>
                <w:sz w:val="18"/>
                <w:szCs w:val="18"/>
              </w:rPr>
            </w:pPr>
            <w:r>
              <w:rPr>
                <w:rFonts w:ascii="宋体" w:hAnsi="Times New Roman"/>
                <w:b/>
                <w:sz w:val="18"/>
                <w:szCs w:val="18"/>
              </w:rPr>
              <w:t>型式检验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pacing w:line="360" w:lineRule="auto"/>
              <w:jc w:val="center"/>
              <w:rPr>
                <w:rFonts w:ascii="宋体" w:hAnsi="Times New Roman"/>
                <w:sz w:val="18"/>
                <w:szCs w:val="18"/>
              </w:rPr>
            </w:pPr>
            <w:r>
              <w:rPr>
                <w:rFonts w:hint="eastAsia" w:ascii="宋体" w:hAnsi="Times New Roman"/>
                <w:sz w:val="18"/>
                <w:szCs w:val="18"/>
              </w:rPr>
              <w:t>4</w:t>
            </w:r>
          </w:p>
        </w:tc>
        <w:tc>
          <w:tcPr>
            <w:tcW w:w="2289" w:type="dxa"/>
            <w:vAlign w:val="center"/>
          </w:tcPr>
          <w:p>
            <w:pPr>
              <w:spacing w:line="360" w:lineRule="auto"/>
              <w:rPr>
                <w:rFonts w:ascii="宋体" w:hAnsi="Times New Roman"/>
                <w:sz w:val="18"/>
                <w:szCs w:val="18"/>
              </w:rPr>
            </w:pPr>
            <w:r>
              <w:rPr>
                <w:rFonts w:hint="eastAsia" w:ascii="宋体" w:hAnsi="Times New Roman"/>
                <w:sz w:val="18"/>
                <w:szCs w:val="18"/>
              </w:rPr>
              <w:t>污泥进料单元</w:t>
            </w:r>
          </w:p>
        </w:tc>
        <w:tc>
          <w:tcPr>
            <w:tcW w:w="1574" w:type="dxa"/>
            <w:vAlign w:val="center"/>
          </w:tcPr>
          <w:p>
            <w:pPr>
              <w:spacing w:line="360" w:lineRule="auto"/>
              <w:rPr>
                <w:rFonts w:ascii="宋体" w:hAnsi="Times New Roman"/>
                <w:sz w:val="18"/>
                <w:szCs w:val="18"/>
              </w:rPr>
            </w:pPr>
            <w:r>
              <w:rPr>
                <w:rFonts w:hint="eastAsia" w:ascii="宋体" w:hAnsi="Times New Roman"/>
                <w:sz w:val="18"/>
                <w:szCs w:val="18"/>
              </w:rPr>
              <w:t>6</w:t>
            </w:r>
            <w:r>
              <w:rPr>
                <w:rFonts w:ascii="宋体" w:hAnsi="Times New Roman"/>
                <w:sz w:val="18"/>
                <w:szCs w:val="18"/>
              </w:rPr>
              <w:t>.</w:t>
            </w:r>
            <w:r>
              <w:rPr>
                <w:rFonts w:hint="eastAsia" w:ascii="宋体" w:hAnsi="Times New Roman"/>
                <w:sz w:val="18"/>
                <w:szCs w:val="18"/>
              </w:rPr>
              <w:t>4</w:t>
            </w:r>
          </w:p>
        </w:tc>
        <w:tc>
          <w:tcPr>
            <w:tcW w:w="2661" w:type="dxa"/>
            <w:vAlign w:val="center"/>
          </w:tcPr>
          <w:p>
            <w:pPr>
              <w:spacing w:line="360" w:lineRule="auto"/>
              <w:rPr>
                <w:rFonts w:ascii="宋体" w:hAnsi="Times New Roman"/>
                <w:sz w:val="18"/>
                <w:szCs w:val="18"/>
              </w:rPr>
            </w:pPr>
            <w:r>
              <w:rPr>
                <w:rFonts w:hint="eastAsia" w:ascii="宋体" w:hAnsi="Times New Roman"/>
                <w:sz w:val="18"/>
                <w:szCs w:val="18"/>
              </w:rPr>
              <w:t>7</w:t>
            </w:r>
            <w:r>
              <w:rPr>
                <w:rFonts w:ascii="宋体" w:hAnsi="Times New Roman"/>
                <w:sz w:val="18"/>
                <w:szCs w:val="18"/>
              </w:rPr>
              <w:t>.</w:t>
            </w:r>
            <w:r>
              <w:rPr>
                <w:rFonts w:hint="eastAsia" w:ascii="宋体" w:hAnsi="Times New Roman"/>
                <w:sz w:val="18"/>
                <w:szCs w:val="18"/>
              </w:rPr>
              <w:t>3、7.4、7</w:t>
            </w:r>
            <w:r>
              <w:rPr>
                <w:rFonts w:ascii="宋体" w:hAnsi="Times New Roman"/>
                <w:sz w:val="18"/>
                <w:szCs w:val="18"/>
              </w:rPr>
              <w:t>.</w:t>
            </w:r>
            <w:r>
              <w:rPr>
                <w:rFonts w:hint="eastAsia" w:ascii="宋体" w:hAnsi="Times New Roman"/>
                <w:sz w:val="18"/>
                <w:szCs w:val="18"/>
              </w:rPr>
              <w:t>5、7.6、7.8</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pacing w:line="360" w:lineRule="auto"/>
              <w:jc w:val="center"/>
              <w:rPr>
                <w:rFonts w:ascii="宋体" w:hAnsi="Times New Roman"/>
                <w:sz w:val="18"/>
                <w:szCs w:val="18"/>
              </w:rPr>
            </w:pPr>
            <w:r>
              <w:rPr>
                <w:rFonts w:hint="eastAsia" w:ascii="宋体" w:hAnsi="Times New Roman"/>
                <w:sz w:val="18"/>
                <w:szCs w:val="18"/>
              </w:rPr>
              <w:t>5</w:t>
            </w:r>
          </w:p>
        </w:tc>
        <w:tc>
          <w:tcPr>
            <w:tcW w:w="2289" w:type="dxa"/>
            <w:vAlign w:val="center"/>
          </w:tcPr>
          <w:p>
            <w:pPr>
              <w:spacing w:line="360" w:lineRule="auto"/>
              <w:rPr>
                <w:rFonts w:ascii="宋体" w:hAnsi="Times New Roman"/>
                <w:sz w:val="18"/>
                <w:szCs w:val="18"/>
              </w:rPr>
            </w:pPr>
            <w:r>
              <w:rPr>
                <w:rFonts w:hint="eastAsia" w:ascii="宋体" w:hAnsi="Times New Roman"/>
                <w:sz w:val="18"/>
                <w:szCs w:val="18"/>
              </w:rPr>
              <w:t>供热单元</w:t>
            </w:r>
          </w:p>
        </w:tc>
        <w:tc>
          <w:tcPr>
            <w:tcW w:w="1574" w:type="dxa"/>
            <w:vAlign w:val="center"/>
          </w:tcPr>
          <w:p>
            <w:pPr>
              <w:spacing w:line="360" w:lineRule="auto"/>
              <w:rPr>
                <w:rFonts w:ascii="宋体" w:hAnsi="Times New Roman"/>
                <w:sz w:val="18"/>
                <w:szCs w:val="18"/>
              </w:rPr>
            </w:pPr>
            <w:r>
              <w:rPr>
                <w:rFonts w:hint="eastAsia" w:ascii="宋体" w:hAnsi="Times New Roman"/>
                <w:sz w:val="18"/>
                <w:szCs w:val="18"/>
              </w:rPr>
              <w:t>6</w:t>
            </w:r>
            <w:r>
              <w:rPr>
                <w:rFonts w:ascii="宋体" w:hAnsi="Times New Roman"/>
                <w:sz w:val="18"/>
                <w:szCs w:val="18"/>
              </w:rPr>
              <w:t>.</w:t>
            </w:r>
            <w:r>
              <w:rPr>
                <w:rFonts w:hint="eastAsia" w:ascii="宋体" w:hAnsi="Times New Roman"/>
                <w:sz w:val="18"/>
                <w:szCs w:val="18"/>
              </w:rPr>
              <w:t>5</w:t>
            </w:r>
          </w:p>
        </w:tc>
        <w:tc>
          <w:tcPr>
            <w:tcW w:w="2661" w:type="dxa"/>
            <w:vAlign w:val="center"/>
          </w:tcPr>
          <w:p>
            <w:pPr>
              <w:spacing w:line="360" w:lineRule="auto"/>
              <w:rPr>
                <w:rFonts w:ascii="宋体" w:hAnsi="Times New Roman"/>
                <w:sz w:val="18"/>
                <w:szCs w:val="18"/>
              </w:rPr>
            </w:pPr>
            <w:r>
              <w:rPr>
                <w:rFonts w:hint="eastAsia" w:ascii="宋体" w:hAnsi="Times New Roman"/>
                <w:sz w:val="18"/>
                <w:szCs w:val="18"/>
              </w:rPr>
              <w:t>7</w:t>
            </w:r>
            <w:r>
              <w:rPr>
                <w:rFonts w:ascii="宋体" w:hAnsi="Times New Roman"/>
                <w:sz w:val="18"/>
                <w:szCs w:val="18"/>
              </w:rPr>
              <w:t>.</w:t>
            </w:r>
            <w:r>
              <w:rPr>
                <w:rFonts w:hint="eastAsia" w:ascii="宋体" w:hAnsi="Times New Roman"/>
                <w:sz w:val="18"/>
                <w:szCs w:val="18"/>
              </w:rPr>
              <w:t>3、7.4、7</w:t>
            </w:r>
            <w:r>
              <w:rPr>
                <w:rFonts w:ascii="宋体" w:hAnsi="Times New Roman"/>
                <w:sz w:val="18"/>
                <w:szCs w:val="18"/>
              </w:rPr>
              <w:t>.</w:t>
            </w:r>
            <w:r>
              <w:rPr>
                <w:rFonts w:hint="eastAsia" w:ascii="宋体" w:hAnsi="Times New Roman"/>
                <w:sz w:val="18"/>
                <w:szCs w:val="18"/>
              </w:rPr>
              <w:t>5、7.6、7.8</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pacing w:line="360" w:lineRule="auto"/>
              <w:jc w:val="center"/>
              <w:rPr>
                <w:rFonts w:ascii="宋体" w:hAnsi="Times New Roman"/>
                <w:sz w:val="18"/>
                <w:szCs w:val="18"/>
              </w:rPr>
            </w:pPr>
            <w:r>
              <w:rPr>
                <w:rFonts w:hint="eastAsia" w:ascii="宋体" w:hAnsi="Times New Roman"/>
                <w:sz w:val="18"/>
                <w:szCs w:val="18"/>
              </w:rPr>
              <w:t>6</w:t>
            </w:r>
          </w:p>
        </w:tc>
        <w:tc>
          <w:tcPr>
            <w:tcW w:w="2289" w:type="dxa"/>
            <w:vAlign w:val="center"/>
          </w:tcPr>
          <w:p>
            <w:pPr>
              <w:spacing w:line="360" w:lineRule="auto"/>
              <w:rPr>
                <w:rFonts w:ascii="宋体" w:hAnsi="Times New Roman"/>
                <w:sz w:val="18"/>
                <w:szCs w:val="18"/>
              </w:rPr>
            </w:pPr>
            <w:r>
              <w:rPr>
                <w:rFonts w:hint="eastAsia" w:ascii="宋体" w:hAnsi="Times New Roman"/>
                <w:sz w:val="18"/>
                <w:szCs w:val="18"/>
              </w:rPr>
              <w:t>传动单元</w:t>
            </w:r>
          </w:p>
        </w:tc>
        <w:tc>
          <w:tcPr>
            <w:tcW w:w="1574" w:type="dxa"/>
            <w:vAlign w:val="center"/>
          </w:tcPr>
          <w:p>
            <w:pPr>
              <w:spacing w:line="360" w:lineRule="auto"/>
              <w:rPr>
                <w:rFonts w:ascii="宋体" w:hAnsi="Times New Roman"/>
                <w:sz w:val="18"/>
                <w:szCs w:val="18"/>
              </w:rPr>
            </w:pPr>
            <w:r>
              <w:rPr>
                <w:rFonts w:hint="eastAsia" w:ascii="宋体" w:hAnsi="Times New Roman"/>
                <w:sz w:val="18"/>
                <w:szCs w:val="18"/>
              </w:rPr>
              <w:t>6</w:t>
            </w:r>
            <w:r>
              <w:rPr>
                <w:rFonts w:ascii="宋体" w:hAnsi="Times New Roman"/>
                <w:sz w:val="18"/>
                <w:szCs w:val="18"/>
              </w:rPr>
              <w:t>.</w:t>
            </w:r>
            <w:r>
              <w:rPr>
                <w:rFonts w:hint="eastAsia" w:ascii="宋体" w:hAnsi="Times New Roman"/>
                <w:sz w:val="18"/>
                <w:szCs w:val="18"/>
              </w:rPr>
              <w:t>6</w:t>
            </w:r>
          </w:p>
        </w:tc>
        <w:tc>
          <w:tcPr>
            <w:tcW w:w="2661" w:type="dxa"/>
            <w:vAlign w:val="center"/>
          </w:tcPr>
          <w:p>
            <w:pPr>
              <w:spacing w:line="360" w:lineRule="auto"/>
              <w:rPr>
                <w:rFonts w:ascii="宋体" w:hAnsi="Times New Roman"/>
                <w:sz w:val="18"/>
                <w:szCs w:val="18"/>
              </w:rPr>
            </w:pPr>
            <w:r>
              <w:rPr>
                <w:rFonts w:hint="eastAsia" w:ascii="宋体" w:hAnsi="Times New Roman"/>
                <w:sz w:val="18"/>
                <w:szCs w:val="18"/>
              </w:rPr>
              <w:t>7</w:t>
            </w:r>
            <w:r>
              <w:rPr>
                <w:rFonts w:ascii="宋体" w:hAnsi="Times New Roman"/>
                <w:sz w:val="18"/>
                <w:szCs w:val="18"/>
              </w:rPr>
              <w:t>.</w:t>
            </w:r>
            <w:r>
              <w:rPr>
                <w:rFonts w:hint="eastAsia" w:ascii="宋体" w:hAnsi="Times New Roman"/>
                <w:sz w:val="18"/>
                <w:szCs w:val="18"/>
              </w:rPr>
              <w:t>3、7.4、7</w:t>
            </w:r>
            <w:r>
              <w:rPr>
                <w:rFonts w:ascii="宋体" w:hAnsi="Times New Roman"/>
                <w:sz w:val="18"/>
                <w:szCs w:val="18"/>
              </w:rPr>
              <w:t>.</w:t>
            </w:r>
            <w:r>
              <w:rPr>
                <w:rFonts w:hint="eastAsia" w:ascii="宋体" w:hAnsi="Times New Roman"/>
                <w:sz w:val="18"/>
                <w:szCs w:val="18"/>
              </w:rPr>
              <w:t>5、7.8</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pacing w:line="360" w:lineRule="auto"/>
              <w:jc w:val="center"/>
              <w:rPr>
                <w:rFonts w:ascii="宋体" w:hAnsi="Times New Roman"/>
                <w:sz w:val="18"/>
                <w:szCs w:val="18"/>
              </w:rPr>
            </w:pPr>
            <w:r>
              <w:rPr>
                <w:rFonts w:hint="eastAsia" w:ascii="宋体" w:hAnsi="Times New Roman"/>
                <w:sz w:val="18"/>
                <w:szCs w:val="18"/>
              </w:rPr>
              <w:t>7</w:t>
            </w:r>
          </w:p>
        </w:tc>
        <w:tc>
          <w:tcPr>
            <w:tcW w:w="2289" w:type="dxa"/>
            <w:vAlign w:val="center"/>
          </w:tcPr>
          <w:p>
            <w:pPr>
              <w:spacing w:line="360" w:lineRule="auto"/>
              <w:rPr>
                <w:rFonts w:ascii="宋体" w:hAnsi="Times New Roman"/>
                <w:sz w:val="18"/>
                <w:szCs w:val="18"/>
              </w:rPr>
            </w:pPr>
            <w:r>
              <w:rPr>
                <w:rFonts w:hint="eastAsia" w:ascii="宋体" w:hAnsi="Times New Roman"/>
                <w:sz w:val="18"/>
                <w:szCs w:val="18"/>
              </w:rPr>
              <w:t>干化、碳化单元</w:t>
            </w:r>
          </w:p>
        </w:tc>
        <w:tc>
          <w:tcPr>
            <w:tcW w:w="1574" w:type="dxa"/>
            <w:vAlign w:val="center"/>
          </w:tcPr>
          <w:p>
            <w:pPr>
              <w:spacing w:line="360" w:lineRule="auto"/>
              <w:rPr>
                <w:rFonts w:ascii="宋体" w:hAnsi="Times New Roman"/>
                <w:sz w:val="18"/>
                <w:szCs w:val="18"/>
              </w:rPr>
            </w:pPr>
            <w:r>
              <w:rPr>
                <w:rFonts w:hint="eastAsia" w:ascii="宋体" w:hAnsi="Times New Roman"/>
                <w:sz w:val="18"/>
                <w:szCs w:val="18"/>
              </w:rPr>
              <w:t>6</w:t>
            </w:r>
            <w:r>
              <w:rPr>
                <w:rFonts w:ascii="宋体" w:hAnsi="Times New Roman"/>
                <w:sz w:val="18"/>
                <w:szCs w:val="18"/>
              </w:rPr>
              <w:t>.</w:t>
            </w:r>
            <w:r>
              <w:rPr>
                <w:rFonts w:hint="eastAsia" w:ascii="宋体" w:hAnsi="Times New Roman"/>
                <w:sz w:val="18"/>
                <w:szCs w:val="18"/>
              </w:rPr>
              <w:t>7、6.8</w:t>
            </w:r>
          </w:p>
        </w:tc>
        <w:tc>
          <w:tcPr>
            <w:tcW w:w="2661" w:type="dxa"/>
            <w:vAlign w:val="center"/>
          </w:tcPr>
          <w:p>
            <w:pPr>
              <w:spacing w:line="360" w:lineRule="auto"/>
              <w:rPr>
                <w:sz w:val="18"/>
                <w:szCs w:val="18"/>
              </w:rPr>
            </w:pPr>
            <w:r>
              <w:rPr>
                <w:rFonts w:hint="eastAsia" w:ascii="宋体" w:hAnsi="Times New Roman"/>
                <w:sz w:val="18"/>
                <w:szCs w:val="18"/>
              </w:rPr>
              <w:t>7</w:t>
            </w:r>
            <w:r>
              <w:rPr>
                <w:rFonts w:ascii="宋体" w:hAnsi="Times New Roman"/>
                <w:sz w:val="18"/>
                <w:szCs w:val="18"/>
              </w:rPr>
              <w:t>.</w:t>
            </w:r>
            <w:r>
              <w:rPr>
                <w:rFonts w:hint="eastAsia" w:ascii="宋体" w:hAnsi="Times New Roman"/>
                <w:sz w:val="18"/>
                <w:szCs w:val="18"/>
              </w:rPr>
              <w:t>3、7.4、7</w:t>
            </w:r>
            <w:r>
              <w:rPr>
                <w:rFonts w:ascii="宋体" w:hAnsi="Times New Roman"/>
                <w:sz w:val="18"/>
                <w:szCs w:val="18"/>
              </w:rPr>
              <w:t>.</w:t>
            </w:r>
            <w:r>
              <w:rPr>
                <w:rFonts w:hint="eastAsia" w:ascii="宋体" w:hAnsi="Times New Roman"/>
                <w:sz w:val="18"/>
                <w:szCs w:val="18"/>
              </w:rPr>
              <w:t>5、7.8</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pacing w:line="360" w:lineRule="auto"/>
              <w:jc w:val="center"/>
              <w:rPr>
                <w:rFonts w:ascii="宋体" w:hAnsi="Times New Roman"/>
                <w:sz w:val="18"/>
                <w:szCs w:val="18"/>
              </w:rPr>
            </w:pPr>
            <w:r>
              <w:rPr>
                <w:rFonts w:hint="eastAsia" w:ascii="宋体" w:hAnsi="Times New Roman"/>
                <w:sz w:val="18"/>
                <w:szCs w:val="18"/>
              </w:rPr>
              <w:t>8</w:t>
            </w:r>
          </w:p>
        </w:tc>
        <w:tc>
          <w:tcPr>
            <w:tcW w:w="2289" w:type="dxa"/>
            <w:vAlign w:val="center"/>
          </w:tcPr>
          <w:p>
            <w:pPr>
              <w:spacing w:line="360" w:lineRule="auto"/>
              <w:rPr>
                <w:rFonts w:ascii="宋体" w:hAnsi="Times New Roman"/>
                <w:sz w:val="18"/>
                <w:szCs w:val="18"/>
              </w:rPr>
            </w:pPr>
            <w:r>
              <w:rPr>
                <w:rFonts w:hint="eastAsia" w:ascii="宋体" w:hAnsi="Times New Roman"/>
                <w:sz w:val="18"/>
                <w:szCs w:val="18"/>
              </w:rPr>
              <w:t>智能控制单元</w:t>
            </w:r>
          </w:p>
        </w:tc>
        <w:tc>
          <w:tcPr>
            <w:tcW w:w="1574" w:type="dxa"/>
            <w:vAlign w:val="center"/>
          </w:tcPr>
          <w:p>
            <w:pPr>
              <w:spacing w:line="360" w:lineRule="auto"/>
              <w:rPr>
                <w:rFonts w:ascii="宋体" w:hAnsi="Times New Roman"/>
                <w:sz w:val="18"/>
                <w:szCs w:val="18"/>
              </w:rPr>
            </w:pPr>
            <w:r>
              <w:rPr>
                <w:rFonts w:hint="eastAsia" w:ascii="宋体" w:hAnsi="Times New Roman"/>
                <w:sz w:val="18"/>
                <w:szCs w:val="18"/>
              </w:rPr>
              <w:t>6.9</w:t>
            </w:r>
          </w:p>
        </w:tc>
        <w:tc>
          <w:tcPr>
            <w:tcW w:w="2661" w:type="dxa"/>
            <w:vAlign w:val="center"/>
          </w:tcPr>
          <w:p>
            <w:pPr>
              <w:spacing w:line="360" w:lineRule="auto"/>
              <w:rPr>
                <w:rFonts w:ascii="宋体" w:hAnsi="Times New Roman"/>
                <w:sz w:val="18"/>
                <w:szCs w:val="18"/>
              </w:rPr>
            </w:pPr>
            <w:r>
              <w:rPr>
                <w:rFonts w:hint="eastAsia" w:ascii="宋体" w:hAnsi="Times New Roman"/>
                <w:sz w:val="18"/>
                <w:szCs w:val="18"/>
              </w:rPr>
              <w:t>7.9</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pacing w:line="360" w:lineRule="auto"/>
              <w:jc w:val="center"/>
              <w:rPr>
                <w:rFonts w:ascii="宋体" w:hAnsi="Times New Roman"/>
                <w:sz w:val="18"/>
                <w:szCs w:val="18"/>
              </w:rPr>
            </w:pPr>
            <w:r>
              <w:rPr>
                <w:rFonts w:hint="eastAsia" w:ascii="宋体" w:hAnsi="Times New Roman"/>
                <w:sz w:val="18"/>
                <w:szCs w:val="18"/>
              </w:rPr>
              <w:t>9</w:t>
            </w:r>
          </w:p>
        </w:tc>
        <w:tc>
          <w:tcPr>
            <w:tcW w:w="2289" w:type="dxa"/>
            <w:vAlign w:val="center"/>
          </w:tcPr>
          <w:p>
            <w:pPr>
              <w:spacing w:line="360" w:lineRule="auto"/>
              <w:rPr>
                <w:rFonts w:ascii="宋体" w:hAnsi="Times New Roman"/>
                <w:sz w:val="18"/>
                <w:szCs w:val="18"/>
              </w:rPr>
            </w:pPr>
            <w:r>
              <w:rPr>
                <w:rFonts w:hint="eastAsia" w:ascii="宋体" w:hAnsi="Times New Roman"/>
                <w:sz w:val="18"/>
                <w:szCs w:val="18"/>
              </w:rPr>
              <w:t>电</w:t>
            </w:r>
            <w:r>
              <w:rPr>
                <w:rFonts w:hint="eastAsia" w:ascii="宋体" w:hAnsi="Times New Roman"/>
                <w:sz w:val="18"/>
                <w:szCs w:val="18"/>
                <w:lang w:eastAsia="zh-CN"/>
              </w:rPr>
              <w:t>气</w:t>
            </w:r>
            <w:r>
              <w:rPr>
                <w:rFonts w:hint="eastAsia" w:ascii="宋体" w:hAnsi="Times New Roman"/>
                <w:sz w:val="18"/>
                <w:szCs w:val="18"/>
              </w:rPr>
              <w:t>单元</w:t>
            </w:r>
          </w:p>
        </w:tc>
        <w:tc>
          <w:tcPr>
            <w:tcW w:w="1574" w:type="dxa"/>
            <w:vAlign w:val="center"/>
          </w:tcPr>
          <w:p>
            <w:pPr>
              <w:spacing w:line="360" w:lineRule="auto"/>
              <w:rPr>
                <w:rFonts w:ascii="宋体" w:hAnsi="Times New Roman"/>
                <w:sz w:val="18"/>
                <w:szCs w:val="18"/>
              </w:rPr>
            </w:pPr>
            <w:r>
              <w:rPr>
                <w:rFonts w:hint="eastAsia" w:ascii="宋体" w:hAnsi="Times New Roman"/>
                <w:sz w:val="18"/>
                <w:szCs w:val="18"/>
              </w:rPr>
              <w:t>6.10</w:t>
            </w:r>
          </w:p>
        </w:tc>
        <w:tc>
          <w:tcPr>
            <w:tcW w:w="2661" w:type="dxa"/>
            <w:vAlign w:val="center"/>
          </w:tcPr>
          <w:p>
            <w:pPr>
              <w:spacing w:line="360" w:lineRule="auto"/>
              <w:rPr>
                <w:rFonts w:ascii="宋体" w:hAnsi="Times New Roman"/>
                <w:sz w:val="18"/>
                <w:szCs w:val="18"/>
              </w:rPr>
            </w:pPr>
            <w:r>
              <w:rPr>
                <w:rFonts w:hint="eastAsia" w:ascii="宋体" w:hAnsi="Times New Roman"/>
                <w:sz w:val="18"/>
                <w:szCs w:val="18"/>
              </w:rPr>
              <w:t>7</w:t>
            </w:r>
            <w:r>
              <w:rPr>
                <w:rFonts w:ascii="宋体" w:hAnsi="Times New Roman"/>
                <w:sz w:val="18"/>
                <w:szCs w:val="18"/>
              </w:rPr>
              <w:t>.</w:t>
            </w:r>
            <w:r>
              <w:rPr>
                <w:rFonts w:hint="eastAsia" w:ascii="宋体" w:hAnsi="Times New Roman"/>
                <w:sz w:val="18"/>
                <w:szCs w:val="18"/>
              </w:rPr>
              <w:t>3、7.4、7</w:t>
            </w:r>
            <w:r>
              <w:rPr>
                <w:rFonts w:ascii="宋体" w:hAnsi="Times New Roman"/>
                <w:sz w:val="18"/>
                <w:szCs w:val="18"/>
              </w:rPr>
              <w:t>.</w:t>
            </w:r>
            <w:r>
              <w:rPr>
                <w:rFonts w:hint="eastAsia" w:ascii="宋体" w:hAnsi="Times New Roman"/>
                <w:sz w:val="18"/>
                <w:szCs w:val="18"/>
              </w:rPr>
              <w:t>5</w:t>
            </w:r>
            <w:r>
              <w:rPr>
                <w:rFonts w:hint="eastAsia" w:ascii="宋体" w:hAnsi="Times New Roman"/>
                <w:sz w:val="18"/>
                <w:szCs w:val="18"/>
                <w:lang w:eastAsia="zh-CN"/>
              </w:rPr>
              <w:t>、</w:t>
            </w:r>
            <w:r>
              <w:rPr>
                <w:rFonts w:hint="eastAsia" w:ascii="宋体" w:hAnsi="Times New Roman"/>
                <w:sz w:val="18"/>
                <w:szCs w:val="18"/>
              </w:rPr>
              <w:t>7.7</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pacing w:line="360" w:lineRule="auto"/>
              <w:jc w:val="center"/>
              <w:rPr>
                <w:rFonts w:ascii="宋体" w:hAnsi="Times New Roman"/>
                <w:sz w:val="18"/>
                <w:szCs w:val="18"/>
              </w:rPr>
            </w:pPr>
            <w:r>
              <w:rPr>
                <w:rFonts w:hint="eastAsia" w:ascii="宋体" w:hAnsi="Times New Roman"/>
                <w:sz w:val="18"/>
                <w:szCs w:val="18"/>
              </w:rPr>
              <w:t>10</w:t>
            </w:r>
          </w:p>
        </w:tc>
        <w:tc>
          <w:tcPr>
            <w:tcW w:w="2289" w:type="dxa"/>
            <w:vAlign w:val="center"/>
          </w:tcPr>
          <w:p>
            <w:pPr>
              <w:spacing w:line="360" w:lineRule="auto"/>
              <w:rPr>
                <w:rFonts w:ascii="宋体" w:hAnsi="Times New Roman"/>
                <w:sz w:val="18"/>
                <w:szCs w:val="18"/>
              </w:rPr>
            </w:pPr>
            <w:r>
              <w:rPr>
                <w:rFonts w:hint="eastAsia" w:ascii="宋体" w:hAnsi="Times New Roman"/>
                <w:sz w:val="18"/>
                <w:szCs w:val="18"/>
              </w:rPr>
              <w:t>碳化泥收集及处理单元</w:t>
            </w:r>
          </w:p>
        </w:tc>
        <w:tc>
          <w:tcPr>
            <w:tcW w:w="1574" w:type="dxa"/>
            <w:vAlign w:val="center"/>
          </w:tcPr>
          <w:p>
            <w:pPr>
              <w:spacing w:line="360" w:lineRule="auto"/>
              <w:rPr>
                <w:rFonts w:ascii="宋体" w:hAnsi="Times New Roman"/>
                <w:sz w:val="18"/>
                <w:szCs w:val="18"/>
              </w:rPr>
            </w:pPr>
            <w:r>
              <w:rPr>
                <w:rFonts w:hint="eastAsia" w:ascii="宋体" w:hAnsi="Times New Roman"/>
                <w:sz w:val="18"/>
                <w:szCs w:val="18"/>
              </w:rPr>
              <w:t>6.11</w:t>
            </w:r>
          </w:p>
        </w:tc>
        <w:tc>
          <w:tcPr>
            <w:tcW w:w="2661" w:type="dxa"/>
            <w:vAlign w:val="center"/>
          </w:tcPr>
          <w:p>
            <w:pPr>
              <w:spacing w:line="360" w:lineRule="auto"/>
              <w:rPr>
                <w:rFonts w:ascii="宋体" w:hAnsi="Times New Roman"/>
                <w:sz w:val="18"/>
                <w:szCs w:val="18"/>
              </w:rPr>
            </w:pPr>
            <w:r>
              <w:rPr>
                <w:rFonts w:hint="eastAsia" w:ascii="宋体" w:hAnsi="Times New Roman"/>
                <w:sz w:val="18"/>
                <w:szCs w:val="18"/>
              </w:rPr>
              <w:t>7</w:t>
            </w:r>
            <w:r>
              <w:rPr>
                <w:rFonts w:ascii="宋体" w:hAnsi="Times New Roman"/>
                <w:sz w:val="18"/>
                <w:szCs w:val="18"/>
              </w:rPr>
              <w:t>.</w:t>
            </w:r>
            <w:r>
              <w:rPr>
                <w:rFonts w:hint="eastAsia" w:ascii="宋体" w:hAnsi="Times New Roman"/>
                <w:sz w:val="18"/>
                <w:szCs w:val="18"/>
              </w:rPr>
              <w:t>3、7.4、7</w:t>
            </w:r>
            <w:r>
              <w:rPr>
                <w:rFonts w:ascii="宋体" w:hAnsi="Times New Roman"/>
                <w:sz w:val="18"/>
                <w:szCs w:val="18"/>
              </w:rPr>
              <w:t>.</w:t>
            </w:r>
            <w:r>
              <w:rPr>
                <w:rFonts w:hint="eastAsia" w:ascii="宋体" w:hAnsi="Times New Roman"/>
                <w:sz w:val="18"/>
                <w:szCs w:val="18"/>
              </w:rPr>
              <w:t>5、7.6、7.8</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pacing w:line="360" w:lineRule="auto"/>
              <w:jc w:val="center"/>
              <w:rPr>
                <w:rFonts w:ascii="宋体" w:hAnsi="Times New Roman"/>
                <w:sz w:val="18"/>
                <w:szCs w:val="18"/>
              </w:rPr>
            </w:pPr>
            <w:r>
              <w:rPr>
                <w:rFonts w:hint="eastAsia" w:ascii="宋体" w:hAnsi="Times New Roman"/>
                <w:sz w:val="18"/>
                <w:szCs w:val="18"/>
              </w:rPr>
              <w:t>11</w:t>
            </w:r>
          </w:p>
        </w:tc>
        <w:tc>
          <w:tcPr>
            <w:tcW w:w="2289" w:type="dxa"/>
            <w:vAlign w:val="center"/>
          </w:tcPr>
          <w:p>
            <w:pPr>
              <w:spacing w:line="360" w:lineRule="auto"/>
              <w:rPr>
                <w:rFonts w:ascii="宋体" w:hAnsi="Times New Roman"/>
                <w:sz w:val="18"/>
                <w:szCs w:val="18"/>
              </w:rPr>
            </w:pPr>
            <w:r>
              <w:rPr>
                <w:rFonts w:hint="eastAsia" w:ascii="宋体" w:hAnsi="Times New Roman"/>
                <w:sz w:val="18"/>
                <w:szCs w:val="18"/>
              </w:rPr>
              <w:t>废气收集及处理单元</w:t>
            </w:r>
          </w:p>
        </w:tc>
        <w:tc>
          <w:tcPr>
            <w:tcW w:w="1574" w:type="dxa"/>
            <w:vAlign w:val="center"/>
          </w:tcPr>
          <w:p>
            <w:pPr>
              <w:spacing w:line="360" w:lineRule="auto"/>
              <w:rPr>
                <w:rFonts w:ascii="宋体" w:hAnsi="Times New Roman"/>
                <w:sz w:val="18"/>
                <w:szCs w:val="18"/>
              </w:rPr>
            </w:pPr>
            <w:r>
              <w:rPr>
                <w:rFonts w:hint="eastAsia" w:ascii="宋体" w:hAnsi="Times New Roman"/>
                <w:sz w:val="18"/>
                <w:szCs w:val="18"/>
              </w:rPr>
              <w:t>6.12</w:t>
            </w:r>
          </w:p>
        </w:tc>
        <w:tc>
          <w:tcPr>
            <w:tcW w:w="2661" w:type="dxa"/>
            <w:vAlign w:val="center"/>
          </w:tcPr>
          <w:p>
            <w:pPr>
              <w:spacing w:line="360" w:lineRule="auto"/>
              <w:rPr>
                <w:rFonts w:ascii="宋体" w:hAnsi="Times New Roman"/>
                <w:sz w:val="18"/>
                <w:szCs w:val="18"/>
              </w:rPr>
            </w:pPr>
            <w:r>
              <w:rPr>
                <w:rFonts w:hint="eastAsia" w:ascii="宋体" w:hAnsi="Times New Roman"/>
                <w:sz w:val="18"/>
                <w:szCs w:val="18"/>
              </w:rPr>
              <w:t>7</w:t>
            </w:r>
            <w:r>
              <w:rPr>
                <w:rFonts w:ascii="宋体" w:hAnsi="Times New Roman"/>
                <w:sz w:val="18"/>
                <w:szCs w:val="18"/>
              </w:rPr>
              <w:t>.</w:t>
            </w:r>
            <w:r>
              <w:rPr>
                <w:rFonts w:hint="eastAsia" w:ascii="宋体" w:hAnsi="Times New Roman"/>
                <w:sz w:val="18"/>
                <w:szCs w:val="18"/>
              </w:rPr>
              <w:t>3、7.4、7</w:t>
            </w:r>
            <w:r>
              <w:rPr>
                <w:rFonts w:ascii="宋体" w:hAnsi="Times New Roman"/>
                <w:sz w:val="18"/>
                <w:szCs w:val="18"/>
              </w:rPr>
              <w:t>.</w:t>
            </w:r>
            <w:r>
              <w:rPr>
                <w:rFonts w:hint="eastAsia" w:ascii="宋体" w:hAnsi="Times New Roman"/>
                <w:sz w:val="18"/>
                <w:szCs w:val="18"/>
              </w:rPr>
              <w:t>5、7.6、7.8</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pacing w:line="360" w:lineRule="auto"/>
              <w:jc w:val="center"/>
              <w:rPr>
                <w:rFonts w:ascii="宋体" w:hAnsi="Times New Roman"/>
                <w:sz w:val="18"/>
                <w:szCs w:val="18"/>
              </w:rPr>
            </w:pPr>
            <w:r>
              <w:rPr>
                <w:rFonts w:ascii="宋体" w:hAnsi="Times New Roman"/>
                <w:sz w:val="18"/>
                <w:szCs w:val="18"/>
              </w:rPr>
              <w:t>1</w:t>
            </w:r>
            <w:r>
              <w:rPr>
                <w:rFonts w:hint="eastAsia" w:ascii="宋体" w:hAnsi="Times New Roman"/>
                <w:sz w:val="18"/>
                <w:szCs w:val="18"/>
              </w:rPr>
              <w:t>2</w:t>
            </w:r>
          </w:p>
        </w:tc>
        <w:tc>
          <w:tcPr>
            <w:tcW w:w="2289" w:type="dxa"/>
            <w:vAlign w:val="center"/>
          </w:tcPr>
          <w:p>
            <w:pPr>
              <w:spacing w:line="360" w:lineRule="auto"/>
              <w:rPr>
                <w:rFonts w:ascii="宋体" w:hAnsi="Times New Roman"/>
                <w:sz w:val="18"/>
                <w:szCs w:val="18"/>
              </w:rPr>
            </w:pPr>
            <w:r>
              <w:rPr>
                <w:rFonts w:hint="eastAsia" w:ascii="宋体" w:hAnsi="Times New Roman"/>
                <w:sz w:val="18"/>
                <w:szCs w:val="18"/>
              </w:rPr>
              <w:t>废水收集及处理单元</w:t>
            </w:r>
          </w:p>
        </w:tc>
        <w:tc>
          <w:tcPr>
            <w:tcW w:w="1574" w:type="dxa"/>
            <w:vAlign w:val="center"/>
          </w:tcPr>
          <w:p>
            <w:pPr>
              <w:spacing w:line="360" w:lineRule="auto"/>
              <w:rPr>
                <w:rFonts w:ascii="宋体" w:hAnsi="Times New Roman"/>
                <w:sz w:val="18"/>
                <w:szCs w:val="18"/>
              </w:rPr>
            </w:pPr>
            <w:r>
              <w:rPr>
                <w:rFonts w:hint="eastAsia" w:ascii="宋体" w:hAnsi="Times New Roman"/>
                <w:sz w:val="18"/>
                <w:szCs w:val="18"/>
              </w:rPr>
              <w:t>6.13</w:t>
            </w:r>
          </w:p>
        </w:tc>
        <w:tc>
          <w:tcPr>
            <w:tcW w:w="2661" w:type="dxa"/>
            <w:vAlign w:val="center"/>
          </w:tcPr>
          <w:p>
            <w:pPr>
              <w:spacing w:line="360" w:lineRule="auto"/>
              <w:rPr>
                <w:rFonts w:ascii="宋体" w:hAnsi="Times New Roman"/>
                <w:sz w:val="18"/>
                <w:szCs w:val="18"/>
              </w:rPr>
            </w:pPr>
            <w:r>
              <w:rPr>
                <w:rFonts w:hint="eastAsia" w:ascii="宋体" w:hAnsi="Times New Roman"/>
                <w:sz w:val="18"/>
                <w:szCs w:val="18"/>
              </w:rPr>
              <w:t>7</w:t>
            </w:r>
            <w:r>
              <w:rPr>
                <w:rFonts w:ascii="宋体" w:hAnsi="Times New Roman"/>
                <w:sz w:val="18"/>
                <w:szCs w:val="18"/>
              </w:rPr>
              <w:t>.</w:t>
            </w:r>
            <w:r>
              <w:rPr>
                <w:rFonts w:hint="eastAsia" w:ascii="宋体" w:hAnsi="Times New Roman"/>
                <w:sz w:val="18"/>
                <w:szCs w:val="18"/>
              </w:rPr>
              <w:t>3、7.4、7</w:t>
            </w:r>
            <w:r>
              <w:rPr>
                <w:rFonts w:ascii="宋体" w:hAnsi="Times New Roman"/>
                <w:sz w:val="18"/>
                <w:szCs w:val="18"/>
              </w:rPr>
              <w:t>.</w:t>
            </w:r>
            <w:r>
              <w:rPr>
                <w:rFonts w:hint="eastAsia" w:ascii="宋体" w:hAnsi="Times New Roman"/>
                <w:sz w:val="18"/>
                <w:szCs w:val="18"/>
              </w:rPr>
              <w:t>5、7.6、7.8</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pacing w:line="360" w:lineRule="auto"/>
              <w:jc w:val="center"/>
              <w:rPr>
                <w:rFonts w:ascii="宋体" w:hAnsi="Times New Roman"/>
                <w:sz w:val="18"/>
                <w:szCs w:val="18"/>
              </w:rPr>
            </w:pPr>
            <w:r>
              <w:rPr>
                <w:rFonts w:hint="eastAsia" w:ascii="宋体" w:hAnsi="Times New Roman"/>
                <w:sz w:val="18"/>
                <w:szCs w:val="18"/>
              </w:rPr>
              <w:t>13</w:t>
            </w:r>
          </w:p>
        </w:tc>
        <w:tc>
          <w:tcPr>
            <w:tcW w:w="2289" w:type="dxa"/>
            <w:vAlign w:val="center"/>
          </w:tcPr>
          <w:p>
            <w:pPr>
              <w:spacing w:line="360" w:lineRule="auto"/>
              <w:rPr>
                <w:rFonts w:ascii="宋体" w:hAnsi="Times New Roman"/>
                <w:sz w:val="18"/>
                <w:szCs w:val="18"/>
              </w:rPr>
            </w:pPr>
            <w:r>
              <w:rPr>
                <w:rFonts w:hint="eastAsia" w:ascii="宋体"/>
                <w:sz w:val="18"/>
                <w:szCs w:val="18"/>
              </w:rPr>
              <w:t>噪</w:t>
            </w:r>
            <w:r>
              <w:rPr>
                <w:rFonts w:hint="eastAsia" w:ascii="宋体"/>
                <w:sz w:val="18"/>
                <w:szCs w:val="18"/>
                <w:lang w:val="en-US" w:eastAsia="zh-CN"/>
              </w:rPr>
              <w:t>声</w:t>
            </w:r>
            <w:r>
              <w:rPr>
                <w:rFonts w:hint="eastAsia" w:ascii="宋体"/>
                <w:sz w:val="18"/>
                <w:szCs w:val="18"/>
              </w:rPr>
              <w:t>控制</w:t>
            </w:r>
            <w:r>
              <w:rPr>
                <w:rFonts w:hint="eastAsia" w:ascii="宋体" w:hAnsi="Times New Roman"/>
                <w:sz w:val="18"/>
                <w:szCs w:val="18"/>
              </w:rPr>
              <w:t>单元</w:t>
            </w:r>
          </w:p>
        </w:tc>
        <w:tc>
          <w:tcPr>
            <w:tcW w:w="1574" w:type="dxa"/>
            <w:vAlign w:val="center"/>
          </w:tcPr>
          <w:p>
            <w:pPr>
              <w:spacing w:line="360" w:lineRule="auto"/>
              <w:rPr>
                <w:rFonts w:ascii="宋体" w:hAnsi="Times New Roman"/>
                <w:sz w:val="18"/>
                <w:szCs w:val="18"/>
              </w:rPr>
            </w:pPr>
            <w:r>
              <w:rPr>
                <w:rFonts w:hint="eastAsia" w:ascii="宋体" w:hAnsi="Times New Roman"/>
                <w:sz w:val="18"/>
                <w:szCs w:val="18"/>
              </w:rPr>
              <w:t>6.14</w:t>
            </w:r>
          </w:p>
        </w:tc>
        <w:tc>
          <w:tcPr>
            <w:tcW w:w="2661" w:type="dxa"/>
            <w:vAlign w:val="center"/>
          </w:tcPr>
          <w:p>
            <w:pPr>
              <w:spacing w:line="360" w:lineRule="auto"/>
              <w:rPr>
                <w:rFonts w:hint="eastAsia" w:ascii="宋体" w:hAnsi="Times New Roman" w:eastAsia="宋体"/>
                <w:sz w:val="18"/>
                <w:szCs w:val="18"/>
                <w:lang w:val="en-US" w:eastAsia="zh-CN"/>
              </w:rPr>
            </w:pPr>
            <w:r>
              <w:rPr>
                <w:rFonts w:hint="eastAsia" w:ascii="宋体" w:hAnsi="Times New Roman"/>
                <w:sz w:val="18"/>
                <w:szCs w:val="18"/>
              </w:rPr>
              <w:t>7</w:t>
            </w:r>
            <w:r>
              <w:rPr>
                <w:rFonts w:ascii="宋体" w:hAnsi="Times New Roman"/>
                <w:sz w:val="18"/>
                <w:szCs w:val="18"/>
              </w:rPr>
              <w:t>.</w:t>
            </w:r>
            <w:r>
              <w:rPr>
                <w:rFonts w:hint="eastAsia" w:ascii="宋体" w:hAnsi="Times New Roman"/>
                <w:sz w:val="18"/>
                <w:szCs w:val="18"/>
              </w:rPr>
              <w:t>3、7.4、7</w:t>
            </w:r>
            <w:r>
              <w:rPr>
                <w:rFonts w:ascii="宋体" w:hAnsi="Times New Roman"/>
                <w:sz w:val="18"/>
                <w:szCs w:val="18"/>
              </w:rPr>
              <w:t>.</w:t>
            </w:r>
            <w:r>
              <w:rPr>
                <w:rFonts w:hint="eastAsia" w:ascii="宋体" w:hAnsi="Times New Roman"/>
                <w:sz w:val="18"/>
                <w:szCs w:val="18"/>
              </w:rPr>
              <w:t>5</w:t>
            </w:r>
            <w:r>
              <w:rPr>
                <w:rFonts w:hint="eastAsia" w:ascii="宋体" w:hAnsi="Times New Roman"/>
                <w:sz w:val="18"/>
                <w:szCs w:val="18"/>
                <w:lang w:eastAsia="zh-CN"/>
              </w:rPr>
              <w:t>、</w:t>
            </w:r>
            <w:r>
              <w:rPr>
                <w:rFonts w:hint="eastAsia" w:ascii="宋体" w:hAnsi="Times New Roman"/>
                <w:sz w:val="18"/>
                <w:szCs w:val="18"/>
              </w:rPr>
              <w:t>7.11.</w:t>
            </w:r>
            <w:r>
              <w:rPr>
                <w:rFonts w:hint="eastAsia" w:ascii="宋体" w:hAnsi="Times New Roman"/>
                <w:sz w:val="18"/>
                <w:szCs w:val="18"/>
                <w:lang w:val="en-US" w:eastAsia="zh-CN"/>
              </w:rPr>
              <w:t>2</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spacing w:line="360" w:lineRule="auto"/>
              <w:jc w:val="center"/>
              <w:rPr>
                <w:rFonts w:ascii="宋体" w:hAnsi="Times New Roman"/>
                <w:sz w:val="18"/>
                <w:szCs w:val="18"/>
              </w:rPr>
            </w:pPr>
            <w:r>
              <w:rPr>
                <w:rFonts w:hint="eastAsia" w:ascii="宋体" w:hAnsi="Times New Roman"/>
                <w:sz w:val="18"/>
                <w:szCs w:val="18"/>
              </w:rPr>
              <w:t>14</w:t>
            </w:r>
          </w:p>
        </w:tc>
        <w:tc>
          <w:tcPr>
            <w:tcW w:w="2289" w:type="dxa"/>
            <w:vAlign w:val="center"/>
          </w:tcPr>
          <w:p>
            <w:pPr>
              <w:spacing w:line="360" w:lineRule="auto"/>
              <w:rPr>
                <w:rFonts w:ascii="宋体"/>
                <w:sz w:val="18"/>
                <w:szCs w:val="18"/>
              </w:rPr>
            </w:pPr>
            <w:r>
              <w:rPr>
                <w:rFonts w:hint="eastAsia" w:ascii="宋体" w:hAnsi="Times New Roman"/>
                <w:sz w:val="18"/>
                <w:szCs w:val="18"/>
              </w:rPr>
              <w:t>单元联</w:t>
            </w:r>
            <w:r>
              <w:rPr>
                <w:rFonts w:hint="eastAsia" w:ascii="宋体" w:hAnsi="Times New Roman"/>
                <w:sz w:val="18"/>
                <w:szCs w:val="18"/>
                <w:lang w:eastAsia="zh-CN"/>
              </w:rPr>
              <w:t>机</w:t>
            </w:r>
            <w:r>
              <w:rPr>
                <w:rFonts w:hint="eastAsia" w:ascii="宋体"/>
                <w:sz w:val="18"/>
                <w:szCs w:val="18"/>
              </w:rPr>
              <w:t>空载试验</w:t>
            </w:r>
          </w:p>
        </w:tc>
        <w:tc>
          <w:tcPr>
            <w:tcW w:w="1574" w:type="dxa"/>
            <w:vAlign w:val="center"/>
          </w:tcPr>
          <w:p>
            <w:pPr>
              <w:spacing w:line="360" w:lineRule="auto"/>
              <w:rPr>
                <w:rFonts w:ascii="宋体" w:hAnsi="Times New Roman"/>
                <w:sz w:val="18"/>
                <w:szCs w:val="18"/>
              </w:rPr>
            </w:pPr>
            <w:r>
              <w:rPr>
                <w:rFonts w:hint="eastAsia" w:ascii="宋体" w:hAnsi="Times New Roman"/>
                <w:sz w:val="18"/>
                <w:szCs w:val="18"/>
              </w:rPr>
              <w:t>6.15</w:t>
            </w:r>
          </w:p>
        </w:tc>
        <w:tc>
          <w:tcPr>
            <w:tcW w:w="2661" w:type="dxa"/>
            <w:vAlign w:val="center"/>
          </w:tcPr>
          <w:p>
            <w:pPr>
              <w:spacing w:line="360" w:lineRule="auto"/>
              <w:rPr>
                <w:rFonts w:ascii="宋体" w:hAnsi="Times New Roman"/>
                <w:sz w:val="18"/>
                <w:szCs w:val="18"/>
              </w:rPr>
            </w:pPr>
            <w:r>
              <w:rPr>
                <w:rFonts w:hint="eastAsia" w:ascii="宋体" w:hAnsi="Times New Roman"/>
                <w:sz w:val="18"/>
                <w:szCs w:val="18"/>
              </w:rPr>
              <w:t>7.10</w:t>
            </w:r>
          </w:p>
        </w:tc>
        <w:tc>
          <w:tcPr>
            <w:tcW w:w="1058" w:type="dxa"/>
            <w:vAlign w:val="center"/>
          </w:tcPr>
          <w:p>
            <w:pPr>
              <w:spacing w:line="360" w:lineRule="auto"/>
              <w:jc w:val="center"/>
              <w:rPr>
                <w:rFonts w:ascii="宋体" w:hAnsi="Times New Roman"/>
                <w:sz w:val="18"/>
                <w:szCs w:val="18"/>
              </w:rPr>
            </w:pPr>
            <w:r>
              <w:rPr>
                <w:rFonts w:hint="eastAsia" w:ascii="仿宋" w:hAnsi="仿宋" w:eastAsia="仿宋" w:cs="仿宋"/>
                <w:sz w:val="18"/>
                <w:szCs w:val="18"/>
              </w:rPr>
              <w:t>○</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4" w:hRule="atLeast"/>
          <w:jc w:val="center"/>
        </w:trPr>
        <w:tc>
          <w:tcPr>
            <w:tcW w:w="704" w:type="dxa"/>
            <w:vAlign w:val="center"/>
          </w:tcPr>
          <w:p>
            <w:pPr>
              <w:spacing w:line="360" w:lineRule="auto"/>
              <w:jc w:val="center"/>
              <w:rPr>
                <w:rFonts w:ascii="宋体" w:hAnsi="Times New Roman"/>
                <w:sz w:val="18"/>
                <w:szCs w:val="18"/>
              </w:rPr>
            </w:pPr>
            <w:r>
              <w:rPr>
                <w:rFonts w:hint="eastAsia" w:ascii="宋体" w:hAnsi="Times New Roman"/>
                <w:sz w:val="18"/>
                <w:szCs w:val="18"/>
              </w:rPr>
              <w:t>15</w:t>
            </w:r>
          </w:p>
        </w:tc>
        <w:tc>
          <w:tcPr>
            <w:tcW w:w="2289" w:type="dxa"/>
            <w:vAlign w:val="center"/>
          </w:tcPr>
          <w:p>
            <w:pPr>
              <w:spacing w:line="360" w:lineRule="auto"/>
              <w:rPr>
                <w:rFonts w:ascii="宋体" w:hAnsi="Times New Roman"/>
                <w:sz w:val="18"/>
                <w:szCs w:val="18"/>
              </w:rPr>
            </w:pPr>
            <w:r>
              <w:rPr>
                <w:rFonts w:hint="eastAsia" w:ascii="宋体" w:hAnsi="Times New Roman"/>
                <w:sz w:val="18"/>
                <w:szCs w:val="18"/>
              </w:rPr>
              <w:t>负荷性能试验</w:t>
            </w:r>
          </w:p>
        </w:tc>
        <w:tc>
          <w:tcPr>
            <w:tcW w:w="1574" w:type="dxa"/>
            <w:vAlign w:val="center"/>
          </w:tcPr>
          <w:p>
            <w:pPr>
              <w:spacing w:line="360" w:lineRule="auto"/>
              <w:rPr>
                <w:rFonts w:hint="default" w:ascii="宋体" w:hAnsi="Times New Roman" w:eastAsia="宋体"/>
                <w:sz w:val="18"/>
                <w:szCs w:val="18"/>
                <w:lang w:val="en-US" w:eastAsia="zh-CN"/>
              </w:rPr>
            </w:pPr>
            <w:r>
              <w:rPr>
                <w:rFonts w:hint="eastAsia" w:ascii="宋体" w:hAnsi="Times New Roman"/>
                <w:sz w:val="18"/>
                <w:szCs w:val="18"/>
              </w:rPr>
              <w:t>6.2、6.12.4、6.13.4</w:t>
            </w:r>
            <w:r>
              <w:rPr>
                <w:rFonts w:hint="eastAsia" w:ascii="宋体" w:hAnsi="Times New Roman"/>
                <w:sz w:val="18"/>
                <w:szCs w:val="18"/>
                <w:lang w:eastAsia="zh-CN"/>
              </w:rPr>
              <w:t>、</w:t>
            </w:r>
            <w:r>
              <w:rPr>
                <w:rFonts w:hint="eastAsia" w:ascii="宋体" w:hAnsi="Times New Roman"/>
                <w:sz w:val="18"/>
                <w:szCs w:val="18"/>
                <w:lang w:val="en-US" w:eastAsia="zh-CN"/>
              </w:rPr>
              <w:t>6.14</w:t>
            </w:r>
          </w:p>
        </w:tc>
        <w:tc>
          <w:tcPr>
            <w:tcW w:w="2661" w:type="dxa"/>
            <w:vAlign w:val="center"/>
          </w:tcPr>
          <w:p>
            <w:pPr>
              <w:spacing w:line="360" w:lineRule="auto"/>
              <w:rPr>
                <w:rFonts w:ascii="宋体" w:hAnsi="Times New Roman"/>
                <w:sz w:val="18"/>
                <w:szCs w:val="18"/>
              </w:rPr>
            </w:pPr>
            <w:r>
              <w:rPr>
                <w:rFonts w:hint="eastAsia" w:ascii="宋体" w:hAnsi="Times New Roman"/>
                <w:sz w:val="18"/>
                <w:szCs w:val="18"/>
              </w:rPr>
              <w:t>7</w:t>
            </w:r>
            <w:r>
              <w:rPr>
                <w:rFonts w:ascii="宋体" w:hAnsi="Times New Roman"/>
                <w:sz w:val="18"/>
                <w:szCs w:val="18"/>
              </w:rPr>
              <w:t>.1</w:t>
            </w:r>
            <w:r>
              <w:rPr>
                <w:rFonts w:hint="eastAsia" w:ascii="宋体" w:hAnsi="Times New Roman"/>
                <w:sz w:val="18"/>
                <w:szCs w:val="18"/>
              </w:rPr>
              <w:t>1</w:t>
            </w:r>
          </w:p>
        </w:tc>
        <w:tc>
          <w:tcPr>
            <w:tcW w:w="1058" w:type="dxa"/>
            <w:vAlign w:val="center"/>
          </w:tcPr>
          <w:p>
            <w:pPr>
              <w:spacing w:line="360" w:lineRule="auto"/>
              <w:jc w:val="center"/>
              <w:rPr>
                <w:rFonts w:ascii="宋体" w:hAnsi="Times New Roman"/>
                <w:sz w:val="18"/>
                <w:szCs w:val="18"/>
              </w:rPr>
            </w:pPr>
            <w:r>
              <w:rPr>
                <w:rFonts w:hint="eastAsia" w:ascii="仿宋" w:hAnsi="仿宋" w:eastAsia="仿宋" w:cs="仿宋"/>
                <w:sz w:val="18"/>
                <w:szCs w:val="18"/>
              </w:rPr>
              <w:t>○</w:t>
            </w:r>
          </w:p>
        </w:tc>
        <w:tc>
          <w:tcPr>
            <w:tcW w:w="1058" w:type="dxa"/>
            <w:vAlign w:val="center"/>
          </w:tcPr>
          <w:p>
            <w:pPr>
              <w:spacing w:line="360" w:lineRule="auto"/>
              <w:jc w:val="center"/>
              <w:rPr>
                <w:rFonts w:ascii="宋体" w:hAnsi="Times New Roman"/>
                <w:sz w:val="18"/>
                <w:szCs w:val="18"/>
              </w:rPr>
            </w:pPr>
            <w:r>
              <w:rPr>
                <w:rFonts w:ascii="宋体" w:hAnsi="Times New Roman"/>
                <w:sz w:val="18"/>
                <w:szCs w:val="18"/>
              </w:rPr>
              <w:t>△</w:t>
            </w:r>
          </w:p>
        </w:tc>
      </w:tr>
    </w:tbl>
    <w:p>
      <w:pPr>
        <w:pStyle w:val="179"/>
      </w:pPr>
      <w:r>
        <w:rPr>
          <w:rFonts w:hint="eastAsia"/>
        </w:rPr>
        <w:t>“</w:t>
      </w:r>
      <w:r>
        <w:t>△</w:t>
      </w:r>
      <w:r>
        <w:rPr>
          <w:rFonts w:hint="eastAsia"/>
        </w:rPr>
        <w:t>”为</w:t>
      </w:r>
      <w:r>
        <w:t>必须检验项</w:t>
      </w:r>
      <w:r>
        <w:rPr>
          <w:rFonts w:hint="eastAsia"/>
        </w:rPr>
        <w:t>目</w:t>
      </w:r>
      <w:r>
        <w:t>，</w:t>
      </w:r>
      <w:r>
        <w:rPr>
          <w:rFonts w:hint="eastAsia"/>
        </w:rPr>
        <w:t>“</w:t>
      </w:r>
      <w:r>
        <w:rPr>
          <w:rFonts w:hint="eastAsia" w:ascii="仿宋" w:hAnsi="仿宋" w:eastAsia="仿宋" w:cs="仿宋"/>
        </w:rPr>
        <w:t>○</w:t>
      </w:r>
      <w:r>
        <w:rPr>
          <w:rFonts w:hint="eastAsia"/>
        </w:rPr>
        <w:t>”为</w:t>
      </w:r>
      <w:r>
        <w:t>可选检验项</w:t>
      </w:r>
      <w:r>
        <w:rPr>
          <w:rFonts w:hint="eastAsia"/>
        </w:rPr>
        <w:t>目</w:t>
      </w:r>
      <w:r>
        <w:t>。</w:t>
      </w:r>
    </w:p>
    <w:p>
      <w:pPr>
        <w:pStyle w:val="104"/>
        <w:spacing w:before="312" w:after="312"/>
      </w:pPr>
      <w:bookmarkStart w:id="130" w:name="_Toc146098135"/>
      <w:bookmarkStart w:id="131" w:name="_Toc146098189"/>
      <w:r>
        <w:rPr>
          <w:rFonts w:hint="eastAsia"/>
        </w:rPr>
        <w:t>标志、包装、运输和贮存</w:t>
      </w:r>
      <w:bookmarkEnd w:id="130"/>
      <w:bookmarkEnd w:id="131"/>
    </w:p>
    <w:p>
      <w:pPr>
        <w:pStyle w:val="105"/>
        <w:spacing w:before="156" w:after="156"/>
        <w:ind w:left="0"/>
      </w:pPr>
      <w:bookmarkStart w:id="132" w:name="_Toc146098190"/>
      <w:bookmarkStart w:id="133" w:name="_Toc146098136"/>
      <w:r>
        <w:rPr>
          <w:rFonts w:hint="eastAsia"/>
        </w:rPr>
        <w:t>标志</w:t>
      </w:r>
      <w:bookmarkEnd w:id="132"/>
      <w:bookmarkEnd w:id="133"/>
    </w:p>
    <w:p>
      <w:pPr>
        <w:pStyle w:val="165"/>
      </w:pPr>
      <w:r>
        <w:rPr>
          <w:rFonts w:hint="eastAsia"/>
        </w:rPr>
        <w:t>一体化装备的包装运输标志应符合GB/T 191、GB 6388 的规定。</w:t>
      </w:r>
    </w:p>
    <w:p>
      <w:pPr>
        <w:pStyle w:val="165"/>
      </w:pPr>
      <w:r>
        <w:rPr>
          <w:rFonts w:hint="eastAsia"/>
        </w:rPr>
        <w:t>一体化装备产品铭牌应符合GB/T 13306 的规定，铭牌内容应包括：</w:t>
      </w:r>
    </w:p>
    <w:p>
      <w:pPr>
        <w:pStyle w:val="174"/>
        <w:numPr>
          <w:ilvl w:val="0"/>
          <w:numId w:val="32"/>
        </w:numPr>
      </w:pPr>
      <w:r>
        <w:rPr>
          <w:rFonts w:hint="eastAsia"/>
        </w:rPr>
        <w:t>制造单位全称、厂址、商标；</w:t>
      </w:r>
    </w:p>
    <w:p>
      <w:pPr>
        <w:pStyle w:val="174"/>
      </w:pPr>
      <w:r>
        <w:rPr>
          <w:rFonts w:hint="eastAsia"/>
        </w:rPr>
        <w:t>产品型号、名称、产品编号；</w:t>
      </w:r>
    </w:p>
    <w:p>
      <w:pPr>
        <w:pStyle w:val="174"/>
      </w:pPr>
      <w:r>
        <w:rPr>
          <w:rFonts w:hint="eastAsia"/>
        </w:rPr>
        <w:t>日处理能力（t）；</w:t>
      </w:r>
    </w:p>
    <w:p>
      <w:pPr>
        <w:pStyle w:val="174"/>
      </w:pPr>
      <w:r>
        <w:rPr>
          <w:rFonts w:hint="eastAsia"/>
        </w:rPr>
        <w:t>热源及额定消耗量（m³或L或Kg）。</w:t>
      </w:r>
    </w:p>
    <w:p>
      <w:pPr>
        <w:pStyle w:val="165"/>
      </w:pPr>
      <w:r>
        <w:rPr>
          <w:rFonts w:hint="eastAsia"/>
        </w:rPr>
        <w:t>一体化装备使用说明书应符合GB/T 9969 的规定。</w:t>
      </w:r>
    </w:p>
    <w:p>
      <w:pPr>
        <w:pStyle w:val="105"/>
        <w:spacing w:before="156" w:after="156"/>
        <w:ind w:left="0"/>
      </w:pPr>
      <w:bookmarkStart w:id="134" w:name="_Toc146098137"/>
      <w:bookmarkStart w:id="135" w:name="_Toc146098191"/>
      <w:r>
        <w:rPr>
          <w:rFonts w:hint="eastAsia"/>
        </w:rPr>
        <w:t>包装</w:t>
      </w:r>
      <w:bookmarkEnd w:id="134"/>
      <w:bookmarkEnd w:id="135"/>
    </w:p>
    <w:p>
      <w:pPr>
        <w:pStyle w:val="165"/>
      </w:pPr>
      <w:r>
        <w:rPr>
          <w:rFonts w:hint="eastAsia"/>
        </w:rPr>
        <w:t>一体化装备包装宜采用绿色环保材料，并符合GB/T 191、GB 6388 、GB/T 9174、GB/T 13384 的规定。</w:t>
      </w:r>
    </w:p>
    <w:p>
      <w:pPr>
        <w:pStyle w:val="165"/>
      </w:pPr>
      <w:r>
        <w:rPr>
          <w:rFonts w:hint="eastAsia"/>
        </w:rPr>
        <w:t>一体化装备包装应根据运输环境的要求进行防水、防锈、防潮、防震处理。</w:t>
      </w:r>
    </w:p>
    <w:p>
      <w:pPr>
        <w:pStyle w:val="165"/>
      </w:pPr>
      <w:r>
        <w:rPr>
          <w:rFonts w:hint="eastAsia"/>
        </w:rPr>
        <w:t xml:space="preserve">一体化装备随机文件宜封存在档案袋内，随机文件应包括：       </w:t>
      </w:r>
    </w:p>
    <w:p>
      <w:pPr>
        <w:pStyle w:val="174"/>
        <w:numPr>
          <w:ilvl w:val="0"/>
          <w:numId w:val="33"/>
        </w:numPr>
      </w:pPr>
      <w:r>
        <w:rPr>
          <w:rFonts w:hint="eastAsia"/>
        </w:rPr>
        <w:t>产品总图、基础及荷重图、安装图、系统组件图；</w:t>
      </w:r>
    </w:p>
    <w:p>
      <w:pPr>
        <w:pStyle w:val="174"/>
      </w:pPr>
      <w:r>
        <w:rPr>
          <w:rFonts w:hint="eastAsia"/>
        </w:rPr>
        <w:t>安装使用说明书；</w:t>
      </w:r>
    </w:p>
    <w:p>
      <w:pPr>
        <w:pStyle w:val="174"/>
      </w:pPr>
      <w:r>
        <w:rPr>
          <w:rFonts w:hint="eastAsia"/>
        </w:rPr>
        <w:t>设备清单、备件清单、易损件清单；</w:t>
      </w:r>
    </w:p>
    <w:p>
      <w:pPr>
        <w:pStyle w:val="174"/>
      </w:pPr>
      <w:r>
        <w:rPr>
          <w:rFonts w:hint="eastAsia"/>
        </w:rPr>
        <w:t>产品质量证明书（出厂合格证、主要材料材质证明、焊接质量证明等）；</w:t>
      </w:r>
    </w:p>
    <w:p>
      <w:pPr>
        <w:pStyle w:val="174"/>
      </w:pPr>
      <w:r>
        <w:rPr>
          <w:rFonts w:hint="eastAsia"/>
        </w:rPr>
        <w:t>合同约定的其他文件资料。</w:t>
      </w:r>
    </w:p>
    <w:p>
      <w:pPr>
        <w:pStyle w:val="105"/>
        <w:spacing w:before="156" w:after="156"/>
        <w:ind w:left="0"/>
      </w:pPr>
      <w:bookmarkStart w:id="136" w:name="_Toc146098138"/>
      <w:bookmarkStart w:id="137" w:name="_Toc146098192"/>
      <w:r>
        <w:rPr>
          <w:rFonts w:hint="eastAsia"/>
        </w:rPr>
        <w:t>运输</w:t>
      </w:r>
      <w:bookmarkEnd w:id="136"/>
      <w:bookmarkEnd w:id="137"/>
    </w:p>
    <w:p>
      <w:pPr>
        <w:pStyle w:val="165"/>
      </w:pPr>
      <w:r>
        <w:rPr>
          <w:rFonts w:hint="eastAsia"/>
        </w:rPr>
        <w:t>一体化装备的运输尺寸应符合GB/T 16471 的规定。</w:t>
      </w:r>
    </w:p>
    <w:p>
      <w:pPr>
        <w:pStyle w:val="165"/>
      </w:pPr>
      <w:r>
        <w:rPr>
          <w:rFonts w:hint="eastAsia"/>
        </w:rPr>
        <w:t>一体化装备应按安装使用说明书的要求起吊，起吊时应均衡分布重心。</w:t>
      </w:r>
    </w:p>
    <w:p>
      <w:pPr>
        <w:pStyle w:val="165"/>
      </w:pPr>
      <w:r>
        <w:rPr>
          <w:rFonts w:hint="eastAsia"/>
        </w:rPr>
        <w:t>一体化装备运输中应采用可靠防护，避免翻滚、倒置、重物压放和机械损伤。电</w:t>
      </w:r>
      <w:r>
        <w:rPr>
          <w:rFonts w:hint="eastAsia"/>
          <w:lang w:eastAsia="zh-CN"/>
        </w:rPr>
        <w:t>气</w:t>
      </w:r>
      <w:r>
        <w:rPr>
          <w:rFonts w:hint="eastAsia"/>
        </w:rPr>
        <w:t>系统及外露电机应采用防水、防潮保护。</w:t>
      </w:r>
    </w:p>
    <w:p>
      <w:pPr>
        <w:pStyle w:val="105"/>
        <w:spacing w:before="156" w:after="156"/>
        <w:ind w:left="0"/>
      </w:pPr>
      <w:bookmarkStart w:id="138" w:name="_Toc146098193"/>
      <w:bookmarkStart w:id="139" w:name="_Toc146098139"/>
      <w:r>
        <w:rPr>
          <w:rFonts w:hint="eastAsia"/>
        </w:rPr>
        <w:t>贮存</w:t>
      </w:r>
      <w:bookmarkEnd w:id="138"/>
      <w:bookmarkEnd w:id="139"/>
    </w:p>
    <w:p>
      <w:pPr>
        <w:pStyle w:val="56"/>
        <w:ind w:firstLine="420"/>
      </w:pPr>
      <w:r>
        <w:rPr>
          <w:rFonts w:hint="eastAsia"/>
        </w:rPr>
        <w:t>一体化装备宜贮存在干燥、无腐蚀介质的遮蔽场所，宜远离热源，不宜在露天存放。</w:t>
      </w:r>
    </w:p>
    <w:bookmarkEnd w:id="25"/>
    <w:p>
      <w:pPr>
        <w:pStyle w:val="56"/>
        <w:ind w:firstLine="0" w:firstLineChars="0"/>
        <w:jc w:val="center"/>
        <w:rPr>
          <w:rFonts w:hint="eastAsia"/>
        </w:rPr>
      </w:pPr>
      <w:bookmarkStart w:id="140" w:name="BookMark8"/>
    </w:p>
    <w:p>
      <w:pPr>
        <w:pStyle w:val="56"/>
        <w:ind w:firstLine="0" w:firstLineChars="0"/>
        <w:jc w:val="center"/>
      </w:pPr>
      <w:r>
        <w:rPr>
          <w:rFonts w:hint="eastAsia"/>
        </w:rP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4">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40"/>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DejaVu Math TeX Gyre">
    <w:panose1 w:val="02000503000000000000"/>
    <w:charset w:val="00"/>
    <w:family w:val="auto"/>
    <w:pitch w:val="default"/>
    <w:sig w:usb0="A10000EF" w:usb1="4201F9EE" w:usb2="02000000" w:usb3="00000000" w:csb0="60000193" w:csb1="0DD40000"/>
  </w:font>
  <w:font w:name="等线">
    <w:altName w:val="仿宋"/>
    <w:panose1 w:val="00000000000000000000"/>
    <w:charset w:val="00"/>
    <w:family w:val="auto"/>
    <w:pitch w:val="default"/>
    <w:sig w:usb0="00000000" w:usb1="00000000" w:usb2="00000000" w:usb3="00000000" w:csb0="0000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9</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43/T XXXX—2023</w:t>
    </w:r>
    <w: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43/T XXXX—2023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993"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14:cntxtalts w14:val="0"/>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bordersDoNotSurroundHeader w:val="1"/>
  <w:bordersDoNotSurroundFooter w:val="1"/>
  <w:attachedTemplate r:id="rId1"/>
  <w:documentProtection w:edit="forms" w:enforcement="1" w:cryptProviderType="rsaAES" w:cryptAlgorithmClass="hash" w:cryptAlgorithmType="typeAny" w:cryptAlgorithmSid="14" w:cryptSpinCount="100000" w:hash="/g8kjUX8mFjNxUsYhUdjENmdIFdT3ZAZmipuc0qlBpUgK3vYiYNoP89yNUJCx5EjMUNra2I6llMr7Qyl++LU8w==" w:salt="5nhcKLsoHwf4sMJNsgcRW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mUyZDM2NGVlY2Q1OTk3YWQyNjZjZDUzZTI5ZmYwNDQifQ=="/>
  </w:docVars>
  <w:rsids>
    <w:rsidRoot w:val="00BC73F7"/>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41A"/>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BE3"/>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B7949"/>
    <w:rsid w:val="005B7A65"/>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1386"/>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68A1"/>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5574C"/>
    <w:rsid w:val="009610DC"/>
    <w:rsid w:val="00961490"/>
    <w:rsid w:val="0096381A"/>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C56F8"/>
    <w:rsid w:val="009D112C"/>
    <w:rsid w:val="009D47FA"/>
    <w:rsid w:val="009D4C5B"/>
    <w:rsid w:val="009D50D2"/>
    <w:rsid w:val="009D6BCA"/>
    <w:rsid w:val="009E0F62"/>
    <w:rsid w:val="009E4A58"/>
    <w:rsid w:val="009E5A2D"/>
    <w:rsid w:val="009E5AB2"/>
    <w:rsid w:val="009E6219"/>
    <w:rsid w:val="009F03B3"/>
    <w:rsid w:val="00A0096C"/>
    <w:rsid w:val="00A01757"/>
    <w:rsid w:val="00A028C0"/>
    <w:rsid w:val="00A02BAE"/>
    <w:rsid w:val="00A06A6B"/>
    <w:rsid w:val="00A07E47"/>
    <w:rsid w:val="00A10174"/>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A19"/>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C73F7"/>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4B9B"/>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538D"/>
    <w:rsid w:val="00F06D37"/>
    <w:rsid w:val="00F07B9D"/>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33526BD"/>
    <w:rsid w:val="058A3391"/>
    <w:rsid w:val="07CD3253"/>
    <w:rsid w:val="0BA62F11"/>
    <w:rsid w:val="0E01662C"/>
    <w:rsid w:val="109B53FF"/>
    <w:rsid w:val="10F7015B"/>
    <w:rsid w:val="17404942"/>
    <w:rsid w:val="195E16BF"/>
    <w:rsid w:val="19EA2F53"/>
    <w:rsid w:val="210112AE"/>
    <w:rsid w:val="220B3A67"/>
    <w:rsid w:val="2A774E98"/>
    <w:rsid w:val="2A921F24"/>
    <w:rsid w:val="2C532BDA"/>
    <w:rsid w:val="2E960B5C"/>
    <w:rsid w:val="2F5B0AAA"/>
    <w:rsid w:val="30562E2C"/>
    <w:rsid w:val="31917778"/>
    <w:rsid w:val="37DD1BF7"/>
    <w:rsid w:val="38FC42C4"/>
    <w:rsid w:val="3A35391F"/>
    <w:rsid w:val="3C905422"/>
    <w:rsid w:val="3EC33FEE"/>
    <w:rsid w:val="42E3660E"/>
    <w:rsid w:val="4B25121F"/>
    <w:rsid w:val="4C387F97"/>
    <w:rsid w:val="504B393E"/>
    <w:rsid w:val="50827466"/>
    <w:rsid w:val="5C5F4F41"/>
    <w:rsid w:val="5D5A1406"/>
    <w:rsid w:val="61C87932"/>
    <w:rsid w:val="64362A83"/>
    <w:rsid w:val="650C1F75"/>
    <w:rsid w:val="65953F82"/>
    <w:rsid w:val="66BE5AFB"/>
    <w:rsid w:val="67E95013"/>
    <w:rsid w:val="6A271CC6"/>
    <w:rsid w:val="6A9D0C14"/>
    <w:rsid w:val="6DAD24E8"/>
    <w:rsid w:val="72623D19"/>
    <w:rsid w:val="78637D50"/>
    <w:rsid w:val="7D1E7248"/>
    <w:rsid w:val="7E92149E"/>
    <w:rsid w:val="BDEE46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0"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3">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36"/>
    <w:qFormat/>
    <w:uiPriority w:val="0"/>
    <w:pPr>
      <w:keepNext/>
      <w:keepLines/>
      <w:spacing w:before="260" w:after="260" w:line="416" w:lineRule="auto"/>
      <w:outlineLvl w:val="2"/>
    </w:pPr>
    <w:rPr>
      <w:b/>
      <w:bCs/>
      <w:sz w:val="32"/>
      <w:szCs w:val="32"/>
    </w:rPr>
  </w:style>
  <w:style w:type="paragraph" w:styleId="6">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7">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8">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9">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10">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1">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link w:val="44"/>
    <w:qFormat/>
    <w:uiPriority w:val="0"/>
    <w:pPr>
      <w:tabs>
        <w:tab w:val="center" w:pos="4153"/>
        <w:tab w:val="right" w:pos="8306"/>
      </w:tabs>
      <w:adjustRightInd/>
      <w:snapToGrid w:val="0"/>
      <w:spacing w:line="240" w:lineRule="auto"/>
      <w:jc w:val="right"/>
    </w:pPr>
    <w:rPr>
      <w:rFonts w:ascii="宋体"/>
      <w:sz w:val="18"/>
      <w:szCs w:val="18"/>
    </w:rPr>
  </w:style>
  <w:style w:type="paragraph" w:styleId="12">
    <w:name w:val="toc 7"/>
    <w:basedOn w:val="1"/>
    <w:next w:val="1"/>
    <w:unhideWhenUsed/>
    <w:qFormat/>
    <w:uiPriority w:val="39"/>
    <w:pPr>
      <w:tabs>
        <w:tab w:val="right" w:leader="dot" w:pos="9344"/>
      </w:tabs>
      <w:spacing w:line="300" w:lineRule="exact"/>
      <w:ind w:left="1259"/>
    </w:pPr>
    <w:rPr>
      <w:rFonts w:ascii="宋体"/>
    </w:rPr>
  </w:style>
  <w:style w:type="paragraph" w:styleId="13">
    <w:name w:val="Normal Indent"/>
    <w:basedOn w:val="1"/>
    <w:qFormat/>
    <w:uiPriority w:val="0"/>
    <w:pPr>
      <w:ind w:firstLine="420"/>
    </w:pPr>
  </w:style>
  <w:style w:type="paragraph" w:styleId="14">
    <w:name w:val="Body Text"/>
    <w:basedOn w:val="1"/>
    <w:link w:val="86"/>
    <w:qFormat/>
    <w:uiPriority w:val="0"/>
    <w:pPr>
      <w:spacing w:after="120"/>
    </w:pPr>
  </w:style>
  <w:style w:type="paragraph" w:styleId="15">
    <w:name w:val="toc 5"/>
    <w:basedOn w:val="1"/>
    <w:next w:val="1"/>
    <w:unhideWhenUsed/>
    <w:qFormat/>
    <w:uiPriority w:val="39"/>
    <w:pPr>
      <w:ind w:left="839"/>
    </w:pPr>
    <w:rPr>
      <w:rFonts w:ascii="宋体"/>
    </w:rPr>
  </w:style>
  <w:style w:type="paragraph" w:styleId="16">
    <w:name w:val="toc 3"/>
    <w:basedOn w:val="1"/>
    <w:next w:val="1"/>
    <w:unhideWhenUsed/>
    <w:qFormat/>
    <w:uiPriority w:val="39"/>
    <w:pPr>
      <w:spacing w:line="300" w:lineRule="exact"/>
      <w:ind w:left="420"/>
    </w:pPr>
    <w:rPr>
      <w:rFonts w:ascii="宋体"/>
    </w:rPr>
  </w:style>
  <w:style w:type="paragraph" w:styleId="17">
    <w:name w:val="Balloon Text"/>
    <w:basedOn w:val="1"/>
    <w:link w:val="45"/>
    <w:semiHidden/>
    <w:unhideWhenUsed/>
    <w:qFormat/>
    <w:uiPriority w:val="99"/>
    <w:rPr>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3"/>
    <w:qFormat/>
    <w:uiPriority w:val="0"/>
    <w:rPr>
      <w:b/>
      <w:bCs/>
      <w:kern w:val="44"/>
      <w:sz w:val="44"/>
      <w:szCs w:val="44"/>
    </w:rPr>
  </w:style>
  <w:style w:type="character" w:customStyle="1" w:styleId="35">
    <w:name w:val="标题 2 Char"/>
    <w:link w:val="4"/>
    <w:qFormat/>
    <w:uiPriority w:val="0"/>
    <w:rPr>
      <w:rFonts w:ascii="Arial" w:hAnsi="Arial" w:eastAsia="黑体"/>
      <w:b/>
      <w:bCs/>
      <w:kern w:val="2"/>
      <w:sz w:val="32"/>
      <w:szCs w:val="32"/>
    </w:rPr>
  </w:style>
  <w:style w:type="character" w:customStyle="1" w:styleId="36">
    <w:name w:val="标题 3 Char"/>
    <w:link w:val="5"/>
    <w:qFormat/>
    <w:uiPriority w:val="0"/>
    <w:rPr>
      <w:b/>
      <w:bCs/>
      <w:kern w:val="2"/>
      <w:sz w:val="32"/>
      <w:szCs w:val="32"/>
    </w:rPr>
  </w:style>
  <w:style w:type="character" w:customStyle="1" w:styleId="37">
    <w:name w:val="标题 4 Char"/>
    <w:link w:val="6"/>
    <w:qFormat/>
    <w:uiPriority w:val="0"/>
    <w:rPr>
      <w:rFonts w:ascii="Arial" w:hAnsi="Arial" w:eastAsia="黑体"/>
      <w:b/>
      <w:bCs/>
      <w:kern w:val="2"/>
      <w:sz w:val="28"/>
      <w:szCs w:val="28"/>
    </w:rPr>
  </w:style>
  <w:style w:type="character" w:customStyle="1" w:styleId="38">
    <w:name w:val="标题 5 Char"/>
    <w:link w:val="7"/>
    <w:qFormat/>
    <w:uiPriority w:val="0"/>
    <w:rPr>
      <w:b/>
      <w:bCs/>
      <w:kern w:val="2"/>
      <w:sz w:val="28"/>
      <w:szCs w:val="28"/>
    </w:rPr>
  </w:style>
  <w:style w:type="character" w:customStyle="1" w:styleId="39">
    <w:name w:val="标题 6 Char"/>
    <w:link w:val="8"/>
    <w:qFormat/>
    <w:uiPriority w:val="0"/>
    <w:rPr>
      <w:rFonts w:ascii="Arial" w:hAnsi="Arial" w:eastAsia="黑体"/>
      <w:b/>
      <w:bCs/>
      <w:kern w:val="2"/>
      <w:sz w:val="24"/>
      <w:szCs w:val="24"/>
    </w:rPr>
  </w:style>
  <w:style w:type="character" w:customStyle="1" w:styleId="40">
    <w:name w:val="标题 7 Char"/>
    <w:link w:val="9"/>
    <w:qFormat/>
    <w:uiPriority w:val="0"/>
    <w:rPr>
      <w:b/>
      <w:bCs/>
      <w:kern w:val="2"/>
      <w:sz w:val="24"/>
      <w:szCs w:val="24"/>
    </w:rPr>
  </w:style>
  <w:style w:type="character" w:customStyle="1" w:styleId="41">
    <w:name w:val="标题 8 Char"/>
    <w:link w:val="10"/>
    <w:qFormat/>
    <w:uiPriority w:val="0"/>
    <w:rPr>
      <w:rFonts w:ascii="Arial" w:hAnsi="Arial" w:eastAsia="黑体"/>
      <w:kern w:val="2"/>
      <w:sz w:val="24"/>
      <w:szCs w:val="24"/>
    </w:rPr>
  </w:style>
  <w:style w:type="character" w:customStyle="1" w:styleId="42">
    <w:name w:val="标题 9 Char"/>
    <w:link w:val="11"/>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2"/>
    <w:qFormat/>
    <w:uiPriority w:val="99"/>
    <w:rPr>
      <w:rFonts w:ascii="宋体"/>
      <w:kern w:val="2"/>
      <w:sz w:val="18"/>
      <w:szCs w:val="18"/>
    </w:rPr>
  </w:style>
  <w:style w:type="character" w:customStyle="1" w:styleId="45">
    <w:name w:val="批注框文本 Char"/>
    <w:link w:val="17"/>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4"/>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4"/>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Subtle Reference"/>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vAnchor="page" w:hAnchor="page" w:x="1419" w:y="14097"/>
    </w:pPr>
  </w:style>
  <w:style w:type="paragraph" w:customStyle="1" w:styleId="194">
    <w:name w:val="其他实施日期"/>
    <w:basedOn w:val="154"/>
    <w:qFormat/>
    <w:uiPriority w:val="0"/>
    <w:pPr>
      <w:framePr w:w="3997" w:h="471" w:hRule="exact" w:vSpace="181"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231">
    <w:name w:val="章标题"/>
    <w:qFormat/>
    <w:uiPriority w:val="0"/>
    <w:pPr>
      <w:spacing w:beforeLines="50" w:afterLines="50"/>
      <w:ind w:left="142"/>
      <w:jc w:val="both"/>
      <w:outlineLvl w:val="1"/>
    </w:pPr>
    <w:rPr>
      <w:rFonts w:ascii="黑体" w:hAnsi="Times New Roman" w:eastAsia="黑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glossaryDocument" Target="glossary/document.xml"/><Relationship Id="rId17" Type="http://schemas.openxmlformats.org/officeDocument/2006/relationships/fontTable" Target="fontTable.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image" Target="media/image1.jpeg"/><Relationship Id="rId13" Type="http://schemas.openxmlformats.org/officeDocument/2006/relationships/image" Target="media/image1.tiff"/><Relationship Id="rId12" Type="http://schemas.openxmlformats.org/officeDocument/2006/relationships/theme" Target="theme/theme1.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xjkp/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400D6AEBDC0145EE8711F7C4680CAA63"/>
        <w:style w:val=""/>
        <w:category>
          <w:name w:val="常规"/>
          <w:gallery w:val="placeholder"/>
        </w:category>
        <w:types>
          <w:type w:val="bbPlcHdr"/>
        </w:types>
        <w:behaviors>
          <w:behavior w:val="content"/>
        </w:behaviors>
        <w:description w:val=""/>
        <w:guid w:val="{04517BEA-1084-4301-8E48-8822CA5CE985}"/>
      </w:docPartPr>
      <w:docPartBody>
        <w:p>
          <w:pPr>
            <w:pStyle w:val="5"/>
          </w:pPr>
          <w:r>
            <w:rPr>
              <w:rStyle w:val="4"/>
              <w:rFonts w:hint="eastAsia"/>
            </w:rPr>
            <w:t>单击或点击此处输入文字。</w:t>
          </w:r>
        </w:p>
      </w:docPartBody>
    </w:docPart>
    <w:docPart>
      <w:docPartPr>
        <w:name w:val="8819A8890CBD45F5AC572761C969A6EF"/>
        <w:style w:val=""/>
        <w:category>
          <w:name w:val="常规"/>
          <w:gallery w:val="placeholder"/>
        </w:category>
        <w:types>
          <w:type w:val="bbPlcHdr"/>
        </w:types>
        <w:behaviors>
          <w:behavior w:val="content"/>
        </w:behaviors>
        <w:description w:val=""/>
        <w:guid w:val="{6FDADC06-F316-486C-A530-0A36C01C9C14}"/>
      </w:docPartPr>
      <w:docPartBody>
        <w:p>
          <w:pPr>
            <w:pStyle w:val="6"/>
          </w:pPr>
          <w:r>
            <w:rPr>
              <w:rStyle w:val="4"/>
              <w:rFonts w:hint="eastAsia"/>
            </w:rPr>
            <w:t>选择一项。</w:t>
          </w:r>
        </w:p>
      </w:docPartBody>
    </w:docPart>
    <w:docPart>
      <w:docPartPr>
        <w:name w:val="91C5E58155874B18A3EED335D323320A"/>
        <w:style w:val=""/>
        <w:category>
          <w:name w:val="常规"/>
          <w:gallery w:val="placeholder"/>
        </w:category>
        <w:types>
          <w:type w:val="bbPlcHdr"/>
        </w:types>
        <w:behaviors>
          <w:behavior w:val="content"/>
        </w:behaviors>
        <w:description w:val=""/>
        <w:guid w:val="{5E1E61AE-3F41-4B42-9903-FB0806378A1B}"/>
      </w:docPartPr>
      <w:docPartBody>
        <w:p>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doNotDisplayPageBoundaries w:val="1"/>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9FF"/>
    <w:rsid w:val="00AB09FF"/>
    <w:rsid w:val="00DC3D5F"/>
    <w:rsid w:val="00FD6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400D6AEBDC0145EE8711F7C4680CAA63"/>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819A8890CBD45F5AC572761C969A6E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91C5E58155874B18A3EED335D323320A"/>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13</Pages>
  <Words>5541</Words>
  <Characters>6621</Characters>
  <Lines>775</Lines>
  <Paragraphs>698</Paragraphs>
  <TotalTime>20</TotalTime>
  <ScaleCrop>false</ScaleCrop>
  <LinksUpToDate>false</LinksUpToDate>
  <CharactersWithSpaces>7119</CharactersWithSpaces>
  <Application>WPS Office_11.8.2.9339_F1E327BC-269C-435d-A152-05C5408002CA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2023-09-20T17:08:00Z</dcterms:created>
  <dc:creator>san3</dc:creator>
  <dc:description>&lt;config cover="true" show_menu="true" version="1.0.0" doctype="SDKXY"&gt;_x000d_
&lt;/config&gt;</dc:description>
  <cp:lastModifiedBy>xjkp</cp:lastModifiedBy>
  <cp:lastPrinted>2020-08-30T18:00:00Z</cp:lastPrinted>
  <dcterms:modified xsi:type="dcterms:W3CDTF">2024-09-11T17:00:23Z</dcterms:modified>
  <dc:title>地方标准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2052-11.8.2.9339</vt:lpwstr>
  </property>
  <property fmtid="{D5CDD505-2E9C-101B-9397-08002B2CF9AE}" pid="15" name="ICV">
    <vt:lpwstr>0746F107D167425E85B8A658EB3A516E_12</vt:lpwstr>
  </property>
</Properties>
</file>