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C0" w:rsidRDefault="00C209FA">
      <w:pPr>
        <w:pStyle w:val="afffffffd"/>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27.010</w:t>
      </w:r>
      <w:r>
        <w:fldChar w:fldCharType="end"/>
      </w:r>
      <w:bookmarkEnd w:id="0"/>
    </w:p>
    <w:bookmarkStart w:id="1" w:name="WXFLH"/>
    <w:p w:rsidR="001B12C0" w:rsidRDefault="00C209FA">
      <w:pPr>
        <w:pStyle w:val="afffffffd"/>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F01</w:t>
      </w:r>
      <w:r>
        <w:fldChar w:fldCharType="end"/>
      </w:r>
      <w:bookmarkEnd w:id="1"/>
    </w:p>
    <w:tbl>
      <w:tblPr>
        <w:tblStyle w:val="affffa"/>
        <w:tblW w:w="0" w:type="auto"/>
        <w:tblLook w:val="04A0" w:firstRow="1" w:lastRow="0" w:firstColumn="1" w:lastColumn="0" w:noHBand="0" w:noVBand="1"/>
      </w:tblPr>
      <w:tblGrid>
        <w:gridCol w:w="9854"/>
      </w:tblGrid>
      <w:tr w:rsidR="001B12C0">
        <w:tc>
          <w:tcPr>
            <w:tcW w:w="9854" w:type="dxa"/>
            <w:tcBorders>
              <w:top w:val="nil"/>
              <w:left w:val="nil"/>
              <w:bottom w:val="nil"/>
              <w:right w:val="nil"/>
            </w:tcBorders>
            <w:shd w:val="clear" w:color="auto" w:fill="auto"/>
          </w:tcPr>
          <w:p w:rsidR="001B12C0" w:rsidRDefault="00C209FA">
            <w:pPr>
              <w:pStyle w:val="afffffffd"/>
              <w:framePr w:wrap="around"/>
            </w:pPr>
            <w:r>
              <w:rPr>
                <w:noProof/>
              </w:rPr>
              <mc:AlternateContent>
                <mc:Choice Requires="wps">
                  <w:drawing>
                    <wp:anchor distT="0" distB="0" distL="114300" distR="114300" simplePos="0" relativeHeight="251666432"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BAH" o:spid="_x0000_s1026" o:spt="1" style="position:absolute;left:0pt;margin-left:-5.25pt;margin-top:0pt;height:15.6pt;width:68.25pt;z-index:-251650048;v-text-anchor:middle;mso-width-relative:page;mso-height-relative:page;" fillcolor="#FFFFFF" filled="t" stroked="f" coordsize="21600,21600" o:gfxdata="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ThiKetIAAAAHAQAADwAA&#10;AAAAAAABACAAAAAiAAAAZHJzL2Rvd25yZXYueG1sUEsBAhQAFAAAAAgAh07iQL8IK5ZVAgAAvAQA&#10;AA4AAAAAAAAAAQAgAAAAIQEAAGRycy9lMm9Eb2MueG1sUEsFBgAAAAAGAAYAWQEAAOgFAAAAAA==&#10;">
                      <v:fill on="t" focussize="0,0"/>
                      <v:stroke on="f" weight="2pt"/>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1B12C0" w:rsidRDefault="00C209FA">
      <w:pPr>
        <w:pStyle w:val="afffffff1"/>
        <w:framePr w:wrap="around"/>
      </w:pPr>
      <w:r>
        <w:t>D</w:t>
      </w:r>
      <w:r>
        <w:rPr>
          <w:spacing w:val="100"/>
        </w:rPr>
        <w:t>B</w:t>
      </w:r>
      <w:bookmarkStart w:id="3" w:name="c3"/>
      <w:r>
        <w:fldChar w:fldCharType="begin">
          <w:ffData>
            <w:name w:val="c3"/>
            <w:enabled/>
            <w:calcOnExit w:val="0"/>
            <w:entryMacro w:val="ShowHelp16"/>
            <w:textInput/>
          </w:ffData>
        </w:fldChar>
      </w:r>
      <w:r>
        <w:instrText xml:space="preserve"> FORMTEXT </w:instrText>
      </w:r>
      <w:r>
        <w:fldChar w:fldCharType="separate"/>
      </w:r>
      <w:r>
        <w:rPr>
          <w:rFonts w:hint="eastAsia"/>
        </w:rPr>
        <w:t>43</w:t>
      </w:r>
      <w:r>
        <w:fldChar w:fldCharType="end"/>
      </w:r>
      <w:bookmarkEnd w:id="3"/>
    </w:p>
    <w:bookmarkStart w:id="4" w:name="c4"/>
    <w:p w:rsidR="001B12C0" w:rsidRDefault="00C209FA">
      <w:pPr>
        <w:pStyle w:val="afffffff2"/>
        <w:framePr w:wrap="around"/>
      </w:pPr>
      <w:r>
        <w:fldChar w:fldCharType="begin">
          <w:ffData>
            <w:name w:val="c4"/>
            <w:enabled/>
            <w:calcOnExit w:val="0"/>
            <w:entryMacro w:val="showhelp12"/>
            <w:textInput/>
          </w:ffData>
        </w:fldChar>
      </w:r>
      <w:r>
        <w:instrText xml:space="preserve"> FORMTEXT </w:instrText>
      </w:r>
      <w:r>
        <w:fldChar w:fldCharType="separate"/>
      </w:r>
      <w:r>
        <w:rPr>
          <w:rFonts w:hint="eastAsia"/>
        </w:rPr>
        <w:t>湖南省</w:t>
      </w:r>
      <w:r>
        <w:fldChar w:fldCharType="end"/>
      </w:r>
      <w:bookmarkEnd w:id="4"/>
      <w:r>
        <w:t>地方标准</w:t>
      </w:r>
    </w:p>
    <w:p w:rsidR="001B12C0" w:rsidRDefault="00C209FA">
      <w:pPr>
        <w:pStyle w:val="29"/>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T"/>
            </w:textInput>
          </w:ffData>
        </w:fldChar>
      </w:r>
      <w:r>
        <w:rPr>
          <w:rFonts w:hAnsi="黑体"/>
        </w:rPr>
        <w:instrText xml:space="preserve"> FORMTEXT </w:instrText>
      </w:r>
      <w:r>
        <w:rPr>
          <w:rFonts w:hAnsi="黑体"/>
        </w:rPr>
      </w:r>
      <w:r>
        <w:rPr>
          <w:rFonts w:hAnsi="黑体"/>
        </w:rPr>
        <w:fldChar w:fldCharType="separate"/>
      </w:r>
      <w:r>
        <w:rPr>
          <w:rFonts w:hAnsi="黑体" w:hint="eastAsia"/>
        </w:rPr>
        <w:t>43</w:t>
      </w:r>
      <w:r>
        <w:rPr>
          <w:rFonts w:ascii="Times New Roman"/>
        </w:rPr>
        <w:t>/T</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
            </w:textInput>
          </w:ffData>
        </w:fldChar>
      </w:r>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
              <w:maxLength w:val="4"/>
            </w:textInput>
          </w:ffData>
        </w:fldChar>
      </w:r>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7"/>
    </w:p>
    <w:tbl>
      <w:tblPr>
        <w:tblStyle w:val="affffa"/>
        <w:tblW w:w="0" w:type="auto"/>
        <w:tblLook w:val="04A0" w:firstRow="1" w:lastRow="0" w:firstColumn="1" w:lastColumn="0" w:noHBand="0" w:noVBand="1"/>
      </w:tblPr>
      <w:tblGrid>
        <w:gridCol w:w="9356"/>
      </w:tblGrid>
      <w:tr w:rsidR="001B12C0">
        <w:tc>
          <w:tcPr>
            <w:tcW w:w="9356" w:type="dxa"/>
            <w:tcBorders>
              <w:top w:val="nil"/>
              <w:left w:val="nil"/>
              <w:bottom w:val="nil"/>
              <w:right w:val="nil"/>
            </w:tcBorders>
            <w:shd w:val="clear" w:color="auto" w:fill="auto"/>
          </w:tcPr>
          <w:bookmarkStart w:id="8" w:name="DT"/>
          <w:p w:rsidR="001B12C0" w:rsidRDefault="00C209FA">
            <w:pPr>
              <w:pStyle w:val="affffff"/>
              <w:framePr w:wrap="around"/>
              <w:wordWrap w:val="0"/>
            </w:pPr>
            <w:r>
              <w:rPr>
                <w:noProof/>
              </w:rPr>
              <mc:AlternateContent>
                <mc:Choice Requires="wps">
                  <w:drawing>
                    <wp:anchor distT="0" distB="0" distL="114300" distR="114300" simplePos="0" relativeHeight="251663360"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DT" o:spid="_x0000_s1026" o:spt="1" style="position:absolute;left:0pt;margin-left:372.8pt;margin-top:2.7pt;height:18pt;width:90pt;z-index:-251653120;v-text-anchor:middle;mso-width-relative:page;mso-height-relative:page;" fillcolor="#FFFFFF" filled="t" stroked="f" coordsize="21600,21600" o:gfxdata="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eO/z9MAAAAIAQAADwAAAAAA&#10;AAABACAAAAAiAAAAZHJzL2Rvd25yZXYueG1sUEsBAhQAFAAAAAgAh07iQGWS4spRAgAAvAQAAA4A&#10;AAAAAAAAAQAgAAAAIgEAAGRycy9lMm9Eb2MueG1sUEsFBgAAAAAGAAYAWQEAAOUFAAAAAA==&#10;">
                      <v:fill on="t" focussize="0,0"/>
                      <v:stroke on="f" weight="2pt"/>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xml:space="preserve"> </w:t>
            </w:r>
            <w:r>
              <w:fldChar w:fldCharType="end"/>
            </w:r>
            <w:bookmarkEnd w:id="8"/>
          </w:p>
        </w:tc>
      </w:tr>
    </w:tbl>
    <w:p w:rsidR="001B12C0" w:rsidRDefault="001B12C0">
      <w:pPr>
        <w:pStyle w:val="29"/>
        <w:framePr w:wrap="around"/>
        <w:rPr>
          <w:rFonts w:hAnsi="黑体"/>
        </w:rPr>
      </w:pPr>
    </w:p>
    <w:p w:rsidR="001B12C0" w:rsidRDefault="001B12C0">
      <w:pPr>
        <w:pStyle w:val="29"/>
        <w:framePr w:wrap="around"/>
        <w:rPr>
          <w:rFonts w:hAnsi="黑体"/>
        </w:rPr>
      </w:pPr>
    </w:p>
    <w:p w:rsidR="001B12C0" w:rsidRDefault="00C209FA">
      <w:pPr>
        <w:pStyle w:val="affffff0"/>
        <w:framePr w:wrap="around"/>
      </w:pPr>
      <w:r>
        <w:fldChar w:fldCharType="begin">
          <w:ffData>
            <w:name w:val="StdName"/>
            <w:enabled/>
            <w:calcOnExit w:val="0"/>
            <w:textInput/>
          </w:ffData>
        </w:fldChar>
      </w:r>
      <w:bookmarkStart w:id="9" w:name="StdName"/>
      <w:r>
        <w:instrText xml:space="preserve"> FORMTEXT </w:instrText>
      </w:r>
      <w:r>
        <w:fldChar w:fldCharType="separate"/>
      </w:r>
      <w:r>
        <w:rPr>
          <w:rFonts w:hint="eastAsia"/>
        </w:rPr>
        <w:t>废钢铁加工利用</w:t>
      </w:r>
      <w:r w:rsidR="00D55E18">
        <w:rPr>
          <w:rFonts w:hint="eastAsia"/>
        </w:rPr>
        <w:t>规范</w:t>
      </w:r>
      <w:r>
        <w:rPr>
          <w:rFonts w:hint="eastAsia"/>
        </w:rPr>
        <w:t>企业评价</w:t>
      </w:r>
      <w:r w:rsidR="00D55E18">
        <w:rPr>
          <w:rFonts w:hint="eastAsia"/>
        </w:rPr>
        <w:t>方法</w:t>
      </w:r>
      <w:r>
        <w:fldChar w:fldCharType="end"/>
      </w:r>
      <w:bookmarkEnd w:id="9"/>
    </w:p>
    <w:bookmarkStart w:id="10" w:name="StdEnglishName"/>
    <w:p w:rsidR="001B12C0" w:rsidRDefault="00C209FA">
      <w:pPr>
        <w:pStyle w:val="affffff1"/>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Method of Assessment for Iron and Steel Scraps Processing and Utilization Enterprise</w:t>
      </w:r>
      <w:r>
        <w:fldChar w:fldCharType="end"/>
      </w:r>
      <w:bookmarkEnd w:id="10"/>
    </w:p>
    <w:bookmarkStart w:id="11" w:name="YZBS"/>
    <w:p w:rsidR="001B12C0" w:rsidRDefault="00C209FA">
      <w:pPr>
        <w:pStyle w:val="affffff2"/>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383A81">
        <w:t> </w:t>
      </w:r>
      <w:r w:rsidR="00383A81">
        <w:t> </w:t>
      </w:r>
      <w:r w:rsidR="00383A81">
        <w:t> </w:t>
      </w:r>
      <w:r w:rsidR="00383A81">
        <w:t> </w:t>
      </w:r>
      <w:r w:rsidR="00383A81">
        <w:t> </w:t>
      </w:r>
      <w:r>
        <w:fldChar w:fldCharType="end"/>
      </w:r>
      <w:bookmarkEnd w:id="11"/>
    </w:p>
    <w:tbl>
      <w:tblPr>
        <w:tblStyle w:val="affffa"/>
        <w:tblW w:w="0" w:type="auto"/>
        <w:tblLook w:val="04A0" w:firstRow="1" w:lastRow="0" w:firstColumn="1" w:lastColumn="0" w:noHBand="0" w:noVBand="1"/>
      </w:tblPr>
      <w:tblGrid>
        <w:gridCol w:w="9855"/>
      </w:tblGrid>
      <w:tr w:rsidR="001B12C0">
        <w:tc>
          <w:tcPr>
            <w:tcW w:w="9855" w:type="dxa"/>
            <w:tcBorders>
              <w:top w:val="nil"/>
              <w:left w:val="nil"/>
              <w:bottom w:val="nil"/>
              <w:right w:val="nil"/>
            </w:tcBorders>
            <w:shd w:val="clear" w:color="auto" w:fill="auto"/>
          </w:tcPr>
          <w:p w:rsidR="001B12C0" w:rsidRDefault="00C209FA">
            <w:pPr>
              <w:pStyle w:val="affffff3"/>
              <w:framePr w:wrap="around"/>
            </w:pPr>
            <w:r>
              <w:rPr>
                <w:noProof/>
              </w:rPr>
              <mc:AlternateContent>
                <mc:Choice Requires="wps">
                  <w:drawing>
                    <wp:anchor distT="0" distB="0" distL="114300" distR="114300" simplePos="0" relativeHeight="251665408"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RQ" o:spid="_x0000_s1026" o:spt="1" style="position:absolute;left:0pt;margin-left:173.3pt;margin-top:45.15pt;height:20pt;width:150pt;z-index:-251651072;v-text-anchor:middle;mso-width-relative:page;mso-height-relative:page;" fillcolor="#FFFFFF" filled="t" stroked="f" coordsize="21600,21600" o:gfxdata="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A1Y9MAAAAKAQAADwAAAAAAAAAB&#10;ACAAAAAiAAAAZHJzL2Rvd25yZXYueG1sUEsBAhQAFAAAAAgAh07iQG6tPsBOAgAAvAQAAA4AAAAA&#10;AAAAAQAgAAAAIgEAAGRycy9lMm9Eb2MueG1sUEsFBgAAAAAGAAYAWQEAAOIFAAAAAA==&#10;">
                      <v:fill on="t" focussize="0,0"/>
                      <v:stroke on="f" weight="2pt"/>
                      <v:imagedata o:title=""/>
                      <o:lock v:ext="edit" aspectratio="f"/>
                      <w10:anchorlock/>
                    </v:rect>
                  </w:pict>
                </mc:Fallback>
              </mc:AlternateContent>
            </w:r>
            <w:r>
              <w:rPr>
                <w:noProof/>
              </w:rPr>
              <mc:AlternateContent>
                <mc:Choice Requires="wps">
                  <w:drawing>
                    <wp:anchor distT="0" distB="0" distL="114300" distR="114300" simplePos="0" relativeHeight="251664384"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LB" o:spid="_x0000_s1026" o:spt="1" style="position:absolute;left:0pt;margin-left:193.3pt;margin-top:20.15pt;height:24pt;width:100pt;z-index:-251652096;v-text-anchor:middle;mso-width-relative:page;mso-height-relative:page;" fillcolor="#FFFFFF" filled="t" stroked="f" coordsize="21600,21600" o:gfxdata="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JeUKrUAAAACQEAAA8AAAAA&#10;AAAAAQAgAAAAIgAAAGRycy9kb3ducmV2LnhtbFBLAQIUABQAAAAIAIdO4kDx01iQUQIAALwEAAAO&#10;AAAAAAAAAAEAIAAAACMBAABkcnMvZTJvRG9jLnhtbFBLBQYAAAAABgAGAFkBAADmBQAAAAA=&#10;">
                      <v:fill on="t" focussize="0,0"/>
                      <v:stroke on="f" weight="2pt"/>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end"/>
            </w:r>
            <w:bookmarkEnd w:id="12"/>
          </w:p>
        </w:tc>
      </w:tr>
      <w:bookmarkStart w:id="13" w:name="WCRQ"/>
      <w:tr w:rsidR="001B12C0">
        <w:tc>
          <w:tcPr>
            <w:tcW w:w="9855" w:type="dxa"/>
            <w:tcBorders>
              <w:top w:val="nil"/>
              <w:left w:val="nil"/>
              <w:bottom w:val="nil"/>
              <w:right w:val="nil"/>
            </w:tcBorders>
            <w:shd w:val="clear" w:color="auto" w:fill="auto"/>
          </w:tcPr>
          <w:p w:rsidR="001B12C0" w:rsidRDefault="00C209FA" w:rsidP="005B7455">
            <w:pPr>
              <w:pStyle w:val="affffff4"/>
              <w:framePr w:wrap="around"/>
            </w:pPr>
            <w:r>
              <w:fldChar w:fldCharType="begin">
                <w:ffData>
                  <w:name w:val="WCRQ"/>
                  <w:enabled/>
                  <w:calcOnExit w:val="0"/>
                  <w:textInput/>
                </w:ffData>
              </w:fldChar>
            </w:r>
            <w:r>
              <w:instrText xml:space="preserve"> FORMTEXT </w:instrText>
            </w:r>
            <w:r>
              <w:fldChar w:fldCharType="separate"/>
            </w:r>
            <w:bookmarkStart w:id="14" w:name="_GoBack"/>
            <w:bookmarkEnd w:id="14"/>
            <w:r w:rsidR="005B7455">
              <w:t> </w:t>
            </w:r>
            <w:r w:rsidR="005B7455">
              <w:t> </w:t>
            </w:r>
            <w:r w:rsidR="005B7455">
              <w:t> </w:t>
            </w:r>
            <w:r w:rsidR="005B7455">
              <w:t> </w:t>
            </w:r>
            <w:r w:rsidR="005B7455">
              <w:t> </w:t>
            </w:r>
            <w:r>
              <w:fldChar w:fldCharType="end"/>
            </w:r>
            <w:bookmarkEnd w:id="13"/>
          </w:p>
        </w:tc>
      </w:tr>
    </w:tbl>
    <w:bookmarkStart w:id="15" w:name="FY"/>
    <w:p w:rsidR="001B12C0" w:rsidRDefault="00C209FA">
      <w:pPr>
        <w:pStyle w:val="affffffff2"/>
        <w:framePr w:wrap="around"/>
      </w:pPr>
      <w:r>
        <w:rPr>
          <w:rFonts w:ascii="黑体"/>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300990</wp:posOffset>
                </wp:positionV>
                <wp:extent cx="6120130" cy="0"/>
                <wp:effectExtent l="0" t="0" r="14605" b="19050"/>
                <wp:wrapNone/>
                <wp:docPr id="3" name="直接连接符 3"/>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23.7pt;height:0pt;width:481.9pt;z-index:251661312;mso-width-relative:page;mso-height-relative:page;" filled="f" stroked="t" coordsize="21600,21600" o:gfxdata="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luQ821AAAAAYBAAAPAAAAAAAAAAEAIAAA&#10;ACIAAABkcnMvZG93bnJldi54bWxQSwECFAAUAAAACACHTuJACNjE69cBAACaAwAADgAAAAAAAAAB&#10;ACAAAAAjAQAAZHJzL2Uyb0RvYy54bWxQSwUGAAAAAAYABgBZAQAAbAUAAAAA&#10;">
                <v:fill on="f" focussize="0,0"/>
                <v:stroke color="#000000 [3204]" joinstyle="round"/>
                <v:imagedata o:title=""/>
                <o:lock v:ext="edit" aspectratio="f"/>
              </v:line>
            </w:pict>
          </mc:Fallback>
        </mc:AlternateContent>
      </w:r>
      <w:r>
        <w:rPr>
          <w:rFonts w:ascii="黑体"/>
        </w:rPr>
        <w:fldChar w:fldCharType="begin">
          <w:ffData>
            <w:name w:val="FY"/>
            <w:enabled/>
            <w:calcOnExit w:val="0"/>
            <w:entryMacro w:val="ShowHelp8"/>
            <w:textInput>
              <w:default w:val="××××"/>
              <w:maxLength w:val="4"/>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5"/>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r>
        <w:t xml:space="preserve"> </w:t>
      </w:r>
      <w:r>
        <w:rPr>
          <w:rFonts w:ascii="黑体"/>
        </w:rPr>
        <w:t>-</w:t>
      </w:r>
      <w:r>
        <w:t xml:space="preserve"> </w:t>
      </w:r>
      <w:bookmarkStart w:id="16" w:name="FD"/>
      <w:r>
        <w:rPr>
          <w:rFonts w:ascii="黑体"/>
        </w:rPr>
        <w:fldChar w:fldCharType="begin">
          <w:ffData>
            <w:name w:val="FD"/>
            <w:enabled/>
            <w:calcOnExit w:val="0"/>
            <w:entryMacro w:val="ShowHelp8"/>
            <w:textInput>
              <w:default w:val="××"/>
              <w:maxLength w:val="2"/>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6"/>
      <w:r>
        <w:rPr>
          <w:rFonts w:hint="eastAsia"/>
        </w:rPr>
        <w:t>发布</w:t>
      </w: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2339340</wp:posOffset>
                </wp:positionV>
                <wp:extent cx="6120130" cy="0"/>
                <wp:effectExtent l="0" t="0" r="14605" b="1905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184.2pt;height:0pt;width:481.9pt;z-index:251660288;mso-width-relative:page;mso-height-relative:page;" filled="f" stroked="t" coordsize="21600,21600"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HElybrXAQAAmgMAAA4AAAAAAAAA&#10;AQAgAAAAJAEAAGRycy9lMm9Eb2MueG1sUEsFBgAAAAAGAAYAWQEAAG0FAAAAAA==&#10;">
                <v:fill on="f" focussize="0,0"/>
                <v:stroke color="#000000 [3204]"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8891905</wp:posOffset>
                </wp:positionV>
                <wp:extent cx="6120130" cy="0"/>
                <wp:effectExtent l="0" t="0" r="14605" b="19050"/>
                <wp:wrapNone/>
                <wp:docPr id="1" name="直接连接符 1"/>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700.15pt;height:0pt;width:481.9pt;z-index:251659264;mso-width-relative:page;mso-height-relative:page;" filled="f" stroked="t" coordsize="21600,21600"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r9Go1QAAAAoBAAAPAAAAAAAAAAEAIAAA&#10;ACIAAABkcnMvZG93bnJldi54bWxQSwECFAAUAAAACACHTuJA+iLfSdYBAACaAwAADgAAAAAAAAAB&#10;ACAAAAAkAQAAZHJzL2Uyb0RvYy54bWxQSwUGAAAAAAYABgBZAQAAbAUAAAAA&#10;">
                <v:fill on="f" focussize="0,0"/>
                <v:stroke color="#000000 [3204]" joinstyle="round"/>
                <v:imagedata o:title=""/>
                <o:lock v:ext="edit" aspectratio="f"/>
              </v:line>
            </w:pict>
          </mc:Fallback>
        </mc:AlternateContent>
      </w:r>
    </w:p>
    <w:bookmarkStart w:id="17" w:name="SY"/>
    <w:p w:rsidR="001B12C0" w:rsidRDefault="00C209FA">
      <w:pPr>
        <w:pStyle w:val="affffffff3"/>
        <w:framePr w:wrap="around"/>
      </w:pPr>
      <w:r>
        <w:rPr>
          <w:rFonts w:ascii="黑体"/>
        </w:rPr>
        <w:fldChar w:fldCharType="begin">
          <w:ffData>
            <w:name w:val="SY"/>
            <w:enabled/>
            <w:calcOnExit w:val="0"/>
            <w:entryMacro w:val="ShowHelp9"/>
            <w:textInput>
              <w:default w:val="××××"/>
              <w:maxLength w:val="4"/>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7"/>
      <w:r>
        <w:t xml:space="preserve"> </w:t>
      </w:r>
      <w:r>
        <w:rPr>
          <w:rFonts w:ascii="黑体"/>
        </w:rPr>
        <w:t>-</w:t>
      </w:r>
      <w:r>
        <w:t xml:space="preserve"> </w:t>
      </w:r>
      <w:bookmarkStart w:id="18" w:name="SM"/>
      <w:r>
        <w:rPr>
          <w:rFonts w:ascii="黑体"/>
        </w:rPr>
        <w:fldChar w:fldCharType="begin">
          <w:ffData>
            <w:name w:val="SM"/>
            <w:enabled/>
            <w:calcOnExit w:val="0"/>
            <w:entryMacro w:val="ShowHelp9"/>
            <w:textInput>
              <w:default w:val="××"/>
              <w:maxLength w:val="2"/>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8"/>
      <w:r>
        <w:t xml:space="preserve"> </w:t>
      </w:r>
      <w:r>
        <w:rPr>
          <w:rFonts w:ascii="黑体"/>
        </w:rPr>
        <w:t>-</w:t>
      </w:r>
      <w:r>
        <w:t xml:space="preserve"> </w:t>
      </w:r>
      <w:bookmarkStart w:id="19" w:name="SD"/>
      <w:r>
        <w:rPr>
          <w:rFonts w:ascii="黑体"/>
        </w:rPr>
        <w:fldChar w:fldCharType="begin">
          <w:ffData>
            <w:name w:val="SD"/>
            <w:enabled/>
            <w:calcOnExit w:val="0"/>
            <w:entryMacro w:val="ShowHelp9"/>
            <w:textInput>
              <w:default w:val="××"/>
              <w:maxLength w:val="2"/>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9"/>
      <w:r>
        <w:rPr>
          <w:rFonts w:hint="eastAsia"/>
        </w:rPr>
        <w:t>实施</w:t>
      </w:r>
    </w:p>
    <w:bookmarkStart w:id="20" w:name="fm"/>
    <w:p w:rsidR="001B12C0" w:rsidRDefault="00C209FA">
      <w:pPr>
        <w:pStyle w:val="afffffff3"/>
        <w:framePr w:wrap="around"/>
      </w:pPr>
      <w:r>
        <w:fldChar w:fldCharType="begin">
          <w:ffData>
            <w:name w:val="fm"/>
            <w:enabled/>
            <w:calcOnExit w:val="0"/>
            <w:textInput/>
          </w:ffData>
        </w:fldChar>
      </w:r>
      <w:r>
        <w:instrText xml:space="preserve"> FORMTEXT </w:instrText>
      </w:r>
      <w:r>
        <w:fldChar w:fldCharType="separate"/>
      </w:r>
      <w:r>
        <w:t>湖南省市场监督管理局</w:t>
      </w:r>
      <w:r>
        <w:fldChar w:fldCharType="end"/>
      </w:r>
      <w:bookmarkEnd w:id="20"/>
      <w:r>
        <w:t xml:space="preserve"> </w:t>
      </w:r>
      <w:r>
        <w:rPr>
          <w:rStyle w:val="afffffc"/>
        </w:rPr>
        <w:t xml:space="preserve"> </w:t>
      </w:r>
      <w:r>
        <w:rPr>
          <w:rStyle w:val="afffffc"/>
          <w:rFonts w:hint="eastAsia"/>
        </w:rPr>
        <w:t>发布</w:t>
      </w:r>
    </w:p>
    <w:p w:rsidR="001B12C0" w:rsidRDefault="00C209FA">
      <w:pPr>
        <w:pStyle w:val="affff1"/>
        <w:sectPr w:rsidR="001B12C0">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2339340</wp:posOffset>
                </wp:positionV>
                <wp:extent cx="6120130" cy="0"/>
                <wp:effectExtent l="0" t="0" r="14605" b="19050"/>
                <wp:wrapNone/>
                <wp:docPr id="4" name="直接连接符 4"/>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184.2pt;height:0pt;width:481.9pt;z-index:251662336;mso-width-relative:page;mso-height-relative:page;" filled="f" stroked="t" coordsize="21600,21600"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JiyUh9cBAACaAwAADgAAAGRycy9lMm9Eb2MueG1srVPNbhMx&#10;EL4j8Q6W72Q3UVv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CYslIfXAQAAmgMAAA4AAAAAAAAA&#10;AQAgAAAAJAEAAGRycy9lMm9Eb2MueG1sUEsFBgAAAAAGAAYAWQEAAG0FAAAAAA==&#10;">
                <v:fill on="f" focussize="0,0"/>
                <v:stroke color="#000000 [3204]" joinstyle="round"/>
                <v:imagedata o:title=""/>
                <o:lock v:ext="edit" aspectratio="f"/>
              </v:line>
            </w:pict>
          </mc:Fallback>
        </mc:AlternateContent>
      </w:r>
    </w:p>
    <w:p w:rsidR="001B12C0" w:rsidRDefault="00C209FA">
      <w:pPr>
        <w:pStyle w:val="afffff2"/>
      </w:pPr>
      <w:bookmarkStart w:id="21" w:name="_Toc27552297"/>
      <w:bookmarkStart w:id="22" w:name="_Toc26025809"/>
      <w:bookmarkStart w:id="23" w:name="_Toc27127859"/>
      <w:bookmarkStart w:id="24" w:name="_Toc27552397"/>
      <w:bookmarkStart w:id="25" w:name="_Toc103588042"/>
      <w:bookmarkStart w:id="26" w:name="_Toc105408339"/>
      <w:r>
        <w:rPr>
          <w:rFonts w:hint="eastAsia"/>
        </w:rPr>
        <w:lastRenderedPageBreak/>
        <w:t>目</w:t>
      </w:r>
      <w:bookmarkStart w:id="27" w:name="BKML"/>
      <w:r>
        <w:rPr>
          <w:rFonts w:hAnsi="黑体"/>
        </w:rPr>
        <w:t>  </w:t>
      </w:r>
      <w:r>
        <w:rPr>
          <w:rFonts w:hint="eastAsia"/>
        </w:rPr>
        <w:t>次</w:t>
      </w:r>
      <w:bookmarkEnd w:id="27"/>
    </w:p>
    <w:p w:rsidR="001B12C0" w:rsidRDefault="00C209FA">
      <w:pPr>
        <w:pStyle w:val="10"/>
        <w:spacing w:before="78" w:after="78"/>
        <w:rPr>
          <w:rFonts w:asciiTheme="minorHAnsi" w:eastAsiaTheme="minorEastAsia" w:hAnsiTheme="minorHAnsi" w:cstheme="minorBidi"/>
          <w:szCs w:val="22"/>
        </w:rPr>
      </w:pPr>
      <w:r>
        <w:fldChar w:fldCharType="begin" w:fldLock="1"/>
      </w:r>
      <w:r>
        <w:instrText xml:space="preserve"> TOC \h \z \t"前言、引言标题,1,参考文献、索引标题,1,章标题,1,参考文献,1,附录标识,1,一级条标题, 3" \* MERGEFORMAT </w:instrText>
      </w:r>
      <w:r>
        <w:fldChar w:fldCharType="separate"/>
      </w:r>
      <w:hyperlink w:anchor="_Toc105426148" w:history="1">
        <w:r>
          <w:rPr>
            <w:rStyle w:val="affffe"/>
            <w:rFonts w:hint="eastAsia"/>
          </w:rPr>
          <w:t>前</w:t>
        </w:r>
        <w:r>
          <w:rPr>
            <w:rStyle w:val="affffe"/>
            <w:rFonts w:hAnsi="黑体"/>
          </w:rPr>
          <w:t>  </w:t>
        </w:r>
        <w:r>
          <w:rPr>
            <w:rStyle w:val="affffe"/>
            <w:rFonts w:hint="eastAsia"/>
          </w:rPr>
          <w:t>言</w:t>
        </w:r>
        <w:r>
          <w:tab/>
        </w:r>
        <w:r>
          <w:fldChar w:fldCharType="begin" w:fldLock="1"/>
        </w:r>
        <w:r>
          <w:instrText xml:space="preserve"> PAGEREF _Toc105426148 \h </w:instrText>
        </w:r>
        <w:r>
          <w:fldChar w:fldCharType="separate"/>
        </w:r>
        <w:r>
          <w:t>II</w:t>
        </w:r>
        <w:r>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49" w:history="1">
        <w:r w:rsidR="00C209FA">
          <w:rPr>
            <w:rStyle w:val="affffe"/>
          </w:rPr>
          <w:t>1</w:t>
        </w:r>
        <w:r w:rsidR="00C209FA">
          <w:rPr>
            <w:rStyle w:val="affffe"/>
            <w:rFonts w:hint="eastAsia"/>
          </w:rPr>
          <w:t xml:space="preserve">　范围</w:t>
        </w:r>
        <w:r w:rsidR="00C209FA">
          <w:tab/>
        </w:r>
        <w:r w:rsidR="00C209FA">
          <w:fldChar w:fldCharType="begin" w:fldLock="1"/>
        </w:r>
        <w:r w:rsidR="00C209FA">
          <w:instrText xml:space="preserve"> PAGEREF _Toc105426149 \h </w:instrText>
        </w:r>
        <w:r w:rsidR="00C209FA">
          <w:fldChar w:fldCharType="separate"/>
        </w:r>
        <w:r w:rsidR="00C209FA">
          <w:t>1</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50" w:history="1">
        <w:r w:rsidR="00C209FA">
          <w:rPr>
            <w:rStyle w:val="affffe"/>
          </w:rPr>
          <w:t>2</w:t>
        </w:r>
        <w:r w:rsidR="00C209FA">
          <w:rPr>
            <w:rStyle w:val="affffe"/>
            <w:rFonts w:hint="eastAsia"/>
          </w:rPr>
          <w:t xml:space="preserve">　规范性引用文件</w:t>
        </w:r>
        <w:r w:rsidR="00C209FA">
          <w:tab/>
        </w:r>
        <w:r w:rsidR="00C209FA">
          <w:fldChar w:fldCharType="begin" w:fldLock="1"/>
        </w:r>
        <w:r w:rsidR="00C209FA">
          <w:instrText xml:space="preserve"> PAGEREF _Toc105426150 \h </w:instrText>
        </w:r>
        <w:r w:rsidR="00C209FA">
          <w:fldChar w:fldCharType="separate"/>
        </w:r>
        <w:r w:rsidR="00C209FA">
          <w:t>1</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51" w:history="1">
        <w:r w:rsidR="00C209FA">
          <w:rPr>
            <w:rStyle w:val="affffe"/>
          </w:rPr>
          <w:t>3</w:t>
        </w:r>
        <w:r w:rsidR="00C209FA">
          <w:rPr>
            <w:rStyle w:val="affffe"/>
            <w:rFonts w:hint="eastAsia"/>
          </w:rPr>
          <w:t xml:space="preserve">　术语和定义</w:t>
        </w:r>
        <w:r w:rsidR="00C209FA">
          <w:tab/>
        </w:r>
        <w:r w:rsidR="00C209FA">
          <w:fldChar w:fldCharType="begin" w:fldLock="1"/>
        </w:r>
        <w:r w:rsidR="00C209FA">
          <w:instrText xml:space="preserve"> PAGEREF _Toc105426151 \h </w:instrText>
        </w:r>
        <w:r w:rsidR="00C209FA">
          <w:fldChar w:fldCharType="separate"/>
        </w:r>
        <w:r w:rsidR="00C209FA">
          <w:t>1</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56" w:history="1">
        <w:r w:rsidR="00C209FA">
          <w:rPr>
            <w:rStyle w:val="affffe"/>
          </w:rPr>
          <w:t>4</w:t>
        </w:r>
        <w:r w:rsidR="00C209FA">
          <w:rPr>
            <w:rStyle w:val="affffe"/>
            <w:rFonts w:hint="eastAsia"/>
          </w:rPr>
          <w:t xml:space="preserve">　评价要求与指标</w:t>
        </w:r>
        <w:r w:rsidR="00C209FA">
          <w:tab/>
        </w:r>
        <w:r w:rsidR="00C209FA">
          <w:fldChar w:fldCharType="begin" w:fldLock="1"/>
        </w:r>
        <w:r w:rsidR="00C209FA">
          <w:instrText xml:space="preserve"> PAGEREF _Toc105426156 \h </w:instrText>
        </w:r>
        <w:r w:rsidR="00C209FA">
          <w:fldChar w:fldCharType="separate"/>
        </w:r>
        <w:r w:rsidR="00C209FA">
          <w:t>1</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63" w:history="1">
        <w:r w:rsidR="00C209FA">
          <w:rPr>
            <w:rStyle w:val="affffe"/>
          </w:rPr>
          <w:t>5</w:t>
        </w:r>
        <w:r w:rsidR="00C209FA">
          <w:rPr>
            <w:rStyle w:val="affffe"/>
            <w:rFonts w:hint="eastAsia"/>
          </w:rPr>
          <w:t xml:space="preserve">　评价方法</w:t>
        </w:r>
        <w:r w:rsidR="00C209FA">
          <w:tab/>
        </w:r>
        <w:r w:rsidR="00C209FA">
          <w:fldChar w:fldCharType="begin" w:fldLock="1"/>
        </w:r>
        <w:r w:rsidR="00C209FA">
          <w:instrText xml:space="preserve"> PAGEREF _Toc105426163 \h </w:instrText>
        </w:r>
        <w:r w:rsidR="00C209FA">
          <w:fldChar w:fldCharType="separate"/>
        </w:r>
        <w:r w:rsidR="00C209FA">
          <w:t>3</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67" w:history="1">
        <w:r w:rsidR="00C209FA">
          <w:rPr>
            <w:rStyle w:val="affffe"/>
            <w:rFonts w:hint="eastAsia"/>
          </w:rPr>
          <w:t>附录A（规范性附录）</w:t>
        </w:r>
        <w:r w:rsidR="00C209FA">
          <w:rPr>
            <w:rStyle w:val="affffe"/>
          </w:rPr>
          <w:t xml:space="preserve">　</w:t>
        </w:r>
        <w:r w:rsidR="00C209FA">
          <w:rPr>
            <w:rStyle w:val="affffe"/>
            <w:rFonts w:hint="eastAsia"/>
          </w:rPr>
          <w:t>计算方法</w:t>
        </w:r>
        <w:r w:rsidR="00C209FA">
          <w:tab/>
        </w:r>
        <w:r w:rsidR="00C209FA">
          <w:fldChar w:fldCharType="begin" w:fldLock="1"/>
        </w:r>
        <w:r w:rsidR="00C209FA">
          <w:instrText xml:space="preserve"> PAGEREF _Toc105426167 \h </w:instrText>
        </w:r>
        <w:r w:rsidR="00C209FA">
          <w:fldChar w:fldCharType="separate"/>
        </w:r>
        <w:r w:rsidR="00C209FA">
          <w:t>4</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68" w:history="1">
        <w:r w:rsidR="00C209FA">
          <w:rPr>
            <w:rStyle w:val="affffe"/>
            <w:rFonts w:hint="eastAsia"/>
          </w:rPr>
          <w:t>附录B（规范性附录）</w:t>
        </w:r>
        <w:r w:rsidR="00C209FA">
          <w:rPr>
            <w:rStyle w:val="affffe"/>
          </w:rPr>
          <w:t xml:space="preserve">　</w:t>
        </w:r>
        <w:r w:rsidR="00C209FA">
          <w:rPr>
            <w:rStyle w:val="affffe"/>
            <w:rFonts w:hint="eastAsia"/>
          </w:rPr>
          <w:t>废钢铁加工利用企业评价表</w:t>
        </w:r>
        <w:r w:rsidR="00C209FA">
          <w:tab/>
        </w:r>
        <w:r w:rsidR="00C209FA">
          <w:fldChar w:fldCharType="begin" w:fldLock="1"/>
        </w:r>
        <w:r w:rsidR="00C209FA">
          <w:instrText xml:space="preserve"> PAGEREF _Toc105426168 \h </w:instrText>
        </w:r>
        <w:r w:rsidR="00C209FA">
          <w:fldChar w:fldCharType="separate"/>
        </w:r>
        <w:r w:rsidR="00C209FA">
          <w:t>5</w:t>
        </w:r>
        <w:r w:rsidR="00C209FA">
          <w:fldChar w:fldCharType="end"/>
        </w:r>
      </w:hyperlink>
    </w:p>
    <w:p w:rsidR="001B12C0" w:rsidRDefault="00754875">
      <w:pPr>
        <w:pStyle w:val="10"/>
        <w:spacing w:before="78" w:after="78"/>
        <w:rPr>
          <w:rFonts w:asciiTheme="minorHAnsi" w:eastAsiaTheme="minorEastAsia" w:hAnsiTheme="minorHAnsi" w:cstheme="minorBidi"/>
          <w:szCs w:val="22"/>
        </w:rPr>
      </w:pPr>
      <w:hyperlink w:anchor="_Toc105426169" w:history="1">
        <w:r w:rsidR="00C209FA">
          <w:rPr>
            <w:rStyle w:val="affffe"/>
            <w:rFonts w:hint="eastAsia"/>
          </w:rPr>
          <w:t>附录C（规范性附录）</w:t>
        </w:r>
        <w:r w:rsidR="00C209FA">
          <w:rPr>
            <w:rStyle w:val="affffe"/>
          </w:rPr>
          <w:t xml:space="preserve">　</w:t>
        </w:r>
        <w:r w:rsidR="00C209FA">
          <w:rPr>
            <w:rStyle w:val="affffe"/>
            <w:rFonts w:hint="eastAsia"/>
          </w:rPr>
          <w:t>废钢铁加工企业评价报告大纲</w:t>
        </w:r>
        <w:r w:rsidR="00C209FA">
          <w:tab/>
        </w:r>
        <w:r w:rsidR="00C209FA">
          <w:fldChar w:fldCharType="begin" w:fldLock="1"/>
        </w:r>
        <w:r w:rsidR="00C209FA">
          <w:instrText xml:space="preserve"> PAGEREF _Toc105426169 \h </w:instrText>
        </w:r>
        <w:r w:rsidR="00C209FA">
          <w:fldChar w:fldCharType="separate"/>
        </w:r>
        <w:r w:rsidR="00C209FA">
          <w:t>7</w:t>
        </w:r>
        <w:r w:rsidR="00C209FA">
          <w:fldChar w:fldCharType="end"/>
        </w:r>
      </w:hyperlink>
    </w:p>
    <w:p w:rsidR="001B12C0" w:rsidRDefault="00C209FA" w:rsidP="00C209FA">
      <w:pPr>
        <w:pStyle w:val="affff1"/>
        <w:ind w:firstLineChars="0" w:firstLine="0"/>
      </w:pPr>
      <w:r>
        <w:fldChar w:fldCharType="end"/>
      </w:r>
      <w:r w:rsidRPr="00C209FA">
        <w:rPr>
          <w:rFonts w:hint="eastAsia"/>
        </w:rPr>
        <w:t>附录</w:t>
      </w:r>
      <w:r>
        <w:rPr>
          <w:rFonts w:hint="eastAsia"/>
        </w:rPr>
        <w:t>D</w:t>
      </w:r>
      <w:r w:rsidRPr="00C209FA">
        <w:rPr>
          <w:rFonts w:hint="eastAsia"/>
        </w:rPr>
        <w:t>（</w:t>
      </w:r>
      <w:r>
        <w:rPr>
          <w:rFonts w:hint="eastAsia"/>
        </w:rPr>
        <w:t>资料</w:t>
      </w:r>
      <w:r w:rsidRPr="00C209FA">
        <w:rPr>
          <w:rFonts w:hint="eastAsia"/>
        </w:rPr>
        <w:t xml:space="preserve">性附录）　</w:t>
      </w:r>
      <w:r>
        <w:rPr>
          <w:rFonts w:hint="eastAsia"/>
        </w:rPr>
        <w:t>各种能源折标煤参考系数</w:t>
      </w:r>
      <w:r>
        <w:rPr>
          <w:rFonts w:hint="eastAsia"/>
        </w:rPr>
        <w:tab/>
        <w:t>8</w:t>
      </w:r>
    </w:p>
    <w:p w:rsidR="001B12C0" w:rsidRDefault="00C209FA">
      <w:pPr>
        <w:pStyle w:val="afffffff4"/>
      </w:pPr>
      <w:bookmarkStart w:id="28" w:name="_Toc105426148"/>
      <w:r>
        <w:rPr>
          <w:rFonts w:hint="eastAsia"/>
        </w:rPr>
        <w:lastRenderedPageBreak/>
        <w:t>前</w:t>
      </w:r>
      <w:bookmarkStart w:id="29" w:name="BKQY"/>
      <w:r>
        <w:rPr>
          <w:rFonts w:hAnsi="黑体"/>
        </w:rPr>
        <w:t>  </w:t>
      </w:r>
      <w:r>
        <w:rPr>
          <w:rFonts w:hint="eastAsia"/>
        </w:rPr>
        <w:t>言</w:t>
      </w:r>
      <w:bookmarkEnd w:id="21"/>
      <w:bookmarkEnd w:id="22"/>
      <w:bookmarkEnd w:id="23"/>
      <w:bookmarkEnd w:id="24"/>
      <w:bookmarkEnd w:id="25"/>
      <w:bookmarkEnd w:id="26"/>
      <w:bookmarkEnd w:id="28"/>
      <w:bookmarkEnd w:id="29"/>
    </w:p>
    <w:p w:rsidR="001B12C0" w:rsidRDefault="00C209FA">
      <w:pPr>
        <w:pStyle w:val="affff1"/>
      </w:pPr>
      <w:r>
        <w:rPr>
          <w:rFonts w:hint="eastAsia"/>
        </w:rPr>
        <w:t>本标准按照GB/T1.1-2020《标准化工作导则 第1部分：标准化文件的结构和起草规则》给出的规则起草。</w:t>
      </w:r>
    </w:p>
    <w:p w:rsidR="001B12C0" w:rsidRDefault="00C209FA">
      <w:pPr>
        <w:pStyle w:val="affff1"/>
      </w:pPr>
      <w:r>
        <w:rPr>
          <w:rFonts w:hint="eastAsia"/>
        </w:rPr>
        <w:t>本标准由湖南省工业和信息化厅提出并归口。</w:t>
      </w:r>
    </w:p>
    <w:p w:rsidR="001B12C0" w:rsidRDefault="00C209FA">
      <w:pPr>
        <w:pStyle w:val="affff1"/>
      </w:pPr>
      <w:r>
        <w:rPr>
          <w:rFonts w:hint="eastAsia"/>
        </w:rPr>
        <w:t>本标准起草单位：湖南省节能研究与综合利用协会，湖南金弘再生资源集团有限公司，娄底市联</w:t>
      </w:r>
      <w:proofErr w:type="gramStart"/>
      <w:r>
        <w:rPr>
          <w:rFonts w:hint="eastAsia"/>
        </w:rPr>
        <w:t>鑫</w:t>
      </w:r>
      <w:proofErr w:type="gramEnd"/>
      <w:r>
        <w:rPr>
          <w:rFonts w:hint="eastAsia"/>
        </w:rPr>
        <w:t>再生资源有限公司，株洲沐</w:t>
      </w:r>
      <w:proofErr w:type="gramStart"/>
      <w:r>
        <w:rPr>
          <w:rFonts w:hint="eastAsia"/>
        </w:rPr>
        <w:t>鑫</w:t>
      </w:r>
      <w:proofErr w:type="gramEnd"/>
      <w:r>
        <w:rPr>
          <w:rFonts w:hint="eastAsia"/>
        </w:rPr>
        <w:t>再生资源综合利用有限公司，湖南省同力循环经济发展有限公司。</w:t>
      </w:r>
    </w:p>
    <w:p w:rsidR="001B12C0" w:rsidRDefault="00C209FA">
      <w:pPr>
        <w:pStyle w:val="affff1"/>
      </w:pPr>
      <w:r>
        <w:rPr>
          <w:rFonts w:hint="eastAsia"/>
        </w:rPr>
        <w:t>本标准主要起草人：</w:t>
      </w:r>
      <w:r w:rsidR="004E5A90">
        <w:rPr>
          <w:rFonts w:hint="eastAsia"/>
        </w:rPr>
        <w:t>吴干祥、何力行、陈艺芬、</w:t>
      </w:r>
      <w:r w:rsidR="004E5A90" w:rsidRPr="004E5A90">
        <w:rPr>
          <w:rFonts w:hint="eastAsia"/>
        </w:rPr>
        <w:t>欧阳晓斌</w:t>
      </w:r>
      <w:r w:rsidR="004E5A90">
        <w:rPr>
          <w:rFonts w:hint="eastAsia"/>
        </w:rPr>
        <w:t>、</w:t>
      </w:r>
      <w:r w:rsidR="004E5A90" w:rsidRPr="004E5A90">
        <w:rPr>
          <w:rFonts w:hint="eastAsia"/>
        </w:rPr>
        <w:t>李志伟</w:t>
      </w:r>
      <w:r w:rsidR="004E5A90">
        <w:rPr>
          <w:rFonts w:hint="eastAsia"/>
        </w:rPr>
        <w:t>、</w:t>
      </w:r>
      <w:r w:rsidR="004E5A90" w:rsidRPr="004E5A90">
        <w:rPr>
          <w:rFonts w:hint="eastAsia"/>
        </w:rPr>
        <w:t>高玉超</w:t>
      </w:r>
      <w:r w:rsidR="004E5A90">
        <w:rPr>
          <w:rFonts w:hint="eastAsia"/>
        </w:rPr>
        <w:t>、</w:t>
      </w:r>
      <w:proofErr w:type="gramStart"/>
      <w:r w:rsidR="004E5A90" w:rsidRPr="004E5A90">
        <w:rPr>
          <w:rFonts w:hint="eastAsia"/>
        </w:rPr>
        <w:t>谭</w:t>
      </w:r>
      <w:proofErr w:type="gramEnd"/>
      <w:r w:rsidR="004E5A90" w:rsidRPr="004E5A90">
        <w:rPr>
          <w:rFonts w:hint="eastAsia"/>
        </w:rPr>
        <w:t>送华</w:t>
      </w:r>
      <w:r w:rsidR="004E5A90">
        <w:rPr>
          <w:rFonts w:hint="eastAsia"/>
        </w:rPr>
        <w:t>、</w:t>
      </w:r>
      <w:r w:rsidR="004E5A90" w:rsidRPr="004E5A90">
        <w:rPr>
          <w:rFonts w:hint="eastAsia"/>
        </w:rPr>
        <w:t>李伟权</w:t>
      </w:r>
      <w:r w:rsidR="004E5A90">
        <w:rPr>
          <w:rFonts w:hint="eastAsia"/>
        </w:rPr>
        <w:t>、</w:t>
      </w:r>
      <w:r w:rsidR="004E5A90" w:rsidRPr="004E5A90">
        <w:rPr>
          <w:rFonts w:hint="eastAsia"/>
        </w:rPr>
        <w:t>陈友发</w:t>
      </w:r>
      <w:r>
        <w:rPr>
          <w:rFonts w:hint="eastAsia"/>
        </w:rPr>
        <w:t>。</w:t>
      </w:r>
    </w:p>
    <w:p w:rsidR="001B12C0" w:rsidRDefault="001B12C0">
      <w:pPr>
        <w:pStyle w:val="affff1"/>
        <w:sectPr w:rsidR="001B12C0">
          <w:headerReference w:type="default" r:id="rId11"/>
          <w:footerReference w:type="default" r:id="rId12"/>
          <w:pgSz w:w="11906" w:h="16838"/>
          <w:pgMar w:top="567" w:right="1134" w:bottom="1134" w:left="1418" w:header="1418" w:footer="1134" w:gutter="0"/>
          <w:pgNumType w:fmt="upperRoman" w:start="1"/>
          <w:cols w:space="425"/>
          <w:formProt w:val="0"/>
          <w:docGrid w:type="lines" w:linePitch="312"/>
        </w:sectPr>
      </w:pPr>
    </w:p>
    <w:p w:rsidR="001B12C0" w:rsidRDefault="00754875">
      <w:pPr>
        <w:pStyle w:val="afffff2"/>
      </w:pPr>
      <w:sdt>
        <w:sdtPr>
          <w:rPr>
            <w:rFonts w:hint="eastAsia"/>
          </w:rPr>
          <w:alias w:val="标准名称"/>
          <w:tag w:val="标准名称"/>
          <w:id w:val="1795105741"/>
          <w:lock w:val="sdtLocked"/>
          <w:placeholder>
            <w:docPart w:val="111"/>
          </w:placeholder>
          <w:text w:multiLine="1"/>
        </w:sdtPr>
        <w:sdtEndPr/>
        <w:sdtContent>
          <w:r w:rsidR="001A1F69">
            <w:rPr>
              <w:rFonts w:hint="eastAsia"/>
            </w:rPr>
            <w:t>废钢铁加工利用</w:t>
          </w:r>
          <w:r w:rsidR="00D55E18">
            <w:rPr>
              <w:rFonts w:hint="eastAsia"/>
            </w:rPr>
            <w:t>规范</w:t>
          </w:r>
          <w:r w:rsidR="001A1F69">
            <w:rPr>
              <w:rFonts w:hint="eastAsia"/>
            </w:rPr>
            <w:t>企业评价方法</w:t>
          </w:r>
        </w:sdtContent>
      </w:sdt>
      <w:bookmarkStart w:id="30" w:name="StandardName"/>
      <w:bookmarkEnd w:id="30"/>
    </w:p>
    <w:p w:rsidR="001B12C0" w:rsidRDefault="00C209FA">
      <w:pPr>
        <w:pStyle w:val="a3"/>
        <w:spacing w:before="312" w:after="312"/>
      </w:pPr>
      <w:bookmarkStart w:id="31" w:name="_Toc103588043"/>
      <w:bookmarkStart w:id="32" w:name="_Toc105426149"/>
      <w:bookmarkStart w:id="33" w:name="_Toc27552398"/>
      <w:bookmarkStart w:id="34" w:name="_Toc26025810"/>
      <w:bookmarkStart w:id="35" w:name="_Toc105408340"/>
      <w:bookmarkStart w:id="36" w:name="_Toc27552298"/>
      <w:bookmarkStart w:id="37" w:name="_Toc27127860"/>
      <w:r>
        <w:rPr>
          <w:rFonts w:hint="eastAsia"/>
        </w:rPr>
        <w:t>范围</w:t>
      </w:r>
      <w:bookmarkEnd w:id="31"/>
      <w:bookmarkEnd w:id="32"/>
      <w:bookmarkEnd w:id="33"/>
      <w:bookmarkEnd w:id="34"/>
      <w:bookmarkEnd w:id="35"/>
      <w:bookmarkEnd w:id="36"/>
      <w:bookmarkEnd w:id="37"/>
    </w:p>
    <w:p w:rsidR="001B12C0" w:rsidRDefault="00C209FA">
      <w:pPr>
        <w:pStyle w:val="affff1"/>
      </w:pPr>
      <w:bookmarkStart w:id="38" w:name="BZ"/>
      <w:bookmarkEnd w:id="38"/>
      <w:r>
        <w:rPr>
          <w:rFonts w:hint="eastAsia"/>
        </w:rPr>
        <w:t>本标准规定了</w:t>
      </w:r>
      <w:r w:rsidR="001A1F69">
        <w:rPr>
          <w:rFonts w:hint="eastAsia"/>
        </w:rPr>
        <w:t>废钢铁加工利用</w:t>
      </w:r>
      <w:r w:rsidR="00D55E18">
        <w:rPr>
          <w:rFonts w:hint="eastAsia"/>
        </w:rPr>
        <w:t>规范企业</w:t>
      </w:r>
      <w:r w:rsidR="001A1F69">
        <w:rPr>
          <w:rFonts w:hint="eastAsia"/>
        </w:rPr>
        <w:t>评价方法</w:t>
      </w:r>
      <w:r>
        <w:rPr>
          <w:rFonts w:hint="eastAsia"/>
        </w:rPr>
        <w:t>的相关术语和定义、评价要求与指标和评价方法。</w:t>
      </w:r>
    </w:p>
    <w:p w:rsidR="001B12C0" w:rsidRDefault="00C209FA">
      <w:pPr>
        <w:pStyle w:val="affff1"/>
      </w:pPr>
      <w:r>
        <w:rPr>
          <w:rFonts w:hint="eastAsia"/>
        </w:rPr>
        <w:t>本标准适用于废钢铁加工利用企业的准入与评价、管理、监管。</w:t>
      </w:r>
    </w:p>
    <w:p w:rsidR="001B12C0" w:rsidRDefault="00C209FA">
      <w:pPr>
        <w:pStyle w:val="a3"/>
        <w:spacing w:before="312" w:after="312"/>
      </w:pPr>
      <w:bookmarkStart w:id="39" w:name="_Toc26025811"/>
      <w:bookmarkStart w:id="40" w:name="_Toc27552399"/>
      <w:bookmarkStart w:id="41" w:name="_Toc105408341"/>
      <w:bookmarkStart w:id="42" w:name="_Toc27552299"/>
      <w:bookmarkStart w:id="43" w:name="_Toc105426150"/>
      <w:bookmarkStart w:id="44" w:name="_Toc103588044"/>
      <w:bookmarkStart w:id="45" w:name="_Toc27127861"/>
      <w:r>
        <w:rPr>
          <w:rFonts w:hint="eastAsia"/>
        </w:rPr>
        <w:t>规范性引用文件</w:t>
      </w:r>
      <w:bookmarkEnd w:id="39"/>
      <w:bookmarkEnd w:id="40"/>
      <w:bookmarkEnd w:id="41"/>
      <w:bookmarkEnd w:id="42"/>
      <w:bookmarkEnd w:id="43"/>
      <w:bookmarkEnd w:id="44"/>
      <w:bookmarkEnd w:id="45"/>
    </w:p>
    <w:p w:rsidR="001B12C0" w:rsidRDefault="00C209FA">
      <w:pPr>
        <w:pStyle w:val="affff1"/>
      </w:pPr>
      <w:r>
        <w:rPr>
          <w:rFonts w:hint="eastAsia"/>
        </w:rPr>
        <w:t>下列文件中的内容通过文中的规范性引用而构成本文件必不可少的条款。其中，注日期的引用文件， 仅该日期对应的版本适用于本文件；不注日期的引用文件，其最新版本（包括所有的修改单）适用于本文件。</w:t>
      </w:r>
    </w:p>
    <w:p w:rsidR="00512E49" w:rsidRDefault="00512E49">
      <w:pPr>
        <w:pStyle w:val="affff1"/>
      </w:pPr>
      <w:r w:rsidRPr="00512E49">
        <w:rPr>
          <w:rFonts w:hint="eastAsia"/>
        </w:rPr>
        <w:t>GBZ/T 225 用人单位职业病防治指南</w:t>
      </w:r>
    </w:p>
    <w:p w:rsidR="001B12C0" w:rsidRDefault="00C209FA">
      <w:pPr>
        <w:pStyle w:val="affff1"/>
      </w:pPr>
      <w:r>
        <w:rPr>
          <w:rFonts w:hint="eastAsia"/>
        </w:rPr>
        <w:t>GB/T 2589 综合能耗计算通则</w:t>
      </w:r>
    </w:p>
    <w:p w:rsidR="001B12C0" w:rsidRDefault="00C209FA">
      <w:pPr>
        <w:pStyle w:val="affff1"/>
      </w:pPr>
      <w:r>
        <w:rPr>
          <w:rFonts w:hint="eastAsia"/>
        </w:rPr>
        <w:t>GB/T4223 废钢铁</w:t>
      </w:r>
    </w:p>
    <w:p w:rsidR="001B12C0" w:rsidRDefault="00C209FA">
      <w:pPr>
        <w:pStyle w:val="affff1"/>
      </w:pPr>
      <w:r>
        <w:rPr>
          <w:rFonts w:hint="eastAsia"/>
        </w:rPr>
        <w:t>GB 17167 用能单位能源计量器具配备和管理通则</w:t>
      </w:r>
    </w:p>
    <w:p w:rsidR="001B12C0" w:rsidRDefault="00C209FA">
      <w:pPr>
        <w:pStyle w:val="affff1"/>
      </w:pPr>
      <w:r>
        <w:rPr>
          <w:rFonts w:hint="eastAsia"/>
        </w:rPr>
        <w:t xml:space="preserve">GB/T 19001 质量管理体系 要求 </w:t>
      </w:r>
    </w:p>
    <w:p w:rsidR="001B12C0" w:rsidRDefault="00C209FA">
      <w:pPr>
        <w:pStyle w:val="affff1"/>
      </w:pPr>
      <w:r>
        <w:rPr>
          <w:rFonts w:hint="eastAsia"/>
        </w:rPr>
        <w:t xml:space="preserve">GB/T 23331 能源管理体系 要求 </w:t>
      </w:r>
    </w:p>
    <w:p w:rsidR="001B12C0" w:rsidRDefault="00C209FA">
      <w:pPr>
        <w:pStyle w:val="affff1"/>
      </w:pPr>
      <w:r>
        <w:rPr>
          <w:rFonts w:hint="eastAsia"/>
        </w:rPr>
        <w:t xml:space="preserve">GB/T 24001 环境管理体系 要求及使用指南 </w:t>
      </w:r>
    </w:p>
    <w:p w:rsidR="001B12C0" w:rsidRDefault="00C209FA">
      <w:pPr>
        <w:pStyle w:val="affff1"/>
      </w:pPr>
      <w:r>
        <w:rPr>
          <w:rFonts w:hint="eastAsia"/>
        </w:rPr>
        <w:t>GB 24789 用水单位水计量器具配备和管理通则</w:t>
      </w:r>
    </w:p>
    <w:p w:rsidR="001B12C0" w:rsidRDefault="00C209FA">
      <w:pPr>
        <w:pStyle w:val="affff1"/>
      </w:pPr>
      <w:r>
        <w:rPr>
          <w:rFonts w:hint="eastAsia"/>
        </w:rPr>
        <w:t xml:space="preserve">GB/T 45001 职业健康安全管理体系 要求及使用指南 </w:t>
      </w:r>
    </w:p>
    <w:p w:rsidR="001B12C0" w:rsidRDefault="00C209FA">
      <w:pPr>
        <w:pStyle w:val="a3"/>
        <w:spacing w:before="312" w:after="312"/>
      </w:pPr>
      <w:bookmarkStart w:id="46" w:name="_Toc103588045"/>
      <w:bookmarkStart w:id="47" w:name="_Toc27552400"/>
      <w:bookmarkStart w:id="48" w:name="_Toc105408342"/>
      <w:bookmarkStart w:id="49" w:name="_Toc26025812"/>
      <w:bookmarkStart w:id="50" w:name="_Toc27552300"/>
      <w:bookmarkStart w:id="51" w:name="_Toc27127862"/>
      <w:bookmarkStart w:id="52" w:name="_Toc105426151"/>
      <w:r>
        <w:rPr>
          <w:rFonts w:hint="eastAsia"/>
        </w:rPr>
        <w:t>术语和定义</w:t>
      </w:r>
      <w:bookmarkEnd w:id="46"/>
      <w:bookmarkEnd w:id="47"/>
      <w:bookmarkEnd w:id="48"/>
      <w:bookmarkEnd w:id="49"/>
      <w:bookmarkEnd w:id="50"/>
      <w:bookmarkEnd w:id="51"/>
      <w:bookmarkEnd w:id="52"/>
    </w:p>
    <w:p w:rsidR="001B12C0" w:rsidRDefault="00C209FA">
      <w:pPr>
        <w:pStyle w:val="affff1"/>
      </w:pPr>
      <w:r>
        <w:rPr>
          <w:rFonts w:hint="eastAsia"/>
        </w:rPr>
        <w:t>下列术语和定义适用于本文件。</w:t>
      </w:r>
    </w:p>
    <w:p w:rsidR="001B12C0" w:rsidRDefault="001B12C0">
      <w:pPr>
        <w:pStyle w:val="a4"/>
        <w:spacing w:before="156" w:after="156"/>
      </w:pPr>
      <w:bookmarkStart w:id="53" w:name="_Toc103588046"/>
      <w:bookmarkStart w:id="54" w:name="_Toc27552401"/>
      <w:bookmarkStart w:id="55" w:name="_Toc26025813"/>
      <w:bookmarkStart w:id="56" w:name="_Toc27552301"/>
      <w:bookmarkStart w:id="57" w:name="_Toc27127863"/>
      <w:bookmarkStart w:id="58" w:name="_Toc105408343"/>
      <w:bookmarkStart w:id="59" w:name="_Toc105426152"/>
      <w:bookmarkEnd w:id="53"/>
      <w:bookmarkEnd w:id="54"/>
      <w:bookmarkEnd w:id="55"/>
      <w:bookmarkEnd w:id="56"/>
      <w:bookmarkEnd w:id="57"/>
      <w:bookmarkEnd w:id="58"/>
      <w:bookmarkEnd w:id="59"/>
    </w:p>
    <w:p w:rsidR="001B12C0" w:rsidRDefault="00C209FA">
      <w:pPr>
        <w:pStyle w:val="a4"/>
        <w:numPr>
          <w:ilvl w:val="0"/>
          <w:numId w:val="0"/>
        </w:numPr>
        <w:spacing w:before="156" w:after="156"/>
        <w:ind w:firstLineChars="200" w:firstLine="420"/>
      </w:pPr>
      <w:bookmarkStart w:id="60" w:name="_Toc27127864"/>
      <w:bookmarkStart w:id="61" w:name="_Toc26025814"/>
      <w:bookmarkStart w:id="62" w:name="_Toc27552402"/>
      <w:bookmarkStart w:id="63" w:name="_Toc27552302"/>
      <w:bookmarkStart w:id="64" w:name="_Toc103588047"/>
      <w:bookmarkStart w:id="65" w:name="_Toc105408344"/>
      <w:bookmarkStart w:id="66" w:name="_Toc105426153"/>
      <w:r>
        <w:rPr>
          <w:rFonts w:hint="eastAsia"/>
        </w:rPr>
        <w:t xml:space="preserve">废钢铁 </w:t>
      </w:r>
      <w:bookmarkEnd w:id="60"/>
      <w:bookmarkEnd w:id="61"/>
      <w:bookmarkEnd w:id="62"/>
      <w:bookmarkEnd w:id="63"/>
      <w:bookmarkEnd w:id="64"/>
      <w:r>
        <w:rPr>
          <w:rFonts w:hint="eastAsia"/>
        </w:rPr>
        <w:t>iron and steel scraps</w:t>
      </w:r>
      <w:bookmarkEnd w:id="65"/>
      <w:bookmarkEnd w:id="66"/>
    </w:p>
    <w:p w:rsidR="001B12C0" w:rsidRDefault="00C209FA">
      <w:pPr>
        <w:pStyle w:val="affff1"/>
      </w:pPr>
      <w:r>
        <w:rPr>
          <w:rFonts w:hint="eastAsia"/>
        </w:rPr>
        <w:t>废钢铁是指在生产和生活当中，不能按照其原有价值实现</w:t>
      </w:r>
      <w:proofErr w:type="gramStart"/>
      <w:r>
        <w:rPr>
          <w:rFonts w:hint="eastAsia"/>
        </w:rPr>
        <w:t>既定要求</w:t>
      </w:r>
      <w:proofErr w:type="gramEnd"/>
      <w:r>
        <w:rPr>
          <w:rFonts w:hint="eastAsia"/>
        </w:rPr>
        <w:t>的</w:t>
      </w:r>
      <w:r w:rsidRPr="00B140B7">
        <w:rPr>
          <w:rFonts w:hint="eastAsia"/>
        </w:rPr>
        <w:t>可再生利用的钢材及其制品</w:t>
      </w:r>
      <w:r>
        <w:rPr>
          <w:rFonts w:hint="eastAsia"/>
        </w:rPr>
        <w:t>。</w:t>
      </w:r>
    </w:p>
    <w:p w:rsidR="001B12C0" w:rsidRDefault="001B12C0">
      <w:pPr>
        <w:pStyle w:val="a4"/>
        <w:spacing w:before="156" w:after="156"/>
      </w:pPr>
      <w:bookmarkStart w:id="67" w:name="_Toc27127865"/>
      <w:bookmarkStart w:id="68" w:name="_Toc26025815"/>
      <w:bookmarkStart w:id="69" w:name="_Toc27552303"/>
      <w:bookmarkStart w:id="70" w:name="_Toc27552403"/>
      <w:bookmarkStart w:id="71" w:name="_Toc103588048"/>
      <w:bookmarkStart w:id="72" w:name="_Toc105408345"/>
      <w:bookmarkStart w:id="73" w:name="_Toc105426154"/>
      <w:bookmarkEnd w:id="67"/>
      <w:bookmarkEnd w:id="68"/>
      <w:bookmarkEnd w:id="69"/>
      <w:bookmarkEnd w:id="70"/>
      <w:bookmarkEnd w:id="71"/>
      <w:bookmarkEnd w:id="72"/>
      <w:bookmarkEnd w:id="73"/>
    </w:p>
    <w:p w:rsidR="001B12C0" w:rsidRDefault="00C209FA">
      <w:pPr>
        <w:pStyle w:val="a4"/>
        <w:numPr>
          <w:ilvl w:val="0"/>
          <w:numId w:val="0"/>
        </w:numPr>
        <w:spacing w:before="156" w:after="156"/>
        <w:ind w:firstLineChars="200" w:firstLine="420"/>
      </w:pPr>
      <w:bookmarkStart w:id="74" w:name="_Toc26025816"/>
      <w:bookmarkStart w:id="75" w:name="_Toc27127866"/>
      <w:bookmarkStart w:id="76" w:name="_Toc27552304"/>
      <w:bookmarkStart w:id="77" w:name="_Toc27552404"/>
      <w:bookmarkStart w:id="78" w:name="_Toc105408346"/>
      <w:bookmarkStart w:id="79" w:name="_Toc105426155"/>
      <w:bookmarkStart w:id="80" w:name="_Toc103588049"/>
      <w:r>
        <w:rPr>
          <w:rFonts w:hint="eastAsia"/>
        </w:rPr>
        <w:t xml:space="preserve">废钢铁加工利用 </w:t>
      </w:r>
      <w:bookmarkEnd w:id="74"/>
      <w:bookmarkEnd w:id="75"/>
      <w:bookmarkEnd w:id="76"/>
      <w:bookmarkEnd w:id="77"/>
      <w:r>
        <w:t xml:space="preserve"> iron and steel scraps</w:t>
      </w:r>
      <w:r>
        <w:rPr>
          <w:rFonts w:hint="eastAsia"/>
        </w:rPr>
        <w:t xml:space="preserve"> </w:t>
      </w:r>
      <w:r>
        <w:t>and utilization</w:t>
      </w:r>
      <w:bookmarkEnd w:id="78"/>
      <w:bookmarkEnd w:id="79"/>
      <w:r>
        <w:t xml:space="preserve"> </w:t>
      </w:r>
      <w:bookmarkEnd w:id="80"/>
      <w:r>
        <w:rPr>
          <w:rFonts w:hint="eastAsia"/>
        </w:rPr>
        <w:t xml:space="preserve"> </w:t>
      </w:r>
    </w:p>
    <w:p w:rsidR="001B12C0" w:rsidRDefault="00C209FA">
      <w:pPr>
        <w:pStyle w:val="affff1"/>
      </w:pPr>
      <w:r>
        <w:rPr>
          <w:rFonts w:hint="eastAsia"/>
        </w:rPr>
        <w:t>指将废钢铁进行简单分拣,后再对分拣后的废钢铁进行预处理,将废钢铁剪切成不同尺寸的废料,作为钢铁冶炼企业原料直接利用。</w:t>
      </w:r>
      <w:bookmarkStart w:id="81" w:name="_Toc26025817"/>
      <w:bookmarkStart w:id="82" w:name="_Toc27127867"/>
      <w:bookmarkStart w:id="83" w:name="_Toc27552305"/>
      <w:bookmarkStart w:id="84" w:name="_Toc27552405"/>
      <w:bookmarkEnd w:id="81"/>
      <w:bookmarkEnd w:id="82"/>
      <w:bookmarkEnd w:id="83"/>
      <w:bookmarkEnd w:id="84"/>
    </w:p>
    <w:p w:rsidR="001B12C0" w:rsidRDefault="00C209FA">
      <w:pPr>
        <w:pStyle w:val="a3"/>
        <w:spacing w:before="312" w:after="312"/>
      </w:pPr>
      <w:bookmarkStart w:id="85" w:name="_Toc103588050"/>
      <w:bookmarkStart w:id="86" w:name="_Toc105408347"/>
      <w:bookmarkStart w:id="87" w:name="_Toc105426156"/>
      <w:r>
        <w:rPr>
          <w:rFonts w:hint="eastAsia"/>
        </w:rPr>
        <w:t>评价要求与指标</w:t>
      </w:r>
      <w:bookmarkEnd w:id="85"/>
      <w:bookmarkEnd w:id="86"/>
      <w:bookmarkEnd w:id="87"/>
    </w:p>
    <w:p w:rsidR="001B12C0" w:rsidRDefault="00C209FA">
      <w:pPr>
        <w:pStyle w:val="a4"/>
        <w:spacing w:before="156" w:after="156"/>
      </w:pPr>
      <w:bookmarkStart w:id="88" w:name="_Toc105408348"/>
      <w:bookmarkStart w:id="89" w:name="_Toc105426157"/>
      <w:r>
        <w:rPr>
          <w:rFonts w:hint="eastAsia"/>
        </w:rPr>
        <w:t>基本要求</w:t>
      </w:r>
      <w:bookmarkEnd w:id="88"/>
      <w:bookmarkEnd w:id="89"/>
    </w:p>
    <w:p w:rsidR="001B12C0" w:rsidRDefault="00C209FA">
      <w:pPr>
        <w:pStyle w:val="a5"/>
        <w:spacing w:before="156" w:after="156"/>
      </w:pPr>
      <w:r>
        <w:rPr>
          <w:rFonts w:hint="eastAsia"/>
        </w:rPr>
        <w:t>在省内注册，具有独立法人资格。</w:t>
      </w:r>
    </w:p>
    <w:p w:rsidR="001B12C0" w:rsidRDefault="00C209FA">
      <w:pPr>
        <w:pStyle w:val="a5"/>
        <w:spacing w:before="156" w:after="156"/>
      </w:pPr>
      <w:r>
        <w:rPr>
          <w:rFonts w:hint="eastAsia"/>
        </w:rPr>
        <w:lastRenderedPageBreak/>
        <w:t xml:space="preserve">在建设和生产过程中遵守有关法律、法规、政策和标准，满足规范化设计要求。 </w:t>
      </w:r>
    </w:p>
    <w:p w:rsidR="001B12C0" w:rsidRDefault="00C209FA">
      <w:pPr>
        <w:pStyle w:val="a5"/>
        <w:spacing w:before="156" w:after="156"/>
      </w:pPr>
      <w:r>
        <w:rPr>
          <w:rFonts w:hint="eastAsia"/>
        </w:rPr>
        <w:t>近三年（</w:t>
      </w:r>
      <w:proofErr w:type="gramStart"/>
      <w:r>
        <w:rPr>
          <w:rFonts w:hint="eastAsia"/>
        </w:rPr>
        <w:t>含成立</w:t>
      </w:r>
      <w:proofErr w:type="gramEnd"/>
      <w:r>
        <w:rPr>
          <w:rFonts w:hint="eastAsia"/>
        </w:rPr>
        <w:t>不足三年）未发生较大及以上安全、环保和质量事故，未发生知识产权侵权行为；未被列入失信企业名单。</w:t>
      </w:r>
    </w:p>
    <w:p w:rsidR="001B12C0" w:rsidRDefault="00C209FA">
      <w:pPr>
        <w:pStyle w:val="a5"/>
        <w:spacing w:before="156" w:after="156"/>
      </w:pPr>
      <w:r>
        <w:rPr>
          <w:rFonts w:hint="eastAsia"/>
        </w:rPr>
        <w:t>按照 GB/T 24001、GB/T 19001、GB/T 23331、</w:t>
      </w:r>
      <w:r>
        <w:t xml:space="preserve">GB/T </w:t>
      </w:r>
      <w:r>
        <w:rPr>
          <w:rFonts w:hint="eastAsia"/>
        </w:rPr>
        <w:t>45</w:t>
      </w:r>
      <w:r>
        <w:t>001</w:t>
      </w:r>
      <w:r>
        <w:rPr>
          <w:rFonts w:hint="eastAsia"/>
        </w:rPr>
        <w:t>分别建立并运行环境管理体系、质量管理体系、能源管理体系和职业健康安全管理体系。</w:t>
      </w:r>
    </w:p>
    <w:p w:rsidR="001B12C0" w:rsidRDefault="00C209FA">
      <w:pPr>
        <w:pStyle w:val="a5"/>
        <w:spacing w:before="156" w:after="156"/>
      </w:pPr>
      <w:r>
        <w:rPr>
          <w:rFonts w:hint="eastAsia"/>
        </w:rPr>
        <w:t>按照GB17167配备能源计量器具和仪器仪表，完善能源计量管理，水电计量数据应真实、准确和完整，并有可溯源的原始记录</w:t>
      </w:r>
    </w:p>
    <w:p w:rsidR="001B12C0" w:rsidRDefault="00C209FA">
      <w:pPr>
        <w:pStyle w:val="a5"/>
        <w:spacing w:before="156" w:after="156"/>
      </w:pPr>
      <w:r>
        <w:rPr>
          <w:rFonts w:hint="eastAsia"/>
        </w:rPr>
        <w:t>应制</w:t>
      </w:r>
      <w:proofErr w:type="gramStart"/>
      <w:r>
        <w:rPr>
          <w:rFonts w:hint="eastAsia"/>
        </w:rPr>
        <w:t>定完善</w:t>
      </w:r>
      <w:proofErr w:type="gramEnd"/>
      <w:r>
        <w:rPr>
          <w:rFonts w:hint="eastAsia"/>
        </w:rPr>
        <w:t>的岗位操作守则和工作流程，明确岗位责任和工作权限，大型操作设备岗位和质量安全等关键岗位人员必须进行相关岗位技能培训，取得相关部门或机构颁发的对应工种职业技能证书。</w:t>
      </w:r>
    </w:p>
    <w:p w:rsidR="001B12C0" w:rsidRDefault="00C209FA">
      <w:pPr>
        <w:pStyle w:val="a4"/>
        <w:spacing w:before="156" w:after="156"/>
      </w:pPr>
      <w:bookmarkStart w:id="90" w:name="_Toc105408349"/>
      <w:bookmarkStart w:id="91" w:name="_Toc105426158"/>
      <w:bookmarkStart w:id="92" w:name="_Toc103588052"/>
      <w:r>
        <w:rPr>
          <w:rFonts w:hint="eastAsia"/>
        </w:rPr>
        <w:t>生产规模要求</w:t>
      </w:r>
      <w:bookmarkEnd w:id="90"/>
      <w:bookmarkEnd w:id="91"/>
    </w:p>
    <w:p w:rsidR="001B12C0" w:rsidRDefault="00C209FA">
      <w:pPr>
        <w:pStyle w:val="a5"/>
        <w:spacing w:before="156" w:after="156"/>
      </w:pPr>
      <w:proofErr w:type="gramStart"/>
      <w:r>
        <w:rPr>
          <w:rFonts w:hint="eastAsia"/>
        </w:rPr>
        <w:t>新建普碳废钢铁</w:t>
      </w:r>
      <w:proofErr w:type="gramEnd"/>
      <w:r>
        <w:rPr>
          <w:rFonts w:hint="eastAsia"/>
        </w:rPr>
        <w:t>加工配送企业年废钢铁加工能力必须在 15 万吨以上。</w:t>
      </w:r>
    </w:p>
    <w:p w:rsidR="001B12C0" w:rsidRDefault="00C209FA">
      <w:pPr>
        <w:pStyle w:val="a5"/>
        <w:spacing w:before="156" w:after="156"/>
      </w:pPr>
      <w:r>
        <w:rPr>
          <w:rFonts w:hint="eastAsia"/>
        </w:rPr>
        <w:t>改造、</w:t>
      </w:r>
      <w:proofErr w:type="gramStart"/>
      <w:r>
        <w:rPr>
          <w:rFonts w:hint="eastAsia"/>
        </w:rPr>
        <w:t>扩建普碳废钢铁</w:t>
      </w:r>
      <w:proofErr w:type="gramEnd"/>
      <w:r>
        <w:rPr>
          <w:rFonts w:hint="eastAsia"/>
        </w:rPr>
        <w:t>加工配送企业年废钢铁加工能力应达到 10 万吨以上。</w:t>
      </w:r>
    </w:p>
    <w:p w:rsidR="001B12C0" w:rsidRDefault="00C209FA">
      <w:pPr>
        <w:pStyle w:val="a5"/>
        <w:spacing w:before="156" w:after="156"/>
      </w:pPr>
      <w:r>
        <w:rPr>
          <w:rFonts w:hint="eastAsia"/>
        </w:rPr>
        <w:t>废旧不锈钢及其它废旧特种钢加工配送企业年加工能力应达到 3 万吨以上。</w:t>
      </w:r>
    </w:p>
    <w:p w:rsidR="001B12C0" w:rsidRDefault="00C209FA">
      <w:pPr>
        <w:pStyle w:val="a4"/>
        <w:spacing w:before="156" w:after="156"/>
      </w:pPr>
      <w:bookmarkStart w:id="93" w:name="_Toc105408350"/>
      <w:bookmarkStart w:id="94" w:name="_Toc105426159"/>
      <w:r>
        <w:rPr>
          <w:rFonts w:hint="eastAsia"/>
        </w:rPr>
        <w:t>生产场地要求</w:t>
      </w:r>
      <w:bookmarkEnd w:id="93"/>
      <w:bookmarkEnd w:id="94"/>
    </w:p>
    <w:p w:rsidR="001B12C0" w:rsidRDefault="00C209FA">
      <w:pPr>
        <w:pStyle w:val="a5"/>
        <w:spacing w:before="156" w:after="156"/>
      </w:pPr>
      <w:r>
        <w:rPr>
          <w:rFonts w:hint="eastAsia"/>
        </w:rPr>
        <w:t>土地使用手续合法，若为租用，合同期限不少于 15 年。</w:t>
      </w:r>
    </w:p>
    <w:p w:rsidR="001B12C0" w:rsidRDefault="00C209FA">
      <w:pPr>
        <w:pStyle w:val="a5"/>
        <w:spacing w:before="156" w:after="156"/>
      </w:pPr>
      <w:proofErr w:type="gramStart"/>
      <w:r>
        <w:rPr>
          <w:rFonts w:hint="eastAsia"/>
        </w:rPr>
        <w:t>新建普碳废钢铁</w:t>
      </w:r>
      <w:proofErr w:type="gramEnd"/>
      <w:r>
        <w:rPr>
          <w:rFonts w:hint="eastAsia"/>
        </w:rPr>
        <w:t xml:space="preserve">加工配送企业要求厂区面积不小于 3万平米，作业场地硬化面积不小于 1.5 </w:t>
      </w:r>
      <w:proofErr w:type="gramStart"/>
      <w:r>
        <w:rPr>
          <w:rFonts w:hint="eastAsia"/>
        </w:rPr>
        <w:t>万平米</w:t>
      </w:r>
      <w:proofErr w:type="gramEnd"/>
      <w:r>
        <w:rPr>
          <w:rFonts w:hint="eastAsia"/>
        </w:rPr>
        <w:t>。</w:t>
      </w:r>
    </w:p>
    <w:p w:rsidR="001B12C0" w:rsidRDefault="00C209FA">
      <w:pPr>
        <w:pStyle w:val="a5"/>
        <w:spacing w:before="156" w:after="156"/>
      </w:pPr>
      <w:r>
        <w:rPr>
          <w:rFonts w:hint="eastAsia"/>
        </w:rPr>
        <w:t>改造、</w:t>
      </w:r>
      <w:proofErr w:type="gramStart"/>
      <w:r>
        <w:rPr>
          <w:rFonts w:hint="eastAsia"/>
        </w:rPr>
        <w:t>扩建普碳废钢铁</w:t>
      </w:r>
      <w:proofErr w:type="gramEnd"/>
      <w:r>
        <w:rPr>
          <w:rFonts w:hint="eastAsia"/>
        </w:rPr>
        <w:t xml:space="preserve">加工配送企业要求厂区面积不小于 2 </w:t>
      </w:r>
      <w:proofErr w:type="gramStart"/>
      <w:r>
        <w:rPr>
          <w:rFonts w:hint="eastAsia"/>
        </w:rPr>
        <w:t>万平米</w:t>
      </w:r>
      <w:proofErr w:type="gramEnd"/>
      <w:r>
        <w:rPr>
          <w:rFonts w:hint="eastAsia"/>
        </w:rPr>
        <w:t xml:space="preserve">，作业场地硬化面积不小于 1 </w:t>
      </w:r>
      <w:proofErr w:type="gramStart"/>
      <w:r>
        <w:rPr>
          <w:rFonts w:hint="eastAsia"/>
        </w:rPr>
        <w:t>万平米</w:t>
      </w:r>
      <w:proofErr w:type="gramEnd"/>
      <w:r>
        <w:rPr>
          <w:rFonts w:hint="eastAsia"/>
        </w:rPr>
        <w:t>。</w:t>
      </w:r>
    </w:p>
    <w:p w:rsidR="001B12C0" w:rsidRDefault="00C209FA">
      <w:pPr>
        <w:pStyle w:val="a5"/>
        <w:spacing w:before="156" w:after="156"/>
      </w:pPr>
      <w:r>
        <w:rPr>
          <w:rFonts w:hint="eastAsia"/>
        </w:rPr>
        <w:t xml:space="preserve">废旧不锈钢及其它废旧特种钢加工配送企业厂区面积不小于 1 </w:t>
      </w:r>
      <w:proofErr w:type="gramStart"/>
      <w:r>
        <w:rPr>
          <w:rFonts w:hint="eastAsia"/>
        </w:rPr>
        <w:t>万平米</w:t>
      </w:r>
      <w:proofErr w:type="gramEnd"/>
      <w:r>
        <w:rPr>
          <w:rFonts w:hint="eastAsia"/>
        </w:rPr>
        <w:t xml:space="preserve">，作业场地硬化面积不小于 5 </w:t>
      </w:r>
      <w:proofErr w:type="gramStart"/>
      <w:r>
        <w:rPr>
          <w:rFonts w:hint="eastAsia"/>
        </w:rPr>
        <w:t>千平米</w:t>
      </w:r>
      <w:proofErr w:type="gramEnd"/>
      <w:r>
        <w:rPr>
          <w:rFonts w:hint="eastAsia"/>
        </w:rPr>
        <w:t>。</w:t>
      </w:r>
    </w:p>
    <w:p w:rsidR="001B12C0" w:rsidRDefault="00C209FA">
      <w:pPr>
        <w:pStyle w:val="a4"/>
        <w:spacing w:before="156" w:after="156"/>
      </w:pPr>
      <w:bookmarkStart w:id="95" w:name="_Toc105426160"/>
      <w:bookmarkStart w:id="96" w:name="_Toc105408351"/>
      <w:r>
        <w:rPr>
          <w:rFonts w:hint="eastAsia"/>
        </w:rPr>
        <w:t>生产设备要求</w:t>
      </w:r>
      <w:bookmarkEnd w:id="92"/>
      <w:bookmarkEnd w:id="95"/>
      <w:bookmarkEnd w:id="96"/>
    </w:p>
    <w:p w:rsidR="001B12C0" w:rsidRDefault="00C209FA">
      <w:pPr>
        <w:pStyle w:val="a5"/>
        <w:spacing w:before="156" w:after="156"/>
      </w:pPr>
      <w:r>
        <w:rPr>
          <w:rFonts w:hint="eastAsia"/>
        </w:rPr>
        <w:t>加工工艺和设备应满足国家产业政策、禁止使用淘汰落后的生产设备，应选</w:t>
      </w:r>
      <w:proofErr w:type="gramStart"/>
      <w:r>
        <w:rPr>
          <w:rFonts w:hint="eastAsia"/>
        </w:rPr>
        <w:t>择生产</w:t>
      </w:r>
      <w:proofErr w:type="gramEnd"/>
      <w:r>
        <w:rPr>
          <w:rFonts w:hint="eastAsia"/>
        </w:rPr>
        <w:t xml:space="preserve">效率高、加工工艺先进、能耗低、环保达标和资源综合利用率高的加工生产系统。 </w:t>
      </w:r>
    </w:p>
    <w:p w:rsidR="001B12C0" w:rsidRDefault="00C209FA">
      <w:pPr>
        <w:pStyle w:val="a5"/>
        <w:spacing w:before="156" w:after="156"/>
      </w:pPr>
      <w:r>
        <w:rPr>
          <w:rFonts w:hint="eastAsia"/>
        </w:rPr>
        <w:t>应配有打包设备、剪切设备或破碎设备以及配套装卸设备和车辆等，必须配备辐射监测仪器、</w:t>
      </w:r>
      <w:proofErr w:type="gramStart"/>
      <w:r>
        <w:rPr>
          <w:rFonts w:hint="eastAsia"/>
        </w:rPr>
        <w:t>电子磅和非</w:t>
      </w:r>
      <w:proofErr w:type="gramEnd"/>
      <w:r>
        <w:rPr>
          <w:rFonts w:hint="eastAsia"/>
        </w:rPr>
        <w:t>钢铁类夹杂物分类设备等。</w:t>
      </w:r>
    </w:p>
    <w:p w:rsidR="001B12C0" w:rsidRPr="00147093" w:rsidRDefault="00C209FA">
      <w:pPr>
        <w:pStyle w:val="a4"/>
        <w:spacing w:before="156" w:after="156"/>
      </w:pPr>
      <w:bookmarkStart w:id="97" w:name="_Toc105426161"/>
      <w:r w:rsidRPr="00147093">
        <w:rPr>
          <w:rFonts w:hint="eastAsia"/>
        </w:rPr>
        <w:t>安全生产与职业健康要求</w:t>
      </w:r>
    </w:p>
    <w:p w:rsidR="001B12C0" w:rsidRPr="00147093" w:rsidRDefault="00C209FA">
      <w:pPr>
        <w:pStyle w:val="a5"/>
        <w:spacing w:before="156" w:after="156"/>
      </w:pPr>
      <w:r w:rsidRPr="00147093">
        <w:rPr>
          <w:rFonts w:hint="eastAsia"/>
        </w:rPr>
        <w:t>建立健全安全生产规章制度和安全操作规程以及各级人员、岗位安全生产责任制。</w:t>
      </w:r>
    </w:p>
    <w:p w:rsidR="001B12C0" w:rsidRPr="00147093" w:rsidRDefault="00C209FA">
      <w:pPr>
        <w:pStyle w:val="a5"/>
        <w:spacing w:before="156" w:after="156"/>
      </w:pPr>
      <w:r w:rsidRPr="00147093">
        <w:rPr>
          <w:rFonts w:hint="eastAsia"/>
        </w:rPr>
        <w:t>定期开展安全教育和培训，进行安全检查，从业人员特别是特种作业人员必须持证上岗。</w:t>
      </w:r>
    </w:p>
    <w:p w:rsidR="001B12C0" w:rsidRPr="00147093" w:rsidRDefault="00C209FA">
      <w:pPr>
        <w:pStyle w:val="a5"/>
        <w:spacing w:before="156" w:after="156"/>
      </w:pPr>
      <w:r w:rsidRPr="00147093">
        <w:rPr>
          <w:rFonts w:hint="eastAsia"/>
        </w:rPr>
        <w:t>制定各种安全防护措施，确保人员、设备设施安全。</w:t>
      </w:r>
    </w:p>
    <w:p w:rsidR="001B12C0" w:rsidRPr="00147093" w:rsidRDefault="00C209FA">
      <w:pPr>
        <w:pStyle w:val="a5"/>
        <w:spacing w:before="156" w:after="156"/>
      </w:pPr>
      <w:r w:rsidRPr="00147093">
        <w:rPr>
          <w:rFonts w:hint="eastAsia"/>
        </w:rPr>
        <w:t>按照《用人单位职业病防治指南》（GBZ/T 225）要求，配置职业卫生专职机构和人员，确保职业健康安全。</w:t>
      </w:r>
    </w:p>
    <w:p w:rsidR="001B12C0" w:rsidRDefault="00C209FA">
      <w:pPr>
        <w:pStyle w:val="a4"/>
        <w:spacing w:before="156" w:after="156"/>
      </w:pPr>
      <w:r>
        <w:rPr>
          <w:rFonts w:hint="eastAsia"/>
        </w:rPr>
        <w:lastRenderedPageBreak/>
        <w:t>环保要求</w:t>
      </w:r>
      <w:bookmarkEnd w:id="97"/>
    </w:p>
    <w:p w:rsidR="001B12C0" w:rsidRDefault="00C209FA">
      <w:pPr>
        <w:pStyle w:val="a5"/>
        <w:spacing w:before="156" w:after="156"/>
      </w:pPr>
      <w:r>
        <w:rPr>
          <w:rFonts w:hint="eastAsia"/>
        </w:rPr>
        <w:t>应配套有粉尘收集、污水处理和噪音控制等环境保护设施。</w:t>
      </w:r>
    </w:p>
    <w:p w:rsidR="001B12C0" w:rsidRDefault="00C209FA">
      <w:pPr>
        <w:pStyle w:val="a5"/>
        <w:spacing w:before="156" w:after="156"/>
      </w:pPr>
      <w:r>
        <w:rPr>
          <w:rFonts w:hint="eastAsia"/>
        </w:rPr>
        <w:t>应建立各种工业</w:t>
      </w:r>
      <w:proofErr w:type="gramStart"/>
      <w:r>
        <w:rPr>
          <w:rFonts w:hint="eastAsia"/>
        </w:rPr>
        <w:t>固废台账</w:t>
      </w:r>
      <w:proofErr w:type="gramEnd"/>
      <w:r>
        <w:rPr>
          <w:rFonts w:hint="eastAsia"/>
        </w:rPr>
        <w:t>，加工废钢铁过程中产生的各种夹杂物，应有相应的回收、处理措施和合法流向，避免二次污染。</w:t>
      </w:r>
    </w:p>
    <w:p w:rsidR="001B12C0" w:rsidRDefault="00C209FA">
      <w:pPr>
        <w:pStyle w:val="a5"/>
        <w:spacing w:before="156" w:after="156"/>
      </w:pPr>
      <w:r>
        <w:rPr>
          <w:rFonts w:hint="eastAsia"/>
        </w:rPr>
        <w:t>应建立隔油池，并由有资质的第三方机构进行处理。</w:t>
      </w:r>
    </w:p>
    <w:p w:rsidR="001B12C0" w:rsidRDefault="00C209FA">
      <w:pPr>
        <w:pStyle w:val="a4"/>
        <w:spacing w:before="156" w:after="156"/>
      </w:pPr>
      <w:bookmarkStart w:id="98" w:name="_Toc105408352"/>
      <w:bookmarkStart w:id="99" w:name="_Toc105426162"/>
      <w:r>
        <w:rPr>
          <w:rFonts w:hint="eastAsia"/>
        </w:rPr>
        <w:t>能源消耗</w:t>
      </w:r>
      <w:bookmarkEnd w:id="98"/>
      <w:r>
        <w:rPr>
          <w:rFonts w:hint="eastAsia"/>
        </w:rPr>
        <w:t>要求</w:t>
      </w:r>
      <w:bookmarkEnd w:id="99"/>
    </w:p>
    <w:p w:rsidR="001B12C0" w:rsidRDefault="00C209FA">
      <w:pPr>
        <w:pStyle w:val="a5"/>
        <w:spacing w:before="156" w:after="156"/>
      </w:pPr>
      <w:r>
        <w:rPr>
          <w:rFonts w:hint="eastAsia"/>
        </w:rPr>
        <w:t>对配置破碎设备的加工企业，加工1吨废钢，</w:t>
      </w:r>
      <w:r w:rsidR="009C3FEB" w:rsidRPr="00147093">
        <w:rPr>
          <w:rFonts w:hint="eastAsia"/>
        </w:rPr>
        <w:t>综合能耗</w:t>
      </w:r>
      <w:r w:rsidRPr="00147093">
        <w:rPr>
          <w:rFonts w:hint="eastAsia"/>
        </w:rPr>
        <w:t>不超过2.5千克标准煤</w:t>
      </w:r>
      <w:r>
        <w:rPr>
          <w:rFonts w:hint="eastAsia"/>
        </w:rPr>
        <w:t>，消耗新水不高于120千克。</w:t>
      </w:r>
    </w:p>
    <w:p w:rsidR="001B12C0" w:rsidRDefault="00C209FA">
      <w:pPr>
        <w:pStyle w:val="a5"/>
        <w:spacing w:before="156" w:after="156"/>
      </w:pPr>
      <w:bookmarkStart w:id="100" w:name="_Toc103588054"/>
      <w:r>
        <w:rPr>
          <w:rFonts w:hint="eastAsia"/>
        </w:rPr>
        <w:t>未配置破碎设备的加工企业，加工1吨废钢，</w:t>
      </w:r>
      <w:r w:rsidR="009C3FEB" w:rsidRPr="00147093">
        <w:rPr>
          <w:rFonts w:hint="eastAsia"/>
        </w:rPr>
        <w:t>综合能耗</w:t>
      </w:r>
      <w:r w:rsidRPr="00147093">
        <w:rPr>
          <w:rFonts w:hint="eastAsia"/>
        </w:rPr>
        <w:t>不超过2千克标准煤</w:t>
      </w:r>
      <w:r>
        <w:rPr>
          <w:rFonts w:hint="eastAsia"/>
        </w:rPr>
        <w:t>，消耗新水不高于80千克。</w:t>
      </w:r>
    </w:p>
    <w:p w:rsidR="001B12C0" w:rsidRDefault="00C209FA">
      <w:pPr>
        <w:pStyle w:val="a3"/>
        <w:spacing w:before="312" w:after="312"/>
      </w:pPr>
      <w:bookmarkStart w:id="101" w:name="_Toc105408353"/>
      <w:bookmarkStart w:id="102" w:name="_Toc105426163"/>
      <w:r>
        <w:rPr>
          <w:rFonts w:hint="eastAsia"/>
        </w:rPr>
        <w:t>评价方法</w:t>
      </w:r>
      <w:bookmarkEnd w:id="100"/>
      <w:bookmarkEnd w:id="101"/>
      <w:bookmarkEnd w:id="102"/>
    </w:p>
    <w:p w:rsidR="001B12C0" w:rsidRDefault="00C209FA">
      <w:pPr>
        <w:pStyle w:val="a4"/>
        <w:spacing w:before="156" w:after="156"/>
      </w:pPr>
      <w:bookmarkStart w:id="103" w:name="_Toc105408354"/>
      <w:bookmarkStart w:id="104" w:name="_Toc105426164"/>
      <w:r>
        <w:rPr>
          <w:rFonts w:hint="eastAsia"/>
        </w:rPr>
        <w:t>资料核查</w:t>
      </w:r>
      <w:bookmarkEnd w:id="103"/>
      <w:bookmarkEnd w:id="104"/>
    </w:p>
    <w:p w:rsidR="001B12C0" w:rsidRDefault="00C209FA">
      <w:pPr>
        <w:pStyle w:val="a5"/>
        <w:spacing w:before="156" w:after="156"/>
      </w:pPr>
      <w:r>
        <w:rPr>
          <w:rFonts w:hint="eastAsia"/>
        </w:rPr>
        <w:t>资质审查</w:t>
      </w:r>
    </w:p>
    <w:p w:rsidR="001B12C0" w:rsidRDefault="00C209FA">
      <w:pPr>
        <w:pStyle w:val="affff1"/>
      </w:pPr>
      <w:r>
        <w:rPr>
          <w:rFonts w:hint="eastAsia"/>
        </w:rPr>
        <w:t>对企业的证照、相关资质以及执行废钢铁综合利用相关法律、法规、政策情况进行检查。</w:t>
      </w:r>
    </w:p>
    <w:p w:rsidR="001B12C0" w:rsidRDefault="00C209FA">
      <w:pPr>
        <w:pStyle w:val="a5"/>
        <w:spacing w:before="156" w:after="156"/>
      </w:pPr>
      <w:r>
        <w:rPr>
          <w:rFonts w:hint="eastAsia"/>
        </w:rPr>
        <w:tab/>
        <w:t>票据有效性核查</w:t>
      </w:r>
    </w:p>
    <w:p w:rsidR="001B12C0" w:rsidRDefault="00C209FA">
      <w:pPr>
        <w:pStyle w:val="affff1"/>
      </w:pPr>
      <w:r>
        <w:rPr>
          <w:rFonts w:hint="eastAsia"/>
        </w:rPr>
        <w:t>对企业提交的票据（进料出库磅单、验收单、生产能耗数据、设备台账、水电部门发票等）有效性进行核查。</w:t>
      </w:r>
    </w:p>
    <w:p w:rsidR="001B12C0" w:rsidRDefault="00C209FA">
      <w:pPr>
        <w:pStyle w:val="a5"/>
        <w:spacing w:before="156" w:after="156"/>
      </w:pPr>
      <w:r>
        <w:rPr>
          <w:rFonts w:hint="eastAsia"/>
        </w:rPr>
        <w:t>文件一致性核查</w:t>
      </w:r>
    </w:p>
    <w:p w:rsidR="001B12C0" w:rsidRDefault="00C209FA">
      <w:pPr>
        <w:pStyle w:val="affff1"/>
      </w:pPr>
      <w:r>
        <w:rPr>
          <w:rFonts w:hint="eastAsia"/>
        </w:rPr>
        <w:t>对企业提供的记录、报表、账簿等有关资料与报告材料的一致性进行核查。</w:t>
      </w:r>
    </w:p>
    <w:p w:rsidR="001B12C0" w:rsidRDefault="00C209FA">
      <w:pPr>
        <w:pStyle w:val="a4"/>
        <w:spacing w:before="156" w:after="156"/>
      </w:pPr>
      <w:bookmarkStart w:id="105" w:name="_Toc105408355"/>
      <w:bookmarkStart w:id="106" w:name="_Toc105426165"/>
      <w:r>
        <w:rPr>
          <w:rFonts w:hint="eastAsia"/>
        </w:rPr>
        <w:t>现场核查</w:t>
      </w:r>
      <w:bookmarkEnd w:id="105"/>
      <w:bookmarkEnd w:id="106"/>
    </w:p>
    <w:p w:rsidR="001B12C0" w:rsidRDefault="00C209FA">
      <w:pPr>
        <w:pStyle w:val="affff1"/>
      </w:pPr>
      <w:r>
        <w:rPr>
          <w:rFonts w:hint="eastAsia"/>
        </w:rPr>
        <w:t>按照有关法律、法规、政策和标准规范要求，对企业开展现场核查。现场核查的内容应包括但不限于：基本要求的符合性、管理体系建设、生产场地及生产设备、能源消耗及环保等情况。</w:t>
      </w:r>
    </w:p>
    <w:p w:rsidR="001B12C0" w:rsidRDefault="00C209FA">
      <w:pPr>
        <w:pStyle w:val="a4"/>
        <w:spacing w:before="156" w:after="156"/>
      </w:pPr>
      <w:bookmarkStart w:id="107" w:name="_Toc103588058"/>
      <w:bookmarkStart w:id="108" w:name="_Toc105408356"/>
      <w:bookmarkStart w:id="109" w:name="_Toc105426166"/>
      <w:r>
        <w:rPr>
          <w:rFonts w:hint="eastAsia"/>
        </w:rPr>
        <w:t>评价结果</w:t>
      </w:r>
      <w:bookmarkEnd w:id="107"/>
      <w:bookmarkEnd w:id="108"/>
      <w:bookmarkEnd w:id="109"/>
    </w:p>
    <w:p w:rsidR="001B12C0" w:rsidRDefault="00C209FA">
      <w:pPr>
        <w:pStyle w:val="a5"/>
        <w:spacing w:before="156" w:after="156"/>
      </w:pPr>
      <w:r>
        <w:rPr>
          <w:rFonts w:hint="eastAsia"/>
        </w:rPr>
        <w:t>依据附录B中表格做出符合性说明，全部符合即可评为</w:t>
      </w:r>
      <w:r w:rsidR="00523E89" w:rsidRPr="00147093">
        <w:rPr>
          <w:rFonts w:hint="eastAsia"/>
        </w:rPr>
        <w:t>湖南省</w:t>
      </w:r>
      <w:r w:rsidRPr="00147093">
        <w:rPr>
          <w:rFonts w:hint="eastAsia"/>
        </w:rPr>
        <w:t>废钢铁加工利用</w:t>
      </w:r>
      <w:r w:rsidR="00D55E18">
        <w:rPr>
          <w:rFonts w:hint="eastAsia"/>
        </w:rPr>
        <w:t>规范企业</w:t>
      </w:r>
      <w:r>
        <w:rPr>
          <w:rFonts w:hint="eastAsia"/>
        </w:rPr>
        <w:t>。</w:t>
      </w:r>
    </w:p>
    <w:p w:rsidR="001B12C0" w:rsidRDefault="00C209FA">
      <w:pPr>
        <w:pStyle w:val="a5"/>
        <w:spacing w:before="156" w:after="156"/>
      </w:pPr>
      <w:r>
        <w:rPr>
          <w:rFonts w:hint="eastAsia"/>
        </w:rPr>
        <w:t>评价报告应简要说明被评价企业基本情况、评价过程、各项指标符合情况、指出存在的问题，并提出相关建议。报告大纲参见附录 C。</w:t>
      </w:r>
    </w:p>
    <w:p w:rsidR="001B12C0" w:rsidRDefault="001B12C0">
      <w:pPr>
        <w:pStyle w:val="affff1"/>
        <w:rPr>
          <w:rFonts w:ascii="黑体" w:eastAsia="黑体"/>
        </w:rPr>
      </w:pPr>
    </w:p>
    <w:p w:rsidR="001B12C0" w:rsidRDefault="001B12C0">
      <w:pPr>
        <w:pStyle w:val="ab"/>
      </w:pPr>
    </w:p>
    <w:p w:rsidR="001B12C0" w:rsidRDefault="001B12C0">
      <w:pPr>
        <w:pStyle w:val="af6"/>
      </w:pPr>
    </w:p>
    <w:p w:rsidR="001B12C0" w:rsidRDefault="00C209FA">
      <w:pPr>
        <w:pStyle w:val="afa"/>
      </w:pPr>
      <w:r>
        <w:br/>
      </w:r>
      <w:bookmarkStart w:id="110" w:name="_Toc105426167"/>
      <w:bookmarkStart w:id="111" w:name="_Toc105408357"/>
      <w:bookmarkStart w:id="112" w:name="_Toc103588059"/>
      <w:r>
        <w:rPr>
          <w:rFonts w:hint="eastAsia"/>
        </w:rPr>
        <w:t>（规范性附录）</w:t>
      </w:r>
      <w:r>
        <w:br/>
      </w:r>
      <w:r>
        <w:rPr>
          <w:rFonts w:hint="eastAsia"/>
        </w:rPr>
        <w:t>计算方法</w:t>
      </w:r>
      <w:bookmarkEnd w:id="110"/>
      <w:bookmarkEnd w:id="111"/>
      <w:bookmarkEnd w:id="112"/>
    </w:p>
    <w:p w:rsidR="001B12C0" w:rsidRDefault="00C209FA">
      <w:pPr>
        <w:pStyle w:val="afb"/>
        <w:spacing w:before="312" w:after="312"/>
      </w:pPr>
      <w:r>
        <w:rPr>
          <w:rFonts w:hint="eastAsia"/>
        </w:rPr>
        <w:t>废钢铁加工单位新水消耗量</w:t>
      </w:r>
    </w:p>
    <w:p w:rsidR="001B12C0" w:rsidRDefault="00C209FA">
      <w:pPr>
        <w:pStyle w:val="affffff9"/>
      </w:pPr>
      <w:r>
        <w:tab/>
      </w:r>
      <w:r>
        <w:rPr>
          <w:position w:val="-32"/>
        </w:rPr>
        <w:object w:dxaOrig="10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8.25pt" o:ole="">
            <v:imagedata r:id="rId13" o:title=""/>
          </v:shape>
          <o:OLEObject Type="Embed" ProgID="Equation.3" ShapeID="_x0000_i1025" DrawAspect="Content" ObjectID="_1755346243" r:id="rId14"/>
        </w:object>
      </w:r>
      <w:r>
        <w:tab/>
      </w:r>
      <w:proofErr w:type="gramStart"/>
      <w:r>
        <w:t>(</w:t>
      </w:r>
      <w:r>
        <w:fldChar w:fldCharType="begin"/>
      </w:r>
      <w:r>
        <w:instrText xml:space="preserve"> </w:instrText>
      </w:r>
      <w:r>
        <w:rPr>
          <w:rFonts w:hint="eastAsia"/>
        </w:rPr>
        <w:instrText>STYLEREF  附录标识 \l \n \t \* MERGEFORMAT</w:instrText>
      </w:r>
      <w:r>
        <w:instrText xml:space="preserve"> </w:instrText>
      </w:r>
      <w:r>
        <w:fldChar w:fldCharType="separate"/>
      </w:r>
      <w:r>
        <w:t>A</w:t>
      </w:r>
      <w:r>
        <w:fldChar w:fldCharType="end"/>
      </w:r>
      <w:r>
        <w:t>.</w:t>
      </w:r>
      <w:proofErr w:type="gramEnd"/>
      <w:r>
        <w:fldChar w:fldCharType="begin"/>
      </w:r>
      <w:r>
        <w:instrText xml:space="preserve"> </w:instrText>
      </w:r>
      <w:r>
        <w:rPr>
          <w:rFonts w:hint="eastAsia"/>
        </w:rPr>
        <w:instrText>seq 附录公式 \r 1</w:instrText>
      </w:r>
      <w:r>
        <w:instrText xml:space="preserve"> </w:instrText>
      </w:r>
      <w:r>
        <w:fldChar w:fldCharType="separate"/>
      </w:r>
      <w:r>
        <w:t>1</w:t>
      </w:r>
      <w:r>
        <w:fldChar w:fldCharType="end"/>
      </w:r>
      <w:r>
        <w:t>)</w:t>
      </w:r>
    </w:p>
    <w:p w:rsidR="001B12C0" w:rsidRDefault="00C209FA">
      <w:pPr>
        <w:pStyle w:val="affff1"/>
      </w:pPr>
      <w:r>
        <w:rPr>
          <w:rFonts w:hint="eastAsia"/>
        </w:rPr>
        <w:t>式中：</w:t>
      </w:r>
    </w:p>
    <w:p w:rsidR="001B12C0" w:rsidRDefault="00C209FA">
      <w:pPr>
        <w:pStyle w:val="affff1"/>
      </w:pPr>
      <w:r>
        <w:rPr>
          <w:rFonts w:hint="eastAsia"/>
        </w:rPr>
        <w:t>S——为单位新水消耗量，单位为公斤每吨（kg/t）。</w:t>
      </w:r>
    </w:p>
    <w:p w:rsidR="001B12C0" w:rsidRDefault="00C209FA">
      <w:pPr>
        <w:pStyle w:val="affff1"/>
      </w:pPr>
      <w:r>
        <w:rPr>
          <w:rFonts w:hint="eastAsia"/>
        </w:rPr>
        <w:t>W——为统计报告期内新水消耗量，单位为公斤（kg）。</w:t>
      </w:r>
    </w:p>
    <w:p w:rsidR="001B12C0" w:rsidRDefault="00C209FA">
      <w:pPr>
        <w:pStyle w:val="affff1"/>
      </w:pPr>
      <w:r>
        <w:rPr>
          <w:rFonts w:hint="eastAsia"/>
        </w:rPr>
        <w:t>Fe——为统计报告期内废钢铁加工量，单位为吨（t）。</w:t>
      </w:r>
    </w:p>
    <w:p w:rsidR="001B12C0" w:rsidRPr="00147093" w:rsidRDefault="00C209FA">
      <w:pPr>
        <w:pStyle w:val="afb"/>
        <w:spacing w:before="312" w:after="312"/>
      </w:pPr>
      <w:r w:rsidRPr="00147093">
        <w:rPr>
          <w:rFonts w:hint="eastAsia"/>
        </w:rPr>
        <w:t>废钢铁加工综合能耗</w:t>
      </w:r>
    </w:p>
    <w:p w:rsidR="001B12C0" w:rsidRDefault="00C209FA">
      <w:pPr>
        <w:pStyle w:val="affffff9"/>
        <w:jc w:val="center"/>
      </w:pPr>
      <w:r>
        <w:rPr>
          <w:rFonts w:hint="eastAsia"/>
          <w:position w:val="-32"/>
        </w:rPr>
        <w:tab/>
      </w:r>
      <w:r w:rsidRPr="00C209FA">
        <w:rPr>
          <w:position w:val="-28"/>
        </w:rPr>
        <w:object w:dxaOrig="2020" w:dyaOrig="700">
          <v:shape id="_x0000_i1026" type="#_x0000_t75" style="width:101.25pt;height:35.25pt" o:ole="">
            <v:imagedata r:id="rId15" o:title=""/>
          </v:shape>
          <o:OLEObject Type="Embed" ProgID="Equation.3" ShapeID="_x0000_i1026" DrawAspect="Content" ObjectID="_1755346244" r:id="rId16"/>
        </w:object>
      </w:r>
      <w:r>
        <w:rPr>
          <w:position w:val="-8"/>
        </w:rPr>
        <w:object w:dxaOrig="195" w:dyaOrig="330">
          <v:shape id="_x0000_i1027" type="#_x0000_t75" style="width:9.75pt;height:16.5pt" o:ole="">
            <v:imagedata r:id="rId17" o:title=""/>
          </v:shape>
          <o:OLEObject Type="Embed" ProgID="Equation.3" ShapeID="_x0000_i1027" DrawAspect="Content" ObjectID="_1755346245" r:id="rId18"/>
        </w:object>
      </w:r>
      <w:r>
        <w:rPr>
          <w:rFonts w:hint="eastAsia"/>
          <w:position w:val="-8"/>
        </w:rPr>
        <w:tab/>
      </w:r>
      <w:proofErr w:type="gramStart"/>
      <w:r>
        <w:t>(</w:t>
      </w:r>
      <w:r>
        <w:fldChar w:fldCharType="begin"/>
      </w:r>
      <w:r>
        <w:instrText xml:space="preserve"> </w:instrText>
      </w:r>
      <w:r>
        <w:rPr>
          <w:rFonts w:hint="eastAsia"/>
        </w:rPr>
        <w:instrText>STYLEREF  附录标识 \l \n \t \* MERGEFORMAT</w:instrText>
      </w:r>
      <w:r>
        <w:instrText xml:space="preserve"> </w:instrText>
      </w:r>
      <w:r>
        <w:fldChar w:fldCharType="separate"/>
      </w:r>
      <w:r>
        <w:t>A</w:t>
      </w:r>
      <w:r>
        <w:fldChar w:fldCharType="end"/>
      </w:r>
      <w:r>
        <w:t>.</w:t>
      </w:r>
      <w:proofErr w:type="gramEnd"/>
      <w:r>
        <w:fldChar w:fldCharType="begin"/>
      </w:r>
      <w:r>
        <w:instrText xml:space="preserve"> </w:instrText>
      </w:r>
      <w:r>
        <w:rPr>
          <w:rFonts w:hint="eastAsia"/>
        </w:rPr>
        <w:instrText xml:space="preserve">seq 附录公式 </w:instrText>
      </w:r>
      <w:r>
        <w:instrText xml:space="preserve"> </w:instrText>
      </w:r>
      <w:r>
        <w:fldChar w:fldCharType="separate"/>
      </w:r>
      <w:r>
        <w:t>2</w:t>
      </w:r>
      <w:r>
        <w:fldChar w:fldCharType="end"/>
      </w:r>
      <w:r>
        <w:t>)</w:t>
      </w:r>
    </w:p>
    <w:p w:rsidR="001B12C0" w:rsidRPr="00147093" w:rsidRDefault="00C209FA">
      <w:pPr>
        <w:pStyle w:val="affff1"/>
      </w:pPr>
      <w:r w:rsidRPr="00147093">
        <w:rPr>
          <w:rFonts w:hint="eastAsia"/>
        </w:rPr>
        <w:t>式中：</w:t>
      </w:r>
    </w:p>
    <w:p w:rsidR="001B12C0" w:rsidRPr="00147093" w:rsidRDefault="00C209FA">
      <w:pPr>
        <w:pStyle w:val="affff1"/>
      </w:pPr>
      <w:r w:rsidRPr="00147093">
        <w:rPr>
          <w:rFonts w:hint="eastAsia"/>
        </w:rPr>
        <w:t>E——为统计报告期内废钢铁加工综合能耗，单位为千克标准煤（</w:t>
      </w:r>
      <w:proofErr w:type="spellStart"/>
      <w:r w:rsidRPr="00147093">
        <w:rPr>
          <w:rFonts w:hint="eastAsia"/>
        </w:rPr>
        <w:t>kgce</w:t>
      </w:r>
      <w:proofErr w:type="spellEnd"/>
      <w:r w:rsidRPr="00147093">
        <w:rPr>
          <w:rFonts w:hint="eastAsia"/>
        </w:rPr>
        <w:t>）。</w:t>
      </w:r>
    </w:p>
    <w:p w:rsidR="001B12C0" w:rsidRPr="00147093" w:rsidRDefault="00C209FA">
      <w:pPr>
        <w:pStyle w:val="affff1"/>
      </w:pPr>
      <w:proofErr w:type="spellStart"/>
      <w:r w:rsidRPr="00147093">
        <w:rPr>
          <w:rFonts w:hint="eastAsia"/>
        </w:rPr>
        <w:t>M</w:t>
      </w:r>
      <w:r w:rsidRPr="00147093">
        <w:rPr>
          <w:rFonts w:hint="eastAsia"/>
          <w:vertAlign w:val="subscript"/>
        </w:rPr>
        <w:t>i</w:t>
      </w:r>
      <w:proofErr w:type="spellEnd"/>
      <w:r w:rsidRPr="00147093">
        <w:rPr>
          <w:rFonts w:hint="eastAsia"/>
        </w:rPr>
        <w:t>——为统计报告期内废钢铁加工全过程中消耗的第i中能源实物量。</w:t>
      </w:r>
    </w:p>
    <w:p w:rsidR="001B12C0" w:rsidRPr="00147093" w:rsidRDefault="00C209FA">
      <w:pPr>
        <w:pStyle w:val="affff1"/>
      </w:pPr>
      <w:r w:rsidRPr="00147093">
        <w:rPr>
          <w:rFonts w:hint="eastAsia"/>
        </w:rPr>
        <w:t>N</w:t>
      </w:r>
      <w:r w:rsidRPr="00147093">
        <w:rPr>
          <w:rFonts w:hint="eastAsia"/>
          <w:vertAlign w:val="subscript"/>
        </w:rPr>
        <w:t>i</w:t>
      </w:r>
      <w:r w:rsidRPr="00147093">
        <w:rPr>
          <w:rFonts w:hint="eastAsia"/>
        </w:rPr>
        <w:t>——第i种</w:t>
      </w:r>
      <w:proofErr w:type="gramStart"/>
      <w:r w:rsidRPr="00147093">
        <w:rPr>
          <w:rFonts w:hint="eastAsia"/>
        </w:rPr>
        <w:t>能源折标系数</w:t>
      </w:r>
      <w:proofErr w:type="gramEnd"/>
      <w:r w:rsidRPr="00147093">
        <w:rPr>
          <w:rFonts w:hint="eastAsia"/>
        </w:rPr>
        <w:t>。</w:t>
      </w:r>
    </w:p>
    <w:p w:rsidR="00C209FA" w:rsidRPr="00147093" w:rsidRDefault="00C209FA">
      <w:pPr>
        <w:pStyle w:val="affff1"/>
      </w:pPr>
      <w:r w:rsidRPr="00147093">
        <w:rPr>
          <w:rFonts w:hint="eastAsia"/>
        </w:rPr>
        <w:t>n——统计报告期内废钢铁加工全过程中消耗的能源品种数。</w:t>
      </w:r>
    </w:p>
    <w:p w:rsidR="001B12C0" w:rsidRPr="00147093" w:rsidRDefault="00C209FA">
      <w:pPr>
        <w:pStyle w:val="afb"/>
        <w:spacing w:before="312" w:after="312"/>
      </w:pPr>
      <w:r w:rsidRPr="00147093">
        <w:rPr>
          <w:rFonts w:hint="eastAsia"/>
        </w:rPr>
        <w:t>废钢铁加工单位能源消耗量</w:t>
      </w:r>
    </w:p>
    <w:p w:rsidR="001B12C0" w:rsidRPr="00147093" w:rsidRDefault="00C209FA">
      <w:pPr>
        <w:pStyle w:val="affffff9"/>
      </w:pPr>
      <w:r w:rsidRPr="00147093">
        <w:tab/>
      </w:r>
      <w:r w:rsidRPr="00147093">
        <w:rPr>
          <w:rFonts w:hint="eastAsia"/>
        </w:rPr>
        <w:t xml:space="preserve"> </w:t>
      </w:r>
      <w:r w:rsidRPr="00147093">
        <w:rPr>
          <w:position w:val="-32"/>
        </w:rPr>
        <w:object w:dxaOrig="1110" w:dyaOrig="765">
          <v:shape id="_x0000_i1028" type="#_x0000_t75" style="width:55.5pt;height:38.25pt" o:ole="">
            <v:imagedata r:id="rId19" o:title=""/>
          </v:shape>
          <o:OLEObject Type="Embed" ProgID="Equation.3" ShapeID="_x0000_i1028" DrawAspect="Content" ObjectID="_1755346246" r:id="rId20"/>
        </w:object>
      </w:r>
      <w:r w:rsidRPr="00147093">
        <w:rPr>
          <w:position w:val="-8"/>
        </w:rPr>
        <w:object w:dxaOrig="195" w:dyaOrig="330">
          <v:shape id="_x0000_i1029" type="#_x0000_t75" style="width:9.75pt;height:16.5pt" o:ole="">
            <v:imagedata r:id="rId17" o:title=""/>
          </v:shape>
          <o:OLEObject Type="Embed" ProgID="Equation.3" ShapeID="_x0000_i1029" DrawAspect="Content" ObjectID="_1755346247" r:id="rId21"/>
        </w:object>
      </w:r>
      <w:r w:rsidRPr="00147093">
        <w:tab/>
        <w:t>(</w:t>
      </w:r>
      <w:r w:rsidRPr="00147093">
        <w:fldChar w:fldCharType="begin"/>
      </w:r>
      <w:r w:rsidRPr="00147093">
        <w:instrText xml:space="preserve"> </w:instrText>
      </w:r>
      <w:r w:rsidRPr="00147093">
        <w:rPr>
          <w:rFonts w:hint="eastAsia"/>
        </w:rPr>
        <w:instrText>STYLEREF  附录标识 \l \n \t \* MERGEFORMAT</w:instrText>
      </w:r>
      <w:r w:rsidRPr="00147093">
        <w:instrText xml:space="preserve"> </w:instrText>
      </w:r>
      <w:r w:rsidRPr="00147093">
        <w:fldChar w:fldCharType="separate"/>
      </w:r>
      <w:r w:rsidRPr="00147093">
        <w:t>A</w:t>
      </w:r>
      <w:r w:rsidRPr="00147093">
        <w:fldChar w:fldCharType="end"/>
      </w:r>
      <w:r w:rsidRPr="00147093">
        <w:t>.</w:t>
      </w:r>
      <w:r w:rsidRPr="00147093">
        <w:rPr>
          <w:rFonts w:hint="eastAsia"/>
        </w:rPr>
        <w:t>3</w:t>
      </w:r>
      <w:r w:rsidRPr="00147093">
        <w:t>)</w:t>
      </w:r>
    </w:p>
    <w:p w:rsidR="001B12C0" w:rsidRPr="00147093" w:rsidRDefault="00C209FA">
      <w:pPr>
        <w:pStyle w:val="affff1"/>
      </w:pPr>
      <w:r w:rsidRPr="00147093">
        <w:rPr>
          <w:rFonts w:hint="eastAsia"/>
        </w:rPr>
        <w:t>式中：</w:t>
      </w:r>
    </w:p>
    <w:p w:rsidR="001B12C0" w:rsidRPr="00147093" w:rsidRDefault="00C209FA">
      <w:pPr>
        <w:pStyle w:val="affff1"/>
      </w:pPr>
      <w:r w:rsidRPr="00147093">
        <w:rPr>
          <w:rFonts w:hint="eastAsia"/>
        </w:rPr>
        <w:t>D——为统计报告期内废钢铁加工单位产品能耗，单位为千克标准煤每吨（</w:t>
      </w:r>
      <w:proofErr w:type="spellStart"/>
      <w:r w:rsidRPr="00147093">
        <w:rPr>
          <w:rFonts w:hint="eastAsia"/>
        </w:rPr>
        <w:t>kgce</w:t>
      </w:r>
      <w:proofErr w:type="spellEnd"/>
      <w:r w:rsidRPr="00147093">
        <w:rPr>
          <w:rFonts w:hint="eastAsia"/>
        </w:rPr>
        <w:t>/t）。</w:t>
      </w:r>
    </w:p>
    <w:p w:rsidR="001B12C0" w:rsidRPr="00147093" w:rsidRDefault="00C209FA">
      <w:pPr>
        <w:pStyle w:val="affff1"/>
      </w:pPr>
      <w:r w:rsidRPr="00147093">
        <w:rPr>
          <w:rFonts w:hint="eastAsia"/>
        </w:rPr>
        <w:t>E——为统计报告期内废钢铁加工综合能耗，单位为千克标准煤（</w:t>
      </w:r>
      <w:proofErr w:type="spellStart"/>
      <w:r w:rsidRPr="00147093">
        <w:rPr>
          <w:rFonts w:hint="eastAsia"/>
        </w:rPr>
        <w:t>kgce</w:t>
      </w:r>
      <w:proofErr w:type="spellEnd"/>
      <w:r w:rsidRPr="00147093">
        <w:rPr>
          <w:rFonts w:hint="eastAsia"/>
        </w:rPr>
        <w:t>）。</w:t>
      </w:r>
    </w:p>
    <w:p w:rsidR="001B12C0" w:rsidRDefault="00C209FA">
      <w:pPr>
        <w:pStyle w:val="affff1"/>
      </w:pPr>
      <w:r w:rsidRPr="00147093">
        <w:rPr>
          <w:rFonts w:hint="eastAsia"/>
        </w:rPr>
        <w:t>Fe——为统计时间内废钢加工量，单位为吨（t）。</w:t>
      </w:r>
    </w:p>
    <w:p w:rsidR="001B12C0" w:rsidRDefault="001B12C0">
      <w:pPr>
        <w:pStyle w:val="ab"/>
      </w:pPr>
    </w:p>
    <w:p w:rsidR="001B12C0" w:rsidRDefault="001B12C0">
      <w:pPr>
        <w:pStyle w:val="af6"/>
      </w:pPr>
    </w:p>
    <w:p w:rsidR="001B12C0" w:rsidRDefault="00C209FA">
      <w:pPr>
        <w:pStyle w:val="afa"/>
      </w:pPr>
      <w:r>
        <w:br/>
      </w:r>
      <w:bookmarkStart w:id="113" w:name="_Toc103588060"/>
      <w:bookmarkStart w:id="114" w:name="_Toc105408358"/>
      <w:bookmarkStart w:id="115" w:name="_Toc105426168"/>
      <w:r>
        <w:rPr>
          <w:rFonts w:hint="eastAsia"/>
        </w:rPr>
        <w:t>（规范性附录）</w:t>
      </w:r>
      <w:r>
        <w:br/>
      </w:r>
      <w:r>
        <w:rPr>
          <w:rFonts w:hint="eastAsia"/>
        </w:rPr>
        <w:t>废钢铁加工利用企业评价表</w:t>
      </w:r>
      <w:bookmarkEnd w:id="113"/>
      <w:bookmarkEnd w:id="114"/>
      <w:bookmarkEnd w:id="115"/>
    </w:p>
    <w:p w:rsidR="001B12C0" w:rsidRDefault="00C209FA">
      <w:pPr>
        <w:pStyle w:val="af7"/>
        <w:spacing w:before="156" w:after="156"/>
      </w:pPr>
      <w:r>
        <w:rPr>
          <w:rFonts w:hint="eastAsia"/>
        </w:rPr>
        <w:t>废钢铁加工利用企业评价表</w:t>
      </w:r>
    </w:p>
    <w:tbl>
      <w:tblPr>
        <w:tblStyle w:val="affffa"/>
        <w:tblW w:w="0" w:type="auto"/>
        <w:tblLook w:val="04A0" w:firstRow="1" w:lastRow="0" w:firstColumn="1" w:lastColumn="0" w:noHBand="0" w:noVBand="1"/>
      </w:tblPr>
      <w:tblGrid>
        <w:gridCol w:w="1809"/>
        <w:gridCol w:w="3686"/>
        <w:gridCol w:w="2693"/>
        <w:gridCol w:w="1276"/>
      </w:tblGrid>
      <w:tr w:rsidR="001B12C0">
        <w:tc>
          <w:tcPr>
            <w:tcW w:w="1809" w:type="dxa"/>
          </w:tcPr>
          <w:p w:rsidR="001B12C0" w:rsidRDefault="00C209FA">
            <w:pPr>
              <w:pStyle w:val="affff1"/>
              <w:ind w:firstLineChars="0" w:firstLine="0"/>
            </w:pPr>
            <w:r>
              <w:rPr>
                <w:rFonts w:hint="eastAsia"/>
              </w:rPr>
              <w:t>评价项目</w:t>
            </w:r>
          </w:p>
        </w:tc>
        <w:tc>
          <w:tcPr>
            <w:tcW w:w="3686" w:type="dxa"/>
          </w:tcPr>
          <w:p w:rsidR="001B12C0" w:rsidRDefault="00C209FA">
            <w:pPr>
              <w:pStyle w:val="affff1"/>
              <w:ind w:firstLineChars="0" w:firstLine="0"/>
            </w:pPr>
            <w:r>
              <w:rPr>
                <w:rFonts w:hint="eastAsia"/>
              </w:rPr>
              <w:t>评价事项</w:t>
            </w:r>
          </w:p>
        </w:tc>
        <w:tc>
          <w:tcPr>
            <w:tcW w:w="2693" w:type="dxa"/>
          </w:tcPr>
          <w:p w:rsidR="001B12C0" w:rsidRDefault="00C209FA">
            <w:pPr>
              <w:pStyle w:val="affff1"/>
              <w:ind w:firstLineChars="0" w:firstLine="0"/>
            </w:pPr>
            <w:r>
              <w:rPr>
                <w:rFonts w:hint="eastAsia"/>
              </w:rPr>
              <w:t>判定依据</w:t>
            </w:r>
          </w:p>
        </w:tc>
        <w:tc>
          <w:tcPr>
            <w:tcW w:w="1276" w:type="dxa"/>
          </w:tcPr>
          <w:p w:rsidR="001B12C0" w:rsidRDefault="00C209FA">
            <w:pPr>
              <w:pStyle w:val="affff1"/>
              <w:ind w:firstLineChars="0" w:firstLine="0"/>
            </w:pPr>
            <w:r>
              <w:rPr>
                <w:rFonts w:hint="eastAsia"/>
              </w:rPr>
              <w:t>是否符合</w:t>
            </w:r>
          </w:p>
        </w:tc>
      </w:tr>
      <w:tr w:rsidR="001B12C0">
        <w:tc>
          <w:tcPr>
            <w:tcW w:w="1809" w:type="dxa"/>
            <w:vMerge w:val="restart"/>
          </w:tcPr>
          <w:p w:rsidR="001B12C0" w:rsidRDefault="00C209FA">
            <w:pPr>
              <w:pStyle w:val="affff1"/>
              <w:ind w:firstLineChars="0" w:firstLine="0"/>
            </w:pPr>
            <w:r>
              <w:rPr>
                <w:rFonts w:hint="eastAsia"/>
              </w:rPr>
              <w:t>基本要求</w:t>
            </w:r>
          </w:p>
        </w:tc>
        <w:tc>
          <w:tcPr>
            <w:tcW w:w="3686" w:type="dxa"/>
          </w:tcPr>
          <w:p w:rsidR="001B12C0" w:rsidRDefault="00C209FA">
            <w:pPr>
              <w:pStyle w:val="affff1"/>
              <w:ind w:firstLineChars="0" w:firstLine="0"/>
            </w:pPr>
            <w:r>
              <w:rPr>
                <w:rFonts w:hint="eastAsia"/>
              </w:rPr>
              <w:t>在省内注册，具有独立法人资格。</w:t>
            </w:r>
          </w:p>
        </w:tc>
        <w:tc>
          <w:tcPr>
            <w:tcW w:w="2693" w:type="dxa"/>
          </w:tcPr>
          <w:p w:rsidR="001B12C0" w:rsidRDefault="00C209FA">
            <w:pPr>
              <w:pStyle w:val="affff1"/>
              <w:ind w:firstLineChars="0" w:firstLine="0"/>
            </w:pPr>
            <w:r>
              <w:rPr>
                <w:rFonts w:hint="eastAsia"/>
              </w:rPr>
              <w:t>提供营业执照</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 xml:space="preserve">在建设和生产过程中遵守有关法律、法规、政策和标准，满足规范化设计要求。 </w:t>
            </w:r>
          </w:p>
        </w:tc>
        <w:tc>
          <w:tcPr>
            <w:tcW w:w="2693" w:type="dxa"/>
          </w:tcPr>
          <w:p w:rsidR="001B12C0" w:rsidRDefault="00C209FA">
            <w:pPr>
              <w:pStyle w:val="affff1"/>
              <w:ind w:firstLineChars="0" w:firstLine="0"/>
            </w:pPr>
            <w:r>
              <w:rPr>
                <w:rFonts w:hint="eastAsia"/>
              </w:rPr>
              <w:t>提供相关审批文件</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近三年（含成立不足三年）未发生较大及以上安全、环保和质量事故，未发生知识产权侵权行为；未被列入失信企业名单。</w:t>
            </w:r>
          </w:p>
        </w:tc>
        <w:tc>
          <w:tcPr>
            <w:tcW w:w="2693" w:type="dxa"/>
          </w:tcPr>
          <w:p w:rsidR="001B12C0" w:rsidRDefault="00C209FA">
            <w:pPr>
              <w:pStyle w:val="affff1"/>
              <w:ind w:firstLineChars="0" w:firstLine="0"/>
            </w:pPr>
            <w:r>
              <w:rPr>
                <w:rFonts w:hint="eastAsia"/>
              </w:rPr>
              <w:t>提供声明材料，查询企业信用信息</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按照 GB/T 24001、GB/T 19001、GB/T 23331、GB/T 28001分别建立并运行环境管理体系、质量管理体系、能源管理体系和职业健康安全管理体系。</w:t>
            </w:r>
          </w:p>
        </w:tc>
        <w:tc>
          <w:tcPr>
            <w:tcW w:w="2693" w:type="dxa"/>
          </w:tcPr>
          <w:p w:rsidR="001B12C0" w:rsidRDefault="00C209FA">
            <w:pPr>
              <w:pStyle w:val="affff1"/>
              <w:ind w:firstLineChars="0" w:firstLine="0"/>
            </w:pPr>
            <w:r>
              <w:rPr>
                <w:rFonts w:hint="eastAsia"/>
              </w:rPr>
              <w:t>提供相关认证证书或文件</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应制定完善的岗位操作守则和工作流程，明确岗位责任和工作权限，大型操作设备岗位和质量安全等关键岗位人员必须进行相关岗位技能培训，取得相关部门或机构颁发的对应工种职业技能证书。</w:t>
            </w:r>
          </w:p>
        </w:tc>
        <w:tc>
          <w:tcPr>
            <w:tcW w:w="2693" w:type="dxa"/>
          </w:tcPr>
          <w:p w:rsidR="001B12C0" w:rsidRDefault="00C209FA">
            <w:pPr>
              <w:pStyle w:val="affff1"/>
              <w:ind w:firstLineChars="0" w:firstLine="0"/>
            </w:pPr>
            <w:r>
              <w:rPr>
                <w:rFonts w:hint="eastAsia"/>
              </w:rPr>
              <w:t>提供相关企业管理规定，参与培训凭证照片，职业技能证书</w:t>
            </w:r>
          </w:p>
        </w:tc>
        <w:tc>
          <w:tcPr>
            <w:tcW w:w="1276" w:type="dxa"/>
          </w:tcPr>
          <w:p w:rsidR="001B12C0" w:rsidRDefault="001B12C0">
            <w:pPr>
              <w:pStyle w:val="affff1"/>
              <w:ind w:firstLineChars="0" w:firstLine="0"/>
            </w:pPr>
          </w:p>
        </w:tc>
      </w:tr>
      <w:tr w:rsidR="001B12C0">
        <w:tc>
          <w:tcPr>
            <w:tcW w:w="1809" w:type="dxa"/>
            <w:vMerge w:val="restart"/>
          </w:tcPr>
          <w:p w:rsidR="001B12C0" w:rsidRDefault="00C209FA">
            <w:pPr>
              <w:pStyle w:val="affff1"/>
              <w:ind w:firstLineChars="0" w:firstLine="0"/>
            </w:pPr>
            <w:r>
              <w:rPr>
                <w:rFonts w:hint="eastAsia"/>
              </w:rPr>
              <w:t>生产规模要求</w:t>
            </w:r>
          </w:p>
        </w:tc>
        <w:tc>
          <w:tcPr>
            <w:tcW w:w="3686" w:type="dxa"/>
          </w:tcPr>
          <w:p w:rsidR="001B12C0" w:rsidRDefault="00C209FA">
            <w:pPr>
              <w:pStyle w:val="affff1"/>
              <w:ind w:firstLineChars="0" w:firstLine="0"/>
            </w:pPr>
            <w:r>
              <w:rPr>
                <w:rFonts w:hint="eastAsia"/>
              </w:rPr>
              <w:t>新建普碳废钢铁加工配送企业年废钢铁加工能力必须在 15 万吨以上。</w:t>
            </w:r>
          </w:p>
        </w:tc>
        <w:tc>
          <w:tcPr>
            <w:tcW w:w="2693" w:type="dxa"/>
          </w:tcPr>
          <w:p w:rsidR="001B12C0" w:rsidRDefault="00C209FA">
            <w:pPr>
              <w:pStyle w:val="affff1"/>
              <w:ind w:firstLineChars="0" w:firstLine="0"/>
            </w:pPr>
            <w:r>
              <w:rPr>
                <w:rFonts w:hint="eastAsia"/>
              </w:rPr>
              <w:t>提供相关审批文件</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改造、扩建普碳废钢铁加工配送企业年废钢铁加工能力应达到 10 万吨以上。</w:t>
            </w:r>
          </w:p>
        </w:tc>
        <w:tc>
          <w:tcPr>
            <w:tcW w:w="2693" w:type="dxa"/>
          </w:tcPr>
          <w:p w:rsidR="001B12C0" w:rsidRDefault="00C209FA">
            <w:pPr>
              <w:pStyle w:val="affff1"/>
              <w:ind w:firstLineChars="0" w:firstLine="0"/>
            </w:pPr>
            <w:r>
              <w:rPr>
                <w:rFonts w:hint="eastAsia"/>
              </w:rPr>
              <w:t>提供相关审批文件</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废旧不锈钢及其它废旧特种钢加工配送企业年加工能力应达到 3 万吨以上。</w:t>
            </w:r>
          </w:p>
        </w:tc>
        <w:tc>
          <w:tcPr>
            <w:tcW w:w="2693" w:type="dxa"/>
          </w:tcPr>
          <w:p w:rsidR="001B12C0" w:rsidRDefault="00C209FA">
            <w:pPr>
              <w:pStyle w:val="affff1"/>
              <w:ind w:firstLineChars="0" w:firstLine="0"/>
            </w:pPr>
            <w:r>
              <w:rPr>
                <w:rFonts w:hint="eastAsia"/>
              </w:rPr>
              <w:t>提供相关审批文件</w:t>
            </w:r>
          </w:p>
        </w:tc>
        <w:tc>
          <w:tcPr>
            <w:tcW w:w="1276" w:type="dxa"/>
          </w:tcPr>
          <w:p w:rsidR="001B12C0" w:rsidRDefault="001B12C0">
            <w:pPr>
              <w:pStyle w:val="affff1"/>
              <w:ind w:firstLineChars="0" w:firstLine="0"/>
            </w:pPr>
          </w:p>
        </w:tc>
      </w:tr>
      <w:tr w:rsidR="001B12C0">
        <w:tc>
          <w:tcPr>
            <w:tcW w:w="1809" w:type="dxa"/>
            <w:vMerge w:val="restart"/>
          </w:tcPr>
          <w:p w:rsidR="001B12C0" w:rsidRDefault="00C209FA">
            <w:pPr>
              <w:pStyle w:val="affff1"/>
              <w:ind w:firstLineChars="0" w:firstLine="0"/>
            </w:pPr>
            <w:r>
              <w:rPr>
                <w:rFonts w:hint="eastAsia"/>
              </w:rPr>
              <w:t>生产场地要求</w:t>
            </w:r>
          </w:p>
        </w:tc>
        <w:tc>
          <w:tcPr>
            <w:tcW w:w="3686" w:type="dxa"/>
          </w:tcPr>
          <w:p w:rsidR="001B12C0" w:rsidRDefault="00C209FA">
            <w:pPr>
              <w:pStyle w:val="affff1"/>
              <w:ind w:firstLineChars="0" w:firstLine="0"/>
            </w:pPr>
            <w:r>
              <w:rPr>
                <w:rFonts w:hint="eastAsia"/>
              </w:rPr>
              <w:t>土地使用手续合法，若为租用，合同期限不少于 15 年。</w:t>
            </w:r>
          </w:p>
        </w:tc>
        <w:tc>
          <w:tcPr>
            <w:tcW w:w="2693" w:type="dxa"/>
          </w:tcPr>
          <w:p w:rsidR="001B12C0" w:rsidRDefault="00C209FA">
            <w:pPr>
              <w:pStyle w:val="affff1"/>
              <w:ind w:firstLineChars="0" w:firstLine="0"/>
            </w:pPr>
            <w:r>
              <w:rPr>
                <w:rFonts w:hint="eastAsia"/>
              </w:rPr>
              <w:t>提供相关土地证明或租赁合同</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新建普碳废钢铁加工配送企业要求厂区面积不小于 3万平米，作业场地硬化面积不小于 1.5 万平米。</w:t>
            </w:r>
          </w:p>
        </w:tc>
        <w:tc>
          <w:tcPr>
            <w:tcW w:w="2693" w:type="dxa"/>
          </w:tcPr>
          <w:p w:rsidR="001B12C0" w:rsidRDefault="00C209FA">
            <w:pPr>
              <w:pStyle w:val="affff1"/>
              <w:ind w:firstLineChars="0" w:firstLine="0"/>
            </w:pPr>
            <w:r>
              <w:rPr>
                <w:rFonts w:hint="eastAsia"/>
              </w:rPr>
              <w:t>提供厂区规划图</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改造、扩建普碳废钢铁加工配送企业要求厂区面积不小于 2 万平米，作业场地硬化面积不小于 1 万平米。</w:t>
            </w:r>
          </w:p>
        </w:tc>
        <w:tc>
          <w:tcPr>
            <w:tcW w:w="2693" w:type="dxa"/>
          </w:tcPr>
          <w:p w:rsidR="001B12C0" w:rsidRDefault="00C209FA">
            <w:pPr>
              <w:pStyle w:val="affff1"/>
              <w:ind w:firstLineChars="0" w:firstLine="0"/>
            </w:pPr>
            <w:r>
              <w:rPr>
                <w:rFonts w:hint="eastAsia"/>
              </w:rPr>
              <w:t>提供厂区规划图</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废旧不锈钢及其它废旧特种钢加工配送企业厂区面积不小于 1 万平米，作</w:t>
            </w:r>
            <w:r>
              <w:rPr>
                <w:rFonts w:hint="eastAsia"/>
              </w:rPr>
              <w:lastRenderedPageBreak/>
              <w:t>业场地硬化面积不小于 5 千平米。</w:t>
            </w:r>
          </w:p>
        </w:tc>
        <w:tc>
          <w:tcPr>
            <w:tcW w:w="2693" w:type="dxa"/>
          </w:tcPr>
          <w:p w:rsidR="001B12C0" w:rsidRDefault="00C209FA">
            <w:pPr>
              <w:pStyle w:val="affff1"/>
              <w:ind w:firstLineChars="0" w:firstLine="0"/>
            </w:pPr>
            <w:r>
              <w:rPr>
                <w:rFonts w:hint="eastAsia"/>
              </w:rPr>
              <w:lastRenderedPageBreak/>
              <w:t>提供厂区规划图</w:t>
            </w:r>
          </w:p>
        </w:tc>
        <w:tc>
          <w:tcPr>
            <w:tcW w:w="1276" w:type="dxa"/>
          </w:tcPr>
          <w:p w:rsidR="001B12C0" w:rsidRDefault="001B12C0">
            <w:pPr>
              <w:pStyle w:val="affff1"/>
              <w:ind w:firstLineChars="0" w:firstLine="0"/>
            </w:pPr>
          </w:p>
        </w:tc>
      </w:tr>
      <w:tr w:rsidR="001B12C0">
        <w:tc>
          <w:tcPr>
            <w:tcW w:w="1809" w:type="dxa"/>
            <w:vMerge w:val="restart"/>
          </w:tcPr>
          <w:p w:rsidR="001B12C0" w:rsidRDefault="00C209FA">
            <w:pPr>
              <w:pStyle w:val="affff1"/>
              <w:ind w:firstLineChars="0" w:firstLine="0"/>
            </w:pPr>
            <w:r>
              <w:rPr>
                <w:rFonts w:hint="eastAsia"/>
              </w:rPr>
              <w:lastRenderedPageBreak/>
              <w:t>生产设备要求</w:t>
            </w:r>
          </w:p>
        </w:tc>
        <w:tc>
          <w:tcPr>
            <w:tcW w:w="3686" w:type="dxa"/>
          </w:tcPr>
          <w:p w:rsidR="001B12C0" w:rsidRDefault="00C209FA">
            <w:pPr>
              <w:pStyle w:val="affff1"/>
              <w:ind w:firstLineChars="0" w:firstLine="0"/>
            </w:pPr>
            <w:r>
              <w:rPr>
                <w:rFonts w:hint="eastAsia"/>
              </w:rPr>
              <w:t xml:space="preserve">加工工艺和设备应满足国家产业政策、禁止使用淘汰落后的生产设备，应选择生产效率高、加工工艺先 进、能耗低、环保达标和资源综合利用率高的加工生产系统。 </w:t>
            </w:r>
          </w:p>
        </w:tc>
        <w:tc>
          <w:tcPr>
            <w:tcW w:w="2693" w:type="dxa"/>
          </w:tcPr>
          <w:p w:rsidR="001B12C0" w:rsidRDefault="00C209FA">
            <w:pPr>
              <w:pStyle w:val="affff1"/>
              <w:ind w:firstLineChars="0" w:firstLine="0"/>
            </w:pPr>
            <w:r>
              <w:rPr>
                <w:rFonts w:hint="eastAsia"/>
              </w:rPr>
              <w:t>提供设备清单</w:t>
            </w:r>
          </w:p>
        </w:tc>
        <w:tc>
          <w:tcPr>
            <w:tcW w:w="1276" w:type="dxa"/>
          </w:tcPr>
          <w:p w:rsidR="001B12C0" w:rsidRDefault="001B12C0">
            <w:pPr>
              <w:pStyle w:val="affff1"/>
              <w:ind w:firstLineChars="0" w:firstLine="0"/>
            </w:pPr>
          </w:p>
        </w:tc>
      </w:tr>
      <w:tr w:rsidR="001B12C0">
        <w:tc>
          <w:tcPr>
            <w:tcW w:w="1809" w:type="dxa"/>
            <w:vMerge/>
          </w:tcPr>
          <w:p w:rsidR="001B12C0" w:rsidRDefault="001B12C0">
            <w:pPr>
              <w:pStyle w:val="affff1"/>
              <w:ind w:firstLineChars="0" w:firstLine="0"/>
            </w:pPr>
          </w:p>
        </w:tc>
        <w:tc>
          <w:tcPr>
            <w:tcW w:w="3686" w:type="dxa"/>
          </w:tcPr>
          <w:p w:rsidR="001B12C0" w:rsidRDefault="00C209FA">
            <w:pPr>
              <w:pStyle w:val="affff1"/>
              <w:ind w:firstLineChars="0" w:firstLine="0"/>
            </w:pPr>
            <w:r>
              <w:rPr>
                <w:rFonts w:hint="eastAsia"/>
              </w:rPr>
              <w:t>应配有打包设备、剪切设备或破碎设备以及配套装卸设备和车辆等，必须配备辐射监测仪器、电子磅和非钢铁类夹杂物分类设备等。</w:t>
            </w:r>
          </w:p>
        </w:tc>
        <w:tc>
          <w:tcPr>
            <w:tcW w:w="2693" w:type="dxa"/>
          </w:tcPr>
          <w:p w:rsidR="001B12C0" w:rsidRDefault="00C209FA">
            <w:pPr>
              <w:pStyle w:val="affff1"/>
              <w:ind w:firstLineChars="0" w:firstLine="0"/>
            </w:pPr>
            <w:r>
              <w:rPr>
                <w:rFonts w:hint="eastAsia"/>
              </w:rPr>
              <w:t>提供设备清单</w:t>
            </w:r>
          </w:p>
        </w:tc>
        <w:tc>
          <w:tcPr>
            <w:tcW w:w="1276" w:type="dxa"/>
          </w:tcPr>
          <w:p w:rsidR="001B12C0" w:rsidRDefault="001B12C0">
            <w:pPr>
              <w:pStyle w:val="affff1"/>
              <w:ind w:firstLineChars="0" w:firstLine="0"/>
            </w:pPr>
          </w:p>
        </w:tc>
      </w:tr>
      <w:tr w:rsidR="009C3FEB">
        <w:tc>
          <w:tcPr>
            <w:tcW w:w="1809" w:type="dxa"/>
            <w:vMerge w:val="restart"/>
          </w:tcPr>
          <w:p w:rsidR="009C3FEB" w:rsidRDefault="009C3FEB">
            <w:pPr>
              <w:pStyle w:val="affff1"/>
              <w:ind w:firstLineChars="0" w:firstLine="0"/>
            </w:pPr>
            <w:r w:rsidRPr="009C3FEB">
              <w:rPr>
                <w:rFonts w:hint="eastAsia"/>
              </w:rPr>
              <w:t>安全生产与职业健康要求</w:t>
            </w:r>
          </w:p>
        </w:tc>
        <w:tc>
          <w:tcPr>
            <w:tcW w:w="3686" w:type="dxa"/>
          </w:tcPr>
          <w:p w:rsidR="009C3FEB" w:rsidRDefault="009C3FEB">
            <w:pPr>
              <w:pStyle w:val="affff1"/>
              <w:ind w:firstLineChars="0" w:firstLine="0"/>
            </w:pPr>
            <w:r w:rsidRPr="009C3FEB">
              <w:rPr>
                <w:rFonts w:hint="eastAsia"/>
              </w:rPr>
              <w:t>建立健全安全生产规章制度和安全操作规程以及各级人员、岗位安全生产责任制。</w:t>
            </w:r>
          </w:p>
        </w:tc>
        <w:tc>
          <w:tcPr>
            <w:tcW w:w="2693" w:type="dxa"/>
          </w:tcPr>
          <w:p w:rsidR="009C3FEB" w:rsidRDefault="009C3FEB">
            <w:pPr>
              <w:pStyle w:val="affff1"/>
              <w:ind w:firstLineChars="0" w:firstLine="0"/>
            </w:pPr>
            <w:r w:rsidRPr="009C3FEB">
              <w:rPr>
                <w:rFonts w:hint="eastAsia"/>
              </w:rPr>
              <w:t>提供相关证明材料</w:t>
            </w:r>
          </w:p>
        </w:tc>
        <w:tc>
          <w:tcPr>
            <w:tcW w:w="1276" w:type="dxa"/>
          </w:tcPr>
          <w:p w:rsidR="009C3FEB" w:rsidRDefault="009C3FEB">
            <w:pPr>
              <w:pStyle w:val="affff1"/>
              <w:ind w:firstLineChars="0" w:firstLine="0"/>
            </w:pPr>
          </w:p>
        </w:tc>
      </w:tr>
      <w:tr w:rsidR="009C3FEB">
        <w:tc>
          <w:tcPr>
            <w:tcW w:w="1809" w:type="dxa"/>
            <w:vMerge/>
          </w:tcPr>
          <w:p w:rsidR="009C3FEB" w:rsidRDefault="009C3FEB">
            <w:pPr>
              <w:pStyle w:val="affff1"/>
              <w:ind w:firstLineChars="0" w:firstLine="0"/>
            </w:pPr>
          </w:p>
        </w:tc>
        <w:tc>
          <w:tcPr>
            <w:tcW w:w="3686" w:type="dxa"/>
          </w:tcPr>
          <w:p w:rsidR="009C3FEB" w:rsidRDefault="009C3FEB">
            <w:pPr>
              <w:pStyle w:val="affff1"/>
              <w:ind w:firstLineChars="0" w:firstLine="0"/>
            </w:pPr>
            <w:r w:rsidRPr="009C3FEB">
              <w:rPr>
                <w:rFonts w:hint="eastAsia"/>
              </w:rPr>
              <w:t>定期开展安全教育和培训，进行安全检查，从业人员特别是特种作业人员必须持证上岗。</w:t>
            </w:r>
          </w:p>
        </w:tc>
        <w:tc>
          <w:tcPr>
            <w:tcW w:w="2693" w:type="dxa"/>
          </w:tcPr>
          <w:p w:rsidR="009C3FEB" w:rsidRDefault="009C3FEB">
            <w:pPr>
              <w:pStyle w:val="affff1"/>
              <w:ind w:firstLineChars="0" w:firstLine="0"/>
            </w:pPr>
            <w:r w:rsidRPr="009C3FEB">
              <w:rPr>
                <w:rFonts w:hint="eastAsia"/>
              </w:rPr>
              <w:t>提供相关证明材料</w:t>
            </w:r>
          </w:p>
        </w:tc>
        <w:tc>
          <w:tcPr>
            <w:tcW w:w="1276" w:type="dxa"/>
          </w:tcPr>
          <w:p w:rsidR="009C3FEB" w:rsidRDefault="009C3FEB">
            <w:pPr>
              <w:pStyle w:val="affff1"/>
              <w:ind w:firstLineChars="0" w:firstLine="0"/>
            </w:pPr>
          </w:p>
        </w:tc>
      </w:tr>
      <w:tr w:rsidR="009C3FEB">
        <w:tc>
          <w:tcPr>
            <w:tcW w:w="1809" w:type="dxa"/>
            <w:vMerge/>
          </w:tcPr>
          <w:p w:rsidR="009C3FEB" w:rsidRDefault="009C3FEB">
            <w:pPr>
              <w:pStyle w:val="affff1"/>
              <w:ind w:firstLineChars="0" w:firstLine="0"/>
            </w:pPr>
          </w:p>
        </w:tc>
        <w:tc>
          <w:tcPr>
            <w:tcW w:w="3686" w:type="dxa"/>
          </w:tcPr>
          <w:p w:rsidR="009C3FEB" w:rsidRDefault="009C3FEB">
            <w:pPr>
              <w:pStyle w:val="affff1"/>
              <w:ind w:firstLineChars="0" w:firstLine="0"/>
            </w:pPr>
            <w:r w:rsidRPr="009C3FEB">
              <w:rPr>
                <w:rFonts w:hint="eastAsia"/>
              </w:rPr>
              <w:t>制定各种安全防护措施，确保人员、设备设施安全。</w:t>
            </w:r>
          </w:p>
        </w:tc>
        <w:tc>
          <w:tcPr>
            <w:tcW w:w="2693" w:type="dxa"/>
          </w:tcPr>
          <w:p w:rsidR="009C3FEB" w:rsidRDefault="009C3FEB">
            <w:pPr>
              <w:pStyle w:val="affff1"/>
              <w:ind w:firstLineChars="0" w:firstLine="0"/>
            </w:pPr>
            <w:r w:rsidRPr="009C3FEB">
              <w:rPr>
                <w:rFonts w:hint="eastAsia"/>
              </w:rPr>
              <w:t>提供相关证明材料</w:t>
            </w:r>
          </w:p>
        </w:tc>
        <w:tc>
          <w:tcPr>
            <w:tcW w:w="1276" w:type="dxa"/>
          </w:tcPr>
          <w:p w:rsidR="009C3FEB" w:rsidRDefault="009C3FEB">
            <w:pPr>
              <w:pStyle w:val="affff1"/>
              <w:ind w:firstLineChars="0" w:firstLine="0"/>
            </w:pPr>
          </w:p>
        </w:tc>
      </w:tr>
      <w:tr w:rsidR="009C3FEB">
        <w:tc>
          <w:tcPr>
            <w:tcW w:w="1809" w:type="dxa"/>
            <w:vMerge/>
          </w:tcPr>
          <w:p w:rsidR="009C3FEB" w:rsidRDefault="009C3FEB">
            <w:pPr>
              <w:pStyle w:val="affff1"/>
              <w:ind w:firstLineChars="0" w:firstLine="0"/>
            </w:pPr>
          </w:p>
        </w:tc>
        <w:tc>
          <w:tcPr>
            <w:tcW w:w="3686" w:type="dxa"/>
          </w:tcPr>
          <w:p w:rsidR="009C3FEB" w:rsidRDefault="009C3FEB">
            <w:pPr>
              <w:pStyle w:val="affff1"/>
              <w:ind w:firstLineChars="0" w:firstLine="0"/>
            </w:pPr>
            <w:r w:rsidRPr="009C3FEB">
              <w:rPr>
                <w:rFonts w:hint="eastAsia"/>
              </w:rPr>
              <w:t>按照《用人单位职业病防治指南》（GBZ/T 225）要求，配置职业卫生专职机构和人员，确保职业健康安全。</w:t>
            </w:r>
          </w:p>
        </w:tc>
        <w:tc>
          <w:tcPr>
            <w:tcW w:w="2693" w:type="dxa"/>
          </w:tcPr>
          <w:p w:rsidR="009C3FEB" w:rsidRDefault="009C3FEB">
            <w:pPr>
              <w:pStyle w:val="affff1"/>
              <w:ind w:firstLineChars="0" w:firstLine="0"/>
            </w:pPr>
            <w:r w:rsidRPr="009C3FEB">
              <w:rPr>
                <w:rFonts w:hint="eastAsia"/>
              </w:rPr>
              <w:t>提供相关证明材料</w:t>
            </w:r>
          </w:p>
        </w:tc>
        <w:tc>
          <w:tcPr>
            <w:tcW w:w="1276" w:type="dxa"/>
          </w:tcPr>
          <w:p w:rsidR="009C3FEB" w:rsidRDefault="009C3FEB">
            <w:pPr>
              <w:pStyle w:val="affff1"/>
              <w:ind w:firstLineChars="0" w:firstLine="0"/>
            </w:pPr>
          </w:p>
        </w:tc>
      </w:tr>
      <w:tr w:rsidR="009C3FEB">
        <w:tc>
          <w:tcPr>
            <w:tcW w:w="1809" w:type="dxa"/>
            <w:vMerge w:val="restart"/>
          </w:tcPr>
          <w:p w:rsidR="009C3FEB" w:rsidRDefault="009C3FEB">
            <w:pPr>
              <w:pStyle w:val="affff1"/>
              <w:ind w:firstLineChars="0" w:firstLine="0"/>
            </w:pPr>
            <w:r>
              <w:rPr>
                <w:rFonts w:hint="eastAsia"/>
              </w:rPr>
              <w:t>环保要求</w:t>
            </w:r>
          </w:p>
        </w:tc>
        <w:tc>
          <w:tcPr>
            <w:tcW w:w="3686" w:type="dxa"/>
          </w:tcPr>
          <w:p w:rsidR="009C3FEB" w:rsidRDefault="009C3FEB">
            <w:pPr>
              <w:pStyle w:val="affff1"/>
              <w:ind w:firstLineChars="0" w:firstLine="0"/>
            </w:pPr>
            <w:r>
              <w:rPr>
                <w:rFonts w:hint="eastAsia"/>
              </w:rPr>
              <w:t>应配套有粉尘收集、污水处理和噪音控制等环境保护设施。</w:t>
            </w:r>
          </w:p>
        </w:tc>
        <w:tc>
          <w:tcPr>
            <w:tcW w:w="2693" w:type="dxa"/>
          </w:tcPr>
          <w:p w:rsidR="009C3FEB" w:rsidRDefault="009C3FEB">
            <w:pPr>
              <w:pStyle w:val="affff1"/>
              <w:ind w:firstLineChars="0" w:firstLine="0"/>
            </w:pPr>
            <w:r>
              <w:rPr>
                <w:rFonts w:hint="eastAsia"/>
              </w:rPr>
              <w:t>提供设备清单</w:t>
            </w:r>
          </w:p>
        </w:tc>
        <w:tc>
          <w:tcPr>
            <w:tcW w:w="1276" w:type="dxa"/>
          </w:tcPr>
          <w:p w:rsidR="009C3FEB" w:rsidRDefault="009C3FEB">
            <w:pPr>
              <w:pStyle w:val="affff1"/>
              <w:ind w:firstLineChars="0" w:firstLine="0"/>
            </w:pPr>
          </w:p>
        </w:tc>
      </w:tr>
      <w:tr w:rsidR="009C3FEB">
        <w:tc>
          <w:tcPr>
            <w:tcW w:w="1809" w:type="dxa"/>
            <w:vMerge/>
          </w:tcPr>
          <w:p w:rsidR="009C3FEB" w:rsidRDefault="009C3FEB">
            <w:pPr>
              <w:pStyle w:val="affff1"/>
              <w:ind w:firstLineChars="0" w:firstLine="0"/>
            </w:pPr>
          </w:p>
        </w:tc>
        <w:tc>
          <w:tcPr>
            <w:tcW w:w="3686" w:type="dxa"/>
          </w:tcPr>
          <w:p w:rsidR="009C3FEB" w:rsidRDefault="009C3FEB">
            <w:pPr>
              <w:pStyle w:val="affff1"/>
              <w:ind w:firstLineChars="0" w:firstLine="0"/>
            </w:pPr>
            <w:r w:rsidRPr="009C3FEB">
              <w:rPr>
                <w:rFonts w:hint="eastAsia"/>
              </w:rPr>
              <w:t>应建立各种工业</w:t>
            </w:r>
            <w:proofErr w:type="gramStart"/>
            <w:r w:rsidRPr="009C3FEB">
              <w:rPr>
                <w:rFonts w:hint="eastAsia"/>
              </w:rPr>
              <w:t>固废台账</w:t>
            </w:r>
            <w:proofErr w:type="gramEnd"/>
            <w:r w:rsidRPr="009C3FEB">
              <w:rPr>
                <w:rFonts w:hint="eastAsia"/>
              </w:rPr>
              <w:t>，加工废钢铁过程中产生的各种夹杂物，应有相应的回收、处理措施和合法流向，避免二次污染。</w:t>
            </w:r>
          </w:p>
        </w:tc>
        <w:tc>
          <w:tcPr>
            <w:tcW w:w="2693" w:type="dxa"/>
          </w:tcPr>
          <w:p w:rsidR="009C3FEB" w:rsidRDefault="009C3FEB">
            <w:pPr>
              <w:pStyle w:val="affff1"/>
              <w:ind w:firstLineChars="0" w:firstLine="0"/>
            </w:pPr>
            <w:r>
              <w:rPr>
                <w:rFonts w:hint="eastAsia"/>
              </w:rPr>
              <w:t>提供相关证明材料</w:t>
            </w:r>
          </w:p>
        </w:tc>
        <w:tc>
          <w:tcPr>
            <w:tcW w:w="1276" w:type="dxa"/>
          </w:tcPr>
          <w:p w:rsidR="009C3FEB" w:rsidRDefault="009C3FEB">
            <w:pPr>
              <w:pStyle w:val="affff1"/>
              <w:ind w:firstLineChars="0" w:firstLine="0"/>
            </w:pPr>
          </w:p>
        </w:tc>
      </w:tr>
      <w:tr w:rsidR="009C3FEB">
        <w:tc>
          <w:tcPr>
            <w:tcW w:w="1809" w:type="dxa"/>
            <w:vMerge/>
          </w:tcPr>
          <w:p w:rsidR="009C3FEB" w:rsidRDefault="009C3FEB">
            <w:pPr>
              <w:pStyle w:val="affff1"/>
              <w:ind w:firstLineChars="0" w:firstLine="0"/>
            </w:pPr>
          </w:p>
        </w:tc>
        <w:tc>
          <w:tcPr>
            <w:tcW w:w="3686" w:type="dxa"/>
          </w:tcPr>
          <w:p w:rsidR="009C3FEB" w:rsidRPr="009C3FEB" w:rsidRDefault="009C3FEB">
            <w:pPr>
              <w:pStyle w:val="affff1"/>
              <w:ind w:firstLineChars="0" w:firstLine="0"/>
            </w:pPr>
            <w:r w:rsidRPr="009C3FEB">
              <w:rPr>
                <w:rFonts w:hint="eastAsia"/>
              </w:rPr>
              <w:t>应建立隔油池，并由有资质的第三方机构进行处理。</w:t>
            </w:r>
          </w:p>
        </w:tc>
        <w:tc>
          <w:tcPr>
            <w:tcW w:w="2693" w:type="dxa"/>
          </w:tcPr>
          <w:p w:rsidR="009C3FEB" w:rsidRDefault="009C3FEB" w:rsidP="00476BD5">
            <w:pPr>
              <w:pStyle w:val="affff1"/>
              <w:ind w:firstLineChars="0" w:firstLine="0"/>
            </w:pPr>
            <w:r>
              <w:rPr>
                <w:rFonts w:hint="eastAsia"/>
              </w:rPr>
              <w:t>提供相关证明材料</w:t>
            </w:r>
          </w:p>
        </w:tc>
        <w:tc>
          <w:tcPr>
            <w:tcW w:w="1276" w:type="dxa"/>
          </w:tcPr>
          <w:p w:rsidR="009C3FEB" w:rsidRDefault="009C3FEB">
            <w:pPr>
              <w:pStyle w:val="affff1"/>
              <w:ind w:firstLineChars="0" w:firstLine="0"/>
            </w:pPr>
          </w:p>
        </w:tc>
      </w:tr>
      <w:tr w:rsidR="009C3FEB">
        <w:tc>
          <w:tcPr>
            <w:tcW w:w="1809" w:type="dxa"/>
            <w:vMerge w:val="restart"/>
          </w:tcPr>
          <w:p w:rsidR="009C3FEB" w:rsidRDefault="009C3FEB">
            <w:pPr>
              <w:pStyle w:val="affff1"/>
              <w:ind w:firstLineChars="0" w:firstLine="0"/>
            </w:pPr>
            <w:r>
              <w:rPr>
                <w:rFonts w:hint="eastAsia"/>
              </w:rPr>
              <w:t>资源能源要求</w:t>
            </w:r>
          </w:p>
        </w:tc>
        <w:tc>
          <w:tcPr>
            <w:tcW w:w="3686" w:type="dxa"/>
          </w:tcPr>
          <w:p w:rsidR="009C3FEB" w:rsidRDefault="009C3FEB">
            <w:pPr>
              <w:pStyle w:val="affff1"/>
              <w:ind w:firstLineChars="0" w:firstLine="0"/>
            </w:pPr>
            <w:r>
              <w:rPr>
                <w:rFonts w:hint="eastAsia"/>
              </w:rPr>
              <w:t>对配置破碎设备的加工企业，加工一吨废钢，</w:t>
            </w:r>
            <w:r w:rsidRPr="009C3FEB">
              <w:rPr>
                <w:rFonts w:hint="eastAsia"/>
              </w:rPr>
              <w:t>综合能耗不超过2.5千克标准煤</w:t>
            </w:r>
            <w:r>
              <w:rPr>
                <w:rFonts w:hint="eastAsia"/>
              </w:rPr>
              <w:t>，</w:t>
            </w:r>
            <w:r w:rsidRPr="009C3FEB">
              <w:rPr>
                <w:rFonts w:hint="eastAsia"/>
              </w:rPr>
              <w:t>消耗新水不高于120千克。</w:t>
            </w:r>
            <w:r>
              <w:rPr>
                <w:rFonts w:hint="eastAsia"/>
              </w:rPr>
              <w:t>。</w:t>
            </w:r>
          </w:p>
        </w:tc>
        <w:tc>
          <w:tcPr>
            <w:tcW w:w="2693" w:type="dxa"/>
          </w:tcPr>
          <w:p w:rsidR="009C3FEB" w:rsidRDefault="009C3FEB">
            <w:pPr>
              <w:pStyle w:val="affff1"/>
              <w:ind w:firstLineChars="0" w:firstLine="0"/>
            </w:pPr>
            <w:r>
              <w:rPr>
                <w:rFonts w:hint="eastAsia"/>
              </w:rPr>
              <w:t>根据附录A计算，并提供相关证明材料</w:t>
            </w:r>
          </w:p>
        </w:tc>
        <w:tc>
          <w:tcPr>
            <w:tcW w:w="1276" w:type="dxa"/>
          </w:tcPr>
          <w:p w:rsidR="009C3FEB" w:rsidRDefault="009C3FEB">
            <w:pPr>
              <w:pStyle w:val="affff1"/>
              <w:ind w:firstLineChars="0" w:firstLine="0"/>
            </w:pPr>
          </w:p>
        </w:tc>
      </w:tr>
      <w:tr w:rsidR="009C3FEB">
        <w:tc>
          <w:tcPr>
            <w:tcW w:w="1809" w:type="dxa"/>
            <w:vMerge/>
          </w:tcPr>
          <w:p w:rsidR="009C3FEB" w:rsidRDefault="009C3FEB">
            <w:pPr>
              <w:pStyle w:val="affff1"/>
              <w:ind w:firstLineChars="0" w:firstLine="0"/>
            </w:pPr>
          </w:p>
        </w:tc>
        <w:tc>
          <w:tcPr>
            <w:tcW w:w="3686" w:type="dxa"/>
          </w:tcPr>
          <w:p w:rsidR="009C3FEB" w:rsidRDefault="009C3FEB">
            <w:pPr>
              <w:pStyle w:val="affff1"/>
              <w:ind w:firstLineChars="0" w:firstLine="0"/>
            </w:pPr>
            <w:r>
              <w:rPr>
                <w:rFonts w:hint="eastAsia"/>
              </w:rPr>
              <w:t>未配置破碎设备的加工企业，加工一吨废钢，</w:t>
            </w:r>
            <w:r w:rsidRPr="009C3FEB">
              <w:rPr>
                <w:rFonts w:hint="eastAsia"/>
              </w:rPr>
              <w:t>综合能耗不超过2千克标准煤，消耗新水不高于80千克。</w:t>
            </w:r>
          </w:p>
        </w:tc>
        <w:tc>
          <w:tcPr>
            <w:tcW w:w="2693" w:type="dxa"/>
          </w:tcPr>
          <w:p w:rsidR="009C3FEB" w:rsidRDefault="009C3FEB">
            <w:pPr>
              <w:pStyle w:val="affff1"/>
              <w:ind w:firstLineChars="0" w:firstLine="0"/>
            </w:pPr>
            <w:r>
              <w:rPr>
                <w:rFonts w:hint="eastAsia"/>
              </w:rPr>
              <w:t>根据附录A计算，并提供相关证明材料</w:t>
            </w:r>
          </w:p>
        </w:tc>
        <w:tc>
          <w:tcPr>
            <w:tcW w:w="1276" w:type="dxa"/>
          </w:tcPr>
          <w:p w:rsidR="009C3FEB" w:rsidRDefault="009C3FEB">
            <w:pPr>
              <w:pStyle w:val="affff1"/>
              <w:ind w:firstLineChars="0" w:firstLine="0"/>
            </w:pPr>
          </w:p>
        </w:tc>
      </w:tr>
    </w:tbl>
    <w:p w:rsidR="001B12C0" w:rsidRDefault="001B12C0">
      <w:pPr>
        <w:pStyle w:val="affff1"/>
      </w:pPr>
    </w:p>
    <w:p w:rsidR="001B12C0" w:rsidRDefault="001B12C0">
      <w:pPr>
        <w:pStyle w:val="ab"/>
      </w:pPr>
    </w:p>
    <w:p w:rsidR="001B12C0" w:rsidRDefault="001B12C0">
      <w:pPr>
        <w:pStyle w:val="af6"/>
      </w:pPr>
    </w:p>
    <w:p w:rsidR="001B12C0" w:rsidRDefault="00C209FA">
      <w:pPr>
        <w:pStyle w:val="afa"/>
      </w:pPr>
      <w:r>
        <w:br/>
      </w:r>
      <w:bookmarkStart w:id="116" w:name="_Toc103588061"/>
      <w:bookmarkStart w:id="117" w:name="_Toc105426169"/>
      <w:bookmarkStart w:id="118" w:name="_Toc105408359"/>
      <w:r>
        <w:rPr>
          <w:rFonts w:hint="eastAsia"/>
        </w:rPr>
        <w:t>（规范性附录）</w:t>
      </w:r>
      <w:r>
        <w:br/>
      </w:r>
      <w:r>
        <w:rPr>
          <w:rFonts w:hint="eastAsia"/>
        </w:rPr>
        <w:t>废钢铁加工企业评价报告大纲</w:t>
      </w:r>
      <w:bookmarkEnd w:id="116"/>
      <w:bookmarkEnd w:id="117"/>
      <w:bookmarkEnd w:id="118"/>
    </w:p>
    <w:p w:rsidR="001B12C0" w:rsidRDefault="00C209FA">
      <w:pPr>
        <w:pStyle w:val="afb"/>
        <w:spacing w:before="312" w:after="312"/>
      </w:pPr>
      <w:r>
        <w:rPr>
          <w:rFonts w:hint="eastAsia"/>
        </w:rPr>
        <w:t>企业基本情况</w:t>
      </w:r>
    </w:p>
    <w:p w:rsidR="001B12C0" w:rsidRDefault="00C209FA">
      <w:pPr>
        <w:pStyle w:val="affff1"/>
      </w:pPr>
      <w:r>
        <w:rPr>
          <w:rFonts w:hint="eastAsia"/>
        </w:rPr>
        <w:t>简要概述被评价企业基本情况。</w:t>
      </w:r>
    </w:p>
    <w:p w:rsidR="001B12C0" w:rsidRDefault="00C209FA">
      <w:pPr>
        <w:pStyle w:val="afb"/>
        <w:spacing w:before="312" w:after="312"/>
      </w:pPr>
      <w:r>
        <w:rPr>
          <w:rFonts w:hint="eastAsia"/>
        </w:rPr>
        <w:t>评价过程</w:t>
      </w:r>
    </w:p>
    <w:p w:rsidR="001B12C0" w:rsidRDefault="00C209FA">
      <w:pPr>
        <w:pStyle w:val="affff1"/>
      </w:pPr>
      <w:r>
        <w:rPr>
          <w:rFonts w:hint="eastAsia"/>
        </w:rPr>
        <w:t>简要概述评价过程，相关评价资料、数据获取方法。</w:t>
      </w:r>
    </w:p>
    <w:p w:rsidR="001B12C0" w:rsidRDefault="00C209FA">
      <w:pPr>
        <w:pStyle w:val="afb"/>
        <w:spacing w:before="312" w:after="312"/>
      </w:pPr>
      <w:r>
        <w:rPr>
          <w:rFonts w:hint="eastAsia"/>
        </w:rPr>
        <w:t>指标符合情况</w:t>
      </w:r>
    </w:p>
    <w:p w:rsidR="001B12C0" w:rsidRDefault="00C209FA">
      <w:pPr>
        <w:pStyle w:val="affff1"/>
      </w:pPr>
      <w:r>
        <w:rPr>
          <w:rFonts w:hint="eastAsia"/>
        </w:rPr>
        <w:t>根据附录B废钢铁加工利用企业评价表，依次提供评价依据及评价结果。</w:t>
      </w:r>
    </w:p>
    <w:p w:rsidR="00C209FA" w:rsidRDefault="00C209FA">
      <w:pPr>
        <w:pStyle w:val="afb"/>
        <w:spacing w:before="312" w:after="312"/>
      </w:pPr>
      <w:r>
        <w:rPr>
          <w:rFonts w:hint="eastAsia"/>
        </w:rPr>
        <w:t>存在的问题及建议</w:t>
      </w:r>
    </w:p>
    <w:p w:rsidR="00C209FA" w:rsidRDefault="00C209FA">
      <w:pPr>
        <w:widowControl/>
        <w:jc w:val="left"/>
        <w:rPr>
          <w:rFonts w:ascii="黑体" w:eastAsia="黑体"/>
          <w:kern w:val="21"/>
          <w:szCs w:val="20"/>
        </w:rPr>
      </w:pPr>
      <w:r>
        <w:br w:type="page"/>
      </w:r>
    </w:p>
    <w:p w:rsidR="00C209FA" w:rsidRDefault="00C209FA" w:rsidP="00C209FA">
      <w:pPr>
        <w:pStyle w:val="afb"/>
        <w:numPr>
          <w:ilvl w:val="0"/>
          <w:numId w:val="0"/>
        </w:numPr>
        <w:spacing w:beforeLines="0" w:afterLines="0"/>
        <w:jc w:val="center"/>
      </w:pPr>
      <w:r>
        <w:rPr>
          <w:rFonts w:hint="eastAsia"/>
        </w:rPr>
        <w:lastRenderedPageBreak/>
        <w:t>附　录　D</w:t>
      </w:r>
    </w:p>
    <w:p w:rsidR="00C209FA" w:rsidRDefault="00C209FA" w:rsidP="00C209FA">
      <w:pPr>
        <w:pStyle w:val="afb"/>
        <w:numPr>
          <w:ilvl w:val="0"/>
          <w:numId w:val="0"/>
        </w:numPr>
        <w:spacing w:beforeLines="0" w:afterLines="0"/>
        <w:jc w:val="center"/>
      </w:pPr>
      <w:r>
        <w:rPr>
          <w:rFonts w:hint="eastAsia"/>
        </w:rPr>
        <w:t>（资料性附录）</w:t>
      </w:r>
    </w:p>
    <w:p w:rsidR="00C209FA" w:rsidRPr="00C209FA" w:rsidRDefault="00C209FA" w:rsidP="00C209FA">
      <w:pPr>
        <w:pStyle w:val="afb"/>
        <w:numPr>
          <w:ilvl w:val="0"/>
          <w:numId w:val="0"/>
        </w:numPr>
        <w:spacing w:beforeLines="0" w:after="312"/>
        <w:jc w:val="center"/>
      </w:pPr>
      <w:r>
        <w:rPr>
          <w:rFonts w:hint="eastAsia"/>
        </w:rPr>
        <w:t>各种能源折标煤参考系数</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1159"/>
        <w:gridCol w:w="1008"/>
        <w:gridCol w:w="2313"/>
        <w:gridCol w:w="2580"/>
      </w:tblGrid>
      <w:tr w:rsidR="00C209FA" w:rsidRPr="00C209FA" w:rsidTr="00C209FA">
        <w:trPr>
          <w:trHeight w:val="54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能源名称</w:t>
            </w:r>
          </w:p>
        </w:tc>
        <w:tc>
          <w:tcPr>
            <w:tcW w:w="1008"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单位</w:t>
            </w: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平均低位发热量（kJ/kg）</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折标准煤系数</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原煤</w:t>
            </w:r>
          </w:p>
        </w:tc>
        <w:tc>
          <w:tcPr>
            <w:tcW w:w="1008" w:type="dxa"/>
            <w:vMerge w:val="restart"/>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kJ/kg</w:t>
            </w: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20908</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0.7143kgce/kg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洗精煤</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26344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0.9000kgce/kg</w:t>
            </w:r>
          </w:p>
        </w:tc>
      </w:tr>
      <w:tr w:rsidR="00C209FA" w:rsidRPr="00C209FA" w:rsidTr="00C209FA">
        <w:trPr>
          <w:trHeight w:val="270"/>
          <w:jc w:val="center"/>
        </w:trPr>
        <w:tc>
          <w:tcPr>
            <w:tcW w:w="1158" w:type="dxa"/>
            <w:vMerge w:val="restart"/>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其他</w:t>
            </w:r>
          </w:p>
          <w:p w:rsidR="00C209FA" w:rsidRPr="00C209FA" w:rsidRDefault="00C209FA" w:rsidP="00C209FA">
            <w:pPr>
              <w:jc w:val="center"/>
              <w:rPr>
                <w:rFonts w:ascii="宋体" w:hAnsi="宋体" w:cs="宋体"/>
                <w:kern w:val="0"/>
                <w:szCs w:val="21"/>
              </w:rPr>
            </w:pPr>
            <w:r w:rsidRPr="00C209FA">
              <w:rPr>
                <w:rFonts w:ascii="宋体" w:hAnsi="宋体" w:cs="宋体" w:hint="eastAsia"/>
                <w:kern w:val="0"/>
                <w:szCs w:val="21"/>
              </w:rPr>
              <w:t>洗煤</w:t>
            </w:r>
          </w:p>
        </w:tc>
        <w:tc>
          <w:tcPr>
            <w:tcW w:w="1159"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洗中煤</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8363</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0.2857kgce/kg</w:t>
            </w:r>
          </w:p>
        </w:tc>
      </w:tr>
      <w:tr w:rsidR="00C209FA" w:rsidRPr="00C209FA" w:rsidTr="00C209FA">
        <w:trPr>
          <w:trHeight w:val="270"/>
          <w:jc w:val="center"/>
        </w:trPr>
        <w:tc>
          <w:tcPr>
            <w:tcW w:w="1158" w:type="dxa"/>
            <w:vMerge/>
            <w:vAlign w:val="center"/>
          </w:tcPr>
          <w:p w:rsidR="00C209FA" w:rsidRPr="00C209FA" w:rsidRDefault="00C209FA" w:rsidP="00C209FA">
            <w:pPr>
              <w:widowControl/>
              <w:jc w:val="center"/>
              <w:rPr>
                <w:rFonts w:ascii="宋体" w:hAnsi="宋体" w:cs="宋体"/>
                <w:kern w:val="0"/>
                <w:szCs w:val="21"/>
              </w:rPr>
            </w:pPr>
          </w:p>
        </w:tc>
        <w:tc>
          <w:tcPr>
            <w:tcW w:w="1159"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煤泥</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8363～12545</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0.2857～0.4286kgce/kg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焦炭</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28435</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0.9714kgce/kg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原油</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41816</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1.4286kgce/kg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燃料油</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41816</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1.4286kgce/kg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汽油</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43070</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1.4714kgce/kg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煤油</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43070</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1.4714kgce/kg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柴油</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42652</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1.4571kgce/kg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煤焦油</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33453</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1.1429kgce/kg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proofErr w:type="gramStart"/>
            <w:r w:rsidRPr="00C209FA">
              <w:rPr>
                <w:rFonts w:ascii="宋体" w:hAnsi="宋体" w:cs="宋体" w:hint="eastAsia"/>
                <w:kern w:val="0"/>
                <w:szCs w:val="21"/>
              </w:rPr>
              <w:t>粗苯</w:t>
            </w:r>
            <w:proofErr w:type="gramEnd"/>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41816</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1.4286kgce/kg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薪材</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16744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0.571kgce/kg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液化石油气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50179</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1.7143kgce/kg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炼厂干气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46055</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1.5714kgce/kg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催化烧焦</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39724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1.3571kgce/kg</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油田天然气</w:t>
            </w:r>
          </w:p>
        </w:tc>
        <w:tc>
          <w:tcPr>
            <w:tcW w:w="1008" w:type="dxa"/>
            <w:vMerge w:val="restart"/>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kJ/m</w:t>
            </w:r>
            <w:r w:rsidRPr="00C209FA">
              <w:rPr>
                <w:rFonts w:ascii="宋体" w:hAnsi="宋体" w:cs="宋体" w:hint="eastAsia"/>
                <w:kern w:val="0"/>
                <w:szCs w:val="21"/>
                <w:vertAlign w:val="superscript"/>
              </w:rPr>
              <w:t>3</w:t>
            </w: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38931</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1.3300kgce/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气田天然气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35544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1.2143kgce/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煤矿瓦斯气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14636～16726</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0.5000～0.5714kgce/ m</w:t>
            </w:r>
            <w:r w:rsidRPr="00C209FA">
              <w:rPr>
                <w:rFonts w:ascii="宋体" w:hAnsi="宋体" w:cs="宋体" w:hint="eastAsia"/>
                <w:kern w:val="0"/>
                <w:szCs w:val="21"/>
                <w:vertAlign w:val="superscript"/>
              </w:rPr>
              <w:t>3</w:t>
            </w:r>
          </w:p>
        </w:tc>
      </w:tr>
      <w:tr w:rsidR="00C209FA" w:rsidRPr="00C209FA" w:rsidTr="00C209FA">
        <w:trPr>
          <w:trHeight w:val="334"/>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焦炉煤气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16726～17981</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0.5714～0.6143kgce/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高炉煤气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3763</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0.1286kgce/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1158" w:type="dxa"/>
            <w:vMerge w:val="restart"/>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其</w:t>
            </w:r>
          </w:p>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他</w:t>
            </w:r>
          </w:p>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煤</w:t>
            </w:r>
          </w:p>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气</w:t>
            </w:r>
          </w:p>
        </w:tc>
        <w:tc>
          <w:tcPr>
            <w:tcW w:w="1159" w:type="dxa"/>
            <w:vAlign w:val="center"/>
          </w:tcPr>
          <w:p w:rsidR="00C209FA" w:rsidRPr="00C209FA" w:rsidRDefault="00C209FA" w:rsidP="00C209FA">
            <w:pPr>
              <w:widowControl/>
              <w:jc w:val="left"/>
              <w:rPr>
                <w:rFonts w:ascii="宋体" w:hAnsi="宋体" w:cs="宋体"/>
                <w:kern w:val="0"/>
                <w:szCs w:val="21"/>
              </w:rPr>
            </w:pPr>
            <w:r w:rsidRPr="00C209FA">
              <w:rPr>
                <w:rFonts w:ascii="宋体" w:hAnsi="宋体" w:cs="宋体" w:hint="eastAsia"/>
                <w:kern w:val="0"/>
                <w:szCs w:val="21"/>
              </w:rPr>
              <w:t>a.发生炉煤气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5227</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0.1786kgce/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1158" w:type="dxa"/>
            <w:vMerge/>
            <w:vAlign w:val="center"/>
          </w:tcPr>
          <w:p w:rsidR="00C209FA" w:rsidRPr="00C209FA" w:rsidRDefault="00C209FA" w:rsidP="00C209FA">
            <w:pPr>
              <w:widowControl/>
              <w:jc w:val="left"/>
              <w:rPr>
                <w:rFonts w:ascii="宋体" w:hAnsi="宋体" w:cs="宋体"/>
                <w:kern w:val="0"/>
                <w:szCs w:val="21"/>
              </w:rPr>
            </w:pPr>
          </w:p>
        </w:tc>
        <w:tc>
          <w:tcPr>
            <w:tcW w:w="1159" w:type="dxa"/>
            <w:vAlign w:val="center"/>
          </w:tcPr>
          <w:p w:rsidR="00C209FA" w:rsidRPr="00C209FA" w:rsidRDefault="00C209FA" w:rsidP="00C209FA">
            <w:pPr>
              <w:widowControl/>
              <w:jc w:val="left"/>
              <w:rPr>
                <w:rFonts w:ascii="宋体" w:hAnsi="宋体" w:cs="宋体"/>
                <w:kern w:val="0"/>
                <w:szCs w:val="21"/>
              </w:rPr>
            </w:pPr>
            <w:r w:rsidRPr="00C209FA">
              <w:rPr>
                <w:rFonts w:ascii="宋体" w:hAnsi="宋体" w:cs="宋体" w:hint="eastAsia"/>
                <w:kern w:val="0"/>
                <w:szCs w:val="21"/>
              </w:rPr>
              <w:t>b.重油催化裂解煤气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19235</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0.6571kgce/ m</w:t>
            </w:r>
            <w:r w:rsidRPr="00C209FA">
              <w:rPr>
                <w:rFonts w:ascii="宋体" w:hAnsi="宋体" w:cs="宋体" w:hint="eastAsia"/>
                <w:kern w:val="0"/>
                <w:szCs w:val="21"/>
                <w:vertAlign w:val="superscript"/>
              </w:rPr>
              <w:t>3</w:t>
            </w:r>
          </w:p>
        </w:tc>
      </w:tr>
      <w:tr w:rsidR="00C209FA" w:rsidRPr="00C209FA" w:rsidTr="00C209FA">
        <w:trPr>
          <w:trHeight w:val="287"/>
          <w:jc w:val="center"/>
        </w:trPr>
        <w:tc>
          <w:tcPr>
            <w:tcW w:w="1158" w:type="dxa"/>
            <w:vMerge/>
            <w:vAlign w:val="center"/>
          </w:tcPr>
          <w:p w:rsidR="00C209FA" w:rsidRPr="00C209FA" w:rsidRDefault="00C209FA" w:rsidP="00C209FA">
            <w:pPr>
              <w:widowControl/>
              <w:jc w:val="left"/>
              <w:rPr>
                <w:rFonts w:ascii="宋体" w:hAnsi="宋体" w:cs="宋体"/>
                <w:kern w:val="0"/>
                <w:szCs w:val="21"/>
              </w:rPr>
            </w:pPr>
          </w:p>
        </w:tc>
        <w:tc>
          <w:tcPr>
            <w:tcW w:w="1159" w:type="dxa"/>
            <w:vAlign w:val="center"/>
          </w:tcPr>
          <w:p w:rsidR="00C209FA" w:rsidRPr="00C209FA" w:rsidRDefault="00C209FA" w:rsidP="00C209FA">
            <w:pPr>
              <w:widowControl/>
              <w:jc w:val="left"/>
              <w:rPr>
                <w:rFonts w:ascii="宋体" w:hAnsi="宋体" w:cs="宋体"/>
                <w:kern w:val="0"/>
                <w:szCs w:val="21"/>
              </w:rPr>
            </w:pPr>
            <w:r w:rsidRPr="00C209FA">
              <w:rPr>
                <w:rFonts w:ascii="宋体" w:hAnsi="宋体" w:cs="宋体" w:hint="eastAsia"/>
                <w:kern w:val="0"/>
                <w:szCs w:val="21"/>
              </w:rPr>
              <w:t>c.重油热裂解煤气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35544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1.2143kgce/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1158" w:type="dxa"/>
            <w:vMerge/>
            <w:vAlign w:val="center"/>
          </w:tcPr>
          <w:p w:rsidR="00C209FA" w:rsidRPr="00C209FA" w:rsidRDefault="00C209FA" w:rsidP="00C209FA">
            <w:pPr>
              <w:widowControl/>
              <w:jc w:val="left"/>
              <w:rPr>
                <w:rFonts w:ascii="宋体" w:hAnsi="宋体" w:cs="宋体"/>
                <w:kern w:val="0"/>
                <w:szCs w:val="21"/>
              </w:rPr>
            </w:pPr>
          </w:p>
        </w:tc>
        <w:tc>
          <w:tcPr>
            <w:tcW w:w="1159" w:type="dxa"/>
            <w:vAlign w:val="center"/>
          </w:tcPr>
          <w:p w:rsidR="00C209FA" w:rsidRPr="00C209FA" w:rsidRDefault="00C209FA" w:rsidP="00C209FA">
            <w:pPr>
              <w:widowControl/>
              <w:jc w:val="left"/>
              <w:rPr>
                <w:rFonts w:ascii="宋体" w:hAnsi="宋体" w:cs="宋体"/>
                <w:kern w:val="0"/>
                <w:szCs w:val="21"/>
              </w:rPr>
            </w:pPr>
            <w:r w:rsidRPr="00C209FA">
              <w:rPr>
                <w:rFonts w:ascii="宋体" w:hAnsi="宋体" w:cs="宋体" w:hint="eastAsia"/>
                <w:kern w:val="0"/>
                <w:szCs w:val="21"/>
              </w:rPr>
              <w:t>d.焦炭制气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16308</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0.5571kgce/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1158" w:type="dxa"/>
            <w:vMerge/>
            <w:vAlign w:val="center"/>
          </w:tcPr>
          <w:p w:rsidR="00C209FA" w:rsidRPr="00C209FA" w:rsidRDefault="00C209FA" w:rsidP="00C209FA">
            <w:pPr>
              <w:widowControl/>
              <w:jc w:val="left"/>
              <w:rPr>
                <w:rFonts w:ascii="宋体" w:hAnsi="宋体" w:cs="宋体"/>
                <w:kern w:val="0"/>
                <w:szCs w:val="21"/>
              </w:rPr>
            </w:pPr>
          </w:p>
        </w:tc>
        <w:tc>
          <w:tcPr>
            <w:tcW w:w="1159" w:type="dxa"/>
            <w:vAlign w:val="center"/>
          </w:tcPr>
          <w:p w:rsidR="00C209FA" w:rsidRPr="00C209FA" w:rsidRDefault="00C209FA" w:rsidP="00C209FA">
            <w:pPr>
              <w:widowControl/>
              <w:jc w:val="left"/>
              <w:rPr>
                <w:rFonts w:ascii="宋体" w:hAnsi="宋体" w:cs="宋体"/>
                <w:kern w:val="0"/>
                <w:szCs w:val="21"/>
              </w:rPr>
            </w:pPr>
            <w:r w:rsidRPr="00C209FA">
              <w:rPr>
                <w:rFonts w:ascii="宋体" w:hAnsi="宋体" w:cs="宋体" w:hint="eastAsia"/>
                <w:kern w:val="0"/>
                <w:szCs w:val="21"/>
              </w:rPr>
              <w:t>e.压力汽化煤气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15054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0.5143kgce/ m</w:t>
            </w:r>
            <w:r w:rsidRPr="00C209FA">
              <w:rPr>
                <w:rFonts w:ascii="宋体" w:hAnsi="宋体" w:cs="宋体" w:hint="eastAsia"/>
                <w:kern w:val="0"/>
                <w:szCs w:val="21"/>
                <w:vertAlign w:val="superscript"/>
              </w:rPr>
              <w:t>3</w:t>
            </w:r>
          </w:p>
        </w:tc>
      </w:tr>
      <w:tr w:rsidR="00C209FA" w:rsidRPr="00C209FA" w:rsidTr="00C209FA">
        <w:trPr>
          <w:trHeight w:val="301"/>
          <w:jc w:val="center"/>
        </w:trPr>
        <w:tc>
          <w:tcPr>
            <w:tcW w:w="1158" w:type="dxa"/>
            <w:vMerge/>
            <w:vAlign w:val="center"/>
          </w:tcPr>
          <w:p w:rsidR="00C209FA" w:rsidRPr="00C209FA" w:rsidRDefault="00C209FA" w:rsidP="00C209FA">
            <w:pPr>
              <w:widowControl/>
              <w:jc w:val="left"/>
              <w:rPr>
                <w:rFonts w:ascii="宋体" w:hAnsi="宋体" w:cs="宋体"/>
                <w:kern w:val="0"/>
                <w:szCs w:val="21"/>
              </w:rPr>
            </w:pPr>
          </w:p>
        </w:tc>
        <w:tc>
          <w:tcPr>
            <w:tcW w:w="1159" w:type="dxa"/>
            <w:vAlign w:val="center"/>
          </w:tcPr>
          <w:p w:rsidR="00C209FA" w:rsidRPr="00C209FA" w:rsidRDefault="00C209FA" w:rsidP="00C209FA">
            <w:pPr>
              <w:widowControl/>
              <w:jc w:val="left"/>
              <w:rPr>
                <w:rFonts w:ascii="宋体" w:hAnsi="宋体" w:cs="宋体"/>
                <w:kern w:val="0"/>
                <w:szCs w:val="21"/>
              </w:rPr>
            </w:pPr>
            <w:r w:rsidRPr="00C209FA">
              <w:rPr>
                <w:rFonts w:ascii="宋体" w:hAnsi="宋体" w:cs="宋体" w:hint="eastAsia"/>
                <w:kern w:val="0"/>
                <w:szCs w:val="21"/>
              </w:rPr>
              <w:t>f.水煤气</w:t>
            </w:r>
          </w:p>
        </w:tc>
        <w:tc>
          <w:tcPr>
            <w:tcW w:w="1008" w:type="dxa"/>
            <w:vMerge/>
            <w:vAlign w:val="center"/>
          </w:tcPr>
          <w:p w:rsidR="00C209FA" w:rsidRPr="00C209FA" w:rsidRDefault="00C209FA" w:rsidP="00C209FA">
            <w:pPr>
              <w:widowControl/>
              <w:jc w:val="left"/>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10454</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0.3571kgce/ m</w:t>
            </w:r>
            <w:r w:rsidRPr="00C209FA">
              <w:rPr>
                <w:rFonts w:ascii="宋体" w:hAnsi="宋体" w:cs="宋体" w:hint="eastAsia"/>
                <w:kern w:val="0"/>
                <w:szCs w:val="21"/>
                <w:vertAlign w:val="superscript"/>
              </w:rPr>
              <w:t>3</w:t>
            </w:r>
          </w:p>
        </w:tc>
      </w:tr>
      <w:tr w:rsidR="00C209FA" w:rsidRPr="00C209FA" w:rsidTr="00C209FA">
        <w:trPr>
          <w:trHeight w:val="270"/>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热力（当量值）</w:t>
            </w:r>
          </w:p>
        </w:tc>
        <w:tc>
          <w:tcPr>
            <w:tcW w:w="1008" w:type="dxa"/>
            <w:vAlign w:val="center"/>
          </w:tcPr>
          <w:p w:rsidR="00C209FA" w:rsidRPr="00C209FA" w:rsidRDefault="00C209FA" w:rsidP="00C209FA">
            <w:pPr>
              <w:widowControl/>
              <w:jc w:val="center"/>
              <w:rPr>
                <w:rFonts w:ascii="宋体" w:hAnsi="宋体" w:cs="宋体"/>
                <w:kern w:val="0"/>
                <w:szCs w:val="21"/>
              </w:rPr>
            </w:pPr>
          </w:p>
        </w:tc>
        <w:tc>
          <w:tcPr>
            <w:tcW w:w="2313" w:type="dxa"/>
            <w:vAlign w:val="center"/>
          </w:tcPr>
          <w:p w:rsidR="00C209FA" w:rsidRPr="00C209FA" w:rsidRDefault="00C209FA" w:rsidP="00C209FA">
            <w:pPr>
              <w:widowControl/>
              <w:jc w:val="center"/>
              <w:rPr>
                <w:rFonts w:ascii="宋体" w:hAnsi="宋体" w:cs="宋体"/>
                <w:kern w:val="0"/>
                <w:szCs w:val="21"/>
              </w:rPr>
            </w:pP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0.03412kgce/MJ</w:t>
            </w:r>
          </w:p>
        </w:tc>
      </w:tr>
      <w:tr w:rsidR="00C209FA" w:rsidRPr="00C209FA" w:rsidTr="00C209FA">
        <w:trPr>
          <w:trHeight w:val="225"/>
          <w:jc w:val="center"/>
        </w:trPr>
        <w:tc>
          <w:tcPr>
            <w:tcW w:w="2317" w:type="dxa"/>
            <w:gridSpan w:val="2"/>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电力（当量值）</w:t>
            </w:r>
          </w:p>
        </w:tc>
        <w:tc>
          <w:tcPr>
            <w:tcW w:w="1008"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kJ/kwh</w:t>
            </w:r>
          </w:p>
        </w:tc>
        <w:tc>
          <w:tcPr>
            <w:tcW w:w="2313"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3600</w:t>
            </w:r>
          </w:p>
        </w:tc>
        <w:tc>
          <w:tcPr>
            <w:tcW w:w="2580" w:type="dxa"/>
            <w:vAlign w:val="center"/>
          </w:tcPr>
          <w:p w:rsidR="00C209FA" w:rsidRPr="00C209FA" w:rsidRDefault="00C209FA" w:rsidP="00C209FA">
            <w:pPr>
              <w:widowControl/>
              <w:jc w:val="center"/>
              <w:rPr>
                <w:rFonts w:ascii="宋体" w:hAnsi="宋体" w:cs="宋体"/>
                <w:kern w:val="0"/>
                <w:szCs w:val="21"/>
              </w:rPr>
            </w:pPr>
            <w:r w:rsidRPr="00C209FA">
              <w:rPr>
                <w:rFonts w:ascii="宋体" w:hAnsi="宋体" w:cs="宋体" w:hint="eastAsia"/>
                <w:kern w:val="0"/>
                <w:szCs w:val="21"/>
              </w:rPr>
              <w:t>0.1229kgce/kwh</w:t>
            </w:r>
          </w:p>
        </w:tc>
      </w:tr>
    </w:tbl>
    <w:p w:rsidR="00C209FA" w:rsidRPr="00C209FA" w:rsidRDefault="00C209FA" w:rsidP="00C209FA">
      <w:pPr>
        <w:widowControl/>
        <w:tabs>
          <w:tab w:val="center" w:pos="4201"/>
          <w:tab w:val="right" w:leader="dot" w:pos="9298"/>
        </w:tabs>
        <w:autoSpaceDE w:val="0"/>
        <w:autoSpaceDN w:val="0"/>
        <w:ind w:firstLineChars="200" w:firstLine="420"/>
        <w:rPr>
          <w:rFonts w:ascii="宋体"/>
          <w:noProof/>
          <w:kern w:val="0"/>
          <w:szCs w:val="20"/>
        </w:rPr>
      </w:pPr>
    </w:p>
    <w:p w:rsidR="00C209FA" w:rsidRPr="00C209FA" w:rsidRDefault="00C209FA" w:rsidP="00C209FA">
      <w:pPr>
        <w:pStyle w:val="affff1"/>
        <w:spacing w:beforeLines="100" w:before="312"/>
      </w:pPr>
    </w:p>
    <w:p w:rsidR="001B12C0" w:rsidRDefault="00C209FA">
      <w:pPr>
        <w:pStyle w:val="affffffff1"/>
        <w:framePr w:wrap="around"/>
      </w:pPr>
      <w:r>
        <w:t>_________________________________</w:t>
      </w:r>
    </w:p>
    <w:sectPr w:rsidR="001B12C0">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75" w:rsidRDefault="00754875">
      <w:r>
        <w:separator/>
      </w:r>
    </w:p>
  </w:endnote>
  <w:endnote w:type="continuationSeparator" w:id="0">
    <w:p w:rsidR="00754875" w:rsidRDefault="0075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9FA" w:rsidRDefault="00C209FA">
    <w:pPr>
      <w:pStyle w:val="afffff0"/>
    </w:pPr>
    <w:r>
      <w:fldChar w:fldCharType="begin"/>
    </w:r>
    <w:r>
      <w:instrText xml:space="preserve"> PAGE  \* MERGEFORMAT </w:instrText>
    </w:r>
    <w:r>
      <w:fldChar w:fldCharType="separate"/>
    </w:r>
    <w:r w:rsidR="005B7455">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75" w:rsidRDefault="00754875">
      <w:r>
        <w:separator/>
      </w:r>
    </w:p>
  </w:footnote>
  <w:footnote w:type="continuationSeparator" w:id="0">
    <w:p w:rsidR="00754875" w:rsidRDefault="00754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9FA" w:rsidRDefault="00C209FA">
    <w:pPr>
      <w:pStyle w:val="afffe"/>
      <w:rPr>
        <w:rFonts w:ascii="黑体" w:eastAsia="黑体" w:hAnsi="黑体"/>
      </w:rPr>
    </w:pPr>
    <w:r>
      <w:rPr>
        <w:rFonts w:ascii="黑体" w:eastAsia="黑体" w:hAnsi="黑体"/>
      </w:rPr>
      <w:t>DB 43/T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0">
    <w:nsid w:val="0A952887"/>
    <w:multiLevelType w:val="multilevel"/>
    <w:tmpl w:val="0A952887"/>
    <w:lvl w:ilvl="0">
      <w:start w:val="1"/>
      <w:numFmt w:val="decimal"/>
      <w:pStyle w:val="a1"/>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1">
    <w:nsid w:val="0F805D97"/>
    <w:multiLevelType w:val="multilevel"/>
    <w:tmpl w:val="0F805D97"/>
    <w:lvl w:ilvl="0">
      <w:start w:val="1"/>
      <w:numFmt w:val="none"/>
      <w:pStyle w:val="a2"/>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2">
    <w:nsid w:val="1FC91163"/>
    <w:multiLevelType w:val="multilevel"/>
    <w:tmpl w:val="1FC91163"/>
    <w:lvl w:ilvl="0">
      <w:start w:val="1"/>
      <w:numFmt w:val="decimal"/>
      <w:pStyle w:val="a3"/>
      <w:suff w:val="nothing"/>
      <w:lvlText w:val="%1　"/>
      <w:lvlJc w:val="left"/>
      <w:pPr>
        <w:ind w:left="0" w:firstLine="0"/>
      </w:pPr>
      <w:rPr>
        <w:rFonts w:ascii="黑体" w:eastAsia="黑体" w:hAnsi="Times New Roman" w:hint="eastAsia"/>
        <w:b w:val="0"/>
        <w:i w:val="0"/>
        <w:sz w:val="21"/>
        <w:szCs w:val="21"/>
      </w:rPr>
    </w:lvl>
    <w:lvl w:ilvl="1">
      <w:start w:val="1"/>
      <w:numFmt w:val="decimal"/>
      <w:pStyle w:val="a4"/>
      <w:suff w:val="nothing"/>
      <w:lvlText w:val="%1.%2　"/>
      <w:lvlJc w:val="left"/>
      <w:pPr>
        <w:ind w:left="25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5"/>
      <w:suff w:val="nothing"/>
      <w:lvlText w:val="%1.%2.%3　"/>
      <w:lvlJc w:val="left"/>
      <w:pPr>
        <w:ind w:left="1277"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24B435DB"/>
    <w:multiLevelType w:val="multilevel"/>
    <w:tmpl w:val="24B435DB"/>
    <w:lvl w:ilvl="0">
      <w:start w:val="1"/>
      <w:numFmt w:val="lowerLetter"/>
      <w:pStyle w:val="a9"/>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4">
    <w:nsid w:val="29707437"/>
    <w:multiLevelType w:val="multilevel"/>
    <w:tmpl w:val="29707437"/>
    <w:lvl w:ilvl="0">
      <w:start w:val="1"/>
      <w:numFmt w:val="none"/>
      <w:pStyle w:val="aa"/>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5">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6">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8">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520F62E9"/>
    <w:multiLevelType w:val="multilevel"/>
    <w:tmpl w:val="520F62E9"/>
    <w:lvl w:ilvl="0">
      <w:start w:val="1"/>
      <w:numFmt w:val="decimal"/>
      <w:pStyle w:val="af4"/>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E63562F"/>
    <w:multiLevelType w:val="multilevel"/>
    <w:tmpl w:val="5E63562F"/>
    <w:lvl w:ilvl="0">
      <w:start w:val="1"/>
      <w:numFmt w:val="decimal"/>
      <w:pStyle w:val="af5"/>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1">
    <w:nsid w:val="60B55DC2"/>
    <w:multiLevelType w:val="multilevel"/>
    <w:tmpl w:val="60B55DC2"/>
    <w:lvl w:ilvl="0">
      <w:start w:val="1"/>
      <w:numFmt w:val="upperLetter"/>
      <w:pStyle w:val="af6"/>
      <w:lvlText w:val="%1"/>
      <w:lvlJc w:val="left"/>
      <w:pPr>
        <w:tabs>
          <w:tab w:val="left"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nsid w:val="63404DBE"/>
    <w:multiLevelType w:val="multilevel"/>
    <w:tmpl w:val="63404DBE"/>
    <w:lvl w:ilvl="0">
      <w:start w:val="1"/>
      <w:numFmt w:val="none"/>
      <w:pStyle w:val="af8"/>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3">
    <w:nsid w:val="63AF7EBF"/>
    <w:multiLevelType w:val="multilevel"/>
    <w:tmpl w:val="63AF7EBF"/>
    <w:lvl w:ilvl="0">
      <w:start w:val="1"/>
      <w:numFmt w:val="decimal"/>
      <w:pStyle w:val="af9"/>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Times New Roman" w:hint="eastAsia"/>
        <w:b w:val="0"/>
        <w:i w:val="0"/>
        <w:sz w:val="21"/>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AB870ED"/>
    <w:multiLevelType w:val="multilevel"/>
    <w:tmpl w:val="6AB870ED"/>
    <w:lvl w:ilvl="0">
      <w:start w:val="1"/>
      <w:numFmt w:val="decimal"/>
      <w:pStyle w:val="aff1"/>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6">
    <w:nsid w:val="6D6C07CD"/>
    <w:multiLevelType w:val="multilevel"/>
    <w:tmpl w:val="6D6C07CD"/>
    <w:lvl w:ilvl="0">
      <w:start w:val="1"/>
      <w:numFmt w:val="lowerLetter"/>
      <w:pStyle w:val="aff2"/>
      <w:lvlText w:val="%1)"/>
      <w:lvlJc w:val="left"/>
      <w:pPr>
        <w:tabs>
          <w:tab w:val="left" w:pos="839"/>
        </w:tabs>
        <w:ind w:left="839" w:hanging="419"/>
      </w:pPr>
      <w:rPr>
        <w:rFonts w:ascii="宋体" w:eastAsia="宋体" w:hint="eastAsia"/>
        <w:b w:val="0"/>
        <w:i w:val="0"/>
        <w:sz w:val="21"/>
      </w:rPr>
    </w:lvl>
    <w:lvl w:ilvl="1">
      <w:start w:val="1"/>
      <w:numFmt w:val="decimal"/>
      <w:pStyle w:val="af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2"/>
  </w:num>
  <w:num w:numId="13">
    <w:abstractNumId w:val="16"/>
  </w:num>
  <w:num w:numId="14">
    <w:abstractNumId w:val="22"/>
  </w:num>
  <w:num w:numId="15">
    <w:abstractNumId w:val="18"/>
  </w:num>
  <w:num w:numId="16">
    <w:abstractNumId w:val="11"/>
  </w:num>
  <w:num w:numId="17">
    <w:abstractNumId w:val="20"/>
  </w:num>
  <w:num w:numId="18">
    <w:abstractNumId w:val="25"/>
  </w:num>
  <w:num w:numId="19">
    <w:abstractNumId w:val="14"/>
  </w:num>
  <w:num w:numId="20">
    <w:abstractNumId w:val="10"/>
  </w:num>
  <w:num w:numId="21">
    <w:abstractNumId w:val="24"/>
  </w:num>
  <w:num w:numId="22">
    <w:abstractNumId w:val="21"/>
  </w:num>
  <w:num w:numId="23">
    <w:abstractNumId w:val="26"/>
  </w:num>
  <w:num w:numId="24">
    <w:abstractNumId w:val="15"/>
  </w:num>
  <w:num w:numId="25">
    <w:abstractNumId w:val="13"/>
  </w:num>
  <w:num w:numId="26">
    <w:abstractNumId w:val="2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kiUxlMgfxGH0m/yigM6EsecncZE=" w:salt="Wjn4XYsjlOaUz5mCWnhiw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NGY3ZmNjMDBjYjU5YTRlOTAwMzFmMjQ3NzcxN2YifQ=="/>
  </w:docVars>
  <w:rsids>
    <w:rsidRoot w:val="00035925"/>
    <w:rsid w:val="00000244"/>
    <w:rsid w:val="00000BB3"/>
    <w:rsid w:val="0000185F"/>
    <w:rsid w:val="00004B91"/>
    <w:rsid w:val="00004E32"/>
    <w:rsid w:val="0000586F"/>
    <w:rsid w:val="00013D86"/>
    <w:rsid w:val="00013E02"/>
    <w:rsid w:val="00013FEC"/>
    <w:rsid w:val="000153FD"/>
    <w:rsid w:val="00021276"/>
    <w:rsid w:val="0002143C"/>
    <w:rsid w:val="00025A65"/>
    <w:rsid w:val="00026C31"/>
    <w:rsid w:val="00027280"/>
    <w:rsid w:val="000320A7"/>
    <w:rsid w:val="000325EA"/>
    <w:rsid w:val="00035925"/>
    <w:rsid w:val="00036C2C"/>
    <w:rsid w:val="00045A7C"/>
    <w:rsid w:val="00055371"/>
    <w:rsid w:val="00056A24"/>
    <w:rsid w:val="00057CE5"/>
    <w:rsid w:val="000607A3"/>
    <w:rsid w:val="000657F7"/>
    <w:rsid w:val="00067CDF"/>
    <w:rsid w:val="00074375"/>
    <w:rsid w:val="00074FBE"/>
    <w:rsid w:val="0007762A"/>
    <w:rsid w:val="00081F6E"/>
    <w:rsid w:val="00083A09"/>
    <w:rsid w:val="00085C93"/>
    <w:rsid w:val="0009005E"/>
    <w:rsid w:val="000918A9"/>
    <w:rsid w:val="00092001"/>
    <w:rsid w:val="00092618"/>
    <w:rsid w:val="00092857"/>
    <w:rsid w:val="00092BD8"/>
    <w:rsid w:val="000964C7"/>
    <w:rsid w:val="000979D9"/>
    <w:rsid w:val="000A20A9"/>
    <w:rsid w:val="000A48B1"/>
    <w:rsid w:val="000B2F0E"/>
    <w:rsid w:val="000B3143"/>
    <w:rsid w:val="000B405D"/>
    <w:rsid w:val="000C2BE6"/>
    <w:rsid w:val="000C6B05"/>
    <w:rsid w:val="000C6DD6"/>
    <w:rsid w:val="000C73D4"/>
    <w:rsid w:val="000D3D4C"/>
    <w:rsid w:val="000D477F"/>
    <w:rsid w:val="000D4F51"/>
    <w:rsid w:val="000D718B"/>
    <w:rsid w:val="000E0C46"/>
    <w:rsid w:val="000E15EE"/>
    <w:rsid w:val="000F030C"/>
    <w:rsid w:val="000F129C"/>
    <w:rsid w:val="000F174F"/>
    <w:rsid w:val="00104E29"/>
    <w:rsid w:val="001056DE"/>
    <w:rsid w:val="001124C0"/>
    <w:rsid w:val="00117A25"/>
    <w:rsid w:val="00121293"/>
    <w:rsid w:val="0013175F"/>
    <w:rsid w:val="0013364D"/>
    <w:rsid w:val="001343BB"/>
    <w:rsid w:val="00147093"/>
    <w:rsid w:val="001512B4"/>
    <w:rsid w:val="00153A26"/>
    <w:rsid w:val="001620A5"/>
    <w:rsid w:val="00164E53"/>
    <w:rsid w:val="00165372"/>
    <w:rsid w:val="00165D35"/>
    <w:rsid w:val="0016699D"/>
    <w:rsid w:val="001670D9"/>
    <w:rsid w:val="00172D7D"/>
    <w:rsid w:val="00175159"/>
    <w:rsid w:val="00175AD7"/>
    <w:rsid w:val="00176208"/>
    <w:rsid w:val="0017780C"/>
    <w:rsid w:val="001813B2"/>
    <w:rsid w:val="00181B31"/>
    <w:rsid w:val="0018211B"/>
    <w:rsid w:val="00183FE1"/>
    <w:rsid w:val="001840D3"/>
    <w:rsid w:val="00184782"/>
    <w:rsid w:val="00187A8A"/>
    <w:rsid w:val="001900F8"/>
    <w:rsid w:val="00191258"/>
    <w:rsid w:val="00192680"/>
    <w:rsid w:val="00193037"/>
    <w:rsid w:val="00193375"/>
    <w:rsid w:val="00193A2C"/>
    <w:rsid w:val="001A1591"/>
    <w:rsid w:val="001A1F69"/>
    <w:rsid w:val="001A288E"/>
    <w:rsid w:val="001B12C0"/>
    <w:rsid w:val="001B36ED"/>
    <w:rsid w:val="001B5AEF"/>
    <w:rsid w:val="001B6342"/>
    <w:rsid w:val="001B6DC2"/>
    <w:rsid w:val="001B754B"/>
    <w:rsid w:val="001C149C"/>
    <w:rsid w:val="001C21AC"/>
    <w:rsid w:val="001C2945"/>
    <w:rsid w:val="001C3689"/>
    <w:rsid w:val="001C47BA"/>
    <w:rsid w:val="001C59EA"/>
    <w:rsid w:val="001D3556"/>
    <w:rsid w:val="001D406C"/>
    <w:rsid w:val="001D41EE"/>
    <w:rsid w:val="001D4BEB"/>
    <w:rsid w:val="001D71E6"/>
    <w:rsid w:val="001E0380"/>
    <w:rsid w:val="001E0B1B"/>
    <w:rsid w:val="001E13B1"/>
    <w:rsid w:val="001E2153"/>
    <w:rsid w:val="001F3A19"/>
    <w:rsid w:val="002009E4"/>
    <w:rsid w:val="00201053"/>
    <w:rsid w:val="0020251B"/>
    <w:rsid w:val="002073D3"/>
    <w:rsid w:val="00215D48"/>
    <w:rsid w:val="00215FF3"/>
    <w:rsid w:val="0021624B"/>
    <w:rsid w:val="0022185E"/>
    <w:rsid w:val="00226EE8"/>
    <w:rsid w:val="0022781B"/>
    <w:rsid w:val="00227FED"/>
    <w:rsid w:val="0023030A"/>
    <w:rsid w:val="00230F08"/>
    <w:rsid w:val="00234467"/>
    <w:rsid w:val="00235BE6"/>
    <w:rsid w:val="00237D8D"/>
    <w:rsid w:val="00241DA2"/>
    <w:rsid w:val="00247FEE"/>
    <w:rsid w:val="00250E7D"/>
    <w:rsid w:val="002523DB"/>
    <w:rsid w:val="002527DD"/>
    <w:rsid w:val="00252DAA"/>
    <w:rsid w:val="002565D5"/>
    <w:rsid w:val="002622C0"/>
    <w:rsid w:val="00275896"/>
    <w:rsid w:val="002778AE"/>
    <w:rsid w:val="0028269A"/>
    <w:rsid w:val="00283590"/>
    <w:rsid w:val="00286973"/>
    <w:rsid w:val="00287674"/>
    <w:rsid w:val="002938A4"/>
    <w:rsid w:val="00294E70"/>
    <w:rsid w:val="002954B8"/>
    <w:rsid w:val="002967B2"/>
    <w:rsid w:val="002A1924"/>
    <w:rsid w:val="002A7420"/>
    <w:rsid w:val="002A7A7E"/>
    <w:rsid w:val="002A7CAD"/>
    <w:rsid w:val="002B0F12"/>
    <w:rsid w:val="002B1308"/>
    <w:rsid w:val="002B36F0"/>
    <w:rsid w:val="002B4554"/>
    <w:rsid w:val="002B4E1B"/>
    <w:rsid w:val="002B707C"/>
    <w:rsid w:val="002C72D8"/>
    <w:rsid w:val="002D11FA"/>
    <w:rsid w:val="002D17BC"/>
    <w:rsid w:val="002D19A4"/>
    <w:rsid w:val="002D6352"/>
    <w:rsid w:val="002E0DDF"/>
    <w:rsid w:val="002E2906"/>
    <w:rsid w:val="002E320F"/>
    <w:rsid w:val="002E5635"/>
    <w:rsid w:val="002E64C3"/>
    <w:rsid w:val="002E6A2C"/>
    <w:rsid w:val="002F035E"/>
    <w:rsid w:val="002F0FE8"/>
    <w:rsid w:val="002F1D8C"/>
    <w:rsid w:val="002F21DA"/>
    <w:rsid w:val="002F34B8"/>
    <w:rsid w:val="0030137A"/>
    <w:rsid w:val="00301F39"/>
    <w:rsid w:val="00303D27"/>
    <w:rsid w:val="00305BEE"/>
    <w:rsid w:val="00313962"/>
    <w:rsid w:val="003234E0"/>
    <w:rsid w:val="00325926"/>
    <w:rsid w:val="00327A8A"/>
    <w:rsid w:val="003321EE"/>
    <w:rsid w:val="003339A3"/>
    <w:rsid w:val="00336610"/>
    <w:rsid w:val="00341F5C"/>
    <w:rsid w:val="00343D23"/>
    <w:rsid w:val="00343F73"/>
    <w:rsid w:val="0034452A"/>
    <w:rsid w:val="00345060"/>
    <w:rsid w:val="003451FB"/>
    <w:rsid w:val="00352629"/>
    <w:rsid w:val="0035323B"/>
    <w:rsid w:val="00353D19"/>
    <w:rsid w:val="0035785A"/>
    <w:rsid w:val="003609D2"/>
    <w:rsid w:val="00363F22"/>
    <w:rsid w:val="00364940"/>
    <w:rsid w:val="003663FF"/>
    <w:rsid w:val="00370EEA"/>
    <w:rsid w:val="00375564"/>
    <w:rsid w:val="00376489"/>
    <w:rsid w:val="00383191"/>
    <w:rsid w:val="00383A81"/>
    <w:rsid w:val="00386DED"/>
    <w:rsid w:val="003912E7"/>
    <w:rsid w:val="00393947"/>
    <w:rsid w:val="0039457A"/>
    <w:rsid w:val="00395141"/>
    <w:rsid w:val="003A0E27"/>
    <w:rsid w:val="003A2275"/>
    <w:rsid w:val="003A6A4F"/>
    <w:rsid w:val="003A7088"/>
    <w:rsid w:val="003B00DF"/>
    <w:rsid w:val="003B1275"/>
    <w:rsid w:val="003B1778"/>
    <w:rsid w:val="003B2D91"/>
    <w:rsid w:val="003C11CB"/>
    <w:rsid w:val="003C3017"/>
    <w:rsid w:val="003C387D"/>
    <w:rsid w:val="003C6A77"/>
    <w:rsid w:val="003C75F3"/>
    <w:rsid w:val="003C76A1"/>
    <w:rsid w:val="003C78A3"/>
    <w:rsid w:val="003D36AB"/>
    <w:rsid w:val="003E1867"/>
    <w:rsid w:val="003E5729"/>
    <w:rsid w:val="003E724E"/>
    <w:rsid w:val="003F030C"/>
    <w:rsid w:val="003F1D40"/>
    <w:rsid w:val="003F22BB"/>
    <w:rsid w:val="003F2A5B"/>
    <w:rsid w:val="003F4EE0"/>
    <w:rsid w:val="003F5559"/>
    <w:rsid w:val="00400473"/>
    <w:rsid w:val="00400679"/>
    <w:rsid w:val="00402153"/>
    <w:rsid w:val="00402E26"/>
    <w:rsid w:val="00402FC1"/>
    <w:rsid w:val="00415FAC"/>
    <w:rsid w:val="004200D9"/>
    <w:rsid w:val="00425082"/>
    <w:rsid w:val="00431DEB"/>
    <w:rsid w:val="0044259D"/>
    <w:rsid w:val="004439D9"/>
    <w:rsid w:val="00444711"/>
    <w:rsid w:val="00446B29"/>
    <w:rsid w:val="004524BE"/>
    <w:rsid w:val="00453F9A"/>
    <w:rsid w:val="00454CC3"/>
    <w:rsid w:val="00464903"/>
    <w:rsid w:val="00471E91"/>
    <w:rsid w:val="00474079"/>
    <w:rsid w:val="00474675"/>
    <w:rsid w:val="0047470C"/>
    <w:rsid w:val="00484C88"/>
    <w:rsid w:val="004A203E"/>
    <w:rsid w:val="004A35F9"/>
    <w:rsid w:val="004A4242"/>
    <w:rsid w:val="004A4662"/>
    <w:rsid w:val="004A7E02"/>
    <w:rsid w:val="004B157A"/>
    <w:rsid w:val="004B24C1"/>
    <w:rsid w:val="004B3092"/>
    <w:rsid w:val="004B49B1"/>
    <w:rsid w:val="004B557C"/>
    <w:rsid w:val="004C292F"/>
    <w:rsid w:val="004C657F"/>
    <w:rsid w:val="004C6B6F"/>
    <w:rsid w:val="004D306F"/>
    <w:rsid w:val="004D4B02"/>
    <w:rsid w:val="004D4F76"/>
    <w:rsid w:val="004E4B13"/>
    <w:rsid w:val="004E4B8C"/>
    <w:rsid w:val="004E5A47"/>
    <w:rsid w:val="004E5A90"/>
    <w:rsid w:val="005036E2"/>
    <w:rsid w:val="00510280"/>
    <w:rsid w:val="00512E49"/>
    <w:rsid w:val="00513D73"/>
    <w:rsid w:val="005148B3"/>
    <w:rsid w:val="00514A43"/>
    <w:rsid w:val="00515E9C"/>
    <w:rsid w:val="005174E5"/>
    <w:rsid w:val="005176A7"/>
    <w:rsid w:val="00520898"/>
    <w:rsid w:val="00522393"/>
    <w:rsid w:val="00522620"/>
    <w:rsid w:val="00523E89"/>
    <w:rsid w:val="00525021"/>
    <w:rsid w:val="00525656"/>
    <w:rsid w:val="00525BF3"/>
    <w:rsid w:val="00531E99"/>
    <w:rsid w:val="00534C02"/>
    <w:rsid w:val="0054044C"/>
    <w:rsid w:val="0054264B"/>
    <w:rsid w:val="00543786"/>
    <w:rsid w:val="00545A49"/>
    <w:rsid w:val="005463CC"/>
    <w:rsid w:val="00546D0D"/>
    <w:rsid w:val="00550134"/>
    <w:rsid w:val="0055153A"/>
    <w:rsid w:val="005533D7"/>
    <w:rsid w:val="00554B63"/>
    <w:rsid w:val="00562CF6"/>
    <w:rsid w:val="0056544B"/>
    <w:rsid w:val="00567177"/>
    <w:rsid w:val="005703DE"/>
    <w:rsid w:val="005710BC"/>
    <w:rsid w:val="00571910"/>
    <w:rsid w:val="005755F1"/>
    <w:rsid w:val="00582BBE"/>
    <w:rsid w:val="0058464E"/>
    <w:rsid w:val="0058650E"/>
    <w:rsid w:val="005A01CB"/>
    <w:rsid w:val="005A19A9"/>
    <w:rsid w:val="005A58FF"/>
    <w:rsid w:val="005A5EAF"/>
    <w:rsid w:val="005A6491"/>
    <w:rsid w:val="005A64C0"/>
    <w:rsid w:val="005A6E06"/>
    <w:rsid w:val="005B1985"/>
    <w:rsid w:val="005B3C11"/>
    <w:rsid w:val="005B5BB1"/>
    <w:rsid w:val="005B66BD"/>
    <w:rsid w:val="005B7455"/>
    <w:rsid w:val="005C1C28"/>
    <w:rsid w:val="005C43D0"/>
    <w:rsid w:val="005C6DB5"/>
    <w:rsid w:val="005D3842"/>
    <w:rsid w:val="005E19E7"/>
    <w:rsid w:val="005E2392"/>
    <w:rsid w:val="00601622"/>
    <w:rsid w:val="0060789B"/>
    <w:rsid w:val="0061037E"/>
    <w:rsid w:val="006116FE"/>
    <w:rsid w:val="00613FAA"/>
    <w:rsid w:val="00616C36"/>
    <w:rsid w:val="0061716C"/>
    <w:rsid w:val="006171AF"/>
    <w:rsid w:val="00617868"/>
    <w:rsid w:val="006243A1"/>
    <w:rsid w:val="00626005"/>
    <w:rsid w:val="00632E56"/>
    <w:rsid w:val="00635CBA"/>
    <w:rsid w:val="00636EFC"/>
    <w:rsid w:val="0064338B"/>
    <w:rsid w:val="00646542"/>
    <w:rsid w:val="006504F4"/>
    <w:rsid w:val="00651BE5"/>
    <w:rsid w:val="0065366F"/>
    <w:rsid w:val="00654727"/>
    <w:rsid w:val="00654BC9"/>
    <w:rsid w:val="006552FD"/>
    <w:rsid w:val="00656F0B"/>
    <w:rsid w:val="00663733"/>
    <w:rsid w:val="00663AF3"/>
    <w:rsid w:val="00666B6C"/>
    <w:rsid w:val="00671BD8"/>
    <w:rsid w:val="00677B54"/>
    <w:rsid w:val="00682682"/>
    <w:rsid w:val="00682702"/>
    <w:rsid w:val="00692368"/>
    <w:rsid w:val="00695192"/>
    <w:rsid w:val="006A00DD"/>
    <w:rsid w:val="006A2EBC"/>
    <w:rsid w:val="006A5EA0"/>
    <w:rsid w:val="006A783B"/>
    <w:rsid w:val="006A7B33"/>
    <w:rsid w:val="006B497F"/>
    <w:rsid w:val="006B4C1F"/>
    <w:rsid w:val="006B4E13"/>
    <w:rsid w:val="006B75DD"/>
    <w:rsid w:val="006C047C"/>
    <w:rsid w:val="006C3D8B"/>
    <w:rsid w:val="006C67E0"/>
    <w:rsid w:val="006C7ABA"/>
    <w:rsid w:val="006D0A13"/>
    <w:rsid w:val="006D0D60"/>
    <w:rsid w:val="006D1122"/>
    <w:rsid w:val="006D317E"/>
    <w:rsid w:val="006D3B1E"/>
    <w:rsid w:val="006D3C00"/>
    <w:rsid w:val="006D4505"/>
    <w:rsid w:val="006D6B27"/>
    <w:rsid w:val="006D7358"/>
    <w:rsid w:val="006E06AD"/>
    <w:rsid w:val="006E14EB"/>
    <w:rsid w:val="006E3675"/>
    <w:rsid w:val="006E4A7F"/>
    <w:rsid w:val="006F0967"/>
    <w:rsid w:val="006F1741"/>
    <w:rsid w:val="006F2274"/>
    <w:rsid w:val="006F64A0"/>
    <w:rsid w:val="0070038F"/>
    <w:rsid w:val="007027B1"/>
    <w:rsid w:val="0070286C"/>
    <w:rsid w:val="00704DF6"/>
    <w:rsid w:val="0070641D"/>
    <w:rsid w:val="0070651C"/>
    <w:rsid w:val="0071002A"/>
    <w:rsid w:val="007132A3"/>
    <w:rsid w:val="00716421"/>
    <w:rsid w:val="00721419"/>
    <w:rsid w:val="00724EFB"/>
    <w:rsid w:val="00726575"/>
    <w:rsid w:val="00730310"/>
    <w:rsid w:val="00740A49"/>
    <w:rsid w:val="007419C3"/>
    <w:rsid w:val="00746559"/>
    <w:rsid w:val="007467A7"/>
    <w:rsid w:val="007469DD"/>
    <w:rsid w:val="0074741B"/>
    <w:rsid w:val="0074759E"/>
    <w:rsid w:val="007478EA"/>
    <w:rsid w:val="0075415C"/>
    <w:rsid w:val="00754875"/>
    <w:rsid w:val="00757097"/>
    <w:rsid w:val="00760588"/>
    <w:rsid w:val="007606CB"/>
    <w:rsid w:val="00761E8B"/>
    <w:rsid w:val="00763502"/>
    <w:rsid w:val="007739E5"/>
    <w:rsid w:val="007770C3"/>
    <w:rsid w:val="00780DE2"/>
    <w:rsid w:val="007913AB"/>
    <w:rsid w:val="007914F7"/>
    <w:rsid w:val="00795C73"/>
    <w:rsid w:val="007A4809"/>
    <w:rsid w:val="007B15B2"/>
    <w:rsid w:val="007B1625"/>
    <w:rsid w:val="007B706E"/>
    <w:rsid w:val="007B71EB"/>
    <w:rsid w:val="007C0748"/>
    <w:rsid w:val="007C31C6"/>
    <w:rsid w:val="007C6205"/>
    <w:rsid w:val="007C686A"/>
    <w:rsid w:val="007C728E"/>
    <w:rsid w:val="007D0BE0"/>
    <w:rsid w:val="007D1A5D"/>
    <w:rsid w:val="007D204F"/>
    <w:rsid w:val="007D2C53"/>
    <w:rsid w:val="007D3D60"/>
    <w:rsid w:val="007E1980"/>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54C"/>
    <w:rsid w:val="00806FFC"/>
    <w:rsid w:val="008071C6"/>
    <w:rsid w:val="00817A00"/>
    <w:rsid w:val="00820B95"/>
    <w:rsid w:val="00825891"/>
    <w:rsid w:val="00831631"/>
    <w:rsid w:val="008317B6"/>
    <w:rsid w:val="0083228D"/>
    <w:rsid w:val="00833D07"/>
    <w:rsid w:val="00835DB3"/>
    <w:rsid w:val="0083617B"/>
    <w:rsid w:val="00836342"/>
    <w:rsid w:val="00836A2D"/>
    <w:rsid w:val="008371BD"/>
    <w:rsid w:val="00840EBF"/>
    <w:rsid w:val="008504A8"/>
    <w:rsid w:val="00851B58"/>
    <w:rsid w:val="0085282E"/>
    <w:rsid w:val="0087198C"/>
    <w:rsid w:val="00872C1F"/>
    <w:rsid w:val="00873B42"/>
    <w:rsid w:val="00877CB0"/>
    <w:rsid w:val="008805AC"/>
    <w:rsid w:val="00880D1A"/>
    <w:rsid w:val="00884468"/>
    <w:rsid w:val="008856D8"/>
    <w:rsid w:val="00892E82"/>
    <w:rsid w:val="00893277"/>
    <w:rsid w:val="00895FA9"/>
    <w:rsid w:val="00896218"/>
    <w:rsid w:val="008A1035"/>
    <w:rsid w:val="008A32FE"/>
    <w:rsid w:val="008A6E08"/>
    <w:rsid w:val="008C0BE9"/>
    <w:rsid w:val="008C1B58"/>
    <w:rsid w:val="008C39AE"/>
    <w:rsid w:val="008C40DF"/>
    <w:rsid w:val="008C590D"/>
    <w:rsid w:val="008D447E"/>
    <w:rsid w:val="008D7566"/>
    <w:rsid w:val="008E031B"/>
    <w:rsid w:val="008E0560"/>
    <w:rsid w:val="008E2D8C"/>
    <w:rsid w:val="008E7029"/>
    <w:rsid w:val="008E7EF6"/>
    <w:rsid w:val="008F1F98"/>
    <w:rsid w:val="008F2340"/>
    <w:rsid w:val="008F2790"/>
    <w:rsid w:val="008F6758"/>
    <w:rsid w:val="009040DD"/>
    <w:rsid w:val="00905B47"/>
    <w:rsid w:val="0090690F"/>
    <w:rsid w:val="00911295"/>
    <w:rsid w:val="00911391"/>
    <w:rsid w:val="0091331C"/>
    <w:rsid w:val="009137BD"/>
    <w:rsid w:val="0091503D"/>
    <w:rsid w:val="00921D43"/>
    <w:rsid w:val="009221E3"/>
    <w:rsid w:val="009279DE"/>
    <w:rsid w:val="00927AB9"/>
    <w:rsid w:val="00927B37"/>
    <w:rsid w:val="00930116"/>
    <w:rsid w:val="00930625"/>
    <w:rsid w:val="00941082"/>
    <w:rsid w:val="0094212C"/>
    <w:rsid w:val="009429F9"/>
    <w:rsid w:val="00944853"/>
    <w:rsid w:val="0094609D"/>
    <w:rsid w:val="0095378C"/>
    <w:rsid w:val="00954689"/>
    <w:rsid w:val="0095472A"/>
    <w:rsid w:val="00955A61"/>
    <w:rsid w:val="0096085A"/>
    <w:rsid w:val="009617C9"/>
    <w:rsid w:val="00961C93"/>
    <w:rsid w:val="00962B4E"/>
    <w:rsid w:val="00965324"/>
    <w:rsid w:val="0097091E"/>
    <w:rsid w:val="009760D3"/>
    <w:rsid w:val="00977132"/>
    <w:rsid w:val="00981A4B"/>
    <w:rsid w:val="00981D6B"/>
    <w:rsid w:val="00982250"/>
    <w:rsid w:val="00982501"/>
    <w:rsid w:val="00983D33"/>
    <w:rsid w:val="00984358"/>
    <w:rsid w:val="009877D3"/>
    <w:rsid w:val="00994E8F"/>
    <w:rsid w:val="009951DC"/>
    <w:rsid w:val="009959BB"/>
    <w:rsid w:val="00996B88"/>
    <w:rsid w:val="00997158"/>
    <w:rsid w:val="009A0827"/>
    <w:rsid w:val="009A3A7C"/>
    <w:rsid w:val="009A5D33"/>
    <w:rsid w:val="009A7D84"/>
    <w:rsid w:val="009B2323"/>
    <w:rsid w:val="009B2ADB"/>
    <w:rsid w:val="009B603A"/>
    <w:rsid w:val="009C19B6"/>
    <w:rsid w:val="009C2D0E"/>
    <w:rsid w:val="009C3DAC"/>
    <w:rsid w:val="009C3FEB"/>
    <w:rsid w:val="009C42E0"/>
    <w:rsid w:val="009D3230"/>
    <w:rsid w:val="009D5362"/>
    <w:rsid w:val="009E1415"/>
    <w:rsid w:val="009E6116"/>
    <w:rsid w:val="009E7E25"/>
    <w:rsid w:val="00A02E43"/>
    <w:rsid w:val="00A05368"/>
    <w:rsid w:val="00A060BF"/>
    <w:rsid w:val="00A065F9"/>
    <w:rsid w:val="00A07011"/>
    <w:rsid w:val="00A07F34"/>
    <w:rsid w:val="00A130B8"/>
    <w:rsid w:val="00A22154"/>
    <w:rsid w:val="00A24058"/>
    <w:rsid w:val="00A25C38"/>
    <w:rsid w:val="00A35824"/>
    <w:rsid w:val="00A36BBE"/>
    <w:rsid w:val="00A37C20"/>
    <w:rsid w:val="00A40D9E"/>
    <w:rsid w:val="00A41DF7"/>
    <w:rsid w:val="00A420B1"/>
    <w:rsid w:val="00A42ECA"/>
    <w:rsid w:val="00A4307A"/>
    <w:rsid w:val="00A46DEF"/>
    <w:rsid w:val="00A47EBB"/>
    <w:rsid w:val="00A51CDD"/>
    <w:rsid w:val="00A5251E"/>
    <w:rsid w:val="00A563F8"/>
    <w:rsid w:val="00A56BBA"/>
    <w:rsid w:val="00A601FB"/>
    <w:rsid w:val="00A6730D"/>
    <w:rsid w:val="00A71625"/>
    <w:rsid w:val="00A71B9B"/>
    <w:rsid w:val="00A72210"/>
    <w:rsid w:val="00A751C7"/>
    <w:rsid w:val="00A80008"/>
    <w:rsid w:val="00A84CE5"/>
    <w:rsid w:val="00A855C5"/>
    <w:rsid w:val="00A87844"/>
    <w:rsid w:val="00A9227B"/>
    <w:rsid w:val="00A97A55"/>
    <w:rsid w:val="00AA038C"/>
    <w:rsid w:val="00AA7A09"/>
    <w:rsid w:val="00AB3B50"/>
    <w:rsid w:val="00AC05B1"/>
    <w:rsid w:val="00AC450C"/>
    <w:rsid w:val="00AD340B"/>
    <w:rsid w:val="00AD356C"/>
    <w:rsid w:val="00AE2914"/>
    <w:rsid w:val="00AE6D15"/>
    <w:rsid w:val="00AE7023"/>
    <w:rsid w:val="00AE78AA"/>
    <w:rsid w:val="00AF0EF3"/>
    <w:rsid w:val="00AF1F49"/>
    <w:rsid w:val="00AF2D81"/>
    <w:rsid w:val="00B04182"/>
    <w:rsid w:val="00B05ECF"/>
    <w:rsid w:val="00B07AE3"/>
    <w:rsid w:val="00B11430"/>
    <w:rsid w:val="00B12A5D"/>
    <w:rsid w:val="00B140B7"/>
    <w:rsid w:val="00B208C9"/>
    <w:rsid w:val="00B242F4"/>
    <w:rsid w:val="00B2477A"/>
    <w:rsid w:val="00B24D1C"/>
    <w:rsid w:val="00B30072"/>
    <w:rsid w:val="00B30481"/>
    <w:rsid w:val="00B3312F"/>
    <w:rsid w:val="00B353EB"/>
    <w:rsid w:val="00B4016F"/>
    <w:rsid w:val="00B407AC"/>
    <w:rsid w:val="00B439C4"/>
    <w:rsid w:val="00B4535E"/>
    <w:rsid w:val="00B52A8C"/>
    <w:rsid w:val="00B54707"/>
    <w:rsid w:val="00B56155"/>
    <w:rsid w:val="00B62F11"/>
    <w:rsid w:val="00B63042"/>
    <w:rsid w:val="00B636A8"/>
    <w:rsid w:val="00B665C6"/>
    <w:rsid w:val="00B72AD8"/>
    <w:rsid w:val="00B74441"/>
    <w:rsid w:val="00B758A5"/>
    <w:rsid w:val="00B805AF"/>
    <w:rsid w:val="00B82BD5"/>
    <w:rsid w:val="00B869EC"/>
    <w:rsid w:val="00B87E3A"/>
    <w:rsid w:val="00B92383"/>
    <w:rsid w:val="00B9397A"/>
    <w:rsid w:val="00B9633D"/>
    <w:rsid w:val="00B967D5"/>
    <w:rsid w:val="00BA2EBE"/>
    <w:rsid w:val="00BB0F28"/>
    <w:rsid w:val="00BB458A"/>
    <w:rsid w:val="00BB4981"/>
    <w:rsid w:val="00BB693F"/>
    <w:rsid w:val="00BB6C11"/>
    <w:rsid w:val="00BC5953"/>
    <w:rsid w:val="00BD00D3"/>
    <w:rsid w:val="00BD1659"/>
    <w:rsid w:val="00BD3AA9"/>
    <w:rsid w:val="00BD4A18"/>
    <w:rsid w:val="00BD6DB2"/>
    <w:rsid w:val="00BD73A1"/>
    <w:rsid w:val="00BE11CF"/>
    <w:rsid w:val="00BE169D"/>
    <w:rsid w:val="00BE21AB"/>
    <w:rsid w:val="00BE55CB"/>
    <w:rsid w:val="00BE6905"/>
    <w:rsid w:val="00BE7067"/>
    <w:rsid w:val="00BF3BB2"/>
    <w:rsid w:val="00BF617A"/>
    <w:rsid w:val="00C0379D"/>
    <w:rsid w:val="00C03931"/>
    <w:rsid w:val="00C05FE3"/>
    <w:rsid w:val="00C11DA9"/>
    <w:rsid w:val="00C209FA"/>
    <w:rsid w:val="00C2136D"/>
    <w:rsid w:val="00C214EE"/>
    <w:rsid w:val="00C2314B"/>
    <w:rsid w:val="00C244A0"/>
    <w:rsid w:val="00C24971"/>
    <w:rsid w:val="00C25355"/>
    <w:rsid w:val="00C26BE5"/>
    <w:rsid w:val="00C26E4D"/>
    <w:rsid w:val="00C27909"/>
    <w:rsid w:val="00C27B03"/>
    <w:rsid w:val="00C314E1"/>
    <w:rsid w:val="00C34397"/>
    <w:rsid w:val="00C40503"/>
    <w:rsid w:val="00C4095D"/>
    <w:rsid w:val="00C47460"/>
    <w:rsid w:val="00C505D2"/>
    <w:rsid w:val="00C50A89"/>
    <w:rsid w:val="00C57A9C"/>
    <w:rsid w:val="00C601D2"/>
    <w:rsid w:val="00C65BCC"/>
    <w:rsid w:val="00C66970"/>
    <w:rsid w:val="00C71F4D"/>
    <w:rsid w:val="00C8691C"/>
    <w:rsid w:val="00C86CB4"/>
    <w:rsid w:val="00C96295"/>
    <w:rsid w:val="00C96364"/>
    <w:rsid w:val="00CA03DF"/>
    <w:rsid w:val="00CA168A"/>
    <w:rsid w:val="00CA2097"/>
    <w:rsid w:val="00CA357E"/>
    <w:rsid w:val="00CA44F9"/>
    <w:rsid w:val="00CA4A69"/>
    <w:rsid w:val="00CB452C"/>
    <w:rsid w:val="00CB722E"/>
    <w:rsid w:val="00CC3E0C"/>
    <w:rsid w:val="00CC58D3"/>
    <w:rsid w:val="00CC784D"/>
    <w:rsid w:val="00CE7B17"/>
    <w:rsid w:val="00CF1E15"/>
    <w:rsid w:val="00D00A8D"/>
    <w:rsid w:val="00D03268"/>
    <w:rsid w:val="00D0337B"/>
    <w:rsid w:val="00D073B9"/>
    <w:rsid w:val="00D07777"/>
    <w:rsid w:val="00D079B2"/>
    <w:rsid w:val="00D114E9"/>
    <w:rsid w:val="00D17CD8"/>
    <w:rsid w:val="00D2527C"/>
    <w:rsid w:val="00D313B3"/>
    <w:rsid w:val="00D35B8E"/>
    <w:rsid w:val="00D40F07"/>
    <w:rsid w:val="00D429C6"/>
    <w:rsid w:val="00D4350C"/>
    <w:rsid w:val="00D47748"/>
    <w:rsid w:val="00D5178F"/>
    <w:rsid w:val="00D518DF"/>
    <w:rsid w:val="00D54CC3"/>
    <w:rsid w:val="00D55E18"/>
    <w:rsid w:val="00D6041A"/>
    <w:rsid w:val="00D61258"/>
    <w:rsid w:val="00D633EB"/>
    <w:rsid w:val="00D736AC"/>
    <w:rsid w:val="00D747AA"/>
    <w:rsid w:val="00D75A7E"/>
    <w:rsid w:val="00D82FF7"/>
    <w:rsid w:val="00D84271"/>
    <w:rsid w:val="00D847FE"/>
    <w:rsid w:val="00D85456"/>
    <w:rsid w:val="00D86B9C"/>
    <w:rsid w:val="00D900CD"/>
    <w:rsid w:val="00D90A39"/>
    <w:rsid w:val="00D964EA"/>
    <w:rsid w:val="00D966D0"/>
    <w:rsid w:val="00DA0C59"/>
    <w:rsid w:val="00DA3991"/>
    <w:rsid w:val="00DA72A1"/>
    <w:rsid w:val="00DA7F95"/>
    <w:rsid w:val="00DB01F1"/>
    <w:rsid w:val="00DB3222"/>
    <w:rsid w:val="00DB7E6C"/>
    <w:rsid w:val="00DC4F68"/>
    <w:rsid w:val="00DC64B0"/>
    <w:rsid w:val="00DC6B1E"/>
    <w:rsid w:val="00DD252A"/>
    <w:rsid w:val="00DD5949"/>
    <w:rsid w:val="00DD5A29"/>
    <w:rsid w:val="00DD5D9D"/>
    <w:rsid w:val="00DE35CB"/>
    <w:rsid w:val="00DF0EF0"/>
    <w:rsid w:val="00DF21E9"/>
    <w:rsid w:val="00DF22C7"/>
    <w:rsid w:val="00DF5588"/>
    <w:rsid w:val="00DF5CC9"/>
    <w:rsid w:val="00E005D3"/>
    <w:rsid w:val="00E00F14"/>
    <w:rsid w:val="00E01CB8"/>
    <w:rsid w:val="00E06386"/>
    <w:rsid w:val="00E075C5"/>
    <w:rsid w:val="00E1051A"/>
    <w:rsid w:val="00E111F3"/>
    <w:rsid w:val="00E11668"/>
    <w:rsid w:val="00E118E7"/>
    <w:rsid w:val="00E122B7"/>
    <w:rsid w:val="00E21B55"/>
    <w:rsid w:val="00E221D3"/>
    <w:rsid w:val="00E24EB4"/>
    <w:rsid w:val="00E30635"/>
    <w:rsid w:val="00E31CDF"/>
    <w:rsid w:val="00E320ED"/>
    <w:rsid w:val="00E33AFB"/>
    <w:rsid w:val="00E34218"/>
    <w:rsid w:val="00E4555B"/>
    <w:rsid w:val="00E46282"/>
    <w:rsid w:val="00E5216E"/>
    <w:rsid w:val="00E5529C"/>
    <w:rsid w:val="00E57AC8"/>
    <w:rsid w:val="00E60B37"/>
    <w:rsid w:val="00E61B21"/>
    <w:rsid w:val="00E657C6"/>
    <w:rsid w:val="00E75D40"/>
    <w:rsid w:val="00E81965"/>
    <w:rsid w:val="00E81A88"/>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356"/>
    <w:rsid w:val="00EC3CC9"/>
    <w:rsid w:val="00EC5D85"/>
    <w:rsid w:val="00EC680A"/>
    <w:rsid w:val="00ED511C"/>
    <w:rsid w:val="00ED5F2D"/>
    <w:rsid w:val="00ED7229"/>
    <w:rsid w:val="00EE25CB"/>
    <w:rsid w:val="00EE2BED"/>
    <w:rsid w:val="00EE374B"/>
    <w:rsid w:val="00EE4A87"/>
    <w:rsid w:val="00EF2869"/>
    <w:rsid w:val="00F05D60"/>
    <w:rsid w:val="00F07224"/>
    <w:rsid w:val="00F07FD3"/>
    <w:rsid w:val="00F11BB5"/>
    <w:rsid w:val="00F1296C"/>
    <w:rsid w:val="00F1417B"/>
    <w:rsid w:val="00F1712D"/>
    <w:rsid w:val="00F17A17"/>
    <w:rsid w:val="00F20150"/>
    <w:rsid w:val="00F208A0"/>
    <w:rsid w:val="00F2115E"/>
    <w:rsid w:val="00F27B3D"/>
    <w:rsid w:val="00F30ABD"/>
    <w:rsid w:val="00F33D8D"/>
    <w:rsid w:val="00F34B99"/>
    <w:rsid w:val="00F40B02"/>
    <w:rsid w:val="00F41E81"/>
    <w:rsid w:val="00F51720"/>
    <w:rsid w:val="00F51CF2"/>
    <w:rsid w:val="00F52DAB"/>
    <w:rsid w:val="00F543F0"/>
    <w:rsid w:val="00F55E3E"/>
    <w:rsid w:val="00F57601"/>
    <w:rsid w:val="00F62A96"/>
    <w:rsid w:val="00F62DE6"/>
    <w:rsid w:val="00F73F99"/>
    <w:rsid w:val="00F75F80"/>
    <w:rsid w:val="00F81D29"/>
    <w:rsid w:val="00F84C37"/>
    <w:rsid w:val="00F87B2A"/>
    <w:rsid w:val="00F90BE5"/>
    <w:rsid w:val="00F91C4D"/>
    <w:rsid w:val="00F92FD9"/>
    <w:rsid w:val="00F96F08"/>
    <w:rsid w:val="00FA37B1"/>
    <w:rsid w:val="00FA3E0B"/>
    <w:rsid w:val="00FA5EF7"/>
    <w:rsid w:val="00FA6684"/>
    <w:rsid w:val="00FA731E"/>
    <w:rsid w:val="00FA7BD0"/>
    <w:rsid w:val="00FB1DCF"/>
    <w:rsid w:val="00FB2B38"/>
    <w:rsid w:val="00FB61CE"/>
    <w:rsid w:val="00FB6629"/>
    <w:rsid w:val="00FB7A07"/>
    <w:rsid w:val="00FC04CC"/>
    <w:rsid w:val="00FC2066"/>
    <w:rsid w:val="00FC6358"/>
    <w:rsid w:val="00FD1381"/>
    <w:rsid w:val="00FD320D"/>
    <w:rsid w:val="00FE1B98"/>
    <w:rsid w:val="00FE23DE"/>
    <w:rsid w:val="00FF1801"/>
    <w:rsid w:val="00FF6842"/>
    <w:rsid w:val="32611D5F"/>
    <w:rsid w:val="41642CBA"/>
    <w:rsid w:val="57F25C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semiHidden="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qFormat="1"/>
    <w:lsdException w:name="footer" w:qFormat="1"/>
    <w:lsdException w:name="index heading" w:qFormat="1"/>
    <w:lsdException w:name="caption"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4">
    <w:name w:val="Normal"/>
    <w:qFormat/>
    <w:pPr>
      <w:widowControl w:val="0"/>
      <w:jc w:val="both"/>
    </w:pPr>
    <w:rPr>
      <w:kern w:val="2"/>
      <w:sz w:val="21"/>
      <w:szCs w:val="24"/>
    </w:rPr>
  </w:style>
  <w:style w:type="paragraph" w:styleId="1">
    <w:name w:val="heading 1"/>
    <w:basedOn w:val="aff4"/>
    <w:next w:val="aff4"/>
    <w:link w:val="1Char"/>
    <w:qFormat/>
    <w:pPr>
      <w:keepNext/>
      <w:keepLines/>
      <w:spacing w:before="340" w:after="330" w:line="578" w:lineRule="auto"/>
      <w:outlineLvl w:val="0"/>
    </w:pPr>
    <w:rPr>
      <w:b/>
      <w:bCs/>
      <w:kern w:val="44"/>
      <w:sz w:val="44"/>
      <w:szCs w:val="44"/>
    </w:rPr>
  </w:style>
  <w:style w:type="paragraph" w:styleId="21">
    <w:name w:val="heading 2"/>
    <w:basedOn w:val="aff4"/>
    <w:next w:val="aff4"/>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basedOn w:val="aff4"/>
    <w:next w:val="aff4"/>
    <w:link w:val="3Char"/>
    <w:semiHidden/>
    <w:unhideWhenUsed/>
    <w:qFormat/>
    <w:pPr>
      <w:keepNext/>
      <w:keepLines/>
      <w:spacing w:before="260" w:after="260" w:line="416" w:lineRule="auto"/>
      <w:outlineLvl w:val="2"/>
    </w:pPr>
    <w:rPr>
      <w:b/>
      <w:bCs/>
      <w:sz w:val="32"/>
      <w:szCs w:val="32"/>
    </w:rPr>
  </w:style>
  <w:style w:type="paragraph" w:styleId="41">
    <w:name w:val="heading 4"/>
    <w:basedOn w:val="aff4"/>
    <w:next w:val="aff4"/>
    <w:link w:val="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ff4"/>
    <w:next w:val="aff4"/>
    <w:link w:val="5Char"/>
    <w:semiHidden/>
    <w:unhideWhenUsed/>
    <w:qFormat/>
    <w:pPr>
      <w:keepNext/>
      <w:keepLines/>
      <w:spacing w:before="280" w:after="290" w:line="376" w:lineRule="auto"/>
      <w:outlineLvl w:val="4"/>
    </w:pPr>
    <w:rPr>
      <w:b/>
      <w:bCs/>
      <w:sz w:val="28"/>
      <w:szCs w:val="28"/>
    </w:rPr>
  </w:style>
  <w:style w:type="paragraph" w:styleId="6">
    <w:name w:val="heading 6"/>
    <w:basedOn w:val="aff4"/>
    <w:next w:val="aff4"/>
    <w:link w:val="6Char"/>
    <w:semiHidden/>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ff4"/>
    <w:next w:val="aff4"/>
    <w:link w:val="7Char"/>
    <w:semiHidden/>
    <w:unhideWhenUsed/>
    <w:qFormat/>
    <w:pPr>
      <w:keepNext/>
      <w:keepLines/>
      <w:spacing w:before="240" w:after="64" w:line="320" w:lineRule="auto"/>
      <w:outlineLvl w:val="6"/>
    </w:pPr>
    <w:rPr>
      <w:b/>
      <w:bCs/>
      <w:sz w:val="24"/>
    </w:rPr>
  </w:style>
  <w:style w:type="paragraph" w:styleId="8">
    <w:name w:val="heading 8"/>
    <w:basedOn w:val="aff4"/>
    <w:next w:val="aff4"/>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ff4"/>
    <w:next w:val="aff4"/>
    <w:link w:val="9Char"/>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aff8">
    <w:name w:val="macro"/>
    <w:link w:val="Char"/>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4"/>
    <w:semiHidden/>
    <w:unhideWhenUsed/>
    <w:qFormat/>
    <w:pPr>
      <w:ind w:leftChars="400" w:left="100" w:hangingChars="200" w:hanging="200"/>
      <w:contextualSpacing/>
    </w:pPr>
  </w:style>
  <w:style w:type="paragraph" w:styleId="70">
    <w:name w:val="toc 7"/>
    <w:basedOn w:val="aff4"/>
    <w:next w:val="aff4"/>
    <w:semiHidden/>
    <w:qFormat/>
    <w:pPr>
      <w:tabs>
        <w:tab w:val="right" w:leader="dot" w:pos="9241"/>
      </w:tabs>
      <w:ind w:firstLineChars="500" w:firstLine="505"/>
      <w:jc w:val="left"/>
    </w:pPr>
    <w:rPr>
      <w:rFonts w:ascii="宋体"/>
      <w:szCs w:val="21"/>
    </w:rPr>
  </w:style>
  <w:style w:type="paragraph" w:styleId="2">
    <w:name w:val="List Number 2"/>
    <w:basedOn w:val="aff4"/>
    <w:semiHidden/>
    <w:unhideWhenUsed/>
    <w:qFormat/>
    <w:pPr>
      <w:numPr>
        <w:numId w:val="1"/>
      </w:numPr>
      <w:contextualSpacing/>
    </w:pPr>
  </w:style>
  <w:style w:type="paragraph" w:styleId="aff9">
    <w:name w:val="table of authorities"/>
    <w:basedOn w:val="aff4"/>
    <w:next w:val="aff4"/>
    <w:semiHidden/>
    <w:unhideWhenUsed/>
    <w:qFormat/>
    <w:pPr>
      <w:ind w:leftChars="200" w:left="420"/>
    </w:pPr>
  </w:style>
  <w:style w:type="paragraph" w:styleId="affa">
    <w:name w:val="Note Heading"/>
    <w:basedOn w:val="aff4"/>
    <w:next w:val="aff4"/>
    <w:link w:val="Char0"/>
    <w:semiHidden/>
    <w:unhideWhenUsed/>
    <w:qFormat/>
    <w:pPr>
      <w:jc w:val="center"/>
    </w:pPr>
  </w:style>
  <w:style w:type="paragraph" w:styleId="40">
    <w:name w:val="List Bullet 4"/>
    <w:basedOn w:val="aff4"/>
    <w:semiHidden/>
    <w:unhideWhenUsed/>
    <w:qFormat/>
    <w:pPr>
      <w:numPr>
        <w:numId w:val="2"/>
      </w:numPr>
      <w:contextualSpacing/>
    </w:pPr>
  </w:style>
  <w:style w:type="paragraph" w:styleId="80">
    <w:name w:val="index 8"/>
    <w:basedOn w:val="aff4"/>
    <w:next w:val="aff4"/>
    <w:qFormat/>
    <w:pPr>
      <w:ind w:left="1680" w:hanging="210"/>
      <w:jc w:val="left"/>
    </w:pPr>
    <w:rPr>
      <w:rFonts w:ascii="Calibri" w:hAnsi="Calibri"/>
      <w:sz w:val="20"/>
      <w:szCs w:val="20"/>
    </w:rPr>
  </w:style>
  <w:style w:type="paragraph" w:styleId="affb">
    <w:name w:val="E-mail Signature"/>
    <w:basedOn w:val="aff4"/>
    <w:link w:val="Char1"/>
    <w:semiHidden/>
    <w:unhideWhenUsed/>
    <w:qFormat/>
  </w:style>
  <w:style w:type="paragraph" w:styleId="a">
    <w:name w:val="List Number"/>
    <w:basedOn w:val="aff4"/>
    <w:qFormat/>
    <w:pPr>
      <w:numPr>
        <w:numId w:val="3"/>
      </w:numPr>
      <w:contextualSpacing/>
    </w:pPr>
  </w:style>
  <w:style w:type="paragraph" w:styleId="affc">
    <w:name w:val="Normal Indent"/>
    <w:basedOn w:val="aff4"/>
    <w:semiHidden/>
    <w:unhideWhenUsed/>
    <w:pPr>
      <w:ind w:firstLineChars="200" w:firstLine="420"/>
    </w:pPr>
  </w:style>
  <w:style w:type="paragraph" w:styleId="affd">
    <w:name w:val="caption"/>
    <w:basedOn w:val="aff4"/>
    <w:next w:val="aff4"/>
    <w:qFormat/>
    <w:pPr>
      <w:spacing w:before="152" w:after="160"/>
    </w:pPr>
    <w:rPr>
      <w:rFonts w:ascii="Arial" w:eastAsia="黑体" w:hAnsi="Arial" w:cs="Arial"/>
      <w:sz w:val="20"/>
      <w:szCs w:val="20"/>
    </w:rPr>
  </w:style>
  <w:style w:type="paragraph" w:styleId="52">
    <w:name w:val="index 5"/>
    <w:basedOn w:val="aff4"/>
    <w:next w:val="aff4"/>
    <w:qFormat/>
    <w:pPr>
      <w:ind w:left="1050" w:hanging="210"/>
      <w:jc w:val="left"/>
    </w:pPr>
    <w:rPr>
      <w:rFonts w:ascii="Calibri" w:hAnsi="Calibri"/>
      <w:sz w:val="20"/>
      <w:szCs w:val="20"/>
    </w:rPr>
  </w:style>
  <w:style w:type="paragraph" w:styleId="a0">
    <w:name w:val="List Bullet"/>
    <w:basedOn w:val="aff4"/>
    <w:semiHidden/>
    <w:unhideWhenUsed/>
    <w:qFormat/>
    <w:pPr>
      <w:numPr>
        <w:numId w:val="4"/>
      </w:numPr>
      <w:contextualSpacing/>
    </w:pPr>
  </w:style>
  <w:style w:type="paragraph" w:styleId="affe">
    <w:name w:val="envelope address"/>
    <w:basedOn w:val="aff4"/>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Document Map"/>
    <w:basedOn w:val="aff4"/>
    <w:semiHidden/>
    <w:qFormat/>
    <w:pPr>
      <w:shd w:val="clear" w:color="auto" w:fill="000080"/>
    </w:pPr>
  </w:style>
  <w:style w:type="paragraph" w:styleId="afff0">
    <w:name w:val="toa heading"/>
    <w:basedOn w:val="aff4"/>
    <w:next w:val="aff4"/>
    <w:semiHidden/>
    <w:unhideWhenUsed/>
    <w:qFormat/>
    <w:pPr>
      <w:spacing w:before="120"/>
    </w:pPr>
    <w:rPr>
      <w:rFonts w:asciiTheme="majorHAnsi" w:hAnsiTheme="majorHAnsi" w:cstheme="majorBidi"/>
      <w:sz w:val="24"/>
    </w:rPr>
  </w:style>
  <w:style w:type="paragraph" w:styleId="afff1">
    <w:name w:val="annotation text"/>
    <w:basedOn w:val="aff4"/>
    <w:link w:val="Char2"/>
    <w:semiHidden/>
    <w:unhideWhenUsed/>
    <w:qFormat/>
    <w:pPr>
      <w:jc w:val="left"/>
    </w:pPr>
  </w:style>
  <w:style w:type="paragraph" w:styleId="60">
    <w:name w:val="index 6"/>
    <w:basedOn w:val="aff4"/>
    <w:next w:val="aff4"/>
    <w:pPr>
      <w:ind w:left="1260" w:hanging="210"/>
      <w:jc w:val="left"/>
    </w:pPr>
    <w:rPr>
      <w:rFonts w:ascii="Calibri" w:hAnsi="Calibri"/>
      <w:sz w:val="20"/>
      <w:szCs w:val="20"/>
    </w:rPr>
  </w:style>
  <w:style w:type="paragraph" w:styleId="afff2">
    <w:name w:val="Salutation"/>
    <w:basedOn w:val="aff4"/>
    <w:next w:val="aff4"/>
    <w:link w:val="Char3"/>
    <w:qFormat/>
  </w:style>
  <w:style w:type="paragraph" w:styleId="33">
    <w:name w:val="Body Text 3"/>
    <w:basedOn w:val="aff4"/>
    <w:link w:val="3Char0"/>
    <w:semiHidden/>
    <w:unhideWhenUsed/>
    <w:qFormat/>
    <w:pPr>
      <w:spacing w:after="120"/>
    </w:pPr>
    <w:rPr>
      <w:sz w:val="16"/>
      <w:szCs w:val="16"/>
    </w:rPr>
  </w:style>
  <w:style w:type="paragraph" w:styleId="afff3">
    <w:name w:val="Closing"/>
    <w:basedOn w:val="aff4"/>
    <w:link w:val="Char4"/>
    <w:semiHidden/>
    <w:unhideWhenUsed/>
    <w:pPr>
      <w:ind w:leftChars="2100" w:left="100"/>
    </w:pPr>
  </w:style>
  <w:style w:type="paragraph" w:styleId="30">
    <w:name w:val="List Bullet 3"/>
    <w:basedOn w:val="aff4"/>
    <w:semiHidden/>
    <w:unhideWhenUsed/>
    <w:qFormat/>
    <w:pPr>
      <w:numPr>
        <w:numId w:val="5"/>
      </w:numPr>
      <w:contextualSpacing/>
    </w:pPr>
  </w:style>
  <w:style w:type="paragraph" w:styleId="afff4">
    <w:name w:val="Body Text"/>
    <w:basedOn w:val="aff4"/>
    <w:link w:val="Char5"/>
    <w:semiHidden/>
    <w:unhideWhenUsed/>
    <w:qFormat/>
    <w:pPr>
      <w:spacing w:after="120"/>
    </w:pPr>
  </w:style>
  <w:style w:type="paragraph" w:styleId="afff5">
    <w:name w:val="Body Text Indent"/>
    <w:basedOn w:val="aff4"/>
    <w:link w:val="Char6"/>
    <w:semiHidden/>
    <w:unhideWhenUsed/>
    <w:qFormat/>
    <w:pPr>
      <w:spacing w:after="120"/>
      <w:ind w:leftChars="200" w:left="420"/>
    </w:pPr>
  </w:style>
  <w:style w:type="paragraph" w:styleId="3">
    <w:name w:val="List Number 3"/>
    <w:basedOn w:val="aff4"/>
    <w:semiHidden/>
    <w:unhideWhenUsed/>
    <w:qFormat/>
    <w:pPr>
      <w:numPr>
        <w:numId w:val="6"/>
      </w:numPr>
      <w:contextualSpacing/>
    </w:pPr>
  </w:style>
  <w:style w:type="paragraph" w:styleId="22">
    <w:name w:val="List 2"/>
    <w:basedOn w:val="aff4"/>
    <w:semiHidden/>
    <w:unhideWhenUsed/>
    <w:qFormat/>
    <w:pPr>
      <w:ind w:leftChars="200" w:left="100" w:hangingChars="200" w:hanging="200"/>
      <w:contextualSpacing/>
    </w:pPr>
  </w:style>
  <w:style w:type="paragraph" w:styleId="afff6">
    <w:name w:val="List Continue"/>
    <w:basedOn w:val="aff4"/>
    <w:semiHidden/>
    <w:unhideWhenUsed/>
    <w:qFormat/>
    <w:pPr>
      <w:spacing w:after="120"/>
      <w:ind w:leftChars="200" w:left="420"/>
      <w:contextualSpacing/>
    </w:pPr>
  </w:style>
  <w:style w:type="paragraph" w:styleId="afff7">
    <w:name w:val="Block Text"/>
    <w:basedOn w:val="aff4"/>
    <w:semiHidden/>
    <w:unhideWhenUsed/>
    <w:qFormat/>
    <w:pPr>
      <w:spacing w:after="120"/>
      <w:ind w:leftChars="700" w:left="1440" w:rightChars="700" w:right="1440"/>
    </w:pPr>
  </w:style>
  <w:style w:type="paragraph" w:styleId="20">
    <w:name w:val="List Bullet 2"/>
    <w:basedOn w:val="aff4"/>
    <w:semiHidden/>
    <w:unhideWhenUsed/>
    <w:qFormat/>
    <w:pPr>
      <w:numPr>
        <w:numId w:val="7"/>
      </w:numPr>
      <w:contextualSpacing/>
    </w:pPr>
  </w:style>
  <w:style w:type="paragraph" w:styleId="HTML">
    <w:name w:val="HTML Address"/>
    <w:basedOn w:val="aff4"/>
    <w:link w:val="HTMLChar"/>
    <w:semiHidden/>
    <w:unhideWhenUsed/>
    <w:qFormat/>
    <w:rPr>
      <w:i/>
      <w:iCs/>
    </w:rPr>
  </w:style>
  <w:style w:type="paragraph" w:styleId="42">
    <w:name w:val="index 4"/>
    <w:basedOn w:val="aff4"/>
    <w:next w:val="aff4"/>
    <w:qFormat/>
    <w:pPr>
      <w:ind w:left="840" w:hanging="210"/>
      <w:jc w:val="left"/>
    </w:pPr>
    <w:rPr>
      <w:rFonts w:ascii="Calibri" w:hAnsi="Calibri"/>
      <w:sz w:val="20"/>
      <w:szCs w:val="20"/>
    </w:rPr>
  </w:style>
  <w:style w:type="paragraph" w:styleId="53">
    <w:name w:val="toc 5"/>
    <w:basedOn w:val="aff4"/>
    <w:next w:val="aff4"/>
    <w:semiHidden/>
    <w:qFormat/>
    <w:pPr>
      <w:tabs>
        <w:tab w:val="right" w:leader="dot" w:pos="9241"/>
      </w:tabs>
      <w:ind w:firstLineChars="300" w:firstLine="300"/>
      <w:jc w:val="left"/>
    </w:pPr>
    <w:rPr>
      <w:rFonts w:ascii="宋体"/>
      <w:szCs w:val="21"/>
    </w:rPr>
  </w:style>
  <w:style w:type="paragraph" w:styleId="34">
    <w:name w:val="toc 3"/>
    <w:basedOn w:val="aff4"/>
    <w:next w:val="aff4"/>
    <w:uiPriority w:val="39"/>
    <w:qFormat/>
    <w:pPr>
      <w:tabs>
        <w:tab w:val="right" w:leader="dot" w:pos="9241"/>
      </w:tabs>
      <w:ind w:firstLineChars="100" w:firstLine="102"/>
      <w:jc w:val="left"/>
    </w:pPr>
    <w:rPr>
      <w:rFonts w:ascii="宋体"/>
      <w:szCs w:val="21"/>
    </w:rPr>
  </w:style>
  <w:style w:type="paragraph" w:styleId="afff8">
    <w:name w:val="Plain Text"/>
    <w:basedOn w:val="aff4"/>
    <w:link w:val="Char7"/>
    <w:semiHidden/>
    <w:unhideWhenUsed/>
    <w:qFormat/>
    <w:rPr>
      <w:rFonts w:ascii="宋体" w:hAnsi="Courier New" w:cs="Courier New"/>
      <w:szCs w:val="21"/>
    </w:rPr>
  </w:style>
  <w:style w:type="paragraph" w:styleId="50">
    <w:name w:val="List Bullet 5"/>
    <w:basedOn w:val="aff4"/>
    <w:semiHidden/>
    <w:unhideWhenUsed/>
    <w:qFormat/>
    <w:pPr>
      <w:numPr>
        <w:numId w:val="8"/>
      </w:numPr>
      <w:contextualSpacing/>
    </w:pPr>
  </w:style>
  <w:style w:type="paragraph" w:styleId="4">
    <w:name w:val="List Number 4"/>
    <w:basedOn w:val="aff4"/>
    <w:semiHidden/>
    <w:unhideWhenUsed/>
    <w:qFormat/>
    <w:pPr>
      <w:numPr>
        <w:numId w:val="9"/>
      </w:numPr>
      <w:contextualSpacing/>
    </w:pPr>
  </w:style>
  <w:style w:type="paragraph" w:styleId="81">
    <w:name w:val="toc 8"/>
    <w:basedOn w:val="aff4"/>
    <w:next w:val="aff4"/>
    <w:semiHidden/>
    <w:qFormat/>
    <w:pPr>
      <w:tabs>
        <w:tab w:val="right" w:leader="dot" w:pos="9241"/>
      </w:tabs>
      <w:ind w:firstLineChars="600" w:firstLine="607"/>
      <w:jc w:val="left"/>
    </w:pPr>
    <w:rPr>
      <w:rFonts w:ascii="宋体"/>
      <w:szCs w:val="21"/>
    </w:rPr>
  </w:style>
  <w:style w:type="paragraph" w:styleId="35">
    <w:name w:val="index 3"/>
    <w:basedOn w:val="aff4"/>
    <w:next w:val="aff4"/>
    <w:qFormat/>
    <w:pPr>
      <w:ind w:left="630" w:hanging="210"/>
      <w:jc w:val="left"/>
    </w:pPr>
    <w:rPr>
      <w:rFonts w:ascii="Calibri" w:hAnsi="Calibri"/>
      <w:sz w:val="20"/>
      <w:szCs w:val="20"/>
    </w:rPr>
  </w:style>
  <w:style w:type="paragraph" w:styleId="afff9">
    <w:name w:val="Date"/>
    <w:basedOn w:val="aff4"/>
    <w:next w:val="aff4"/>
    <w:link w:val="Char8"/>
    <w:qFormat/>
    <w:pPr>
      <w:ind w:leftChars="2500" w:left="100"/>
    </w:pPr>
  </w:style>
  <w:style w:type="paragraph" w:styleId="23">
    <w:name w:val="Body Text Indent 2"/>
    <w:basedOn w:val="aff4"/>
    <w:link w:val="2Char0"/>
    <w:semiHidden/>
    <w:unhideWhenUsed/>
    <w:qFormat/>
    <w:pPr>
      <w:spacing w:after="120" w:line="480" w:lineRule="auto"/>
      <w:ind w:leftChars="200" w:left="420"/>
    </w:pPr>
  </w:style>
  <w:style w:type="paragraph" w:styleId="afffa">
    <w:name w:val="endnote text"/>
    <w:basedOn w:val="aff4"/>
    <w:semiHidden/>
    <w:qFormat/>
    <w:pPr>
      <w:snapToGrid w:val="0"/>
      <w:jc w:val="left"/>
    </w:pPr>
  </w:style>
  <w:style w:type="paragraph" w:styleId="54">
    <w:name w:val="List Continue 5"/>
    <w:basedOn w:val="aff4"/>
    <w:semiHidden/>
    <w:unhideWhenUsed/>
    <w:qFormat/>
    <w:pPr>
      <w:spacing w:after="120"/>
      <w:ind w:leftChars="1000" w:left="2100"/>
      <w:contextualSpacing/>
    </w:pPr>
  </w:style>
  <w:style w:type="paragraph" w:styleId="afffb">
    <w:name w:val="Balloon Text"/>
    <w:basedOn w:val="aff4"/>
    <w:link w:val="Char9"/>
    <w:qFormat/>
    <w:rPr>
      <w:sz w:val="18"/>
      <w:szCs w:val="18"/>
    </w:rPr>
  </w:style>
  <w:style w:type="paragraph" w:styleId="afffc">
    <w:name w:val="footer"/>
    <w:basedOn w:val="aff4"/>
    <w:qFormat/>
    <w:pPr>
      <w:snapToGrid w:val="0"/>
      <w:ind w:rightChars="100" w:right="210"/>
      <w:jc w:val="right"/>
    </w:pPr>
    <w:rPr>
      <w:sz w:val="18"/>
      <w:szCs w:val="18"/>
    </w:rPr>
  </w:style>
  <w:style w:type="paragraph" w:styleId="afffd">
    <w:name w:val="envelope return"/>
    <w:basedOn w:val="aff4"/>
    <w:semiHidden/>
    <w:unhideWhenUsed/>
    <w:qFormat/>
    <w:pPr>
      <w:snapToGrid w:val="0"/>
    </w:pPr>
    <w:rPr>
      <w:rFonts w:asciiTheme="majorHAnsi" w:eastAsiaTheme="majorEastAsia" w:hAnsiTheme="majorHAnsi" w:cstheme="majorBidi"/>
    </w:rPr>
  </w:style>
  <w:style w:type="paragraph" w:styleId="afffe">
    <w:name w:val="header"/>
    <w:basedOn w:val="aff4"/>
    <w:qFormat/>
    <w:pPr>
      <w:snapToGrid w:val="0"/>
      <w:jc w:val="left"/>
    </w:pPr>
    <w:rPr>
      <w:sz w:val="18"/>
      <w:szCs w:val="18"/>
    </w:rPr>
  </w:style>
  <w:style w:type="paragraph" w:styleId="affff">
    <w:name w:val="Signature"/>
    <w:basedOn w:val="aff4"/>
    <w:link w:val="Chara"/>
    <w:semiHidden/>
    <w:unhideWhenUsed/>
    <w:qFormat/>
    <w:pPr>
      <w:ind w:leftChars="2100" w:left="100"/>
    </w:pPr>
  </w:style>
  <w:style w:type="paragraph" w:styleId="10">
    <w:name w:val="toc 1"/>
    <w:basedOn w:val="aff4"/>
    <w:next w:val="aff4"/>
    <w:uiPriority w:val="39"/>
    <w:qFormat/>
    <w:pPr>
      <w:tabs>
        <w:tab w:val="right" w:leader="dot" w:pos="9241"/>
      </w:tabs>
      <w:spacing w:beforeLines="25" w:afterLines="25"/>
      <w:jc w:val="left"/>
    </w:pPr>
    <w:rPr>
      <w:rFonts w:ascii="宋体"/>
      <w:szCs w:val="21"/>
    </w:rPr>
  </w:style>
  <w:style w:type="paragraph" w:styleId="43">
    <w:name w:val="List Continue 4"/>
    <w:basedOn w:val="aff4"/>
    <w:semiHidden/>
    <w:unhideWhenUsed/>
    <w:qFormat/>
    <w:pPr>
      <w:spacing w:after="120"/>
      <w:ind w:leftChars="800" w:left="1680"/>
      <w:contextualSpacing/>
    </w:pPr>
  </w:style>
  <w:style w:type="paragraph" w:styleId="44">
    <w:name w:val="toc 4"/>
    <w:basedOn w:val="aff4"/>
    <w:next w:val="aff4"/>
    <w:semiHidden/>
    <w:qFormat/>
    <w:pPr>
      <w:tabs>
        <w:tab w:val="right" w:leader="dot" w:pos="9241"/>
      </w:tabs>
      <w:ind w:firstLineChars="200" w:firstLine="198"/>
      <w:jc w:val="left"/>
    </w:pPr>
    <w:rPr>
      <w:rFonts w:ascii="宋体"/>
      <w:szCs w:val="21"/>
    </w:rPr>
  </w:style>
  <w:style w:type="paragraph" w:styleId="affff0">
    <w:name w:val="index heading"/>
    <w:basedOn w:val="aff4"/>
    <w:next w:val="11"/>
    <w:qFormat/>
    <w:pPr>
      <w:spacing w:before="120" w:after="120"/>
      <w:jc w:val="center"/>
    </w:pPr>
    <w:rPr>
      <w:rFonts w:ascii="Calibri" w:hAnsi="Calibri"/>
      <w:b/>
      <w:bCs/>
      <w:iCs/>
      <w:szCs w:val="20"/>
    </w:rPr>
  </w:style>
  <w:style w:type="paragraph" w:styleId="11">
    <w:name w:val="index 1"/>
    <w:basedOn w:val="aff4"/>
    <w:next w:val="affff1"/>
    <w:qFormat/>
    <w:pPr>
      <w:tabs>
        <w:tab w:val="right" w:leader="dot" w:pos="9299"/>
      </w:tabs>
      <w:jc w:val="left"/>
    </w:pPr>
    <w:rPr>
      <w:rFonts w:ascii="宋体"/>
      <w:szCs w:val="21"/>
    </w:rPr>
  </w:style>
  <w:style w:type="paragraph" w:customStyle="1" w:styleId="affff1">
    <w:name w:val="段"/>
    <w:link w:val="Charb"/>
    <w:qFormat/>
    <w:pPr>
      <w:tabs>
        <w:tab w:val="center" w:pos="4201"/>
        <w:tab w:val="right" w:leader="dot" w:pos="9298"/>
      </w:tabs>
      <w:autoSpaceDE w:val="0"/>
      <w:autoSpaceDN w:val="0"/>
      <w:ind w:firstLineChars="200" w:firstLine="420"/>
      <w:jc w:val="both"/>
    </w:pPr>
    <w:rPr>
      <w:rFonts w:ascii="宋体"/>
      <w:sz w:val="21"/>
    </w:rPr>
  </w:style>
  <w:style w:type="paragraph" w:styleId="affff2">
    <w:name w:val="Subtitle"/>
    <w:basedOn w:val="aff4"/>
    <w:next w:val="aff4"/>
    <w:link w:val="Charc"/>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4"/>
    <w:semiHidden/>
    <w:unhideWhenUsed/>
    <w:qFormat/>
    <w:pPr>
      <w:numPr>
        <w:numId w:val="10"/>
      </w:numPr>
      <w:contextualSpacing/>
    </w:pPr>
  </w:style>
  <w:style w:type="paragraph" w:styleId="affff3">
    <w:name w:val="List"/>
    <w:basedOn w:val="aff4"/>
    <w:semiHidden/>
    <w:unhideWhenUsed/>
    <w:qFormat/>
    <w:pPr>
      <w:ind w:left="200" w:hangingChars="200" w:hanging="200"/>
      <w:contextualSpacing/>
    </w:pPr>
  </w:style>
  <w:style w:type="paragraph" w:styleId="af0">
    <w:name w:val="footnote text"/>
    <w:basedOn w:val="aff4"/>
    <w:qFormat/>
    <w:pPr>
      <w:numPr>
        <w:numId w:val="11"/>
      </w:numPr>
      <w:snapToGrid w:val="0"/>
      <w:jc w:val="left"/>
    </w:pPr>
    <w:rPr>
      <w:rFonts w:ascii="宋体"/>
      <w:sz w:val="18"/>
      <w:szCs w:val="18"/>
    </w:rPr>
  </w:style>
  <w:style w:type="paragraph" w:styleId="61">
    <w:name w:val="toc 6"/>
    <w:basedOn w:val="aff4"/>
    <w:next w:val="aff4"/>
    <w:semiHidden/>
    <w:qFormat/>
    <w:pPr>
      <w:tabs>
        <w:tab w:val="right" w:leader="dot" w:pos="9241"/>
      </w:tabs>
      <w:ind w:firstLineChars="400" w:firstLine="403"/>
      <w:jc w:val="left"/>
    </w:pPr>
    <w:rPr>
      <w:rFonts w:ascii="宋体"/>
      <w:szCs w:val="21"/>
    </w:rPr>
  </w:style>
  <w:style w:type="paragraph" w:styleId="55">
    <w:name w:val="List 5"/>
    <w:basedOn w:val="aff4"/>
    <w:qFormat/>
    <w:pPr>
      <w:ind w:leftChars="800" w:left="100" w:hangingChars="200" w:hanging="200"/>
      <w:contextualSpacing/>
    </w:pPr>
  </w:style>
  <w:style w:type="paragraph" w:styleId="36">
    <w:name w:val="Body Text Indent 3"/>
    <w:basedOn w:val="aff4"/>
    <w:link w:val="3Char1"/>
    <w:semiHidden/>
    <w:unhideWhenUsed/>
    <w:qFormat/>
    <w:pPr>
      <w:spacing w:after="120"/>
      <w:ind w:leftChars="200" w:left="420"/>
    </w:pPr>
    <w:rPr>
      <w:sz w:val="16"/>
      <w:szCs w:val="16"/>
    </w:rPr>
  </w:style>
  <w:style w:type="paragraph" w:styleId="71">
    <w:name w:val="index 7"/>
    <w:basedOn w:val="aff4"/>
    <w:next w:val="aff4"/>
    <w:qFormat/>
    <w:pPr>
      <w:ind w:left="1470" w:hanging="210"/>
      <w:jc w:val="left"/>
    </w:pPr>
    <w:rPr>
      <w:rFonts w:ascii="Calibri" w:hAnsi="Calibri"/>
      <w:sz w:val="20"/>
      <w:szCs w:val="20"/>
    </w:rPr>
  </w:style>
  <w:style w:type="paragraph" w:styleId="90">
    <w:name w:val="index 9"/>
    <w:basedOn w:val="aff4"/>
    <w:next w:val="aff4"/>
    <w:qFormat/>
    <w:pPr>
      <w:ind w:left="1890" w:hanging="210"/>
      <w:jc w:val="left"/>
    </w:pPr>
    <w:rPr>
      <w:rFonts w:ascii="Calibri" w:hAnsi="Calibri"/>
      <w:sz w:val="20"/>
      <w:szCs w:val="20"/>
    </w:rPr>
  </w:style>
  <w:style w:type="paragraph" w:styleId="affff4">
    <w:name w:val="table of figures"/>
    <w:basedOn w:val="aff4"/>
    <w:next w:val="aff4"/>
    <w:semiHidden/>
    <w:unhideWhenUsed/>
    <w:qFormat/>
    <w:pPr>
      <w:ind w:leftChars="200" w:left="200" w:hangingChars="200" w:hanging="200"/>
    </w:pPr>
  </w:style>
  <w:style w:type="paragraph" w:styleId="24">
    <w:name w:val="toc 2"/>
    <w:basedOn w:val="aff4"/>
    <w:next w:val="aff4"/>
    <w:semiHidden/>
    <w:pPr>
      <w:tabs>
        <w:tab w:val="right" w:leader="dot" w:pos="9241"/>
      </w:tabs>
    </w:pPr>
    <w:rPr>
      <w:rFonts w:ascii="宋体"/>
      <w:szCs w:val="21"/>
    </w:rPr>
  </w:style>
  <w:style w:type="paragraph" w:styleId="91">
    <w:name w:val="toc 9"/>
    <w:basedOn w:val="aff4"/>
    <w:next w:val="aff4"/>
    <w:semiHidden/>
    <w:qFormat/>
    <w:pPr>
      <w:ind w:left="1470"/>
      <w:jc w:val="left"/>
    </w:pPr>
    <w:rPr>
      <w:sz w:val="20"/>
      <w:szCs w:val="20"/>
    </w:rPr>
  </w:style>
  <w:style w:type="paragraph" w:styleId="25">
    <w:name w:val="Body Text 2"/>
    <w:basedOn w:val="aff4"/>
    <w:link w:val="2Char1"/>
    <w:semiHidden/>
    <w:unhideWhenUsed/>
    <w:qFormat/>
    <w:pPr>
      <w:spacing w:after="120" w:line="480" w:lineRule="auto"/>
    </w:pPr>
  </w:style>
  <w:style w:type="paragraph" w:styleId="45">
    <w:name w:val="List 4"/>
    <w:basedOn w:val="aff4"/>
    <w:qFormat/>
    <w:pPr>
      <w:ind w:leftChars="600" w:left="100" w:hangingChars="200" w:hanging="200"/>
      <w:contextualSpacing/>
    </w:pPr>
  </w:style>
  <w:style w:type="paragraph" w:styleId="26">
    <w:name w:val="List Continue 2"/>
    <w:basedOn w:val="aff4"/>
    <w:semiHidden/>
    <w:unhideWhenUsed/>
    <w:qFormat/>
    <w:pPr>
      <w:spacing w:after="120"/>
      <w:ind w:leftChars="400" w:left="840"/>
      <w:contextualSpacing/>
    </w:pPr>
  </w:style>
  <w:style w:type="paragraph" w:styleId="affff5">
    <w:name w:val="Message Header"/>
    <w:basedOn w:val="aff4"/>
    <w:link w:val="Chard"/>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4"/>
    <w:link w:val="HTMLChar0"/>
    <w:semiHidden/>
    <w:unhideWhenUsed/>
    <w:qFormat/>
    <w:rPr>
      <w:rFonts w:ascii="Courier New" w:hAnsi="Courier New" w:cs="Courier New"/>
      <w:sz w:val="20"/>
      <w:szCs w:val="20"/>
    </w:rPr>
  </w:style>
  <w:style w:type="paragraph" w:styleId="affff6">
    <w:name w:val="Normal (Web)"/>
    <w:basedOn w:val="aff4"/>
    <w:semiHidden/>
    <w:unhideWhenUsed/>
    <w:qFormat/>
    <w:rPr>
      <w:sz w:val="24"/>
    </w:rPr>
  </w:style>
  <w:style w:type="paragraph" w:styleId="37">
    <w:name w:val="List Continue 3"/>
    <w:basedOn w:val="aff4"/>
    <w:semiHidden/>
    <w:unhideWhenUsed/>
    <w:qFormat/>
    <w:pPr>
      <w:spacing w:after="120"/>
      <w:ind w:leftChars="600" w:left="1260"/>
      <w:contextualSpacing/>
    </w:pPr>
  </w:style>
  <w:style w:type="paragraph" w:styleId="27">
    <w:name w:val="index 2"/>
    <w:basedOn w:val="aff4"/>
    <w:next w:val="aff4"/>
    <w:qFormat/>
    <w:pPr>
      <w:ind w:left="420" w:hanging="210"/>
      <w:jc w:val="left"/>
    </w:pPr>
    <w:rPr>
      <w:rFonts w:ascii="Calibri" w:hAnsi="Calibri"/>
      <w:sz w:val="20"/>
      <w:szCs w:val="20"/>
    </w:rPr>
  </w:style>
  <w:style w:type="paragraph" w:styleId="affff7">
    <w:name w:val="Title"/>
    <w:basedOn w:val="aff4"/>
    <w:next w:val="aff4"/>
    <w:link w:val="Chare"/>
    <w:qFormat/>
    <w:pPr>
      <w:spacing w:before="240" w:after="60"/>
      <w:jc w:val="center"/>
      <w:outlineLvl w:val="0"/>
    </w:pPr>
    <w:rPr>
      <w:rFonts w:asciiTheme="majorHAnsi" w:hAnsiTheme="majorHAnsi" w:cstheme="majorBidi"/>
      <w:b/>
      <w:bCs/>
      <w:sz w:val="32"/>
      <w:szCs w:val="32"/>
    </w:rPr>
  </w:style>
  <w:style w:type="paragraph" w:styleId="affff8">
    <w:name w:val="annotation subject"/>
    <w:basedOn w:val="afff1"/>
    <w:next w:val="afff1"/>
    <w:link w:val="Charf"/>
    <w:semiHidden/>
    <w:unhideWhenUsed/>
    <w:qFormat/>
    <w:rPr>
      <w:b/>
      <w:bCs/>
    </w:rPr>
  </w:style>
  <w:style w:type="paragraph" w:styleId="affff9">
    <w:name w:val="Body Text First Indent"/>
    <w:basedOn w:val="afff4"/>
    <w:link w:val="Charf0"/>
    <w:qFormat/>
    <w:pPr>
      <w:ind w:firstLineChars="100" w:firstLine="420"/>
    </w:pPr>
  </w:style>
  <w:style w:type="paragraph" w:styleId="28">
    <w:name w:val="Body Text First Indent 2"/>
    <w:basedOn w:val="afff5"/>
    <w:link w:val="2Char2"/>
    <w:semiHidden/>
    <w:unhideWhenUsed/>
    <w:qFormat/>
    <w:pPr>
      <w:ind w:firstLineChars="200" w:firstLine="420"/>
    </w:pPr>
  </w:style>
  <w:style w:type="table" w:styleId="affffa">
    <w:name w:val="Table Grid"/>
    <w:basedOn w:val="aff6"/>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b">
    <w:name w:val="endnote reference"/>
    <w:semiHidden/>
    <w:qFormat/>
    <w:rPr>
      <w:vertAlign w:val="superscript"/>
    </w:rPr>
  </w:style>
  <w:style w:type="character" w:styleId="affffc">
    <w:name w:val="page number"/>
    <w:qFormat/>
    <w:rPr>
      <w:rFonts w:ascii="Times New Roman" w:eastAsia="宋体" w:hAnsi="Times New Roman"/>
      <w:sz w:val="18"/>
    </w:rPr>
  </w:style>
  <w:style w:type="character" w:styleId="affffd">
    <w:name w:val="FollowedHyperlink"/>
    <w:qFormat/>
    <w:rPr>
      <w:color w:val="800080"/>
      <w:u w:val="single"/>
    </w:rPr>
  </w:style>
  <w:style w:type="character" w:styleId="affffe">
    <w:name w:val="Hyperlink"/>
    <w:uiPriority w:val="99"/>
    <w:qFormat/>
    <w:rPr>
      <w:color w:val="0000FF"/>
      <w:spacing w:val="0"/>
      <w:w w:val="100"/>
      <w:szCs w:val="21"/>
      <w:u w:val="single"/>
    </w:rPr>
  </w:style>
  <w:style w:type="character" w:styleId="afffff">
    <w:name w:val="footnote reference"/>
    <w:semiHidden/>
    <w:qFormat/>
    <w:rPr>
      <w:vertAlign w:val="superscript"/>
    </w:rPr>
  </w:style>
  <w:style w:type="character" w:customStyle="1" w:styleId="Charb">
    <w:name w:val="段 Char"/>
    <w:link w:val="affff1"/>
    <w:qFormat/>
    <w:rPr>
      <w:rFonts w:ascii="宋体"/>
      <w:sz w:val="21"/>
      <w:lang w:val="en-US" w:eastAsia="zh-CN" w:bidi="ar-SA"/>
    </w:rPr>
  </w:style>
  <w:style w:type="paragraph" w:customStyle="1" w:styleId="a4">
    <w:name w:val="一级条标题"/>
    <w:next w:val="affff1"/>
    <w:pPr>
      <w:numPr>
        <w:ilvl w:val="1"/>
        <w:numId w:val="12"/>
      </w:numPr>
      <w:spacing w:beforeLines="50" w:afterLines="50"/>
      <w:ind w:left="0"/>
      <w:outlineLvl w:val="2"/>
    </w:pPr>
    <w:rPr>
      <w:rFonts w:ascii="黑体" w:eastAsia="黑体"/>
      <w:sz w:val="21"/>
      <w:szCs w:val="21"/>
    </w:rPr>
  </w:style>
  <w:style w:type="paragraph" w:customStyle="1" w:styleId="afffff0">
    <w:name w:val="标准书脚_奇数页"/>
    <w:qFormat/>
    <w:pPr>
      <w:spacing w:before="120"/>
      <w:ind w:right="198"/>
      <w:jc w:val="right"/>
    </w:pPr>
    <w:rPr>
      <w:rFonts w:ascii="宋体"/>
      <w:sz w:val="18"/>
      <w:szCs w:val="18"/>
    </w:rPr>
  </w:style>
  <w:style w:type="paragraph" w:customStyle="1" w:styleId="afffff1">
    <w:name w:val="标准书眉_奇数页"/>
    <w:next w:val="aff4"/>
    <w:qFormat/>
    <w:pPr>
      <w:tabs>
        <w:tab w:val="center" w:pos="4154"/>
        <w:tab w:val="right" w:pos="8306"/>
      </w:tabs>
      <w:spacing w:after="220"/>
      <w:jc w:val="right"/>
    </w:pPr>
    <w:rPr>
      <w:rFonts w:ascii="黑体" w:eastAsia="黑体"/>
      <w:sz w:val="21"/>
      <w:szCs w:val="21"/>
    </w:rPr>
  </w:style>
  <w:style w:type="paragraph" w:customStyle="1" w:styleId="a3">
    <w:name w:val="章标题"/>
    <w:next w:val="affff1"/>
    <w:pPr>
      <w:numPr>
        <w:numId w:val="12"/>
      </w:numPr>
      <w:spacing w:beforeLines="100" w:afterLines="100"/>
      <w:jc w:val="both"/>
      <w:outlineLvl w:val="1"/>
    </w:pPr>
    <w:rPr>
      <w:rFonts w:ascii="黑体" w:eastAsia="黑体"/>
      <w:sz w:val="21"/>
    </w:rPr>
  </w:style>
  <w:style w:type="paragraph" w:customStyle="1" w:styleId="a5">
    <w:name w:val="二级条标题"/>
    <w:basedOn w:val="a4"/>
    <w:next w:val="affff1"/>
    <w:qFormat/>
    <w:pPr>
      <w:numPr>
        <w:ilvl w:val="2"/>
      </w:numPr>
      <w:spacing w:before="50" w:after="50"/>
      <w:ind w:left="0"/>
      <w:outlineLvl w:val="3"/>
    </w:pPr>
  </w:style>
  <w:style w:type="paragraph" w:customStyle="1" w:styleId="29">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13"/>
      </w:numPr>
      <w:jc w:val="both"/>
    </w:pPr>
    <w:rPr>
      <w:rFonts w:ascii="宋体"/>
      <w:sz w:val="21"/>
    </w:rPr>
  </w:style>
  <w:style w:type="paragraph" w:customStyle="1" w:styleId="ae">
    <w:name w:val="列项●（二级）"/>
    <w:qFormat/>
    <w:pPr>
      <w:numPr>
        <w:ilvl w:val="1"/>
        <w:numId w:val="13"/>
      </w:numPr>
      <w:tabs>
        <w:tab w:val="left" w:pos="840"/>
      </w:tabs>
      <w:jc w:val="both"/>
    </w:pPr>
    <w:rPr>
      <w:rFonts w:ascii="宋体"/>
      <w:sz w:val="21"/>
    </w:rPr>
  </w:style>
  <w:style w:type="paragraph" w:customStyle="1" w:styleId="afffff2">
    <w:name w:val="目次、标准名称标题"/>
    <w:basedOn w:val="aff4"/>
    <w:next w:val="affff1"/>
    <w:link w:val="Char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5"/>
    <w:next w:val="affff1"/>
    <w:qFormat/>
    <w:pPr>
      <w:numPr>
        <w:ilvl w:val="3"/>
      </w:numPr>
      <w:outlineLvl w:val="4"/>
    </w:pPr>
  </w:style>
  <w:style w:type="paragraph" w:customStyle="1" w:styleId="af8">
    <w:name w:val="示例"/>
    <w:next w:val="afffff3"/>
    <w:qFormat/>
    <w:pPr>
      <w:widowControl w:val="0"/>
      <w:numPr>
        <w:numId w:val="14"/>
      </w:numPr>
      <w:jc w:val="both"/>
    </w:pPr>
    <w:rPr>
      <w:rFonts w:ascii="宋体"/>
      <w:sz w:val="18"/>
      <w:szCs w:val="18"/>
    </w:rPr>
  </w:style>
  <w:style w:type="paragraph" w:customStyle="1" w:styleId="afffff3">
    <w:name w:val="示例内容"/>
    <w:qFormat/>
    <w:pPr>
      <w:ind w:firstLineChars="200" w:firstLine="200"/>
    </w:pPr>
    <w:rPr>
      <w:rFonts w:ascii="宋体"/>
      <w:sz w:val="18"/>
      <w:szCs w:val="18"/>
    </w:rPr>
  </w:style>
  <w:style w:type="paragraph" w:customStyle="1" w:styleId="af2">
    <w:name w:val="数字编号列项（二级）"/>
    <w:qFormat/>
    <w:pPr>
      <w:numPr>
        <w:ilvl w:val="1"/>
        <w:numId w:val="15"/>
      </w:numPr>
      <w:jc w:val="both"/>
    </w:pPr>
    <w:rPr>
      <w:rFonts w:ascii="宋体"/>
      <w:sz w:val="21"/>
    </w:rPr>
  </w:style>
  <w:style w:type="paragraph" w:customStyle="1" w:styleId="a7">
    <w:name w:val="四级条标题"/>
    <w:basedOn w:val="a6"/>
    <w:next w:val="affff1"/>
    <w:qFormat/>
    <w:pPr>
      <w:numPr>
        <w:ilvl w:val="4"/>
      </w:numPr>
      <w:outlineLvl w:val="5"/>
    </w:pPr>
  </w:style>
  <w:style w:type="paragraph" w:customStyle="1" w:styleId="a8">
    <w:name w:val="五级条标题"/>
    <w:basedOn w:val="a7"/>
    <w:next w:val="affff1"/>
    <w:pPr>
      <w:numPr>
        <w:ilvl w:val="5"/>
      </w:numPr>
      <w:outlineLvl w:val="6"/>
    </w:pPr>
  </w:style>
  <w:style w:type="paragraph" w:customStyle="1" w:styleId="a2">
    <w:name w:val="注："/>
    <w:next w:val="affff1"/>
    <w:qFormat/>
    <w:pPr>
      <w:widowControl w:val="0"/>
      <w:numPr>
        <w:numId w:val="16"/>
      </w:numPr>
      <w:autoSpaceDE w:val="0"/>
      <w:autoSpaceDN w:val="0"/>
      <w:ind w:left="726" w:hanging="363"/>
      <w:jc w:val="both"/>
    </w:pPr>
    <w:rPr>
      <w:rFonts w:ascii="宋体"/>
      <w:sz w:val="18"/>
      <w:szCs w:val="18"/>
    </w:rPr>
  </w:style>
  <w:style w:type="paragraph" w:customStyle="1" w:styleId="af5">
    <w:name w:val="注×："/>
    <w:qFormat/>
    <w:pPr>
      <w:widowControl w:val="0"/>
      <w:numPr>
        <w:numId w:val="17"/>
      </w:numPr>
      <w:autoSpaceDE w:val="0"/>
      <w:autoSpaceDN w:val="0"/>
      <w:ind w:left="811" w:hanging="448"/>
      <w:jc w:val="both"/>
    </w:pPr>
    <w:rPr>
      <w:rFonts w:ascii="宋体"/>
      <w:sz w:val="18"/>
      <w:szCs w:val="18"/>
    </w:rPr>
  </w:style>
  <w:style w:type="paragraph" w:customStyle="1" w:styleId="af1">
    <w:name w:val="字母编号列项（一级）"/>
    <w:qFormat/>
    <w:pPr>
      <w:numPr>
        <w:numId w:val="15"/>
      </w:numPr>
      <w:jc w:val="both"/>
    </w:pPr>
    <w:rPr>
      <w:rFonts w:ascii="宋体"/>
      <w:sz w:val="21"/>
    </w:rPr>
  </w:style>
  <w:style w:type="paragraph" w:customStyle="1" w:styleId="af">
    <w:name w:val="列项◆（三级）"/>
    <w:basedOn w:val="aff4"/>
    <w:qFormat/>
    <w:pPr>
      <w:numPr>
        <w:ilvl w:val="2"/>
        <w:numId w:val="13"/>
      </w:numPr>
    </w:pPr>
    <w:rPr>
      <w:rFonts w:ascii="宋体"/>
      <w:szCs w:val="21"/>
    </w:rPr>
  </w:style>
  <w:style w:type="paragraph" w:customStyle="1" w:styleId="af3">
    <w:name w:val="编号列项（三级）"/>
    <w:qFormat/>
    <w:pPr>
      <w:numPr>
        <w:ilvl w:val="2"/>
        <w:numId w:val="15"/>
      </w:numPr>
    </w:pPr>
    <w:rPr>
      <w:rFonts w:ascii="宋体"/>
      <w:sz w:val="21"/>
    </w:rPr>
  </w:style>
  <w:style w:type="paragraph" w:customStyle="1" w:styleId="aff1">
    <w:name w:val="示例×："/>
    <w:basedOn w:val="a3"/>
    <w:qFormat/>
    <w:pPr>
      <w:numPr>
        <w:numId w:val="18"/>
      </w:numPr>
      <w:spacing w:beforeLines="0" w:afterLines="0"/>
      <w:outlineLvl w:val="9"/>
    </w:pPr>
    <w:rPr>
      <w:rFonts w:ascii="宋体" w:eastAsia="宋体"/>
      <w:sz w:val="18"/>
      <w:szCs w:val="18"/>
    </w:rPr>
  </w:style>
  <w:style w:type="paragraph" w:customStyle="1" w:styleId="afffff4">
    <w:name w:val="二级无"/>
    <w:basedOn w:val="a5"/>
    <w:qFormat/>
    <w:pPr>
      <w:spacing w:beforeLines="0" w:afterLines="0"/>
    </w:pPr>
    <w:rPr>
      <w:rFonts w:ascii="宋体" w:eastAsia="宋体"/>
    </w:rPr>
  </w:style>
  <w:style w:type="paragraph" w:customStyle="1" w:styleId="aa">
    <w:name w:val="注：（正文）"/>
    <w:basedOn w:val="a2"/>
    <w:next w:val="affff1"/>
    <w:qFormat/>
    <w:pPr>
      <w:numPr>
        <w:numId w:val="19"/>
      </w:numPr>
      <w:ind w:left="726" w:hanging="363"/>
    </w:pPr>
  </w:style>
  <w:style w:type="paragraph" w:customStyle="1" w:styleId="a1">
    <w:name w:val="注×：（正文）"/>
    <w:qFormat/>
    <w:pPr>
      <w:numPr>
        <w:numId w:val="20"/>
      </w:numPr>
      <w:ind w:left="811" w:hanging="448"/>
      <w:jc w:val="both"/>
    </w:pPr>
    <w:rPr>
      <w:rFonts w:ascii="宋体"/>
      <w:sz w:val="18"/>
      <w:szCs w:val="18"/>
    </w:rPr>
  </w:style>
  <w:style w:type="paragraph" w:customStyle="1" w:styleId="afffff5">
    <w:name w:val="标准标志"/>
    <w:next w:val="af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6">
    <w:name w:val="标准称谓"/>
    <w:next w:val="af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7">
    <w:name w:val="标准书脚_偶数页"/>
    <w:qFormat/>
    <w:pPr>
      <w:spacing w:before="120"/>
      <w:ind w:left="221"/>
    </w:pPr>
    <w:rPr>
      <w:rFonts w:ascii="宋体"/>
      <w:sz w:val="18"/>
      <w:szCs w:val="18"/>
    </w:rPr>
  </w:style>
  <w:style w:type="paragraph" w:customStyle="1" w:styleId="afffff8">
    <w:name w:val="标准书眉_偶数页"/>
    <w:basedOn w:val="afffff1"/>
    <w:next w:val="aff4"/>
    <w:qFormat/>
    <w:pPr>
      <w:jc w:val="left"/>
    </w:pPr>
  </w:style>
  <w:style w:type="paragraph" w:customStyle="1" w:styleId="afffff9">
    <w:name w:val="标准书眉一"/>
    <w:qFormat/>
    <w:pPr>
      <w:jc w:val="both"/>
    </w:pPr>
  </w:style>
  <w:style w:type="paragraph" w:customStyle="1" w:styleId="afffffa">
    <w:name w:val="参考文献"/>
    <w:basedOn w:val="aff4"/>
    <w:next w:val="af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b">
    <w:name w:val="参考文献、索引标题"/>
    <w:basedOn w:val="aff4"/>
    <w:next w:val="affff1"/>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c">
    <w:name w:val="发布"/>
    <w:qFormat/>
    <w:rPr>
      <w:rFonts w:ascii="黑体" w:eastAsia="黑体"/>
      <w:spacing w:val="85"/>
      <w:w w:val="100"/>
      <w:position w:val="3"/>
      <w:sz w:val="28"/>
      <w:szCs w:val="28"/>
    </w:rPr>
  </w:style>
  <w:style w:type="paragraph" w:customStyle="1" w:styleId="afffffd">
    <w:name w:val="发布部门"/>
    <w:next w:val="af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e">
    <w:name w:val="发布日期"/>
    <w:qFormat/>
    <w:pPr>
      <w:framePr w:w="3997" w:h="471" w:hRule="exact" w:vSpace="181" w:wrap="around" w:hAnchor="page" w:x="7089" w:y="14097" w:anchorLock="1"/>
    </w:pPr>
    <w:rPr>
      <w:rFonts w:eastAsia="黑体"/>
      <w:sz w:val="28"/>
    </w:rPr>
  </w:style>
  <w:style w:type="paragraph" w:customStyle="1" w:styleId="affffff">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f1">
    <w:name w:val="封面标准英文名称"/>
    <w:basedOn w:val="affffff0"/>
    <w:qFormat/>
    <w:pPr>
      <w:framePr w:wrap="around"/>
      <w:spacing w:before="370" w:line="400" w:lineRule="exact"/>
    </w:pPr>
    <w:rPr>
      <w:rFonts w:ascii="Times New Roman"/>
      <w:sz w:val="28"/>
      <w:szCs w:val="28"/>
    </w:rPr>
  </w:style>
  <w:style w:type="paragraph" w:customStyle="1" w:styleId="affffff2">
    <w:name w:val="封面一致性程度标识"/>
    <w:basedOn w:val="affffff1"/>
    <w:qFormat/>
    <w:pPr>
      <w:framePr w:wrap="around"/>
      <w:spacing w:before="440"/>
    </w:pPr>
    <w:rPr>
      <w:rFonts w:ascii="宋体" w:eastAsia="宋体"/>
    </w:rPr>
  </w:style>
  <w:style w:type="paragraph" w:customStyle="1" w:styleId="affffff3">
    <w:name w:val="封面标准文稿类别"/>
    <w:basedOn w:val="affffff2"/>
    <w:qFormat/>
    <w:pPr>
      <w:framePr w:wrap="around"/>
      <w:spacing w:after="160" w:line="240" w:lineRule="auto"/>
    </w:pPr>
    <w:rPr>
      <w:sz w:val="24"/>
    </w:rPr>
  </w:style>
  <w:style w:type="paragraph" w:customStyle="1" w:styleId="affffff4">
    <w:name w:val="封面标准文稿编辑信息"/>
    <w:basedOn w:val="affffff3"/>
    <w:pPr>
      <w:framePr w:wrap="around"/>
      <w:spacing w:before="180" w:line="180" w:lineRule="exact"/>
    </w:pPr>
    <w:rPr>
      <w:sz w:val="21"/>
    </w:rPr>
  </w:style>
  <w:style w:type="paragraph" w:customStyle="1" w:styleId="affffff5">
    <w:name w:val="封面正文"/>
    <w:qFormat/>
    <w:pPr>
      <w:jc w:val="both"/>
    </w:pPr>
  </w:style>
  <w:style w:type="paragraph" w:customStyle="1" w:styleId="afa">
    <w:name w:val="附录标识"/>
    <w:basedOn w:val="aff4"/>
    <w:next w:val="affff1"/>
    <w:qFormat/>
    <w:pPr>
      <w:keepNext/>
      <w:widowControl/>
      <w:numPr>
        <w:numId w:val="2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6">
    <w:name w:val="附录标题"/>
    <w:basedOn w:val="affff1"/>
    <w:next w:val="affff1"/>
    <w:qFormat/>
    <w:pPr>
      <w:ind w:firstLineChars="0" w:firstLine="0"/>
      <w:jc w:val="center"/>
    </w:pPr>
    <w:rPr>
      <w:rFonts w:ascii="黑体" w:eastAsia="黑体"/>
    </w:rPr>
  </w:style>
  <w:style w:type="paragraph" w:customStyle="1" w:styleId="af6">
    <w:name w:val="附录表标号"/>
    <w:basedOn w:val="aff4"/>
    <w:next w:val="affff1"/>
    <w:qFormat/>
    <w:pPr>
      <w:numPr>
        <w:numId w:val="22"/>
      </w:numPr>
      <w:tabs>
        <w:tab w:val="clear" w:pos="0"/>
      </w:tabs>
      <w:spacing w:line="14" w:lineRule="exact"/>
      <w:ind w:left="811" w:hanging="448"/>
      <w:jc w:val="center"/>
      <w:outlineLvl w:val="0"/>
    </w:pPr>
    <w:rPr>
      <w:color w:val="FFFFFF"/>
    </w:rPr>
  </w:style>
  <w:style w:type="paragraph" w:customStyle="1" w:styleId="af7">
    <w:name w:val="附录表标题"/>
    <w:basedOn w:val="aff4"/>
    <w:next w:val="affff1"/>
    <w:qFormat/>
    <w:pPr>
      <w:numPr>
        <w:ilvl w:val="1"/>
        <w:numId w:val="22"/>
      </w:numPr>
      <w:tabs>
        <w:tab w:val="left" w:pos="180"/>
      </w:tabs>
      <w:spacing w:beforeLines="50" w:afterLines="50"/>
      <w:ind w:left="0" w:firstLine="0"/>
      <w:jc w:val="center"/>
    </w:pPr>
    <w:rPr>
      <w:rFonts w:ascii="黑体" w:eastAsia="黑体"/>
      <w:szCs w:val="21"/>
    </w:rPr>
  </w:style>
  <w:style w:type="paragraph" w:customStyle="1" w:styleId="afd">
    <w:name w:val="附录二级条标题"/>
    <w:basedOn w:val="aff4"/>
    <w:next w:val="affff1"/>
    <w:qFormat/>
    <w:pPr>
      <w:widowControl/>
      <w:numPr>
        <w:ilvl w:val="3"/>
        <w:numId w:val="2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f7">
    <w:name w:val="附录二级无"/>
    <w:basedOn w:val="afd"/>
    <w:qFormat/>
    <w:pPr>
      <w:tabs>
        <w:tab w:val="clear" w:pos="360"/>
      </w:tabs>
      <w:spacing w:beforeLines="0" w:afterLines="0"/>
    </w:pPr>
    <w:rPr>
      <w:rFonts w:ascii="宋体" w:eastAsia="宋体"/>
      <w:szCs w:val="21"/>
    </w:rPr>
  </w:style>
  <w:style w:type="paragraph" w:customStyle="1" w:styleId="affffff8">
    <w:name w:val="附录公式"/>
    <w:basedOn w:val="affff1"/>
    <w:next w:val="affff1"/>
    <w:link w:val="Charf2"/>
    <w:qFormat/>
  </w:style>
  <w:style w:type="character" w:customStyle="1" w:styleId="Charf2">
    <w:name w:val="附录公式 Char"/>
    <w:basedOn w:val="Charb"/>
    <w:link w:val="affffff8"/>
    <w:qFormat/>
    <w:rPr>
      <w:rFonts w:ascii="宋体"/>
      <w:sz w:val="21"/>
      <w:lang w:val="en-US" w:eastAsia="zh-CN" w:bidi="ar-SA"/>
    </w:rPr>
  </w:style>
  <w:style w:type="paragraph" w:customStyle="1" w:styleId="affffff9">
    <w:name w:val="附录公式编号制表符"/>
    <w:basedOn w:val="aff4"/>
    <w:next w:val="affff1"/>
    <w:qFormat/>
    <w:pPr>
      <w:widowControl/>
      <w:tabs>
        <w:tab w:val="center" w:pos="4201"/>
        <w:tab w:val="right" w:leader="dot" w:pos="9298"/>
      </w:tabs>
      <w:autoSpaceDE w:val="0"/>
      <w:autoSpaceDN w:val="0"/>
    </w:pPr>
    <w:rPr>
      <w:rFonts w:ascii="宋体"/>
      <w:kern w:val="0"/>
      <w:szCs w:val="20"/>
    </w:rPr>
  </w:style>
  <w:style w:type="paragraph" w:customStyle="1" w:styleId="afe">
    <w:name w:val="附录三级条标题"/>
    <w:basedOn w:val="afd"/>
    <w:next w:val="affff1"/>
    <w:qFormat/>
    <w:pPr>
      <w:numPr>
        <w:ilvl w:val="4"/>
      </w:numPr>
      <w:outlineLvl w:val="4"/>
    </w:pPr>
  </w:style>
  <w:style w:type="paragraph" w:customStyle="1" w:styleId="affffffa">
    <w:name w:val="附录三级无"/>
    <w:basedOn w:val="afe"/>
    <w:qFormat/>
    <w:pPr>
      <w:tabs>
        <w:tab w:val="clear" w:pos="360"/>
      </w:tabs>
      <w:spacing w:beforeLines="0" w:afterLines="0"/>
    </w:pPr>
    <w:rPr>
      <w:rFonts w:ascii="宋体" w:eastAsia="宋体"/>
      <w:szCs w:val="21"/>
    </w:rPr>
  </w:style>
  <w:style w:type="paragraph" w:customStyle="1" w:styleId="aff3">
    <w:name w:val="附录数字编号列项（二级）"/>
    <w:qFormat/>
    <w:pPr>
      <w:numPr>
        <w:ilvl w:val="1"/>
        <w:numId w:val="23"/>
      </w:numPr>
    </w:pPr>
    <w:rPr>
      <w:rFonts w:ascii="宋体"/>
      <w:sz w:val="21"/>
    </w:rPr>
  </w:style>
  <w:style w:type="paragraph" w:customStyle="1" w:styleId="aff">
    <w:name w:val="附录四级条标题"/>
    <w:basedOn w:val="afe"/>
    <w:next w:val="affff1"/>
    <w:qFormat/>
    <w:pPr>
      <w:numPr>
        <w:ilvl w:val="5"/>
      </w:numPr>
      <w:outlineLvl w:val="5"/>
    </w:pPr>
  </w:style>
  <w:style w:type="paragraph" w:customStyle="1" w:styleId="affffffb">
    <w:name w:val="附录四级无"/>
    <w:basedOn w:val="aff"/>
    <w:qFormat/>
    <w:pPr>
      <w:tabs>
        <w:tab w:val="clear" w:pos="360"/>
      </w:tabs>
      <w:spacing w:beforeLines="0" w:afterLines="0"/>
    </w:pPr>
    <w:rPr>
      <w:rFonts w:ascii="宋体" w:eastAsia="宋体"/>
      <w:szCs w:val="21"/>
    </w:rPr>
  </w:style>
  <w:style w:type="paragraph" w:customStyle="1" w:styleId="ab">
    <w:name w:val="附录图标号"/>
    <w:basedOn w:val="aff4"/>
    <w:qFormat/>
    <w:pPr>
      <w:keepNext/>
      <w:pageBreakBefore/>
      <w:widowControl/>
      <w:numPr>
        <w:numId w:val="24"/>
      </w:numPr>
      <w:spacing w:line="14" w:lineRule="exact"/>
      <w:ind w:left="0" w:firstLine="363"/>
      <w:jc w:val="center"/>
      <w:outlineLvl w:val="0"/>
    </w:pPr>
    <w:rPr>
      <w:color w:val="FFFFFF"/>
    </w:rPr>
  </w:style>
  <w:style w:type="paragraph" w:customStyle="1" w:styleId="ac">
    <w:name w:val="附录图标题"/>
    <w:basedOn w:val="aff4"/>
    <w:next w:val="affff1"/>
    <w:qFormat/>
    <w:pPr>
      <w:numPr>
        <w:ilvl w:val="1"/>
        <w:numId w:val="24"/>
      </w:numPr>
      <w:tabs>
        <w:tab w:val="left" w:pos="363"/>
      </w:tabs>
      <w:spacing w:beforeLines="50" w:afterLines="50"/>
      <w:ind w:left="0" w:firstLine="0"/>
      <w:jc w:val="center"/>
    </w:pPr>
    <w:rPr>
      <w:rFonts w:ascii="黑体" w:eastAsia="黑体"/>
      <w:szCs w:val="21"/>
    </w:rPr>
  </w:style>
  <w:style w:type="paragraph" w:customStyle="1" w:styleId="aff0">
    <w:name w:val="附录五级条标题"/>
    <w:basedOn w:val="aff"/>
    <w:next w:val="affff1"/>
    <w:qFormat/>
    <w:pPr>
      <w:numPr>
        <w:ilvl w:val="6"/>
      </w:numPr>
      <w:outlineLvl w:val="6"/>
    </w:pPr>
  </w:style>
  <w:style w:type="paragraph" w:customStyle="1" w:styleId="affffffc">
    <w:name w:val="附录五级无"/>
    <w:basedOn w:val="aff0"/>
    <w:qFormat/>
    <w:pPr>
      <w:tabs>
        <w:tab w:val="clear" w:pos="360"/>
      </w:tabs>
      <w:spacing w:beforeLines="0" w:afterLines="0"/>
    </w:pPr>
    <w:rPr>
      <w:rFonts w:ascii="宋体" w:eastAsia="宋体"/>
      <w:szCs w:val="21"/>
    </w:rPr>
  </w:style>
  <w:style w:type="paragraph" w:customStyle="1" w:styleId="afb">
    <w:name w:val="附录章标题"/>
    <w:next w:val="affff1"/>
    <w:qFormat/>
    <w:pPr>
      <w:numPr>
        <w:ilvl w:val="1"/>
        <w:numId w:val="2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c">
    <w:name w:val="附录一级条标题"/>
    <w:basedOn w:val="afb"/>
    <w:next w:val="affff1"/>
    <w:qFormat/>
    <w:pPr>
      <w:numPr>
        <w:ilvl w:val="2"/>
      </w:numPr>
      <w:autoSpaceDN w:val="0"/>
      <w:spacing w:beforeLines="50" w:afterLines="50"/>
      <w:outlineLvl w:val="2"/>
    </w:pPr>
  </w:style>
  <w:style w:type="paragraph" w:customStyle="1" w:styleId="affffffd">
    <w:name w:val="附录一级无"/>
    <w:basedOn w:val="afc"/>
    <w:qFormat/>
    <w:pPr>
      <w:tabs>
        <w:tab w:val="clear" w:pos="360"/>
      </w:tabs>
      <w:spacing w:beforeLines="0" w:afterLines="0"/>
    </w:pPr>
    <w:rPr>
      <w:rFonts w:ascii="宋体" w:eastAsia="宋体"/>
      <w:szCs w:val="21"/>
    </w:rPr>
  </w:style>
  <w:style w:type="paragraph" w:customStyle="1" w:styleId="aff2">
    <w:name w:val="附录字母编号列项（一级）"/>
    <w:qFormat/>
    <w:pPr>
      <w:numPr>
        <w:numId w:val="23"/>
      </w:numPr>
    </w:pPr>
    <w:rPr>
      <w:rFonts w:ascii="宋体"/>
      <w:sz w:val="21"/>
    </w:rPr>
  </w:style>
  <w:style w:type="paragraph" w:customStyle="1" w:styleId="affffffe">
    <w:name w:val="列项说明"/>
    <w:basedOn w:val="af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
    <w:name w:val="列项说明数字编号"/>
    <w:qFormat/>
    <w:pPr>
      <w:ind w:leftChars="400" w:left="600" w:hangingChars="200" w:hanging="200"/>
    </w:pPr>
    <w:rPr>
      <w:rFonts w:ascii="宋体"/>
      <w:sz w:val="21"/>
    </w:rPr>
  </w:style>
  <w:style w:type="paragraph" w:customStyle="1" w:styleId="afffffff0">
    <w:name w:val="目次、索引正文"/>
    <w:qFormat/>
    <w:pPr>
      <w:spacing w:line="320" w:lineRule="exact"/>
      <w:jc w:val="both"/>
    </w:pPr>
    <w:rPr>
      <w:rFonts w:ascii="宋体"/>
      <w:sz w:val="21"/>
    </w:rPr>
  </w:style>
  <w:style w:type="paragraph" w:customStyle="1" w:styleId="afffffff1">
    <w:name w:val="其他标准标志"/>
    <w:basedOn w:val="afffff5"/>
    <w:qFormat/>
    <w:pPr>
      <w:framePr w:w="6101" w:wrap="around" w:vAnchor="page" w:hAnchor="page" w:x="4673" w:y="942"/>
    </w:pPr>
    <w:rPr>
      <w:w w:val="130"/>
    </w:rPr>
  </w:style>
  <w:style w:type="paragraph" w:customStyle="1" w:styleId="afffffff2">
    <w:name w:val="其他标准称谓"/>
    <w:next w:val="aff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3">
    <w:name w:val="其他发布部门"/>
    <w:basedOn w:val="afffffd"/>
    <w:qFormat/>
    <w:pPr>
      <w:framePr w:wrap="around" w:y="15310"/>
      <w:spacing w:line="0" w:lineRule="atLeast"/>
    </w:pPr>
    <w:rPr>
      <w:rFonts w:ascii="黑体" w:eastAsia="黑体"/>
      <w:b w:val="0"/>
    </w:rPr>
  </w:style>
  <w:style w:type="paragraph" w:customStyle="1" w:styleId="afffffff4">
    <w:name w:val="前言、引言标题"/>
    <w:next w:val="affff1"/>
    <w:qFormat/>
    <w:pPr>
      <w:keepNext/>
      <w:pageBreakBefore/>
      <w:shd w:val="clear" w:color="FFFFFF" w:fill="FFFFFF"/>
      <w:spacing w:before="640" w:after="560"/>
      <w:jc w:val="center"/>
      <w:outlineLvl w:val="0"/>
    </w:pPr>
    <w:rPr>
      <w:rFonts w:ascii="黑体" w:eastAsia="黑体"/>
      <w:sz w:val="32"/>
    </w:rPr>
  </w:style>
  <w:style w:type="paragraph" w:customStyle="1" w:styleId="afffffff5">
    <w:name w:val="三级无"/>
    <w:basedOn w:val="a6"/>
    <w:qFormat/>
    <w:pPr>
      <w:spacing w:beforeLines="0" w:afterLines="0"/>
    </w:pPr>
    <w:rPr>
      <w:rFonts w:ascii="宋体" w:eastAsia="宋体"/>
    </w:rPr>
  </w:style>
  <w:style w:type="paragraph" w:customStyle="1" w:styleId="afffffff6">
    <w:name w:val="实施日期"/>
    <w:qFormat/>
    <w:pPr>
      <w:framePr w:w="3997" w:h="471" w:hRule="exact" w:vSpace="181" w:wrap="around" w:vAnchor="page" w:hAnchor="page" w:x="7089" w:y="14097"/>
      <w:jc w:val="right"/>
    </w:pPr>
    <w:rPr>
      <w:rFonts w:eastAsia="黑体"/>
      <w:sz w:val="28"/>
    </w:rPr>
  </w:style>
  <w:style w:type="paragraph" w:customStyle="1" w:styleId="afffffff7">
    <w:name w:val="示例后文字"/>
    <w:basedOn w:val="affff1"/>
    <w:next w:val="affff1"/>
    <w:qFormat/>
    <w:pPr>
      <w:ind w:firstLine="360"/>
    </w:pPr>
    <w:rPr>
      <w:sz w:val="18"/>
    </w:rPr>
  </w:style>
  <w:style w:type="paragraph" w:customStyle="1" w:styleId="afffffff8">
    <w:name w:val="首示例"/>
    <w:next w:val="affff1"/>
    <w:link w:val="Charf3"/>
    <w:qFormat/>
    <w:pPr>
      <w:tabs>
        <w:tab w:val="left" w:pos="360"/>
      </w:tabs>
    </w:pPr>
    <w:rPr>
      <w:rFonts w:ascii="宋体" w:hAnsi="宋体"/>
      <w:kern w:val="2"/>
      <w:sz w:val="18"/>
      <w:szCs w:val="18"/>
    </w:rPr>
  </w:style>
  <w:style w:type="character" w:customStyle="1" w:styleId="Charf3">
    <w:name w:val="首示例 Char"/>
    <w:link w:val="afffffff8"/>
    <w:qFormat/>
    <w:rPr>
      <w:rFonts w:ascii="宋体" w:hAnsi="宋体"/>
      <w:kern w:val="2"/>
      <w:sz w:val="18"/>
      <w:szCs w:val="18"/>
    </w:rPr>
  </w:style>
  <w:style w:type="paragraph" w:customStyle="1" w:styleId="afffffff9">
    <w:name w:val="四级无"/>
    <w:basedOn w:val="a7"/>
    <w:qFormat/>
    <w:pPr>
      <w:spacing w:beforeLines="0" w:afterLines="0"/>
    </w:pPr>
    <w:rPr>
      <w:rFonts w:ascii="宋体" w:eastAsia="宋体"/>
    </w:rPr>
  </w:style>
  <w:style w:type="paragraph" w:customStyle="1" w:styleId="afffffffa">
    <w:name w:val="条文脚注"/>
    <w:basedOn w:val="af0"/>
    <w:qFormat/>
    <w:pPr>
      <w:numPr>
        <w:numId w:val="0"/>
      </w:numPr>
      <w:jc w:val="both"/>
    </w:pPr>
  </w:style>
  <w:style w:type="paragraph" w:customStyle="1" w:styleId="afffffffb">
    <w:name w:val="图标脚注说明"/>
    <w:basedOn w:val="affff1"/>
    <w:qFormat/>
    <w:pPr>
      <w:ind w:left="840" w:firstLineChars="0" w:hanging="420"/>
    </w:pPr>
    <w:rPr>
      <w:sz w:val="18"/>
      <w:szCs w:val="18"/>
    </w:rPr>
  </w:style>
  <w:style w:type="paragraph" w:customStyle="1" w:styleId="a9">
    <w:name w:val="图表脚注说明"/>
    <w:basedOn w:val="aff4"/>
    <w:qFormat/>
    <w:pPr>
      <w:numPr>
        <w:numId w:val="25"/>
      </w:numPr>
    </w:pPr>
    <w:rPr>
      <w:rFonts w:ascii="宋体"/>
      <w:sz w:val="18"/>
      <w:szCs w:val="18"/>
    </w:rPr>
  </w:style>
  <w:style w:type="paragraph" w:customStyle="1" w:styleId="afffffffc">
    <w:name w:val="图的脚注"/>
    <w:next w:val="affff1"/>
    <w:qFormat/>
    <w:pPr>
      <w:widowControl w:val="0"/>
      <w:ind w:leftChars="200" w:left="840" w:hangingChars="200" w:hanging="420"/>
      <w:jc w:val="both"/>
    </w:pPr>
    <w:rPr>
      <w:rFonts w:ascii="宋体"/>
      <w:sz w:val="18"/>
    </w:rPr>
  </w:style>
  <w:style w:type="paragraph" w:customStyle="1" w:styleId="afffffffd">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e">
    <w:name w:val="五级无"/>
    <w:basedOn w:val="a8"/>
    <w:qFormat/>
    <w:pPr>
      <w:spacing w:beforeLines="0" w:afterLines="0"/>
    </w:pPr>
    <w:rPr>
      <w:rFonts w:ascii="宋体" w:eastAsia="宋体"/>
    </w:rPr>
  </w:style>
  <w:style w:type="paragraph" w:customStyle="1" w:styleId="affffffff">
    <w:name w:val="一级无"/>
    <w:basedOn w:val="a4"/>
    <w:qFormat/>
    <w:pPr>
      <w:spacing w:beforeLines="0" w:afterLines="0"/>
    </w:pPr>
    <w:rPr>
      <w:rFonts w:ascii="宋体" w:eastAsia="宋体"/>
    </w:rPr>
  </w:style>
  <w:style w:type="paragraph" w:customStyle="1" w:styleId="af9">
    <w:name w:val="正文表标题"/>
    <w:next w:val="affff1"/>
    <w:qFormat/>
    <w:pPr>
      <w:numPr>
        <w:numId w:val="26"/>
      </w:numPr>
      <w:spacing w:beforeLines="50" w:afterLines="50"/>
      <w:jc w:val="center"/>
    </w:pPr>
    <w:rPr>
      <w:rFonts w:ascii="黑体" w:eastAsia="黑体"/>
      <w:sz w:val="21"/>
    </w:rPr>
  </w:style>
  <w:style w:type="paragraph" w:customStyle="1" w:styleId="affffffff0">
    <w:name w:val="正文公式编号制表符"/>
    <w:basedOn w:val="affff1"/>
    <w:next w:val="affff1"/>
    <w:qFormat/>
    <w:pPr>
      <w:ind w:firstLineChars="0" w:firstLine="0"/>
    </w:pPr>
  </w:style>
  <w:style w:type="paragraph" w:customStyle="1" w:styleId="af4">
    <w:name w:val="正文图标题"/>
    <w:next w:val="affff1"/>
    <w:qFormat/>
    <w:pPr>
      <w:numPr>
        <w:numId w:val="27"/>
      </w:numPr>
      <w:spacing w:beforeLines="50" w:afterLines="50"/>
      <w:jc w:val="center"/>
    </w:pPr>
    <w:rPr>
      <w:rFonts w:ascii="黑体" w:eastAsia="黑体"/>
      <w:sz w:val="21"/>
    </w:rPr>
  </w:style>
  <w:style w:type="paragraph" w:customStyle="1" w:styleId="affffffff1">
    <w:name w:val="终结线"/>
    <w:basedOn w:val="aff4"/>
    <w:qFormat/>
    <w:pPr>
      <w:framePr w:hSpace="181" w:vSpace="181" w:wrap="around" w:vAnchor="text" w:hAnchor="margin" w:xAlign="center" w:y="285"/>
    </w:pPr>
  </w:style>
  <w:style w:type="paragraph" w:customStyle="1" w:styleId="affffffff2">
    <w:name w:val="其他发布日期"/>
    <w:qFormat/>
    <w:pPr>
      <w:framePr w:w="3997" w:h="471" w:hRule="exact" w:vSpace="181" w:wrap="around" w:vAnchor="page" w:hAnchor="page" w:x="1419" w:y="14097" w:anchorLock="1"/>
    </w:pPr>
    <w:rPr>
      <w:rFonts w:eastAsia="黑体"/>
      <w:sz w:val="28"/>
    </w:rPr>
  </w:style>
  <w:style w:type="paragraph" w:customStyle="1" w:styleId="affffffff3">
    <w:name w:val="其他实施日期"/>
    <w:basedOn w:val="afffffff6"/>
    <w:qFormat/>
    <w:pPr>
      <w:framePr w:wrap="around"/>
    </w:pPr>
  </w:style>
  <w:style w:type="paragraph" w:customStyle="1" w:styleId="2a">
    <w:name w:val="封面标准名称2"/>
    <w:basedOn w:val="affffff0"/>
    <w:qFormat/>
    <w:pPr>
      <w:framePr w:wrap="around" w:y="4469"/>
      <w:spacing w:beforeLines="630"/>
    </w:pPr>
  </w:style>
  <w:style w:type="paragraph" w:customStyle="1" w:styleId="2b">
    <w:name w:val="封面标准英文名称2"/>
    <w:basedOn w:val="affffff1"/>
    <w:pPr>
      <w:framePr w:wrap="around" w:y="4469"/>
    </w:pPr>
  </w:style>
  <w:style w:type="paragraph" w:customStyle="1" w:styleId="2c">
    <w:name w:val="封面一致性程度标识2"/>
    <w:basedOn w:val="affffff2"/>
    <w:qFormat/>
    <w:pPr>
      <w:framePr w:wrap="around" w:y="4469"/>
    </w:pPr>
  </w:style>
  <w:style w:type="paragraph" w:customStyle="1" w:styleId="2d">
    <w:name w:val="封面标准文稿类别2"/>
    <w:basedOn w:val="affffff3"/>
    <w:qFormat/>
    <w:pPr>
      <w:framePr w:wrap="around" w:y="4469"/>
    </w:pPr>
  </w:style>
  <w:style w:type="paragraph" w:customStyle="1" w:styleId="2e">
    <w:name w:val="封面标准文稿编辑信息2"/>
    <w:basedOn w:val="affffff4"/>
    <w:qFormat/>
    <w:pPr>
      <w:framePr w:wrap="around" w:y="4469"/>
    </w:pPr>
  </w:style>
  <w:style w:type="paragraph" w:customStyle="1" w:styleId="affffffff4">
    <w:name w:val="标准名称"/>
    <w:basedOn w:val="afffff2"/>
    <w:link w:val="Charf4"/>
    <w:qFormat/>
  </w:style>
  <w:style w:type="character" w:styleId="affffffff5">
    <w:name w:val="Placeholder Text"/>
    <w:basedOn w:val="aff5"/>
    <w:uiPriority w:val="99"/>
    <w:semiHidden/>
    <w:qFormat/>
    <w:rPr>
      <w:color w:val="808080"/>
    </w:rPr>
  </w:style>
  <w:style w:type="character" w:customStyle="1" w:styleId="Charf1">
    <w:name w:val="目次、标准名称标题 Char"/>
    <w:basedOn w:val="aff5"/>
    <w:link w:val="afffff2"/>
    <w:qFormat/>
    <w:rPr>
      <w:rFonts w:ascii="黑体" w:eastAsia="黑体"/>
      <w:sz w:val="32"/>
      <w:shd w:val="clear" w:color="FFFFFF" w:fill="FFFFFF"/>
    </w:rPr>
  </w:style>
  <w:style w:type="character" w:customStyle="1" w:styleId="Charf4">
    <w:name w:val="标准名称 Char"/>
    <w:basedOn w:val="Charf1"/>
    <w:link w:val="affffffff4"/>
    <w:qFormat/>
    <w:rPr>
      <w:rFonts w:ascii="黑体" w:eastAsia="黑体"/>
      <w:sz w:val="32"/>
      <w:shd w:val="clear" w:color="FFFFFF" w:fill="FFFFFF"/>
    </w:rPr>
  </w:style>
  <w:style w:type="character" w:customStyle="1" w:styleId="Char9">
    <w:name w:val="批注框文本 Char"/>
    <w:basedOn w:val="aff5"/>
    <w:link w:val="afffb"/>
    <w:qFormat/>
    <w:rPr>
      <w:kern w:val="2"/>
      <w:sz w:val="18"/>
      <w:szCs w:val="18"/>
    </w:rPr>
  </w:style>
  <w:style w:type="table" w:customStyle="1" w:styleId="13">
    <w:name w:val="网格型1"/>
    <w:basedOn w:val="aff6"/>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Char">
    <w:name w:val="HTML 地址 Char"/>
    <w:basedOn w:val="aff5"/>
    <w:link w:val="HTML"/>
    <w:semiHidden/>
    <w:qFormat/>
    <w:rPr>
      <w:i/>
      <w:iCs/>
      <w:kern w:val="2"/>
      <w:sz w:val="21"/>
      <w:szCs w:val="24"/>
    </w:rPr>
  </w:style>
  <w:style w:type="character" w:customStyle="1" w:styleId="HTMLChar0">
    <w:name w:val="HTML 预设格式 Char"/>
    <w:basedOn w:val="aff5"/>
    <w:link w:val="HTML0"/>
    <w:semiHidden/>
    <w:qFormat/>
    <w:rPr>
      <w:rFonts w:ascii="Courier New" w:hAnsi="Courier New" w:cs="Courier New"/>
      <w:kern w:val="2"/>
    </w:rPr>
  </w:style>
  <w:style w:type="character" w:customStyle="1" w:styleId="1Char">
    <w:name w:val="标题 1 Char"/>
    <w:basedOn w:val="aff5"/>
    <w:link w:val="1"/>
    <w:qFormat/>
    <w:rPr>
      <w:b/>
      <w:bCs/>
      <w:kern w:val="44"/>
      <w:sz w:val="44"/>
      <w:szCs w:val="44"/>
    </w:rPr>
  </w:style>
  <w:style w:type="paragraph" w:customStyle="1" w:styleId="TOC1">
    <w:name w:val="TOC 标题1"/>
    <w:basedOn w:val="1"/>
    <w:next w:val="aff4"/>
    <w:uiPriority w:val="39"/>
    <w:semiHidden/>
    <w:unhideWhenUsed/>
    <w:qFormat/>
    <w:pPr>
      <w:outlineLvl w:val="9"/>
    </w:pPr>
  </w:style>
  <w:style w:type="character" w:customStyle="1" w:styleId="Chare">
    <w:name w:val="标题 Char"/>
    <w:basedOn w:val="aff5"/>
    <w:link w:val="affff7"/>
    <w:qFormat/>
    <w:rPr>
      <w:rFonts w:asciiTheme="majorHAnsi" w:hAnsiTheme="majorHAnsi" w:cstheme="majorBidi"/>
      <w:b/>
      <w:bCs/>
      <w:kern w:val="2"/>
      <w:sz w:val="32"/>
      <w:szCs w:val="32"/>
    </w:rPr>
  </w:style>
  <w:style w:type="character" w:customStyle="1" w:styleId="2Char">
    <w:name w:val="标题 2 Char"/>
    <w:basedOn w:val="aff5"/>
    <w:link w:val="21"/>
    <w:semiHidden/>
    <w:qFormat/>
    <w:rPr>
      <w:rFonts w:asciiTheme="majorHAnsi" w:eastAsiaTheme="majorEastAsia" w:hAnsiTheme="majorHAnsi" w:cstheme="majorBidi"/>
      <w:b/>
      <w:bCs/>
      <w:kern w:val="2"/>
      <w:sz w:val="32"/>
      <w:szCs w:val="32"/>
    </w:rPr>
  </w:style>
  <w:style w:type="character" w:customStyle="1" w:styleId="3Char">
    <w:name w:val="标题 3 Char"/>
    <w:basedOn w:val="aff5"/>
    <w:link w:val="31"/>
    <w:semiHidden/>
    <w:qFormat/>
    <w:rPr>
      <w:b/>
      <w:bCs/>
      <w:kern w:val="2"/>
      <w:sz w:val="32"/>
      <w:szCs w:val="32"/>
    </w:rPr>
  </w:style>
  <w:style w:type="character" w:customStyle="1" w:styleId="4Char">
    <w:name w:val="标题 4 Char"/>
    <w:basedOn w:val="aff5"/>
    <w:link w:val="41"/>
    <w:semiHidden/>
    <w:qFormat/>
    <w:rPr>
      <w:rFonts w:asciiTheme="majorHAnsi" w:eastAsiaTheme="majorEastAsia" w:hAnsiTheme="majorHAnsi" w:cstheme="majorBidi"/>
      <w:b/>
      <w:bCs/>
      <w:kern w:val="2"/>
      <w:sz w:val="28"/>
      <w:szCs w:val="28"/>
    </w:rPr>
  </w:style>
  <w:style w:type="character" w:customStyle="1" w:styleId="5Char">
    <w:name w:val="标题 5 Char"/>
    <w:basedOn w:val="aff5"/>
    <w:link w:val="51"/>
    <w:semiHidden/>
    <w:qFormat/>
    <w:rPr>
      <w:b/>
      <w:bCs/>
      <w:kern w:val="2"/>
      <w:sz w:val="28"/>
      <w:szCs w:val="28"/>
    </w:rPr>
  </w:style>
  <w:style w:type="character" w:customStyle="1" w:styleId="6Char">
    <w:name w:val="标题 6 Char"/>
    <w:basedOn w:val="aff5"/>
    <w:link w:val="6"/>
    <w:semiHidden/>
    <w:qFormat/>
    <w:rPr>
      <w:rFonts w:asciiTheme="majorHAnsi" w:eastAsiaTheme="majorEastAsia" w:hAnsiTheme="majorHAnsi" w:cstheme="majorBidi"/>
      <w:b/>
      <w:bCs/>
      <w:kern w:val="2"/>
      <w:sz w:val="24"/>
      <w:szCs w:val="24"/>
    </w:rPr>
  </w:style>
  <w:style w:type="character" w:customStyle="1" w:styleId="7Char">
    <w:name w:val="标题 7 Char"/>
    <w:basedOn w:val="aff5"/>
    <w:link w:val="7"/>
    <w:semiHidden/>
    <w:qFormat/>
    <w:rPr>
      <w:b/>
      <w:bCs/>
      <w:kern w:val="2"/>
      <w:sz w:val="24"/>
      <w:szCs w:val="24"/>
    </w:rPr>
  </w:style>
  <w:style w:type="character" w:customStyle="1" w:styleId="8Char">
    <w:name w:val="标题 8 Char"/>
    <w:basedOn w:val="aff5"/>
    <w:link w:val="8"/>
    <w:semiHidden/>
    <w:qFormat/>
    <w:rPr>
      <w:rFonts w:asciiTheme="majorHAnsi" w:eastAsiaTheme="majorEastAsia" w:hAnsiTheme="majorHAnsi" w:cstheme="majorBidi"/>
      <w:kern w:val="2"/>
      <w:sz w:val="24"/>
      <w:szCs w:val="24"/>
    </w:rPr>
  </w:style>
  <w:style w:type="character" w:customStyle="1" w:styleId="9Char">
    <w:name w:val="标题 9 Char"/>
    <w:basedOn w:val="aff5"/>
    <w:link w:val="9"/>
    <w:semiHidden/>
    <w:qFormat/>
    <w:rPr>
      <w:rFonts w:asciiTheme="majorHAnsi" w:eastAsiaTheme="majorEastAsia" w:hAnsiTheme="majorHAnsi" w:cstheme="majorBidi"/>
      <w:kern w:val="2"/>
      <w:sz w:val="21"/>
      <w:szCs w:val="21"/>
    </w:rPr>
  </w:style>
  <w:style w:type="character" w:customStyle="1" w:styleId="Char3">
    <w:name w:val="称呼 Char"/>
    <w:basedOn w:val="aff5"/>
    <w:link w:val="afff2"/>
    <w:qFormat/>
    <w:rPr>
      <w:kern w:val="2"/>
      <w:sz w:val="21"/>
      <w:szCs w:val="24"/>
    </w:rPr>
  </w:style>
  <w:style w:type="character" w:customStyle="1" w:styleId="Char7">
    <w:name w:val="纯文本 Char"/>
    <w:basedOn w:val="aff5"/>
    <w:link w:val="afff8"/>
    <w:semiHidden/>
    <w:qFormat/>
    <w:rPr>
      <w:rFonts w:ascii="宋体" w:hAnsi="Courier New" w:cs="Courier New"/>
      <w:kern w:val="2"/>
      <w:sz w:val="21"/>
      <w:szCs w:val="21"/>
    </w:rPr>
  </w:style>
  <w:style w:type="character" w:customStyle="1" w:styleId="Char1">
    <w:name w:val="电子邮件签名 Char"/>
    <w:basedOn w:val="aff5"/>
    <w:link w:val="affb"/>
    <w:semiHidden/>
    <w:qFormat/>
    <w:rPr>
      <w:kern w:val="2"/>
      <w:sz w:val="21"/>
      <w:szCs w:val="24"/>
    </w:rPr>
  </w:style>
  <w:style w:type="character" w:customStyle="1" w:styleId="Charc">
    <w:name w:val="副标题 Char"/>
    <w:basedOn w:val="aff5"/>
    <w:link w:val="affff2"/>
    <w:qFormat/>
    <w:rPr>
      <w:rFonts w:asciiTheme="majorHAnsi" w:hAnsiTheme="majorHAnsi" w:cstheme="majorBidi"/>
      <w:b/>
      <w:bCs/>
      <w:kern w:val="28"/>
      <w:sz w:val="32"/>
      <w:szCs w:val="32"/>
    </w:rPr>
  </w:style>
  <w:style w:type="character" w:customStyle="1" w:styleId="Char">
    <w:name w:val="宏文本 Char"/>
    <w:basedOn w:val="aff5"/>
    <w:link w:val="aff8"/>
    <w:semiHidden/>
    <w:qFormat/>
    <w:rPr>
      <w:rFonts w:ascii="Courier New" w:hAnsi="Courier New" w:cs="Courier New"/>
      <w:kern w:val="2"/>
      <w:sz w:val="24"/>
      <w:szCs w:val="24"/>
    </w:rPr>
  </w:style>
  <w:style w:type="character" w:customStyle="1" w:styleId="Char4">
    <w:name w:val="结束语 Char"/>
    <w:basedOn w:val="aff5"/>
    <w:link w:val="afff3"/>
    <w:semiHidden/>
    <w:qFormat/>
    <w:rPr>
      <w:kern w:val="2"/>
      <w:sz w:val="21"/>
      <w:szCs w:val="24"/>
    </w:rPr>
  </w:style>
  <w:style w:type="paragraph" w:styleId="affffffff6">
    <w:name w:val="List Paragraph"/>
    <w:basedOn w:val="aff4"/>
    <w:uiPriority w:val="34"/>
    <w:qFormat/>
    <w:pPr>
      <w:ind w:firstLineChars="200" w:firstLine="420"/>
    </w:pPr>
  </w:style>
  <w:style w:type="paragraph" w:styleId="affffffff7">
    <w:name w:val="Intense Quote"/>
    <w:basedOn w:val="aff4"/>
    <w:next w:val="aff4"/>
    <w:link w:val="Char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ff5"/>
    <w:link w:val="affffffff7"/>
    <w:uiPriority w:val="30"/>
    <w:qFormat/>
    <w:rPr>
      <w:b/>
      <w:bCs/>
      <w:i/>
      <w:iCs/>
      <w:color w:val="4F81BD" w:themeColor="accent1"/>
      <w:kern w:val="2"/>
      <w:sz w:val="21"/>
      <w:szCs w:val="24"/>
    </w:rPr>
  </w:style>
  <w:style w:type="character" w:customStyle="1" w:styleId="Char2">
    <w:name w:val="批注文字 Char"/>
    <w:basedOn w:val="aff5"/>
    <w:link w:val="afff1"/>
    <w:semiHidden/>
    <w:qFormat/>
    <w:rPr>
      <w:kern w:val="2"/>
      <w:sz w:val="21"/>
      <w:szCs w:val="24"/>
    </w:rPr>
  </w:style>
  <w:style w:type="character" w:customStyle="1" w:styleId="Charf">
    <w:name w:val="批注主题 Char"/>
    <w:basedOn w:val="Char2"/>
    <w:link w:val="affff8"/>
    <w:semiHidden/>
    <w:qFormat/>
    <w:rPr>
      <w:b/>
      <w:bCs/>
      <w:kern w:val="2"/>
      <w:sz w:val="21"/>
      <w:szCs w:val="24"/>
    </w:rPr>
  </w:style>
  <w:style w:type="character" w:customStyle="1" w:styleId="Chara">
    <w:name w:val="签名 Char"/>
    <w:basedOn w:val="aff5"/>
    <w:link w:val="affff"/>
    <w:semiHidden/>
    <w:qFormat/>
    <w:rPr>
      <w:kern w:val="2"/>
      <w:sz w:val="21"/>
      <w:szCs w:val="24"/>
    </w:rPr>
  </w:style>
  <w:style w:type="character" w:customStyle="1" w:styleId="Char8">
    <w:name w:val="日期 Char"/>
    <w:basedOn w:val="aff5"/>
    <w:link w:val="afff9"/>
    <w:qFormat/>
    <w:rPr>
      <w:kern w:val="2"/>
      <w:sz w:val="21"/>
      <w:szCs w:val="24"/>
    </w:rPr>
  </w:style>
  <w:style w:type="paragraph" w:customStyle="1" w:styleId="14">
    <w:name w:val="书目1"/>
    <w:basedOn w:val="aff4"/>
    <w:next w:val="aff4"/>
    <w:uiPriority w:val="37"/>
    <w:semiHidden/>
    <w:unhideWhenUsed/>
    <w:qFormat/>
  </w:style>
  <w:style w:type="paragraph" w:styleId="affffffff8">
    <w:name w:val="No Spacing"/>
    <w:uiPriority w:val="1"/>
    <w:qFormat/>
    <w:pPr>
      <w:widowControl w:val="0"/>
      <w:jc w:val="both"/>
    </w:pPr>
    <w:rPr>
      <w:kern w:val="2"/>
      <w:sz w:val="21"/>
      <w:szCs w:val="24"/>
    </w:rPr>
  </w:style>
  <w:style w:type="character" w:customStyle="1" w:styleId="Chard">
    <w:name w:val="信息标题 Char"/>
    <w:basedOn w:val="aff5"/>
    <w:link w:val="affff5"/>
    <w:semiHidden/>
    <w:qFormat/>
    <w:rPr>
      <w:rFonts w:asciiTheme="majorHAnsi" w:eastAsiaTheme="majorEastAsia" w:hAnsiTheme="majorHAnsi" w:cstheme="majorBidi"/>
      <w:kern w:val="2"/>
      <w:sz w:val="24"/>
      <w:szCs w:val="24"/>
      <w:shd w:val="pct20" w:color="auto" w:fill="auto"/>
    </w:rPr>
  </w:style>
  <w:style w:type="paragraph" w:styleId="affffffff9">
    <w:name w:val="Quote"/>
    <w:basedOn w:val="aff4"/>
    <w:next w:val="aff4"/>
    <w:link w:val="Charf6"/>
    <w:uiPriority w:val="29"/>
    <w:qFormat/>
    <w:rPr>
      <w:i/>
      <w:iCs/>
      <w:color w:val="000000" w:themeColor="text1"/>
    </w:rPr>
  </w:style>
  <w:style w:type="character" w:customStyle="1" w:styleId="Charf6">
    <w:name w:val="引用 Char"/>
    <w:basedOn w:val="aff5"/>
    <w:link w:val="affffffff9"/>
    <w:uiPriority w:val="29"/>
    <w:rPr>
      <w:i/>
      <w:iCs/>
      <w:color w:val="000000" w:themeColor="text1"/>
      <w:kern w:val="2"/>
      <w:sz w:val="21"/>
      <w:szCs w:val="24"/>
    </w:rPr>
  </w:style>
  <w:style w:type="character" w:customStyle="1" w:styleId="Char5">
    <w:name w:val="正文文本 Char"/>
    <w:basedOn w:val="aff5"/>
    <w:link w:val="afff4"/>
    <w:semiHidden/>
    <w:qFormat/>
    <w:rPr>
      <w:kern w:val="2"/>
      <w:sz w:val="21"/>
      <w:szCs w:val="24"/>
    </w:rPr>
  </w:style>
  <w:style w:type="character" w:customStyle="1" w:styleId="Charf0">
    <w:name w:val="正文首行缩进 Char"/>
    <w:basedOn w:val="Char5"/>
    <w:link w:val="affff9"/>
    <w:qFormat/>
    <w:rPr>
      <w:kern w:val="2"/>
      <w:sz w:val="21"/>
      <w:szCs w:val="24"/>
    </w:rPr>
  </w:style>
  <w:style w:type="character" w:customStyle="1" w:styleId="Char6">
    <w:name w:val="正文文本缩进 Char"/>
    <w:basedOn w:val="aff5"/>
    <w:link w:val="afff5"/>
    <w:semiHidden/>
    <w:qFormat/>
    <w:rPr>
      <w:kern w:val="2"/>
      <w:sz w:val="21"/>
      <w:szCs w:val="24"/>
    </w:rPr>
  </w:style>
  <w:style w:type="character" w:customStyle="1" w:styleId="2Char2">
    <w:name w:val="正文首行缩进 2 Char"/>
    <w:basedOn w:val="Char6"/>
    <w:link w:val="28"/>
    <w:semiHidden/>
    <w:qFormat/>
    <w:rPr>
      <w:kern w:val="2"/>
      <w:sz w:val="21"/>
      <w:szCs w:val="24"/>
    </w:rPr>
  </w:style>
  <w:style w:type="character" w:customStyle="1" w:styleId="2Char1">
    <w:name w:val="正文文本 2 Char"/>
    <w:basedOn w:val="aff5"/>
    <w:link w:val="25"/>
    <w:semiHidden/>
    <w:qFormat/>
    <w:rPr>
      <w:kern w:val="2"/>
      <w:sz w:val="21"/>
      <w:szCs w:val="24"/>
    </w:rPr>
  </w:style>
  <w:style w:type="character" w:customStyle="1" w:styleId="3Char0">
    <w:name w:val="正文文本 3 Char"/>
    <w:basedOn w:val="aff5"/>
    <w:link w:val="33"/>
    <w:semiHidden/>
    <w:qFormat/>
    <w:rPr>
      <w:kern w:val="2"/>
      <w:sz w:val="16"/>
      <w:szCs w:val="16"/>
    </w:rPr>
  </w:style>
  <w:style w:type="character" w:customStyle="1" w:styleId="2Char0">
    <w:name w:val="正文文本缩进 2 Char"/>
    <w:basedOn w:val="aff5"/>
    <w:link w:val="23"/>
    <w:semiHidden/>
    <w:qFormat/>
    <w:rPr>
      <w:kern w:val="2"/>
      <w:sz w:val="21"/>
      <w:szCs w:val="24"/>
    </w:rPr>
  </w:style>
  <w:style w:type="character" w:customStyle="1" w:styleId="3Char1">
    <w:name w:val="正文文本缩进 3 Char"/>
    <w:basedOn w:val="aff5"/>
    <w:link w:val="36"/>
    <w:semiHidden/>
    <w:qFormat/>
    <w:rPr>
      <w:kern w:val="2"/>
      <w:sz w:val="16"/>
      <w:szCs w:val="16"/>
    </w:rPr>
  </w:style>
  <w:style w:type="character" w:customStyle="1" w:styleId="Char0">
    <w:name w:val="注释标题 Char"/>
    <w:basedOn w:val="aff5"/>
    <w:link w:val="affa"/>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semiHidden="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qFormat="1"/>
    <w:lsdException w:name="footer" w:qFormat="1"/>
    <w:lsdException w:name="index heading" w:qFormat="1"/>
    <w:lsdException w:name="caption"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4">
    <w:name w:val="Normal"/>
    <w:qFormat/>
    <w:pPr>
      <w:widowControl w:val="0"/>
      <w:jc w:val="both"/>
    </w:pPr>
    <w:rPr>
      <w:kern w:val="2"/>
      <w:sz w:val="21"/>
      <w:szCs w:val="24"/>
    </w:rPr>
  </w:style>
  <w:style w:type="paragraph" w:styleId="1">
    <w:name w:val="heading 1"/>
    <w:basedOn w:val="aff4"/>
    <w:next w:val="aff4"/>
    <w:link w:val="1Char"/>
    <w:qFormat/>
    <w:pPr>
      <w:keepNext/>
      <w:keepLines/>
      <w:spacing w:before="340" w:after="330" w:line="578" w:lineRule="auto"/>
      <w:outlineLvl w:val="0"/>
    </w:pPr>
    <w:rPr>
      <w:b/>
      <w:bCs/>
      <w:kern w:val="44"/>
      <w:sz w:val="44"/>
      <w:szCs w:val="44"/>
    </w:rPr>
  </w:style>
  <w:style w:type="paragraph" w:styleId="21">
    <w:name w:val="heading 2"/>
    <w:basedOn w:val="aff4"/>
    <w:next w:val="aff4"/>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basedOn w:val="aff4"/>
    <w:next w:val="aff4"/>
    <w:link w:val="3Char"/>
    <w:semiHidden/>
    <w:unhideWhenUsed/>
    <w:qFormat/>
    <w:pPr>
      <w:keepNext/>
      <w:keepLines/>
      <w:spacing w:before="260" w:after="260" w:line="416" w:lineRule="auto"/>
      <w:outlineLvl w:val="2"/>
    </w:pPr>
    <w:rPr>
      <w:b/>
      <w:bCs/>
      <w:sz w:val="32"/>
      <w:szCs w:val="32"/>
    </w:rPr>
  </w:style>
  <w:style w:type="paragraph" w:styleId="41">
    <w:name w:val="heading 4"/>
    <w:basedOn w:val="aff4"/>
    <w:next w:val="aff4"/>
    <w:link w:val="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ff4"/>
    <w:next w:val="aff4"/>
    <w:link w:val="5Char"/>
    <w:semiHidden/>
    <w:unhideWhenUsed/>
    <w:qFormat/>
    <w:pPr>
      <w:keepNext/>
      <w:keepLines/>
      <w:spacing w:before="280" w:after="290" w:line="376" w:lineRule="auto"/>
      <w:outlineLvl w:val="4"/>
    </w:pPr>
    <w:rPr>
      <w:b/>
      <w:bCs/>
      <w:sz w:val="28"/>
      <w:szCs w:val="28"/>
    </w:rPr>
  </w:style>
  <w:style w:type="paragraph" w:styleId="6">
    <w:name w:val="heading 6"/>
    <w:basedOn w:val="aff4"/>
    <w:next w:val="aff4"/>
    <w:link w:val="6Char"/>
    <w:semiHidden/>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ff4"/>
    <w:next w:val="aff4"/>
    <w:link w:val="7Char"/>
    <w:semiHidden/>
    <w:unhideWhenUsed/>
    <w:qFormat/>
    <w:pPr>
      <w:keepNext/>
      <w:keepLines/>
      <w:spacing w:before="240" w:after="64" w:line="320" w:lineRule="auto"/>
      <w:outlineLvl w:val="6"/>
    </w:pPr>
    <w:rPr>
      <w:b/>
      <w:bCs/>
      <w:sz w:val="24"/>
    </w:rPr>
  </w:style>
  <w:style w:type="paragraph" w:styleId="8">
    <w:name w:val="heading 8"/>
    <w:basedOn w:val="aff4"/>
    <w:next w:val="aff4"/>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ff4"/>
    <w:next w:val="aff4"/>
    <w:link w:val="9Char"/>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aff8">
    <w:name w:val="macro"/>
    <w:link w:val="Char"/>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4"/>
    <w:semiHidden/>
    <w:unhideWhenUsed/>
    <w:qFormat/>
    <w:pPr>
      <w:ind w:leftChars="400" w:left="100" w:hangingChars="200" w:hanging="200"/>
      <w:contextualSpacing/>
    </w:pPr>
  </w:style>
  <w:style w:type="paragraph" w:styleId="70">
    <w:name w:val="toc 7"/>
    <w:basedOn w:val="aff4"/>
    <w:next w:val="aff4"/>
    <w:semiHidden/>
    <w:qFormat/>
    <w:pPr>
      <w:tabs>
        <w:tab w:val="right" w:leader="dot" w:pos="9241"/>
      </w:tabs>
      <w:ind w:firstLineChars="500" w:firstLine="505"/>
      <w:jc w:val="left"/>
    </w:pPr>
    <w:rPr>
      <w:rFonts w:ascii="宋体"/>
      <w:szCs w:val="21"/>
    </w:rPr>
  </w:style>
  <w:style w:type="paragraph" w:styleId="2">
    <w:name w:val="List Number 2"/>
    <w:basedOn w:val="aff4"/>
    <w:semiHidden/>
    <w:unhideWhenUsed/>
    <w:qFormat/>
    <w:pPr>
      <w:numPr>
        <w:numId w:val="1"/>
      </w:numPr>
      <w:contextualSpacing/>
    </w:pPr>
  </w:style>
  <w:style w:type="paragraph" w:styleId="aff9">
    <w:name w:val="table of authorities"/>
    <w:basedOn w:val="aff4"/>
    <w:next w:val="aff4"/>
    <w:semiHidden/>
    <w:unhideWhenUsed/>
    <w:qFormat/>
    <w:pPr>
      <w:ind w:leftChars="200" w:left="420"/>
    </w:pPr>
  </w:style>
  <w:style w:type="paragraph" w:styleId="affa">
    <w:name w:val="Note Heading"/>
    <w:basedOn w:val="aff4"/>
    <w:next w:val="aff4"/>
    <w:link w:val="Char0"/>
    <w:semiHidden/>
    <w:unhideWhenUsed/>
    <w:qFormat/>
    <w:pPr>
      <w:jc w:val="center"/>
    </w:pPr>
  </w:style>
  <w:style w:type="paragraph" w:styleId="40">
    <w:name w:val="List Bullet 4"/>
    <w:basedOn w:val="aff4"/>
    <w:semiHidden/>
    <w:unhideWhenUsed/>
    <w:qFormat/>
    <w:pPr>
      <w:numPr>
        <w:numId w:val="2"/>
      </w:numPr>
      <w:contextualSpacing/>
    </w:pPr>
  </w:style>
  <w:style w:type="paragraph" w:styleId="80">
    <w:name w:val="index 8"/>
    <w:basedOn w:val="aff4"/>
    <w:next w:val="aff4"/>
    <w:qFormat/>
    <w:pPr>
      <w:ind w:left="1680" w:hanging="210"/>
      <w:jc w:val="left"/>
    </w:pPr>
    <w:rPr>
      <w:rFonts w:ascii="Calibri" w:hAnsi="Calibri"/>
      <w:sz w:val="20"/>
      <w:szCs w:val="20"/>
    </w:rPr>
  </w:style>
  <w:style w:type="paragraph" w:styleId="affb">
    <w:name w:val="E-mail Signature"/>
    <w:basedOn w:val="aff4"/>
    <w:link w:val="Char1"/>
    <w:semiHidden/>
    <w:unhideWhenUsed/>
    <w:qFormat/>
  </w:style>
  <w:style w:type="paragraph" w:styleId="a">
    <w:name w:val="List Number"/>
    <w:basedOn w:val="aff4"/>
    <w:qFormat/>
    <w:pPr>
      <w:numPr>
        <w:numId w:val="3"/>
      </w:numPr>
      <w:contextualSpacing/>
    </w:pPr>
  </w:style>
  <w:style w:type="paragraph" w:styleId="affc">
    <w:name w:val="Normal Indent"/>
    <w:basedOn w:val="aff4"/>
    <w:semiHidden/>
    <w:unhideWhenUsed/>
    <w:pPr>
      <w:ind w:firstLineChars="200" w:firstLine="420"/>
    </w:pPr>
  </w:style>
  <w:style w:type="paragraph" w:styleId="affd">
    <w:name w:val="caption"/>
    <w:basedOn w:val="aff4"/>
    <w:next w:val="aff4"/>
    <w:qFormat/>
    <w:pPr>
      <w:spacing w:before="152" w:after="160"/>
    </w:pPr>
    <w:rPr>
      <w:rFonts w:ascii="Arial" w:eastAsia="黑体" w:hAnsi="Arial" w:cs="Arial"/>
      <w:sz w:val="20"/>
      <w:szCs w:val="20"/>
    </w:rPr>
  </w:style>
  <w:style w:type="paragraph" w:styleId="52">
    <w:name w:val="index 5"/>
    <w:basedOn w:val="aff4"/>
    <w:next w:val="aff4"/>
    <w:qFormat/>
    <w:pPr>
      <w:ind w:left="1050" w:hanging="210"/>
      <w:jc w:val="left"/>
    </w:pPr>
    <w:rPr>
      <w:rFonts w:ascii="Calibri" w:hAnsi="Calibri"/>
      <w:sz w:val="20"/>
      <w:szCs w:val="20"/>
    </w:rPr>
  </w:style>
  <w:style w:type="paragraph" w:styleId="a0">
    <w:name w:val="List Bullet"/>
    <w:basedOn w:val="aff4"/>
    <w:semiHidden/>
    <w:unhideWhenUsed/>
    <w:qFormat/>
    <w:pPr>
      <w:numPr>
        <w:numId w:val="4"/>
      </w:numPr>
      <w:contextualSpacing/>
    </w:pPr>
  </w:style>
  <w:style w:type="paragraph" w:styleId="affe">
    <w:name w:val="envelope address"/>
    <w:basedOn w:val="aff4"/>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Document Map"/>
    <w:basedOn w:val="aff4"/>
    <w:semiHidden/>
    <w:qFormat/>
    <w:pPr>
      <w:shd w:val="clear" w:color="auto" w:fill="000080"/>
    </w:pPr>
  </w:style>
  <w:style w:type="paragraph" w:styleId="afff0">
    <w:name w:val="toa heading"/>
    <w:basedOn w:val="aff4"/>
    <w:next w:val="aff4"/>
    <w:semiHidden/>
    <w:unhideWhenUsed/>
    <w:qFormat/>
    <w:pPr>
      <w:spacing w:before="120"/>
    </w:pPr>
    <w:rPr>
      <w:rFonts w:asciiTheme="majorHAnsi" w:hAnsiTheme="majorHAnsi" w:cstheme="majorBidi"/>
      <w:sz w:val="24"/>
    </w:rPr>
  </w:style>
  <w:style w:type="paragraph" w:styleId="afff1">
    <w:name w:val="annotation text"/>
    <w:basedOn w:val="aff4"/>
    <w:link w:val="Char2"/>
    <w:semiHidden/>
    <w:unhideWhenUsed/>
    <w:qFormat/>
    <w:pPr>
      <w:jc w:val="left"/>
    </w:pPr>
  </w:style>
  <w:style w:type="paragraph" w:styleId="60">
    <w:name w:val="index 6"/>
    <w:basedOn w:val="aff4"/>
    <w:next w:val="aff4"/>
    <w:pPr>
      <w:ind w:left="1260" w:hanging="210"/>
      <w:jc w:val="left"/>
    </w:pPr>
    <w:rPr>
      <w:rFonts w:ascii="Calibri" w:hAnsi="Calibri"/>
      <w:sz w:val="20"/>
      <w:szCs w:val="20"/>
    </w:rPr>
  </w:style>
  <w:style w:type="paragraph" w:styleId="afff2">
    <w:name w:val="Salutation"/>
    <w:basedOn w:val="aff4"/>
    <w:next w:val="aff4"/>
    <w:link w:val="Char3"/>
    <w:qFormat/>
  </w:style>
  <w:style w:type="paragraph" w:styleId="33">
    <w:name w:val="Body Text 3"/>
    <w:basedOn w:val="aff4"/>
    <w:link w:val="3Char0"/>
    <w:semiHidden/>
    <w:unhideWhenUsed/>
    <w:qFormat/>
    <w:pPr>
      <w:spacing w:after="120"/>
    </w:pPr>
    <w:rPr>
      <w:sz w:val="16"/>
      <w:szCs w:val="16"/>
    </w:rPr>
  </w:style>
  <w:style w:type="paragraph" w:styleId="afff3">
    <w:name w:val="Closing"/>
    <w:basedOn w:val="aff4"/>
    <w:link w:val="Char4"/>
    <w:semiHidden/>
    <w:unhideWhenUsed/>
    <w:pPr>
      <w:ind w:leftChars="2100" w:left="100"/>
    </w:pPr>
  </w:style>
  <w:style w:type="paragraph" w:styleId="30">
    <w:name w:val="List Bullet 3"/>
    <w:basedOn w:val="aff4"/>
    <w:semiHidden/>
    <w:unhideWhenUsed/>
    <w:qFormat/>
    <w:pPr>
      <w:numPr>
        <w:numId w:val="5"/>
      </w:numPr>
      <w:contextualSpacing/>
    </w:pPr>
  </w:style>
  <w:style w:type="paragraph" w:styleId="afff4">
    <w:name w:val="Body Text"/>
    <w:basedOn w:val="aff4"/>
    <w:link w:val="Char5"/>
    <w:semiHidden/>
    <w:unhideWhenUsed/>
    <w:qFormat/>
    <w:pPr>
      <w:spacing w:after="120"/>
    </w:pPr>
  </w:style>
  <w:style w:type="paragraph" w:styleId="afff5">
    <w:name w:val="Body Text Indent"/>
    <w:basedOn w:val="aff4"/>
    <w:link w:val="Char6"/>
    <w:semiHidden/>
    <w:unhideWhenUsed/>
    <w:qFormat/>
    <w:pPr>
      <w:spacing w:after="120"/>
      <w:ind w:leftChars="200" w:left="420"/>
    </w:pPr>
  </w:style>
  <w:style w:type="paragraph" w:styleId="3">
    <w:name w:val="List Number 3"/>
    <w:basedOn w:val="aff4"/>
    <w:semiHidden/>
    <w:unhideWhenUsed/>
    <w:qFormat/>
    <w:pPr>
      <w:numPr>
        <w:numId w:val="6"/>
      </w:numPr>
      <w:contextualSpacing/>
    </w:pPr>
  </w:style>
  <w:style w:type="paragraph" w:styleId="22">
    <w:name w:val="List 2"/>
    <w:basedOn w:val="aff4"/>
    <w:semiHidden/>
    <w:unhideWhenUsed/>
    <w:qFormat/>
    <w:pPr>
      <w:ind w:leftChars="200" w:left="100" w:hangingChars="200" w:hanging="200"/>
      <w:contextualSpacing/>
    </w:pPr>
  </w:style>
  <w:style w:type="paragraph" w:styleId="afff6">
    <w:name w:val="List Continue"/>
    <w:basedOn w:val="aff4"/>
    <w:semiHidden/>
    <w:unhideWhenUsed/>
    <w:qFormat/>
    <w:pPr>
      <w:spacing w:after="120"/>
      <w:ind w:leftChars="200" w:left="420"/>
      <w:contextualSpacing/>
    </w:pPr>
  </w:style>
  <w:style w:type="paragraph" w:styleId="afff7">
    <w:name w:val="Block Text"/>
    <w:basedOn w:val="aff4"/>
    <w:semiHidden/>
    <w:unhideWhenUsed/>
    <w:qFormat/>
    <w:pPr>
      <w:spacing w:after="120"/>
      <w:ind w:leftChars="700" w:left="1440" w:rightChars="700" w:right="1440"/>
    </w:pPr>
  </w:style>
  <w:style w:type="paragraph" w:styleId="20">
    <w:name w:val="List Bullet 2"/>
    <w:basedOn w:val="aff4"/>
    <w:semiHidden/>
    <w:unhideWhenUsed/>
    <w:qFormat/>
    <w:pPr>
      <w:numPr>
        <w:numId w:val="7"/>
      </w:numPr>
      <w:contextualSpacing/>
    </w:pPr>
  </w:style>
  <w:style w:type="paragraph" w:styleId="HTML">
    <w:name w:val="HTML Address"/>
    <w:basedOn w:val="aff4"/>
    <w:link w:val="HTMLChar"/>
    <w:semiHidden/>
    <w:unhideWhenUsed/>
    <w:qFormat/>
    <w:rPr>
      <w:i/>
      <w:iCs/>
    </w:rPr>
  </w:style>
  <w:style w:type="paragraph" w:styleId="42">
    <w:name w:val="index 4"/>
    <w:basedOn w:val="aff4"/>
    <w:next w:val="aff4"/>
    <w:qFormat/>
    <w:pPr>
      <w:ind w:left="840" w:hanging="210"/>
      <w:jc w:val="left"/>
    </w:pPr>
    <w:rPr>
      <w:rFonts w:ascii="Calibri" w:hAnsi="Calibri"/>
      <w:sz w:val="20"/>
      <w:szCs w:val="20"/>
    </w:rPr>
  </w:style>
  <w:style w:type="paragraph" w:styleId="53">
    <w:name w:val="toc 5"/>
    <w:basedOn w:val="aff4"/>
    <w:next w:val="aff4"/>
    <w:semiHidden/>
    <w:qFormat/>
    <w:pPr>
      <w:tabs>
        <w:tab w:val="right" w:leader="dot" w:pos="9241"/>
      </w:tabs>
      <w:ind w:firstLineChars="300" w:firstLine="300"/>
      <w:jc w:val="left"/>
    </w:pPr>
    <w:rPr>
      <w:rFonts w:ascii="宋体"/>
      <w:szCs w:val="21"/>
    </w:rPr>
  </w:style>
  <w:style w:type="paragraph" w:styleId="34">
    <w:name w:val="toc 3"/>
    <w:basedOn w:val="aff4"/>
    <w:next w:val="aff4"/>
    <w:uiPriority w:val="39"/>
    <w:qFormat/>
    <w:pPr>
      <w:tabs>
        <w:tab w:val="right" w:leader="dot" w:pos="9241"/>
      </w:tabs>
      <w:ind w:firstLineChars="100" w:firstLine="102"/>
      <w:jc w:val="left"/>
    </w:pPr>
    <w:rPr>
      <w:rFonts w:ascii="宋体"/>
      <w:szCs w:val="21"/>
    </w:rPr>
  </w:style>
  <w:style w:type="paragraph" w:styleId="afff8">
    <w:name w:val="Plain Text"/>
    <w:basedOn w:val="aff4"/>
    <w:link w:val="Char7"/>
    <w:semiHidden/>
    <w:unhideWhenUsed/>
    <w:qFormat/>
    <w:rPr>
      <w:rFonts w:ascii="宋体" w:hAnsi="Courier New" w:cs="Courier New"/>
      <w:szCs w:val="21"/>
    </w:rPr>
  </w:style>
  <w:style w:type="paragraph" w:styleId="50">
    <w:name w:val="List Bullet 5"/>
    <w:basedOn w:val="aff4"/>
    <w:semiHidden/>
    <w:unhideWhenUsed/>
    <w:qFormat/>
    <w:pPr>
      <w:numPr>
        <w:numId w:val="8"/>
      </w:numPr>
      <w:contextualSpacing/>
    </w:pPr>
  </w:style>
  <w:style w:type="paragraph" w:styleId="4">
    <w:name w:val="List Number 4"/>
    <w:basedOn w:val="aff4"/>
    <w:semiHidden/>
    <w:unhideWhenUsed/>
    <w:qFormat/>
    <w:pPr>
      <w:numPr>
        <w:numId w:val="9"/>
      </w:numPr>
      <w:contextualSpacing/>
    </w:pPr>
  </w:style>
  <w:style w:type="paragraph" w:styleId="81">
    <w:name w:val="toc 8"/>
    <w:basedOn w:val="aff4"/>
    <w:next w:val="aff4"/>
    <w:semiHidden/>
    <w:qFormat/>
    <w:pPr>
      <w:tabs>
        <w:tab w:val="right" w:leader="dot" w:pos="9241"/>
      </w:tabs>
      <w:ind w:firstLineChars="600" w:firstLine="607"/>
      <w:jc w:val="left"/>
    </w:pPr>
    <w:rPr>
      <w:rFonts w:ascii="宋体"/>
      <w:szCs w:val="21"/>
    </w:rPr>
  </w:style>
  <w:style w:type="paragraph" w:styleId="35">
    <w:name w:val="index 3"/>
    <w:basedOn w:val="aff4"/>
    <w:next w:val="aff4"/>
    <w:qFormat/>
    <w:pPr>
      <w:ind w:left="630" w:hanging="210"/>
      <w:jc w:val="left"/>
    </w:pPr>
    <w:rPr>
      <w:rFonts w:ascii="Calibri" w:hAnsi="Calibri"/>
      <w:sz w:val="20"/>
      <w:szCs w:val="20"/>
    </w:rPr>
  </w:style>
  <w:style w:type="paragraph" w:styleId="afff9">
    <w:name w:val="Date"/>
    <w:basedOn w:val="aff4"/>
    <w:next w:val="aff4"/>
    <w:link w:val="Char8"/>
    <w:qFormat/>
    <w:pPr>
      <w:ind w:leftChars="2500" w:left="100"/>
    </w:pPr>
  </w:style>
  <w:style w:type="paragraph" w:styleId="23">
    <w:name w:val="Body Text Indent 2"/>
    <w:basedOn w:val="aff4"/>
    <w:link w:val="2Char0"/>
    <w:semiHidden/>
    <w:unhideWhenUsed/>
    <w:qFormat/>
    <w:pPr>
      <w:spacing w:after="120" w:line="480" w:lineRule="auto"/>
      <w:ind w:leftChars="200" w:left="420"/>
    </w:pPr>
  </w:style>
  <w:style w:type="paragraph" w:styleId="afffa">
    <w:name w:val="endnote text"/>
    <w:basedOn w:val="aff4"/>
    <w:semiHidden/>
    <w:qFormat/>
    <w:pPr>
      <w:snapToGrid w:val="0"/>
      <w:jc w:val="left"/>
    </w:pPr>
  </w:style>
  <w:style w:type="paragraph" w:styleId="54">
    <w:name w:val="List Continue 5"/>
    <w:basedOn w:val="aff4"/>
    <w:semiHidden/>
    <w:unhideWhenUsed/>
    <w:qFormat/>
    <w:pPr>
      <w:spacing w:after="120"/>
      <w:ind w:leftChars="1000" w:left="2100"/>
      <w:contextualSpacing/>
    </w:pPr>
  </w:style>
  <w:style w:type="paragraph" w:styleId="afffb">
    <w:name w:val="Balloon Text"/>
    <w:basedOn w:val="aff4"/>
    <w:link w:val="Char9"/>
    <w:qFormat/>
    <w:rPr>
      <w:sz w:val="18"/>
      <w:szCs w:val="18"/>
    </w:rPr>
  </w:style>
  <w:style w:type="paragraph" w:styleId="afffc">
    <w:name w:val="footer"/>
    <w:basedOn w:val="aff4"/>
    <w:qFormat/>
    <w:pPr>
      <w:snapToGrid w:val="0"/>
      <w:ind w:rightChars="100" w:right="210"/>
      <w:jc w:val="right"/>
    </w:pPr>
    <w:rPr>
      <w:sz w:val="18"/>
      <w:szCs w:val="18"/>
    </w:rPr>
  </w:style>
  <w:style w:type="paragraph" w:styleId="afffd">
    <w:name w:val="envelope return"/>
    <w:basedOn w:val="aff4"/>
    <w:semiHidden/>
    <w:unhideWhenUsed/>
    <w:qFormat/>
    <w:pPr>
      <w:snapToGrid w:val="0"/>
    </w:pPr>
    <w:rPr>
      <w:rFonts w:asciiTheme="majorHAnsi" w:eastAsiaTheme="majorEastAsia" w:hAnsiTheme="majorHAnsi" w:cstheme="majorBidi"/>
    </w:rPr>
  </w:style>
  <w:style w:type="paragraph" w:styleId="afffe">
    <w:name w:val="header"/>
    <w:basedOn w:val="aff4"/>
    <w:qFormat/>
    <w:pPr>
      <w:snapToGrid w:val="0"/>
      <w:jc w:val="left"/>
    </w:pPr>
    <w:rPr>
      <w:sz w:val="18"/>
      <w:szCs w:val="18"/>
    </w:rPr>
  </w:style>
  <w:style w:type="paragraph" w:styleId="affff">
    <w:name w:val="Signature"/>
    <w:basedOn w:val="aff4"/>
    <w:link w:val="Chara"/>
    <w:semiHidden/>
    <w:unhideWhenUsed/>
    <w:qFormat/>
    <w:pPr>
      <w:ind w:leftChars="2100" w:left="100"/>
    </w:pPr>
  </w:style>
  <w:style w:type="paragraph" w:styleId="10">
    <w:name w:val="toc 1"/>
    <w:basedOn w:val="aff4"/>
    <w:next w:val="aff4"/>
    <w:uiPriority w:val="39"/>
    <w:qFormat/>
    <w:pPr>
      <w:tabs>
        <w:tab w:val="right" w:leader="dot" w:pos="9241"/>
      </w:tabs>
      <w:spacing w:beforeLines="25" w:afterLines="25"/>
      <w:jc w:val="left"/>
    </w:pPr>
    <w:rPr>
      <w:rFonts w:ascii="宋体"/>
      <w:szCs w:val="21"/>
    </w:rPr>
  </w:style>
  <w:style w:type="paragraph" w:styleId="43">
    <w:name w:val="List Continue 4"/>
    <w:basedOn w:val="aff4"/>
    <w:semiHidden/>
    <w:unhideWhenUsed/>
    <w:qFormat/>
    <w:pPr>
      <w:spacing w:after="120"/>
      <w:ind w:leftChars="800" w:left="1680"/>
      <w:contextualSpacing/>
    </w:pPr>
  </w:style>
  <w:style w:type="paragraph" w:styleId="44">
    <w:name w:val="toc 4"/>
    <w:basedOn w:val="aff4"/>
    <w:next w:val="aff4"/>
    <w:semiHidden/>
    <w:qFormat/>
    <w:pPr>
      <w:tabs>
        <w:tab w:val="right" w:leader="dot" w:pos="9241"/>
      </w:tabs>
      <w:ind w:firstLineChars="200" w:firstLine="198"/>
      <w:jc w:val="left"/>
    </w:pPr>
    <w:rPr>
      <w:rFonts w:ascii="宋体"/>
      <w:szCs w:val="21"/>
    </w:rPr>
  </w:style>
  <w:style w:type="paragraph" w:styleId="affff0">
    <w:name w:val="index heading"/>
    <w:basedOn w:val="aff4"/>
    <w:next w:val="11"/>
    <w:qFormat/>
    <w:pPr>
      <w:spacing w:before="120" w:after="120"/>
      <w:jc w:val="center"/>
    </w:pPr>
    <w:rPr>
      <w:rFonts w:ascii="Calibri" w:hAnsi="Calibri"/>
      <w:b/>
      <w:bCs/>
      <w:iCs/>
      <w:szCs w:val="20"/>
    </w:rPr>
  </w:style>
  <w:style w:type="paragraph" w:styleId="11">
    <w:name w:val="index 1"/>
    <w:basedOn w:val="aff4"/>
    <w:next w:val="affff1"/>
    <w:qFormat/>
    <w:pPr>
      <w:tabs>
        <w:tab w:val="right" w:leader="dot" w:pos="9299"/>
      </w:tabs>
      <w:jc w:val="left"/>
    </w:pPr>
    <w:rPr>
      <w:rFonts w:ascii="宋体"/>
      <w:szCs w:val="21"/>
    </w:rPr>
  </w:style>
  <w:style w:type="paragraph" w:customStyle="1" w:styleId="affff1">
    <w:name w:val="段"/>
    <w:link w:val="Charb"/>
    <w:qFormat/>
    <w:pPr>
      <w:tabs>
        <w:tab w:val="center" w:pos="4201"/>
        <w:tab w:val="right" w:leader="dot" w:pos="9298"/>
      </w:tabs>
      <w:autoSpaceDE w:val="0"/>
      <w:autoSpaceDN w:val="0"/>
      <w:ind w:firstLineChars="200" w:firstLine="420"/>
      <w:jc w:val="both"/>
    </w:pPr>
    <w:rPr>
      <w:rFonts w:ascii="宋体"/>
      <w:sz w:val="21"/>
    </w:rPr>
  </w:style>
  <w:style w:type="paragraph" w:styleId="affff2">
    <w:name w:val="Subtitle"/>
    <w:basedOn w:val="aff4"/>
    <w:next w:val="aff4"/>
    <w:link w:val="Charc"/>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4"/>
    <w:semiHidden/>
    <w:unhideWhenUsed/>
    <w:qFormat/>
    <w:pPr>
      <w:numPr>
        <w:numId w:val="10"/>
      </w:numPr>
      <w:contextualSpacing/>
    </w:pPr>
  </w:style>
  <w:style w:type="paragraph" w:styleId="affff3">
    <w:name w:val="List"/>
    <w:basedOn w:val="aff4"/>
    <w:semiHidden/>
    <w:unhideWhenUsed/>
    <w:qFormat/>
    <w:pPr>
      <w:ind w:left="200" w:hangingChars="200" w:hanging="200"/>
      <w:contextualSpacing/>
    </w:pPr>
  </w:style>
  <w:style w:type="paragraph" w:styleId="af0">
    <w:name w:val="footnote text"/>
    <w:basedOn w:val="aff4"/>
    <w:qFormat/>
    <w:pPr>
      <w:numPr>
        <w:numId w:val="11"/>
      </w:numPr>
      <w:snapToGrid w:val="0"/>
      <w:jc w:val="left"/>
    </w:pPr>
    <w:rPr>
      <w:rFonts w:ascii="宋体"/>
      <w:sz w:val="18"/>
      <w:szCs w:val="18"/>
    </w:rPr>
  </w:style>
  <w:style w:type="paragraph" w:styleId="61">
    <w:name w:val="toc 6"/>
    <w:basedOn w:val="aff4"/>
    <w:next w:val="aff4"/>
    <w:semiHidden/>
    <w:qFormat/>
    <w:pPr>
      <w:tabs>
        <w:tab w:val="right" w:leader="dot" w:pos="9241"/>
      </w:tabs>
      <w:ind w:firstLineChars="400" w:firstLine="403"/>
      <w:jc w:val="left"/>
    </w:pPr>
    <w:rPr>
      <w:rFonts w:ascii="宋体"/>
      <w:szCs w:val="21"/>
    </w:rPr>
  </w:style>
  <w:style w:type="paragraph" w:styleId="55">
    <w:name w:val="List 5"/>
    <w:basedOn w:val="aff4"/>
    <w:qFormat/>
    <w:pPr>
      <w:ind w:leftChars="800" w:left="100" w:hangingChars="200" w:hanging="200"/>
      <w:contextualSpacing/>
    </w:pPr>
  </w:style>
  <w:style w:type="paragraph" w:styleId="36">
    <w:name w:val="Body Text Indent 3"/>
    <w:basedOn w:val="aff4"/>
    <w:link w:val="3Char1"/>
    <w:semiHidden/>
    <w:unhideWhenUsed/>
    <w:qFormat/>
    <w:pPr>
      <w:spacing w:after="120"/>
      <w:ind w:leftChars="200" w:left="420"/>
    </w:pPr>
    <w:rPr>
      <w:sz w:val="16"/>
      <w:szCs w:val="16"/>
    </w:rPr>
  </w:style>
  <w:style w:type="paragraph" w:styleId="71">
    <w:name w:val="index 7"/>
    <w:basedOn w:val="aff4"/>
    <w:next w:val="aff4"/>
    <w:qFormat/>
    <w:pPr>
      <w:ind w:left="1470" w:hanging="210"/>
      <w:jc w:val="left"/>
    </w:pPr>
    <w:rPr>
      <w:rFonts w:ascii="Calibri" w:hAnsi="Calibri"/>
      <w:sz w:val="20"/>
      <w:szCs w:val="20"/>
    </w:rPr>
  </w:style>
  <w:style w:type="paragraph" w:styleId="90">
    <w:name w:val="index 9"/>
    <w:basedOn w:val="aff4"/>
    <w:next w:val="aff4"/>
    <w:qFormat/>
    <w:pPr>
      <w:ind w:left="1890" w:hanging="210"/>
      <w:jc w:val="left"/>
    </w:pPr>
    <w:rPr>
      <w:rFonts w:ascii="Calibri" w:hAnsi="Calibri"/>
      <w:sz w:val="20"/>
      <w:szCs w:val="20"/>
    </w:rPr>
  </w:style>
  <w:style w:type="paragraph" w:styleId="affff4">
    <w:name w:val="table of figures"/>
    <w:basedOn w:val="aff4"/>
    <w:next w:val="aff4"/>
    <w:semiHidden/>
    <w:unhideWhenUsed/>
    <w:qFormat/>
    <w:pPr>
      <w:ind w:leftChars="200" w:left="200" w:hangingChars="200" w:hanging="200"/>
    </w:pPr>
  </w:style>
  <w:style w:type="paragraph" w:styleId="24">
    <w:name w:val="toc 2"/>
    <w:basedOn w:val="aff4"/>
    <w:next w:val="aff4"/>
    <w:semiHidden/>
    <w:pPr>
      <w:tabs>
        <w:tab w:val="right" w:leader="dot" w:pos="9241"/>
      </w:tabs>
    </w:pPr>
    <w:rPr>
      <w:rFonts w:ascii="宋体"/>
      <w:szCs w:val="21"/>
    </w:rPr>
  </w:style>
  <w:style w:type="paragraph" w:styleId="91">
    <w:name w:val="toc 9"/>
    <w:basedOn w:val="aff4"/>
    <w:next w:val="aff4"/>
    <w:semiHidden/>
    <w:qFormat/>
    <w:pPr>
      <w:ind w:left="1470"/>
      <w:jc w:val="left"/>
    </w:pPr>
    <w:rPr>
      <w:sz w:val="20"/>
      <w:szCs w:val="20"/>
    </w:rPr>
  </w:style>
  <w:style w:type="paragraph" w:styleId="25">
    <w:name w:val="Body Text 2"/>
    <w:basedOn w:val="aff4"/>
    <w:link w:val="2Char1"/>
    <w:semiHidden/>
    <w:unhideWhenUsed/>
    <w:qFormat/>
    <w:pPr>
      <w:spacing w:after="120" w:line="480" w:lineRule="auto"/>
    </w:pPr>
  </w:style>
  <w:style w:type="paragraph" w:styleId="45">
    <w:name w:val="List 4"/>
    <w:basedOn w:val="aff4"/>
    <w:qFormat/>
    <w:pPr>
      <w:ind w:leftChars="600" w:left="100" w:hangingChars="200" w:hanging="200"/>
      <w:contextualSpacing/>
    </w:pPr>
  </w:style>
  <w:style w:type="paragraph" w:styleId="26">
    <w:name w:val="List Continue 2"/>
    <w:basedOn w:val="aff4"/>
    <w:semiHidden/>
    <w:unhideWhenUsed/>
    <w:qFormat/>
    <w:pPr>
      <w:spacing w:after="120"/>
      <w:ind w:leftChars="400" w:left="840"/>
      <w:contextualSpacing/>
    </w:pPr>
  </w:style>
  <w:style w:type="paragraph" w:styleId="affff5">
    <w:name w:val="Message Header"/>
    <w:basedOn w:val="aff4"/>
    <w:link w:val="Chard"/>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4"/>
    <w:link w:val="HTMLChar0"/>
    <w:semiHidden/>
    <w:unhideWhenUsed/>
    <w:qFormat/>
    <w:rPr>
      <w:rFonts w:ascii="Courier New" w:hAnsi="Courier New" w:cs="Courier New"/>
      <w:sz w:val="20"/>
      <w:szCs w:val="20"/>
    </w:rPr>
  </w:style>
  <w:style w:type="paragraph" w:styleId="affff6">
    <w:name w:val="Normal (Web)"/>
    <w:basedOn w:val="aff4"/>
    <w:semiHidden/>
    <w:unhideWhenUsed/>
    <w:qFormat/>
    <w:rPr>
      <w:sz w:val="24"/>
    </w:rPr>
  </w:style>
  <w:style w:type="paragraph" w:styleId="37">
    <w:name w:val="List Continue 3"/>
    <w:basedOn w:val="aff4"/>
    <w:semiHidden/>
    <w:unhideWhenUsed/>
    <w:qFormat/>
    <w:pPr>
      <w:spacing w:after="120"/>
      <w:ind w:leftChars="600" w:left="1260"/>
      <w:contextualSpacing/>
    </w:pPr>
  </w:style>
  <w:style w:type="paragraph" w:styleId="27">
    <w:name w:val="index 2"/>
    <w:basedOn w:val="aff4"/>
    <w:next w:val="aff4"/>
    <w:qFormat/>
    <w:pPr>
      <w:ind w:left="420" w:hanging="210"/>
      <w:jc w:val="left"/>
    </w:pPr>
    <w:rPr>
      <w:rFonts w:ascii="Calibri" w:hAnsi="Calibri"/>
      <w:sz w:val="20"/>
      <w:szCs w:val="20"/>
    </w:rPr>
  </w:style>
  <w:style w:type="paragraph" w:styleId="affff7">
    <w:name w:val="Title"/>
    <w:basedOn w:val="aff4"/>
    <w:next w:val="aff4"/>
    <w:link w:val="Chare"/>
    <w:qFormat/>
    <w:pPr>
      <w:spacing w:before="240" w:after="60"/>
      <w:jc w:val="center"/>
      <w:outlineLvl w:val="0"/>
    </w:pPr>
    <w:rPr>
      <w:rFonts w:asciiTheme="majorHAnsi" w:hAnsiTheme="majorHAnsi" w:cstheme="majorBidi"/>
      <w:b/>
      <w:bCs/>
      <w:sz w:val="32"/>
      <w:szCs w:val="32"/>
    </w:rPr>
  </w:style>
  <w:style w:type="paragraph" w:styleId="affff8">
    <w:name w:val="annotation subject"/>
    <w:basedOn w:val="afff1"/>
    <w:next w:val="afff1"/>
    <w:link w:val="Charf"/>
    <w:semiHidden/>
    <w:unhideWhenUsed/>
    <w:qFormat/>
    <w:rPr>
      <w:b/>
      <w:bCs/>
    </w:rPr>
  </w:style>
  <w:style w:type="paragraph" w:styleId="affff9">
    <w:name w:val="Body Text First Indent"/>
    <w:basedOn w:val="afff4"/>
    <w:link w:val="Charf0"/>
    <w:qFormat/>
    <w:pPr>
      <w:ind w:firstLineChars="100" w:firstLine="420"/>
    </w:pPr>
  </w:style>
  <w:style w:type="paragraph" w:styleId="28">
    <w:name w:val="Body Text First Indent 2"/>
    <w:basedOn w:val="afff5"/>
    <w:link w:val="2Char2"/>
    <w:semiHidden/>
    <w:unhideWhenUsed/>
    <w:qFormat/>
    <w:pPr>
      <w:ind w:firstLineChars="200" w:firstLine="420"/>
    </w:pPr>
  </w:style>
  <w:style w:type="table" w:styleId="affffa">
    <w:name w:val="Table Grid"/>
    <w:basedOn w:val="aff6"/>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b">
    <w:name w:val="endnote reference"/>
    <w:semiHidden/>
    <w:qFormat/>
    <w:rPr>
      <w:vertAlign w:val="superscript"/>
    </w:rPr>
  </w:style>
  <w:style w:type="character" w:styleId="affffc">
    <w:name w:val="page number"/>
    <w:qFormat/>
    <w:rPr>
      <w:rFonts w:ascii="Times New Roman" w:eastAsia="宋体" w:hAnsi="Times New Roman"/>
      <w:sz w:val="18"/>
    </w:rPr>
  </w:style>
  <w:style w:type="character" w:styleId="affffd">
    <w:name w:val="FollowedHyperlink"/>
    <w:qFormat/>
    <w:rPr>
      <w:color w:val="800080"/>
      <w:u w:val="single"/>
    </w:rPr>
  </w:style>
  <w:style w:type="character" w:styleId="affffe">
    <w:name w:val="Hyperlink"/>
    <w:uiPriority w:val="99"/>
    <w:qFormat/>
    <w:rPr>
      <w:color w:val="0000FF"/>
      <w:spacing w:val="0"/>
      <w:w w:val="100"/>
      <w:szCs w:val="21"/>
      <w:u w:val="single"/>
    </w:rPr>
  </w:style>
  <w:style w:type="character" w:styleId="afffff">
    <w:name w:val="footnote reference"/>
    <w:semiHidden/>
    <w:qFormat/>
    <w:rPr>
      <w:vertAlign w:val="superscript"/>
    </w:rPr>
  </w:style>
  <w:style w:type="character" w:customStyle="1" w:styleId="Charb">
    <w:name w:val="段 Char"/>
    <w:link w:val="affff1"/>
    <w:qFormat/>
    <w:rPr>
      <w:rFonts w:ascii="宋体"/>
      <w:sz w:val="21"/>
      <w:lang w:val="en-US" w:eastAsia="zh-CN" w:bidi="ar-SA"/>
    </w:rPr>
  </w:style>
  <w:style w:type="paragraph" w:customStyle="1" w:styleId="a4">
    <w:name w:val="一级条标题"/>
    <w:next w:val="affff1"/>
    <w:pPr>
      <w:numPr>
        <w:ilvl w:val="1"/>
        <w:numId w:val="12"/>
      </w:numPr>
      <w:spacing w:beforeLines="50" w:afterLines="50"/>
      <w:ind w:left="0"/>
      <w:outlineLvl w:val="2"/>
    </w:pPr>
    <w:rPr>
      <w:rFonts w:ascii="黑体" w:eastAsia="黑体"/>
      <w:sz w:val="21"/>
      <w:szCs w:val="21"/>
    </w:rPr>
  </w:style>
  <w:style w:type="paragraph" w:customStyle="1" w:styleId="afffff0">
    <w:name w:val="标准书脚_奇数页"/>
    <w:qFormat/>
    <w:pPr>
      <w:spacing w:before="120"/>
      <w:ind w:right="198"/>
      <w:jc w:val="right"/>
    </w:pPr>
    <w:rPr>
      <w:rFonts w:ascii="宋体"/>
      <w:sz w:val="18"/>
      <w:szCs w:val="18"/>
    </w:rPr>
  </w:style>
  <w:style w:type="paragraph" w:customStyle="1" w:styleId="afffff1">
    <w:name w:val="标准书眉_奇数页"/>
    <w:next w:val="aff4"/>
    <w:qFormat/>
    <w:pPr>
      <w:tabs>
        <w:tab w:val="center" w:pos="4154"/>
        <w:tab w:val="right" w:pos="8306"/>
      </w:tabs>
      <w:spacing w:after="220"/>
      <w:jc w:val="right"/>
    </w:pPr>
    <w:rPr>
      <w:rFonts w:ascii="黑体" w:eastAsia="黑体"/>
      <w:sz w:val="21"/>
      <w:szCs w:val="21"/>
    </w:rPr>
  </w:style>
  <w:style w:type="paragraph" w:customStyle="1" w:styleId="a3">
    <w:name w:val="章标题"/>
    <w:next w:val="affff1"/>
    <w:pPr>
      <w:numPr>
        <w:numId w:val="12"/>
      </w:numPr>
      <w:spacing w:beforeLines="100" w:afterLines="100"/>
      <w:jc w:val="both"/>
      <w:outlineLvl w:val="1"/>
    </w:pPr>
    <w:rPr>
      <w:rFonts w:ascii="黑体" w:eastAsia="黑体"/>
      <w:sz w:val="21"/>
    </w:rPr>
  </w:style>
  <w:style w:type="paragraph" w:customStyle="1" w:styleId="a5">
    <w:name w:val="二级条标题"/>
    <w:basedOn w:val="a4"/>
    <w:next w:val="affff1"/>
    <w:qFormat/>
    <w:pPr>
      <w:numPr>
        <w:ilvl w:val="2"/>
      </w:numPr>
      <w:spacing w:before="50" w:after="50"/>
      <w:ind w:left="0"/>
      <w:outlineLvl w:val="3"/>
    </w:pPr>
  </w:style>
  <w:style w:type="paragraph" w:customStyle="1" w:styleId="29">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13"/>
      </w:numPr>
      <w:jc w:val="both"/>
    </w:pPr>
    <w:rPr>
      <w:rFonts w:ascii="宋体"/>
      <w:sz w:val="21"/>
    </w:rPr>
  </w:style>
  <w:style w:type="paragraph" w:customStyle="1" w:styleId="ae">
    <w:name w:val="列项●（二级）"/>
    <w:qFormat/>
    <w:pPr>
      <w:numPr>
        <w:ilvl w:val="1"/>
        <w:numId w:val="13"/>
      </w:numPr>
      <w:tabs>
        <w:tab w:val="left" w:pos="840"/>
      </w:tabs>
      <w:jc w:val="both"/>
    </w:pPr>
    <w:rPr>
      <w:rFonts w:ascii="宋体"/>
      <w:sz w:val="21"/>
    </w:rPr>
  </w:style>
  <w:style w:type="paragraph" w:customStyle="1" w:styleId="afffff2">
    <w:name w:val="目次、标准名称标题"/>
    <w:basedOn w:val="aff4"/>
    <w:next w:val="affff1"/>
    <w:link w:val="Char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5"/>
    <w:next w:val="affff1"/>
    <w:qFormat/>
    <w:pPr>
      <w:numPr>
        <w:ilvl w:val="3"/>
      </w:numPr>
      <w:outlineLvl w:val="4"/>
    </w:pPr>
  </w:style>
  <w:style w:type="paragraph" w:customStyle="1" w:styleId="af8">
    <w:name w:val="示例"/>
    <w:next w:val="afffff3"/>
    <w:qFormat/>
    <w:pPr>
      <w:widowControl w:val="0"/>
      <w:numPr>
        <w:numId w:val="14"/>
      </w:numPr>
      <w:jc w:val="both"/>
    </w:pPr>
    <w:rPr>
      <w:rFonts w:ascii="宋体"/>
      <w:sz w:val="18"/>
      <w:szCs w:val="18"/>
    </w:rPr>
  </w:style>
  <w:style w:type="paragraph" w:customStyle="1" w:styleId="afffff3">
    <w:name w:val="示例内容"/>
    <w:qFormat/>
    <w:pPr>
      <w:ind w:firstLineChars="200" w:firstLine="200"/>
    </w:pPr>
    <w:rPr>
      <w:rFonts w:ascii="宋体"/>
      <w:sz w:val="18"/>
      <w:szCs w:val="18"/>
    </w:rPr>
  </w:style>
  <w:style w:type="paragraph" w:customStyle="1" w:styleId="af2">
    <w:name w:val="数字编号列项（二级）"/>
    <w:qFormat/>
    <w:pPr>
      <w:numPr>
        <w:ilvl w:val="1"/>
        <w:numId w:val="15"/>
      </w:numPr>
      <w:jc w:val="both"/>
    </w:pPr>
    <w:rPr>
      <w:rFonts w:ascii="宋体"/>
      <w:sz w:val="21"/>
    </w:rPr>
  </w:style>
  <w:style w:type="paragraph" w:customStyle="1" w:styleId="a7">
    <w:name w:val="四级条标题"/>
    <w:basedOn w:val="a6"/>
    <w:next w:val="affff1"/>
    <w:qFormat/>
    <w:pPr>
      <w:numPr>
        <w:ilvl w:val="4"/>
      </w:numPr>
      <w:outlineLvl w:val="5"/>
    </w:pPr>
  </w:style>
  <w:style w:type="paragraph" w:customStyle="1" w:styleId="a8">
    <w:name w:val="五级条标题"/>
    <w:basedOn w:val="a7"/>
    <w:next w:val="affff1"/>
    <w:pPr>
      <w:numPr>
        <w:ilvl w:val="5"/>
      </w:numPr>
      <w:outlineLvl w:val="6"/>
    </w:pPr>
  </w:style>
  <w:style w:type="paragraph" w:customStyle="1" w:styleId="a2">
    <w:name w:val="注："/>
    <w:next w:val="affff1"/>
    <w:qFormat/>
    <w:pPr>
      <w:widowControl w:val="0"/>
      <w:numPr>
        <w:numId w:val="16"/>
      </w:numPr>
      <w:autoSpaceDE w:val="0"/>
      <w:autoSpaceDN w:val="0"/>
      <w:ind w:left="726" w:hanging="363"/>
      <w:jc w:val="both"/>
    </w:pPr>
    <w:rPr>
      <w:rFonts w:ascii="宋体"/>
      <w:sz w:val="18"/>
      <w:szCs w:val="18"/>
    </w:rPr>
  </w:style>
  <w:style w:type="paragraph" w:customStyle="1" w:styleId="af5">
    <w:name w:val="注×："/>
    <w:qFormat/>
    <w:pPr>
      <w:widowControl w:val="0"/>
      <w:numPr>
        <w:numId w:val="17"/>
      </w:numPr>
      <w:autoSpaceDE w:val="0"/>
      <w:autoSpaceDN w:val="0"/>
      <w:ind w:left="811" w:hanging="448"/>
      <w:jc w:val="both"/>
    </w:pPr>
    <w:rPr>
      <w:rFonts w:ascii="宋体"/>
      <w:sz w:val="18"/>
      <w:szCs w:val="18"/>
    </w:rPr>
  </w:style>
  <w:style w:type="paragraph" w:customStyle="1" w:styleId="af1">
    <w:name w:val="字母编号列项（一级）"/>
    <w:qFormat/>
    <w:pPr>
      <w:numPr>
        <w:numId w:val="15"/>
      </w:numPr>
      <w:jc w:val="both"/>
    </w:pPr>
    <w:rPr>
      <w:rFonts w:ascii="宋体"/>
      <w:sz w:val="21"/>
    </w:rPr>
  </w:style>
  <w:style w:type="paragraph" w:customStyle="1" w:styleId="af">
    <w:name w:val="列项◆（三级）"/>
    <w:basedOn w:val="aff4"/>
    <w:qFormat/>
    <w:pPr>
      <w:numPr>
        <w:ilvl w:val="2"/>
        <w:numId w:val="13"/>
      </w:numPr>
    </w:pPr>
    <w:rPr>
      <w:rFonts w:ascii="宋体"/>
      <w:szCs w:val="21"/>
    </w:rPr>
  </w:style>
  <w:style w:type="paragraph" w:customStyle="1" w:styleId="af3">
    <w:name w:val="编号列项（三级）"/>
    <w:qFormat/>
    <w:pPr>
      <w:numPr>
        <w:ilvl w:val="2"/>
        <w:numId w:val="15"/>
      </w:numPr>
    </w:pPr>
    <w:rPr>
      <w:rFonts w:ascii="宋体"/>
      <w:sz w:val="21"/>
    </w:rPr>
  </w:style>
  <w:style w:type="paragraph" w:customStyle="1" w:styleId="aff1">
    <w:name w:val="示例×："/>
    <w:basedOn w:val="a3"/>
    <w:qFormat/>
    <w:pPr>
      <w:numPr>
        <w:numId w:val="18"/>
      </w:numPr>
      <w:spacing w:beforeLines="0" w:afterLines="0"/>
      <w:outlineLvl w:val="9"/>
    </w:pPr>
    <w:rPr>
      <w:rFonts w:ascii="宋体" w:eastAsia="宋体"/>
      <w:sz w:val="18"/>
      <w:szCs w:val="18"/>
    </w:rPr>
  </w:style>
  <w:style w:type="paragraph" w:customStyle="1" w:styleId="afffff4">
    <w:name w:val="二级无"/>
    <w:basedOn w:val="a5"/>
    <w:qFormat/>
    <w:pPr>
      <w:spacing w:beforeLines="0" w:afterLines="0"/>
    </w:pPr>
    <w:rPr>
      <w:rFonts w:ascii="宋体" w:eastAsia="宋体"/>
    </w:rPr>
  </w:style>
  <w:style w:type="paragraph" w:customStyle="1" w:styleId="aa">
    <w:name w:val="注：（正文）"/>
    <w:basedOn w:val="a2"/>
    <w:next w:val="affff1"/>
    <w:qFormat/>
    <w:pPr>
      <w:numPr>
        <w:numId w:val="19"/>
      </w:numPr>
      <w:ind w:left="726" w:hanging="363"/>
    </w:pPr>
  </w:style>
  <w:style w:type="paragraph" w:customStyle="1" w:styleId="a1">
    <w:name w:val="注×：（正文）"/>
    <w:qFormat/>
    <w:pPr>
      <w:numPr>
        <w:numId w:val="20"/>
      </w:numPr>
      <w:ind w:left="811" w:hanging="448"/>
      <w:jc w:val="both"/>
    </w:pPr>
    <w:rPr>
      <w:rFonts w:ascii="宋体"/>
      <w:sz w:val="18"/>
      <w:szCs w:val="18"/>
    </w:rPr>
  </w:style>
  <w:style w:type="paragraph" w:customStyle="1" w:styleId="afffff5">
    <w:name w:val="标准标志"/>
    <w:next w:val="af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6">
    <w:name w:val="标准称谓"/>
    <w:next w:val="af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7">
    <w:name w:val="标准书脚_偶数页"/>
    <w:qFormat/>
    <w:pPr>
      <w:spacing w:before="120"/>
      <w:ind w:left="221"/>
    </w:pPr>
    <w:rPr>
      <w:rFonts w:ascii="宋体"/>
      <w:sz w:val="18"/>
      <w:szCs w:val="18"/>
    </w:rPr>
  </w:style>
  <w:style w:type="paragraph" w:customStyle="1" w:styleId="afffff8">
    <w:name w:val="标准书眉_偶数页"/>
    <w:basedOn w:val="afffff1"/>
    <w:next w:val="aff4"/>
    <w:qFormat/>
    <w:pPr>
      <w:jc w:val="left"/>
    </w:pPr>
  </w:style>
  <w:style w:type="paragraph" w:customStyle="1" w:styleId="afffff9">
    <w:name w:val="标准书眉一"/>
    <w:qFormat/>
    <w:pPr>
      <w:jc w:val="both"/>
    </w:pPr>
  </w:style>
  <w:style w:type="paragraph" w:customStyle="1" w:styleId="afffffa">
    <w:name w:val="参考文献"/>
    <w:basedOn w:val="aff4"/>
    <w:next w:val="af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b">
    <w:name w:val="参考文献、索引标题"/>
    <w:basedOn w:val="aff4"/>
    <w:next w:val="affff1"/>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c">
    <w:name w:val="发布"/>
    <w:qFormat/>
    <w:rPr>
      <w:rFonts w:ascii="黑体" w:eastAsia="黑体"/>
      <w:spacing w:val="85"/>
      <w:w w:val="100"/>
      <w:position w:val="3"/>
      <w:sz w:val="28"/>
      <w:szCs w:val="28"/>
    </w:rPr>
  </w:style>
  <w:style w:type="paragraph" w:customStyle="1" w:styleId="afffffd">
    <w:name w:val="发布部门"/>
    <w:next w:val="af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e">
    <w:name w:val="发布日期"/>
    <w:qFormat/>
    <w:pPr>
      <w:framePr w:w="3997" w:h="471" w:hRule="exact" w:vSpace="181" w:wrap="around" w:hAnchor="page" w:x="7089" w:y="14097" w:anchorLock="1"/>
    </w:pPr>
    <w:rPr>
      <w:rFonts w:eastAsia="黑体"/>
      <w:sz w:val="28"/>
    </w:rPr>
  </w:style>
  <w:style w:type="paragraph" w:customStyle="1" w:styleId="affffff">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f1">
    <w:name w:val="封面标准英文名称"/>
    <w:basedOn w:val="affffff0"/>
    <w:qFormat/>
    <w:pPr>
      <w:framePr w:wrap="around"/>
      <w:spacing w:before="370" w:line="400" w:lineRule="exact"/>
    </w:pPr>
    <w:rPr>
      <w:rFonts w:ascii="Times New Roman"/>
      <w:sz w:val="28"/>
      <w:szCs w:val="28"/>
    </w:rPr>
  </w:style>
  <w:style w:type="paragraph" w:customStyle="1" w:styleId="affffff2">
    <w:name w:val="封面一致性程度标识"/>
    <w:basedOn w:val="affffff1"/>
    <w:qFormat/>
    <w:pPr>
      <w:framePr w:wrap="around"/>
      <w:spacing w:before="440"/>
    </w:pPr>
    <w:rPr>
      <w:rFonts w:ascii="宋体" w:eastAsia="宋体"/>
    </w:rPr>
  </w:style>
  <w:style w:type="paragraph" w:customStyle="1" w:styleId="affffff3">
    <w:name w:val="封面标准文稿类别"/>
    <w:basedOn w:val="affffff2"/>
    <w:qFormat/>
    <w:pPr>
      <w:framePr w:wrap="around"/>
      <w:spacing w:after="160" w:line="240" w:lineRule="auto"/>
    </w:pPr>
    <w:rPr>
      <w:sz w:val="24"/>
    </w:rPr>
  </w:style>
  <w:style w:type="paragraph" w:customStyle="1" w:styleId="affffff4">
    <w:name w:val="封面标准文稿编辑信息"/>
    <w:basedOn w:val="affffff3"/>
    <w:pPr>
      <w:framePr w:wrap="around"/>
      <w:spacing w:before="180" w:line="180" w:lineRule="exact"/>
    </w:pPr>
    <w:rPr>
      <w:sz w:val="21"/>
    </w:rPr>
  </w:style>
  <w:style w:type="paragraph" w:customStyle="1" w:styleId="affffff5">
    <w:name w:val="封面正文"/>
    <w:qFormat/>
    <w:pPr>
      <w:jc w:val="both"/>
    </w:pPr>
  </w:style>
  <w:style w:type="paragraph" w:customStyle="1" w:styleId="afa">
    <w:name w:val="附录标识"/>
    <w:basedOn w:val="aff4"/>
    <w:next w:val="affff1"/>
    <w:qFormat/>
    <w:pPr>
      <w:keepNext/>
      <w:widowControl/>
      <w:numPr>
        <w:numId w:val="2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6">
    <w:name w:val="附录标题"/>
    <w:basedOn w:val="affff1"/>
    <w:next w:val="affff1"/>
    <w:qFormat/>
    <w:pPr>
      <w:ind w:firstLineChars="0" w:firstLine="0"/>
      <w:jc w:val="center"/>
    </w:pPr>
    <w:rPr>
      <w:rFonts w:ascii="黑体" w:eastAsia="黑体"/>
    </w:rPr>
  </w:style>
  <w:style w:type="paragraph" w:customStyle="1" w:styleId="af6">
    <w:name w:val="附录表标号"/>
    <w:basedOn w:val="aff4"/>
    <w:next w:val="affff1"/>
    <w:qFormat/>
    <w:pPr>
      <w:numPr>
        <w:numId w:val="22"/>
      </w:numPr>
      <w:tabs>
        <w:tab w:val="clear" w:pos="0"/>
      </w:tabs>
      <w:spacing w:line="14" w:lineRule="exact"/>
      <w:ind w:left="811" w:hanging="448"/>
      <w:jc w:val="center"/>
      <w:outlineLvl w:val="0"/>
    </w:pPr>
    <w:rPr>
      <w:color w:val="FFFFFF"/>
    </w:rPr>
  </w:style>
  <w:style w:type="paragraph" w:customStyle="1" w:styleId="af7">
    <w:name w:val="附录表标题"/>
    <w:basedOn w:val="aff4"/>
    <w:next w:val="affff1"/>
    <w:qFormat/>
    <w:pPr>
      <w:numPr>
        <w:ilvl w:val="1"/>
        <w:numId w:val="22"/>
      </w:numPr>
      <w:tabs>
        <w:tab w:val="left" w:pos="180"/>
      </w:tabs>
      <w:spacing w:beforeLines="50" w:afterLines="50"/>
      <w:ind w:left="0" w:firstLine="0"/>
      <w:jc w:val="center"/>
    </w:pPr>
    <w:rPr>
      <w:rFonts w:ascii="黑体" w:eastAsia="黑体"/>
      <w:szCs w:val="21"/>
    </w:rPr>
  </w:style>
  <w:style w:type="paragraph" w:customStyle="1" w:styleId="afd">
    <w:name w:val="附录二级条标题"/>
    <w:basedOn w:val="aff4"/>
    <w:next w:val="affff1"/>
    <w:qFormat/>
    <w:pPr>
      <w:widowControl/>
      <w:numPr>
        <w:ilvl w:val="3"/>
        <w:numId w:val="2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f7">
    <w:name w:val="附录二级无"/>
    <w:basedOn w:val="afd"/>
    <w:qFormat/>
    <w:pPr>
      <w:tabs>
        <w:tab w:val="clear" w:pos="360"/>
      </w:tabs>
      <w:spacing w:beforeLines="0" w:afterLines="0"/>
    </w:pPr>
    <w:rPr>
      <w:rFonts w:ascii="宋体" w:eastAsia="宋体"/>
      <w:szCs w:val="21"/>
    </w:rPr>
  </w:style>
  <w:style w:type="paragraph" w:customStyle="1" w:styleId="affffff8">
    <w:name w:val="附录公式"/>
    <w:basedOn w:val="affff1"/>
    <w:next w:val="affff1"/>
    <w:link w:val="Charf2"/>
    <w:qFormat/>
  </w:style>
  <w:style w:type="character" w:customStyle="1" w:styleId="Charf2">
    <w:name w:val="附录公式 Char"/>
    <w:basedOn w:val="Charb"/>
    <w:link w:val="affffff8"/>
    <w:qFormat/>
    <w:rPr>
      <w:rFonts w:ascii="宋体"/>
      <w:sz w:val="21"/>
      <w:lang w:val="en-US" w:eastAsia="zh-CN" w:bidi="ar-SA"/>
    </w:rPr>
  </w:style>
  <w:style w:type="paragraph" w:customStyle="1" w:styleId="affffff9">
    <w:name w:val="附录公式编号制表符"/>
    <w:basedOn w:val="aff4"/>
    <w:next w:val="affff1"/>
    <w:qFormat/>
    <w:pPr>
      <w:widowControl/>
      <w:tabs>
        <w:tab w:val="center" w:pos="4201"/>
        <w:tab w:val="right" w:leader="dot" w:pos="9298"/>
      </w:tabs>
      <w:autoSpaceDE w:val="0"/>
      <w:autoSpaceDN w:val="0"/>
    </w:pPr>
    <w:rPr>
      <w:rFonts w:ascii="宋体"/>
      <w:kern w:val="0"/>
      <w:szCs w:val="20"/>
    </w:rPr>
  </w:style>
  <w:style w:type="paragraph" w:customStyle="1" w:styleId="afe">
    <w:name w:val="附录三级条标题"/>
    <w:basedOn w:val="afd"/>
    <w:next w:val="affff1"/>
    <w:qFormat/>
    <w:pPr>
      <w:numPr>
        <w:ilvl w:val="4"/>
      </w:numPr>
      <w:outlineLvl w:val="4"/>
    </w:pPr>
  </w:style>
  <w:style w:type="paragraph" w:customStyle="1" w:styleId="affffffa">
    <w:name w:val="附录三级无"/>
    <w:basedOn w:val="afe"/>
    <w:qFormat/>
    <w:pPr>
      <w:tabs>
        <w:tab w:val="clear" w:pos="360"/>
      </w:tabs>
      <w:spacing w:beforeLines="0" w:afterLines="0"/>
    </w:pPr>
    <w:rPr>
      <w:rFonts w:ascii="宋体" w:eastAsia="宋体"/>
      <w:szCs w:val="21"/>
    </w:rPr>
  </w:style>
  <w:style w:type="paragraph" w:customStyle="1" w:styleId="aff3">
    <w:name w:val="附录数字编号列项（二级）"/>
    <w:qFormat/>
    <w:pPr>
      <w:numPr>
        <w:ilvl w:val="1"/>
        <w:numId w:val="23"/>
      </w:numPr>
    </w:pPr>
    <w:rPr>
      <w:rFonts w:ascii="宋体"/>
      <w:sz w:val="21"/>
    </w:rPr>
  </w:style>
  <w:style w:type="paragraph" w:customStyle="1" w:styleId="aff">
    <w:name w:val="附录四级条标题"/>
    <w:basedOn w:val="afe"/>
    <w:next w:val="affff1"/>
    <w:qFormat/>
    <w:pPr>
      <w:numPr>
        <w:ilvl w:val="5"/>
      </w:numPr>
      <w:outlineLvl w:val="5"/>
    </w:pPr>
  </w:style>
  <w:style w:type="paragraph" w:customStyle="1" w:styleId="affffffb">
    <w:name w:val="附录四级无"/>
    <w:basedOn w:val="aff"/>
    <w:qFormat/>
    <w:pPr>
      <w:tabs>
        <w:tab w:val="clear" w:pos="360"/>
      </w:tabs>
      <w:spacing w:beforeLines="0" w:afterLines="0"/>
    </w:pPr>
    <w:rPr>
      <w:rFonts w:ascii="宋体" w:eastAsia="宋体"/>
      <w:szCs w:val="21"/>
    </w:rPr>
  </w:style>
  <w:style w:type="paragraph" w:customStyle="1" w:styleId="ab">
    <w:name w:val="附录图标号"/>
    <w:basedOn w:val="aff4"/>
    <w:qFormat/>
    <w:pPr>
      <w:keepNext/>
      <w:pageBreakBefore/>
      <w:widowControl/>
      <w:numPr>
        <w:numId w:val="24"/>
      </w:numPr>
      <w:spacing w:line="14" w:lineRule="exact"/>
      <w:ind w:left="0" w:firstLine="363"/>
      <w:jc w:val="center"/>
      <w:outlineLvl w:val="0"/>
    </w:pPr>
    <w:rPr>
      <w:color w:val="FFFFFF"/>
    </w:rPr>
  </w:style>
  <w:style w:type="paragraph" w:customStyle="1" w:styleId="ac">
    <w:name w:val="附录图标题"/>
    <w:basedOn w:val="aff4"/>
    <w:next w:val="affff1"/>
    <w:qFormat/>
    <w:pPr>
      <w:numPr>
        <w:ilvl w:val="1"/>
        <w:numId w:val="24"/>
      </w:numPr>
      <w:tabs>
        <w:tab w:val="left" w:pos="363"/>
      </w:tabs>
      <w:spacing w:beforeLines="50" w:afterLines="50"/>
      <w:ind w:left="0" w:firstLine="0"/>
      <w:jc w:val="center"/>
    </w:pPr>
    <w:rPr>
      <w:rFonts w:ascii="黑体" w:eastAsia="黑体"/>
      <w:szCs w:val="21"/>
    </w:rPr>
  </w:style>
  <w:style w:type="paragraph" w:customStyle="1" w:styleId="aff0">
    <w:name w:val="附录五级条标题"/>
    <w:basedOn w:val="aff"/>
    <w:next w:val="affff1"/>
    <w:qFormat/>
    <w:pPr>
      <w:numPr>
        <w:ilvl w:val="6"/>
      </w:numPr>
      <w:outlineLvl w:val="6"/>
    </w:pPr>
  </w:style>
  <w:style w:type="paragraph" w:customStyle="1" w:styleId="affffffc">
    <w:name w:val="附录五级无"/>
    <w:basedOn w:val="aff0"/>
    <w:qFormat/>
    <w:pPr>
      <w:tabs>
        <w:tab w:val="clear" w:pos="360"/>
      </w:tabs>
      <w:spacing w:beforeLines="0" w:afterLines="0"/>
    </w:pPr>
    <w:rPr>
      <w:rFonts w:ascii="宋体" w:eastAsia="宋体"/>
      <w:szCs w:val="21"/>
    </w:rPr>
  </w:style>
  <w:style w:type="paragraph" w:customStyle="1" w:styleId="afb">
    <w:name w:val="附录章标题"/>
    <w:next w:val="affff1"/>
    <w:qFormat/>
    <w:pPr>
      <w:numPr>
        <w:ilvl w:val="1"/>
        <w:numId w:val="2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c">
    <w:name w:val="附录一级条标题"/>
    <w:basedOn w:val="afb"/>
    <w:next w:val="affff1"/>
    <w:qFormat/>
    <w:pPr>
      <w:numPr>
        <w:ilvl w:val="2"/>
      </w:numPr>
      <w:autoSpaceDN w:val="0"/>
      <w:spacing w:beforeLines="50" w:afterLines="50"/>
      <w:outlineLvl w:val="2"/>
    </w:pPr>
  </w:style>
  <w:style w:type="paragraph" w:customStyle="1" w:styleId="affffffd">
    <w:name w:val="附录一级无"/>
    <w:basedOn w:val="afc"/>
    <w:qFormat/>
    <w:pPr>
      <w:tabs>
        <w:tab w:val="clear" w:pos="360"/>
      </w:tabs>
      <w:spacing w:beforeLines="0" w:afterLines="0"/>
    </w:pPr>
    <w:rPr>
      <w:rFonts w:ascii="宋体" w:eastAsia="宋体"/>
      <w:szCs w:val="21"/>
    </w:rPr>
  </w:style>
  <w:style w:type="paragraph" w:customStyle="1" w:styleId="aff2">
    <w:name w:val="附录字母编号列项（一级）"/>
    <w:qFormat/>
    <w:pPr>
      <w:numPr>
        <w:numId w:val="23"/>
      </w:numPr>
    </w:pPr>
    <w:rPr>
      <w:rFonts w:ascii="宋体"/>
      <w:sz w:val="21"/>
    </w:rPr>
  </w:style>
  <w:style w:type="paragraph" w:customStyle="1" w:styleId="affffffe">
    <w:name w:val="列项说明"/>
    <w:basedOn w:val="af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
    <w:name w:val="列项说明数字编号"/>
    <w:qFormat/>
    <w:pPr>
      <w:ind w:leftChars="400" w:left="600" w:hangingChars="200" w:hanging="200"/>
    </w:pPr>
    <w:rPr>
      <w:rFonts w:ascii="宋体"/>
      <w:sz w:val="21"/>
    </w:rPr>
  </w:style>
  <w:style w:type="paragraph" w:customStyle="1" w:styleId="afffffff0">
    <w:name w:val="目次、索引正文"/>
    <w:qFormat/>
    <w:pPr>
      <w:spacing w:line="320" w:lineRule="exact"/>
      <w:jc w:val="both"/>
    </w:pPr>
    <w:rPr>
      <w:rFonts w:ascii="宋体"/>
      <w:sz w:val="21"/>
    </w:rPr>
  </w:style>
  <w:style w:type="paragraph" w:customStyle="1" w:styleId="afffffff1">
    <w:name w:val="其他标准标志"/>
    <w:basedOn w:val="afffff5"/>
    <w:qFormat/>
    <w:pPr>
      <w:framePr w:w="6101" w:wrap="around" w:vAnchor="page" w:hAnchor="page" w:x="4673" w:y="942"/>
    </w:pPr>
    <w:rPr>
      <w:w w:val="130"/>
    </w:rPr>
  </w:style>
  <w:style w:type="paragraph" w:customStyle="1" w:styleId="afffffff2">
    <w:name w:val="其他标准称谓"/>
    <w:next w:val="aff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3">
    <w:name w:val="其他发布部门"/>
    <w:basedOn w:val="afffffd"/>
    <w:qFormat/>
    <w:pPr>
      <w:framePr w:wrap="around" w:y="15310"/>
      <w:spacing w:line="0" w:lineRule="atLeast"/>
    </w:pPr>
    <w:rPr>
      <w:rFonts w:ascii="黑体" w:eastAsia="黑体"/>
      <w:b w:val="0"/>
    </w:rPr>
  </w:style>
  <w:style w:type="paragraph" w:customStyle="1" w:styleId="afffffff4">
    <w:name w:val="前言、引言标题"/>
    <w:next w:val="affff1"/>
    <w:qFormat/>
    <w:pPr>
      <w:keepNext/>
      <w:pageBreakBefore/>
      <w:shd w:val="clear" w:color="FFFFFF" w:fill="FFFFFF"/>
      <w:spacing w:before="640" w:after="560"/>
      <w:jc w:val="center"/>
      <w:outlineLvl w:val="0"/>
    </w:pPr>
    <w:rPr>
      <w:rFonts w:ascii="黑体" w:eastAsia="黑体"/>
      <w:sz w:val="32"/>
    </w:rPr>
  </w:style>
  <w:style w:type="paragraph" w:customStyle="1" w:styleId="afffffff5">
    <w:name w:val="三级无"/>
    <w:basedOn w:val="a6"/>
    <w:qFormat/>
    <w:pPr>
      <w:spacing w:beforeLines="0" w:afterLines="0"/>
    </w:pPr>
    <w:rPr>
      <w:rFonts w:ascii="宋体" w:eastAsia="宋体"/>
    </w:rPr>
  </w:style>
  <w:style w:type="paragraph" w:customStyle="1" w:styleId="afffffff6">
    <w:name w:val="实施日期"/>
    <w:qFormat/>
    <w:pPr>
      <w:framePr w:w="3997" w:h="471" w:hRule="exact" w:vSpace="181" w:wrap="around" w:vAnchor="page" w:hAnchor="page" w:x="7089" w:y="14097"/>
      <w:jc w:val="right"/>
    </w:pPr>
    <w:rPr>
      <w:rFonts w:eastAsia="黑体"/>
      <w:sz w:val="28"/>
    </w:rPr>
  </w:style>
  <w:style w:type="paragraph" w:customStyle="1" w:styleId="afffffff7">
    <w:name w:val="示例后文字"/>
    <w:basedOn w:val="affff1"/>
    <w:next w:val="affff1"/>
    <w:qFormat/>
    <w:pPr>
      <w:ind w:firstLine="360"/>
    </w:pPr>
    <w:rPr>
      <w:sz w:val="18"/>
    </w:rPr>
  </w:style>
  <w:style w:type="paragraph" w:customStyle="1" w:styleId="afffffff8">
    <w:name w:val="首示例"/>
    <w:next w:val="affff1"/>
    <w:link w:val="Charf3"/>
    <w:qFormat/>
    <w:pPr>
      <w:tabs>
        <w:tab w:val="left" w:pos="360"/>
      </w:tabs>
    </w:pPr>
    <w:rPr>
      <w:rFonts w:ascii="宋体" w:hAnsi="宋体"/>
      <w:kern w:val="2"/>
      <w:sz w:val="18"/>
      <w:szCs w:val="18"/>
    </w:rPr>
  </w:style>
  <w:style w:type="character" w:customStyle="1" w:styleId="Charf3">
    <w:name w:val="首示例 Char"/>
    <w:link w:val="afffffff8"/>
    <w:qFormat/>
    <w:rPr>
      <w:rFonts w:ascii="宋体" w:hAnsi="宋体"/>
      <w:kern w:val="2"/>
      <w:sz w:val="18"/>
      <w:szCs w:val="18"/>
    </w:rPr>
  </w:style>
  <w:style w:type="paragraph" w:customStyle="1" w:styleId="afffffff9">
    <w:name w:val="四级无"/>
    <w:basedOn w:val="a7"/>
    <w:qFormat/>
    <w:pPr>
      <w:spacing w:beforeLines="0" w:afterLines="0"/>
    </w:pPr>
    <w:rPr>
      <w:rFonts w:ascii="宋体" w:eastAsia="宋体"/>
    </w:rPr>
  </w:style>
  <w:style w:type="paragraph" w:customStyle="1" w:styleId="afffffffa">
    <w:name w:val="条文脚注"/>
    <w:basedOn w:val="af0"/>
    <w:qFormat/>
    <w:pPr>
      <w:numPr>
        <w:numId w:val="0"/>
      </w:numPr>
      <w:jc w:val="both"/>
    </w:pPr>
  </w:style>
  <w:style w:type="paragraph" w:customStyle="1" w:styleId="afffffffb">
    <w:name w:val="图标脚注说明"/>
    <w:basedOn w:val="affff1"/>
    <w:qFormat/>
    <w:pPr>
      <w:ind w:left="840" w:firstLineChars="0" w:hanging="420"/>
    </w:pPr>
    <w:rPr>
      <w:sz w:val="18"/>
      <w:szCs w:val="18"/>
    </w:rPr>
  </w:style>
  <w:style w:type="paragraph" w:customStyle="1" w:styleId="a9">
    <w:name w:val="图表脚注说明"/>
    <w:basedOn w:val="aff4"/>
    <w:qFormat/>
    <w:pPr>
      <w:numPr>
        <w:numId w:val="25"/>
      </w:numPr>
    </w:pPr>
    <w:rPr>
      <w:rFonts w:ascii="宋体"/>
      <w:sz w:val="18"/>
      <w:szCs w:val="18"/>
    </w:rPr>
  </w:style>
  <w:style w:type="paragraph" w:customStyle="1" w:styleId="afffffffc">
    <w:name w:val="图的脚注"/>
    <w:next w:val="affff1"/>
    <w:qFormat/>
    <w:pPr>
      <w:widowControl w:val="0"/>
      <w:ind w:leftChars="200" w:left="840" w:hangingChars="200" w:hanging="420"/>
      <w:jc w:val="both"/>
    </w:pPr>
    <w:rPr>
      <w:rFonts w:ascii="宋体"/>
      <w:sz w:val="18"/>
    </w:rPr>
  </w:style>
  <w:style w:type="paragraph" w:customStyle="1" w:styleId="afffffffd">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e">
    <w:name w:val="五级无"/>
    <w:basedOn w:val="a8"/>
    <w:qFormat/>
    <w:pPr>
      <w:spacing w:beforeLines="0" w:afterLines="0"/>
    </w:pPr>
    <w:rPr>
      <w:rFonts w:ascii="宋体" w:eastAsia="宋体"/>
    </w:rPr>
  </w:style>
  <w:style w:type="paragraph" w:customStyle="1" w:styleId="affffffff">
    <w:name w:val="一级无"/>
    <w:basedOn w:val="a4"/>
    <w:qFormat/>
    <w:pPr>
      <w:spacing w:beforeLines="0" w:afterLines="0"/>
    </w:pPr>
    <w:rPr>
      <w:rFonts w:ascii="宋体" w:eastAsia="宋体"/>
    </w:rPr>
  </w:style>
  <w:style w:type="paragraph" w:customStyle="1" w:styleId="af9">
    <w:name w:val="正文表标题"/>
    <w:next w:val="affff1"/>
    <w:qFormat/>
    <w:pPr>
      <w:numPr>
        <w:numId w:val="26"/>
      </w:numPr>
      <w:spacing w:beforeLines="50" w:afterLines="50"/>
      <w:jc w:val="center"/>
    </w:pPr>
    <w:rPr>
      <w:rFonts w:ascii="黑体" w:eastAsia="黑体"/>
      <w:sz w:val="21"/>
    </w:rPr>
  </w:style>
  <w:style w:type="paragraph" w:customStyle="1" w:styleId="affffffff0">
    <w:name w:val="正文公式编号制表符"/>
    <w:basedOn w:val="affff1"/>
    <w:next w:val="affff1"/>
    <w:qFormat/>
    <w:pPr>
      <w:ind w:firstLineChars="0" w:firstLine="0"/>
    </w:pPr>
  </w:style>
  <w:style w:type="paragraph" w:customStyle="1" w:styleId="af4">
    <w:name w:val="正文图标题"/>
    <w:next w:val="affff1"/>
    <w:qFormat/>
    <w:pPr>
      <w:numPr>
        <w:numId w:val="27"/>
      </w:numPr>
      <w:spacing w:beforeLines="50" w:afterLines="50"/>
      <w:jc w:val="center"/>
    </w:pPr>
    <w:rPr>
      <w:rFonts w:ascii="黑体" w:eastAsia="黑体"/>
      <w:sz w:val="21"/>
    </w:rPr>
  </w:style>
  <w:style w:type="paragraph" w:customStyle="1" w:styleId="affffffff1">
    <w:name w:val="终结线"/>
    <w:basedOn w:val="aff4"/>
    <w:qFormat/>
    <w:pPr>
      <w:framePr w:hSpace="181" w:vSpace="181" w:wrap="around" w:vAnchor="text" w:hAnchor="margin" w:xAlign="center" w:y="285"/>
    </w:pPr>
  </w:style>
  <w:style w:type="paragraph" w:customStyle="1" w:styleId="affffffff2">
    <w:name w:val="其他发布日期"/>
    <w:qFormat/>
    <w:pPr>
      <w:framePr w:w="3997" w:h="471" w:hRule="exact" w:vSpace="181" w:wrap="around" w:vAnchor="page" w:hAnchor="page" w:x="1419" w:y="14097" w:anchorLock="1"/>
    </w:pPr>
    <w:rPr>
      <w:rFonts w:eastAsia="黑体"/>
      <w:sz w:val="28"/>
    </w:rPr>
  </w:style>
  <w:style w:type="paragraph" w:customStyle="1" w:styleId="affffffff3">
    <w:name w:val="其他实施日期"/>
    <w:basedOn w:val="afffffff6"/>
    <w:qFormat/>
    <w:pPr>
      <w:framePr w:wrap="around"/>
    </w:pPr>
  </w:style>
  <w:style w:type="paragraph" w:customStyle="1" w:styleId="2a">
    <w:name w:val="封面标准名称2"/>
    <w:basedOn w:val="affffff0"/>
    <w:qFormat/>
    <w:pPr>
      <w:framePr w:wrap="around" w:y="4469"/>
      <w:spacing w:beforeLines="630"/>
    </w:pPr>
  </w:style>
  <w:style w:type="paragraph" w:customStyle="1" w:styleId="2b">
    <w:name w:val="封面标准英文名称2"/>
    <w:basedOn w:val="affffff1"/>
    <w:pPr>
      <w:framePr w:wrap="around" w:y="4469"/>
    </w:pPr>
  </w:style>
  <w:style w:type="paragraph" w:customStyle="1" w:styleId="2c">
    <w:name w:val="封面一致性程度标识2"/>
    <w:basedOn w:val="affffff2"/>
    <w:qFormat/>
    <w:pPr>
      <w:framePr w:wrap="around" w:y="4469"/>
    </w:pPr>
  </w:style>
  <w:style w:type="paragraph" w:customStyle="1" w:styleId="2d">
    <w:name w:val="封面标准文稿类别2"/>
    <w:basedOn w:val="affffff3"/>
    <w:qFormat/>
    <w:pPr>
      <w:framePr w:wrap="around" w:y="4469"/>
    </w:pPr>
  </w:style>
  <w:style w:type="paragraph" w:customStyle="1" w:styleId="2e">
    <w:name w:val="封面标准文稿编辑信息2"/>
    <w:basedOn w:val="affffff4"/>
    <w:qFormat/>
    <w:pPr>
      <w:framePr w:wrap="around" w:y="4469"/>
    </w:pPr>
  </w:style>
  <w:style w:type="paragraph" w:customStyle="1" w:styleId="affffffff4">
    <w:name w:val="标准名称"/>
    <w:basedOn w:val="afffff2"/>
    <w:link w:val="Charf4"/>
    <w:qFormat/>
  </w:style>
  <w:style w:type="character" w:styleId="affffffff5">
    <w:name w:val="Placeholder Text"/>
    <w:basedOn w:val="aff5"/>
    <w:uiPriority w:val="99"/>
    <w:semiHidden/>
    <w:qFormat/>
    <w:rPr>
      <w:color w:val="808080"/>
    </w:rPr>
  </w:style>
  <w:style w:type="character" w:customStyle="1" w:styleId="Charf1">
    <w:name w:val="目次、标准名称标题 Char"/>
    <w:basedOn w:val="aff5"/>
    <w:link w:val="afffff2"/>
    <w:qFormat/>
    <w:rPr>
      <w:rFonts w:ascii="黑体" w:eastAsia="黑体"/>
      <w:sz w:val="32"/>
      <w:shd w:val="clear" w:color="FFFFFF" w:fill="FFFFFF"/>
    </w:rPr>
  </w:style>
  <w:style w:type="character" w:customStyle="1" w:styleId="Charf4">
    <w:name w:val="标准名称 Char"/>
    <w:basedOn w:val="Charf1"/>
    <w:link w:val="affffffff4"/>
    <w:qFormat/>
    <w:rPr>
      <w:rFonts w:ascii="黑体" w:eastAsia="黑体"/>
      <w:sz w:val="32"/>
      <w:shd w:val="clear" w:color="FFFFFF" w:fill="FFFFFF"/>
    </w:rPr>
  </w:style>
  <w:style w:type="character" w:customStyle="1" w:styleId="Char9">
    <w:name w:val="批注框文本 Char"/>
    <w:basedOn w:val="aff5"/>
    <w:link w:val="afffb"/>
    <w:qFormat/>
    <w:rPr>
      <w:kern w:val="2"/>
      <w:sz w:val="18"/>
      <w:szCs w:val="18"/>
    </w:rPr>
  </w:style>
  <w:style w:type="table" w:customStyle="1" w:styleId="13">
    <w:name w:val="网格型1"/>
    <w:basedOn w:val="aff6"/>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Char">
    <w:name w:val="HTML 地址 Char"/>
    <w:basedOn w:val="aff5"/>
    <w:link w:val="HTML"/>
    <w:semiHidden/>
    <w:qFormat/>
    <w:rPr>
      <w:i/>
      <w:iCs/>
      <w:kern w:val="2"/>
      <w:sz w:val="21"/>
      <w:szCs w:val="24"/>
    </w:rPr>
  </w:style>
  <w:style w:type="character" w:customStyle="1" w:styleId="HTMLChar0">
    <w:name w:val="HTML 预设格式 Char"/>
    <w:basedOn w:val="aff5"/>
    <w:link w:val="HTML0"/>
    <w:semiHidden/>
    <w:qFormat/>
    <w:rPr>
      <w:rFonts w:ascii="Courier New" w:hAnsi="Courier New" w:cs="Courier New"/>
      <w:kern w:val="2"/>
    </w:rPr>
  </w:style>
  <w:style w:type="character" w:customStyle="1" w:styleId="1Char">
    <w:name w:val="标题 1 Char"/>
    <w:basedOn w:val="aff5"/>
    <w:link w:val="1"/>
    <w:qFormat/>
    <w:rPr>
      <w:b/>
      <w:bCs/>
      <w:kern w:val="44"/>
      <w:sz w:val="44"/>
      <w:szCs w:val="44"/>
    </w:rPr>
  </w:style>
  <w:style w:type="paragraph" w:customStyle="1" w:styleId="TOC1">
    <w:name w:val="TOC 标题1"/>
    <w:basedOn w:val="1"/>
    <w:next w:val="aff4"/>
    <w:uiPriority w:val="39"/>
    <w:semiHidden/>
    <w:unhideWhenUsed/>
    <w:qFormat/>
    <w:pPr>
      <w:outlineLvl w:val="9"/>
    </w:pPr>
  </w:style>
  <w:style w:type="character" w:customStyle="1" w:styleId="Chare">
    <w:name w:val="标题 Char"/>
    <w:basedOn w:val="aff5"/>
    <w:link w:val="affff7"/>
    <w:qFormat/>
    <w:rPr>
      <w:rFonts w:asciiTheme="majorHAnsi" w:hAnsiTheme="majorHAnsi" w:cstheme="majorBidi"/>
      <w:b/>
      <w:bCs/>
      <w:kern w:val="2"/>
      <w:sz w:val="32"/>
      <w:szCs w:val="32"/>
    </w:rPr>
  </w:style>
  <w:style w:type="character" w:customStyle="1" w:styleId="2Char">
    <w:name w:val="标题 2 Char"/>
    <w:basedOn w:val="aff5"/>
    <w:link w:val="21"/>
    <w:semiHidden/>
    <w:qFormat/>
    <w:rPr>
      <w:rFonts w:asciiTheme="majorHAnsi" w:eastAsiaTheme="majorEastAsia" w:hAnsiTheme="majorHAnsi" w:cstheme="majorBidi"/>
      <w:b/>
      <w:bCs/>
      <w:kern w:val="2"/>
      <w:sz w:val="32"/>
      <w:szCs w:val="32"/>
    </w:rPr>
  </w:style>
  <w:style w:type="character" w:customStyle="1" w:styleId="3Char">
    <w:name w:val="标题 3 Char"/>
    <w:basedOn w:val="aff5"/>
    <w:link w:val="31"/>
    <w:semiHidden/>
    <w:qFormat/>
    <w:rPr>
      <w:b/>
      <w:bCs/>
      <w:kern w:val="2"/>
      <w:sz w:val="32"/>
      <w:szCs w:val="32"/>
    </w:rPr>
  </w:style>
  <w:style w:type="character" w:customStyle="1" w:styleId="4Char">
    <w:name w:val="标题 4 Char"/>
    <w:basedOn w:val="aff5"/>
    <w:link w:val="41"/>
    <w:semiHidden/>
    <w:qFormat/>
    <w:rPr>
      <w:rFonts w:asciiTheme="majorHAnsi" w:eastAsiaTheme="majorEastAsia" w:hAnsiTheme="majorHAnsi" w:cstheme="majorBidi"/>
      <w:b/>
      <w:bCs/>
      <w:kern w:val="2"/>
      <w:sz w:val="28"/>
      <w:szCs w:val="28"/>
    </w:rPr>
  </w:style>
  <w:style w:type="character" w:customStyle="1" w:styleId="5Char">
    <w:name w:val="标题 5 Char"/>
    <w:basedOn w:val="aff5"/>
    <w:link w:val="51"/>
    <w:semiHidden/>
    <w:qFormat/>
    <w:rPr>
      <w:b/>
      <w:bCs/>
      <w:kern w:val="2"/>
      <w:sz w:val="28"/>
      <w:szCs w:val="28"/>
    </w:rPr>
  </w:style>
  <w:style w:type="character" w:customStyle="1" w:styleId="6Char">
    <w:name w:val="标题 6 Char"/>
    <w:basedOn w:val="aff5"/>
    <w:link w:val="6"/>
    <w:semiHidden/>
    <w:qFormat/>
    <w:rPr>
      <w:rFonts w:asciiTheme="majorHAnsi" w:eastAsiaTheme="majorEastAsia" w:hAnsiTheme="majorHAnsi" w:cstheme="majorBidi"/>
      <w:b/>
      <w:bCs/>
      <w:kern w:val="2"/>
      <w:sz w:val="24"/>
      <w:szCs w:val="24"/>
    </w:rPr>
  </w:style>
  <w:style w:type="character" w:customStyle="1" w:styleId="7Char">
    <w:name w:val="标题 7 Char"/>
    <w:basedOn w:val="aff5"/>
    <w:link w:val="7"/>
    <w:semiHidden/>
    <w:qFormat/>
    <w:rPr>
      <w:b/>
      <w:bCs/>
      <w:kern w:val="2"/>
      <w:sz w:val="24"/>
      <w:szCs w:val="24"/>
    </w:rPr>
  </w:style>
  <w:style w:type="character" w:customStyle="1" w:styleId="8Char">
    <w:name w:val="标题 8 Char"/>
    <w:basedOn w:val="aff5"/>
    <w:link w:val="8"/>
    <w:semiHidden/>
    <w:qFormat/>
    <w:rPr>
      <w:rFonts w:asciiTheme="majorHAnsi" w:eastAsiaTheme="majorEastAsia" w:hAnsiTheme="majorHAnsi" w:cstheme="majorBidi"/>
      <w:kern w:val="2"/>
      <w:sz w:val="24"/>
      <w:szCs w:val="24"/>
    </w:rPr>
  </w:style>
  <w:style w:type="character" w:customStyle="1" w:styleId="9Char">
    <w:name w:val="标题 9 Char"/>
    <w:basedOn w:val="aff5"/>
    <w:link w:val="9"/>
    <w:semiHidden/>
    <w:qFormat/>
    <w:rPr>
      <w:rFonts w:asciiTheme="majorHAnsi" w:eastAsiaTheme="majorEastAsia" w:hAnsiTheme="majorHAnsi" w:cstheme="majorBidi"/>
      <w:kern w:val="2"/>
      <w:sz w:val="21"/>
      <w:szCs w:val="21"/>
    </w:rPr>
  </w:style>
  <w:style w:type="character" w:customStyle="1" w:styleId="Char3">
    <w:name w:val="称呼 Char"/>
    <w:basedOn w:val="aff5"/>
    <w:link w:val="afff2"/>
    <w:qFormat/>
    <w:rPr>
      <w:kern w:val="2"/>
      <w:sz w:val="21"/>
      <w:szCs w:val="24"/>
    </w:rPr>
  </w:style>
  <w:style w:type="character" w:customStyle="1" w:styleId="Char7">
    <w:name w:val="纯文本 Char"/>
    <w:basedOn w:val="aff5"/>
    <w:link w:val="afff8"/>
    <w:semiHidden/>
    <w:qFormat/>
    <w:rPr>
      <w:rFonts w:ascii="宋体" w:hAnsi="Courier New" w:cs="Courier New"/>
      <w:kern w:val="2"/>
      <w:sz w:val="21"/>
      <w:szCs w:val="21"/>
    </w:rPr>
  </w:style>
  <w:style w:type="character" w:customStyle="1" w:styleId="Char1">
    <w:name w:val="电子邮件签名 Char"/>
    <w:basedOn w:val="aff5"/>
    <w:link w:val="affb"/>
    <w:semiHidden/>
    <w:qFormat/>
    <w:rPr>
      <w:kern w:val="2"/>
      <w:sz w:val="21"/>
      <w:szCs w:val="24"/>
    </w:rPr>
  </w:style>
  <w:style w:type="character" w:customStyle="1" w:styleId="Charc">
    <w:name w:val="副标题 Char"/>
    <w:basedOn w:val="aff5"/>
    <w:link w:val="affff2"/>
    <w:qFormat/>
    <w:rPr>
      <w:rFonts w:asciiTheme="majorHAnsi" w:hAnsiTheme="majorHAnsi" w:cstheme="majorBidi"/>
      <w:b/>
      <w:bCs/>
      <w:kern w:val="28"/>
      <w:sz w:val="32"/>
      <w:szCs w:val="32"/>
    </w:rPr>
  </w:style>
  <w:style w:type="character" w:customStyle="1" w:styleId="Char">
    <w:name w:val="宏文本 Char"/>
    <w:basedOn w:val="aff5"/>
    <w:link w:val="aff8"/>
    <w:semiHidden/>
    <w:qFormat/>
    <w:rPr>
      <w:rFonts w:ascii="Courier New" w:hAnsi="Courier New" w:cs="Courier New"/>
      <w:kern w:val="2"/>
      <w:sz w:val="24"/>
      <w:szCs w:val="24"/>
    </w:rPr>
  </w:style>
  <w:style w:type="character" w:customStyle="1" w:styleId="Char4">
    <w:name w:val="结束语 Char"/>
    <w:basedOn w:val="aff5"/>
    <w:link w:val="afff3"/>
    <w:semiHidden/>
    <w:qFormat/>
    <w:rPr>
      <w:kern w:val="2"/>
      <w:sz w:val="21"/>
      <w:szCs w:val="24"/>
    </w:rPr>
  </w:style>
  <w:style w:type="paragraph" w:styleId="affffffff6">
    <w:name w:val="List Paragraph"/>
    <w:basedOn w:val="aff4"/>
    <w:uiPriority w:val="34"/>
    <w:qFormat/>
    <w:pPr>
      <w:ind w:firstLineChars="200" w:firstLine="420"/>
    </w:pPr>
  </w:style>
  <w:style w:type="paragraph" w:styleId="affffffff7">
    <w:name w:val="Intense Quote"/>
    <w:basedOn w:val="aff4"/>
    <w:next w:val="aff4"/>
    <w:link w:val="Char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ff5"/>
    <w:link w:val="affffffff7"/>
    <w:uiPriority w:val="30"/>
    <w:qFormat/>
    <w:rPr>
      <w:b/>
      <w:bCs/>
      <w:i/>
      <w:iCs/>
      <w:color w:val="4F81BD" w:themeColor="accent1"/>
      <w:kern w:val="2"/>
      <w:sz w:val="21"/>
      <w:szCs w:val="24"/>
    </w:rPr>
  </w:style>
  <w:style w:type="character" w:customStyle="1" w:styleId="Char2">
    <w:name w:val="批注文字 Char"/>
    <w:basedOn w:val="aff5"/>
    <w:link w:val="afff1"/>
    <w:semiHidden/>
    <w:qFormat/>
    <w:rPr>
      <w:kern w:val="2"/>
      <w:sz w:val="21"/>
      <w:szCs w:val="24"/>
    </w:rPr>
  </w:style>
  <w:style w:type="character" w:customStyle="1" w:styleId="Charf">
    <w:name w:val="批注主题 Char"/>
    <w:basedOn w:val="Char2"/>
    <w:link w:val="affff8"/>
    <w:semiHidden/>
    <w:qFormat/>
    <w:rPr>
      <w:b/>
      <w:bCs/>
      <w:kern w:val="2"/>
      <w:sz w:val="21"/>
      <w:szCs w:val="24"/>
    </w:rPr>
  </w:style>
  <w:style w:type="character" w:customStyle="1" w:styleId="Chara">
    <w:name w:val="签名 Char"/>
    <w:basedOn w:val="aff5"/>
    <w:link w:val="affff"/>
    <w:semiHidden/>
    <w:qFormat/>
    <w:rPr>
      <w:kern w:val="2"/>
      <w:sz w:val="21"/>
      <w:szCs w:val="24"/>
    </w:rPr>
  </w:style>
  <w:style w:type="character" w:customStyle="1" w:styleId="Char8">
    <w:name w:val="日期 Char"/>
    <w:basedOn w:val="aff5"/>
    <w:link w:val="afff9"/>
    <w:qFormat/>
    <w:rPr>
      <w:kern w:val="2"/>
      <w:sz w:val="21"/>
      <w:szCs w:val="24"/>
    </w:rPr>
  </w:style>
  <w:style w:type="paragraph" w:customStyle="1" w:styleId="14">
    <w:name w:val="书目1"/>
    <w:basedOn w:val="aff4"/>
    <w:next w:val="aff4"/>
    <w:uiPriority w:val="37"/>
    <w:semiHidden/>
    <w:unhideWhenUsed/>
    <w:qFormat/>
  </w:style>
  <w:style w:type="paragraph" w:styleId="affffffff8">
    <w:name w:val="No Spacing"/>
    <w:uiPriority w:val="1"/>
    <w:qFormat/>
    <w:pPr>
      <w:widowControl w:val="0"/>
      <w:jc w:val="both"/>
    </w:pPr>
    <w:rPr>
      <w:kern w:val="2"/>
      <w:sz w:val="21"/>
      <w:szCs w:val="24"/>
    </w:rPr>
  </w:style>
  <w:style w:type="character" w:customStyle="1" w:styleId="Chard">
    <w:name w:val="信息标题 Char"/>
    <w:basedOn w:val="aff5"/>
    <w:link w:val="affff5"/>
    <w:semiHidden/>
    <w:qFormat/>
    <w:rPr>
      <w:rFonts w:asciiTheme="majorHAnsi" w:eastAsiaTheme="majorEastAsia" w:hAnsiTheme="majorHAnsi" w:cstheme="majorBidi"/>
      <w:kern w:val="2"/>
      <w:sz w:val="24"/>
      <w:szCs w:val="24"/>
      <w:shd w:val="pct20" w:color="auto" w:fill="auto"/>
    </w:rPr>
  </w:style>
  <w:style w:type="paragraph" w:styleId="affffffff9">
    <w:name w:val="Quote"/>
    <w:basedOn w:val="aff4"/>
    <w:next w:val="aff4"/>
    <w:link w:val="Charf6"/>
    <w:uiPriority w:val="29"/>
    <w:qFormat/>
    <w:rPr>
      <w:i/>
      <w:iCs/>
      <w:color w:val="000000" w:themeColor="text1"/>
    </w:rPr>
  </w:style>
  <w:style w:type="character" w:customStyle="1" w:styleId="Charf6">
    <w:name w:val="引用 Char"/>
    <w:basedOn w:val="aff5"/>
    <w:link w:val="affffffff9"/>
    <w:uiPriority w:val="29"/>
    <w:rPr>
      <w:i/>
      <w:iCs/>
      <w:color w:val="000000" w:themeColor="text1"/>
      <w:kern w:val="2"/>
      <w:sz w:val="21"/>
      <w:szCs w:val="24"/>
    </w:rPr>
  </w:style>
  <w:style w:type="character" w:customStyle="1" w:styleId="Char5">
    <w:name w:val="正文文本 Char"/>
    <w:basedOn w:val="aff5"/>
    <w:link w:val="afff4"/>
    <w:semiHidden/>
    <w:qFormat/>
    <w:rPr>
      <w:kern w:val="2"/>
      <w:sz w:val="21"/>
      <w:szCs w:val="24"/>
    </w:rPr>
  </w:style>
  <w:style w:type="character" w:customStyle="1" w:styleId="Charf0">
    <w:name w:val="正文首行缩进 Char"/>
    <w:basedOn w:val="Char5"/>
    <w:link w:val="affff9"/>
    <w:qFormat/>
    <w:rPr>
      <w:kern w:val="2"/>
      <w:sz w:val="21"/>
      <w:szCs w:val="24"/>
    </w:rPr>
  </w:style>
  <w:style w:type="character" w:customStyle="1" w:styleId="Char6">
    <w:name w:val="正文文本缩进 Char"/>
    <w:basedOn w:val="aff5"/>
    <w:link w:val="afff5"/>
    <w:semiHidden/>
    <w:qFormat/>
    <w:rPr>
      <w:kern w:val="2"/>
      <w:sz w:val="21"/>
      <w:szCs w:val="24"/>
    </w:rPr>
  </w:style>
  <w:style w:type="character" w:customStyle="1" w:styleId="2Char2">
    <w:name w:val="正文首行缩进 2 Char"/>
    <w:basedOn w:val="Char6"/>
    <w:link w:val="28"/>
    <w:semiHidden/>
    <w:qFormat/>
    <w:rPr>
      <w:kern w:val="2"/>
      <w:sz w:val="21"/>
      <w:szCs w:val="24"/>
    </w:rPr>
  </w:style>
  <w:style w:type="character" w:customStyle="1" w:styleId="2Char1">
    <w:name w:val="正文文本 2 Char"/>
    <w:basedOn w:val="aff5"/>
    <w:link w:val="25"/>
    <w:semiHidden/>
    <w:qFormat/>
    <w:rPr>
      <w:kern w:val="2"/>
      <w:sz w:val="21"/>
      <w:szCs w:val="24"/>
    </w:rPr>
  </w:style>
  <w:style w:type="character" w:customStyle="1" w:styleId="3Char0">
    <w:name w:val="正文文本 3 Char"/>
    <w:basedOn w:val="aff5"/>
    <w:link w:val="33"/>
    <w:semiHidden/>
    <w:qFormat/>
    <w:rPr>
      <w:kern w:val="2"/>
      <w:sz w:val="16"/>
      <w:szCs w:val="16"/>
    </w:rPr>
  </w:style>
  <w:style w:type="character" w:customStyle="1" w:styleId="2Char0">
    <w:name w:val="正文文本缩进 2 Char"/>
    <w:basedOn w:val="aff5"/>
    <w:link w:val="23"/>
    <w:semiHidden/>
    <w:qFormat/>
    <w:rPr>
      <w:kern w:val="2"/>
      <w:sz w:val="21"/>
      <w:szCs w:val="24"/>
    </w:rPr>
  </w:style>
  <w:style w:type="character" w:customStyle="1" w:styleId="3Char1">
    <w:name w:val="正文文本缩进 3 Char"/>
    <w:basedOn w:val="aff5"/>
    <w:link w:val="36"/>
    <w:semiHidden/>
    <w:qFormat/>
    <w:rPr>
      <w:kern w:val="2"/>
      <w:sz w:val="16"/>
      <w:szCs w:val="16"/>
    </w:rPr>
  </w:style>
  <w:style w:type="character" w:customStyle="1" w:styleId="Char0">
    <w:name w:val="注释标题 Char"/>
    <w:basedOn w:val="aff5"/>
    <w:link w:val="affa"/>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1"/>
        <w:category>
          <w:name w:val="常规"/>
          <w:gallery w:val="placeholder"/>
        </w:category>
        <w:types>
          <w:type w:val="bbPlcHdr"/>
        </w:types>
        <w:behaviors>
          <w:behavior w:val="content"/>
        </w:behaviors>
        <w:guid w:val="{028989F2-0355-49D4-BDA6-4D56B5D374C0}"/>
      </w:docPartPr>
      <w:docPartBody>
        <w:p w:rsidR="00311CF2" w:rsidRDefault="00311CF2">
          <w:pPr>
            <w:pStyle w:val="1112"/>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13A"/>
    <w:rsid w:val="000240BD"/>
    <w:rsid w:val="0002647A"/>
    <w:rsid w:val="0002653F"/>
    <w:rsid w:val="00080DE3"/>
    <w:rsid w:val="00087E40"/>
    <w:rsid w:val="000C73CF"/>
    <w:rsid w:val="001132F9"/>
    <w:rsid w:val="00114ABC"/>
    <w:rsid w:val="001C16E0"/>
    <w:rsid w:val="002068C7"/>
    <w:rsid w:val="00311CF2"/>
    <w:rsid w:val="00323E80"/>
    <w:rsid w:val="003372E5"/>
    <w:rsid w:val="003750AF"/>
    <w:rsid w:val="00427D9C"/>
    <w:rsid w:val="00430F92"/>
    <w:rsid w:val="004731CC"/>
    <w:rsid w:val="004E34FD"/>
    <w:rsid w:val="004F113A"/>
    <w:rsid w:val="004F1EC5"/>
    <w:rsid w:val="005111CA"/>
    <w:rsid w:val="00515A81"/>
    <w:rsid w:val="005335DD"/>
    <w:rsid w:val="00595E09"/>
    <w:rsid w:val="00674FBA"/>
    <w:rsid w:val="006D02E4"/>
    <w:rsid w:val="007216E9"/>
    <w:rsid w:val="00750484"/>
    <w:rsid w:val="007C6ACB"/>
    <w:rsid w:val="007E2797"/>
    <w:rsid w:val="00800293"/>
    <w:rsid w:val="00820E7E"/>
    <w:rsid w:val="008E024D"/>
    <w:rsid w:val="008F0268"/>
    <w:rsid w:val="00902EF8"/>
    <w:rsid w:val="00982DAC"/>
    <w:rsid w:val="009B16B1"/>
    <w:rsid w:val="00A94E45"/>
    <w:rsid w:val="00AD6808"/>
    <w:rsid w:val="00B10610"/>
    <w:rsid w:val="00B24D9B"/>
    <w:rsid w:val="00B717AC"/>
    <w:rsid w:val="00BC67AA"/>
    <w:rsid w:val="00C0760D"/>
    <w:rsid w:val="00C75581"/>
    <w:rsid w:val="00C875D2"/>
    <w:rsid w:val="00CB0B2B"/>
    <w:rsid w:val="00D4454B"/>
    <w:rsid w:val="00D65DD7"/>
    <w:rsid w:val="00DA4409"/>
    <w:rsid w:val="00E95A08"/>
    <w:rsid w:val="00EA15BD"/>
    <w:rsid w:val="00EA32AC"/>
    <w:rsid w:val="00EC1238"/>
    <w:rsid w:val="00F47401"/>
    <w:rsid w:val="00F93653"/>
    <w:rsid w:val="00FF0B73"/>
    <w:rsid w:val="00FF0E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11">
    <w:name w:val="111"/>
    <w:qFormat/>
    <w:pPr>
      <w:widowControl w:val="0"/>
      <w:jc w:val="both"/>
    </w:pPr>
    <w:rPr>
      <w:rFonts w:cs="Times New Roman"/>
      <w:kern w:val="2"/>
      <w:sz w:val="3276"/>
      <w:szCs w:val="3276"/>
    </w:rPr>
  </w:style>
  <w:style w:type="paragraph" w:customStyle="1" w:styleId="1111">
    <w:name w:val="1111"/>
    <w:qFormat/>
    <w:pPr>
      <w:keepNext/>
      <w:pageBreakBefore/>
      <w:shd w:val="clear" w:color="FFFFFF" w:fill="FFFFFF"/>
      <w:spacing w:before="640" w:after="560" w:line="460" w:lineRule="exact"/>
      <w:jc w:val="center"/>
      <w:outlineLvl w:val="0"/>
    </w:pPr>
    <w:rPr>
      <w:rFonts w:ascii="黑体" w:eastAsia="黑体" w:hAnsi="Times New Roman" w:cs="Times New Roman"/>
      <w:sz w:val="32"/>
    </w:rPr>
  </w:style>
  <w:style w:type="paragraph" w:customStyle="1" w:styleId="1112">
    <w:name w:val="1112"/>
    <w:qFormat/>
    <w:pPr>
      <w:keepNext/>
      <w:pageBreakBefore/>
      <w:shd w:val="clear" w:color="FFFFFF" w:fill="FFFFFF"/>
      <w:spacing w:before="640" w:after="560" w:line="460" w:lineRule="exact"/>
      <w:jc w:val="center"/>
      <w:outlineLvl w:val="0"/>
    </w:pPr>
    <w:rPr>
      <w:rFonts w:ascii="黑体" w:eastAsia="黑体" w:hAnsi="Times New Roman" w:cs="Times New Roman"/>
      <w:sz w:val="3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11">
    <w:name w:val="111"/>
    <w:qFormat/>
    <w:pPr>
      <w:widowControl w:val="0"/>
      <w:jc w:val="both"/>
    </w:pPr>
    <w:rPr>
      <w:rFonts w:cs="Times New Roman"/>
      <w:kern w:val="2"/>
      <w:sz w:val="3276"/>
      <w:szCs w:val="3276"/>
    </w:rPr>
  </w:style>
  <w:style w:type="paragraph" w:customStyle="1" w:styleId="1111">
    <w:name w:val="1111"/>
    <w:qFormat/>
    <w:pPr>
      <w:keepNext/>
      <w:pageBreakBefore/>
      <w:shd w:val="clear" w:color="FFFFFF" w:fill="FFFFFF"/>
      <w:spacing w:before="640" w:after="560" w:line="460" w:lineRule="exact"/>
      <w:jc w:val="center"/>
      <w:outlineLvl w:val="0"/>
    </w:pPr>
    <w:rPr>
      <w:rFonts w:ascii="黑体" w:eastAsia="黑体" w:hAnsi="Times New Roman" w:cs="Times New Roman"/>
      <w:sz w:val="32"/>
    </w:rPr>
  </w:style>
  <w:style w:type="paragraph" w:customStyle="1" w:styleId="1112">
    <w:name w:val="1112"/>
    <w:qFormat/>
    <w:pPr>
      <w:keepNext/>
      <w:pageBreakBefore/>
      <w:shd w:val="clear" w:color="FFFFFF" w:fill="FFFFFF"/>
      <w:spacing w:before="640" w:after="560" w:line="460" w:lineRule="exact"/>
      <w:jc w:val="center"/>
      <w:outlineLvl w:val="0"/>
    </w:pPr>
    <w:rPr>
      <w:rFonts w:ascii="黑体" w:eastAsia="黑体" w:hAnsi="Times New Roman" w:cs="Times New Roman"/>
      <w:sz w:val="3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633827-CBB0-4E5E-ADA7-167D1799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1030</Words>
  <Characters>5877</Characters>
  <Application>Microsoft Office Word</Application>
  <DocSecurity>0</DocSecurity>
  <Lines>48</Lines>
  <Paragraphs>13</Paragraphs>
  <ScaleCrop>false</ScaleCrop>
  <Company>zle</Company>
  <LinksUpToDate>false</LinksUpToDate>
  <CharactersWithSpaces>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Sky123.Org</cp:lastModifiedBy>
  <cp:revision>6</cp:revision>
  <cp:lastPrinted>2019-12-18T01:18:00Z</cp:lastPrinted>
  <dcterms:created xsi:type="dcterms:W3CDTF">2023-09-04T06:59:00Z</dcterms:created>
  <dcterms:modified xsi:type="dcterms:W3CDTF">2023-09-04T07:24:00Z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312D6CD180634A3097052EDC475374D1</vt:lpwstr>
  </property>
</Properties>
</file>