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framePr w:hSpace="181" w:vSpace="181" w:wrap="around" w:vAnchor="page" w:hAnchor="page" w:x="1419" w:y="2286" w:anchorLock="1"/>
        <w:rPr>
          <w:rFonts w:ascii="宋体"/>
        </w:rPr>
      </w:pPr>
      <w:r>
        <w:rPr>
          <w:rFonts w:hint="eastAsia" w:ascii="宋体"/>
        </w:rPr>
        <w:t>湖南省</w:t>
      </w:r>
      <w:r>
        <w:rPr>
          <w:rFonts w:ascii="宋体"/>
        </w:rPr>
        <w:t>地方标准</w:t>
      </w:r>
    </w:p>
    <w:p>
      <w:pPr>
        <w:pStyle w:val="38"/>
        <w:framePr w:w="9639" w:h="6917" w:hRule="exact" w:wrap="around" w:vAnchor="page" w:hAnchor="page" w:xAlign="center" w:y="6028" w:anchorLock="1"/>
        <w:rPr>
          <w:rFonts w:ascii="宋体" w:hAnsi="宋体"/>
          <w:szCs w:val="52"/>
        </w:rPr>
      </w:pPr>
      <w:r>
        <w:rPr>
          <w:rFonts w:hint="eastAsia" w:ascii="宋体" w:hAnsi="宋体"/>
          <w:szCs w:val="52"/>
        </w:rPr>
        <w:t>工业废水高氯酸盐</w:t>
      </w:r>
      <w:r>
        <w:rPr>
          <w:rFonts w:ascii="宋体" w:hAnsi="宋体"/>
          <w:szCs w:val="52"/>
        </w:rPr>
        <w:t>污染物排放标准</w:t>
      </w:r>
    </w:p>
    <w:p>
      <w:pPr>
        <w:pStyle w:val="38"/>
        <w:framePr w:w="9639" w:h="6917" w:hRule="exact" w:wrap="around" w:vAnchor="page" w:hAnchor="page" w:xAlign="center" w:y="6028" w:anchorLock="1"/>
        <w:rPr>
          <w:rFonts w:ascii="宋体" w:hAnsi="宋体"/>
          <w:szCs w:val="52"/>
        </w:rPr>
      </w:pPr>
      <w:r>
        <w:rPr>
          <w:rFonts w:hint="eastAsia" w:ascii="宋体" w:hAnsi="宋体"/>
          <w:szCs w:val="52"/>
        </w:rPr>
        <w:t>（</w:t>
      </w:r>
      <w:bookmarkStart w:id="0" w:name="_Hlk140267821"/>
      <w:r>
        <w:rPr>
          <w:rFonts w:hint="eastAsia" w:ascii="宋体" w:hAnsi="宋体"/>
          <w:szCs w:val="52"/>
        </w:rPr>
        <w:t>征求意见稿</w:t>
      </w:r>
      <w:bookmarkEnd w:id="0"/>
      <w:r>
        <w:rPr>
          <w:rFonts w:hint="eastAsia" w:ascii="宋体" w:hAnsi="宋体"/>
          <w:szCs w:val="52"/>
        </w:rPr>
        <w:t>）</w:t>
      </w:r>
    </w:p>
    <w:p>
      <w:pPr>
        <w:pStyle w:val="40"/>
        <w:framePr w:w="9639" w:h="6917" w:hRule="exact" w:wrap="around" w:vAnchor="page" w:hAnchor="page" w:xAlign="center" w:y="6028" w:anchorLock="1"/>
        <w:rPr>
          <w:rFonts w:ascii="黑体" w:hAnsi="黑体"/>
        </w:rPr>
      </w:pPr>
      <w:r>
        <w:rPr>
          <w:rFonts w:ascii="黑体" w:hAnsi="黑体"/>
        </w:rPr>
        <w:t xml:space="preserve">Discharge </w:t>
      </w:r>
      <w:r>
        <w:rPr>
          <w:rFonts w:hint="eastAsia" w:ascii="黑体" w:hAnsi="黑体"/>
        </w:rPr>
        <w:t>s</w:t>
      </w:r>
      <w:r>
        <w:rPr>
          <w:rFonts w:ascii="黑体" w:hAnsi="黑体"/>
        </w:rPr>
        <w:t xml:space="preserve">tandard of </w:t>
      </w:r>
      <w:r>
        <w:rPr>
          <w:rFonts w:hint="eastAsia" w:ascii="黑体" w:hAnsi="黑体"/>
        </w:rPr>
        <w:t>perchlorate</w:t>
      </w:r>
      <w:r>
        <w:rPr>
          <w:rFonts w:ascii="黑体" w:hAnsi="黑体"/>
        </w:rPr>
        <w:t xml:space="preserve"> </w:t>
      </w:r>
      <w:r>
        <w:rPr>
          <w:rFonts w:hint="eastAsia" w:ascii="黑体" w:hAnsi="黑体"/>
        </w:rPr>
        <w:t>p</w:t>
      </w:r>
      <w:r>
        <w:rPr>
          <w:rFonts w:ascii="黑体" w:hAnsi="黑体"/>
        </w:rPr>
        <w:t xml:space="preserve">ollutant for </w:t>
      </w:r>
      <w:r>
        <w:rPr>
          <w:rFonts w:hint="eastAsia" w:ascii="黑体" w:hAnsi="黑体"/>
        </w:rPr>
        <w:t>i</w:t>
      </w:r>
      <w:r>
        <w:rPr>
          <w:rFonts w:ascii="黑体" w:hAnsi="黑体"/>
        </w:rPr>
        <w:t>ndustr</w:t>
      </w:r>
      <w:r>
        <w:rPr>
          <w:rFonts w:hint="eastAsia" w:ascii="黑体" w:hAnsi="黑体"/>
        </w:rPr>
        <w:t>ial</w:t>
      </w:r>
      <w:r>
        <w:rPr>
          <w:rFonts w:ascii="黑体" w:hAnsi="黑体"/>
        </w:rPr>
        <w:t xml:space="preserve"> </w:t>
      </w:r>
      <w:r>
        <w:rPr>
          <w:rFonts w:hint="eastAsia" w:ascii="黑体" w:hAnsi="黑体"/>
        </w:rPr>
        <w:t>w</w:t>
      </w:r>
      <w:r>
        <w:rPr>
          <w:rFonts w:ascii="黑体" w:hAnsi="黑体"/>
        </w:rPr>
        <w:t>astewater</w:t>
      </w:r>
    </w:p>
    <w:p>
      <w:pPr>
        <w:pStyle w:val="40"/>
        <w:framePr w:w="9639" w:h="6917" w:hRule="exact" w:wrap="around" w:vAnchor="page" w:hAnchor="page" w:xAlign="center" w:y="6028" w:anchorLock="1"/>
        <w:rPr>
          <w:rFonts w:ascii="宋体" w:hAnsi="宋体"/>
          <w:sz w:val="21"/>
        </w:rPr>
      </w:pPr>
    </w:p>
    <w:tbl>
      <w:tblPr>
        <w:tblStyle w:val="1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35"/>
              <w:framePr w:w="9639" w:h="6917" w:hRule="exact" w:wrap="around" w:vAnchor="page" w:hAnchor="page" w:xAlign="center" w:y="6028" w:anchorLock="1"/>
              <w:rPr>
                <w:rFonts w:hAnsi="宋体"/>
                <w:sz w:val="21"/>
              </w:rPr>
            </w:pPr>
            <w:r>
              <w:rPr>
                <w:rFonts w:hAnsi="宋体"/>
                <w:sz w:val="21"/>
              </w:rPr>
              <mc:AlternateContent>
                <mc:Choice Requires="wps">
                  <w:drawing>
                    <wp:anchor distT="0" distB="0" distL="114300" distR="114300" simplePos="0" relativeHeight="251656192" behindDoc="1" locked="1" layoutInCell="1" allowOverlap="1">
                      <wp:simplePos x="0" y="0"/>
                      <wp:positionH relativeFrom="column">
                        <wp:posOffset>2200910</wp:posOffset>
                      </wp:positionH>
                      <wp:positionV relativeFrom="paragraph">
                        <wp:posOffset>573405</wp:posOffset>
                      </wp:positionV>
                      <wp:extent cx="1905000" cy="254000"/>
                      <wp:effectExtent l="0" t="3175" r="3175" b="0"/>
                      <wp:wrapNone/>
                      <wp:docPr id="5" name="矩形 5"/>
                      <wp:cNvGraphicFramePr/>
                      <a:graphic xmlns:a="http://schemas.openxmlformats.org/drawingml/2006/main">
                        <a:graphicData uri="http://schemas.microsoft.com/office/word/2010/wordprocessingShape">
                          <wps:wsp>
                            <wps:cNvSpPr>
                              <a:spLocks noChangeArrowheads="true"/>
                            </wps:cNvSpPr>
                            <wps:spPr bwMode="auto">
                              <a:xfrm>
                                <a:off x="0" y="0"/>
                                <a:ext cx="1905000" cy="2540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_x0000_s1026" o:spid="_x0000_s1026" o:spt="1" style="position:absolute;left:0pt;margin-left:173.3pt;margin-top:45.15pt;height:20pt;width:150pt;z-index:-251660288;mso-width-relative:page;mso-height-relative:page;" fillcolor="#FFFFFF" filled="t" stroked="f" coordsize="21600,21600" o:gfxdata="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AWJrpLVAAAACgEAAA8AAAAA&#10;AAAAAQAgAAAAOAAAAGRycy9kb3ducmV2LnhtbFBLAQIUABQAAAAIAIdO4kDw9Q+rAQIAAOIDAAAO&#10;AAAAAAAAAAEAIAAAADoBAABkcnMvZTJvRG9jLnhtbFBLBQYAAAAABgAGAFkBAACtBQAAAAA=&#10;">
                      <v:fill on="t" focussize="0,0"/>
                      <v:stroke on="f"/>
                      <v:imagedata o:title=""/>
                      <o:lock v:ext="edit" aspectratio="f"/>
                      <w10:anchorlock/>
                    </v:rect>
                  </w:pict>
                </mc:Fallback>
              </mc:AlternateContent>
            </w:r>
            <w:r>
              <w:rPr>
                <w:rFonts w:hAnsi="宋体"/>
                <w:sz w:val="21"/>
              </w:rPr>
              <mc:AlternateContent>
                <mc:Choice Requires="wps">
                  <w:drawing>
                    <wp:anchor distT="0" distB="0" distL="114300" distR="114300" simplePos="0" relativeHeight="251654144" behindDoc="1" locked="0" layoutInCell="1" allowOverlap="1">
                      <wp:simplePos x="0" y="0"/>
                      <wp:positionH relativeFrom="column">
                        <wp:posOffset>2454910</wp:posOffset>
                      </wp:positionH>
                      <wp:positionV relativeFrom="paragraph">
                        <wp:posOffset>255905</wp:posOffset>
                      </wp:positionV>
                      <wp:extent cx="1270000" cy="304800"/>
                      <wp:effectExtent l="3175" t="0" r="3175" b="0"/>
                      <wp:wrapNone/>
                      <wp:docPr id="4" name="矩形 4"/>
                      <wp:cNvGraphicFramePr/>
                      <a:graphic xmlns:a="http://schemas.openxmlformats.org/drawingml/2006/main">
                        <a:graphicData uri="http://schemas.microsoft.com/office/word/2010/wordprocessingShape">
                          <wps:wsp>
                            <wps:cNvSpPr>
                              <a:spLocks noChangeArrowheads="true"/>
                            </wps:cNvSpPr>
                            <wps:spPr bwMode="auto">
                              <a:xfrm>
                                <a:off x="0" y="0"/>
                                <a:ext cx="1270000" cy="3048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_x0000_s1026" o:spid="_x0000_s1026" o:spt="1" style="position:absolute;left:0pt;margin-left:193.3pt;margin-top:20.15pt;height:24pt;width:100pt;z-index:-251662336;mso-width-relative:page;mso-height-relative:page;" fillcolor="#FFFFFF" filled="t" stroked="f" coordsize="21600,21600" o:gfxdata="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AD4Yvl1gAAAAkBAAAPAAAA&#10;AAAAAAEAIAAAADgAAABkcnMvZG93bnJldi54bWxQSwECFAAUAAAACACHTuJA6RwSbAECAADiAwAA&#10;DgAAAAAAAAABACAAAAA7AQAAZHJzL2Uyb0RvYy54bWxQSwUGAAAAAAYABgBZAQAArgUAAAAA&#10;">
                      <v:fill on="t" focussize="0,0"/>
                      <v:stroke on="f"/>
                      <v:imagedata o:title=""/>
                      <o:lock v:ext="edit" aspectratio="f"/>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36"/>
              <w:framePr w:w="9639" w:h="6917" w:hRule="exact" w:wrap="around" w:vAnchor="page" w:hAnchor="page" w:xAlign="center" w:y="6028" w:anchorLock="1"/>
              <w:rPr>
                <w:rFonts w:hAnsi="宋体"/>
              </w:rPr>
            </w:pPr>
          </w:p>
        </w:tc>
      </w:tr>
    </w:tbl>
    <w:p>
      <w:pPr>
        <w:pStyle w:val="41"/>
        <w:framePr w:w="3997" w:h="471" w:hRule="exact" w:vSpace="181" w:wrap="around" w:vAnchor="page" w:hAnchor="page" w:x="1419" w:y="14097" w:anchorLock="1"/>
        <w:rPr>
          <w:rFonts w:ascii="黑体" w:hAnsi="黑体"/>
          <w:szCs w:val="28"/>
        </w:rPr>
      </w:pPr>
      <w:r>
        <w:rPr>
          <w:rFonts w:hint="eastAsia" w:ascii="黑体" w:hAnsi="黑体"/>
          <w:szCs w:val="28"/>
        </w:rPr>
        <w:t>2023</w:t>
      </w:r>
      <w:r>
        <w:rPr>
          <w:rFonts w:ascii="黑体" w:hAnsi="黑体"/>
          <w:szCs w:val="28"/>
        </w:rPr>
        <w:t xml:space="preserve"> -XX - XX发布</w:t>
      </w:r>
      <w:r>
        <w:rPr>
          <w:rFonts w:ascii="黑体" w:hAnsi="黑体"/>
          <w:szCs w:val="28"/>
        </w:rPr>
        <mc:AlternateContent>
          <mc:Choice Requires="wps">
            <w:drawing>
              <wp:anchor distT="0" distB="0" distL="114300" distR="114300" simplePos="0" relativeHeight="25165721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直接连接符 3"/>
                <wp:cNvGraphicFramePr/>
                <a:graphic xmlns:a="http://schemas.openxmlformats.org/drawingml/2006/main">
                  <a:graphicData uri="http://schemas.microsoft.com/office/word/2010/wordprocessingShape">
                    <wps:wsp>
                      <wps:cNvCnPr>
                        <a:cxnSpLocks noChangeShapeType="true"/>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57216;mso-width-relative:page;mso-height-relative:page;" filled="f" stroked="t" coordsize="21600,21600" o:gfxdata="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JYdrPNYAAAALAQAADwAA&#10;AAAAAAABACAAAAA4AAAAZHJzL2Rvd25yZXYueG1sUEsBAhQAFAAAAAgAh07iQO7I1ODJAQAAXwMA&#10;AA4AAAAAAAAAAQAgAAAAOwEAAGRycy9lMm9Eb2MueG1sUEsFBgAAAAAGAAYAWQEAAHYFAAAAAA==&#10;">
                <v:fill on="f" focussize="0,0"/>
                <v:stroke color="#000000" joinstyle="round"/>
                <v:imagedata o:title=""/>
                <o:lock v:ext="edit" aspectratio="f"/>
                <w10:anchorlock/>
              </v:line>
            </w:pict>
          </mc:Fallback>
        </mc:AlternateContent>
      </w:r>
    </w:p>
    <w:p>
      <w:pPr>
        <w:pStyle w:val="39"/>
        <w:framePr w:w="3997" w:h="471" w:hRule="exact" w:vSpace="181" w:wrap="around" w:vAnchor="page" w:hAnchor="page" w:x="7089" w:y="14097" w:anchorLock="1"/>
        <w:rPr>
          <w:rFonts w:ascii="黑体" w:hAnsi="黑体"/>
          <w:szCs w:val="28"/>
        </w:rPr>
      </w:pPr>
      <w:r>
        <w:rPr>
          <w:rFonts w:hint="eastAsia" w:ascii="黑体" w:hAnsi="黑体"/>
          <w:szCs w:val="28"/>
        </w:rPr>
        <w:t>2023</w:t>
      </w:r>
      <w:r>
        <w:rPr>
          <w:rFonts w:ascii="黑体" w:hAnsi="黑体"/>
          <w:szCs w:val="28"/>
        </w:rPr>
        <w:t xml:space="preserve"> -XX - XX实施</w:t>
      </w:r>
    </w:p>
    <w:p>
      <w:pPr>
        <w:pStyle w:val="42"/>
        <w:framePr w:hSpace="180" w:vSpace="180" w:wrap="around" w:vAnchor="page" w:hAnchor="margin" w:y="1030" w:anchorLock="1"/>
        <w:rPr>
          <w:rFonts w:ascii="Times New Roman"/>
        </w:rPr>
      </w:pPr>
      <w:bookmarkStart w:id="18" w:name="_GoBack"/>
      <w:bookmarkEnd w:id="18"/>
      <w:r>
        <w:rPr>
          <w:rFonts w:hint="eastAsia" w:ascii="Times New Roman"/>
        </w:rPr>
        <w:t>I</w:t>
      </w:r>
      <w:r>
        <w:rPr>
          <w:rFonts w:ascii="Times New Roman"/>
        </w:rPr>
        <w:t xml:space="preserve">CS </w:t>
      </w:r>
      <w:r>
        <w:rPr>
          <w:rFonts w:hint="eastAsia" w:ascii="Times New Roman" w:eastAsia="宋体"/>
        </w:rPr>
        <w:t>13.020.40</w:t>
      </w:r>
    </w:p>
    <w:tbl>
      <w:tblPr>
        <w:tblStyle w:val="1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42"/>
              <w:framePr w:hSpace="180" w:vSpace="180" w:wrap="around" w:vAnchor="page" w:hAnchor="margin" w:y="1030" w:anchorLock="1"/>
              <w:rPr>
                <w:rFonts w:ascii="Times New Roman"/>
              </w:rPr>
            </w:pPr>
            <w:r>
              <w:rPr>
                <w:rFonts w:hint="eastAsia" w:ascii="Times New Roman"/>
              </w:rPr>
              <w:t>CCS Z 60</w:t>
            </w:r>
          </w:p>
        </w:tc>
      </w:tr>
    </w:tbl>
    <w:p>
      <w:pPr>
        <w:pStyle w:val="37"/>
        <w:framePr w:w="6101" w:h="1389" w:hRule="exact" w:hSpace="181" w:vSpace="181" w:wrap="around" w:vAnchor="page" w:hAnchor="page" w:x="4673" w:y="942" w:anchorLock="1"/>
        <w:rPr>
          <w:rFonts w:eastAsia="黑体"/>
        </w:rPr>
      </w:pPr>
      <w:r>
        <w:rPr>
          <w:rFonts w:eastAsia="黑体"/>
        </w:rPr>
        <w:t>DB43</w:t>
      </w:r>
    </w:p>
    <w:p>
      <w:pPr>
        <w:pStyle w:val="34"/>
        <w:framePr w:w="9140" w:h="1242" w:hRule="exact" w:hSpace="284" w:wrap="around" w:vAnchor="page" w:hAnchor="page" w:x="1645" w:y="2910" w:anchorLock="1"/>
        <w:rPr>
          <w:rFonts w:ascii="Times New Roman"/>
        </w:rPr>
      </w:pPr>
      <w:r>
        <w:rPr>
          <w:rFonts w:ascii="Times New Roman"/>
        </w:rPr>
        <w:t>DB 43/ XXXX—</w:t>
      </w:r>
      <w:r>
        <w:rPr>
          <w:rFonts w:hint="eastAsia" w:ascii="Times New Roman"/>
        </w:rPr>
        <w:t>2023</w:t>
      </w:r>
    </w:p>
    <w:tbl>
      <w:tblPr>
        <w:tblStyle w:val="12"/>
        <w:tblW w:w="187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44"/>
              <w:framePr w:w="9140" w:h="1242" w:hRule="exact" w:hSpace="284" w:wrap="around" w:vAnchor="page" w:hAnchor="page" w:x="1645" w:y="2910" w:anchorLock="1"/>
              <w:rPr>
                <w:rFonts w:ascii="Times New Roman"/>
              </w:rPr>
            </w:pPr>
            <w:bookmarkStart w:id="1" w:name="DT"/>
            <w:r>
              <w:rPr>
                <w:rFonts w:ascii="Times New Roman"/>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6" name="矩形 6"/>
                      <wp:cNvGraphicFramePr/>
                      <a:graphic xmlns:a="http://schemas.openxmlformats.org/drawingml/2006/main">
                        <a:graphicData uri="http://schemas.microsoft.com/office/word/2010/wordprocessingShape">
                          <wps:wsp>
                            <wps:cNvSpPr>
                              <a:spLocks noChangeArrowheads="true"/>
                            </wps:cNvSpPr>
                            <wps:spPr bwMode="auto">
                              <a:xfrm>
                                <a:off x="0" y="0"/>
                                <a:ext cx="1143000" cy="2286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_x0000_s1026" o:spid="_x0000_s1026" o:spt="1" style="position:absolute;left:0pt;margin-left:372.8pt;margin-top:2.7pt;height:18pt;width:90pt;z-index:-251655168;mso-width-relative:page;mso-height-relative:page;" fillcolor="#FFFFFF" filled="t" stroked="f" coordsize="21600,21600" o:gfxdata="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FgAAAGRycy9QSwECFAAUAAAACACHTuJAHmDyy9YAAAAIAQAADwAA&#10;AAAAAAABACAAAAA4AAAAZHJzL2Rvd25yZXYueG1sUEsBAhQAFAAAAAgAh07iQAqC0NwCAgAA4gMA&#10;AA4AAAAAAAAAAQAgAAAAOwEAAGRycy9lMm9Eb2MueG1sUEsFBgAAAAAGAAYAWQEAAK8FAAAAAA==&#10;">
                      <v:fill on="t" focussize="0,0"/>
                      <v:stroke on="f"/>
                      <v:imagedata o:title=""/>
                      <o:lock v:ext="edit" aspectratio="f"/>
                    </v:rect>
                  </w:pict>
                </mc:Fallback>
              </mc:AlternateContent>
            </w:r>
            <w:bookmarkEnd w:id="1"/>
            <w:r>
              <w:rPr>
                <w:rFonts w:ascii="Times New Roman"/>
              </w:rPr>
              <w:t xml:space="preserve"> </w:t>
            </w:r>
          </w:p>
        </w:tc>
        <w:tc>
          <w:tcPr>
            <w:tcW w:w="9356" w:type="dxa"/>
            <w:tcBorders>
              <w:top w:val="nil"/>
              <w:left w:val="nil"/>
              <w:bottom w:val="nil"/>
              <w:right w:val="nil"/>
            </w:tcBorders>
          </w:tcPr>
          <w:p>
            <w:pPr>
              <w:pStyle w:val="44"/>
              <w:framePr w:w="9140" w:h="1242" w:hRule="exact" w:hSpace="284" w:wrap="around" w:vAnchor="page" w:hAnchor="page" w:x="1645" w:y="2910" w:anchorLock="1"/>
              <w:rPr>
                <w:rFonts w:ascii="Times New Roman"/>
              </w:rPr>
            </w:pPr>
          </w:p>
        </w:tc>
      </w:tr>
    </w:tbl>
    <w:p>
      <w:pPr>
        <w:pStyle w:val="34"/>
        <w:framePr w:w="9140" w:h="1242" w:hRule="exact" w:hSpace="284" w:wrap="around" w:vAnchor="page" w:hAnchor="page" w:x="1645" w:y="2910" w:anchorLock="1"/>
        <w:rPr>
          <w:rFonts w:ascii="Times New Roman"/>
        </w:rPr>
      </w:pPr>
    </w:p>
    <w:p>
      <w:pPr>
        <w:pStyle w:val="34"/>
        <w:framePr w:w="9140" w:h="1242" w:hRule="exact" w:hSpace="284" w:wrap="around" w:vAnchor="page" w:hAnchor="page" w:x="1645" w:y="2910" w:anchorLock="1"/>
        <w:rPr>
          <w:rFonts w:ascii="Times New Roman"/>
        </w:rPr>
      </w:pPr>
    </w:p>
    <w:p>
      <w:pPr>
        <w:pStyle w:val="18"/>
        <w:ind w:firstLine="0" w:firstLineChars="0"/>
        <w:rPr>
          <w:rFonts w:ascii="宋体" w:hAnsi="宋体" w:eastAsia="方正黑体简体"/>
          <w:szCs w:val="32"/>
        </w:rPr>
        <w:sectPr>
          <w:headerReference r:id="rId3" w:type="default"/>
          <w:footerReference r:id="rId5" w:type="default"/>
          <w:headerReference r:id="rId4" w:type="even"/>
          <w:footerReference r:id="rId6" w:type="even"/>
          <w:pgSz w:w="11907" w:h="16839"/>
          <w:pgMar w:top="1701" w:right="1276" w:bottom="1418" w:left="1276" w:header="1304" w:footer="1134" w:gutter="0"/>
          <w:pgNumType w:fmt="upperRoman" w:start="1"/>
          <w:cols w:space="720" w:num="1"/>
          <w:docGrid w:type="lines" w:linePitch="312" w:charSpace="0"/>
        </w:sectPr>
      </w:pPr>
      <w:r>
        <w:rPr>
          <w:rFonts w:hAnsi="宋体"/>
        </w:rPr>
        <mc:AlternateContent>
          <mc:Choice Requires="wps">
            <w:drawing>
              <wp:anchor distT="0" distB="0" distL="114300" distR="114300" simplePos="0" relativeHeight="251659264" behindDoc="0" locked="0" layoutInCell="1" allowOverlap="1">
                <wp:simplePos x="0" y="0"/>
                <wp:positionH relativeFrom="column">
                  <wp:posOffset>201930</wp:posOffset>
                </wp:positionH>
                <wp:positionV relativeFrom="paragraph">
                  <wp:posOffset>8401685</wp:posOffset>
                </wp:positionV>
                <wp:extent cx="5467350" cy="898525"/>
                <wp:effectExtent l="0" t="2540" r="2540" b="3810"/>
                <wp:wrapNone/>
                <wp:docPr id="2"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5467350" cy="898525"/>
                        </a:xfrm>
                        <a:prstGeom prst="rect">
                          <a:avLst/>
                        </a:prstGeom>
                        <a:solidFill>
                          <a:srgbClr val="FFFFFF"/>
                        </a:solidFill>
                        <a:ln>
                          <a:noFill/>
                        </a:ln>
                      </wps:spPr>
                      <wps:txbx>
                        <w:txbxContent>
                          <w:tbl>
                            <w:tblPr>
                              <w:tblStyle w:val="12"/>
                              <w:tblW w:w="6690" w:type="dxa"/>
                              <w:jc w:val="center"/>
                              <w:tblLayout w:type="fixed"/>
                              <w:tblCellMar>
                                <w:top w:w="0" w:type="dxa"/>
                                <w:left w:w="108" w:type="dxa"/>
                                <w:bottom w:w="0" w:type="dxa"/>
                                <w:right w:w="108" w:type="dxa"/>
                              </w:tblCellMar>
                            </w:tblPr>
                            <w:tblGrid>
                              <w:gridCol w:w="5533"/>
                              <w:gridCol w:w="1157"/>
                            </w:tblGrid>
                            <w:tr>
                              <w:tblPrEx>
                                <w:tblCellMar>
                                  <w:top w:w="0" w:type="dxa"/>
                                  <w:left w:w="108" w:type="dxa"/>
                                  <w:bottom w:w="0" w:type="dxa"/>
                                  <w:right w:w="108" w:type="dxa"/>
                                </w:tblCellMar>
                              </w:tblPrEx>
                              <w:trPr>
                                <w:trHeight w:val="765" w:hRule="atLeast"/>
                                <w:jc w:val="center"/>
                              </w:trPr>
                              <w:tc>
                                <w:tcPr>
                                  <w:tcW w:w="5533" w:type="dxa"/>
                                </w:tcPr>
                                <w:p>
                                  <w:pPr>
                                    <w:spacing w:line="440" w:lineRule="exact"/>
                                    <w:ind w:left="180"/>
                                    <w:jc w:val="center"/>
                                    <w:rPr>
                                      <w:rFonts w:ascii="黑体" w:hAnsi="黑体" w:eastAsia="黑体"/>
                                      <w:w w:val="150"/>
                                      <w:kern w:val="4"/>
                                      <w:sz w:val="26"/>
                                      <w:szCs w:val="26"/>
                                    </w:rPr>
                                  </w:pPr>
                                  <w:r>
                                    <w:rPr>
                                      <w:rFonts w:hint="eastAsia" w:ascii="黑体" w:hAnsi="黑体" w:eastAsia="黑体"/>
                                      <w:w w:val="150"/>
                                      <w:kern w:val="4"/>
                                      <w:sz w:val="26"/>
                                      <w:szCs w:val="26"/>
                                    </w:rPr>
                                    <w:t>湖南省生态环境厅</w:t>
                                  </w:r>
                                </w:p>
                                <w:p>
                                  <w:pPr>
                                    <w:spacing w:line="440" w:lineRule="exact"/>
                                    <w:ind w:left="180"/>
                                    <w:jc w:val="center"/>
                                    <w:rPr>
                                      <w:rFonts w:ascii="黑体" w:eastAsia="黑体"/>
                                      <w:sz w:val="28"/>
                                      <w:szCs w:val="28"/>
                                    </w:rPr>
                                  </w:pPr>
                                  <w:r>
                                    <w:rPr>
                                      <w:rFonts w:hint="eastAsia" w:ascii="黑体" w:hAnsi="黑体" w:eastAsia="黑体"/>
                                      <w:w w:val="150"/>
                                      <w:kern w:val="4"/>
                                      <w:sz w:val="26"/>
                                      <w:szCs w:val="26"/>
                                    </w:rPr>
                                    <w:t>湖南省市场监督管理局</w:t>
                                  </w:r>
                                </w:p>
                              </w:tc>
                              <w:tc>
                                <w:tcPr>
                                  <w:tcW w:w="1157" w:type="dxa"/>
                                  <w:tcBorders>
                                    <w:left w:val="nil"/>
                                  </w:tcBorders>
                                  <w:vAlign w:val="center"/>
                                </w:tcPr>
                                <w:p>
                                  <w:pPr>
                                    <w:spacing w:line="440" w:lineRule="exact"/>
                                    <w:jc w:val="center"/>
                                    <w:rPr>
                                      <w:rFonts w:ascii="黑体" w:hAnsi="黑体" w:eastAsia="黑体"/>
                                      <w:sz w:val="28"/>
                                      <w:szCs w:val="28"/>
                                    </w:rPr>
                                  </w:pPr>
                                  <w:r>
                                    <w:rPr>
                                      <w:rFonts w:hint="eastAsia" w:ascii="黑体" w:hAnsi="黑体" w:eastAsia="黑体"/>
                                      <w:sz w:val="28"/>
                                      <w:szCs w:val="28"/>
                                    </w:rPr>
                                    <w:t>发 布</w:t>
                                  </w:r>
                                </w:p>
                              </w:tc>
                            </w:tr>
                          </w:tbl>
                          <w:p/>
                        </w:txbxContent>
                      </wps:txbx>
                      <wps:bodyPr rot="0" vert="horz" wrap="square" lIns="91440" tIns="45720" rIns="91440" bIns="45720" anchor="t" anchorCtr="false" upright="true">
                        <a:noAutofit/>
                      </wps:bodyPr>
                    </wps:wsp>
                  </a:graphicData>
                </a:graphic>
              </wp:anchor>
            </w:drawing>
          </mc:Choice>
          <mc:Fallback>
            <w:pict>
              <v:shape id="_x0000_s1026" o:spid="_x0000_s1026" o:spt="202" type="#_x0000_t202" style="position:absolute;left:0pt;margin-left:15.9pt;margin-top:661.55pt;height:70.75pt;width:430.5pt;z-index:251659264;mso-width-relative:page;mso-height-relative:page;" fillcolor="#FFFFFF" filled="t" stroked="f" coordsize="21600,21600" o:gfxdata="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D17vsr2QAAAAwBAAAPAAAAAAAAAAEAIAAAADgAAABkcnMvZG93bnJldi54bWxQSwEC&#10;FAAUAAAACACHTuJAnf1iIBYCAAD9AwAADgAAAAAAAAABACAAAAA+AQAAZHJzL2Uyb0RvYy54bWxQ&#10;SwUGAAAAAAYABgBZAQAAxgUAAAAA&#10;">
                <v:fill on="t" focussize="0,0"/>
                <v:stroke on="f"/>
                <v:imagedata o:title=""/>
                <o:lock v:ext="edit" aspectratio="f"/>
                <v:textbox>
                  <w:txbxContent>
                    <w:tbl>
                      <w:tblPr>
                        <w:tblStyle w:val="12"/>
                        <w:tblW w:w="6690" w:type="dxa"/>
                        <w:jc w:val="center"/>
                        <w:tblLayout w:type="fixed"/>
                        <w:tblCellMar>
                          <w:top w:w="0" w:type="dxa"/>
                          <w:left w:w="108" w:type="dxa"/>
                          <w:bottom w:w="0" w:type="dxa"/>
                          <w:right w:w="108" w:type="dxa"/>
                        </w:tblCellMar>
                      </w:tblPr>
                      <w:tblGrid>
                        <w:gridCol w:w="5533"/>
                        <w:gridCol w:w="1157"/>
                      </w:tblGrid>
                      <w:tr>
                        <w:tblPrEx>
                          <w:tblCellMar>
                            <w:top w:w="0" w:type="dxa"/>
                            <w:left w:w="108" w:type="dxa"/>
                            <w:bottom w:w="0" w:type="dxa"/>
                            <w:right w:w="108" w:type="dxa"/>
                          </w:tblCellMar>
                        </w:tblPrEx>
                        <w:trPr>
                          <w:trHeight w:val="765" w:hRule="atLeast"/>
                          <w:jc w:val="center"/>
                        </w:trPr>
                        <w:tc>
                          <w:tcPr>
                            <w:tcW w:w="5533" w:type="dxa"/>
                          </w:tcPr>
                          <w:p>
                            <w:pPr>
                              <w:spacing w:line="440" w:lineRule="exact"/>
                              <w:ind w:left="180"/>
                              <w:jc w:val="center"/>
                              <w:rPr>
                                <w:rFonts w:ascii="黑体" w:hAnsi="黑体" w:eastAsia="黑体"/>
                                <w:w w:val="150"/>
                                <w:kern w:val="4"/>
                                <w:sz w:val="26"/>
                                <w:szCs w:val="26"/>
                              </w:rPr>
                            </w:pPr>
                            <w:r>
                              <w:rPr>
                                <w:rFonts w:hint="eastAsia" w:ascii="黑体" w:hAnsi="黑体" w:eastAsia="黑体"/>
                                <w:w w:val="150"/>
                                <w:kern w:val="4"/>
                                <w:sz w:val="26"/>
                                <w:szCs w:val="26"/>
                              </w:rPr>
                              <w:t>湖南省生态环境厅</w:t>
                            </w:r>
                          </w:p>
                          <w:p>
                            <w:pPr>
                              <w:spacing w:line="440" w:lineRule="exact"/>
                              <w:ind w:left="180"/>
                              <w:jc w:val="center"/>
                              <w:rPr>
                                <w:rFonts w:ascii="黑体" w:eastAsia="黑体"/>
                                <w:sz w:val="28"/>
                                <w:szCs w:val="28"/>
                              </w:rPr>
                            </w:pPr>
                            <w:r>
                              <w:rPr>
                                <w:rFonts w:hint="eastAsia" w:ascii="黑体" w:hAnsi="黑体" w:eastAsia="黑体"/>
                                <w:w w:val="150"/>
                                <w:kern w:val="4"/>
                                <w:sz w:val="26"/>
                                <w:szCs w:val="26"/>
                              </w:rPr>
                              <w:t>湖南省市场监督管理局</w:t>
                            </w:r>
                          </w:p>
                        </w:tc>
                        <w:tc>
                          <w:tcPr>
                            <w:tcW w:w="1157" w:type="dxa"/>
                            <w:tcBorders>
                              <w:left w:val="nil"/>
                            </w:tcBorders>
                            <w:vAlign w:val="center"/>
                          </w:tcPr>
                          <w:p>
                            <w:pPr>
                              <w:spacing w:line="440" w:lineRule="exact"/>
                              <w:jc w:val="center"/>
                              <w:rPr>
                                <w:rFonts w:ascii="黑体" w:hAnsi="黑体" w:eastAsia="黑体"/>
                                <w:sz w:val="28"/>
                                <w:szCs w:val="28"/>
                              </w:rPr>
                            </w:pPr>
                            <w:r>
                              <w:rPr>
                                <w:rFonts w:hint="eastAsia" w:ascii="黑体" w:hAnsi="黑体" w:eastAsia="黑体"/>
                                <w:sz w:val="28"/>
                                <w:szCs w:val="28"/>
                              </w:rPr>
                              <w:t>发 布</w:t>
                            </w:r>
                          </w:p>
                        </w:tc>
                      </w:tr>
                    </w:tbl>
                    <w:p/>
                  </w:txbxContent>
                </v:textbox>
              </v:shape>
            </w:pict>
          </mc:Fallback>
        </mc:AlternateContent>
      </w:r>
      <w:r>
        <w:rPr>
          <w:rFonts w:hAnsi="宋体"/>
        </w:rPr>
        <mc:AlternateContent>
          <mc:Choice Requires="wps">
            <w:drawing>
              <wp:anchor distT="0" distB="0" distL="114300" distR="114300" simplePos="0" relativeHeight="251658240" behindDoc="0" locked="0" layoutInCell="1" allowOverlap="1">
                <wp:simplePos x="0" y="0"/>
                <wp:positionH relativeFrom="column">
                  <wp:posOffset>35560</wp:posOffset>
                </wp:positionH>
                <wp:positionV relativeFrom="paragraph">
                  <wp:posOffset>1562735</wp:posOffset>
                </wp:positionV>
                <wp:extent cx="6120130" cy="0"/>
                <wp:effectExtent l="12065" t="12065" r="11430" b="6985"/>
                <wp:wrapNone/>
                <wp:docPr id="1" name="直接连接符 1"/>
                <wp:cNvGraphicFramePr/>
                <a:graphic xmlns:a="http://schemas.openxmlformats.org/drawingml/2006/main">
                  <a:graphicData uri="http://schemas.microsoft.com/office/word/2010/wordprocessingShape">
                    <wps:wsp>
                      <wps:cNvCnPr>
                        <a:cxnSpLocks noChangeShapeType="true"/>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pt;margin-top:123.05pt;height:0pt;width:481.9pt;z-index:251658240;mso-width-relative:page;mso-height-relative:page;" filled="f" stroked="t" coordsize="21600,21600" o:gfxdata="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EIBJT7XAAAACQEAAA8A&#10;AAAAAAAAAQAgAAAAOAAAAGRycy9kb3ducmV2LnhtbFBLAQIUABQAAAAIAIdO4kCyPoBtyQEAAF8D&#10;AAAOAAAAAAAAAAEAIAAAADwBAABkcnMvZTJvRG9jLnhtbFBLBQYAAAAABgAGAFkBAAB3BQAAAAA=&#10;">
                <v:fill on="f" focussize="0,0"/>
                <v:stroke color="#000000" joinstyle="round"/>
                <v:imagedata o:title=""/>
                <o:lock v:ext="edit" aspectratio="f"/>
              </v:line>
            </w:pict>
          </mc:Fallback>
        </mc:AlternateContent>
      </w:r>
    </w:p>
    <w:p>
      <w:pPr>
        <w:spacing w:line="360" w:lineRule="exact"/>
        <w:jc w:val="center"/>
        <w:rPr>
          <w:rFonts w:ascii="黑体" w:hAnsi="黑体" w:eastAsia="黑体"/>
          <w:bCs/>
          <w:color w:val="000000"/>
          <w:sz w:val="32"/>
          <w:szCs w:val="32"/>
        </w:rPr>
      </w:pPr>
      <w:r>
        <w:rPr>
          <w:rFonts w:hint="eastAsia" w:ascii="黑体" w:hAnsi="黑体" w:eastAsia="黑体"/>
          <w:sz w:val="32"/>
          <w:szCs w:val="32"/>
        </w:rPr>
        <w:t>目  次</w:t>
      </w:r>
    </w:p>
    <w:sdt>
      <w:sdtPr>
        <w:rPr>
          <w:rFonts w:hint="eastAsia" w:hAnsi="宋体" w:eastAsia="黑体" w:cs="黑体"/>
          <w:szCs w:val="24"/>
        </w:rPr>
        <w:id w:val="147456633"/>
        <w:docPartObj>
          <w:docPartGallery w:val="Table of Contents"/>
          <w:docPartUnique/>
        </w:docPartObj>
      </w:sdtPr>
      <w:sdtEndPr>
        <w:rPr>
          <w:rFonts w:hint="eastAsia" w:hAnsi="宋体" w:eastAsia="方正书宋简体" w:cs="黑体"/>
          <w:bCs/>
          <w:color w:val="000000"/>
          <w:szCs w:val="24"/>
        </w:rPr>
      </w:sdtEndPr>
      <w:sdtContent>
        <w:p>
          <w:pPr>
            <w:pStyle w:val="10"/>
            <w:spacing w:before="78" w:after="78"/>
            <w:rPr>
              <w:rFonts w:asciiTheme="minorEastAsia" w:hAnsiTheme="minorEastAsia" w:eastAsiaTheme="minorEastAsia" w:cstheme="minorBidi"/>
              <w:szCs w:val="22"/>
            </w:rPr>
          </w:pPr>
          <w:r>
            <w:rPr>
              <w:rFonts w:hint="eastAsia" w:hAnsi="宋体" w:eastAsia="黑体" w:cs="黑体"/>
              <w:color w:val="000000"/>
              <w:kern w:val="0"/>
              <w:szCs w:val="20"/>
            </w:rPr>
            <w:fldChar w:fldCharType="begin"/>
          </w:r>
          <w:r>
            <w:rPr>
              <w:rFonts w:hint="eastAsia" w:hAnsi="宋体" w:eastAsia="黑体" w:cs="黑体"/>
              <w:color w:val="000000"/>
            </w:rPr>
            <w:instrText xml:space="preserve">TOC \o "1-1" \h \u </w:instrText>
          </w:r>
          <w:r>
            <w:rPr>
              <w:rFonts w:hint="eastAsia" w:hAnsi="宋体" w:eastAsia="黑体" w:cs="黑体"/>
              <w:color w:val="000000"/>
              <w:kern w:val="0"/>
              <w:szCs w:val="20"/>
            </w:rPr>
            <w:fldChar w:fldCharType="separate"/>
          </w:r>
          <w:r>
            <w:fldChar w:fldCharType="begin"/>
          </w:r>
          <w:r>
            <w:instrText xml:space="preserve"> HYPERLINK \l "_Toc139320537" </w:instrText>
          </w:r>
          <w:r>
            <w:fldChar w:fldCharType="separate"/>
          </w:r>
          <w:r>
            <w:rPr>
              <w:rStyle w:val="16"/>
              <w:rFonts w:hint="eastAsia" w:asciiTheme="minorEastAsia" w:hAnsiTheme="minorEastAsia" w:eastAsiaTheme="minorEastAsia"/>
            </w:rPr>
            <w:t>前</w:t>
          </w:r>
          <w:r>
            <w:rPr>
              <w:rStyle w:val="16"/>
              <w:rFonts w:asciiTheme="minorEastAsia" w:hAnsiTheme="minorEastAsia" w:eastAsiaTheme="minorEastAsia"/>
            </w:rPr>
            <w:t xml:space="preserve">   </w:t>
          </w:r>
          <w:r>
            <w:rPr>
              <w:rStyle w:val="16"/>
              <w:rFonts w:hint="eastAsia" w:asciiTheme="minorEastAsia" w:hAnsiTheme="minorEastAsia" w:eastAsiaTheme="minorEastAsia"/>
            </w:rPr>
            <w:t>言</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_Toc139320537 \h </w:instrText>
          </w:r>
          <w:r>
            <w:rPr>
              <w:rFonts w:asciiTheme="minorEastAsia" w:hAnsiTheme="minorEastAsia" w:eastAsiaTheme="minorEastAsia"/>
            </w:rPr>
            <w:fldChar w:fldCharType="separate"/>
          </w:r>
          <w:r>
            <w:rPr>
              <w:rFonts w:asciiTheme="minorEastAsia" w:hAnsiTheme="minorEastAsia" w:eastAsiaTheme="minorEastAsia"/>
            </w:rPr>
            <w:t>II</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"_Toc139320538" </w:instrText>
          </w:r>
          <w:r>
            <w:fldChar w:fldCharType="separate"/>
          </w:r>
          <w:r>
            <w:rPr>
              <w:rStyle w:val="16"/>
              <w:rFonts w:hint="eastAsia" w:asciiTheme="minorEastAsia" w:hAnsiTheme="minorEastAsia" w:eastAsiaTheme="minorEastAsia"/>
            </w:rPr>
            <w:t>引</w:t>
          </w:r>
          <w:r>
            <w:rPr>
              <w:rStyle w:val="16"/>
              <w:rFonts w:asciiTheme="minorEastAsia" w:hAnsiTheme="minorEastAsia" w:eastAsiaTheme="minorEastAsia"/>
            </w:rPr>
            <w:t xml:space="preserve">   </w:t>
          </w:r>
          <w:r>
            <w:rPr>
              <w:rStyle w:val="16"/>
              <w:rFonts w:hint="eastAsia" w:asciiTheme="minorEastAsia" w:hAnsiTheme="minorEastAsia" w:eastAsiaTheme="minorEastAsia"/>
            </w:rPr>
            <w:t>言</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_Toc139320538 \h </w:instrText>
          </w:r>
          <w:r>
            <w:rPr>
              <w:rFonts w:asciiTheme="minorEastAsia" w:hAnsiTheme="minorEastAsia" w:eastAsiaTheme="minorEastAsia"/>
            </w:rPr>
            <w:fldChar w:fldCharType="separate"/>
          </w:r>
          <w:r>
            <w:rPr>
              <w:rFonts w:asciiTheme="minorEastAsia" w:hAnsiTheme="minorEastAsia" w:eastAsiaTheme="minorEastAsia"/>
            </w:rPr>
            <w:t>III</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"_Toc139320539" </w:instrText>
          </w:r>
          <w:r>
            <w:fldChar w:fldCharType="separate"/>
          </w:r>
          <w:r>
            <w:rPr>
              <w:rStyle w:val="16"/>
              <w:rFonts w:asciiTheme="minorEastAsia" w:hAnsiTheme="minorEastAsia" w:eastAsiaTheme="minorEastAsia"/>
            </w:rPr>
            <w:t>1</w:t>
          </w:r>
          <w:r>
            <w:rPr>
              <w:rStyle w:val="16"/>
              <w:rFonts w:hint="eastAsia" w:asciiTheme="minorEastAsia" w:hAnsiTheme="minorEastAsia" w:eastAsiaTheme="minorEastAsia"/>
            </w:rPr>
            <w:t>　适用范围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_Toc139320539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"_Toc139320540" </w:instrText>
          </w:r>
          <w:r>
            <w:fldChar w:fldCharType="separate"/>
          </w:r>
          <w:r>
            <w:rPr>
              <w:rStyle w:val="16"/>
              <w:rFonts w:asciiTheme="minorEastAsia" w:hAnsiTheme="minorEastAsia" w:eastAsiaTheme="minorEastAsia"/>
            </w:rPr>
            <w:t>2</w:t>
          </w:r>
          <w:r>
            <w:rPr>
              <w:rStyle w:val="16"/>
              <w:rFonts w:hint="eastAsia" w:asciiTheme="minorEastAsia" w:hAnsiTheme="minorEastAsia" w:eastAsiaTheme="minorEastAsia"/>
            </w:rPr>
            <w:t>　规范性引用文件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_Toc139320540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"_Toc139320541" </w:instrText>
          </w:r>
          <w:r>
            <w:fldChar w:fldCharType="separate"/>
          </w:r>
          <w:r>
            <w:rPr>
              <w:rStyle w:val="16"/>
              <w:rFonts w:asciiTheme="minorEastAsia" w:hAnsiTheme="minorEastAsia" w:eastAsiaTheme="minorEastAsia"/>
            </w:rPr>
            <w:t>3</w:t>
          </w:r>
          <w:r>
            <w:rPr>
              <w:rStyle w:val="16"/>
              <w:rFonts w:hint="eastAsia" w:asciiTheme="minorEastAsia" w:hAnsiTheme="minorEastAsia" w:eastAsiaTheme="minorEastAsia"/>
            </w:rPr>
            <w:t>　术语和定义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_Toc139320541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"_Toc139320542" </w:instrText>
          </w:r>
          <w:r>
            <w:fldChar w:fldCharType="separate"/>
          </w:r>
          <w:r>
            <w:rPr>
              <w:rStyle w:val="16"/>
              <w:rFonts w:asciiTheme="minorEastAsia" w:hAnsiTheme="minorEastAsia" w:eastAsiaTheme="minorEastAsia"/>
            </w:rPr>
            <w:t>4</w:t>
          </w:r>
          <w:r>
            <w:rPr>
              <w:rStyle w:val="16"/>
              <w:rFonts w:hint="eastAsia" w:asciiTheme="minorEastAsia" w:hAnsiTheme="minorEastAsia" w:eastAsiaTheme="minorEastAsia"/>
            </w:rPr>
            <w:t>　水污染物排放控制要求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_Toc139320542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"_Toc139320543" </w:instrText>
          </w:r>
          <w:r>
            <w:fldChar w:fldCharType="separate"/>
          </w:r>
          <w:r>
            <w:rPr>
              <w:rStyle w:val="16"/>
              <w:rFonts w:asciiTheme="minorEastAsia" w:hAnsiTheme="minorEastAsia" w:eastAsiaTheme="minorEastAsia"/>
            </w:rPr>
            <w:t>5</w:t>
          </w:r>
          <w:r>
            <w:rPr>
              <w:rStyle w:val="16"/>
              <w:rFonts w:hint="eastAsia" w:asciiTheme="minorEastAsia" w:hAnsiTheme="minorEastAsia" w:eastAsiaTheme="minorEastAsia"/>
            </w:rPr>
            <w:t>　污染物监测要求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_Toc139320543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EastAsia" w:hAnsiTheme="minorEastAsia" w:eastAsiaTheme="minorEastAsia" w:cstheme="minorBidi"/>
              <w:szCs w:val="22"/>
            </w:rPr>
          </w:pPr>
          <w:r>
            <w:fldChar w:fldCharType="begin"/>
          </w:r>
          <w:r>
            <w:instrText xml:space="preserve"> HYPERLINK \l "_Toc139320544" </w:instrText>
          </w:r>
          <w:r>
            <w:fldChar w:fldCharType="separate"/>
          </w:r>
          <w:r>
            <w:rPr>
              <w:rStyle w:val="16"/>
              <w:rFonts w:asciiTheme="minorEastAsia" w:hAnsiTheme="minorEastAsia" w:eastAsiaTheme="minorEastAsia"/>
            </w:rPr>
            <w:t>6</w:t>
          </w:r>
          <w:r>
            <w:rPr>
              <w:rStyle w:val="16"/>
              <w:rFonts w:hint="eastAsia" w:asciiTheme="minorEastAsia" w:hAnsiTheme="minorEastAsia" w:eastAsiaTheme="minorEastAsia"/>
            </w:rPr>
            <w:t>　污水排放口规范化要求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_Toc139320544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spacing w:before="78" w:after="78"/>
            <w:rPr>
              <w:rFonts w:asciiTheme="minorHAnsi" w:hAnsiTheme="minorHAnsi" w:eastAsiaTheme="minorEastAsia" w:cstheme="minorBidi"/>
              <w:szCs w:val="22"/>
            </w:rPr>
          </w:pPr>
          <w:r>
            <w:fldChar w:fldCharType="begin"/>
          </w:r>
          <w:r>
            <w:instrText xml:space="preserve"> HYPERLINK \l "_Toc139320545" </w:instrText>
          </w:r>
          <w:r>
            <w:fldChar w:fldCharType="separate"/>
          </w:r>
          <w:r>
            <w:rPr>
              <w:rStyle w:val="16"/>
              <w:rFonts w:asciiTheme="minorEastAsia" w:hAnsiTheme="minorEastAsia" w:eastAsiaTheme="minorEastAsia"/>
            </w:rPr>
            <w:t>7</w:t>
          </w:r>
          <w:r>
            <w:rPr>
              <w:rStyle w:val="16"/>
              <w:rFonts w:hint="eastAsia" w:asciiTheme="minorEastAsia" w:hAnsiTheme="minorEastAsia" w:eastAsiaTheme="minorEastAsia"/>
            </w:rPr>
            <w:t>　实施与监督</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_Toc139320545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tabs>
              <w:tab w:val="right" w:leader="dot" w:pos="9355"/>
              <w:tab w:val="clear" w:pos="9241"/>
            </w:tabs>
            <w:spacing w:before="78" w:after="78" w:line="280" w:lineRule="exact"/>
            <w:rPr>
              <w:rFonts w:hAnsi="宋体" w:eastAsia="方正书宋简体"/>
              <w:bCs/>
              <w:color w:val="000000"/>
            </w:rPr>
          </w:pPr>
          <w:r>
            <w:rPr>
              <w:rFonts w:hint="eastAsia" w:hAnsi="宋体" w:eastAsia="黑体" w:cs="黑体"/>
              <w:color w:val="000000"/>
            </w:rPr>
            <w:fldChar w:fldCharType="end"/>
          </w:r>
        </w:p>
      </w:sdtContent>
    </w:sdt>
    <w:p>
      <w:pPr>
        <w:spacing w:line="340" w:lineRule="exact"/>
        <w:rPr>
          <w:rFonts w:ascii="宋体" w:hAnsi="宋体"/>
        </w:rPr>
        <w:sectPr>
          <w:headerReference r:id="rId7" w:type="default"/>
          <w:footerReference r:id="rId8" w:type="default"/>
          <w:pgSz w:w="11907" w:h="16839"/>
          <w:pgMar w:top="1701" w:right="1276" w:bottom="1418" w:left="1276" w:header="1304" w:footer="1134" w:gutter="0"/>
          <w:pgNumType w:fmt="upperRoman" w:start="1"/>
          <w:cols w:space="720" w:num="1"/>
          <w:docGrid w:type="lines" w:linePitch="312" w:charSpace="0"/>
        </w:sectPr>
      </w:pPr>
      <w:r>
        <w:rPr>
          <w:rFonts w:ascii="宋体" w:hAnsi="宋体"/>
        </w:rPr>
        <mc:AlternateContent>
          <mc:Choice Requires="wps">
            <w:drawing>
              <wp:anchor distT="0" distB="0" distL="114300" distR="114300" simplePos="0" relativeHeight="251658240"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7" name="文本框 26"/>
                <wp:cNvGraphicFramePr/>
                <a:graphic xmlns:a="http://schemas.openxmlformats.org/drawingml/2006/main">
                  <a:graphicData uri="http://schemas.microsoft.com/office/word/2010/wordprocessingShape">
                    <wps:wsp>
                      <wps:cNvSpPr txBox="true"/>
                      <wps:spPr>
                        <a:xfrm>
                          <a:off x="0" y="0"/>
                          <a:ext cx="6120130" cy="363220"/>
                        </a:xfrm>
                        <a:prstGeom prst="rect">
                          <a:avLst/>
                        </a:prstGeom>
                        <a:solidFill>
                          <a:srgbClr val="FFFFFF"/>
                        </a:solidFill>
                        <a:ln>
                          <a:noFill/>
                        </a:ln>
                      </wps:spPr>
                      <wps:txbx>
                        <w:txbxContent>
                          <w:p/>
                        </w:txbxContent>
                      </wps:txbx>
                      <wps:bodyPr wrap="square" lIns="0" tIns="0" rIns="0" bIns="0" upright="true"/>
                    </wps:wsp>
                  </a:graphicData>
                </a:graphic>
              </wp:anchor>
            </w:drawing>
          </mc:Choice>
          <mc:Fallback>
            <w:pict>
              <v:shape id="文本框 26" o:spid="_x0000_s1026" o:spt="202" type="#_x0000_t202" style="position:absolute;left:0pt;margin-left:0pt;margin-top:717.2pt;height:28.6pt;width:481.9pt;mso-position-horizontal-relative:margin;mso-position-vertical-relative:margin;z-index:251658240;mso-width-relative:page;mso-height-relative:page;" fillcolor="#FFFFFF" filled="t" stroked="f" coordsize="21600,21600" o:gfxdata="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IlWBuvYAAAACgEAAA8AAAAAAAAA&#10;AQAgAAAAOAAAAGRycy9kb3ducmV2LnhtbFBLAQIUABQAAAAIAIdO4kDr+ZLfwgEAAGIDAAAOAAAA&#10;AAAAAAEAIAAAAD0BAABkcnMvZTJvRG9jLnhtbFBLBQYAAAAABgAGAFkBAABxBQAAAAA=&#10;">
                <v:fill on="t" focussize="0,0"/>
                <v:stroke on="f"/>
                <v:imagedata o:title=""/>
                <o:lock v:ext="edit" aspectratio="f"/>
                <v:textbox inset="0mm,0mm,0mm,0mm">
                  <w:txbxContent>
                    <w:p/>
                  </w:txbxContent>
                </v:textbox>
                <w10:anchorlock/>
              </v:shape>
            </w:pict>
          </mc:Fallback>
        </mc:AlternateContent>
      </w:r>
      <w:r>
        <w:rPr>
          <w:rFonts w:ascii="宋体" w:hAnsi="宋体"/>
        </w:rPr>
        <w:br w:type="page"/>
      </w:r>
    </w:p>
    <w:p>
      <w:pPr>
        <w:spacing w:line="340" w:lineRule="exact"/>
        <w:rPr>
          <w:rFonts w:ascii="宋体" w:hAnsi="宋体"/>
        </w:rPr>
      </w:pPr>
    </w:p>
    <w:p>
      <w:pPr>
        <w:spacing w:line="340" w:lineRule="exact"/>
        <w:rPr>
          <w:rFonts w:ascii="宋体" w:hAnsi="宋体" w:eastAsia="方正书宋简体"/>
          <w:bCs/>
          <w:color w:val="000000"/>
        </w:rPr>
      </w:pPr>
      <w:r>
        <w:rPr>
          <w:rFonts w:ascii="宋体" w:hAnsi="宋体"/>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文本框 25"/>
                <wp:cNvGraphicFramePr/>
                <a:graphic xmlns:a="http://schemas.openxmlformats.org/drawingml/2006/main">
                  <a:graphicData uri="http://schemas.microsoft.com/office/word/2010/wordprocessingShape">
                    <wps:wsp>
                      <wps:cNvSpPr txBox="true"/>
                      <wps:spPr>
                        <a:xfrm>
                          <a:off x="0" y="0"/>
                          <a:ext cx="6120130" cy="363220"/>
                        </a:xfrm>
                        <a:prstGeom prst="rect">
                          <a:avLst/>
                        </a:prstGeom>
                        <a:solidFill>
                          <a:srgbClr val="FFFFFF"/>
                        </a:solidFill>
                        <a:ln>
                          <a:noFill/>
                        </a:ln>
                      </wps:spPr>
                      <wps:txbx>
                        <w:txbxContent>
                          <w:p/>
                        </w:txbxContent>
                      </wps:txbx>
                      <wps:bodyPr wrap="square" lIns="0" tIns="0" rIns="0" bIns="0" upright="true"/>
                    </wps:wsp>
                  </a:graphicData>
                </a:graphic>
              </wp:anchor>
            </w:drawing>
          </mc:Choice>
          <mc:Fallback>
            <w:pict>
              <v:shape id="文本框 25" o:spid="_x0000_s1026" o:spt="202" type="#_x0000_t202" style="position:absolute;left:0pt;margin-left:0pt;margin-top:717.2pt;height:28.6pt;width:481.9pt;mso-position-horizontal-relative:margin;mso-position-vertical-relative:margin;z-index:251660288;mso-width-relative:page;mso-height-relative:page;" fillcolor="#FFFFFF" filled="t" stroked="f" coordsize="21600,21600" o:gfxdata="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iVYG69gAAAAKAQAADwAAAAAAAAAB&#10;ACAAAAA4AAAAZHJzL2Rvd25yZXYueG1sUEsBAhQAFAAAAAgAh07iQKzhZ2rBAQAAYgMAAA4AAAAA&#10;AAAAAQAgAAAAPQEAAGRycy9lMm9Eb2MueG1sUEsFBgAAAAAGAAYAWQEAAHAFAAAAAA==&#10;">
                <v:fill on="t" focussize="0,0"/>
                <v:stroke on="f"/>
                <v:imagedata o:title=""/>
                <o:lock v:ext="edit" aspectratio="f"/>
                <v:textbox inset="0mm,0mm,0mm,0mm">
                  <w:txbxContent>
                    <w:p/>
                  </w:txbxContent>
                </v:textbox>
                <w10:anchorlock/>
              </v:shape>
            </w:pict>
          </mc:Fallback>
        </mc:AlternateContent>
      </w:r>
    </w:p>
    <w:p>
      <w:pPr>
        <w:spacing w:line="320" w:lineRule="exact"/>
        <w:jc w:val="center"/>
        <w:outlineLvl w:val="0"/>
        <w:rPr>
          <w:rFonts w:ascii="宋体" w:hAnsi="宋体" w:eastAsia="方正黑体简体"/>
          <w:color w:val="000000"/>
          <w:sz w:val="32"/>
          <w:szCs w:val="32"/>
        </w:rPr>
      </w:pPr>
      <w:bookmarkStart w:id="2" w:name="_Toc139320537"/>
      <w:r>
        <w:rPr>
          <w:rFonts w:hint="eastAsia" w:ascii="宋体" w:hAnsi="宋体" w:eastAsia="黑体"/>
          <w:color w:val="000000"/>
          <w:sz w:val="32"/>
          <w:szCs w:val="32"/>
        </w:rPr>
        <w:t>前</w:t>
      </w:r>
      <w:r>
        <w:rPr>
          <w:rFonts w:ascii="宋体" w:hAnsi="宋体" w:eastAsia="黑体"/>
          <w:color w:val="000000"/>
          <w:sz w:val="32"/>
          <w:szCs w:val="32"/>
        </w:rPr>
        <w:t xml:space="preserve">   </w:t>
      </w:r>
      <w:r>
        <w:rPr>
          <w:rFonts w:hint="eastAsia" w:ascii="宋体" w:hAnsi="宋体" w:eastAsia="黑体"/>
          <w:color w:val="000000"/>
          <w:sz w:val="32"/>
          <w:szCs w:val="32"/>
        </w:rPr>
        <w:t>言</w:t>
      </w:r>
      <w:bookmarkEnd w:id="2"/>
    </w:p>
    <w:p>
      <w:pPr>
        <w:pStyle w:val="2"/>
        <w:ind w:firstLine="0" w:firstLineChars="0"/>
      </w:pPr>
    </w:p>
    <w:p>
      <w:pPr>
        <w:spacing w:line="280" w:lineRule="exact"/>
        <w:ind w:firstLine="420" w:firstLineChars="200"/>
        <w:rPr>
          <w:rFonts w:ascii="宋体" w:hAnsi="宋体"/>
          <w:color w:val="000000"/>
        </w:rPr>
      </w:pPr>
      <w:r>
        <w:rPr>
          <w:rFonts w:hint="eastAsia" w:ascii="宋体" w:hAnsi="宋体"/>
          <w:color w:val="000000"/>
        </w:rPr>
        <w:t>本文件按照 GB/T 1.1—2020《标准化工作导则 第</w:t>
      </w:r>
      <w:r>
        <w:rPr>
          <w:rFonts w:ascii="宋体" w:hAnsi="宋体"/>
          <w:color w:val="000000"/>
        </w:rPr>
        <w:t>1</w:t>
      </w:r>
      <w:r>
        <w:rPr>
          <w:rFonts w:hint="eastAsia" w:ascii="宋体" w:hAnsi="宋体"/>
          <w:color w:val="000000"/>
        </w:rPr>
        <w:t>部分：标准化文件的结构和起草规则》的规定起草。</w:t>
      </w:r>
    </w:p>
    <w:p>
      <w:pPr>
        <w:spacing w:line="324" w:lineRule="exact"/>
        <w:ind w:firstLine="420" w:firstLineChars="200"/>
        <w:rPr>
          <w:rFonts w:ascii="宋体" w:hAnsi="宋体"/>
          <w:color w:val="000000"/>
        </w:rPr>
      </w:pPr>
      <w:r>
        <w:rPr>
          <w:rFonts w:hint="eastAsia" w:ascii="宋体" w:hAnsi="宋体"/>
          <w:color w:val="000000"/>
        </w:rPr>
        <w:t>请注意本文件的某些内容可能涉及专利。本文件的发布机构不承担识别专利的责任。</w:t>
      </w:r>
    </w:p>
    <w:p>
      <w:pPr>
        <w:spacing w:line="324" w:lineRule="exact"/>
        <w:ind w:firstLine="420" w:firstLineChars="200"/>
        <w:rPr>
          <w:rFonts w:ascii="宋体" w:hAnsi="宋体"/>
          <w:color w:val="000000"/>
        </w:rPr>
      </w:pPr>
      <w:r>
        <w:rPr>
          <w:rFonts w:hint="eastAsia" w:ascii="宋体" w:hAnsi="宋体"/>
          <w:color w:val="000000"/>
        </w:rPr>
        <w:t>本文件由湖南省生态环境厅提出并归口。</w:t>
      </w:r>
    </w:p>
    <w:p>
      <w:pPr>
        <w:spacing w:line="324" w:lineRule="exact"/>
        <w:ind w:firstLine="420" w:firstLineChars="200"/>
        <w:rPr>
          <w:rFonts w:ascii="宋体" w:hAnsi="宋体"/>
          <w:color w:val="000000"/>
        </w:rPr>
      </w:pPr>
      <w:r>
        <w:rPr>
          <w:rFonts w:hint="eastAsia" w:ascii="宋体" w:hAnsi="宋体"/>
          <w:color w:val="000000"/>
        </w:rPr>
        <w:t>本文件起草单位：湖南省环境保护科学研究院、中国环境科学研究院、湖南省生态环境事务中心、中国烟花爆竹协会、湖南省生态环境监测中心。</w:t>
      </w:r>
    </w:p>
    <w:p>
      <w:pPr>
        <w:spacing w:line="324" w:lineRule="exact"/>
        <w:ind w:firstLine="420" w:firstLineChars="200"/>
        <w:rPr>
          <w:rFonts w:ascii="宋体" w:hAnsi="宋体"/>
          <w:color w:val="000000"/>
        </w:rPr>
      </w:pPr>
      <w:r>
        <w:rPr>
          <w:rFonts w:hint="eastAsia" w:ascii="宋体" w:hAnsi="宋体"/>
          <w:color w:val="000000"/>
        </w:rPr>
        <w:t>本文件由湖南省人民政府于</w:t>
      </w:r>
      <w:r>
        <w:rPr>
          <w:rFonts w:ascii="宋体" w:hAnsi="宋体"/>
          <w:color w:val="000000"/>
        </w:rPr>
        <w:t>2023</w:t>
      </w:r>
      <w:r>
        <w:rPr>
          <w:rFonts w:hint="eastAsia" w:ascii="宋体" w:hAnsi="宋体"/>
          <w:color w:val="000000"/>
        </w:rPr>
        <w:t>年XX月XX日批准。</w:t>
      </w:r>
    </w:p>
    <w:p>
      <w:pPr>
        <w:spacing w:line="324" w:lineRule="exact"/>
        <w:ind w:firstLine="420" w:firstLineChars="200"/>
        <w:rPr>
          <w:rFonts w:ascii="宋体" w:hAnsi="宋体"/>
          <w:color w:val="000000"/>
        </w:rPr>
      </w:pPr>
      <w:r>
        <w:rPr>
          <w:rFonts w:hint="eastAsia" w:ascii="宋体" w:hAnsi="宋体"/>
          <w:color w:val="000000"/>
        </w:rPr>
        <w:t>本文件自</w:t>
      </w:r>
      <w:r>
        <w:rPr>
          <w:rFonts w:ascii="宋体" w:hAnsi="宋体"/>
          <w:color w:val="000000"/>
        </w:rPr>
        <w:t>2023</w:t>
      </w:r>
      <w:r>
        <w:rPr>
          <w:rFonts w:hint="eastAsia" w:ascii="宋体" w:hAnsi="宋体"/>
          <w:color w:val="000000"/>
        </w:rPr>
        <w:t>年XX月XX日起实施。</w:t>
      </w:r>
    </w:p>
    <w:p>
      <w:pPr>
        <w:spacing w:line="340" w:lineRule="exact"/>
        <w:rPr>
          <w:rFonts w:ascii="宋体" w:hAnsi="宋体" w:eastAsia="方正书宋简体"/>
          <w:bCs/>
          <w:color w:val="000000"/>
        </w:rPr>
        <w:sectPr>
          <w:headerReference r:id="rId9" w:type="default"/>
          <w:footerReference r:id="rId10" w:type="default"/>
          <w:pgSz w:w="11907" w:h="16839"/>
          <w:pgMar w:top="1701" w:right="1276" w:bottom="1418" w:left="1276" w:header="1304" w:footer="1134" w:gutter="0"/>
          <w:pgNumType w:fmt="upperRoman" w:start="2"/>
          <w:cols w:space="720" w:num="1"/>
          <w:docGrid w:type="lines" w:linePitch="312" w:charSpace="0"/>
        </w:sectPr>
      </w:pPr>
    </w:p>
    <w:p>
      <w:pPr>
        <w:spacing w:line="320" w:lineRule="exact"/>
        <w:jc w:val="center"/>
        <w:outlineLvl w:val="0"/>
        <w:rPr>
          <w:rFonts w:ascii="宋体" w:hAnsi="宋体" w:eastAsia="方正黑体简体"/>
          <w:color w:val="000000"/>
          <w:sz w:val="32"/>
          <w:szCs w:val="32"/>
        </w:rPr>
      </w:pPr>
      <w:bookmarkStart w:id="3" w:name="_Toc139320538"/>
      <w:r>
        <w:rPr>
          <w:rFonts w:hint="eastAsia" w:ascii="宋体" w:hAnsi="宋体" w:eastAsia="黑体"/>
          <w:color w:val="000000"/>
          <w:sz w:val="32"/>
          <w:szCs w:val="32"/>
        </w:rPr>
        <w:t>引</w:t>
      </w:r>
      <w:r>
        <w:rPr>
          <w:rFonts w:ascii="宋体" w:hAnsi="宋体" w:eastAsia="黑体"/>
          <w:color w:val="000000"/>
          <w:sz w:val="32"/>
          <w:szCs w:val="32"/>
        </w:rPr>
        <w:t xml:space="preserve">   </w:t>
      </w:r>
      <w:r>
        <w:rPr>
          <w:rFonts w:hint="eastAsia" w:ascii="宋体" w:hAnsi="宋体" w:eastAsia="黑体"/>
          <w:color w:val="000000"/>
          <w:sz w:val="32"/>
          <w:szCs w:val="32"/>
        </w:rPr>
        <w:t>言</w:t>
      </w:r>
      <w:bookmarkEnd w:id="3"/>
    </w:p>
    <w:p>
      <w:pPr>
        <w:spacing w:line="324" w:lineRule="exact"/>
        <w:ind w:firstLine="420" w:firstLineChars="200"/>
        <w:rPr>
          <w:rFonts w:ascii="宋体" w:hAnsi="宋体"/>
          <w:color w:val="000000"/>
        </w:rPr>
      </w:pPr>
    </w:p>
    <w:p>
      <w:pPr>
        <w:spacing w:line="324" w:lineRule="exact"/>
        <w:ind w:firstLine="420" w:firstLineChars="200"/>
        <w:rPr>
          <w:rFonts w:ascii="宋体" w:hAnsi="宋体"/>
          <w:color w:val="000000"/>
        </w:rPr>
      </w:pPr>
    </w:p>
    <w:p>
      <w:pPr>
        <w:spacing w:line="324" w:lineRule="exact"/>
        <w:ind w:firstLine="420" w:firstLineChars="200"/>
        <w:rPr>
          <w:rFonts w:ascii="宋体" w:hAnsi="宋体"/>
          <w:color w:val="000000"/>
        </w:rPr>
      </w:pPr>
      <w:r>
        <w:rPr>
          <w:rFonts w:hint="eastAsia" w:ascii="宋体" w:hAnsi="宋体"/>
          <w:color w:val="000000"/>
        </w:rPr>
        <w:t>为贯彻《中华人民共和国环境保护法》《中华人民共和国水污染防治法》《中华人民共和国长江保护法》《湖南省环境保护条例》和《湖南省湘江保护条例》等法律、法规，保护和改善水环境质量，防治污染，保障人体健康，促进涉高氯酸盐工业企业生产工艺和污染防治技术进步，结合湖南省实际情况和生态环境管理要求，制定本文件。</w:t>
      </w:r>
    </w:p>
    <w:p>
      <w:pPr>
        <w:spacing w:line="324" w:lineRule="exact"/>
        <w:ind w:firstLine="420" w:firstLineChars="200"/>
        <w:rPr>
          <w:rFonts w:ascii="宋体" w:hAnsi="宋体"/>
          <w:color w:val="000000"/>
        </w:rPr>
      </w:pPr>
      <w:r>
        <w:rPr>
          <w:rFonts w:hint="eastAsia" w:ascii="宋体" w:hAnsi="宋体"/>
          <w:color w:val="000000"/>
        </w:rPr>
        <w:t>本文件规定了湖南省涉高氯酸盐工业企业、涉高氯酸盐工业污水集中处理设施高氯酸盐排放控制要求，以及监测、实施与监督要求。</w:t>
      </w:r>
    </w:p>
    <w:p>
      <w:pPr>
        <w:spacing w:line="324" w:lineRule="exact"/>
        <w:ind w:firstLine="420" w:firstLineChars="200"/>
        <w:rPr>
          <w:rFonts w:ascii="宋体" w:hAnsi="宋体"/>
          <w:color w:val="000000"/>
        </w:rPr>
        <w:sectPr>
          <w:headerReference r:id="rId11" w:type="default"/>
          <w:footerReference r:id="rId12" w:type="default"/>
          <w:footerReference r:id="rId13" w:type="even"/>
          <w:pgSz w:w="11907" w:h="16839"/>
          <w:pgMar w:top="1701" w:right="1276" w:bottom="1418" w:left="1276" w:header="1304" w:footer="1134" w:gutter="0"/>
          <w:pgNumType w:fmt="upperRoman" w:start="3"/>
          <w:cols w:space="720" w:num="1"/>
          <w:docGrid w:type="lines" w:linePitch="312" w:charSpace="0"/>
        </w:sectPr>
      </w:pPr>
      <w:r>
        <w:rPr>
          <w:rFonts w:hint="eastAsia" w:ascii="宋体" w:hAnsi="宋体"/>
          <w:color w:val="000000"/>
        </w:rPr>
        <w:t>国家相关标准的排放管控要求严于本文件时，应执行国家相关标准。</w:t>
      </w:r>
    </w:p>
    <w:p>
      <w:pPr>
        <w:spacing w:line="340" w:lineRule="exact"/>
        <w:rPr>
          <w:rFonts w:ascii="宋体" w:hAnsi="宋体" w:eastAsia="方正书宋简体"/>
          <w:bCs/>
          <w:color w:val="000000"/>
        </w:rPr>
        <w:sectPr>
          <w:headerReference r:id="rId14" w:type="default"/>
          <w:footerReference r:id="rId15" w:type="default"/>
          <w:footerReference r:id="rId16" w:type="even"/>
          <w:pgSz w:w="11907" w:h="16839"/>
          <w:pgMar w:top="1701" w:right="1276" w:bottom="1418" w:left="1276" w:header="1304" w:footer="1134" w:gutter="0"/>
          <w:pgNumType w:start="1"/>
          <w:cols w:space="720" w:num="1"/>
          <w:docGrid w:type="lines" w:linePitch="312" w:charSpace="0"/>
        </w:sectPr>
      </w:pPr>
    </w:p>
    <w:p>
      <w:pPr>
        <w:spacing w:line="340" w:lineRule="exact"/>
        <w:rPr>
          <w:rFonts w:ascii="宋体" w:hAnsi="宋体" w:eastAsia="方正书宋简体"/>
          <w:bCs/>
          <w:color w:val="000000"/>
        </w:rPr>
      </w:pPr>
    </w:p>
    <w:p>
      <w:pPr>
        <w:spacing w:line="340" w:lineRule="exact"/>
        <w:rPr>
          <w:rFonts w:ascii="宋体" w:hAnsi="宋体" w:eastAsia="方正书宋简体"/>
          <w:bCs/>
          <w:color w:val="000000"/>
        </w:rPr>
      </w:pPr>
      <w:r>
        <w:rPr>
          <w:rFonts w:ascii="宋体" w:hAnsi="宋体"/>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20" name="fmFrame7"/>
                <wp:cNvGraphicFramePr/>
                <a:graphic xmlns:a="http://schemas.openxmlformats.org/drawingml/2006/main">
                  <a:graphicData uri="http://schemas.microsoft.com/office/word/2010/wordprocessingShape">
                    <wps:wsp>
                      <wps:cNvSpPr txBox="true"/>
                      <wps:spPr>
                        <a:xfrm>
                          <a:off x="0" y="0"/>
                          <a:ext cx="6120130" cy="363220"/>
                        </a:xfrm>
                        <a:prstGeom prst="rect">
                          <a:avLst/>
                        </a:prstGeom>
                        <a:solidFill>
                          <a:srgbClr val="FFFFFF"/>
                        </a:solidFill>
                        <a:ln>
                          <a:noFill/>
                        </a:ln>
                      </wps:spPr>
                      <wps:txbx>
                        <w:txbxContent>
                          <w:p/>
                        </w:txbxContent>
                      </wps:txbx>
                      <wps:bodyPr wrap="square" lIns="0" tIns="0" rIns="0" bIns="0" upright="true"/>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55168;mso-width-relative:page;mso-height-relative:page;" fillcolor="#FFFFFF" filled="t" stroked="f" coordsize="21600,21600" o:gfxdata="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IlWBuvYAAAACgEAAA8AAAAAAAAAAQAgAAAAOAAAAGRycy9kb3ducmV2&#10;LnhtbFBLAQIUABQAAAAIAIdO4kDxIPftrQEAAF8DAAAOAAAAAAAAAAEAIAAAAD0BAABkcnMvZTJv&#10;RG9jLnhtbFBLBQYAAAAABgAGAFkBAABcBQAAAAA=&#10;">
                <v:fill on="t" focussize="0,0"/>
                <v:stroke on="f"/>
                <v:imagedata o:title=""/>
                <o:lock v:ext="edit" aspectratio="f"/>
                <v:textbox inset="0mm,0mm,0mm,0mm">
                  <w:txbxContent>
                    <w:p/>
                  </w:txbxContent>
                </v:textbox>
                <w10:anchorlock/>
              </v:shape>
            </w:pict>
          </mc:Fallback>
        </mc:AlternateContent>
      </w:r>
    </w:p>
    <w:p>
      <w:pPr>
        <w:spacing w:line="360" w:lineRule="exact"/>
        <w:jc w:val="center"/>
        <w:rPr>
          <w:rFonts w:ascii="宋体" w:hAnsi="宋体" w:eastAsia="黑体"/>
          <w:sz w:val="32"/>
          <w:szCs w:val="32"/>
        </w:rPr>
      </w:pPr>
      <w:bookmarkStart w:id="4" w:name="_Toc16601"/>
      <w:r>
        <w:rPr>
          <w:rFonts w:hint="eastAsia" w:ascii="宋体" w:hAnsi="宋体" w:eastAsia="黑体"/>
          <w:sz w:val="32"/>
          <w:szCs w:val="32"/>
        </w:rPr>
        <w:t>工业废水高氯酸盐污染物排放标准</w:t>
      </w:r>
      <w:bookmarkEnd w:id="4"/>
    </w:p>
    <w:p>
      <w:pPr>
        <w:spacing w:line="300" w:lineRule="exact"/>
        <w:rPr>
          <w:rFonts w:ascii="宋体" w:hAnsi="宋体" w:eastAsia="方正书宋简体"/>
          <w:bCs/>
          <w:color w:val="000000"/>
        </w:rPr>
      </w:pPr>
    </w:p>
    <w:p>
      <w:pPr>
        <w:spacing w:line="300" w:lineRule="exact"/>
        <w:rPr>
          <w:rFonts w:ascii="宋体" w:hAnsi="宋体" w:eastAsia="方正黑体简体"/>
          <w:color w:val="000000"/>
        </w:rPr>
      </w:pPr>
    </w:p>
    <w:p>
      <w:pPr>
        <w:spacing w:line="320" w:lineRule="exact"/>
        <w:outlineLvl w:val="0"/>
        <w:rPr>
          <w:rFonts w:ascii="宋体" w:hAnsi="宋体" w:eastAsia="方正黑体简体"/>
          <w:color w:val="000000"/>
        </w:rPr>
      </w:pPr>
      <w:bookmarkStart w:id="5" w:name="_Toc139320539"/>
      <w:r>
        <w:rPr>
          <w:rFonts w:ascii="黑体" w:hAnsi="黑体" w:eastAsia="黑体"/>
          <w:color w:val="000000"/>
        </w:rPr>
        <w:t>1</w:t>
      </w:r>
      <w:r>
        <w:rPr>
          <w:rFonts w:hint="eastAsia" w:ascii="宋体" w:hAnsi="宋体" w:eastAsia="黑体"/>
          <w:color w:val="000000"/>
        </w:rPr>
        <w:t>　适用范围</w:t>
      </w:r>
      <w:bookmarkEnd w:id="5"/>
    </w:p>
    <w:p>
      <w:pPr>
        <w:pStyle w:val="25"/>
        <w:widowControl w:val="0"/>
        <w:numPr>
          <w:ilvl w:val="0"/>
          <w:numId w:val="0"/>
        </w:numPr>
        <w:spacing w:beforeLines="0" w:afterLines="0" w:line="324" w:lineRule="exact"/>
        <w:outlineLvl w:val="9"/>
        <w:rPr>
          <w:rFonts w:ascii="宋体" w:hAnsi="宋体" w:eastAsia="宋体"/>
          <w:color w:val="000000"/>
          <w:kern w:val="2"/>
          <w:szCs w:val="24"/>
        </w:rPr>
      </w:pPr>
    </w:p>
    <w:p>
      <w:pPr>
        <w:spacing w:line="324" w:lineRule="exact"/>
        <w:ind w:firstLine="420" w:firstLineChars="200"/>
        <w:rPr>
          <w:rFonts w:ascii="宋体" w:hAnsi="宋体"/>
          <w:color w:val="000000"/>
        </w:rPr>
      </w:pPr>
      <w:r>
        <w:rPr>
          <w:rFonts w:hint="eastAsia" w:ascii="宋体" w:hAnsi="宋体"/>
          <w:color w:val="000000"/>
        </w:rPr>
        <w:t>本文件规定了涉高氯酸盐工业企业的水污染物高氯酸盐排放控制要求、监测要求和监督管理要求。</w:t>
      </w:r>
    </w:p>
    <w:p>
      <w:pPr>
        <w:spacing w:line="324" w:lineRule="exact"/>
        <w:ind w:firstLine="420" w:firstLineChars="200"/>
        <w:rPr>
          <w:rFonts w:ascii="宋体" w:hAnsi="宋体"/>
          <w:color w:val="000000"/>
        </w:rPr>
      </w:pPr>
      <w:r>
        <w:rPr>
          <w:rFonts w:hint="eastAsia" w:ascii="宋体" w:hAnsi="宋体"/>
          <w:color w:val="000000"/>
        </w:rPr>
        <w:t>本文件适用于湖南省现有涉高氯酸盐工业企业的水污染物排放管理，以及涉高氯酸盐工业企业建设项目的环境影响评价、环境保护设施设计、竣工环境保护验收、排污许可证核发及其投产后的水污染物排放管理。</w:t>
      </w:r>
    </w:p>
    <w:p>
      <w:pPr>
        <w:spacing w:line="324" w:lineRule="exact"/>
        <w:ind w:firstLine="420"/>
        <w:rPr>
          <w:rFonts w:ascii="宋体" w:hAnsi="宋体"/>
          <w:color w:val="000000"/>
        </w:rPr>
      </w:pPr>
      <w:r>
        <w:rPr>
          <w:rFonts w:hint="eastAsia" w:ascii="宋体" w:hAnsi="宋体"/>
          <w:color w:val="000000"/>
        </w:rPr>
        <w:t>本文件规定的水污染物排放控制要求适用于涉高氯酸盐工业企业、涉高氯酸盐工业污水集中处理设施向其法定边界外排放水污染物的行为。</w:t>
      </w:r>
    </w:p>
    <w:p>
      <w:pPr>
        <w:spacing w:line="324" w:lineRule="exact"/>
        <w:ind w:firstLine="420"/>
        <w:rPr>
          <w:rFonts w:ascii="宋体" w:hAnsi="宋体"/>
          <w:color w:val="000000"/>
        </w:rPr>
      </w:pPr>
    </w:p>
    <w:p>
      <w:pPr>
        <w:spacing w:line="320" w:lineRule="exact"/>
        <w:outlineLvl w:val="0"/>
        <w:rPr>
          <w:rFonts w:ascii="黑体" w:hAnsi="黑体" w:eastAsia="黑体"/>
          <w:color w:val="000000"/>
        </w:rPr>
      </w:pPr>
      <w:bookmarkStart w:id="6" w:name="_Toc139320540"/>
      <w:r>
        <w:rPr>
          <w:rFonts w:hint="eastAsia" w:ascii="黑体" w:hAnsi="黑体" w:eastAsia="黑体"/>
          <w:color w:val="000000"/>
        </w:rPr>
        <w:t>2　规范性引用文件</w:t>
      </w:r>
      <w:bookmarkEnd w:id="6"/>
    </w:p>
    <w:p>
      <w:pPr>
        <w:spacing w:line="324" w:lineRule="exact"/>
        <w:ind w:firstLine="420" w:firstLineChars="200"/>
        <w:rPr>
          <w:rFonts w:ascii="宋体" w:hAnsi="宋体"/>
          <w:color w:val="000000"/>
        </w:rPr>
      </w:pPr>
    </w:p>
    <w:p>
      <w:pPr>
        <w:spacing w:line="324" w:lineRule="exact"/>
        <w:ind w:firstLine="420" w:firstLineChars="200"/>
        <w:rPr>
          <w:rFonts w:ascii="宋体" w:hAnsi="宋体"/>
          <w:color w:val="000000"/>
        </w:rPr>
      </w:pPr>
      <w:bookmarkStart w:id="7" w:name="_Hlk140270596"/>
      <w:r>
        <w:rPr>
          <w:rFonts w:hint="eastAsia" w:ascii="宋体" w:hAnsi="宋体"/>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24" w:lineRule="exact"/>
        <w:ind w:firstLine="420" w:firstLineChars="200"/>
        <w:rPr>
          <w:rFonts w:ascii="宋体" w:hAnsi="宋体"/>
          <w:color w:val="000000"/>
        </w:rPr>
      </w:pPr>
      <w:r>
        <w:rPr>
          <w:rFonts w:hint="eastAsia" w:ascii="宋体" w:hAnsi="宋体"/>
          <w:color w:val="000000"/>
        </w:rPr>
        <w:t>GB 15562.1 环境保护图形标志 排放口（源）</w:t>
      </w:r>
    </w:p>
    <w:p>
      <w:pPr>
        <w:spacing w:line="324" w:lineRule="exact"/>
        <w:ind w:firstLine="420" w:firstLineChars="200"/>
        <w:rPr>
          <w:rFonts w:ascii="宋体" w:hAnsi="宋体"/>
          <w:color w:val="000000"/>
        </w:rPr>
      </w:pPr>
      <w:r>
        <w:rPr>
          <w:rFonts w:hint="eastAsia" w:ascii="宋体" w:hAnsi="宋体"/>
          <w:color w:val="000000"/>
        </w:rPr>
        <w:t>HJ 91.1    污水监测技术规范</w:t>
      </w:r>
    </w:p>
    <w:p>
      <w:pPr>
        <w:spacing w:line="324" w:lineRule="exact"/>
        <w:ind w:firstLine="420" w:firstLineChars="200"/>
        <w:rPr>
          <w:rFonts w:ascii="宋体" w:hAnsi="宋体"/>
          <w:color w:val="000000"/>
        </w:rPr>
      </w:pPr>
      <w:r>
        <w:rPr>
          <w:rFonts w:hint="eastAsia" w:ascii="宋体" w:hAnsi="宋体"/>
          <w:color w:val="000000"/>
        </w:rPr>
        <w:t>HJ 493     水质 样品的保存和管理技术规定</w:t>
      </w:r>
    </w:p>
    <w:p>
      <w:pPr>
        <w:spacing w:line="324" w:lineRule="exact"/>
        <w:ind w:firstLine="420" w:firstLineChars="200"/>
        <w:rPr>
          <w:rFonts w:ascii="宋体" w:hAnsi="宋体"/>
          <w:color w:val="000000"/>
        </w:rPr>
      </w:pPr>
      <w:r>
        <w:rPr>
          <w:rFonts w:hint="eastAsia" w:ascii="宋体" w:hAnsi="宋体"/>
          <w:color w:val="000000"/>
        </w:rPr>
        <w:t>HJ 494     水质 采样技术指导</w:t>
      </w:r>
    </w:p>
    <w:p>
      <w:pPr>
        <w:spacing w:line="324" w:lineRule="exact"/>
        <w:ind w:firstLine="420" w:firstLineChars="200"/>
        <w:rPr>
          <w:rFonts w:ascii="宋体" w:hAnsi="宋体"/>
          <w:color w:val="000000"/>
        </w:rPr>
      </w:pPr>
      <w:r>
        <w:rPr>
          <w:rFonts w:hint="eastAsia" w:ascii="宋体" w:hAnsi="宋体"/>
          <w:color w:val="000000"/>
        </w:rPr>
        <w:t>HJ 495     水质 采样方案设计技术指导</w:t>
      </w:r>
    </w:p>
    <w:p>
      <w:pPr>
        <w:spacing w:line="324" w:lineRule="exact"/>
        <w:ind w:firstLine="420" w:firstLineChars="200"/>
        <w:rPr>
          <w:rFonts w:ascii="宋体" w:hAnsi="宋体"/>
          <w:color w:val="000000"/>
        </w:rPr>
      </w:pPr>
      <w:r>
        <w:rPr>
          <w:rFonts w:hint="eastAsia" w:ascii="宋体" w:hAnsi="宋体"/>
          <w:color w:val="000000"/>
        </w:rPr>
        <w:t>《污染源自动监控管理办法》（国家环境保护总局令第</w:t>
      </w:r>
      <w:r>
        <w:rPr>
          <w:rFonts w:ascii="宋体" w:hAnsi="宋体"/>
          <w:color w:val="000000"/>
        </w:rPr>
        <w:t>28</w:t>
      </w:r>
      <w:r>
        <w:rPr>
          <w:rFonts w:hint="eastAsia" w:ascii="宋体" w:hAnsi="宋体"/>
          <w:color w:val="000000"/>
        </w:rPr>
        <w:t>号）</w:t>
      </w:r>
    </w:p>
    <w:p>
      <w:pPr>
        <w:spacing w:line="324" w:lineRule="exact"/>
        <w:ind w:firstLine="420" w:firstLineChars="200"/>
        <w:rPr>
          <w:rFonts w:ascii="宋体" w:hAnsi="宋体"/>
          <w:color w:val="000000"/>
        </w:rPr>
      </w:pPr>
      <w:r>
        <w:rPr>
          <w:rFonts w:ascii="宋体" w:hAnsi="宋体"/>
          <w:color w:val="000000"/>
        </w:rPr>
        <w:t>《</w:t>
      </w:r>
      <w:r>
        <w:rPr>
          <w:rFonts w:hint="eastAsia" w:ascii="宋体" w:hAnsi="宋体"/>
          <w:color w:val="000000"/>
        </w:rPr>
        <w:t>环境监测管理办法</w:t>
      </w:r>
      <w:r>
        <w:rPr>
          <w:rFonts w:ascii="宋体" w:hAnsi="宋体"/>
          <w:color w:val="000000"/>
        </w:rPr>
        <w:t>》（</w:t>
      </w:r>
      <w:r>
        <w:rPr>
          <w:rFonts w:hint="eastAsia" w:ascii="宋体" w:hAnsi="宋体"/>
          <w:color w:val="000000"/>
        </w:rPr>
        <w:t>国家环境保护总局令第</w:t>
      </w:r>
      <w:r>
        <w:rPr>
          <w:rFonts w:ascii="宋体" w:hAnsi="宋体"/>
          <w:color w:val="000000"/>
        </w:rPr>
        <w:t>39号）</w:t>
      </w:r>
    </w:p>
    <w:p>
      <w:pPr>
        <w:spacing w:line="324" w:lineRule="exact"/>
        <w:ind w:firstLine="420" w:firstLineChars="200"/>
        <w:rPr>
          <w:rFonts w:ascii="宋体" w:hAnsi="宋体"/>
          <w:color w:val="000000"/>
        </w:rPr>
      </w:pPr>
      <w:r>
        <w:rPr>
          <w:rFonts w:hint="eastAsia" w:ascii="宋体" w:hAnsi="宋体"/>
          <w:color w:val="000000"/>
        </w:rPr>
        <w:t>《关于印发排放口标志牌技术规格的通知》（环办〔2003〕95号）</w:t>
      </w:r>
      <w:bookmarkEnd w:id="7"/>
    </w:p>
    <w:p>
      <w:pPr>
        <w:spacing w:line="324" w:lineRule="exact"/>
        <w:rPr>
          <w:rFonts w:ascii="宋体" w:hAnsi="宋体"/>
          <w:color w:val="000000"/>
        </w:rPr>
      </w:pPr>
    </w:p>
    <w:p>
      <w:pPr>
        <w:spacing w:line="320" w:lineRule="exact"/>
        <w:outlineLvl w:val="0"/>
        <w:rPr>
          <w:rFonts w:ascii="黑体" w:hAnsi="黑体" w:eastAsia="黑体"/>
          <w:color w:val="000000"/>
        </w:rPr>
      </w:pPr>
      <w:bookmarkStart w:id="8" w:name="_Toc139320541"/>
      <w:r>
        <w:rPr>
          <w:rFonts w:hint="eastAsia" w:ascii="黑体" w:hAnsi="黑体" w:eastAsia="黑体"/>
          <w:color w:val="000000"/>
        </w:rPr>
        <w:t>3　术语和定义</w:t>
      </w:r>
      <w:bookmarkEnd w:id="8"/>
    </w:p>
    <w:p>
      <w:pPr>
        <w:spacing w:line="324" w:lineRule="exact"/>
        <w:ind w:firstLine="420" w:firstLineChars="200"/>
        <w:rPr>
          <w:rFonts w:ascii="宋体" w:hAnsi="宋体"/>
          <w:color w:val="000000"/>
        </w:rPr>
      </w:pPr>
    </w:p>
    <w:p>
      <w:pPr>
        <w:spacing w:line="324" w:lineRule="exact"/>
        <w:ind w:firstLine="420" w:firstLineChars="200"/>
        <w:rPr>
          <w:rFonts w:ascii="宋体" w:hAnsi="宋体"/>
          <w:color w:val="000000"/>
        </w:rPr>
      </w:pPr>
      <w:r>
        <w:rPr>
          <w:rFonts w:hint="eastAsia" w:ascii="宋体" w:hAnsi="宋体"/>
          <w:color w:val="000000"/>
        </w:rPr>
        <w:t>下列术语和定义适用于本文件。</w:t>
      </w:r>
    </w:p>
    <w:p>
      <w:pPr>
        <w:spacing w:line="324" w:lineRule="exact"/>
        <w:rPr>
          <w:rFonts w:ascii="黑体" w:hAnsi="黑体" w:eastAsia="黑体"/>
          <w:color w:val="000000"/>
        </w:rPr>
      </w:pPr>
      <w:r>
        <w:rPr>
          <w:rFonts w:hint="eastAsia" w:ascii="黑体" w:hAnsi="黑体" w:eastAsia="黑体"/>
          <w:color w:val="000000"/>
        </w:rPr>
        <w:t>3.1　</w:t>
      </w:r>
    </w:p>
    <w:p>
      <w:pPr>
        <w:spacing w:line="324" w:lineRule="exact"/>
        <w:ind w:firstLine="420" w:firstLineChars="200"/>
        <w:rPr>
          <w:rFonts w:ascii="宋体" w:hAnsi="宋体" w:eastAsia="黑体"/>
          <w:color w:val="000000"/>
        </w:rPr>
      </w:pPr>
      <w:r>
        <w:rPr>
          <w:rFonts w:hint="eastAsia" w:ascii="宋体" w:hAnsi="宋体" w:eastAsia="黑体"/>
          <w:color w:val="000000"/>
        </w:rPr>
        <w:t>涉高氯酸盐工业　</w:t>
      </w:r>
      <w:r>
        <w:rPr>
          <w:rFonts w:hint="eastAsia" w:ascii="黑体" w:hAnsi="黑体" w:eastAsia="黑体"/>
          <w:color w:val="000000"/>
        </w:rPr>
        <w:t>perchlorate pollutant industry</w:t>
      </w:r>
    </w:p>
    <w:p>
      <w:pPr>
        <w:spacing w:line="324"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rPr>
        <w:t>本文件涉高氯酸盐工业主要指</w:t>
      </w:r>
      <w:r>
        <w:rPr>
          <w:rFonts w:hint="eastAsia" w:ascii="宋体" w:hAnsi="宋体"/>
          <w:color w:val="000000" w:themeColor="text1"/>
          <w14:textFill>
            <w14:solidFill>
              <w14:schemeClr w14:val="tx1"/>
            </w14:solidFill>
          </w14:textFill>
        </w:rPr>
        <w:t>高氯酸盐生产工业及烟花、爆竹、引火线制造工业。</w:t>
      </w:r>
    </w:p>
    <w:p>
      <w:pPr>
        <w:spacing w:line="324" w:lineRule="exact"/>
        <w:rPr>
          <w:rFonts w:ascii="黑体" w:hAnsi="黑体" w:eastAsia="黑体"/>
          <w:color w:val="000000"/>
        </w:rPr>
      </w:pPr>
      <w:r>
        <w:rPr>
          <w:rFonts w:hint="eastAsia" w:ascii="黑体" w:hAnsi="黑体" w:eastAsia="黑体"/>
          <w:color w:val="000000"/>
        </w:rPr>
        <w:t>3.2　</w:t>
      </w:r>
    </w:p>
    <w:p>
      <w:pPr>
        <w:spacing w:line="324" w:lineRule="exact"/>
        <w:ind w:firstLine="420" w:firstLineChars="200"/>
        <w:rPr>
          <w:rFonts w:ascii="宋体" w:hAnsi="宋体" w:eastAsia="黑体"/>
          <w:color w:val="000000"/>
        </w:rPr>
      </w:pPr>
      <w:r>
        <w:rPr>
          <w:rFonts w:hint="eastAsia" w:ascii="宋体" w:hAnsi="宋体" w:eastAsia="黑体"/>
          <w:color w:val="000000"/>
        </w:rPr>
        <w:t>现有企业　</w:t>
      </w:r>
      <w:r>
        <w:rPr>
          <w:rFonts w:hint="eastAsia" w:ascii="黑体" w:hAnsi="黑体" w:eastAsia="黑体"/>
          <w:color w:val="000000"/>
        </w:rPr>
        <w:t>existing facility</w:t>
      </w:r>
    </w:p>
    <w:p>
      <w:pPr>
        <w:spacing w:line="324" w:lineRule="exact"/>
        <w:ind w:firstLine="420" w:firstLineChars="200"/>
        <w:rPr>
          <w:rFonts w:ascii="宋体" w:hAnsi="宋体"/>
          <w:color w:val="000000"/>
        </w:rPr>
      </w:pPr>
      <w:r>
        <w:rPr>
          <w:rFonts w:hint="eastAsia" w:ascii="宋体" w:hAnsi="宋体"/>
          <w:color w:val="000000"/>
        </w:rPr>
        <w:t>本文件实施之日前已建成投产或环境影响评价文件已通过审批的涉高氯酸盐工业企业或生产设施。</w:t>
      </w:r>
    </w:p>
    <w:p>
      <w:pPr>
        <w:spacing w:line="324" w:lineRule="exact"/>
        <w:rPr>
          <w:rFonts w:ascii="黑体" w:hAnsi="黑体" w:eastAsia="黑体"/>
          <w:color w:val="000000"/>
        </w:rPr>
      </w:pPr>
      <w:r>
        <w:rPr>
          <w:rFonts w:hint="eastAsia" w:ascii="黑体" w:hAnsi="黑体" w:eastAsia="黑体"/>
          <w:color w:val="000000"/>
        </w:rPr>
        <w:t>3.3　</w:t>
      </w:r>
    </w:p>
    <w:p>
      <w:pPr>
        <w:spacing w:line="324" w:lineRule="exact"/>
        <w:ind w:firstLine="420" w:firstLineChars="200"/>
        <w:rPr>
          <w:rFonts w:ascii="宋体" w:hAnsi="宋体" w:eastAsia="黑体"/>
          <w:color w:val="000000"/>
        </w:rPr>
      </w:pPr>
      <w:r>
        <w:rPr>
          <w:rFonts w:hint="eastAsia" w:ascii="宋体" w:hAnsi="宋体" w:eastAsia="黑体"/>
          <w:color w:val="000000"/>
        </w:rPr>
        <w:t>新建企业　</w:t>
      </w:r>
      <w:r>
        <w:rPr>
          <w:rFonts w:hint="eastAsia" w:ascii="黑体" w:hAnsi="黑体" w:eastAsia="黑体"/>
          <w:color w:val="000000"/>
        </w:rPr>
        <w:t>new facility</w:t>
      </w:r>
    </w:p>
    <w:p>
      <w:pPr>
        <w:spacing w:line="324" w:lineRule="exact"/>
        <w:ind w:firstLine="420" w:firstLineChars="200"/>
        <w:rPr>
          <w:rFonts w:ascii="宋体" w:hAnsi="宋体"/>
          <w:color w:val="000000"/>
        </w:rPr>
      </w:pPr>
      <w:r>
        <w:rPr>
          <w:rFonts w:ascii="宋体" w:hAnsi="宋体"/>
          <w:color w:val="000000"/>
        </w:rPr>
        <w:t>本文件实施之日起环境影响评价文件通过审批的新建、改建和扩建的涉高氯酸盐工业建设项目</w:t>
      </w:r>
      <w:r>
        <w:rPr>
          <w:rFonts w:hint="eastAsia" w:ascii="宋体" w:hAnsi="宋体"/>
          <w:color w:val="000000"/>
        </w:rPr>
        <w:t>。</w:t>
      </w:r>
    </w:p>
    <w:p>
      <w:pPr>
        <w:spacing w:line="324" w:lineRule="exact"/>
        <w:rPr>
          <w:rFonts w:ascii="黑体" w:hAnsi="黑体" w:eastAsia="黑体"/>
          <w:color w:val="000000"/>
        </w:rPr>
      </w:pPr>
      <w:r>
        <w:rPr>
          <w:rFonts w:hint="eastAsia" w:ascii="黑体" w:hAnsi="黑体" w:eastAsia="黑体"/>
          <w:color w:val="000000"/>
        </w:rPr>
        <w:t>3.4　</w:t>
      </w:r>
    </w:p>
    <w:p>
      <w:pPr>
        <w:spacing w:line="324" w:lineRule="exact"/>
        <w:ind w:firstLine="420" w:firstLineChars="200"/>
        <w:rPr>
          <w:rFonts w:ascii="宋体" w:hAnsi="宋体" w:eastAsia="黑体"/>
          <w:color w:val="000000"/>
        </w:rPr>
      </w:pPr>
      <w:r>
        <w:rPr>
          <w:rFonts w:hint="eastAsia" w:ascii="宋体" w:hAnsi="宋体" w:eastAsia="黑体"/>
          <w:color w:val="000000"/>
        </w:rPr>
        <w:t>涉高氯酸盐工业污水集中处理设施　</w:t>
      </w:r>
      <w:r>
        <w:rPr>
          <w:rFonts w:hint="eastAsia" w:ascii="黑体" w:hAnsi="黑体" w:eastAsia="黑体"/>
          <w:color w:val="000000"/>
        </w:rPr>
        <w:t xml:space="preserve">perchlorate-related industrial </w:t>
      </w:r>
      <w:r>
        <w:rPr>
          <w:rFonts w:ascii="黑体" w:hAnsi="黑体" w:eastAsia="黑体"/>
          <w:color w:val="000000"/>
        </w:rPr>
        <w:t>concentrated wastewater treatment facilities</w:t>
      </w:r>
    </w:p>
    <w:p>
      <w:pPr>
        <w:spacing w:line="324" w:lineRule="exact"/>
        <w:ind w:firstLine="420" w:firstLineChars="200"/>
        <w:rPr>
          <w:rFonts w:ascii="宋体" w:hAnsi="宋体"/>
          <w:color w:val="000000"/>
        </w:rPr>
      </w:pPr>
      <w:r>
        <w:rPr>
          <w:rFonts w:hint="eastAsia" w:ascii="宋体" w:hAnsi="宋体"/>
          <w:color w:val="000000"/>
        </w:rPr>
        <w:t>专门为两家及两家以上涉高氯酸盐工业企业提供污水处理服务（不收集处理其他工业废水及生活污水）的污水集中处理设施。</w:t>
      </w:r>
    </w:p>
    <w:p>
      <w:pPr>
        <w:spacing w:line="324" w:lineRule="exact"/>
        <w:rPr>
          <w:rFonts w:ascii="黑体" w:hAnsi="黑体" w:eastAsia="黑体"/>
          <w:color w:val="000000"/>
        </w:rPr>
      </w:pPr>
      <w:r>
        <w:rPr>
          <w:rFonts w:hint="eastAsia" w:ascii="黑体" w:hAnsi="黑体" w:eastAsia="黑体"/>
          <w:color w:val="000000"/>
        </w:rPr>
        <w:t>3.5　</w:t>
      </w:r>
    </w:p>
    <w:p>
      <w:pPr>
        <w:spacing w:line="324" w:lineRule="exact"/>
        <w:ind w:firstLine="420" w:firstLineChars="200"/>
        <w:rPr>
          <w:rFonts w:ascii="宋体" w:hAnsi="宋体" w:eastAsia="黑体"/>
          <w:color w:val="000000"/>
        </w:rPr>
      </w:pPr>
      <w:r>
        <w:rPr>
          <w:rFonts w:hint="eastAsia" w:ascii="宋体" w:hAnsi="宋体" w:eastAsia="黑体"/>
          <w:color w:val="000000"/>
        </w:rPr>
        <w:t>单位产品基准排水量　</w:t>
      </w:r>
      <w:r>
        <w:rPr>
          <w:rFonts w:hint="eastAsia" w:ascii="黑体" w:hAnsi="黑体" w:eastAsia="黑体"/>
          <w:color w:val="000000"/>
        </w:rPr>
        <w:t>benchmark effluent volume per unit product</w:t>
      </w:r>
    </w:p>
    <w:p>
      <w:pPr>
        <w:spacing w:line="324" w:lineRule="exact"/>
        <w:ind w:firstLine="420" w:firstLineChars="200"/>
        <w:rPr>
          <w:rFonts w:ascii="宋体" w:hAnsi="宋体"/>
          <w:color w:val="000000"/>
        </w:rPr>
      </w:pPr>
      <w:r>
        <w:rPr>
          <w:rFonts w:hint="eastAsia" w:ascii="宋体" w:hAnsi="宋体"/>
          <w:color w:val="000000"/>
        </w:rPr>
        <w:t>用于核定水污染物排放浓度而规定的生产单位产品的排水量上限值。</w:t>
      </w:r>
    </w:p>
    <w:p>
      <w:pPr>
        <w:spacing w:line="324" w:lineRule="exact"/>
        <w:rPr>
          <w:rFonts w:ascii="宋体" w:hAnsi="宋体" w:eastAsia="黑体"/>
          <w:color w:val="000000"/>
        </w:rPr>
      </w:pPr>
    </w:p>
    <w:p>
      <w:pPr>
        <w:spacing w:line="320" w:lineRule="exact"/>
        <w:outlineLvl w:val="0"/>
        <w:rPr>
          <w:rFonts w:ascii="宋体" w:hAnsi="宋体" w:eastAsia="黑体"/>
          <w:color w:val="000000"/>
        </w:rPr>
      </w:pPr>
      <w:bookmarkStart w:id="9" w:name="_Toc139320542"/>
      <w:r>
        <w:rPr>
          <w:rFonts w:hint="eastAsia" w:ascii="黑体" w:hAnsi="黑体" w:eastAsia="黑体"/>
          <w:color w:val="000000"/>
        </w:rPr>
        <w:t>4</w:t>
      </w:r>
      <w:r>
        <w:rPr>
          <w:rFonts w:hint="eastAsia" w:ascii="宋体" w:hAnsi="宋体" w:eastAsia="黑体"/>
          <w:color w:val="000000"/>
        </w:rPr>
        <w:t>　水污染物排放控制要求</w:t>
      </w:r>
      <w:bookmarkEnd w:id="9"/>
    </w:p>
    <w:p>
      <w:pPr>
        <w:spacing w:line="324" w:lineRule="exact"/>
        <w:rPr>
          <w:rFonts w:ascii="宋体" w:hAnsi="宋体" w:eastAsia="黑体"/>
          <w:color w:val="000000"/>
        </w:rPr>
      </w:pPr>
    </w:p>
    <w:p>
      <w:pPr>
        <w:spacing w:line="324" w:lineRule="exact"/>
        <w:rPr>
          <w:rFonts w:ascii="宋体" w:hAnsi="宋体"/>
          <w:color w:val="000000"/>
        </w:rPr>
      </w:pPr>
      <w:r>
        <w:rPr>
          <w:rFonts w:hint="eastAsia" w:ascii="黑体" w:hAnsi="黑体" w:eastAsia="黑体"/>
          <w:color w:val="000000"/>
        </w:rPr>
        <w:t>4.1</w:t>
      </w:r>
      <w:r>
        <w:rPr>
          <w:rFonts w:ascii="黑体" w:hAnsi="黑体" w:eastAsia="黑体"/>
          <w:szCs w:val="21"/>
        </w:rPr>
        <w:t xml:space="preserve">  </w:t>
      </w:r>
      <w:bookmarkStart w:id="10" w:name="_Hlk140270633"/>
      <w:r>
        <w:rPr>
          <w:rFonts w:hint="eastAsia"/>
          <w:color w:val="000000"/>
          <w:szCs w:val="21"/>
        </w:rPr>
        <w:t>现有企业自202</w:t>
      </w:r>
      <w:r>
        <w:rPr>
          <w:color w:val="000000"/>
          <w:szCs w:val="21"/>
        </w:rPr>
        <w:t>3</w:t>
      </w:r>
      <w:r>
        <w:rPr>
          <w:rFonts w:hint="eastAsia"/>
          <w:color w:val="000000"/>
          <w:szCs w:val="21"/>
        </w:rPr>
        <w:t>年</w:t>
      </w:r>
      <w:r>
        <w:rPr>
          <w:rFonts w:hint="eastAsia" w:ascii="宋体" w:hAnsi="宋体"/>
          <w:color w:val="000000"/>
        </w:rPr>
        <w:t>XX</w:t>
      </w:r>
      <w:r>
        <w:rPr>
          <w:rFonts w:hint="eastAsia"/>
          <w:color w:val="000000"/>
          <w:szCs w:val="21"/>
        </w:rPr>
        <w:t>月</w:t>
      </w:r>
      <w:r>
        <w:rPr>
          <w:rFonts w:hint="eastAsia" w:ascii="宋体" w:hAnsi="宋体"/>
          <w:color w:val="000000"/>
        </w:rPr>
        <w:t>XX</w:t>
      </w:r>
      <w:r>
        <w:rPr>
          <w:rFonts w:hint="eastAsia"/>
          <w:color w:val="000000"/>
          <w:szCs w:val="21"/>
        </w:rPr>
        <w:t>日（标准发布之日3个月）起，新建企业自202</w:t>
      </w:r>
      <w:r>
        <w:rPr>
          <w:color w:val="000000"/>
          <w:szCs w:val="21"/>
        </w:rPr>
        <w:t>3</w:t>
      </w:r>
      <w:r>
        <w:rPr>
          <w:rFonts w:hint="eastAsia"/>
          <w:color w:val="000000"/>
          <w:szCs w:val="21"/>
        </w:rPr>
        <w:t>年</w:t>
      </w:r>
      <w:r>
        <w:rPr>
          <w:rFonts w:hint="eastAsia" w:ascii="宋体" w:hAnsi="宋体"/>
          <w:color w:val="000000"/>
        </w:rPr>
        <w:t>XX</w:t>
      </w:r>
      <w:r>
        <w:rPr>
          <w:rFonts w:hint="eastAsia"/>
          <w:color w:val="000000"/>
          <w:szCs w:val="21"/>
        </w:rPr>
        <w:t>月</w:t>
      </w:r>
      <w:r>
        <w:rPr>
          <w:rFonts w:hint="eastAsia" w:ascii="宋体" w:hAnsi="宋体"/>
          <w:color w:val="000000"/>
        </w:rPr>
        <w:t>XX</w:t>
      </w:r>
      <w:r>
        <w:rPr>
          <w:rFonts w:hint="eastAsia"/>
          <w:color w:val="000000"/>
          <w:szCs w:val="21"/>
        </w:rPr>
        <w:t>日（标准发布之日）起，</w:t>
      </w:r>
      <w:r>
        <w:rPr>
          <w:rFonts w:ascii="宋体" w:hAnsi="宋体"/>
          <w:color w:val="000000"/>
        </w:rPr>
        <w:t>执行表1和表</w:t>
      </w:r>
      <w:r>
        <w:rPr>
          <w:rFonts w:hint="eastAsia" w:ascii="宋体" w:hAnsi="宋体"/>
          <w:color w:val="000000"/>
        </w:rPr>
        <w:t>2</w:t>
      </w:r>
      <w:r>
        <w:rPr>
          <w:rFonts w:ascii="宋体" w:hAnsi="宋体"/>
          <w:color w:val="000000"/>
        </w:rPr>
        <w:t>规定</w:t>
      </w:r>
      <w:r>
        <w:rPr>
          <w:rFonts w:hint="eastAsia" w:ascii="宋体" w:hAnsi="宋体"/>
          <w:color w:val="000000"/>
        </w:rPr>
        <w:t>的</w:t>
      </w:r>
      <w:r>
        <w:rPr>
          <w:rFonts w:ascii="宋体" w:hAnsi="宋体"/>
          <w:color w:val="000000"/>
        </w:rPr>
        <w:t>水污染物排放限值及其它污染控制要求。</w:t>
      </w:r>
      <w:bookmarkEnd w:id="10"/>
    </w:p>
    <w:p>
      <w:pPr>
        <w:spacing w:before="156" w:beforeLines="50" w:after="156" w:afterLines="50" w:line="324" w:lineRule="exact"/>
        <w:jc w:val="center"/>
        <w:rPr>
          <w:rFonts w:ascii="宋体" w:hAnsi="宋体" w:eastAsia="黑体"/>
          <w:color w:val="000000"/>
        </w:rPr>
      </w:pPr>
      <w:r>
        <w:rPr>
          <w:rFonts w:hint="eastAsia" w:ascii="宋体" w:hAnsi="宋体" w:eastAsia="黑体"/>
          <w:color w:val="000000"/>
        </w:rPr>
        <w:t xml:space="preserve">表1 </w:t>
      </w:r>
      <w:bookmarkStart w:id="11" w:name="_Hlk140268867"/>
      <w:r>
        <w:rPr>
          <w:rFonts w:hint="eastAsia" w:ascii="宋体" w:hAnsi="宋体" w:eastAsia="黑体"/>
          <w:color w:val="000000"/>
        </w:rPr>
        <w:t>高氯酸盐污染物</w:t>
      </w:r>
      <w:bookmarkEnd w:id="11"/>
      <w:r>
        <w:rPr>
          <w:rFonts w:hint="eastAsia" w:ascii="宋体" w:hAnsi="宋体" w:eastAsia="黑体"/>
          <w:color w:val="000000"/>
        </w:rPr>
        <w:t>排放限值</w:t>
      </w:r>
    </w:p>
    <w:tbl>
      <w:tblPr>
        <w:tblStyle w:val="13"/>
        <w:tblpPr w:leftFromText="180" w:rightFromText="180" w:vertAnchor="text" w:horzAnchor="page" w:tblpXSpec="center" w:tblpY="114"/>
        <w:tblOverlap w:val="never"/>
        <w:tblW w:w="4865"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943"/>
        <w:gridCol w:w="1561"/>
        <w:gridCol w:w="1702"/>
        <w:gridCol w:w="1676"/>
        <w:gridCol w:w="14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80" w:type="pct"/>
            <w:vMerge w:val="restart"/>
            <w:vAlign w:val="center"/>
          </w:tcPr>
          <w:p>
            <w:pPr>
              <w:pStyle w:val="3"/>
              <w:spacing w:line="360" w:lineRule="auto"/>
              <w:jc w:val="center"/>
              <w:outlineLvl w:val="4"/>
              <w:rPr>
                <w:rFonts w:ascii="宋体" w:hAnsi="宋体"/>
                <w:sz w:val="21"/>
                <w:szCs w:val="18"/>
              </w:rPr>
            </w:pPr>
            <w:r>
              <w:rPr>
                <w:rFonts w:hint="eastAsia" w:ascii="宋体" w:hAnsi="宋体"/>
                <w:spacing w:val="-1"/>
                <w:sz w:val="21"/>
                <w:szCs w:val="18"/>
              </w:rPr>
              <w:t>行业类别</w:t>
            </w:r>
          </w:p>
        </w:tc>
        <w:tc>
          <w:tcPr>
            <w:tcW w:w="838" w:type="pct"/>
            <w:vMerge w:val="restart"/>
            <w:vAlign w:val="center"/>
          </w:tcPr>
          <w:p>
            <w:pPr>
              <w:pStyle w:val="3"/>
              <w:spacing w:line="360" w:lineRule="auto"/>
              <w:jc w:val="center"/>
              <w:outlineLvl w:val="4"/>
              <w:rPr>
                <w:rFonts w:ascii="宋体" w:hAnsi="宋体"/>
                <w:sz w:val="21"/>
                <w:szCs w:val="18"/>
              </w:rPr>
            </w:pPr>
            <w:r>
              <w:rPr>
                <w:rFonts w:hint="eastAsia" w:ascii="宋体" w:hAnsi="宋体"/>
                <w:spacing w:val="-1"/>
                <w:sz w:val="21"/>
                <w:szCs w:val="18"/>
              </w:rPr>
              <w:t>污染物项目</w:t>
            </w:r>
          </w:p>
        </w:tc>
        <w:tc>
          <w:tcPr>
            <w:tcW w:w="1814" w:type="pct"/>
            <w:gridSpan w:val="2"/>
            <w:vAlign w:val="center"/>
          </w:tcPr>
          <w:p>
            <w:pPr>
              <w:pStyle w:val="3"/>
              <w:spacing w:line="360" w:lineRule="auto"/>
              <w:jc w:val="center"/>
              <w:outlineLvl w:val="4"/>
              <w:rPr>
                <w:rFonts w:ascii="宋体" w:hAnsi="宋体"/>
                <w:spacing w:val="-1"/>
                <w:sz w:val="21"/>
                <w:szCs w:val="18"/>
                <w:vertAlign w:val="superscript"/>
              </w:rPr>
            </w:pPr>
            <w:r>
              <w:rPr>
                <w:rFonts w:hint="eastAsia" w:ascii="宋体" w:hAnsi="宋体"/>
                <w:spacing w:val="-1"/>
                <w:sz w:val="21"/>
                <w:szCs w:val="18"/>
              </w:rPr>
              <w:t>浓度限值（</w:t>
            </w:r>
            <w:r>
              <w:rPr>
                <w:rFonts w:hint="eastAsia" w:ascii="宋体" w:hAnsi="宋体"/>
                <w:sz w:val="21"/>
                <w:szCs w:val="18"/>
              </w:rPr>
              <w:t>mg/L</w:t>
            </w:r>
            <w:r>
              <w:rPr>
                <w:rFonts w:hint="eastAsia" w:ascii="宋体" w:hAnsi="宋体"/>
                <w:spacing w:val="-1"/>
                <w:sz w:val="21"/>
                <w:szCs w:val="18"/>
              </w:rPr>
              <w:t>）</w:t>
            </w:r>
            <w:r>
              <w:rPr>
                <w:rFonts w:hint="eastAsia" w:ascii="宋体" w:hAnsi="宋体"/>
                <w:spacing w:val="-1"/>
                <w:szCs w:val="18"/>
                <w:vertAlign w:val="superscript"/>
              </w:rPr>
              <w:t>(1)</w:t>
            </w:r>
          </w:p>
        </w:tc>
        <w:tc>
          <w:tcPr>
            <w:tcW w:w="769" w:type="pct"/>
            <w:vMerge w:val="restart"/>
            <w:vAlign w:val="center"/>
          </w:tcPr>
          <w:p>
            <w:pPr>
              <w:pStyle w:val="3"/>
              <w:spacing w:line="360" w:lineRule="auto"/>
              <w:jc w:val="center"/>
              <w:outlineLvl w:val="4"/>
              <w:rPr>
                <w:rFonts w:ascii="宋体" w:hAnsi="宋体"/>
                <w:sz w:val="21"/>
                <w:szCs w:val="18"/>
              </w:rPr>
            </w:pPr>
            <w:r>
              <w:rPr>
                <w:rFonts w:hint="eastAsia" w:ascii="宋体" w:hAnsi="宋体"/>
                <w:spacing w:val="-1"/>
                <w:sz w:val="21"/>
                <w:szCs w:val="18"/>
              </w:rPr>
              <w:t>污染物监控位置</w:t>
            </w:r>
            <w:r>
              <w:rPr>
                <w:rFonts w:hint="eastAsia" w:ascii="宋体" w:hAnsi="宋体"/>
                <w:spacing w:val="-1"/>
                <w:szCs w:val="18"/>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80" w:type="pct"/>
            <w:vMerge w:val="continue"/>
            <w:vAlign w:val="center"/>
          </w:tcPr>
          <w:p>
            <w:pPr>
              <w:pStyle w:val="3"/>
              <w:spacing w:line="360" w:lineRule="auto"/>
              <w:jc w:val="center"/>
              <w:rPr>
                <w:rFonts w:ascii="宋体" w:hAnsi="宋体"/>
                <w:sz w:val="21"/>
                <w:szCs w:val="18"/>
              </w:rPr>
            </w:pPr>
          </w:p>
        </w:tc>
        <w:tc>
          <w:tcPr>
            <w:tcW w:w="838" w:type="pct"/>
            <w:vMerge w:val="continue"/>
            <w:vAlign w:val="center"/>
          </w:tcPr>
          <w:p>
            <w:pPr>
              <w:pStyle w:val="3"/>
              <w:spacing w:line="360" w:lineRule="auto"/>
              <w:jc w:val="center"/>
              <w:rPr>
                <w:rFonts w:ascii="宋体" w:hAnsi="宋体"/>
                <w:sz w:val="21"/>
                <w:szCs w:val="18"/>
              </w:rPr>
            </w:pPr>
          </w:p>
        </w:tc>
        <w:tc>
          <w:tcPr>
            <w:tcW w:w="914" w:type="pct"/>
            <w:vAlign w:val="center"/>
          </w:tcPr>
          <w:p>
            <w:pPr>
              <w:pStyle w:val="3"/>
              <w:spacing w:line="360" w:lineRule="auto"/>
              <w:jc w:val="center"/>
              <w:outlineLvl w:val="4"/>
              <w:rPr>
                <w:rFonts w:ascii="宋体" w:hAnsi="宋体"/>
                <w:sz w:val="21"/>
                <w:szCs w:val="18"/>
              </w:rPr>
            </w:pPr>
            <w:r>
              <w:rPr>
                <w:rFonts w:hint="eastAsia" w:ascii="宋体" w:hAnsi="宋体"/>
                <w:sz w:val="21"/>
                <w:szCs w:val="18"/>
              </w:rPr>
              <w:t>排放限值</w:t>
            </w:r>
          </w:p>
        </w:tc>
        <w:tc>
          <w:tcPr>
            <w:tcW w:w="900" w:type="pct"/>
            <w:vAlign w:val="center"/>
          </w:tcPr>
          <w:p>
            <w:pPr>
              <w:pStyle w:val="3"/>
              <w:spacing w:line="360" w:lineRule="auto"/>
              <w:jc w:val="center"/>
              <w:outlineLvl w:val="4"/>
              <w:rPr>
                <w:rFonts w:ascii="宋体" w:hAnsi="宋体"/>
                <w:sz w:val="21"/>
                <w:szCs w:val="18"/>
              </w:rPr>
            </w:pPr>
            <w:r>
              <w:rPr>
                <w:rFonts w:hint="eastAsia" w:ascii="宋体" w:hAnsi="宋体"/>
                <w:sz w:val="21"/>
                <w:szCs w:val="18"/>
              </w:rPr>
              <w:t>特别排放限值</w:t>
            </w:r>
          </w:p>
        </w:tc>
        <w:tc>
          <w:tcPr>
            <w:tcW w:w="769" w:type="pct"/>
            <w:vMerge w:val="continue"/>
            <w:vAlign w:val="center"/>
          </w:tcPr>
          <w:p>
            <w:pPr>
              <w:pStyle w:val="3"/>
              <w:spacing w:line="360" w:lineRule="auto"/>
              <w:jc w:val="center"/>
              <w:rPr>
                <w:rFonts w:ascii="宋体" w:hAnsi="宋体"/>
                <w:sz w:val="21"/>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1580" w:type="pct"/>
            <w:vAlign w:val="center"/>
          </w:tcPr>
          <w:p>
            <w:pPr>
              <w:pStyle w:val="3"/>
              <w:spacing w:line="360" w:lineRule="auto"/>
              <w:jc w:val="center"/>
              <w:outlineLvl w:val="4"/>
              <w:rPr>
                <w:rFonts w:ascii="宋体" w:hAnsi="宋体"/>
                <w:sz w:val="21"/>
                <w:szCs w:val="18"/>
              </w:rPr>
            </w:pPr>
            <w:r>
              <w:rPr>
                <w:rFonts w:hint="eastAsia" w:ascii="宋体" w:hAnsi="宋体"/>
                <w:sz w:val="21"/>
                <w:szCs w:val="18"/>
              </w:rPr>
              <w:t>高氯酸盐生产企业</w:t>
            </w:r>
          </w:p>
        </w:tc>
        <w:tc>
          <w:tcPr>
            <w:tcW w:w="838" w:type="pct"/>
            <w:vMerge w:val="restart"/>
            <w:vAlign w:val="center"/>
          </w:tcPr>
          <w:p>
            <w:pPr>
              <w:pStyle w:val="3"/>
              <w:spacing w:line="360" w:lineRule="auto"/>
              <w:jc w:val="center"/>
              <w:outlineLvl w:val="4"/>
              <w:rPr>
                <w:rFonts w:ascii="宋体" w:hAnsi="宋体"/>
                <w:sz w:val="21"/>
                <w:szCs w:val="18"/>
              </w:rPr>
            </w:pPr>
            <w:r>
              <w:rPr>
                <w:rFonts w:hint="eastAsia" w:ascii="宋体" w:hAnsi="宋体"/>
                <w:sz w:val="21"/>
                <w:szCs w:val="18"/>
              </w:rPr>
              <w:t>高氯酸盐</w:t>
            </w:r>
          </w:p>
        </w:tc>
        <w:tc>
          <w:tcPr>
            <w:tcW w:w="91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1.0</w:t>
            </w:r>
          </w:p>
        </w:tc>
        <w:tc>
          <w:tcPr>
            <w:tcW w:w="900"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0.</w:t>
            </w:r>
            <w:r>
              <w:rPr>
                <w:rFonts w:ascii="宋体" w:hAnsi="宋体"/>
                <w:spacing w:val="-1"/>
                <w:sz w:val="21"/>
                <w:szCs w:val="18"/>
              </w:rPr>
              <w:t>35</w:t>
            </w:r>
          </w:p>
        </w:tc>
        <w:tc>
          <w:tcPr>
            <w:tcW w:w="769" w:type="pct"/>
            <w:vMerge w:val="restart"/>
            <w:vAlign w:val="center"/>
          </w:tcPr>
          <w:p>
            <w:pPr>
              <w:widowControl/>
              <w:jc w:val="center"/>
              <w:rPr>
                <w:rFonts w:ascii="宋体" w:hAnsi="宋体"/>
                <w:szCs w:val="18"/>
              </w:rPr>
            </w:pPr>
            <w:r>
              <w:rPr>
                <w:rFonts w:hint="eastAsia" w:ascii="宋体" w:hAnsi="宋体"/>
                <w:szCs w:val="18"/>
              </w:rPr>
              <w:t>企业废水总排放口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trPr>
        <w:tc>
          <w:tcPr>
            <w:tcW w:w="1580" w:type="pct"/>
            <w:vAlign w:val="center"/>
          </w:tcPr>
          <w:p>
            <w:pPr>
              <w:pStyle w:val="3"/>
              <w:spacing w:line="360" w:lineRule="auto"/>
              <w:jc w:val="center"/>
              <w:rPr>
                <w:rFonts w:ascii="宋体" w:hAnsi="宋体"/>
                <w:sz w:val="21"/>
                <w:szCs w:val="18"/>
              </w:rPr>
            </w:pPr>
            <w:r>
              <w:rPr>
                <w:rFonts w:hint="eastAsia" w:ascii="宋体" w:hAnsi="宋体"/>
                <w:sz w:val="21"/>
                <w:szCs w:val="18"/>
              </w:rPr>
              <w:t>烟花、爆竹、引火线制造企业</w:t>
            </w:r>
          </w:p>
        </w:tc>
        <w:tc>
          <w:tcPr>
            <w:tcW w:w="838" w:type="pct"/>
            <w:vMerge w:val="continue"/>
            <w:vAlign w:val="center"/>
          </w:tcPr>
          <w:p>
            <w:pPr>
              <w:pStyle w:val="3"/>
              <w:spacing w:line="360" w:lineRule="auto"/>
              <w:jc w:val="center"/>
              <w:outlineLvl w:val="4"/>
              <w:rPr>
                <w:rFonts w:ascii="宋体" w:hAnsi="宋体"/>
                <w:sz w:val="21"/>
                <w:szCs w:val="18"/>
              </w:rPr>
            </w:pPr>
          </w:p>
        </w:tc>
        <w:tc>
          <w:tcPr>
            <w:tcW w:w="91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0.7</w:t>
            </w:r>
          </w:p>
        </w:tc>
        <w:tc>
          <w:tcPr>
            <w:tcW w:w="900"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0.</w:t>
            </w:r>
            <w:r>
              <w:rPr>
                <w:rFonts w:ascii="宋体" w:hAnsi="宋体"/>
                <w:spacing w:val="-1"/>
                <w:sz w:val="21"/>
                <w:szCs w:val="18"/>
              </w:rPr>
              <w:t>35</w:t>
            </w:r>
          </w:p>
        </w:tc>
        <w:tc>
          <w:tcPr>
            <w:tcW w:w="769" w:type="pct"/>
            <w:vMerge w:val="continue"/>
            <w:vAlign w:val="center"/>
          </w:tcPr>
          <w:p>
            <w:pPr>
              <w:pStyle w:val="3"/>
              <w:spacing w:line="360" w:lineRule="auto"/>
              <w:jc w:val="center"/>
              <w:rPr>
                <w:rFonts w:ascii="宋体" w:hAnsi="宋体"/>
                <w:sz w:val="21"/>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trPr>
        <w:tc>
          <w:tcPr>
            <w:tcW w:w="5000" w:type="pct"/>
            <w:gridSpan w:val="5"/>
            <w:vAlign w:val="center"/>
          </w:tcPr>
          <w:p>
            <w:pPr>
              <w:pStyle w:val="3"/>
              <w:spacing w:line="324" w:lineRule="exact"/>
              <w:jc w:val="left"/>
              <w:rPr>
                <w:rFonts w:ascii="宋体" w:hAnsi="宋体"/>
                <w:sz w:val="20"/>
                <w:szCs w:val="16"/>
              </w:rPr>
            </w:pPr>
            <w:r>
              <w:rPr>
                <w:rFonts w:hint="eastAsia" w:ascii="宋体" w:hAnsi="宋体"/>
                <w:sz w:val="20"/>
                <w:szCs w:val="16"/>
              </w:rPr>
              <w:t>注：</w:t>
            </w:r>
            <w:r>
              <w:rPr>
                <w:rFonts w:hint="eastAsia" w:ascii="宋体" w:hAnsi="宋体"/>
                <w:spacing w:val="-1"/>
                <w:szCs w:val="18"/>
                <w:vertAlign w:val="superscript"/>
              </w:rPr>
              <w:t>(1)</w:t>
            </w:r>
            <w:r>
              <w:rPr>
                <w:rFonts w:hint="eastAsia" w:ascii="宋体" w:hAnsi="宋体"/>
                <w:sz w:val="20"/>
                <w:szCs w:val="16"/>
              </w:rPr>
              <w:t>涉高氯酸盐工业污水集中处理设施根据接纳废水的企业类型执行相应排放限值，如涉及两类及以上不同类型企业，执行最严排放限值。</w:t>
            </w:r>
          </w:p>
          <w:p>
            <w:pPr>
              <w:pStyle w:val="3"/>
              <w:spacing w:line="324" w:lineRule="exact"/>
              <w:ind w:firstLine="476" w:firstLineChars="200"/>
              <w:jc w:val="left"/>
              <w:rPr>
                <w:rFonts w:ascii="宋体" w:hAnsi="宋体"/>
                <w:sz w:val="21"/>
                <w:szCs w:val="18"/>
              </w:rPr>
            </w:pPr>
            <w:r>
              <w:rPr>
                <w:rFonts w:hint="eastAsia" w:ascii="宋体" w:hAnsi="宋体"/>
                <w:spacing w:val="-1"/>
                <w:szCs w:val="18"/>
                <w:vertAlign w:val="superscript"/>
              </w:rPr>
              <w:t>(2)</w:t>
            </w:r>
            <w:r>
              <w:rPr>
                <w:rFonts w:hint="eastAsia" w:ascii="宋体" w:hAnsi="宋体"/>
                <w:spacing w:val="-1"/>
                <w:sz w:val="20"/>
                <w:szCs w:val="18"/>
              </w:rPr>
              <w:t>当企业废水排向</w:t>
            </w:r>
            <w:r>
              <w:rPr>
                <w:rFonts w:hint="eastAsia" w:ascii="宋体" w:hAnsi="宋体"/>
                <w:sz w:val="20"/>
                <w:szCs w:val="16"/>
              </w:rPr>
              <w:t>涉高氯酸盐工业污水集中处理设施时，污染物监控位置为涉高氯酸盐工业污水集中处理设施总排口。</w:t>
            </w:r>
          </w:p>
        </w:tc>
      </w:tr>
    </w:tbl>
    <w:p>
      <w:pPr>
        <w:spacing w:before="156" w:beforeLines="50" w:after="156" w:afterLines="50" w:line="324" w:lineRule="exact"/>
        <w:jc w:val="center"/>
        <w:rPr>
          <w:rFonts w:ascii="宋体" w:hAnsi="宋体" w:eastAsia="黑体"/>
          <w:color w:val="000000"/>
        </w:rPr>
      </w:pPr>
      <w:r>
        <w:rPr>
          <w:rFonts w:hint="eastAsia" w:ascii="宋体" w:hAnsi="宋体" w:eastAsia="黑体"/>
          <w:color w:val="000000"/>
        </w:rPr>
        <w:t>表2 单位产品基准排水量</w:t>
      </w:r>
    </w:p>
    <w:tbl>
      <w:tblPr>
        <w:tblStyle w:val="13"/>
        <w:tblW w:w="487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7"/>
        <w:gridCol w:w="2166"/>
        <w:gridCol w:w="1967"/>
        <w:gridCol w:w="2269"/>
        <w:gridCol w:w="197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513" w:type="pct"/>
          </w:tcPr>
          <w:p>
            <w:pPr>
              <w:pStyle w:val="3"/>
              <w:spacing w:line="360" w:lineRule="auto"/>
              <w:jc w:val="center"/>
              <w:outlineLvl w:val="4"/>
              <w:rPr>
                <w:rFonts w:ascii="宋体" w:hAnsi="宋体"/>
                <w:spacing w:val="-1"/>
                <w:sz w:val="21"/>
                <w:szCs w:val="18"/>
              </w:rPr>
            </w:pPr>
            <w:r>
              <w:rPr>
                <w:rFonts w:ascii="宋体" w:hAnsi="宋体"/>
                <w:spacing w:val="-1"/>
                <w:sz w:val="21"/>
                <w:szCs w:val="18"/>
              </w:rPr>
              <w:t>序号</w:t>
            </w:r>
          </w:p>
        </w:tc>
        <w:tc>
          <w:tcPr>
            <w:tcW w:w="1161"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行业类别</w:t>
            </w:r>
          </w:p>
        </w:tc>
        <w:tc>
          <w:tcPr>
            <w:tcW w:w="1054" w:type="pct"/>
            <w:vAlign w:val="center"/>
          </w:tcPr>
          <w:p>
            <w:pPr>
              <w:pStyle w:val="3"/>
              <w:spacing w:line="360" w:lineRule="auto"/>
              <w:jc w:val="center"/>
              <w:outlineLvl w:val="4"/>
              <w:rPr>
                <w:rFonts w:ascii="宋体" w:hAnsi="宋体"/>
                <w:spacing w:val="-1"/>
                <w:sz w:val="21"/>
                <w:szCs w:val="18"/>
              </w:rPr>
            </w:pPr>
            <w:r>
              <w:rPr>
                <w:rFonts w:ascii="宋体" w:hAnsi="宋体"/>
                <w:spacing w:val="-1"/>
                <w:sz w:val="21"/>
                <w:szCs w:val="18"/>
              </w:rPr>
              <w:t>单位</w:t>
            </w:r>
          </w:p>
        </w:tc>
        <w:tc>
          <w:tcPr>
            <w:tcW w:w="1216" w:type="pct"/>
            <w:vAlign w:val="center"/>
          </w:tcPr>
          <w:p>
            <w:pPr>
              <w:pStyle w:val="3"/>
              <w:spacing w:line="360" w:lineRule="auto"/>
              <w:jc w:val="center"/>
              <w:outlineLvl w:val="4"/>
              <w:rPr>
                <w:rFonts w:ascii="宋体" w:hAnsi="宋体"/>
                <w:spacing w:val="-1"/>
                <w:sz w:val="21"/>
                <w:szCs w:val="18"/>
              </w:rPr>
            </w:pPr>
            <w:r>
              <w:rPr>
                <w:rFonts w:ascii="宋体" w:hAnsi="宋体"/>
                <w:spacing w:val="-1"/>
                <w:sz w:val="21"/>
                <w:szCs w:val="18"/>
              </w:rPr>
              <w:t>单位产品基准排水量</w:t>
            </w:r>
          </w:p>
        </w:tc>
        <w:tc>
          <w:tcPr>
            <w:tcW w:w="1056" w:type="pct"/>
          </w:tcPr>
          <w:p>
            <w:pPr>
              <w:pStyle w:val="3"/>
              <w:spacing w:line="360" w:lineRule="auto"/>
              <w:jc w:val="center"/>
              <w:outlineLvl w:val="4"/>
              <w:rPr>
                <w:rFonts w:ascii="宋体" w:hAnsi="宋体"/>
                <w:spacing w:val="-1"/>
                <w:sz w:val="21"/>
                <w:szCs w:val="18"/>
              </w:rPr>
            </w:pPr>
            <w:r>
              <w:rPr>
                <w:rFonts w:ascii="宋体" w:hAnsi="宋体"/>
                <w:spacing w:val="-1"/>
                <w:sz w:val="21"/>
                <w:szCs w:val="18"/>
              </w:rPr>
              <w:t>排水量计量位置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513" w:type="pct"/>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1</w:t>
            </w:r>
          </w:p>
        </w:tc>
        <w:tc>
          <w:tcPr>
            <w:tcW w:w="1161" w:type="pct"/>
            <w:vAlign w:val="center"/>
          </w:tcPr>
          <w:p>
            <w:pPr>
              <w:pStyle w:val="3"/>
              <w:spacing w:line="360" w:lineRule="auto"/>
              <w:jc w:val="center"/>
              <w:outlineLvl w:val="4"/>
              <w:rPr>
                <w:rFonts w:ascii="宋体" w:hAnsi="宋体"/>
                <w:spacing w:val="-1"/>
                <w:sz w:val="21"/>
                <w:szCs w:val="18"/>
              </w:rPr>
            </w:pPr>
            <w:r>
              <w:rPr>
                <w:rFonts w:hint="eastAsia" w:ascii="宋体" w:hAnsi="宋体"/>
                <w:sz w:val="21"/>
                <w:szCs w:val="18"/>
              </w:rPr>
              <w:t>高氯酸盐</w:t>
            </w:r>
            <w:r>
              <w:rPr>
                <w:rFonts w:ascii="宋体" w:hAnsi="宋体"/>
                <w:spacing w:val="-1"/>
                <w:sz w:val="21"/>
                <w:szCs w:val="18"/>
              </w:rPr>
              <w:t>生产企业</w:t>
            </w:r>
          </w:p>
        </w:tc>
        <w:tc>
          <w:tcPr>
            <w:tcW w:w="105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m</w:t>
            </w:r>
            <w:r>
              <w:rPr>
                <w:rFonts w:hint="eastAsia" w:ascii="宋体" w:hAnsi="宋体"/>
                <w:spacing w:val="-1"/>
                <w:sz w:val="21"/>
                <w:szCs w:val="18"/>
                <w:vertAlign w:val="superscript"/>
              </w:rPr>
              <w:t>3</w:t>
            </w:r>
            <w:r>
              <w:rPr>
                <w:rFonts w:hint="eastAsia" w:ascii="宋体" w:hAnsi="宋体"/>
                <w:spacing w:val="-1"/>
                <w:sz w:val="21"/>
                <w:szCs w:val="18"/>
              </w:rPr>
              <w:t>/t产品</w:t>
            </w:r>
          </w:p>
        </w:tc>
        <w:tc>
          <w:tcPr>
            <w:tcW w:w="1216"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2.0</w:t>
            </w:r>
          </w:p>
        </w:tc>
        <w:tc>
          <w:tcPr>
            <w:tcW w:w="1056" w:type="pct"/>
            <w:vMerge w:val="restar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与污染物排放监控位置一致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513" w:type="pct"/>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2</w:t>
            </w:r>
          </w:p>
        </w:tc>
        <w:tc>
          <w:tcPr>
            <w:tcW w:w="1161" w:type="pct"/>
            <w:vAlign w:val="center"/>
          </w:tcPr>
          <w:p>
            <w:pPr>
              <w:pStyle w:val="3"/>
              <w:spacing w:line="360" w:lineRule="auto"/>
              <w:jc w:val="center"/>
              <w:outlineLvl w:val="4"/>
              <w:rPr>
                <w:rFonts w:ascii="宋体" w:hAnsi="宋体"/>
                <w:spacing w:val="-1"/>
                <w:sz w:val="21"/>
                <w:szCs w:val="18"/>
              </w:rPr>
            </w:pPr>
            <w:r>
              <w:rPr>
                <w:rFonts w:ascii="宋体" w:hAnsi="宋体"/>
                <w:spacing w:val="-1"/>
                <w:sz w:val="21"/>
                <w:szCs w:val="18"/>
              </w:rPr>
              <w:t>烟花制造企业</w:t>
            </w:r>
          </w:p>
        </w:tc>
        <w:tc>
          <w:tcPr>
            <w:tcW w:w="105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m</w:t>
            </w:r>
            <w:r>
              <w:rPr>
                <w:rFonts w:hint="eastAsia" w:ascii="宋体" w:hAnsi="宋体"/>
                <w:spacing w:val="-1"/>
                <w:sz w:val="21"/>
                <w:szCs w:val="18"/>
                <w:vertAlign w:val="superscript"/>
              </w:rPr>
              <w:t>3</w:t>
            </w:r>
            <w:r>
              <w:rPr>
                <w:rFonts w:hint="eastAsia" w:ascii="宋体" w:hAnsi="宋体"/>
                <w:spacing w:val="-1"/>
                <w:sz w:val="21"/>
                <w:szCs w:val="18"/>
              </w:rPr>
              <w:t>/万箱</w:t>
            </w:r>
          </w:p>
        </w:tc>
        <w:tc>
          <w:tcPr>
            <w:tcW w:w="1216"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120</w:t>
            </w:r>
          </w:p>
        </w:tc>
        <w:tc>
          <w:tcPr>
            <w:tcW w:w="1056" w:type="pct"/>
            <w:vMerge w:val="continue"/>
          </w:tcPr>
          <w:p>
            <w:pPr>
              <w:pStyle w:val="3"/>
              <w:spacing w:line="360" w:lineRule="auto"/>
              <w:jc w:val="center"/>
              <w:outlineLvl w:val="4"/>
              <w:rPr>
                <w:rFonts w:ascii="宋体" w:hAnsi="宋体"/>
                <w:spacing w:val="-1"/>
                <w:sz w:val="21"/>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513" w:type="pct"/>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3</w:t>
            </w:r>
          </w:p>
        </w:tc>
        <w:tc>
          <w:tcPr>
            <w:tcW w:w="1161" w:type="pct"/>
            <w:vAlign w:val="center"/>
          </w:tcPr>
          <w:p>
            <w:pPr>
              <w:pStyle w:val="3"/>
              <w:spacing w:line="360" w:lineRule="auto"/>
              <w:jc w:val="center"/>
              <w:outlineLvl w:val="4"/>
              <w:rPr>
                <w:rFonts w:ascii="宋体" w:hAnsi="宋体"/>
                <w:spacing w:val="-1"/>
                <w:sz w:val="21"/>
                <w:szCs w:val="18"/>
              </w:rPr>
            </w:pPr>
            <w:r>
              <w:rPr>
                <w:rFonts w:ascii="宋体" w:hAnsi="宋体"/>
                <w:spacing w:val="-1"/>
                <w:sz w:val="21"/>
                <w:szCs w:val="18"/>
              </w:rPr>
              <w:t>爆竹制造企业</w:t>
            </w:r>
          </w:p>
        </w:tc>
        <w:tc>
          <w:tcPr>
            <w:tcW w:w="105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m</w:t>
            </w:r>
            <w:r>
              <w:rPr>
                <w:rFonts w:hint="eastAsia" w:ascii="宋体" w:hAnsi="宋体"/>
                <w:spacing w:val="-1"/>
                <w:sz w:val="21"/>
                <w:szCs w:val="18"/>
                <w:vertAlign w:val="superscript"/>
              </w:rPr>
              <w:t>3</w:t>
            </w:r>
            <w:r>
              <w:rPr>
                <w:rFonts w:hint="eastAsia" w:ascii="宋体" w:hAnsi="宋体"/>
                <w:spacing w:val="-1"/>
                <w:sz w:val="21"/>
                <w:szCs w:val="18"/>
              </w:rPr>
              <w:t>/万箱</w:t>
            </w:r>
          </w:p>
        </w:tc>
        <w:tc>
          <w:tcPr>
            <w:tcW w:w="1216"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40</w:t>
            </w:r>
          </w:p>
        </w:tc>
        <w:tc>
          <w:tcPr>
            <w:tcW w:w="1056" w:type="pct"/>
            <w:vMerge w:val="continue"/>
          </w:tcPr>
          <w:p>
            <w:pPr>
              <w:pStyle w:val="3"/>
              <w:spacing w:line="360" w:lineRule="auto"/>
              <w:jc w:val="center"/>
              <w:outlineLvl w:val="4"/>
              <w:rPr>
                <w:rFonts w:ascii="宋体" w:hAnsi="宋体"/>
                <w:spacing w:val="-1"/>
                <w:sz w:val="21"/>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513" w:type="pct"/>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4</w:t>
            </w:r>
          </w:p>
        </w:tc>
        <w:tc>
          <w:tcPr>
            <w:tcW w:w="1161" w:type="pct"/>
            <w:vAlign w:val="center"/>
          </w:tcPr>
          <w:p>
            <w:pPr>
              <w:pStyle w:val="3"/>
              <w:spacing w:line="360" w:lineRule="auto"/>
              <w:jc w:val="center"/>
              <w:outlineLvl w:val="4"/>
              <w:rPr>
                <w:rFonts w:ascii="宋体" w:hAnsi="宋体"/>
                <w:spacing w:val="-1"/>
                <w:sz w:val="21"/>
                <w:szCs w:val="18"/>
              </w:rPr>
            </w:pPr>
            <w:r>
              <w:rPr>
                <w:rFonts w:ascii="宋体" w:hAnsi="宋体"/>
                <w:spacing w:val="-1"/>
                <w:sz w:val="21"/>
                <w:szCs w:val="18"/>
              </w:rPr>
              <w:t>引火线制造企业</w:t>
            </w:r>
          </w:p>
        </w:tc>
        <w:tc>
          <w:tcPr>
            <w:tcW w:w="1054"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m</w:t>
            </w:r>
            <w:r>
              <w:rPr>
                <w:rFonts w:hint="eastAsia" w:ascii="宋体" w:hAnsi="宋体"/>
                <w:spacing w:val="-1"/>
                <w:sz w:val="21"/>
                <w:szCs w:val="18"/>
                <w:vertAlign w:val="superscript"/>
              </w:rPr>
              <w:t>3</w:t>
            </w:r>
            <w:r>
              <w:rPr>
                <w:rFonts w:hint="eastAsia" w:ascii="宋体" w:hAnsi="宋体"/>
                <w:spacing w:val="-1"/>
                <w:sz w:val="21"/>
                <w:szCs w:val="18"/>
              </w:rPr>
              <w:t>/万米</w:t>
            </w:r>
          </w:p>
        </w:tc>
        <w:tc>
          <w:tcPr>
            <w:tcW w:w="1216" w:type="pct"/>
            <w:vAlign w:val="center"/>
          </w:tcPr>
          <w:p>
            <w:pPr>
              <w:pStyle w:val="3"/>
              <w:spacing w:line="360" w:lineRule="auto"/>
              <w:jc w:val="center"/>
              <w:outlineLvl w:val="4"/>
              <w:rPr>
                <w:rFonts w:ascii="宋体" w:hAnsi="宋体"/>
                <w:spacing w:val="-1"/>
                <w:sz w:val="21"/>
                <w:szCs w:val="18"/>
              </w:rPr>
            </w:pPr>
            <w:r>
              <w:rPr>
                <w:rFonts w:hint="eastAsia" w:ascii="宋体" w:hAnsi="宋体"/>
                <w:spacing w:val="-1"/>
                <w:sz w:val="21"/>
                <w:szCs w:val="18"/>
              </w:rPr>
              <w:t>0.05</w:t>
            </w:r>
          </w:p>
        </w:tc>
        <w:tc>
          <w:tcPr>
            <w:tcW w:w="1056" w:type="pct"/>
            <w:vMerge w:val="continue"/>
          </w:tcPr>
          <w:p>
            <w:pPr>
              <w:pStyle w:val="3"/>
              <w:spacing w:line="360" w:lineRule="auto"/>
              <w:jc w:val="center"/>
              <w:outlineLvl w:val="4"/>
              <w:rPr>
                <w:rFonts w:ascii="宋体" w:hAnsi="宋体"/>
                <w:spacing w:val="-1"/>
                <w:sz w:val="21"/>
                <w:szCs w:val="18"/>
              </w:rPr>
            </w:pPr>
          </w:p>
        </w:tc>
      </w:tr>
    </w:tbl>
    <w:p>
      <w:pPr>
        <w:widowControl/>
        <w:jc w:val="left"/>
        <w:rPr>
          <w:rFonts w:ascii="黑体" w:hAnsi="黑体" w:eastAsia="黑体"/>
          <w:color w:val="000000"/>
        </w:rPr>
      </w:pPr>
    </w:p>
    <w:p>
      <w:pPr>
        <w:widowControl/>
        <w:jc w:val="left"/>
        <w:rPr>
          <w:rFonts w:ascii="宋体" w:hAnsi="宋体" w:cs="宋体"/>
          <w:color w:val="000000"/>
          <w:kern w:val="0"/>
          <w:szCs w:val="21"/>
          <w:lang w:bidi="ar"/>
        </w:rPr>
      </w:pPr>
      <w:r>
        <w:rPr>
          <w:rFonts w:hint="eastAsia" w:ascii="黑体" w:hAnsi="黑体" w:eastAsia="黑体"/>
          <w:color w:val="000000"/>
        </w:rPr>
        <w:t>4.2</w:t>
      </w:r>
      <w:r>
        <w:rPr>
          <w:rFonts w:hint="eastAsia" w:ascii="宋体" w:hAnsi="宋体" w:eastAsia="黑体"/>
          <w:color w:val="000000"/>
        </w:rPr>
        <w:t>　</w:t>
      </w:r>
      <w:r>
        <w:rPr>
          <w:rFonts w:hint="eastAsia" w:ascii="宋体" w:hAnsi="宋体" w:cs="宋体"/>
          <w:color w:val="000000"/>
          <w:kern w:val="0"/>
          <w:szCs w:val="21"/>
          <w:lang w:bidi="ar"/>
        </w:rPr>
        <w:t>涉高氯酸盐工业企业废水循环利用应满足安全生产要求。</w:t>
      </w:r>
    </w:p>
    <w:p>
      <w:pPr>
        <w:widowControl/>
        <w:jc w:val="left"/>
        <w:rPr>
          <w:rFonts w:ascii="黑体" w:hAnsi="黑体" w:eastAsia="黑体"/>
          <w:color w:val="000000"/>
        </w:rPr>
      </w:pPr>
    </w:p>
    <w:p>
      <w:pPr>
        <w:widowControl/>
        <w:jc w:val="left"/>
        <w:rPr>
          <w:rFonts w:ascii="宋体" w:hAnsi="宋体"/>
        </w:rPr>
      </w:pPr>
      <w:r>
        <w:rPr>
          <w:rFonts w:hint="eastAsia" w:ascii="黑体" w:hAnsi="黑体" w:eastAsia="黑体"/>
          <w:color w:val="000000"/>
        </w:rPr>
        <w:t>4.3</w:t>
      </w:r>
      <w:r>
        <w:rPr>
          <w:rFonts w:hint="eastAsia" w:ascii="宋体" w:hAnsi="宋体" w:eastAsia="黑体"/>
          <w:color w:val="000000"/>
        </w:rPr>
        <w:t>　</w:t>
      </w:r>
      <w:r>
        <w:rPr>
          <w:rFonts w:hint="eastAsia" w:ascii="宋体" w:hAnsi="宋体" w:cs="宋体"/>
          <w:color w:val="000000"/>
          <w:kern w:val="0"/>
          <w:szCs w:val="21"/>
          <w:lang w:bidi="ar"/>
        </w:rPr>
        <w:t>根据生态环境保护工作的要求，在环境承载能力开始减弱，或水环境容量较小、生态环境脆弱，容易发生严重水环境污染问题而需要采取特别保护措施的地区，应严格控制企业的污染排放行为，在上述地区的企业执行表1规定的高氯酸盐污染物特别排放限值。执行高氯酸盐污染物特别排放限值的地域范围、时间，</w:t>
      </w:r>
      <w:bookmarkStart w:id="12" w:name="_Hlk140270731"/>
      <w:r>
        <w:rPr>
          <w:rFonts w:hint="eastAsia" w:ascii="宋体" w:hAnsi="宋体" w:cs="宋体"/>
          <w:color w:val="000000"/>
          <w:kern w:val="0"/>
          <w:szCs w:val="21"/>
          <w:lang w:bidi="ar"/>
        </w:rPr>
        <w:t>由省人民政府规定</w:t>
      </w:r>
      <w:bookmarkEnd w:id="12"/>
      <w:r>
        <w:rPr>
          <w:rFonts w:hint="eastAsia" w:ascii="宋体" w:hAnsi="宋体" w:cs="宋体"/>
          <w:color w:val="000000"/>
          <w:kern w:val="0"/>
          <w:szCs w:val="21"/>
          <w:lang w:bidi="ar"/>
        </w:rPr>
        <w:t>。</w:t>
      </w:r>
    </w:p>
    <w:p>
      <w:pPr>
        <w:spacing w:line="324" w:lineRule="exact"/>
        <w:rPr>
          <w:rFonts w:ascii="黑体" w:hAnsi="黑体" w:eastAsia="黑体"/>
          <w:color w:val="000000"/>
        </w:rPr>
      </w:pPr>
    </w:p>
    <w:p>
      <w:pPr>
        <w:spacing w:line="324" w:lineRule="exact"/>
        <w:rPr>
          <w:rFonts w:ascii="宋体"/>
          <w:color w:val="000000"/>
        </w:rPr>
      </w:pPr>
      <w:r>
        <w:rPr>
          <w:rFonts w:hint="eastAsia" w:ascii="黑体" w:hAnsi="黑体" w:eastAsia="黑体"/>
          <w:color w:val="000000"/>
        </w:rPr>
        <w:t>4.4</w:t>
      </w:r>
      <w:r>
        <w:rPr>
          <w:rFonts w:hint="eastAsia" w:ascii="黑体" w:eastAsia="黑体"/>
          <w:color w:val="000000"/>
        </w:rPr>
        <w:t>　</w:t>
      </w:r>
      <w:r>
        <w:rPr>
          <w:rFonts w:hint="eastAsia" w:ascii="宋体"/>
          <w:color w:val="000000"/>
        </w:rPr>
        <w:t>水污染物排放浓度限值适用于单位产品实际排水量不高于单位产品基准排水量的情况。若单位产品实际排水量超过单位产品基准排水量，应按公式（1）将实测水污染物浓度换算为水污染物基准排水量排放浓度，并以水污染物基准排水量排放浓度作为判定排放是否达标的依据。产品产量和排水量统计周期为一个工作日。</w:t>
      </w:r>
    </w:p>
    <w:p>
      <w:pPr>
        <w:spacing w:line="324" w:lineRule="exact"/>
        <w:ind w:firstLine="420" w:firstLineChars="200"/>
        <w:rPr>
          <w:rFonts w:ascii="宋体" w:hAnsi="宋体" w:cs="宋体"/>
          <w:color w:val="000000"/>
          <w:kern w:val="0"/>
          <w:szCs w:val="21"/>
          <w:lang w:bidi="ar"/>
        </w:rPr>
      </w:pPr>
      <w:r>
        <w:rPr>
          <w:rFonts w:hint="eastAsia" w:ascii="宋体" w:hAnsi="宋体" w:cs="宋体"/>
          <w:color w:val="000000"/>
          <w:kern w:val="0"/>
          <w:szCs w:val="21"/>
          <w:lang w:bidi="ar"/>
        </w:rPr>
        <w:t>在</w:t>
      </w:r>
      <w:r>
        <w:rPr>
          <w:rFonts w:hint="eastAsia" w:ascii="宋体"/>
          <w:color w:val="000000"/>
        </w:rPr>
        <w:t>企业</w:t>
      </w:r>
      <w:r>
        <w:rPr>
          <w:rFonts w:hint="eastAsia" w:ascii="宋体" w:hAnsi="宋体" w:cs="宋体"/>
          <w:color w:val="000000"/>
          <w:kern w:val="0"/>
          <w:szCs w:val="21"/>
          <w:lang w:bidi="ar"/>
        </w:rPr>
        <w:t>的生产设施同时生产两种及以上产品，且生产设施产生的污水混合处理排放的情况下，执行本文件中规定的两种及以上产品的基准排水量总和，并按公式（1）换算为水污染物基准排水量排放浓度。</w:t>
      </w:r>
    </w:p>
    <w:p>
      <w:pPr>
        <w:widowControl/>
        <w:jc w:val="right"/>
        <w:rPr>
          <w:rFonts w:ascii="宋体"/>
          <w:color w:val="000000"/>
        </w:rPr>
      </w:pPr>
      <m:oMath>
        <m:sSub>
          <w:bookmarkStart w:id="13" w:name="_Hlk140270779"/>
          <m:sSubPr>
            <m:ctrlPr>
              <w:rPr>
                <w:rFonts w:ascii="Cambria Math" w:hAnsi="Cambria Math" w:cs="宋体"/>
                <w:color w:val="000000"/>
                <w:kern w:val="0"/>
                <w:sz w:val="28"/>
                <w:szCs w:val="28"/>
                <w:lang w:bidi="ar"/>
              </w:rPr>
            </m:ctrlPr>
          </m:sSubPr>
          <m:e>
            <m:r>
              <m:rPr/>
              <w:rPr>
                <w:rFonts w:ascii="Cambria Math" w:hAnsi="Cambria Math" w:cs="宋体"/>
                <w:color w:val="000000"/>
                <w:kern w:val="0"/>
                <w:sz w:val="28"/>
                <w:szCs w:val="28"/>
                <w:lang w:bidi="ar"/>
              </w:rPr>
              <m:t>C</m:t>
            </m:r>
            <m:ctrlPr>
              <w:rPr>
                <w:rFonts w:ascii="Cambria Math" w:hAnsi="Cambria Math" w:cs="宋体"/>
                <w:color w:val="000000"/>
                <w:kern w:val="0"/>
                <w:sz w:val="28"/>
                <w:szCs w:val="28"/>
                <w:lang w:bidi="ar"/>
              </w:rPr>
            </m:ctrlPr>
          </m:e>
          <m:sub>
            <m:r>
              <m:rPr>
                <m:sty m:val="p"/>
              </m:rPr>
              <w:rPr>
                <w:rFonts w:hint="eastAsia" w:ascii="Cambria Math" w:hAnsi="Cambria Math" w:cs="宋体"/>
                <w:color w:val="000000"/>
                <w:kern w:val="0"/>
                <w:sz w:val="28"/>
                <w:szCs w:val="28"/>
                <w:lang w:bidi="ar"/>
              </w:rPr>
              <m:t>基</m:t>
            </m:r>
            <m:ctrlPr>
              <w:rPr>
                <w:rFonts w:ascii="Cambria Math" w:hAnsi="Cambria Math" w:cs="宋体"/>
                <w:color w:val="000000"/>
                <w:kern w:val="0"/>
                <w:sz w:val="28"/>
                <w:szCs w:val="28"/>
                <w:lang w:bidi="ar"/>
              </w:rPr>
            </m:ctrlPr>
          </m:sub>
        </m:sSub>
        <m:r>
          <m:rPr>
            <m:sty m:val="p"/>
          </m:rPr>
          <w:rPr>
            <w:rFonts w:hint="eastAsia" w:ascii="Cambria Math" w:hAnsi="Cambria Math" w:cs="宋体"/>
            <w:color w:val="000000"/>
            <w:kern w:val="0"/>
            <w:sz w:val="28"/>
            <w:szCs w:val="28"/>
            <w:lang w:bidi="ar"/>
          </w:rPr>
          <m:t>=</m:t>
        </m:r>
        <m:f>
          <m:fPr>
            <m:ctrlPr>
              <w:rPr>
                <w:rFonts w:hint="eastAsia" w:ascii="Cambria Math" w:hAnsi="Cambria Math" w:cs="宋体"/>
                <w:color w:val="000000"/>
                <w:kern w:val="0"/>
                <w:sz w:val="28"/>
                <w:szCs w:val="28"/>
                <w:lang w:bidi="ar"/>
              </w:rPr>
            </m:ctrlPr>
          </m:fPr>
          <m:num>
            <m:sSub>
              <m:sSubPr>
                <m:ctrlPr>
                  <w:rPr>
                    <w:rFonts w:hint="eastAsia" w:ascii="Cambria Math" w:hAnsi="Cambria Math" w:cs="宋体"/>
                    <w:color w:val="000000"/>
                    <w:kern w:val="0"/>
                    <w:sz w:val="28"/>
                    <w:szCs w:val="28"/>
                    <w:lang w:bidi="ar"/>
                  </w:rPr>
                </m:ctrlPr>
              </m:sSubPr>
              <m:e>
                <m:r>
                  <m:rPr>
                    <m:sty m:val="p"/>
                  </m:rPr>
                  <w:rPr>
                    <w:rFonts w:ascii="Cambria Math" w:hAnsi="Cambria Math" w:cs="宋体"/>
                    <w:color w:val="000000"/>
                    <w:kern w:val="0"/>
                    <w:sz w:val="28"/>
                    <w:szCs w:val="28"/>
                    <w:lang w:bidi="ar"/>
                  </w:rPr>
                  <m:t>Q</m:t>
                </m:r>
                <m:ctrlPr>
                  <w:rPr>
                    <w:rFonts w:hint="eastAsia" w:ascii="Cambria Math" w:hAnsi="Cambria Math" w:cs="宋体"/>
                    <w:color w:val="000000"/>
                    <w:kern w:val="0"/>
                    <w:sz w:val="28"/>
                    <w:szCs w:val="28"/>
                    <w:lang w:bidi="ar"/>
                  </w:rPr>
                </m:ctrlPr>
              </m:e>
              <m:sub>
                <m:r>
                  <m:rPr>
                    <m:sty m:val="p"/>
                  </m:rPr>
                  <w:rPr>
                    <w:rFonts w:hint="eastAsia" w:ascii="Cambria Math" w:hAnsi="Cambria Math" w:cs="宋体"/>
                    <w:color w:val="000000"/>
                    <w:kern w:val="0"/>
                    <w:sz w:val="28"/>
                    <w:szCs w:val="28"/>
                    <w:lang w:bidi="ar"/>
                  </w:rPr>
                  <m:t>总</m:t>
                </m:r>
                <m:ctrlPr>
                  <w:rPr>
                    <w:rFonts w:hint="eastAsia" w:ascii="Cambria Math" w:hAnsi="Cambria Math" w:cs="宋体"/>
                    <w:color w:val="000000"/>
                    <w:kern w:val="0"/>
                    <w:sz w:val="28"/>
                    <w:szCs w:val="28"/>
                    <w:lang w:bidi="ar"/>
                  </w:rPr>
                </m:ctrlPr>
              </m:sub>
            </m:sSub>
            <m:ctrlPr>
              <w:rPr>
                <w:rFonts w:hint="eastAsia" w:ascii="Cambria Math" w:hAnsi="Cambria Math" w:cs="宋体"/>
                <w:color w:val="000000"/>
                <w:kern w:val="0"/>
                <w:sz w:val="28"/>
                <w:szCs w:val="28"/>
                <w:lang w:bidi="ar"/>
              </w:rPr>
            </m:ctrlPr>
          </m:num>
          <m:den>
            <m:nary>
              <m:naryPr>
                <m:chr m:val="∑"/>
                <m:limLoc m:val="undOvr"/>
                <m:subHide m:val="true"/>
                <m:supHide m:val="true"/>
                <m:ctrlPr>
                  <w:rPr>
                    <w:rFonts w:hint="eastAsia" w:ascii="Cambria Math" w:hAnsi="Cambria Math" w:cs="宋体"/>
                    <w:color w:val="000000"/>
                    <w:kern w:val="0"/>
                    <w:sz w:val="28"/>
                    <w:szCs w:val="28"/>
                    <w:lang w:bidi="ar"/>
                  </w:rPr>
                </m:ctrlPr>
              </m:naryPr>
              <m:sub>
                <m:ctrlPr>
                  <w:rPr>
                    <w:rFonts w:hint="eastAsia" w:ascii="Cambria Math" w:hAnsi="Cambria Math" w:cs="宋体"/>
                    <w:color w:val="000000"/>
                    <w:kern w:val="0"/>
                    <w:sz w:val="28"/>
                    <w:szCs w:val="28"/>
                    <w:lang w:bidi="ar"/>
                  </w:rPr>
                </m:ctrlPr>
              </m:sub>
              <m:sup>
                <m:ctrlPr>
                  <w:rPr>
                    <w:rFonts w:hint="eastAsia" w:ascii="Cambria Math" w:hAnsi="Cambria Math" w:cs="宋体"/>
                    <w:color w:val="000000"/>
                    <w:kern w:val="0"/>
                    <w:sz w:val="28"/>
                    <w:szCs w:val="28"/>
                    <w:lang w:bidi="ar"/>
                  </w:rPr>
                </m:ctrlPr>
              </m:sup>
              <m:e>
                <m:sSub>
                  <m:sSubPr>
                    <m:ctrlPr>
                      <w:rPr>
                        <w:rFonts w:hint="eastAsia" w:ascii="Cambria Math" w:hAnsi="Cambria Math" w:cs="宋体"/>
                        <w:color w:val="000000"/>
                        <w:kern w:val="0"/>
                        <w:sz w:val="28"/>
                        <w:szCs w:val="28"/>
                        <w:lang w:bidi="ar"/>
                      </w:rPr>
                    </m:ctrlPr>
                  </m:sSubPr>
                  <m:e>
                    <m:r>
                      <m:rPr>
                        <m:sty m:val="p"/>
                      </m:rPr>
                      <w:rPr>
                        <w:rFonts w:ascii="Cambria Math" w:hAnsi="Cambria Math" w:cs="宋体"/>
                        <w:color w:val="000000"/>
                        <w:kern w:val="0"/>
                        <w:sz w:val="28"/>
                        <w:szCs w:val="28"/>
                        <w:lang w:bidi="ar"/>
                      </w:rPr>
                      <m:t>Y</m:t>
                    </m:r>
                    <m:ctrlPr>
                      <w:rPr>
                        <w:rFonts w:hint="eastAsia" w:ascii="Cambria Math" w:hAnsi="Cambria Math" w:cs="宋体"/>
                        <w:color w:val="000000"/>
                        <w:kern w:val="0"/>
                        <w:sz w:val="28"/>
                        <w:szCs w:val="28"/>
                        <w:lang w:bidi="ar"/>
                      </w:rPr>
                    </m:ctrlPr>
                  </m:e>
                  <m:sub>
                    <m:r>
                      <m:rPr>
                        <m:sty m:val="p"/>
                      </m:rPr>
                      <w:rPr>
                        <w:rFonts w:ascii="Cambria Math" w:hAnsi="Cambria Math" w:cs="宋体"/>
                        <w:color w:val="000000"/>
                        <w:kern w:val="0"/>
                        <w:sz w:val="28"/>
                        <w:szCs w:val="28"/>
                        <w:lang w:bidi="ar"/>
                      </w:rPr>
                      <m:t>i</m:t>
                    </m:r>
                    <m:ctrlPr>
                      <w:rPr>
                        <w:rFonts w:hint="eastAsia" w:ascii="Cambria Math" w:hAnsi="Cambria Math" w:cs="宋体"/>
                        <w:color w:val="000000"/>
                        <w:kern w:val="0"/>
                        <w:sz w:val="28"/>
                        <w:szCs w:val="28"/>
                        <w:lang w:bidi="ar"/>
                      </w:rPr>
                    </m:ctrlPr>
                  </m:sub>
                </m:sSub>
                <m:sSub>
                  <m:sSubPr>
                    <m:ctrlPr>
                      <w:rPr>
                        <w:rFonts w:hint="eastAsia" w:ascii="Cambria Math" w:hAnsi="Cambria Math" w:cs="宋体"/>
                        <w:color w:val="000000"/>
                        <w:kern w:val="0"/>
                        <w:sz w:val="28"/>
                        <w:szCs w:val="28"/>
                        <w:lang w:bidi="ar"/>
                      </w:rPr>
                    </m:ctrlPr>
                  </m:sSubPr>
                  <m:e>
                    <m:r>
                      <m:rPr>
                        <m:sty m:val="p"/>
                      </m:rPr>
                      <w:rPr>
                        <w:rFonts w:ascii="Cambria Math" w:hAnsi="Cambria Math" w:cs="宋体"/>
                        <w:color w:val="000000"/>
                        <w:kern w:val="0"/>
                        <w:sz w:val="28"/>
                        <w:szCs w:val="28"/>
                        <w:lang w:bidi="ar"/>
                      </w:rPr>
                      <m:t>Q</m:t>
                    </m:r>
                    <m:ctrlPr>
                      <w:rPr>
                        <w:rFonts w:hint="eastAsia" w:ascii="Cambria Math" w:hAnsi="Cambria Math" w:cs="宋体"/>
                        <w:color w:val="000000"/>
                        <w:kern w:val="0"/>
                        <w:sz w:val="28"/>
                        <w:szCs w:val="28"/>
                        <w:lang w:bidi="ar"/>
                      </w:rPr>
                    </m:ctrlPr>
                  </m:e>
                  <m:sub>
                    <m:r>
                      <m:rPr>
                        <m:sty m:val="p"/>
                      </m:rPr>
                      <w:rPr>
                        <w:rFonts w:ascii="Cambria Math" w:hAnsi="Cambria Math" w:cs="宋体"/>
                        <w:color w:val="000000"/>
                        <w:kern w:val="0"/>
                        <w:sz w:val="28"/>
                        <w:szCs w:val="28"/>
                        <w:lang w:bidi="ar"/>
                      </w:rPr>
                      <m:t>i</m:t>
                    </m:r>
                    <m:r>
                      <m:rPr>
                        <m:sty m:val="p"/>
                      </m:rPr>
                      <w:rPr>
                        <w:rFonts w:hint="eastAsia" w:ascii="Cambria Math" w:hAnsi="Cambria Math" w:cs="宋体"/>
                        <w:color w:val="000000"/>
                        <w:kern w:val="0"/>
                        <w:sz w:val="28"/>
                        <w:szCs w:val="28"/>
                        <w:lang w:bidi="ar"/>
                      </w:rPr>
                      <m:t>基</m:t>
                    </m:r>
                    <m:ctrlPr>
                      <w:rPr>
                        <w:rFonts w:hint="eastAsia" w:ascii="Cambria Math" w:hAnsi="Cambria Math" w:cs="宋体"/>
                        <w:color w:val="000000"/>
                        <w:kern w:val="0"/>
                        <w:sz w:val="28"/>
                        <w:szCs w:val="28"/>
                        <w:lang w:bidi="ar"/>
                      </w:rPr>
                    </m:ctrlPr>
                  </m:sub>
                </m:sSub>
                <m:ctrlPr>
                  <w:rPr>
                    <w:rFonts w:hint="eastAsia" w:ascii="Cambria Math" w:hAnsi="Cambria Math" w:cs="宋体"/>
                    <w:color w:val="000000"/>
                    <w:kern w:val="0"/>
                    <w:sz w:val="28"/>
                    <w:szCs w:val="28"/>
                    <w:lang w:bidi="ar"/>
                  </w:rPr>
                </m:ctrlPr>
              </m:e>
            </m:nary>
            <m:ctrlPr>
              <w:rPr>
                <w:rFonts w:hint="eastAsia" w:ascii="Cambria Math" w:hAnsi="Cambria Math" w:cs="宋体"/>
                <w:color w:val="000000"/>
                <w:kern w:val="0"/>
                <w:sz w:val="28"/>
                <w:szCs w:val="28"/>
                <w:lang w:bidi="ar"/>
              </w:rPr>
            </m:ctrlPr>
          </m:den>
        </m:f>
        <m:r>
          <m:rPr>
            <m:sty m:val="p"/>
          </m:rPr>
          <w:rPr>
            <w:rFonts w:ascii="Cambria Math" w:hAnsi="Cambria Math" w:cs="宋体"/>
            <w:color w:val="000000"/>
            <w:kern w:val="0"/>
            <w:sz w:val="28"/>
            <w:szCs w:val="28"/>
            <w:lang w:bidi="ar"/>
          </w:rPr>
          <m:t>∙</m:t>
        </m:r>
        <m:sSub>
          <m:sSubPr>
            <m:ctrlPr>
              <w:rPr>
                <w:rFonts w:ascii="Cambria Math" w:hAnsi="Cambria Math" w:cs="宋体"/>
                <w:color w:val="000000"/>
                <w:kern w:val="0"/>
                <w:sz w:val="28"/>
                <w:szCs w:val="28"/>
                <w:lang w:bidi="ar"/>
              </w:rPr>
            </m:ctrlPr>
          </m:sSubPr>
          <m:e>
            <m:r>
              <m:rPr/>
              <w:rPr>
                <w:rFonts w:ascii="Cambria Math" w:hAnsi="Cambria Math" w:cs="宋体"/>
                <w:color w:val="000000"/>
                <w:kern w:val="0"/>
                <w:sz w:val="28"/>
                <w:szCs w:val="28"/>
                <w:lang w:bidi="ar"/>
              </w:rPr>
              <m:t>C</m:t>
            </m:r>
            <m:ctrlPr>
              <w:rPr>
                <w:rFonts w:ascii="Cambria Math" w:hAnsi="Cambria Math" w:cs="宋体"/>
                <w:color w:val="000000"/>
                <w:kern w:val="0"/>
                <w:sz w:val="28"/>
                <w:szCs w:val="28"/>
                <w:lang w:bidi="ar"/>
              </w:rPr>
            </m:ctrlPr>
          </m:e>
          <m:sub>
            <m:r>
              <m:rPr>
                <m:sty m:val="p"/>
              </m:rPr>
              <w:rPr>
                <w:rFonts w:hint="eastAsia" w:ascii="Cambria Math" w:hAnsi="Cambria Math" w:cs="宋体"/>
                <w:color w:val="000000"/>
                <w:kern w:val="0"/>
                <w:sz w:val="28"/>
                <w:szCs w:val="28"/>
                <w:lang w:bidi="ar"/>
              </w:rPr>
              <m:t>实</m:t>
            </m:r>
            <m:ctrlPr>
              <w:rPr>
                <w:rFonts w:ascii="Cambria Math" w:hAnsi="Cambria Math" w:cs="宋体"/>
                <w:color w:val="000000"/>
                <w:kern w:val="0"/>
                <w:sz w:val="28"/>
                <w:szCs w:val="28"/>
                <w:lang w:bidi="ar"/>
              </w:rPr>
            </m:ctrlPr>
          </m:sub>
        </m:sSub>
      </m:oMath>
      <w:r>
        <w:rPr>
          <w:rFonts w:hint="eastAsia" w:hAnsi="Cambria Math" w:cs="宋体"/>
          <w:color w:val="000000"/>
          <w:kern w:val="0"/>
          <w:szCs w:val="21"/>
          <w:lang w:bidi="ar"/>
        </w:rPr>
        <w:t xml:space="preserve">                                （1）</w:t>
      </w:r>
    </w:p>
    <w:p>
      <w:pPr>
        <w:spacing w:line="400" w:lineRule="exact"/>
        <w:ind w:firstLine="420" w:firstLineChars="200"/>
        <w:rPr>
          <w:rFonts w:hAnsi="Cambria Math"/>
          <w:color w:val="000000"/>
        </w:rPr>
      </w:pPr>
      <w:r>
        <w:rPr>
          <w:rFonts w:hint="eastAsia" w:ascii="宋体"/>
          <w:color w:val="000000"/>
        </w:rPr>
        <w:t>式中：</w:t>
      </w:r>
      <m:oMath>
        <m:sSub>
          <m:sSubPr>
            <m:ctrlPr>
              <w:rPr>
                <w:rFonts w:ascii="Cambria Math" w:hAnsi="Cambria Math"/>
                <w:i/>
                <w:color w:val="000000"/>
              </w:rPr>
            </m:ctrlPr>
          </m:sSubPr>
          <m:e>
            <m:r>
              <m:rPr/>
              <w:rPr>
                <w:rFonts w:hint="eastAsia" w:ascii="Cambria Math" w:hAnsi="Cambria Math"/>
                <w:color w:val="000000"/>
              </w:rPr>
              <m:t>C</m:t>
            </m:r>
            <m:ctrlPr>
              <w:rPr>
                <w:rFonts w:ascii="Cambria Math" w:hAnsi="Cambria Math"/>
                <w:i/>
                <w:color w:val="000000"/>
              </w:rPr>
            </m:ctrlPr>
          </m:e>
          <m:sub>
            <m:r>
              <m:rPr/>
              <w:rPr>
                <w:rFonts w:hint="eastAsia" w:ascii="Cambria Math" w:hAnsi="Cambria Math"/>
                <w:color w:val="000000"/>
              </w:rPr>
              <m:t>基</m:t>
            </m:r>
            <m:ctrlPr>
              <w:rPr>
                <w:rFonts w:ascii="Cambria Math" w:hAnsi="Cambria Math"/>
                <w:i/>
                <w:color w:val="000000"/>
              </w:rPr>
            </m:ctrlPr>
          </m:sub>
        </m:sSub>
      </m:oMath>
      <w:r>
        <w:rPr>
          <w:rFonts w:hint="eastAsia" w:hAnsi="Cambria Math"/>
          <w:color w:val="000000"/>
        </w:rPr>
        <w:t>—水污染物基准排水量排放浓度，mg/L；</w:t>
      </w:r>
    </w:p>
    <w:p>
      <w:pPr>
        <w:spacing w:line="400" w:lineRule="exact"/>
        <w:ind w:firstLine="420" w:firstLineChars="200"/>
        <w:rPr>
          <w:rFonts w:hAnsi="Cambria Math"/>
          <w:color w:val="000000"/>
        </w:rPr>
      </w:pPr>
      <w:r>
        <w:rPr>
          <w:rFonts w:hint="eastAsia" w:hAnsi="Cambria Math"/>
          <w:color w:val="000000"/>
        </w:rPr>
        <w:t xml:space="preserve">      </w:t>
      </w:r>
      <m:oMath>
        <m:sSub>
          <m:sSubPr>
            <m:ctrlPr>
              <w:rPr>
                <w:rFonts w:ascii="Cambria Math" w:hAnsi="Cambria Math"/>
                <w:i/>
                <w:color w:val="000000"/>
              </w:rPr>
            </m:ctrlPr>
          </m:sSubPr>
          <m:e>
            <m:r>
              <m:rPr/>
              <w:rPr>
                <w:rFonts w:ascii="Cambria Math" w:hAnsi="Cambria Math"/>
                <w:color w:val="000000"/>
              </w:rPr>
              <m:t>Q</m:t>
            </m:r>
            <m:ctrlPr>
              <w:rPr>
                <w:rFonts w:ascii="Cambria Math" w:hAnsi="Cambria Math"/>
                <w:i/>
                <w:color w:val="000000"/>
              </w:rPr>
            </m:ctrlPr>
          </m:e>
          <m:sub>
            <m:r>
              <m:rPr/>
              <w:rPr>
                <w:rFonts w:hint="eastAsia" w:ascii="Cambria Math" w:hAnsi="Cambria Math"/>
                <w:color w:val="000000"/>
              </w:rPr>
              <m:t>总</m:t>
            </m:r>
            <m:ctrlPr>
              <w:rPr>
                <w:rFonts w:ascii="Cambria Math" w:hAnsi="Cambria Math"/>
                <w:i/>
                <w:color w:val="000000"/>
              </w:rPr>
            </m:ctrlPr>
          </m:sub>
        </m:sSub>
      </m:oMath>
      <w:r>
        <w:rPr>
          <w:rFonts w:hint="eastAsia" w:hAnsi="Cambria Math"/>
          <w:color w:val="000000"/>
        </w:rPr>
        <w:t>—实测排水总量，m</w:t>
      </w:r>
      <w:r>
        <w:rPr>
          <w:rFonts w:hint="eastAsia" w:hAnsi="Cambria Math"/>
          <w:color w:val="000000"/>
          <w:vertAlign w:val="superscript"/>
        </w:rPr>
        <w:t>3</w:t>
      </w:r>
      <w:r>
        <w:rPr>
          <w:rFonts w:hint="eastAsia" w:hAnsi="Cambria Math"/>
          <w:color w:val="000000"/>
        </w:rPr>
        <w:t>；</w:t>
      </w:r>
    </w:p>
    <w:p>
      <w:pPr>
        <w:spacing w:line="400" w:lineRule="exact"/>
        <w:ind w:firstLine="420" w:firstLineChars="200"/>
        <w:rPr>
          <w:rFonts w:hAnsi="Cambria Math"/>
          <w:color w:val="000000"/>
        </w:rPr>
      </w:pPr>
      <w:r>
        <w:rPr>
          <w:rFonts w:hint="eastAsia" w:hAnsi="Cambria Math"/>
          <w:color w:val="000000"/>
        </w:rPr>
        <w:t xml:space="preserve">      </w:t>
      </w:r>
      <m:oMath>
        <m:sSub>
          <m:sSubPr>
            <m:ctrlPr>
              <w:rPr>
                <w:rFonts w:ascii="Cambria Math" w:hAnsi="Cambria Math"/>
                <w:i/>
                <w:color w:val="000000"/>
              </w:rPr>
            </m:ctrlPr>
          </m:sSubPr>
          <m:e>
            <m:r>
              <m:rPr/>
              <w:rPr>
                <w:rFonts w:ascii="Cambria Math" w:hAnsi="Cambria Math"/>
                <w:color w:val="000000"/>
              </w:rPr>
              <m:t>Y</m:t>
            </m:r>
            <m:ctrlPr>
              <w:rPr>
                <w:rFonts w:ascii="Cambria Math" w:hAnsi="Cambria Math"/>
                <w:i/>
                <w:color w:val="000000"/>
              </w:rPr>
            </m:ctrlPr>
          </m:e>
          <m:sub>
            <m:r>
              <m:rPr/>
              <w:rPr>
                <w:rFonts w:ascii="Cambria Math" w:hAnsi="Cambria Math"/>
                <w:color w:val="000000"/>
              </w:rPr>
              <m:t>i</m:t>
            </m:r>
            <m:ctrlPr>
              <w:rPr>
                <w:rFonts w:ascii="Cambria Math" w:hAnsi="Cambria Math"/>
                <w:i/>
                <w:color w:val="000000"/>
              </w:rPr>
            </m:ctrlPr>
          </m:sub>
        </m:sSub>
      </m:oMath>
      <w:r>
        <w:rPr>
          <w:rFonts w:hint="eastAsia" w:hAnsi="Cambria Math"/>
          <w:color w:val="000000"/>
        </w:rPr>
        <w:t>—第i种产品产量，单位见表2；</w:t>
      </w:r>
    </w:p>
    <w:p>
      <w:pPr>
        <w:spacing w:line="400" w:lineRule="exact"/>
        <w:ind w:firstLine="420" w:firstLineChars="200"/>
        <w:rPr>
          <w:rFonts w:hAnsi="Cambria Math"/>
          <w:color w:val="000000"/>
        </w:rPr>
      </w:pPr>
      <w:r>
        <w:rPr>
          <w:rFonts w:hint="eastAsia" w:hAnsi="Cambria Math"/>
          <w:color w:val="000000"/>
        </w:rPr>
        <w:t xml:space="preserve">      </w:t>
      </w:r>
      <m:oMath>
        <m:sSub>
          <m:sSubPr>
            <m:ctrlPr>
              <w:rPr>
                <w:rFonts w:ascii="Cambria Math" w:hAnsi="Cambria Math"/>
                <w:i/>
                <w:color w:val="000000"/>
              </w:rPr>
            </m:ctrlPr>
          </m:sSubPr>
          <m:e>
            <m:r>
              <m:rPr/>
              <w:rPr>
                <w:rFonts w:ascii="Cambria Math" w:hAnsi="Cambria Math"/>
                <w:color w:val="000000"/>
              </w:rPr>
              <m:t>Q</m:t>
            </m:r>
            <m:ctrlPr>
              <w:rPr>
                <w:rFonts w:ascii="Cambria Math" w:hAnsi="Cambria Math"/>
                <w:i/>
                <w:color w:val="000000"/>
              </w:rPr>
            </m:ctrlPr>
          </m:e>
          <m:sub>
            <m:r>
              <m:rPr/>
              <w:rPr>
                <w:rFonts w:ascii="Cambria Math" w:hAnsi="Cambria Math"/>
                <w:color w:val="000000"/>
              </w:rPr>
              <m:t>i</m:t>
            </m:r>
            <m:r>
              <m:rPr/>
              <w:rPr>
                <w:rFonts w:hint="eastAsia" w:ascii="Cambria Math" w:hAnsi="Cambria Math"/>
                <w:color w:val="000000"/>
              </w:rPr>
              <m:t>基</m:t>
            </m:r>
            <m:ctrlPr>
              <w:rPr>
                <w:rFonts w:ascii="Cambria Math" w:hAnsi="Cambria Math"/>
                <w:i/>
                <w:color w:val="000000"/>
              </w:rPr>
            </m:ctrlPr>
          </m:sub>
        </m:sSub>
      </m:oMath>
      <w:r>
        <w:rPr>
          <w:rFonts w:hint="eastAsia" w:hAnsi="Cambria Math"/>
          <w:color w:val="000000"/>
        </w:rPr>
        <w:t>—第i种产品的单位产品基准排水量，单位见表2；</w:t>
      </w:r>
    </w:p>
    <w:p>
      <w:pPr>
        <w:spacing w:line="400" w:lineRule="exact"/>
        <w:ind w:firstLine="420" w:firstLineChars="200"/>
        <w:rPr>
          <w:rFonts w:hAnsi="Cambria Math"/>
          <w:color w:val="000000"/>
        </w:rPr>
      </w:pPr>
      <w:r>
        <w:rPr>
          <w:rFonts w:hint="eastAsia" w:ascii="宋体"/>
          <w:color w:val="000000"/>
        </w:rPr>
        <w:t xml:space="preserve">      </w:t>
      </w:r>
      <m:oMath>
        <m:sSub>
          <m:sSubPr>
            <m:ctrlPr>
              <w:rPr>
                <w:rFonts w:ascii="Cambria Math" w:hAnsi="Cambria Math"/>
                <w:i/>
                <w:color w:val="000000"/>
              </w:rPr>
            </m:ctrlPr>
          </m:sSubPr>
          <m:e>
            <m:r>
              <m:rPr/>
              <w:rPr>
                <w:rFonts w:hint="eastAsia" w:ascii="Cambria Math" w:hAnsi="Cambria Math"/>
                <w:color w:val="000000"/>
              </w:rPr>
              <m:t>C</m:t>
            </m:r>
            <m:ctrlPr>
              <w:rPr>
                <w:rFonts w:ascii="Cambria Math" w:hAnsi="Cambria Math"/>
                <w:i/>
                <w:color w:val="000000"/>
              </w:rPr>
            </m:ctrlPr>
          </m:e>
          <m:sub>
            <m:r>
              <m:rPr/>
              <w:rPr>
                <w:rFonts w:hint="eastAsia" w:ascii="Cambria Math" w:hAnsi="Cambria Math"/>
                <w:color w:val="000000"/>
              </w:rPr>
              <m:t>实</m:t>
            </m:r>
            <m:ctrlPr>
              <w:rPr>
                <w:rFonts w:ascii="Cambria Math" w:hAnsi="Cambria Math"/>
                <w:i/>
                <w:color w:val="000000"/>
              </w:rPr>
            </m:ctrlPr>
          </m:sub>
        </m:sSub>
      </m:oMath>
      <w:r>
        <w:rPr>
          <w:rFonts w:hint="eastAsia" w:hAnsi="Cambria Math"/>
          <w:color w:val="000000"/>
        </w:rPr>
        <w:t>—实测水污染物排放浓度，mg/L。</w:t>
      </w:r>
    </w:p>
    <w:p>
      <w:pPr>
        <w:spacing w:line="400" w:lineRule="exact"/>
        <w:ind w:firstLine="420" w:firstLineChars="200"/>
        <w:rPr>
          <w:rFonts w:ascii="宋体" w:hAnsi="宋体" w:eastAsia="黑体"/>
          <w:color w:val="000000"/>
        </w:rPr>
      </w:pPr>
      <w:r>
        <w:rPr>
          <w:rFonts w:hint="eastAsia" w:hAnsi="Cambria Math"/>
          <w:color w:val="000000"/>
        </w:rPr>
        <w:t>若</w:t>
      </w:r>
      <m:oMath>
        <m:sSub>
          <m:sSubPr>
            <m:ctrlPr>
              <w:rPr>
                <w:rFonts w:ascii="Cambria Math" w:hAnsi="Cambria Math"/>
                <w:i/>
                <w:color w:val="000000"/>
              </w:rPr>
            </m:ctrlPr>
          </m:sSubPr>
          <m:e>
            <m:r>
              <m:rPr/>
              <w:rPr>
                <w:rFonts w:ascii="Cambria Math" w:hAnsi="Cambria Math"/>
                <w:color w:val="000000"/>
              </w:rPr>
              <m:t>Q</m:t>
            </m:r>
            <m:ctrlPr>
              <w:rPr>
                <w:rFonts w:ascii="Cambria Math" w:hAnsi="Cambria Math"/>
                <w:i/>
                <w:color w:val="000000"/>
              </w:rPr>
            </m:ctrlPr>
          </m:e>
          <m:sub>
            <m:r>
              <m:rPr/>
              <w:rPr>
                <w:rFonts w:hint="eastAsia" w:ascii="Cambria Math" w:hAnsi="Cambria Math"/>
                <w:color w:val="000000"/>
              </w:rPr>
              <m:t>总</m:t>
            </m:r>
            <m:ctrlPr>
              <w:rPr>
                <w:rFonts w:ascii="Cambria Math" w:hAnsi="Cambria Math"/>
                <w:i/>
                <w:color w:val="000000"/>
              </w:rPr>
            </m:ctrlPr>
          </m:sub>
        </m:sSub>
      </m:oMath>
      <w:r>
        <w:rPr>
          <w:rFonts w:hint="eastAsia" w:hAnsi="Cambria Math"/>
          <w:color w:val="000000"/>
        </w:rPr>
        <w:t>与</w:t>
      </w:r>
      <m:oMath>
        <m:nary>
          <m:naryPr>
            <m:chr m:val="∑"/>
            <m:limLoc m:val="undOvr"/>
            <m:subHide m:val="true"/>
            <m:supHide m:val="true"/>
            <m:ctrlPr>
              <w:rPr>
                <w:rFonts w:ascii="Cambria Math" w:hAnsi="Cambria Math"/>
                <w:i/>
                <w:color w:val="000000"/>
              </w:rPr>
            </m:ctrlPr>
          </m:naryPr>
          <m:sub>
            <m:ctrlPr>
              <w:rPr>
                <w:rFonts w:ascii="Cambria Math" w:hAnsi="Cambria Math"/>
                <w:i/>
                <w:color w:val="000000"/>
              </w:rPr>
            </m:ctrlPr>
          </m:sub>
          <m:sup>
            <m:ctrlPr>
              <w:rPr>
                <w:rFonts w:ascii="Cambria Math" w:hAnsi="Cambria Math"/>
                <w:i/>
                <w:color w:val="000000"/>
              </w:rPr>
            </m:ctrlPr>
          </m:sup>
          <m:e>
            <m:sSub>
              <m:sSubPr>
                <m:ctrlPr>
                  <w:rPr>
                    <w:rFonts w:ascii="Cambria Math" w:hAnsi="Cambria Math"/>
                    <w:i/>
                    <w:color w:val="000000"/>
                  </w:rPr>
                </m:ctrlPr>
              </m:sSubPr>
              <m:e>
                <m:r>
                  <m:rPr/>
                  <w:rPr>
                    <w:rFonts w:ascii="Cambria Math" w:hAnsi="Cambria Math"/>
                    <w:color w:val="000000"/>
                  </w:rPr>
                  <m:t>Y</m:t>
                </m:r>
                <m:ctrlPr>
                  <w:rPr>
                    <w:rFonts w:ascii="Cambria Math" w:hAnsi="Cambria Math"/>
                    <w:i/>
                    <w:color w:val="000000"/>
                  </w:rPr>
                </m:ctrlPr>
              </m:e>
              <m:sub>
                <m:r>
                  <m:rPr/>
                  <w:rPr>
                    <w:rFonts w:ascii="Cambria Math" w:hAnsi="Cambria Math"/>
                    <w:color w:val="000000"/>
                  </w:rPr>
                  <m:t>i</m:t>
                </m:r>
                <m:ctrlPr>
                  <w:rPr>
                    <w:rFonts w:ascii="Cambria Math" w:hAnsi="Cambria Math"/>
                    <w:i/>
                    <w:color w:val="000000"/>
                  </w:rPr>
                </m:ctrlPr>
              </m:sub>
            </m:sSub>
            <m:sSub>
              <m:sSubPr>
                <m:ctrlPr>
                  <w:rPr>
                    <w:rFonts w:ascii="Cambria Math" w:hAnsi="Cambria Math"/>
                    <w:i/>
                    <w:color w:val="000000"/>
                  </w:rPr>
                </m:ctrlPr>
              </m:sSubPr>
              <m:e>
                <m:r>
                  <m:rPr/>
                  <w:rPr>
                    <w:rFonts w:ascii="Cambria Math" w:hAnsi="Cambria Math"/>
                    <w:color w:val="000000"/>
                  </w:rPr>
                  <m:t>Q</m:t>
                </m:r>
                <m:ctrlPr>
                  <w:rPr>
                    <w:rFonts w:ascii="Cambria Math" w:hAnsi="Cambria Math"/>
                    <w:i/>
                    <w:color w:val="000000"/>
                  </w:rPr>
                </m:ctrlPr>
              </m:e>
              <m:sub>
                <m:r>
                  <m:rPr/>
                  <w:rPr>
                    <w:rFonts w:ascii="Cambria Math" w:hAnsi="Cambria Math"/>
                    <w:color w:val="000000"/>
                  </w:rPr>
                  <m:t>i</m:t>
                </m:r>
                <m:r>
                  <m:rPr/>
                  <w:rPr>
                    <w:rFonts w:hint="eastAsia" w:ascii="Cambria Math" w:hAnsi="Cambria Math"/>
                    <w:color w:val="000000"/>
                  </w:rPr>
                  <m:t>基</m:t>
                </m:r>
                <m:ctrlPr>
                  <w:rPr>
                    <w:rFonts w:ascii="Cambria Math" w:hAnsi="Cambria Math"/>
                    <w:i/>
                    <w:color w:val="000000"/>
                  </w:rPr>
                </m:ctrlPr>
              </m:sub>
            </m:sSub>
            <m:ctrlPr>
              <w:rPr>
                <w:rFonts w:ascii="Cambria Math" w:hAnsi="Cambria Math"/>
                <w:i/>
                <w:color w:val="000000"/>
              </w:rPr>
            </m:ctrlPr>
          </m:e>
        </m:nary>
      </m:oMath>
      <w:r>
        <w:rPr>
          <w:rFonts w:hint="eastAsia" w:hAnsi="Cambria Math"/>
          <w:color w:val="000000"/>
        </w:rPr>
        <w:t>的比值小于1，则以水污染物实测浓度作为判定排放是否达标的依据。</w:t>
      </w:r>
      <w:bookmarkEnd w:id="13"/>
    </w:p>
    <w:p>
      <w:pPr>
        <w:spacing w:line="324" w:lineRule="exact"/>
        <w:rPr>
          <w:rFonts w:ascii="宋体" w:hAnsi="宋体" w:eastAsia="黑体"/>
          <w:color w:val="000000"/>
        </w:rPr>
      </w:pPr>
    </w:p>
    <w:p>
      <w:pPr>
        <w:spacing w:line="320" w:lineRule="exact"/>
        <w:outlineLvl w:val="0"/>
        <w:rPr>
          <w:rFonts w:ascii="宋体" w:hAnsi="宋体" w:eastAsia="黑体"/>
          <w:color w:val="000000"/>
        </w:rPr>
      </w:pPr>
      <w:bookmarkStart w:id="14" w:name="_Toc139320543"/>
      <w:r>
        <w:rPr>
          <w:rFonts w:hint="eastAsia" w:ascii="黑体" w:hAnsi="黑体" w:eastAsia="黑体"/>
          <w:color w:val="000000"/>
        </w:rPr>
        <w:t>5</w:t>
      </w:r>
      <w:r>
        <w:rPr>
          <w:rFonts w:hint="eastAsia" w:ascii="宋体" w:hAnsi="宋体" w:eastAsia="黑体"/>
          <w:color w:val="000000"/>
        </w:rPr>
        <w:t>　污染物监测要求</w:t>
      </w:r>
      <w:bookmarkEnd w:id="14"/>
    </w:p>
    <w:p>
      <w:pPr>
        <w:spacing w:line="324" w:lineRule="exact"/>
        <w:rPr>
          <w:rFonts w:ascii="宋体" w:hAnsi="宋体" w:eastAsiaTheme="minorEastAsia"/>
          <w:color w:val="000000"/>
        </w:rPr>
      </w:pPr>
    </w:p>
    <w:p>
      <w:pPr>
        <w:spacing w:line="324" w:lineRule="exact"/>
        <w:rPr>
          <w:rFonts w:ascii="宋体" w:hAnsi="宋体" w:eastAsiaTheme="minorEastAsia"/>
          <w:color w:val="000000"/>
        </w:rPr>
      </w:pPr>
      <w:r>
        <w:rPr>
          <w:rFonts w:hint="eastAsia" w:ascii="黑体" w:hAnsi="黑体" w:eastAsia="黑体"/>
          <w:color w:val="000000"/>
        </w:rPr>
        <w:t>5.1</w:t>
      </w:r>
      <w:r>
        <w:rPr>
          <w:rFonts w:hint="eastAsia" w:ascii="宋体" w:hAnsi="宋体" w:eastAsiaTheme="minorEastAsia"/>
          <w:color w:val="000000"/>
        </w:rPr>
        <w:t xml:space="preserve"> </w:t>
      </w:r>
      <w:r>
        <w:rPr>
          <w:rFonts w:ascii="宋体" w:hAnsi="宋体" w:eastAsiaTheme="minorEastAsia"/>
          <w:color w:val="000000"/>
        </w:rPr>
        <w:t xml:space="preserve"> </w:t>
      </w:r>
      <w:r>
        <w:rPr>
          <w:rFonts w:hint="eastAsia" w:ascii="宋体" w:hAnsi="宋体" w:eastAsiaTheme="minorEastAsia"/>
          <w:color w:val="000000"/>
        </w:rPr>
        <w:t>企业应按照有关法律和《环境监测管理办法》等规定，建立企业环境监测制度，制定监测方案，对污染物排放状况及其对周边环境的影响按要求开展自行监测，保存原始监测记录。</w:t>
      </w:r>
    </w:p>
    <w:p>
      <w:pPr>
        <w:spacing w:line="324" w:lineRule="exact"/>
        <w:rPr>
          <w:rFonts w:ascii="宋体" w:hAnsi="宋体" w:eastAsiaTheme="minorEastAsia"/>
          <w:color w:val="000000"/>
        </w:rPr>
      </w:pPr>
      <w:r>
        <w:rPr>
          <w:rFonts w:hint="eastAsia" w:ascii="黑体" w:hAnsi="黑体" w:eastAsia="黑体"/>
          <w:color w:val="000000"/>
        </w:rPr>
        <w:t>5.2</w:t>
      </w:r>
      <w:r>
        <w:rPr>
          <w:rFonts w:hint="eastAsia" w:ascii="宋体" w:hAnsi="宋体" w:eastAsiaTheme="minorEastAsia"/>
          <w:color w:val="000000"/>
        </w:rPr>
        <w:t xml:space="preserve"> </w:t>
      </w:r>
      <w:r>
        <w:rPr>
          <w:rFonts w:ascii="宋体" w:hAnsi="宋体" w:eastAsiaTheme="minorEastAsia"/>
          <w:color w:val="000000"/>
        </w:rPr>
        <w:t xml:space="preserve"> </w:t>
      </w:r>
      <w:r>
        <w:rPr>
          <w:rFonts w:hint="eastAsia" w:ascii="宋体" w:hAnsi="宋体" w:eastAsiaTheme="minorEastAsia"/>
          <w:color w:val="000000"/>
        </w:rPr>
        <w:t>企业安装污染物排放自动监控设备的要求，按有关法律和《污染源自动监控管理办法》规定执行。</w:t>
      </w:r>
    </w:p>
    <w:p>
      <w:pPr>
        <w:spacing w:line="324" w:lineRule="exact"/>
        <w:rPr>
          <w:rFonts w:ascii="宋体" w:hAnsi="宋体" w:eastAsiaTheme="minorEastAsia"/>
          <w:color w:val="000000"/>
        </w:rPr>
      </w:pPr>
      <w:r>
        <w:rPr>
          <w:rFonts w:hint="eastAsia" w:ascii="黑体" w:hAnsi="黑体" w:eastAsia="黑体"/>
          <w:color w:val="000000"/>
        </w:rPr>
        <w:t>5.3</w:t>
      </w:r>
      <w:r>
        <w:rPr>
          <w:rFonts w:hint="eastAsia" w:ascii="宋体" w:hAnsi="宋体" w:eastAsiaTheme="minorEastAsia"/>
          <w:color w:val="000000"/>
        </w:rPr>
        <w:t xml:space="preserve"> </w:t>
      </w:r>
      <w:r>
        <w:rPr>
          <w:rFonts w:ascii="宋体" w:hAnsi="宋体" w:eastAsiaTheme="minorEastAsia"/>
          <w:color w:val="000000"/>
        </w:rPr>
        <w:t xml:space="preserve"> </w:t>
      </w:r>
      <w:r>
        <w:rPr>
          <w:rFonts w:hint="eastAsia" w:ascii="宋体" w:hAnsi="宋体" w:eastAsiaTheme="minorEastAsia"/>
          <w:color w:val="000000"/>
        </w:rPr>
        <w:t>污染物监测采样点的设置与采样方法按HJ 91.1、HJ 493、HJ 494、HJ 495的规定执行。企业应按照环境监测管理规定和技术规范的要求，设计、建设、维护永久性采样口（排污口）。</w:t>
      </w:r>
    </w:p>
    <w:p>
      <w:pPr>
        <w:spacing w:line="324" w:lineRule="exact"/>
        <w:rPr>
          <w:rFonts w:ascii="宋体" w:hAnsi="宋体" w:eastAsiaTheme="minorEastAsia"/>
        </w:rPr>
      </w:pPr>
      <w:r>
        <w:rPr>
          <w:rFonts w:hint="eastAsia" w:ascii="黑体" w:hAnsi="黑体" w:eastAsia="黑体"/>
          <w:szCs w:val="21"/>
        </w:rPr>
        <w:t>5.4</w:t>
      </w:r>
      <w:r>
        <w:rPr>
          <w:rFonts w:ascii="宋体" w:hAnsi="宋体" w:eastAsia="黑体"/>
          <w:szCs w:val="21"/>
        </w:rPr>
        <w:t xml:space="preserve">  </w:t>
      </w:r>
      <w:bookmarkStart w:id="15" w:name="_Hlk140270845"/>
      <w:r>
        <w:rPr>
          <w:rFonts w:hint="eastAsia" w:ascii="宋体" w:hAnsi="宋体" w:eastAsiaTheme="minorEastAsia"/>
        </w:rPr>
        <w:t>企业排放的水污染物高氯酸盐浓度测定采用《水质 高氯酸盐的测定 离子色谱法》（DB</w:t>
      </w:r>
      <w:r>
        <w:rPr>
          <w:rFonts w:ascii="宋体" w:hAnsi="宋体" w:eastAsiaTheme="minorEastAsia"/>
        </w:rPr>
        <w:t xml:space="preserve"> </w:t>
      </w:r>
      <w:r>
        <w:rPr>
          <w:rFonts w:hint="eastAsia" w:ascii="宋体" w:hAnsi="宋体"/>
          <w:color w:val="000000"/>
        </w:rPr>
        <w:t>XXXX</w:t>
      </w:r>
      <w:r>
        <w:rPr>
          <w:rFonts w:hint="eastAsia" w:ascii="宋体" w:hAnsi="宋体" w:eastAsiaTheme="minorEastAsia"/>
        </w:rPr>
        <w:t>）。本文件实施后国家发布的污染物监测方法文件，如适用性满足要求，同样适用于本文件高氯酸盐污染物的测定</w:t>
      </w:r>
      <w:bookmarkEnd w:id="15"/>
      <w:r>
        <w:rPr>
          <w:rFonts w:hint="eastAsia" w:ascii="宋体" w:hAnsi="宋体" w:eastAsiaTheme="minorEastAsia"/>
        </w:rPr>
        <w:t>。</w:t>
      </w:r>
    </w:p>
    <w:p>
      <w:pPr>
        <w:spacing w:line="324" w:lineRule="exact"/>
        <w:rPr>
          <w:rFonts w:ascii="宋体" w:hAnsi="宋体"/>
          <w:color w:val="000000"/>
        </w:rPr>
      </w:pPr>
    </w:p>
    <w:p>
      <w:pPr>
        <w:spacing w:line="320" w:lineRule="exact"/>
        <w:outlineLvl w:val="0"/>
        <w:rPr>
          <w:rFonts w:ascii="宋体" w:hAnsi="宋体" w:eastAsia="黑体"/>
          <w:color w:val="000000"/>
        </w:rPr>
      </w:pPr>
      <w:bookmarkStart w:id="16" w:name="_Toc139320544"/>
      <w:r>
        <w:rPr>
          <w:rFonts w:hint="eastAsia" w:ascii="黑体" w:hAnsi="黑体" w:eastAsia="黑体"/>
          <w:color w:val="000000"/>
        </w:rPr>
        <w:t>6</w:t>
      </w:r>
      <w:r>
        <w:rPr>
          <w:rFonts w:hint="eastAsia" w:ascii="宋体" w:hAnsi="宋体" w:eastAsia="黑体"/>
          <w:color w:val="000000"/>
        </w:rPr>
        <w:t>　污水排放口规范化要求</w:t>
      </w:r>
      <w:bookmarkEnd w:id="16"/>
    </w:p>
    <w:p>
      <w:pPr>
        <w:spacing w:line="324" w:lineRule="exact"/>
        <w:rPr>
          <w:rFonts w:ascii="宋体" w:hAnsi="宋体" w:eastAsiaTheme="minorEastAsia"/>
          <w:color w:val="000000"/>
        </w:rPr>
      </w:pPr>
    </w:p>
    <w:p>
      <w:pPr>
        <w:spacing w:line="324" w:lineRule="exact"/>
        <w:rPr>
          <w:rFonts w:ascii="宋体" w:hAnsi="宋体" w:eastAsia="黑体"/>
          <w:szCs w:val="21"/>
        </w:rPr>
      </w:pPr>
      <w:r>
        <w:rPr>
          <w:rFonts w:hint="eastAsia" w:ascii="黑体" w:hAnsi="黑体" w:eastAsia="黑体"/>
          <w:szCs w:val="21"/>
        </w:rPr>
        <w:t>6.1</w:t>
      </w:r>
      <w:r>
        <w:rPr>
          <w:rFonts w:hint="eastAsia" w:ascii="宋体" w:hAnsi="宋体" w:eastAsia="黑体"/>
          <w:szCs w:val="21"/>
        </w:rPr>
        <w:t xml:space="preserve">  </w:t>
      </w:r>
      <w:r>
        <w:rPr>
          <w:rFonts w:hint="eastAsia" w:ascii="宋体" w:hAnsi="宋体" w:eastAsiaTheme="minorEastAsia"/>
          <w:szCs w:val="21"/>
        </w:rPr>
        <w:t>污水总排放口和采样点的设置应符合HJ</w:t>
      </w:r>
      <w:r>
        <w:rPr>
          <w:rFonts w:hint="eastAsia" w:eastAsiaTheme="minorEastAsia"/>
          <w:szCs w:val="21"/>
        </w:rPr>
        <w:t xml:space="preserve"> </w:t>
      </w:r>
      <w:r>
        <w:rPr>
          <w:rFonts w:hint="eastAsia" w:ascii="宋体" w:hAnsi="宋体" w:eastAsiaTheme="minorEastAsia"/>
          <w:szCs w:val="21"/>
        </w:rPr>
        <w:t>91.1的规定。</w:t>
      </w:r>
    </w:p>
    <w:p>
      <w:pPr>
        <w:spacing w:line="324" w:lineRule="exact"/>
        <w:rPr>
          <w:rFonts w:ascii="宋体" w:hAnsi="宋体" w:eastAsiaTheme="minorEastAsia"/>
        </w:rPr>
      </w:pPr>
      <w:r>
        <w:rPr>
          <w:rFonts w:hint="eastAsia" w:ascii="黑体" w:hAnsi="黑体" w:eastAsia="黑体"/>
        </w:rPr>
        <w:t>6.2</w:t>
      </w:r>
      <w:r>
        <w:rPr>
          <w:rFonts w:hint="eastAsia" w:ascii="宋体" w:hAnsi="宋体" w:eastAsia="黑体"/>
        </w:rPr>
        <w:t xml:space="preserve">  </w:t>
      </w:r>
      <w:r>
        <w:rPr>
          <w:rFonts w:hint="eastAsia" w:ascii="宋体" w:hAnsi="宋体" w:eastAsiaTheme="minorEastAsia"/>
        </w:rPr>
        <w:t>应按照GB 15562.1和《关于印发排放口标志牌技术规格的通知》的有关规定，在污水总排放口附近醒目处设置警告性污水排放口标志牌，并长久保留。</w:t>
      </w:r>
    </w:p>
    <w:p>
      <w:pPr>
        <w:spacing w:line="324" w:lineRule="exact"/>
        <w:rPr>
          <w:rFonts w:ascii="宋体" w:hAnsi="宋体" w:eastAsiaTheme="minorEastAsia"/>
        </w:rPr>
      </w:pPr>
    </w:p>
    <w:p>
      <w:pPr>
        <w:spacing w:line="320" w:lineRule="exact"/>
        <w:outlineLvl w:val="0"/>
        <w:rPr>
          <w:rFonts w:ascii="宋体" w:hAnsi="宋体" w:eastAsia="黑体"/>
          <w:color w:val="000000"/>
        </w:rPr>
      </w:pPr>
      <w:bookmarkStart w:id="17" w:name="_Toc139320545"/>
      <w:r>
        <w:rPr>
          <w:rFonts w:hint="eastAsia" w:ascii="黑体" w:hAnsi="黑体" w:eastAsia="黑体"/>
          <w:color w:val="000000"/>
        </w:rPr>
        <w:t>7</w:t>
      </w:r>
      <w:r>
        <w:rPr>
          <w:rFonts w:hint="eastAsia" w:ascii="宋体" w:hAnsi="宋体" w:eastAsia="黑体"/>
          <w:color w:val="000000"/>
        </w:rPr>
        <w:t>　实施与监督</w:t>
      </w:r>
      <w:bookmarkEnd w:id="17"/>
    </w:p>
    <w:p>
      <w:pPr>
        <w:spacing w:line="324" w:lineRule="exact"/>
        <w:rPr>
          <w:rFonts w:ascii="宋体" w:hAnsi="宋体" w:eastAsia="黑体"/>
          <w:color w:val="000000"/>
        </w:rPr>
      </w:pPr>
    </w:p>
    <w:p>
      <w:pPr>
        <w:spacing w:line="324" w:lineRule="exact"/>
        <w:rPr>
          <w:rFonts w:ascii="宋体" w:hAnsi="宋体"/>
          <w:color w:val="000000"/>
        </w:rPr>
      </w:pPr>
      <w:r>
        <w:rPr>
          <w:rFonts w:hint="eastAsia" w:ascii="黑体" w:hAnsi="黑体" w:eastAsia="黑体"/>
          <w:color w:val="000000"/>
        </w:rPr>
        <w:t>7.1</w:t>
      </w:r>
      <w:r>
        <w:rPr>
          <w:rFonts w:hint="eastAsia" w:ascii="宋体" w:hAnsi="宋体" w:eastAsia="黑体"/>
          <w:color w:val="000000"/>
        </w:rPr>
        <w:t>　</w:t>
      </w:r>
      <w:r>
        <w:rPr>
          <w:rFonts w:hint="eastAsia" w:ascii="宋体" w:hAnsi="宋体"/>
          <w:color w:val="000000"/>
        </w:rPr>
        <w:t>本文件由生态环境主管部门负责监督实施。</w:t>
      </w:r>
    </w:p>
    <w:p>
      <w:pPr>
        <w:spacing w:line="324" w:lineRule="exact"/>
        <w:rPr>
          <w:rFonts w:ascii="宋体" w:hAnsi="宋体"/>
          <w:color w:val="000000"/>
        </w:rPr>
      </w:pPr>
      <w:r>
        <w:rPr>
          <w:rFonts w:hint="eastAsia" w:ascii="黑体" w:hAnsi="黑体" w:eastAsia="黑体"/>
          <w:color w:val="000000"/>
        </w:rPr>
        <w:t>7.2</w:t>
      </w:r>
      <w:r>
        <w:rPr>
          <w:rFonts w:hint="eastAsia" w:ascii="宋体" w:hAnsi="宋体" w:eastAsia="黑体"/>
          <w:color w:val="000000"/>
        </w:rPr>
        <w:t>　</w:t>
      </w:r>
      <w:r>
        <w:rPr>
          <w:rFonts w:hint="eastAsia" w:ascii="宋体" w:hAnsi="宋体"/>
          <w:color w:val="000000"/>
        </w:rPr>
        <w:t>涉高氯酸盐工业企业是实施本文件的责任主体，在任何情况下，均应遵守本文件规定的高氯酸盐污染物排放控制要求，采取必要的措施，保证污染防治设施正常运行。</w:t>
      </w:r>
    </w:p>
    <w:p>
      <w:pPr>
        <w:spacing w:line="324" w:lineRule="exact"/>
        <w:rPr>
          <w:rFonts w:ascii="宋体" w:hAnsi="宋体"/>
        </w:rPr>
      </w:pPr>
      <w:r>
        <w:rPr>
          <w:rFonts w:hint="eastAsia" w:ascii="黑体" w:hAnsi="黑体" w:eastAsia="黑体"/>
          <w:color w:val="000000"/>
        </w:rPr>
        <w:t>7.3</w:t>
      </w:r>
      <w:r>
        <w:rPr>
          <w:rFonts w:hint="eastAsia" w:ascii="宋体" w:hAnsi="宋体"/>
          <w:color w:val="000000"/>
        </w:rPr>
        <w:t xml:space="preserve">  </w:t>
      </w:r>
      <w:r>
        <w:rPr>
          <w:rFonts w:hint="eastAsia" w:ascii="宋体" w:hAnsi="宋体"/>
          <w:color w:val="000000" w:themeColor="text1"/>
          <w14:textFill>
            <w14:solidFill>
              <w14:schemeClr w14:val="tx1"/>
            </w14:solidFill>
          </w14:textFill>
        </w:rPr>
        <w:t>生态环境主管部门在对涉高氯酸盐工业企业进行监督检查时，可以现场即时采样或监测的结果作为判定排污行为是否符合本文件以及实施相关生态环境保护管理措施的依据。</w:t>
      </w:r>
    </w:p>
    <w:sectPr>
      <w:footerReference r:id="rId17" w:type="default"/>
      <w:pgSz w:w="11907" w:h="16839"/>
      <w:pgMar w:top="1701" w:right="1276" w:bottom="1418" w:left="1276" w:header="1304" w:footer="1134"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imesNewRomanPSMT">
    <w:altName w:val="Nimbus Roman No9 L"/>
    <w:panose1 w:val="00000000000000000000"/>
    <w:charset w:val="86"/>
    <w:family w:val="auto"/>
    <w:pitch w:val="default"/>
    <w:sig w:usb0="00000000" w:usb1="00000000" w:usb2="00000010" w:usb3="00000000" w:csb0="00040001" w:csb1="00000000"/>
  </w:font>
  <w:font w:name="Arial Unicode MS">
    <w:altName w:val="Nimbus Roman No9 L"/>
    <w:panose1 w:val="020B0604020202020204"/>
    <w:charset w:val="86"/>
    <w:family w:val="swiss"/>
    <w:pitch w:val="default"/>
    <w:sig w:usb0="00000000" w:usb1="00000000" w:usb2="0000003F" w:usb3="00000000" w:csb0="003F01FF" w:csb1="00000000"/>
  </w:font>
  <w:font w:name="方正黑体简体">
    <w:altName w:val="方正小标宋简体"/>
    <w:panose1 w:val="00000000000000000000"/>
    <w:charset w:val="86"/>
    <w:family w:val="auto"/>
    <w:pitch w:val="default"/>
    <w:sig w:usb0="00000000" w:usb1="00000000" w:usb2="00000012" w:usb3="00000000" w:csb0="00040001" w:csb1="00000000"/>
  </w:font>
  <w:font w:name="方正书宋简体">
    <w:altName w:val="方正书宋_GBK"/>
    <w:panose1 w:val="00000000000000000000"/>
    <w:charset w:val="86"/>
    <w:family w:val="auto"/>
    <w:pitch w:val="default"/>
    <w:sig w:usb0="00000000" w:usb1="00000000" w:usb2="00000012" w:usb3="00000000" w:csb0="00040001" w:csb1="00000000"/>
  </w:font>
  <w:font w:name="Cambria Math">
    <w:altName w:val="DejaVu Math TeX Gyre"/>
    <w:panose1 w:val="02040503050406030204"/>
    <w:charset w:val="00"/>
    <w:family w:val="roman"/>
    <w:pitch w:val="default"/>
    <w:sig w:usb0="00000000" w:usb1="00000000" w:usb2="02000000"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separate"/>
    </w:r>
    <w:r>
      <w:rPr>
        <w:rStyle w:val="15"/>
      </w:rPr>
      <w:t>II</w:t>
    </w:r>
    <w:r>
      <w:rPr>
        <w:rStyle w:val="15"/>
      </w:rPr>
      <w:fldChar w:fldCharType="end"/>
    </w:r>
  </w:p>
  <w:p>
    <w:pPr>
      <w:pStyle w:val="8"/>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GNCyfFg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xjQsnxYCAAAbBAAADgAAAAAAAAABACAAAAA1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II</w:t>
                          </w:r>
                          <w:r>
                            <w:rPr>
                              <w:rStyle w:val="15"/>
                              <w:rFonts w:ascii="宋体" w:hAnsi="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oWINBxYCAAAbBAAADgAAAAAAAAABACAAAAA1AQAAZHJzL2Uyb0RvYy54bWxQSwUGAAAAAAYA&#10;BgBZAQAAvQUAAAAA&#10;">
              <v:fill on="f" focussize="0,0"/>
              <v:stroke on="f" weight="0.5pt"/>
              <v:imagedata o:title=""/>
              <o:lock v:ext="edit" aspectratio="f"/>
              <v:textbox inset="0mm,0mm,0mm,0mm" style="mso-fit-shape-to-text:t;">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II</w:t>
                    </w:r>
                    <w:r>
                      <w:rPr>
                        <w:rStyle w:val="15"/>
                        <w:rFonts w:ascii="宋体" w:hAnsi="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III</w:t>
                          </w:r>
                          <w:r>
                            <w:rPr>
                              <w:rStyle w:val="15"/>
                              <w:rFonts w:ascii="宋体" w:hAnsi="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ruUMsUAgAAGwQAAA4AAAAAAAAAAQAgAAAANQEAAGRycy9lMm9Eb2MueG1sUEsFBgAAAAAGAAYA&#10;WQEAALsFAAAAAA==&#10;">
              <v:fill on="f" focussize="0,0"/>
              <v:stroke on="f" weight="0.5pt"/>
              <v:imagedata o:title=""/>
              <o:lock v:ext="edit" aspectratio="f"/>
              <v:textbox inset="0mm,0mm,0mm,0mm" style="mso-fit-shape-to-text:t;">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III</w:t>
                    </w:r>
                    <w:r>
                      <w:rPr>
                        <w:rStyle w:val="15"/>
                        <w:rFonts w:ascii="宋体" w:hAnsi="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Style w:val="15"/>
                              <w:rFonts w:ascii="宋体" w:hAns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4</w:t>
                          </w:r>
                          <w:r>
                            <w:rPr>
                              <w:rStyle w:val="15"/>
                              <w:rFonts w:ascii="宋体" w:hAnsi="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375LFQIAABsEAAAOAAAAZHJz&#10;L2Uyb0RvYy54bWytU8uO0zAU3SPxD5b3NGkRo1I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a375LFQIAABsEAAAOAAAAAAAAAAEAIAAAADUBAABkcnMvZTJvRG9jLnhtbFBLBQYAAAAABgAG&#10;AFkBAAC8BQAAAAA=&#10;">
              <v:fill on="f" focussize="0,0"/>
              <v:stroke on="f" weight="0.5pt"/>
              <v:imagedata o:title=""/>
              <o:lock v:ext="edit" aspectratio="f"/>
              <v:textbox inset="0mm,0mm,0mm,0mm" style="mso-fit-shape-to-text:t;">
                <w:txbxContent>
                  <w:p>
                    <w:pPr>
                      <w:pStyle w:val="8"/>
                      <w:rPr>
                        <w:rStyle w:val="15"/>
                        <w:rFonts w:ascii="宋体" w:hAns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4</w:t>
                    </w:r>
                    <w:r>
                      <w:rPr>
                        <w:rStyle w:val="15"/>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rFonts w:ascii="宋体" w:hAns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4</w:t>
    </w:r>
    <w:r>
      <w:rPr>
        <w:rStyle w:val="15"/>
        <w:rFonts w:ascii="宋体" w:hAnsi="宋体"/>
      </w:rPr>
      <w:fldChar w:fldCharType="end"/>
    </w:r>
  </w:p>
  <w:p>
    <w:pPr>
      <w:pStyle w:val="8"/>
      <w:ind w:right="360" w:firstLine="360"/>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1</w:t>
                          </w:r>
                          <w:r>
                            <w:rPr>
                              <w:rStyle w:val="15"/>
                              <w:rFonts w:ascii="宋体" w:hAnsi="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BXYG/FFQIAABsEAAAOAAAAAAAAAAEAIAAAADUBAABkcnMvZTJvRG9jLnhtbFBLBQYAAAAABgAG&#10;AFkBAAC8BQAAAAA=&#10;">
              <v:fill on="f" focussize="0,0"/>
              <v:stroke on="f" weight="0.5pt"/>
              <v:imagedata o:title=""/>
              <o:lock v:ext="edit" aspectratio="f"/>
              <v:textbox inset="0mm,0mm,0mm,0mm" style="mso-fit-shape-to-text:t;">
                <w:txbxContent>
                  <w:p>
                    <w:pPr>
                      <w:pStyle w:val="8"/>
                      <w:rPr>
                        <w:rStyle w:val="15"/>
                        <w:rFonts w:ascii="宋体"/>
                      </w:rPr>
                    </w:pPr>
                    <w:r>
                      <w:rPr>
                        <w:rStyle w:val="15"/>
                        <w:rFonts w:ascii="宋体" w:hAnsi="宋体"/>
                      </w:rPr>
                      <w:fldChar w:fldCharType="begin"/>
                    </w:r>
                    <w:r>
                      <w:rPr>
                        <w:rStyle w:val="15"/>
                        <w:rFonts w:ascii="宋体" w:hAnsi="宋体"/>
                      </w:rPr>
                      <w:instrText xml:space="preserve">PAGE  </w:instrText>
                    </w:r>
                    <w:r>
                      <w:rPr>
                        <w:rStyle w:val="15"/>
                        <w:rFonts w:ascii="宋体" w:hAnsi="宋体"/>
                      </w:rPr>
                      <w:fldChar w:fldCharType="separate"/>
                    </w:r>
                    <w:r>
                      <w:rPr>
                        <w:rStyle w:val="15"/>
                        <w:rFonts w:ascii="宋体" w:hAnsi="宋体"/>
                      </w:rPr>
                      <w:t>1</w:t>
                    </w:r>
                    <w:r>
                      <w:rPr>
                        <w:rStyle w:val="15"/>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wordWrap w:val="0"/>
      <w:jc w:val="right"/>
      <w:rPr>
        <w:rFonts w:ascii="方正黑体简体" w:eastAsia="黑体"/>
        <w:sz w:val="21"/>
      </w:rPr>
    </w:pPr>
    <w:r>
      <mc:AlternateContent>
        <mc:Choice Requires="wps">
          <w:drawing>
            <wp:anchor distT="0" distB="0" distL="114300" distR="114300" simplePos="0" relativeHeight="251668480" behindDoc="0" locked="0" layoutInCell="1" allowOverlap="0">
              <wp:simplePos x="0" y="0"/>
              <wp:positionH relativeFrom="column">
                <wp:posOffset>-334010</wp:posOffset>
              </wp:positionH>
              <wp:positionV relativeFrom="page">
                <wp:posOffset>982345</wp:posOffset>
              </wp:positionV>
              <wp:extent cx="9075420" cy="81915"/>
              <wp:effectExtent l="4445" t="4445" r="6985" b="8890"/>
              <wp:wrapNone/>
              <wp:docPr id="12"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26.3pt;margin-top:77.35pt;height:6.45pt;width:714.6pt;mso-position-vertical-relative:page;z-index:251668480;mso-width-relative:page;mso-height-relative:page;" fillcolor="#FFFFFF" filled="t" stroked="t" coordsize="21600,21600" o:allowoverlap="f" o:gfxdata="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UCjRu2QAAAAwBAAAPAAAAAAAAAAEAIAAAADgAAABkcnMvZG93bnJldi54bWxQSwEC&#10;FAAUAAAACACHTuJAYwDnl90BAADkAwAADgAAAAAAAAABACAAAAA+AQAAZHJzL2Uyb0RvYy54bWxQ&#10;SwUGAAAAAAYABgBZAQAAjQU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0">
              <wp:simplePos x="0" y="0"/>
              <wp:positionH relativeFrom="column">
                <wp:posOffset>-363220</wp:posOffset>
              </wp:positionH>
              <wp:positionV relativeFrom="page">
                <wp:posOffset>1015365</wp:posOffset>
              </wp:positionV>
              <wp:extent cx="6640830" cy="123825"/>
              <wp:effectExtent l="4445" t="5080" r="22225" b="4445"/>
              <wp:wrapNone/>
              <wp:docPr id="11" name="Rectangle 1"/>
              <wp:cNvGraphicFramePr/>
              <a:graphic xmlns:a="http://schemas.openxmlformats.org/drawingml/2006/main">
                <a:graphicData uri="http://schemas.microsoft.com/office/word/2010/wordprocessingShape">
                  <wps:wsp>
                    <wps:cNvSpPr/>
                    <wps:spPr>
                      <a:xfrm>
                        <a:off x="0" y="0"/>
                        <a:ext cx="6640830" cy="12382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1" o:spid="_x0000_s1026" o:spt="1" style="position:absolute;left:0pt;margin-left:-28.6pt;margin-top:79.95pt;height:9.75pt;width:522.9pt;mso-position-vertical-relative:page;z-index:251667456;mso-width-relative:page;mso-height-relative:page;" fillcolor="#FFFFFF" filled="t" stroked="t" coordsize="21600,21600" o:allowoverlap="f" o:gfxdata="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GbbjqHZAAAACwEAAA8AAAAAAAAAAQAgAAAAOAAAAGRycy9kb3ducmV2LnhtbFBL&#10;AQIUABQAAAAIAIdO4kB1zzfj3wEAAOUDAAAOAAAAAAAAAAEAIAAAAD4BAABkcnMvZTJvRG9jLnht&#10;bFBLBQYAAAAABgAGAFkBAACPBQAAAAA=&#10;">
              <v:fill on="t" focussize="0,0"/>
              <v:stroke color="#FFFFFF"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highlight w:val="yellow"/>
      </w:rPr>
    </w:pPr>
    <w:r>
      <w:rPr>
        <w:rFonts w:ascii="黑体" w:eastAsia="黑体"/>
        <w:highlight w:val="yellow"/>
      </w:rPr>
      <w:t xml:space="preserve">DB43/ </w:t>
    </w:r>
    <w:r>
      <w:rPr>
        <w:rFonts w:hint="eastAsia" w:ascii="黑体" w:eastAsia="黑体"/>
        <w:highlight w:val="yellow"/>
      </w:rPr>
      <w:t>1752—</w:t>
    </w:r>
    <w:r>
      <w:rPr>
        <w:rFonts w:ascii="黑体" w:eastAsia="黑体"/>
        <w:highlight w:val="yellow"/>
      </w:rPr>
      <w:t>20</w:t>
    </w:r>
    <w:r>
      <w:rPr>
        <w:rFonts w:hint="eastAsia" w:ascii="黑体" w:eastAsia="黑体"/>
        <w:highlight w:val="yellow"/>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jc w:val="right"/>
      <w:rPr>
        <w:rFonts w:ascii="方正黑体简体" w:eastAsia="黑体"/>
        <w:sz w:val="21"/>
      </w:rPr>
    </w:pPr>
    <w:r>
      <w:rPr>
        <w:rFonts w:ascii="黑体" w:eastAsia="黑体"/>
        <w:sz w:val="21"/>
      </w:rPr>
      <w:t xml:space="preserve">DB43/ </w:t>
    </w:r>
    <w:r>
      <w:rPr>
        <w:rFonts w:hint="eastAsia" w:ascii="黑体" w:eastAsia="黑体"/>
        <w:sz w:val="21"/>
      </w:rPr>
      <w:t>XXXX—</w:t>
    </w:r>
    <w:r>
      <w:rPr>
        <w:rFonts w:ascii="黑体" w:eastAsia="黑体"/>
        <w:sz w:val="21"/>
      </w:rPr>
      <w:t>20</w:t>
    </w:r>
    <w:r>
      <w:rPr>
        <w:rFonts w:hint="eastAsia" w:ascii="黑体" w:eastAsia="黑体"/>
        <w:sz w:val="21"/>
      </w:rPr>
      <w:t>23</w:t>
    </w:r>
    <w:r>
      <mc:AlternateContent>
        <mc:Choice Requires="wps">
          <w:drawing>
            <wp:anchor distT="0" distB="0" distL="114300" distR="114300" simplePos="0" relativeHeight="251664384" behindDoc="0" locked="0" layoutInCell="1" allowOverlap="0">
              <wp:simplePos x="0" y="0"/>
              <wp:positionH relativeFrom="column">
                <wp:posOffset>-334010</wp:posOffset>
              </wp:positionH>
              <wp:positionV relativeFrom="page">
                <wp:posOffset>982345</wp:posOffset>
              </wp:positionV>
              <wp:extent cx="9075420" cy="81915"/>
              <wp:effectExtent l="4445" t="4445" r="6985" b="8890"/>
              <wp:wrapNone/>
              <wp:docPr id="27"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26.3pt;margin-top:77.35pt;height:6.45pt;width:714.6pt;mso-position-vertical-relative:page;z-index:251664384;mso-width-relative:page;mso-height-relative:page;" fillcolor="#FFFFFF" filled="t" stroked="t" coordsize="21600,21600" o:allowoverlap="f" o:gfxdata="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VAo0btkAAAAMAQAADwAAAAAAAAABACAAAAA4AAAAZHJzL2Rvd25yZXYueG1sUEsB&#10;AhQAFAAAAAgAh07iQFa41FbeAQAA5AMAAA4AAAAAAAAAAQAgAAAAPgEAAGRycy9lMm9Eb2MueG1s&#10;UEsFBgAAAAAGAAYAWQEAAI4FA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0">
              <wp:simplePos x="0" y="0"/>
              <wp:positionH relativeFrom="column">
                <wp:posOffset>-363220</wp:posOffset>
              </wp:positionH>
              <wp:positionV relativeFrom="page">
                <wp:posOffset>1015365</wp:posOffset>
              </wp:positionV>
              <wp:extent cx="6640830" cy="123825"/>
              <wp:effectExtent l="4445" t="5080" r="12700" b="4445"/>
              <wp:wrapNone/>
              <wp:docPr id="28" name="Rectangle 1"/>
              <wp:cNvGraphicFramePr/>
              <a:graphic xmlns:a="http://schemas.openxmlformats.org/drawingml/2006/main">
                <a:graphicData uri="http://schemas.microsoft.com/office/word/2010/wordprocessingShape">
                  <wps:wsp>
                    <wps:cNvSpPr/>
                    <wps:spPr>
                      <a:xfrm>
                        <a:off x="0" y="0"/>
                        <a:ext cx="6640830" cy="12382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1" o:spid="_x0000_s1026" o:spt="1" style="position:absolute;left:0pt;margin-left:-28.6pt;margin-top:79.95pt;height:9.75pt;width:522.9pt;mso-position-vertical-relative:page;z-index:251663360;mso-width-relative:page;mso-height-relative:page;" fillcolor="#FFFFFF" filled="t" stroked="t" coordsize="21600,21600" o:allowoverlap="f" o:gfxdata="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GbbjqHZAAAACwEAAA8AAAAAAAAAAQAgAAAAOAAAAGRycy9kb3ducmV2LnhtbFBL&#10;AQIUABQAAAAIAIdO4kC4b5YD3wEAAOUDAAAOAAAAAAAAAAEAIAAAAD4BAABkcnMvZTJvRG9jLnht&#10;bFBLBQYAAAAABgAGAFkBAACPBQAAAAA=&#10;">
              <v:fill on="t" focussize="0,0"/>
              <v:stroke color="#FFFFFF" joinstyle="miter"/>
              <v:imagedata o:title=""/>
              <o:lock v:ext="edit" aspectratio="f"/>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jc w:val="right"/>
      <w:rPr>
        <w:rFonts w:ascii="方正黑体简体" w:eastAsia="黑体"/>
        <w:sz w:val="21"/>
      </w:rPr>
    </w:pPr>
    <w:r>
      <w:rPr>
        <w:rFonts w:ascii="黑体" w:eastAsia="黑体"/>
        <w:sz w:val="21"/>
      </w:rPr>
      <w:t xml:space="preserve">DB43/ </w:t>
    </w:r>
    <w:r>
      <w:rPr>
        <w:rFonts w:hint="eastAsia" w:ascii="黑体" w:eastAsia="黑体"/>
        <w:sz w:val="21"/>
      </w:rPr>
      <w:t>XXXX—</w:t>
    </w:r>
    <w:r>
      <w:rPr>
        <w:rFonts w:ascii="黑体" w:eastAsia="黑体"/>
        <w:sz w:val="21"/>
      </w:rPr>
      <w:t>20</w:t>
    </w:r>
    <w:r>
      <w:rPr>
        <w:rFonts w:hint="eastAsia" w:ascii="黑体" w:eastAsia="黑体"/>
        <w:sz w:val="21"/>
      </w:rPr>
      <w:t>23</w:t>
    </w:r>
    <w:r>
      <mc:AlternateContent>
        <mc:Choice Requires="wps">
          <w:drawing>
            <wp:anchor distT="0" distB="0" distL="114300" distR="114300" simplePos="0" relativeHeight="251672576" behindDoc="0" locked="0" layoutInCell="1" allowOverlap="0">
              <wp:simplePos x="0" y="0"/>
              <wp:positionH relativeFrom="column">
                <wp:posOffset>-2325370</wp:posOffset>
              </wp:positionH>
              <wp:positionV relativeFrom="page">
                <wp:posOffset>982345</wp:posOffset>
              </wp:positionV>
              <wp:extent cx="9075420" cy="81915"/>
              <wp:effectExtent l="4445" t="4445" r="6985" b="8890"/>
              <wp:wrapNone/>
              <wp:docPr id="34"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183.1pt;margin-top:77.35pt;height:6.45pt;width:714.6pt;mso-position-vertical-relative:page;z-index:251672576;mso-width-relative:page;mso-height-relative:page;" fillcolor="#FFFFFF" filled="t" stroked="t" coordsize="21600,21600" o:allowoverlap="f" o:gfxdata="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QBRiO9kAAAANAQAADwAAAAAAAAABACAAAAA4AAAAZHJzL2Rvd25yZXYueG1sUEsB&#10;AhQAFAAAAAgAh07iQHrS6qDeAQAA5AMAAA4AAAAAAAAAAQAgAAAAPgEAAGRycy9lMm9Eb2MueG1s&#10;UEsFBgAAAAAGAAYAWQEAAI4FA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70528" behindDoc="0" locked="0" layoutInCell="1" allowOverlap="0">
              <wp:simplePos x="0" y="0"/>
              <wp:positionH relativeFrom="column">
                <wp:posOffset>-334010</wp:posOffset>
              </wp:positionH>
              <wp:positionV relativeFrom="page">
                <wp:posOffset>982345</wp:posOffset>
              </wp:positionV>
              <wp:extent cx="9075420" cy="81915"/>
              <wp:effectExtent l="4445" t="4445" r="6985" b="8890"/>
              <wp:wrapNone/>
              <wp:docPr id="31"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26.3pt;margin-top:77.35pt;height:6.45pt;width:714.6pt;mso-position-vertical-relative:page;z-index:251670528;mso-width-relative:page;mso-height-relative:page;" fillcolor="#FFFFFF" filled="t" stroked="t" coordsize="21600,21600" o:allowoverlap="f" o:gfxdata="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FQKNG7ZAAAADAEAAA8AAAAAAAAAAQAgAAAAOAAAAGRycy9kb3ducmV2LnhtbFBL&#10;AQIUABQAAAAIAIdO4kC6PNWh3wEAAOQDAAAOAAAAAAAAAAEAIAAAAD4BAABkcnMvZTJvRG9jLnht&#10;bFBLBQYAAAAABgAGAFkBAACPBQ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69504" behindDoc="0" locked="0" layoutInCell="1" allowOverlap="0">
              <wp:simplePos x="0" y="0"/>
              <wp:positionH relativeFrom="column">
                <wp:posOffset>-363220</wp:posOffset>
              </wp:positionH>
              <wp:positionV relativeFrom="page">
                <wp:posOffset>1015365</wp:posOffset>
              </wp:positionV>
              <wp:extent cx="6640830" cy="123825"/>
              <wp:effectExtent l="4445" t="5080" r="22225" b="4445"/>
              <wp:wrapNone/>
              <wp:docPr id="32" name="Rectangle 1"/>
              <wp:cNvGraphicFramePr/>
              <a:graphic xmlns:a="http://schemas.openxmlformats.org/drawingml/2006/main">
                <a:graphicData uri="http://schemas.microsoft.com/office/word/2010/wordprocessingShape">
                  <wps:wsp>
                    <wps:cNvSpPr/>
                    <wps:spPr>
                      <a:xfrm>
                        <a:off x="0" y="0"/>
                        <a:ext cx="6640830" cy="12382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1" o:spid="_x0000_s1026" o:spt="1" style="position:absolute;left:0pt;margin-left:-28.6pt;margin-top:79.95pt;height:9.75pt;width:522.9pt;mso-position-vertical-relative:page;z-index:251669504;mso-width-relative:page;mso-height-relative:page;" fillcolor="#FFFFFF" filled="t" stroked="t" coordsize="21600,21600" o:allowoverlap="f" o:gfxdata="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ZtuOodkAAAALAQAADwAAAAAAAAABACAAAAA4AAAAZHJzL2Rvd25yZXYueG1sUEsB&#10;AhQAFAAAAAgAh07iQDmXDhzeAQAA5QMAAA4AAAAAAAAAAQAgAAAAPgEAAGRycy9lMm9Eb2MueG1s&#10;UEsFBgAAAAAGAAYAWQEAAI4FAAAAAA==&#10;">
              <v:fill on="t" focussize="0,0"/>
              <v:stroke color="#FFFFFF" joinstyle="miter"/>
              <v:imagedata o:title=""/>
              <o:lock v:ext="edit" aspectratio="f"/>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jc w:val="right"/>
      <w:rPr>
        <w:rFonts w:ascii="方正黑体简体" w:eastAsia="黑体"/>
        <w:sz w:val="21"/>
      </w:rPr>
    </w:pPr>
    <w:r>
      <w:rPr>
        <w:rFonts w:ascii="黑体" w:eastAsia="黑体"/>
        <w:sz w:val="21"/>
      </w:rPr>
      <w:t xml:space="preserve">DB43/ </w:t>
    </w:r>
    <w:r>
      <w:rPr>
        <w:rFonts w:hint="eastAsia" w:ascii="黑体" w:eastAsia="黑体"/>
        <w:sz w:val="21"/>
      </w:rPr>
      <w:t>XXXX—</w:t>
    </w:r>
    <w:r>
      <w:rPr>
        <w:rFonts w:ascii="黑体" w:eastAsia="黑体"/>
        <w:sz w:val="21"/>
      </w:rPr>
      <w:t>20</w:t>
    </w:r>
    <w:r>
      <w:rPr>
        <w:rFonts w:hint="eastAsia" w:ascii="黑体" w:eastAsia="黑体"/>
        <w:sz w:val="21"/>
      </w:rPr>
      <w:t>23</w:t>
    </w:r>
  </w:p>
  <w:p>
    <w:pPr>
      <w:pStyle w:val="9"/>
      <w:pBdr>
        <w:bottom w:val="none" w:color="auto" w:sz="0" w:space="0"/>
      </w:pBdr>
      <w:wordWrap w:val="0"/>
      <w:jc w:val="right"/>
      <w:rPr>
        <w:rFonts w:ascii="方正黑体简体" w:eastAsia="黑体"/>
        <w:sz w:val="21"/>
      </w:rPr>
    </w:pPr>
    <w:r>
      <mc:AlternateContent>
        <mc:Choice Requires="wps">
          <w:drawing>
            <wp:anchor distT="0" distB="0" distL="114300" distR="114300" simplePos="0" relativeHeight="251662336" behindDoc="0" locked="0" layoutInCell="1" allowOverlap="0">
              <wp:simplePos x="0" y="0"/>
              <wp:positionH relativeFrom="column">
                <wp:posOffset>-334010</wp:posOffset>
              </wp:positionH>
              <wp:positionV relativeFrom="page">
                <wp:posOffset>982345</wp:posOffset>
              </wp:positionV>
              <wp:extent cx="9075420" cy="81915"/>
              <wp:effectExtent l="4445" t="4445" r="6985" b="8890"/>
              <wp:wrapNone/>
              <wp:docPr id="21"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26.3pt;margin-top:77.35pt;height:6.45pt;width:714.6pt;mso-position-vertical-relative:page;z-index:251662336;mso-width-relative:page;mso-height-relative:page;" fillcolor="#FFFFFF" filled="t" stroked="t" coordsize="21600,21600" o:allowoverlap="f" o:gfxdata="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VAo0btkAAAAMAQAADwAAAAAAAAABACAAAAA4AAAAZHJzL2Rvd25yZXYueG1sUEsB&#10;AhQAFAAAAAgAh07iQOkO0eHeAQAA5AMAAA4AAAAAAAAAAQAgAAAAPgEAAGRycy9lMm9Eb2MueG1s&#10;UEsFBgAAAAAGAAYAWQEAAI4FA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61312" behindDoc="0" locked="0" layoutInCell="1" allowOverlap="0">
              <wp:simplePos x="0" y="0"/>
              <wp:positionH relativeFrom="column">
                <wp:posOffset>-363220</wp:posOffset>
              </wp:positionH>
              <wp:positionV relativeFrom="page">
                <wp:posOffset>1015365</wp:posOffset>
              </wp:positionV>
              <wp:extent cx="6640830" cy="123825"/>
              <wp:effectExtent l="4445" t="5080" r="12700" b="4445"/>
              <wp:wrapNone/>
              <wp:docPr id="22" name="Rectangle 1"/>
              <wp:cNvGraphicFramePr/>
              <a:graphic xmlns:a="http://schemas.openxmlformats.org/drawingml/2006/main">
                <a:graphicData uri="http://schemas.microsoft.com/office/word/2010/wordprocessingShape">
                  <wps:wsp>
                    <wps:cNvSpPr/>
                    <wps:spPr>
                      <a:xfrm>
                        <a:off x="0" y="0"/>
                        <a:ext cx="6640830" cy="12382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1" o:spid="_x0000_s1026" o:spt="1" style="position:absolute;left:0pt;margin-left:-28.6pt;margin-top:79.95pt;height:9.75pt;width:522.9pt;mso-position-vertical-relative:page;z-index:251661312;mso-width-relative:page;mso-height-relative:page;" fillcolor="#FFFFFF" filled="t" stroked="t" coordsize="21600,21600" o:allowoverlap="f" o:gfxdata="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GbbjqHZAAAACwEAAA8AAAAAAAAAAQAgAAAAOAAAAGRycy9kb3ducmV2LnhtbFBL&#10;AQIUABQAAAAIAIdO4kBFkyzu3wEAAOUDAAAOAAAAAAAAAAEAIAAAAD4BAABkcnMvZTJvRG9jLnht&#10;bFBLBQYAAAAABgAGAFkBAACPBQAAAAA=&#10;">
              <v:fill on="t" focussize="0,0"/>
              <v:stroke color="#FFFFFF" joinstyle="miter"/>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wordWrap w:val="0"/>
      <w:jc w:val="right"/>
      <w:rPr>
        <w:rFonts w:ascii="方正黑体简体" w:eastAsia="黑体"/>
        <w:sz w:val="21"/>
      </w:rPr>
    </w:pPr>
    <w:r>
      <mc:AlternateContent>
        <mc:Choice Requires="wps">
          <w:drawing>
            <wp:anchor distT="0" distB="0" distL="114300" distR="114300" simplePos="0" relativeHeight="251666432" behindDoc="0" locked="0" layoutInCell="1" allowOverlap="0">
              <wp:simplePos x="0" y="0"/>
              <wp:positionH relativeFrom="column">
                <wp:posOffset>-334010</wp:posOffset>
              </wp:positionH>
              <wp:positionV relativeFrom="page">
                <wp:posOffset>982345</wp:posOffset>
              </wp:positionV>
              <wp:extent cx="9075420" cy="81915"/>
              <wp:effectExtent l="4445" t="4445" r="6985" b="8890"/>
              <wp:wrapNone/>
              <wp:docPr id="29" name="Rectangle 4"/>
              <wp:cNvGraphicFramePr/>
              <a:graphic xmlns:a="http://schemas.openxmlformats.org/drawingml/2006/main">
                <a:graphicData uri="http://schemas.microsoft.com/office/word/2010/wordprocessingShape">
                  <wps:wsp>
                    <wps:cNvSpPr/>
                    <wps:spPr>
                      <a:xfrm>
                        <a:off x="0" y="0"/>
                        <a:ext cx="9075420" cy="8191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4" o:spid="_x0000_s1026" o:spt="1" style="position:absolute;left:0pt;margin-left:-26.3pt;margin-top:77.35pt;height:6.45pt;width:714.6pt;mso-position-vertical-relative:page;z-index:251666432;mso-width-relative:page;mso-height-relative:page;" fillcolor="#FFFFFF" filled="t" stroked="t" coordsize="21600,21600" o:allowoverlap="f" o:gfxdata="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VAo0btkAAAAMAQAADwAAAAAAAAABACAAAAA4AAAAZHJzL2Rvd25yZXYueG1sUEsB&#10;AhQAFAAAAAgAh07iQPy+rY7eAQAA5AMAAA4AAAAAAAAAAQAgAAAAPgEAAGRycy9lMm9Eb2MueG1s&#10;UEsFBgAAAAAGAAYAWQEAAI4FAAAAAA==&#10;">
              <v:fill on="t" focussize="0,0"/>
              <v:stroke color="#FFFFFF" joinstyle="miter"/>
              <v:imagedata o:title=""/>
              <o:lock v:ext="edit" aspectratio="f"/>
            </v:rect>
          </w:pict>
        </mc:Fallback>
      </mc:AlternateContent>
    </w:r>
    <w:r>
      <mc:AlternateContent>
        <mc:Choice Requires="wps">
          <w:drawing>
            <wp:anchor distT="0" distB="0" distL="114300" distR="114300" simplePos="0" relativeHeight="251665408" behindDoc="0" locked="0" layoutInCell="1" allowOverlap="0">
              <wp:simplePos x="0" y="0"/>
              <wp:positionH relativeFrom="column">
                <wp:posOffset>-363220</wp:posOffset>
              </wp:positionH>
              <wp:positionV relativeFrom="page">
                <wp:posOffset>1015365</wp:posOffset>
              </wp:positionV>
              <wp:extent cx="6640830" cy="123825"/>
              <wp:effectExtent l="4445" t="5080" r="12700" b="4445"/>
              <wp:wrapNone/>
              <wp:docPr id="30" name="Rectangle 1"/>
              <wp:cNvGraphicFramePr/>
              <a:graphic xmlns:a="http://schemas.openxmlformats.org/drawingml/2006/main">
                <a:graphicData uri="http://schemas.microsoft.com/office/word/2010/wordprocessingShape">
                  <wps:wsp>
                    <wps:cNvSpPr/>
                    <wps:spPr>
                      <a:xfrm>
                        <a:off x="0" y="0"/>
                        <a:ext cx="6640830" cy="123825"/>
                      </a:xfrm>
                      <a:prstGeom prst="rect">
                        <a:avLst/>
                      </a:prstGeom>
                      <a:solidFill>
                        <a:srgbClr val="FFFFFF"/>
                      </a:solidFill>
                      <a:ln w="9525" cap="flat" cmpd="sng">
                        <a:solidFill>
                          <a:srgbClr val="FFFFFF"/>
                        </a:solidFill>
                        <a:prstDash val="solid"/>
                        <a:miter/>
                        <a:headEnd type="none" w="med" len="med"/>
                        <a:tailEnd type="none" w="med" len="med"/>
                      </a:ln>
                    </wps:spPr>
                    <wps:bodyPr wrap="square" upright="true"/>
                  </wps:wsp>
                </a:graphicData>
              </a:graphic>
            </wp:anchor>
          </w:drawing>
        </mc:Choice>
        <mc:Fallback>
          <w:pict>
            <v:rect id="Rectangle 1" o:spid="_x0000_s1026" o:spt="1" style="position:absolute;left:0pt;margin-left:-28.6pt;margin-top:79.95pt;height:9.75pt;width:522.9pt;mso-position-vertical-relative:page;z-index:251665408;mso-width-relative:page;mso-height-relative:page;" fillcolor="#FFFFFF" filled="t" stroked="t" coordsize="21600,21600" o:allowoverlap="f" o:gfxdata="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m246h2QAAAAsBAAAPAAAAAAAAAAEAIAAAADgAAABkcnMvZG93bnJldi54bWxQSwEC&#10;FAAUAAAACACHTuJAn/MGnN0BAADlAwAADgAAAAAAAAABACAAAAA+AQAAZHJzL2Uyb0RvYy54bWxQ&#10;SwUGAAAAAAYABgBZAQAAjQUAAAAA&#10;">
              <v:fill on="t" focussize="0,0"/>
              <v:stroke color="#FFFFFF"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0"/>
      <w:suff w:val="nothing"/>
      <w:lvlText w:val="%1.%2.%3　"/>
      <w:lvlJc w:val="left"/>
      <w:pPr>
        <w:ind w:left="127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3"/>
      <w:suff w:val="nothing"/>
      <w:lvlText w:val="%1.%2.%3.%4.%5　"/>
      <w:lvlJc w:val="left"/>
      <w:pPr>
        <w:ind w:left="0" w:firstLine="0"/>
      </w:pPr>
      <w:rPr>
        <w:rFonts w:hint="eastAsia" w:ascii="黑体" w:hAnsi="Times New Roman" w:eastAsia="黑体"/>
        <w:b w:val="0"/>
        <w:i w:val="0"/>
        <w:sz w:val="21"/>
      </w:rPr>
    </w:lvl>
    <w:lvl w:ilvl="5" w:tentative="0">
      <w:start w:val="1"/>
      <w:numFmt w:val="decimal"/>
      <w:pStyle w:val="2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28"/>
      <w:suff w:val="nothing"/>
      <w:lvlText w:val="表%1　"/>
      <w:lvlJc w:val="left"/>
      <w:pPr>
        <w:ind w:left="2127"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true"/>
  <w:bordersDoNotSurroundFooter w:val="true"/>
  <w:documentProtection w:edit="readOnly" w:enforcement="1" w:cryptProviderType="rsaFull" w:cryptAlgorithmClass="hash" w:cryptAlgorithmType="typeAny" w:cryptAlgorithmSid="4" w:cryptSpinCount="0" w:hash="vSMUs6l5CHC52dmnQmv1Ld3lts0=" w:salt="ye+1bokpmBTlYO3NOXdUSQ=="/>
  <w:defaultTabStop w:val="420"/>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MzQwNDM3NzMyOTAwZGViMTFjZmY0M2U4NTllMzgifQ=="/>
  </w:docVars>
  <w:rsids>
    <w:rsidRoot w:val="003B5BF2"/>
    <w:rsid w:val="00000DF6"/>
    <w:rsid w:val="000012D4"/>
    <w:rsid w:val="0000179A"/>
    <w:rsid w:val="000029B7"/>
    <w:rsid w:val="0000373A"/>
    <w:rsid w:val="00003BE7"/>
    <w:rsid w:val="0000404F"/>
    <w:rsid w:val="00004923"/>
    <w:rsid w:val="00004B0F"/>
    <w:rsid w:val="0000586A"/>
    <w:rsid w:val="00005E95"/>
    <w:rsid w:val="00006304"/>
    <w:rsid w:val="00006CB6"/>
    <w:rsid w:val="000072F5"/>
    <w:rsid w:val="000105E9"/>
    <w:rsid w:val="00011D59"/>
    <w:rsid w:val="0001280C"/>
    <w:rsid w:val="00013781"/>
    <w:rsid w:val="0001384E"/>
    <w:rsid w:val="000157EF"/>
    <w:rsid w:val="000167EB"/>
    <w:rsid w:val="00016A61"/>
    <w:rsid w:val="00017145"/>
    <w:rsid w:val="0001757E"/>
    <w:rsid w:val="00017D03"/>
    <w:rsid w:val="00020143"/>
    <w:rsid w:val="00020966"/>
    <w:rsid w:val="00020A63"/>
    <w:rsid w:val="00020F98"/>
    <w:rsid w:val="00022A7D"/>
    <w:rsid w:val="00022B2E"/>
    <w:rsid w:val="000236A5"/>
    <w:rsid w:val="0002402E"/>
    <w:rsid w:val="000249F5"/>
    <w:rsid w:val="00024A89"/>
    <w:rsid w:val="00024D4D"/>
    <w:rsid w:val="00027DE6"/>
    <w:rsid w:val="00030014"/>
    <w:rsid w:val="00031310"/>
    <w:rsid w:val="000314F2"/>
    <w:rsid w:val="00031978"/>
    <w:rsid w:val="000326B3"/>
    <w:rsid w:val="00033195"/>
    <w:rsid w:val="00033C75"/>
    <w:rsid w:val="000375C8"/>
    <w:rsid w:val="000404ED"/>
    <w:rsid w:val="0004064C"/>
    <w:rsid w:val="000414E1"/>
    <w:rsid w:val="00041818"/>
    <w:rsid w:val="0004192D"/>
    <w:rsid w:val="000422C1"/>
    <w:rsid w:val="00042D68"/>
    <w:rsid w:val="00042DA1"/>
    <w:rsid w:val="0004405B"/>
    <w:rsid w:val="00044A25"/>
    <w:rsid w:val="00044FB8"/>
    <w:rsid w:val="0004697D"/>
    <w:rsid w:val="00050019"/>
    <w:rsid w:val="00050468"/>
    <w:rsid w:val="00050B1C"/>
    <w:rsid w:val="00050F91"/>
    <w:rsid w:val="000512F5"/>
    <w:rsid w:val="000516EC"/>
    <w:rsid w:val="000521B1"/>
    <w:rsid w:val="000526CA"/>
    <w:rsid w:val="00052CF5"/>
    <w:rsid w:val="00053E9B"/>
    <w:rsid w:val="00054B6F"/>
    <w:rsid w:val="000558F5"/>
    <w:rsid w:val="00057152"/>
    <w:rsid w:val="0005725F"/>
    <w:rsid w:val="00057677"/>
    <w:rsid w:val="00057A32"/>
    <w:rsid w:val="00057C7B"/>
    <w:rsid w:val="00057EBD"/>
    <w:rsid w:val="00060409"/>
    <w:rsid w:val="00061004"/>
    <w:rsid w:val="000610BF"/>
    <w:rsid w:val="00061AD1"/>
    <w:rsid w:val="00061DAF"/>
    <w:rsid w:val="00061F87"/>
    <w:rsid w:val="000624C0"/>
    <w:rsid w:val="00063A88"/>
    <w:rsid w:val="00063D84"/>
    <w:rsid w:val="00064B96"/>
    <w:rsid w:val="00064E29"/>
    <w:rsid w:val="00065DF9"/>
    <w:rsid w:val="00066A80"/>
    <w:rsid w:val="00066B0F"/>
    <w:rsid w:val="00071C40"/>
    <w:rsid w:val="00072E42"/>
    <w:rsid w:val="00073A1B"/>
    <w:rsid w:val="00074FB0"/>
    <w:rsid w:val="0007505C"/>
    <w:rsid w:val="0007544C"/>
    <w:rsid w:val="0007570B"/>
    <w:rsid w:val="000758FE"/>
    <w:rsid w:val="00076153"/>
    <w:rsid w:val="00076636"/>
    <w:rsid w:val="00077099"/>
    <w:rsid w:val="00081347"/>
    <w:rsid w:val="00082D13"/>
    <w:rsid w:val="000869F8"/>
    <w:rsid w:val="000871B3"/>
    <w:rsid w:val="00087434"/>
    <w:rsid w:val="00087520"/>
    <w:rsid w:val="00087938"/>
    <w:rsid w:val="00090557"/>
    <w:rsid w:val="00091040"/>
    <w:rsid w:val="00091810"/>
    <w:rsid w:val="000932F9"/>
    <w:rsid w:val="000933C5"/>
    <w:rsid w:val="000936FF"/>
    <w:rsid w:val="0009396C"/>
    <w:rsid w:val="00095B62"/>
    <w:rsid w:val="0009623A"/>
    <w:rsid w:val="00096C58"/>
    <w:rsid w:val="00096F7C"/>
    <w:rsid w:val="00097667"/>
    <w:rsid w:val="00097B8E"/>
    <w:rsid w:val="000A07A5"/>
    <w:rsid w:val="000A2365"/>
    <w:rsid w:val="000A256B"/>
    <w:rsid w:val="000A3295"/>
    <w:rsid w:val="000A3F56"/>
    <w:rsid w:val="000A465A"/>
    <w:rsid w:val="000A474A"/>
    <w:rsid w:val="000A490D"/>
    <w:rsid w:val="000A6D67"/>
    <w:rsid w:val="000B020B"/>
    <w:rsid w:val="000B0604"/>
    <w:rsid w:val="000B0B0B"/>
    <w:rsid w:val="000B0EFD"/>
    <w:rsid w:val="000B1530"/>
    <w:rsid w:val="000B1A02"/>
    <w:rsid w:val="000B2832"/>
    <w:rsid w:val="000B3E1B"/>
    <w:rsid w:val="000B432B"/>
    <w:rsid w:val="000B4454"/>
    <w:rsid w:val="000B5780"/>
    <w:rsid w:val="000B5BCB"/>
    <w:rsid w:val="000B5FB4"/>
    <w:rsid w:val="000B62B1"/>
    <w:rsid w:val="000B640E"/>
    <w:rsid w:val="000B6BFB"/>
    <w:rsid w:val="000B7064"/>
    <w:rsid w:val="000B742C"/>
    <w:rsid w:val="000B794A"/>
    <w:rsid w:val="000B7F5A"/>
    <w:rsid w:val="000C0A5F"/>
    <w:rsid w:val="000C0D16"/>
    <w:rsid w:val="000C24F9"/>
    <w:rsid w:val="000C30BE"/>
    <w:rsid w:val="000D1416"/>
    <w:rsid w:val="000D155D"/>
    <w:rsid w:val="000D15C8"/>
    <w:rsid w:val="000D2548"/>
    <w:rsid w:val="000D285F"/>
    <w:rsid w:val="000D5A95"/>
    <w:rsid w:val="000D5E84"/>
    <w:rsid w:val="000D6BBD"/>
    <w:rsid w:val="000D756B"/>
    <w:rsid w:val="000E09B4"/>
    <w:rsid w:val="000E0E35"/>
    <w:rsid w:val="000E1145"/>
    <w:rsid w:val="000E1AE1"/>
    <w:rsid w:val="000E1F64"/>
    <w:rsid w:val="000E2A7A"/>
    <w:rsid w:val="000E2BE2"/>
    <w:rsid w:val="000E3417"/>
    <w:rsid w:val="000E3AFF"/>
    <w:rsid w:val="000E3F9F"/>
    <w:rsid w:val="000E4BFB"/>
    <w:rsid w:val="000E5ADD"/>
    <w:rsid w:val="000E5BB1"/>
    <w:rsid w:val="000E5DA7"/>
    <w:rsid w:val="000E6061"/>
    <w:rsid w:val="000E6719"/>
    <w:rsid w:val="000E7F49"/>
    <w:rsid w:val="000F08C4"/>
    <w:rsid w:val="000F0C29"/>
    <w:rsid w:val="000F3553"/>
    <w:rsid w:val="000F3A61"/>
    <w:rsid w:val="000F3E91"/>
    <w:rsid w:val="000F3F85"/>
    <w:rsid w:val="000F3FF6"/>
    <w:rsid w:val="000F40AB"/>
    <w:rsid w:val="000F419C"/>
    <w:rsid w:val="000F437D"/>
    <w:rsid w:val="000F4A04"/>
    <w:rsid w:val="000F5009"/>
    <w:rsid w:val="000F72BB"/>
    <w:rsid w:val="000F7415"/>
    <w:rsid w:val="000F7C58"/>
    <w:rsid w:val="000F7C99"/>
    <w:rsid w:val="00101274"/>
    <w:rsid w:val="00102505"/>
    <w:rsid w:val="00102CA9"/>
    <w:rsid w:val="00104013"/>
    <w:rsid w:val="00104925"/>
    <w:rsid w:val="00104E10"/>
    <w:rsid w:val="001060D7"/>
    <w:rsid w:val="001068B9"/>
    <w:rsid w:val="00106C85"/>
    <w:rsid w:val="001102B7"/>
    <w:rsid w:val="00110506"/>
    <w:rsid w:val="00110F14"/>
    <w:rsid w:val="00112C13"/>
    <w:rsid w:val="0011347B"/>
    <w:rsid w:val="001134A8"/>
    <w:rsid w:val="00113BE7"/>
    <w:rsid w:val="00113CD2"/>
    <w:rsid w:val="0011403D"/>
    <w:rsid w:val="00114AD6"/>
    <w:rsid w:val="00114C3E"/>
    <w:rsid w:val="00115142"/>
    <w:rsid w:val="0011524E"/>
    <w:rsid w:val="001152C1"/>
    <w:rsid w:val="0011649F"/>
    <w:rsid w:val="00117A21"/>
    <w:rsid w:val="00117A48"/>
    <w:rsid w:val="00121B43"/>
    <w:rsid w:val="00121F01"/>
    <w:rsid w:val="00121FC7"/>
    <w:rsid w:val="0012298B"/>
    <w:rsid w:val="00123BF4"/>
    <w:rsid w:val="001249F8"/>
    <w:rsid w:val="00124CE0"/>
    <w:rsid w:val="00124F77"/>
    <w:rsid w:val="00125F4E"/>
    <w:rsid w:val="00130187"/>
    <w:rsid w:val="00130CB8"/>
    <w:rsid w:val="00132628"/>
    <w:rsid w:val="00132727"/>
    <w:rsid w:val="00134032"/>
    <w:rsid w:val="0013413C"/>
    <w:rsid w:val="001341AD"/>
    <w:rsid w:val="001341B3"/>
    <w:rsid w:val="00135467"/>
    <w:rsid w:val="00140C69"/>
    <w:rsid w:val="0014277F"/>
    <w:rsid w:val="0014316C"/>
    <w:rsid w:val="001431E0"/>
    <w:rsid w:val="0014344D"/>
    <w:rsid w:val="001436A8"/>
    <w:rsid w:val="001444E2"/>
    <w:rsid w:val="0014487C"/>
    <w:rsid w:val="00144933"/>
    <w:rsid w:val="00146CE8"/>
    <w:rsid w:val="0014792C"/>
    <w:rsid w:val="0015082B"/>
    <w:rsid w:val="00151C01"/>
    <w:rsid w:val="0015300A"/>
    <w:rsid w:val="001531E1"/>
    <w:rsid w:val="001544BF"/>
    <w:rsid w:val="0015620E"/>
    <w:rsid w:val="00156D08"/>
    <w:rsid w:val="00160261"/>
    <w:rsid w:val="001614F3"/>
    <w:rsid w:val="00162325"/>
    <w:rsid w:val="001623ED"/>
    <w:rsid w:val="00162692"/>
    <w:rsid w:val="00162F7C"/>
    <w:rsid w:val="00163912"/>
    <w:rsid w:val="0016404A"/>
    <w:rsid w:val="00167179"/>
    <w:rsid w:val="00167B14"/>
    <w:rsid w:val="00167F9F"/>
    <w:rsid w:val="00170354"/>
    <w:rsid w:val="00170591"/>
    <w:rsid w:val="00171539"/>
    <w:rsid w:val="00172758"/>
    <w:rsid w:val="001735AD"/>
    <w:rsid w:val="00174197"/>
    <w:rsid w:val="00174369"/>
    <w:rsid w:val="00174A2A"/>
    <w:rsid w:val="001764B6"/>
    <w:rsid w:val="00177667"/>
    <w:rsid w:val="00177CE9"/>
    <w:rsid w:val="0018025C"/>
    <w:rsid w:val="00180C55"/>
    <w:rsid w:val="00183111"/>
    <w:rsid w:val="00183166"/>
    <w:rsid w:val="00183180"/>
    <w:rsid w:val="00183A49"/>
    <w:rsid w:val="00183AE7"/>
    <w:rsid w:val="00183D1B"/>
    <w:rsid w:val="0018491A"/>
    <w:rsid w:val="00184E50"/>
    <w:rsid w:val="00186326"/>
    <w:rsid w:val="001868D5"/>
    <w:rsid w:val="0018690D"/>
    <w:rsid w:val="00187AA2"/>
    <w:rsid w:val="00187DA4"/>
    <w:rsid w:val="00187FB7"/>
    <w:rsid w:val="00191967"/>
    <w:rsid w:val="001923DB"/>
    <w:rsid w:val="001924DA"/>
    <w:rsid w:val="00192EE1"/>
    <w:rsid w:val="00193771"/>
    <w:rsid w:val="001947AE"/>
    <w:rsid w:val="00196FF8"/>
    <w:rsid w:val="001A0200"/>
    <w:rsid w:val="001A05D7"/>
    <w:rsid w:val="001A1354"/>
    <w:rsid w:val="001A1E16"/>
    <w:rsid w:val="001A1FEC"/>
    <w:rsid w:val="001A2770"/>
    <w:rsid w:val="001A2FBB"/>
    <w:rsid w:val="001A2FEA"/>
    <w:rsid w:val="001A3424"/>
    <w:rsid w:val="001A43E4"/>
    <w:rsid w:val="001A4EF6"/>
    <w:rsid w:val="001A549A"/>
    <w:rsid w:val="001A6030"/>
    <w:rsid w:val="001A7571"/>
    <w:rsid w:val="001B07A9"/>
    <w:rsid w:val="001B080D"/>
    <w:rsid w:val="001B0D29"/>
    <w:rsid w:val="001B112B"/>
    <w:rsid w:val="001B13BD"/>
    <w:rsid w:val="001B2052"/>
    <w:rsid w:val="001B274A"/>
    <w:rsid w:val="001B285A"/>
    <w:rsid w:val="001B3373"/>
    <w:rsid w:val="001B34AC"/>
    <w:rsid w:val="001B3949"/>
    <w:rsid w:val="001B3B72"/>
    <w:rsid w:val="001B57C0"/>
    <w:rsid w:val="001B6192"/>
    <w:rsid w:val="001B61E7"/>
    <w:rsid w:val="001C0DAF"/>
    <w:rsid w:val="001C1069"/>
    <w:rsid w:val="001C1E4A"/>
    <w:rsid w:val="001C1FE9"/>
    <w:rsid w:val="001C6928"/>
    <w:rsid w:val="001C6BCA"/>
    <w:rsid w:val="001C6C61"/>
    <w:rsid w:val="001C6CC8"/>
    <w:rsid w:val="001D0078"/>
    <w:rsid w:val="001D0171"/>
    <w:rsid w:val="001D114C"/>
    <w:rsid w:val="001D1361"/>
    <w:rsid w:val="001D3985"/>
    <w:rsid w:val="001D3C1D"/>
    <w:rsid w:val="001D490D"/>
    <w:rsid w:val="001D54F4"/>
    <w:rsid w:val="001D5671"/>
    <w:rsid w:val="001D5FA7"/>
    <w:rsid w:val="001D6352"/>
    <w:rsid w:val="001D652E"/>
    <w:rsid w:val="001D6FBF"/>
    <w:rsid w:val="001D7D64"/>
    <w:rsid w:val="001E1431"/>
    <w:rsid w:val="001E164E"/>
    <w:rsid w:val="001E1887"/>
    <w:rsid w:val="001E19EC"/>
    <w:rsid w:val="001E23D4"/>
    <w:rsid w:val="001E32B3"/>
    <w:rsid w:val="001E45C3"/>
    <w:rsid w:val="001E5B12"/>
    <w:rsid w:val="001E6AA7"/>
    <w:rsid w:val="001E7106"/>
    <w:rsid w:val="001E7187"/>
    <w:rsid w:val="001F1455"/>
    <w:rsid w:val="001F1B5A"/>
    <w:rsid w:val="001F21BC"/>
    <w:rsid w:val="001F32CC"/>
    <w:rsid w:val="001F3B8C"/>
    <w:rsid w:val="001F52EC"/>
    <w:rsid w:val="001F5685"/>
    <w:rsid w:val="001F5AA1"/>
    <w:rsid w:val="001F77B4"/>
    <w:rsid w:val="001F7B69"/>
    <w:rsid w:val="00200474"/>
    <w:rsid w:val="002013C6"/>
    <w:rsid w:val="00201A08"/>
    <w:rsid w:val="00201EB2"/>
    <w:rsid w:val="002024CA"/>
    <w:rsid w:val="00203CD5"/>
    <w:rsid w:val="00205F41"/>
    <w:rsid w:val="0020687F"/>
    <w:rsid w:val="002069C9"/>
    <w:rsid w:val="00206DD7"/>
    <w:rsid w:val="0020741B"/>
    <w:rsid w:val="00210B42"/>
    <w:rsid w:val="00211803"/>
    <w:rsid w:val="00212255"/>
    <w:rsid w:val="00212573"/>
    <w:rsid w:val="00215F0D"/>
    <w:rsid w:val="00217798"/>
    <w:rsid w:val="00220539"/>
    <w:rsid w:val="00221F79"/>
    <w:rsid w:val="0022224B"/>
    <w:rsid w:val="00222849"/>
    <w:rsid w:val="002235F3"/>
    <w:rsid w:val="00223DD2"/>
    <w:rsid w:val="00223F64"/>
    <w:rsid w:val="0022452C"/>
    <w:rsid w:val="00225906"/>
    <w:rsid w:val="002265F4"/>
    <w:rsid w:val="00226892"/>
    <w:rsid w:val="00226D29"/>
    <w:rsid w:val="002305EE"/>
    <w:rsid w:val="0023180C"/>
    <w:rsid w:val="0023318B"/>
    <w:rsid w:val="00234F26"/>
    <w:rsid w:val="002351DB"/>
    <w:rsid w:val="002355F9"/>
    <w:rsid w:val="00236284"/>
    <w:rsid w:val="002364C1"/>
    <w:rsid w:val="002369C2"/>
    <w:rsid w:val="0023705A"/>
    <w:rsid w:val="002375F6"/>
    <w:rsid w:val="00237E6B"/>
    <w:rsid w:val="00240454"/>
    <w:rsid w:val="00240D3C"/>
    <w:rsid w:val="00240D65"/>
    <w:rsid w:val="00241628"/>
    <w:rsid w:val="00241ADD"/>
    <w:rsid w:val="00242663"/>
    <w:rsid w:val="00242E32"/>
    <w:rsid w:val="002436DB"/>
    <w:rsid w:val="00243A50"/>
    <w:rsid w:val="00243BF6"/>
    <w:rsid w:val="0024466A"/>
    <w:rsid w:val="00245588"/>
    <w:rsid w:val="002457C4"/>
    <w:rsid w:val="00245E8A"/>
    <w:rsid w:val="002467D6"/>
    <w:rsid w:val="00246B7B"/>
    <w:rsid w:val="00246DA9"/>
    <w:rsid w:val="002477E2"/>
    <w:rsid w:val="002503F4"/>
    <w:rsid w:val="00251171"/>
    <w:rsid w:val="00252B26"/>
    <w:rsid w:val="00254E4E"/>
    <w:rsid w:val="00254FEF"/>
    <w:rsid w:val="00255331"/>
    <w:rsid w:val="002555A2"/>
    <w:rsid w:val="00256163"/>
    <w:rsid w:val="002568A2"/>
    <w:rsid w:val="00256D57"/>
    <w:rsid w:val="00257E0B"/>
    <w:rsid w:val="00260AE0"/>
    <w:rsid w:val="00260E37"/>
    <w:rsid w:val="002623FF"/>
    <w:rsid w:val="002649D1"/>
    <w:rsid w:val="002651ED"/>
    <w:rsid w:val="00266BEB"/>
    <w:rsid w:val="002676A1"/>
    <w:rsid w:val="00271A0D"/>
    <w:rsid w:val="00273352"/>
    <w:rsid w:val="002743CE"/>
    <w:rsid w:val="002750DC"/>
    <w:rsid w:val="0027644F"/>
    <w:rsid w:val="00276453"/>
    <w:rsid w:val="00276D6A"/>
    <w:rsid w:val="00280B54"/>
    <w:rsid w:val="002823D2"/>
    <w:rsid w:val="00282D15"/>
    <w:rsid w:val="00282F84"/>
    <w:rsid w:val="002830F0"/>
    <w:rsid w:val="002836A0"/>
    <w:rsid w:val="0028465E"/>
    <w:rsid w:val="00285390"/>
    <w:rsid w:val="002861D8"/>
    <w:rsid w:val="00286554"/>
    <w:rsid w:val="00287A76"/>
    <w:rsid w:val="00290E02"/>
    <w:rsid w:val="0029155C"/>
    <w:rsid w:val="00291CD5"/>
    <w:rsid w:val="002920FF"/>
    <w:rsid w:val="00292866"/>
    <w:rsid w:val="0029289E"/>
    <w:rsid w:val="002935BD"/>
    <w:rsid w:val="00293762"/>
    <w:rsid w:val="002947D2"/>
    <w:rsid w:val="0029675C"/>
    <w:rsid w:val="0029695E"/>
    <w:rsid w:val="002972E0"/>
    <w:rsid w:val="00297345"/>
    <w:rsid w:val="0029795A"/>
    <w:rsid w:val="00297DEB"/>
    <w:rsid w:val="002A06DF"/>
    <w:rsid w:val="002A0E65"/>
    <w:rsid w:val="002A1287"/>
    <w:rsid w:val="002A1CFE"/>
    <w:rsid w:val="002A2A81"/>
    <w:rsid w:val="002A3E5D"/>
    <w:rsid w:val="002A3F2F"/>
    <w:rsid w:val="002A4991"/>
    <w:rsid w:val="002A5FC3"/>
    <w:rsid w:val="002A63AF"/>
    <w:rsid w:val="002A647C"/>
    <w:rsid w:val="002A65D9"/>
    <w:rsid w:val="002A679B"/>
    <w:rsid w:val="002A74E0"/>
    <w:rsid w:val="002A757B"/>
    <w:rsid w:val="002B0B4C"/>
    <w:rsid w:val="002B13F8"/>
    <w:rsid w:val="002B1BEE"/>
    <w:rsid w:val="002B1C94"/>
    <w:rsid w:val="002B212A"/>
    <w:rsid w:val="002B2275"/>
    <w:rsid w:val="002B244C"/>
    <w:rsid w:val="002B2992"/>
    <w:rsid w:val="002B2A6E"/>
    <w:rsid w:val="002B2F83"/>
    <w:rsid w:val="002B345F"/>
    <w:rsid w:val="002B3AB5"/>
    <w:rsid w:val="002B48FD"/>
    <w:rsid w:val="002B77C1"/>
    <w:rsid w:val="002B7CB0"/>
    <w:rsid w:val="002C05B1"/>
    <w:rsid w:val="002C1367"/>
    <w:rsid w:val="002C1B6A"/>
    <w:rsid w:val="002C1F01"/>
    <w:rsid w:val="002C2111"/>
    <w:rsid w:val="002C2423"/>
    <w:rsid w:val="002C3019"/>
    <w:rsid w:val="002C4A97"/>
    <w:rsid w:val="002C4C12"/>
    <w:rsid w:val="002C4CED"/>
    <w:rsid w:val="002C5683"/>
    <w:rsid w:val="002C6FF5"/>
    <w:rsid w:val="002C7E1E"/>
    <w:rsid w:val="002C7FA4"/>
    <w:rsid w:val="002D0598"/>
    <w:rsid w:val="002D09AE"/>
    <w:rsid w:val="002D0D44"/>
    <w:rsid w:val="002D13DA"/>
    <w:rsid w:val="002D3ABC"/>
    <w:rsid w:val="002D475A"/>
    <w:rsid w:val="002D5278"/>
    <w:rsid w:val="002D573F"/>
    <w:rsid w:val="002D591B"/>
    <w:rsid w:val="002D63C9"/>
    <w:rsid w:val="002D67F9"/>
    <w:rsid w:val="002D682C"/>
    <w:rsid w:val="002D723B"/>
    <w:rsid w:val="002E00D3"/>
    <w:rsid w:val="002E0A4E"/>
    <w:rsid w:val="002E14A1"/>
    <w:rsid w:val="002E186A"/>
    <w:rsid w:val="002E22B5"/>
    <w:rsid w:val="002E2A1D"/>
    <w:rsid w:val="002E2A80"/>
    <w:rsid w:val="002E4236"/>
    <w:rsid w:val="002E501C"/>
    <w:rsid w:val="002E5D6B"/>
    <w:rsid w:val="002E5EB8"/>
    <w:rsid w:val="002E679C"/>
    <w:rsid w:val="002E74D3"/>
    <w:rsid w:val="002F027F"/>
    <w:rsid w:val="002F0C20"/>
    <w:rsid w:val="002F0D7D"/>
    <w:rsid w:val="002F0DB2"/>
    <w:rsid w:val="002F20AC"/>
    <w:rsid w:val="002F2981"/>
    <w:rsid w:val="002F3870"/>
    <w:rsid w:val="002F38E1"/>
    <w:rsid w:val="002F434E"/>
    <w:rsid w:val="002F5824"/>
    <w:rsid w:val="002F608D"/>
    <w:rsid w:val="002F6DBC"/>
    <w:rsid w:val="002F71A2"/>
    <w:rsid w:val="00302793"/>
    <w:rsid w:val="00302F3A"/>
    <w:rsid w:val="0030437E"/>
    <w:rsid w:val="00305D94"/>
    <w:rsid w:val="00306918"/>
    <w:rsid w:val="00307BB9"/>
    <w:rsid w:val="00307D14"/>
    <w:rsid w:val="0031099F"/>
    <w:rsid w:val="00311CD9"/>
    <w:rsid w:val="0031227A"/>
    <w:rsid w:val="00312348"/>
    <w:rsid w:val="0031352B"/>
    <w:rsid w:val="00313632"/>
    <w:rsid w:val="00313B88"/>
    <w:rsid w:val="00313F88"/>
    <w:rsid w:val="00314665"/>
    <w:rsid w:val="0031512D"/>
    <w:rsid w:val="0031535E"/>
    <w:rsid w:val="00315CB0"/>
    <w:rsid w:val="003169C4"/>
    <w:rsid w:val="003172FD"/>
    <w:rsid w:val="00317CC0"/>
    <w:rsid w:val="0032055B"/>
    <w:rsid w:val="00320F0F"/>
    <w:rsid w:val="003215DD"/>
    <w:rsid w:val="00321643"/>
    <w:rsid w:val="003242BE"/>
    <w:rsid w:val="00324D99"/>
    <w:rsid w:val="00324E89"/>
    <w:rsid w:val="0032545A"/>
    <w:rsid w:val="003262CB"/>
    <w:rsid w:val="00326A80"/>
    <w:rsid w:val="0032712B"/>
    <w:rsid w:val="0032751A"/>
    <w:rsid w:val="003278C8"/>
    <w:rsid w:val="00327C51"/>
    <w:rsid w:val="00332C77"/>
    <w:rsid w:val="00333CDF"/>
    <w:rsid w:val="00333E39"/>
    <w:rsid w:val="00333ED6"/>
    <w:rsid w:val="00334DC6"/>
    <w:rsid w:val="00336F7E"/>
    <w:rsid w:val="00340B9E"/>
    <w:rsid w:val="003412E2"/>
    <w:rsid w:val="0034191E"/>
    <w:rsid w:val="00342720"/>
    <w:rsid w:val="00342A6B"/>
    <w:rsid w:val="00342A9C"/>
    <w:rsid w:val="00342B5A"/>
    <w:rsid w:val="00342E30"/>
    <w:rsid w:val="00343A5B"/>
    <w:rsid w:val="00344B0D"/>
    <w:rsid w:val="003451E6"/>
    <w:rsid w:val="00345233"/>
    <w:rsid w:val="0034622A"/>
    <w:rsid w:val="003467C3"/>
    <w:rsid w:val="00346CD7"/>
    <w:rsid w:val="003506CC"/>
    <w:rsid w:val="0035258A"/>
    <w:rsid w:val="00354B64"/>
    <w:rsid w:val="0035625A"/>
    <w:rsid w:val="00356D25"/>
    <w:rsid w:val="00360044"/>
    <w:rsid w:val="00360805"/>
    <w:rsid w:val="003609F6"/>
    <w:rsid w:val="00360E6D"/>
    <w:rsid w:val="00360F94"/>
    <w:rsid w:val="00361FB7"/>
    <w:rsid w:val="00363952"/>
    <w:rsid w:val="003643F4"/>
    <w:rsid w:val="003648D2"/>
    <w:rsid w:val="003653F6"/>
    <w:rsid w:val="003663B8"/>
    <w:rsid w:val="00366554"/>
    <w:rsid w:val="0037034D"/>
    <w:rsid w:val="00370A13"/>
    <w:rsid w:val="003715FC"/>
    <w:rsid w:val="00371B15"/>
    <w:rsid w:val="00372084"/>
    <w:rsid w:val="00373AAA"/>
    <w:rsid w:val="00374B38"/>
    <w:rsid w:val="003777D3"/>
    <w:rsid w:val="003822F4"/>
    <w:rsid w:val="0038261F"/>
    <w:rsid w:val="00382668"/>
    <w:rsid w:val="00382D0D"/>
    <w:rsid w:val="00384F9C"/>
    <w:rsid w:val="003853E1"/>
    <w:rsid w:val="00385C72"/>
    <w:rsid w:val="0038615B"/>
    <w:rsid w:val="00386F9A"/>
    <w:rsid w:val="003872CC"/>
    <w:rsid w:val="0038750C"/>
    <w:rsid w:val="0038789A"/>
    <w:rsid w:val="00387D8D"/>
    <w:rsid w:val="00387F93"/>
    <w:rsid w:val="003907EB"/>
    <w:rsid w:val="00392BF1"/>
    <w:rsid w:val="00392DFD"/>
    <w:rsid w:val="00393FEB"/>
    <w:rsid w:val="0039444B"/>
    <w:rsid w:val="00394A19"/>
    <w:rsid w:val="0039527B"/>
    <w:rsid w:val="003956EB"/>
    <w:rsid w:val="0039571C"/>
    <w:rsid w:val="00395CB4"/>
    <w:rsid w:val="00396F5A"/>
    <w:rsid w:val="003A0AAA"/>
    <w:rsid w:val="003A11BB"/>
    <w:rsid w:val="003A13A4"/>
    <w:rsid w:val="003A143B"/>
    <w:rsid w:val="003A18E5"/>
    <w:rsid w:val="003A2048"/>
    <w:rsid w:val="003A2283"/>
    <w:rsid w:val="003A3479"/>
    <w:rsid w:val="003A3D1E"/>
    <w:rsid w:val="003A421F"/>
    <w:rsid w:val="003A4274"/>
    <w:rsid w:val="003A4626"/>
    <w:rsid w:val="003A5869"/>
    <w:rsid w:val="003A6FED"/>
    <w:rsid w:val="003A7017"/>
    <w:rsid w:val="003A7283"/>
    <w:rsid w:val="003A74F0"/>
    <w:rsid w:val="003A763B"/>
    <w:rsid w:val="003B00A1"/>
    <w:rsid w:val="003B0301"/>
    <w:rsid w:val="003B0900"/>
    <w:rsid w:val="003B12E6"/>
    <w:rsid w:val="003B231A"/>
    <w:rsid w:val="003B2789"/>
    <w:rsid w:val="003B2A85"/>
    <w:rsid w:val="003B2AA3"/>
    <w:rsid w:val="003B2C40"/>
    <w:rsid w:val="003B56DA"/>
    <w:rsid w:val="003B5BF2"/>
    <w:rsid w:val="003B6F2C"/>
    <w:rsid w:val="003B6F8B"/>
    <w:rsid w:val="003C040F"/>
    <w:rsid w:val="003C0694"/>
    <w:rsid w:val="003C1022"/>
    <w:rsid w:val="003C16EE"/>
    <w:rsid w:val="003C17CE"/>
    <w:rsid w:val="003C26C7"/>
    <w:rsid w:val="003C2B9C"/>
    <w:rsid w:val="003C31BA"/>
    <w:rsid w:val="003C3C91"/>
    <w:rsid w:val="003C46D9"/>
    <w:rsid w:val="003C5FCC"/>
    <w:rsid w:val="003C6311"/>
    <w:rsid w:val="003C65AA"/>
    <w:rsid w:val="003D05F4"/>
    <w:rsid w:val="003D19C1"/>
    <w:rsid w:val="003D1FBD"/>
    <w:rsid w:val="003D2156"/>
    <w:rsid w:val="003D21DF"/>
    <w:rsid w:val="003D315C"/>
    <w:rsid w:val="003D3177"/>
    <w:rsid w:val="003D3DE7"/>
    <w:rsid w:val="003D4296"/>
    <w:rsid w:val="003D5332"/>
    <w:rsid w:val="003D6525"/>
    <w:rsid w:val="003D721C"/>
    <w:rsid w:val="003D7821"/>
    <w:rsid w:val="003D7B2A"/>
    <w:rsid w:val="003D7E65"/>
    <w:rsid w:val="003D7F20"/>
    <w:rsid w:val="003E11E1"/>
    <w:rsid w:val="003E1837"/>
    <w:rsid w:val="003E27DD"/>
    <w:rsid w:val="003E3828"/>
    <w:rsid w:val="003E43CF"/>
    <w:rsid w:val="003E440E"/>
    <w:rsid w:val="003E5C52"/>
    <w:rsid w:val="003E61BB"/>
    <w:rsid w:val="003E6BAB"/>
    <w:rsid w:val="003E6BDE"/>
    <w:rsid w:val="003E6C33"/>
    <w:rsid w:val="003E7737"/>
    <w:rsid w:val="003E7939"/>
    <w:rsid w:val="003E7BCF"/>
    <w:rsid w:val="003F2958"/>
    <w:rsid w:val="003F35DB"/>
    <w:rsid w:val="003F3C21"/>
    <w:rsid w:val="003F4284"/>
    <w:rsid w:val="003F4D4A"/>
    <w:rsid w:val="003F59BE"/>
    <w:rsid w:val="003F5B85"/>
    <w:rsid w:val="003F5D8A"/>
    <w:rsid w:val="003F5F81"/>
    <w:rsid w:val="003F6B84"/>
    <w:rsid w:val="003F6E96"/>
    <w:rsid w:val="003F7B90"/>
    <w:rsid w:val="0040147E"/>
    <w:rsid w:val="00401F2C"/>
    <w:rsid w:val="004025A0"/>
    <w:rsid w:val="00403EA8"/>
    <w:rsid w:val="00404023"/>
    <w:rsid w:val="0040442A"/>
    <w:rsid w:val="00405613"/>
    <w:rsid w:val="004057BC"/>
    <w:rsid w:val="0040627D"/>
    <w:rsid w:val="0040696F"/>
    <w:rsid w:val="00406B05"/>
    <w:rsid w:val="004070B9"/>
    <w:rsid w:val="004103EA"/>
    <w:rsid w:val="0041349C"/>
    <w:rsid w:val="00413891"/>
    <w:rsid w:val="004146EC"/>
    <w:rsid w:val="004155F2"/>
    <w:rsid w:val="0041561F"/>
    <w:rsid w:val="0041566C"/>
    <w:rsid w:val="00415D56"/>
    <w:rsid w:val="00417AF8"/>
    <w:rsid w:val="00420509"/>
    <w:rsid w:val="00420C0C"/>
    <w:rsid w:val="004234B2"/>
    <w:rsid w:val="0042391D"/>
    <w:rsid w:val="00423D10"/>
    <w:rsid w:val="00424335"/>
    <w:rsid w:val="00424C47"/>
    <w:rsid w:val="00424CF7"/>
    <w:rsid w:val="004252F6"/>
    <w:rsid w:val="004259D0"/>
    <w:rsid w:val="0042697B"/>
    <w:rsid w:val="00432CF1"/>
    <w:rsid w:val="00433A2A"/>
    <w:rsid w:val="00433F3B"/>
    <w:rsid w:val="00434859"/>
    <w:rsid w:val="00435919"/>
    <w:rsid w:val="00436144"/>
    <w:rsid w:val="00436984"/>
    <w:rsid w:val="00437D88"/>
    <w:rsid w:val="00437E81"/>
    <w:rsid w:val="004418A7"/>
    <w:rsid w:val="00441A44"/>
    <w:rsid w:val="00442819"/>
    <w:rsid w:val="00442B4B"/>
    <w:rsid w:val="00442CCA"/>
    <w:rsid w:val="00442F26"/>
    <w:rsid w:val="00442FBD"/>
    <w:rsid w:val="00444C40"/>
    <w:rsid w:val="0044563E"/>
    <w:rsid w:val="00446024"/>
    <w:rsid w:val="004461E8"/>
    <w:rsid w:val="004463D4"/>
    <w:rsid w:val="004469E0"/>
    <w:rsid w:val="00450999"/>
    <w:rsid w:val="00451D02"/>
    <w:rsid w:val="00451F41"/>
    <w:rsid w:val="00451F46"/>
    <w:rsid w:val="004533D6"/>
    <w:rsid w:val="00453843"/>
    <w:rsid w:val="004548D5"/>
    <w:rsid w:val="00454B43"/>
    <w:rsid w:val="00454EA1"/>
    <w:rsid w:val="004569A8"/>
    <w:rsid w:val="004578DF"/>
    <w:rsid w:val="00457D7C"/>
    <w:rsid w:val="004601DF"/>
    <w:rsid w:val="00463489"/>
    <w:rsid w:val="00464BCC"/>
    <w:rsid w:val="004652AF"/>
    <w:rsid w:val="004652BF"/>
    <w:rsid w:val="00465C6E"/>
    <w:rsid w:val="00466CC1"/>
    <w:rsid w:val="00466D69"/>
    <w:rsid w:val="0046790D"/>
    <w:rsid w:val="00471097"/>
    <w:rsid w:val="00472110"/>
    <w:rsid w:val="0047415E"/>
    <w:rsid w:val="00474E8D"/>
    <w:rsid w:val="00474F61"/>
    <w:rsid w:val="00475718"/>
    <w:rsid w:val="00475A01"/>
    <w:rsid w:val="00475C01"/>
    <w:rsid w:val="00476D70"/>
    <w:rsid w:val="00476DF4"/>
    <w:rsid w:val="00476F8D"/>
    <w:rsid w:val="00477168"/>
    <w:rsid w:val="004773FD"/>
    <w:rsid w:val="00477B76"/>
    <w:rsid w:val="0048096D"/>
    <w:rsid w:val="0048114A"/>
    <w:rsid w:val="00481175"/>
    <w:rsid w:val="004820CF"/>
    <w:rsid w:val="004831F2"/>
    <w:rsid w:val="00483325"/>
    <w:rsid w:val="00483E61"/>
    <w:rsid w:val="00484782"/>
    <w:rsid w:val="004855ED"/>
    <w:rsid w:val="00485908"/>
    <w:rsid w:val="004869B2"/>
    <w:rsid w:val="00490D30"/>
    <w:rsid w:val="004913D9"/>
    <w:rsid w:val="004919BA"/>
    <w:rsid w:val="0049262F"/>
    <w:rsid w:val="004943E9"/>
    <w:rsid w:val="00495750"/>
    <w:rsid w:val="00495BD3"/>
    <w:rsid w:val="00495DF2"/>
    <w:rsid w:val="00495FDC"/>
    <w:rsid w:val="00497059"/>
    <w:rsid w:val="004A0448"/>
    <w:rsid w:val="004A0794"/>
    <w:rsid w:val="004A0BAE"/>
    <w:rsid w:val="004A1975"/>
    <w:rsid w:val="004A2842"/>
    <w:rsid w:val="004A2D1A"/>
    <w:rsid w:val="004A2DBF"/>
    <w:rsid w:val="004A2EAD"/>
    <w:rsid w:val="004A318C"/>
    <w:rsid w:val="004A44D9"/>
    <w:rsid w:val="004A4ACB"/>
    <w:rsid w:val="004A5E29"/>
    <w:rsid w:val="004A5E43"/>
    <w:rsid w:val="004A62CA"/>
    <w:rsid w:val="004A68C6"/>
    <w:rsid w:val="004A7C4F"/>
    <w:rsid w:val="004B1FC9"/>
    <w:rsid w:val="004B2A21"/>
    <w:rsid w:val="004B3C9C"/>
    <w:rsid w:val="004B4270"/>
    <w:rsid w:val="004B589C"/>
    <w:rsid w:val="004B6320"/>
    <w:rsid w:val="004B64F8"/>
    <w:rsid w:val="004C01F1"/>
    <w:rsid w:val="004C25A2"/>
    <w:rsid w:val="004C31D5"/>
    <w:rsid w:val="004C3A5C"/>
    <w:rsid w:val="004C501A"/>
    <w:rsid w:val="004C63BA"/>
    <w:rsid w:val="004C6DBB"/>
    <w:rsid w:val="004C6EF4"/>
    <w:rsid w:val="004C77F9"/>
    <w:rsid w:val="004C7AE4"/>
    <w:rsid w:val="004D0656"/>
    <w:rsid w:val="004D08A3"/>
    <w:rsid w:val="004D198F"/>
    <w:rsid w:val="004D2575"/>
    <w:rsid w:val="004D481D"/>
    <w:rsid w:val="004D4AC0"/>
    <w:rsid w:val="004D525D"/>
    <w:rsid w:val="004D5332"/>
    <w:rsid w:val="004D535C"/>
    <w:rsid w:val="004D5D8B"/>
    <w:rsid w:val="004D7AEA"/>
    <w:rsid w:val="004D7D33"/>
    <w:rsid w:val="004D7EC7"/>
    <w:rsid w:val="004E0E52"/>
    <w:rsid w:val="004E0F41"/>
    <w:rsid w:val="004E117D"/>
    <w:rsid w:val="004E2B72"/>
    <w:rsid w:val="004E4479"/>
    <w:rsid w:val="004E5C19"/>
    <w:rsid w:val="004E63B7"/>
    <w:rsid w:val="004E692F"/>
    <w:rsid w:val="004E7D61"/>
    <w:rsid w:val="004F0C8F"/>
    <w:rsid w:val="004F115E"/>
    <w:rsid w:val="004F1684"/>
    <w:rsid w:val="004F1AFE"/>
    <w:rsid w:val="004F29C1"/>
    <w:rsid w:val="004F4940"/>
    <w:rsid w:val="004F5C06"/>
    <w:rsid w:val="004F5CD1"/>
    <w:rsid w:val="004F6146"/>
    <w:rsid w:val="004F6F19"/>
    <w:rsid w:val="00500566"/>
    <w:rsid w:val="005008D3"/>
    <w:rsid w:val="00500E83"/>
    <w:rsid w:val="005015D4"/>
    <w:rsid w:val="005025B1"/>
    <w:rsid w:val="00502A8F"/>
    <w:rsid w:val="005033D6"/>
    <w:rsid w:val="00503E3E"/>
    <w:rsid w:val="005043B7"/>
    <w:rsid w:val="00504C5A"/>
    <w:rsid w:val="00506748"/>
    <w:rsid w:val="00510663"/>
    <w:rsid w:val="0051114B"/>
    <w:rsid w:val="00511312"/>
    <w:rsid w:val="005118BF"/>
    <w:rsid w:val="00511B22"/>
    <w:rsid w:val="0051227B"/>
    <w:rsid w:val="00513BFE"/>
    <w:rsid w:val="00513E5F"/>
    <w:rsid w:val="00514ADB"/>
    <w:rsid w:val="00516C63"/>
    <w:rsid w:val="00516D8F"/>
    <w:rsid w:val="00520624"/>
    <w:rsid w:val="00521041"/>
    <w:rsid w:val="005227E7"/>
    <w:rsid w:val="00522D64"/>
    <w:rsid w:val="00523052"/>
    <w:rsid w:val="005236C2"/>
    <w:rsid w:val="00523786"/>
    <w:rsid w:val="00523F73"/>
    <w:rsid w:val="0052400E"/>
    <w:rsid w:val="005248BF"/>
    <w:rsid w:val="00525E3E"/>
    <w:rsid w:val="00527010"/>
    <w:rsid w:val="00530070"/>
    <w:rsid w:val="0053055D"/>
    <w:rsid w:val="005307EF"/>
    <w:rsid w:val="00533BD7"/>
    <w:rsid w:val="00534537"/>
    <w:rsid w:val="0053455F"/>
    <w:rsid w:val="00535AF8"/>
    <w:rsid w:val="00535D8E"/>
    <w:rsid w:val="00535FAE"/>
    <w:rsid w:val="00535FF2"/>
    <w:rsid w:val="005363C8"/>
    <w:rsid w:val="0053679B"/>
    <w:rsid w:val="00536DA7"/>
    <w:rsid w:val="00537484"/>
    <w:rsid w:val="0053751B"/>
    <w:rsid w:val="005415EF"/>
    <w:rsid w:val="00541A26"/>
    <w:rsid w:val="005423B2"/>
    <w:rsid w:val="00542A7D"/>
    <w:rsid w:val="0054362E"/>
    <w:rsid w:val="005437DF"/>
    <w:rsid w:val="00544B53"/>
    <w:rsid w:val="005465D9"/>
    <w:rsid w:val="00546A73"/>
    <w:rsid w:val="00546E8A"/>
    <w:rsid w:val="00547201"/>
    <w:rsid w:val="0054770C"/>
    <w:rsid w:val="005478ED"/>
    <w:rsid w:val="00550E56"/>
    <w:rsid w:val="00551E1D"/>
    <w:rsid w:val="00553AEC"/>
    <w:rsid w:val="005564B6"/>
    <w:rsid w:val="0055664C"/>
    <w:rsid w:val="005607E2"/>
    <w:rsid w:val="00560A38"/>
    <w:rsid w:val="00561BCF"/>
    <w:rsid w:val="00562A2D"/>
    <w:rsid w:val="005638F5"/>
    <w:rsid w:val="00563C00"/>
    <w:rsid w:val="005645ED"/>
    <w:rsid w:val="00564C11"/>
    <w:rsid w:val="0056539B"/>
    <w:rsid w:val="005658F8"/>
    <w:rsid w:val="00566738"/>
    <w:rsid w:val="00566A13"/>
    <w:rsid w:val="00566F30"/>
    <w:rsid w:val="005700F0"/>
    <w:rsid w:val="005705E5"/>
    <w:rsid w:val="00570881"/>
    <w:rsid w:val="00570AF4"/>
    <w:rsid w:val="00570F51"/>
    <w:rsid w:val="00571D25"/>
    <w:rsid w:val="00572075"/>
    <w:rsid w:val="005721B0"/>
    <w:rsid w:val="00572692"/>
    <w:rsid w:val="00572A67"/>
    <w:rsid w:val="00573CE1"/>
    <w:rsid w:val="0057595E"/>
    <w:rsid w:val="005778AB"/>
    <w:rsid w:val="00580E41"/>
    <w:rsid w:val="00580E43"/>
    <w:rsid w:val="005810A1"/>
    <w:rsid w:val="00581263"/>
    <w:rsid w:val="00581331"/>
    <w:rsid w:val="00581D7D"/>
    <w:rsid w:val="00582940"/>
    <w:rsid w:val="005847A0"/>
    <w:rsid w:val="00584896"/>
    <w:rsid w:val="00584D55"/>
    <w:rsid w:val="00586431"/>
    <w:rsid w:val="00587489"/>
    <w:rsid w:val="00587831"/>
    <w:rsid w:val="00587C05"/>
    <w:rsid w:val="00590134"/>
    <w:rsid w:val="00591306"/>
    <w:rsid w:val="00591478"/>
    <w:rsid w:val="005947DE"/>
    <w:rsid w:val="00594CFF"/>
    <w:rsid w:val="00595B4E"/>
    <w:rsid w:val="005A07AF"/>
    <w:rsid w:val="005A1B54"/>
    <w:rsid w:val="005A213C"/>
    <w:rsid w:val="005A234F"/>
    <w:rsid w:val="005A297A"/>
    <w:rsid w:val="005A55F2"/>
    <w:rsid w:val="005A5944"/>
    <w:rsid w:val="005A5A0B"/>
    <w:rsid w:val="005A60A8"/>
    <w:rsid w:val="005A627F"/>
    <w:rsid w:val="005A65D9"/>
    <w:rsid w:val="005A754C"/>
    <w:rsid w:val="005A7DA3"/>
    <w:rsid w:val="005B03F4"/>
    <w:rsid w:val="005B3030"/>
    <w:rsid w:val="005B39C6"/>
    <w:rsid w:val="005B3DA3"/>
    <w:rsid w:val="005B3DC4"/>
    <w:rsid w:val="005B4CE0"/>
    <w:rsid w:val="005B5283"/>
    <w:rsid w:val="005B55BA"/>
    <w:rsid w:val="005B5A10"/>
    <w:rsid w:val="005B5B33"/>
    <w:rsid w:val="005B5CD0"/>
    <w:rsid w:val="005B6469"/>
    <w:rsid w:val="005B690C"/>
    <w:rsid w:val="005B6D35"/>
    <w:rsid w:val="005B6DFB"/>
    <w:rsid w:val="005B7F59"/>
    <w:rsid w:val="005C0953"/>
    <w:rsid w:val="005C0AB5"/>
    <w:rsid w:val="005C14DF"/>
    <w:rsid w:val="005C16D7"/>
    <w:rsid w:val="005C273B"/>
    <w:rsid w:val="005C29CA"/>
    <w:rsid w:val="005C4212"/>
    <w:rsid w:val="005C5135"/>
    <w:rsid w:val="005C73CE"/>
    <w:rsid w:val="005C76D1"/>
    <w:rsid w:val="005C786B"/>
    <w:rsid w:val="005C799C"/>
    <w:rsid w:val="005D151C"/>
    <w:rsid w:val="005D17E9"/>
    <w:rsid w:val="005D331A"/>
    <w:rsid w:val="005D389A"/>
    <w:rsid w:val="005D39DB"/>
    <w:rsid w:val="005D3BCF"/>
    <w:rsid w:val="005D523C"/>
    <w:rsid w:val="005D67F9"/>
    <w:rsid w:val="005D699C"/>
    <w:rsid w:val="005D6C84"/>
    <w:rsid w:val="005D6D35"/>
    <w:rsid w:val="005E0F72"/>
    <w:rsid w:val="005E1A8F"/>
    <w:rsid w:val="005E1E5A"/>
    <w:rsid w:val="005E2338"/>
    <w:rsid w:val="005E2EB1"/>
    <w:rsid w:val="005E3C71"/>
    <w:rsid w:val="005E3D35"/>
    <w:rsid w:val="005E3E01"/>
    <w:rsid w:val="005E42B9"/>
    <w:rsid w:val="005E65AA"/>
    <w:rsid w:val="005E65D8"/>
    <w:rsid w:val="005E6EE6"/>
    <w:rsid w:val="005E7937"/>
    <w:rsid w:val="005F05A7"/>
    <w:rsid w:val="005F0868"/>
    <w:rsid w:val="005F0926"/>
    <w:rsid w:val="005F0FE5"/>
    <w:rsid w:val="005F1379"/>
    <w:rsid w:val="005F25DE"/>
    <w:rsid w:val="005F2AED"/>
    <w:rsid w:val="005F578B"/>
    <w:rsid w:val="005F5D9C"/>
    <w:rsid w:val="005F5EE8"/>
    <w:rsid w:val="005F61AA"/>
    <w:rsid w:val="005F6313"/>
    <w:rsid w:val="005F6F4B"/>
    <w:rsid w:val="005F79E0"/>
    <w:rsid w:val="005F7BB1"/>
    <w:rsid w:val="005F7CAF"/>
    <w:rsid w:val="005F7EB7"/>
    <w:rsid w:val="005F7FE3"/>
    <w:rsid w:val="006006BE"/>
    <w:rsid w:val="00600D97"/>
    <w:rsid w:val="00601478"/>
    <w:rsid w:val="0060321D"/>
    <w:rsid w:val="0060350D"/>
    <w:rsid w:val="00605279"/>
    <w:rsid w:val="00605915"/>
    <w:rsid w:val="0060594B"/>
    <w:rsid w:val="00605C41"/>
    <w:rsid w:val="00605E8C"/>
    <w:rsid w:val="006062BF"/>
    <w:rsid w:val="0060690F"/>
    <w:rsid w:val="00606B35"/>
    <w:rsid w:val="0060743B"/>
    <w:rsid w:val="00610156"/>
    <w:rsid w:val="0061039B"/>
    <w:rsid w:val="006104C1"/>
    <w:rsid w:val="00611052"/>
    <w:rsid w:val="006124C3"/>
    <w:rsid w:val="006127BB"/>
    <w:rsid w:val="00613162"/>
    <w:rsid w:val="006131E7"/>
    <w:rsid w:val="00613324"/>
    <w:rsid w:val="0061378C"/>
    <w:rsid w:val="00613EE3"/>
    <w:rsid w:val="00614086"/>
    <w:rsid w:val="0061544B"/>
    <w:rsid w:val="00616257"/>
    <w:rsid w:val="00616E42"/>
    <w:rsid w:val="00617469"/>
    <w:rsid w:val="00617CE5"/>
    <w:rsid w:val="00620485"/>
    <w:rsid w:val="0062195F"/>
    <w:rsid w:val="00621A48"/>
    <w:rsid w:val="0062282D"/>
    <w:rsid w:val="00622B11"/>
    <w:rsid w:val="0062321D"/>
    <w:rsid w:val="00623C0F"/>
    <w:rsid w:val="006248D0"/>
    <w:rsid w:val="00625257"/>
    <w:rsid w:val="00625CAF"/>
    <w:rsid w:val="006267F6"/>
    <w:rsid w:val="00627D51"/>
    <w:rsid w:val="00631060"/>
    <w:rsid w:val="0063207F"/>
    <w:rsid w:val="00632C6D"/>
    <w:rsid w:val="00634485"/>
    <w:rsid w:val="00634856"/>
    <w:rsid w:val="0063491D"/>
    <w:rsid w:val="00636B95"/>
    <w:rsid w:val="00637F24"/>
    <w:rsid w:val="0064089D"/>
    <w:rsid w:val="0064111F"/>
    <w:rsid w:val="00641DE3"/>
    <w:rsid w:val="00643362"/>
    <w:rsid w:val="006439CB"/>
    <w:rsid w:val="00643E51"/>
    <w:rsid w:val="0064495A"/>
    <w:rsid w:val="00645337"/>
    <w:rsid w:val="006456F5"/>
    <w:rsid w:val="00646665"/>
    <w:rsid w:val="006469BC"/>
    <w:rsid w:val="00646ED2"/>
    <w:rsid w:val="00647629"/>
    <w:rsid w:val="00647828"/>
    <w:rsid w:val="00647DDA"/>
    <w:rsid w:val="0065259F"/>
    <w:rsid w:val="0065282E"/>
    <w:rsid w:val="006533A3"/>
    <w:rsid w:val="00653525"/>
    <w:rsid w:val="006547BC"/>
    <w:rsid w:val="006577FE"/>
    <w:rsid w:val="006579EA"/>
    <w:rsid w:val="00657AB7"/>
    <w:rsid w:val="00657C3C"/>
    <w:rsid w:val="006602C4"/>
    <w:rsid w:val="006602F1"/>
    <w:rsid w:val="00660AB8"/>
    <w:rsid w:val="006633AA"/>
    <w:rsid w:val="006637E1"/>
    <w:rsid w:val="00663DB7"/>
    <w:rsid w:val="00665E37"/>
    <w:rsid w:val="00666B32"/>
    <w:rsid w:val="00666B57"/>
    <w:rsid w:val="0066783B"/>
    <w:rsid w:val="0067064E"/>
    <w:rsid w:val="00670BC2"/>
    <w:rsid w:val="00671117"/>
    <w:rsid w:val="00671FBC"/>
    <w:rsid w:val="0067200A"/>
    <w:rsid w:val="00672B2E"/>
    <w:rsid w:val="00673A1F"/>
    <w:rsid w:val="006756F0"/>
    <w:rsid w:val="00675869"/>
    <w:rsid w:val="00675A8E"/>
    <w:rsid w:val="0067608B"/>
    <w:rsid w:val="006762E5"/>
    <w:rsid w:val="006766DB"/>
    <w:rsid w:val="00676F8B"/>
    <w:rsid w:val="00677D10"/>
    <w:rsid w:val="00680EE4"/>
    <w:rsid w:val="00680F64"/>
    <w:rsid w:val="00681B11"/>
    <w:rsid w:val="0068396E"/>
    <w:rsid w:val="00683CC9"/>
    <w:rsid w:val="006849F5"/>
    <w:rsid w:val="00685886"/>
    <w:rsid w:val="00685A05"/>
    <w:rsid w:val="00686726"/>
    <w:rsid w:val="006868BF"/>
    <w:rsid w:val="00686BF4"/>
    <w:rsid w:val="00687AC0"/>
    <w:rsid w:val="00690B19"/>
    <w:rsid w:val="0069101F"/>
    <w:rsid w:val="00691216"/>
    <w:rsid w:val="006919E8"/>
    <w:rsid w:val="00691EAC"/>
    <w:rsid w:val="00692468"/>
    <w:rsid w:val="00693981"/>
    <w:rsid w:val="006939E8"/>
    <w:rsid w:val="0069401F"/>
    <w:rsid w:val="00694218"/>
    <w:rsid w:val="00695085"/>
    <w:rsid w:val="006966B2"/>
    <w:rsid w:val="00696BC4"/>
    <w:rsid w:val="006974C2"/>
    <w:rsid w:val="00697B8C"/>
    <w:rsid w:val="006A03AA"/>
    <w:rsid w:val="006A18AF"/>
    <w:rsid w:val="006A1902"/>
    <w:rsid w:val="006A1F6C"/>
    <w:rsid w:val="006A3272"/>
    <w:rsid w:val="006A381A"/>
    <w:rsid w:val="006A38B0"/>
    <w:rsid w:val="006A474E"/>
    <w:rsid w:val="006A47D9"/>
    <w:rsid w:val="006A4BC3"/>
    <w:rsid w:val="006A5154"/>
    <w:rsid w:val="006A51A0"/>
    <w:rsid w:val="006A58B7"/>
    <w:rsid w:val="006A66D6"/>
    <w:rsid w:val="006A6941"/>
    <w:rsid w:val="006A6B00"/>
    <w:rsid w:val="006A729F"/>
    <w:rsid w:val="006B007F"/>
    <w:rsid w:val="006B0B18"/>
    <w:rsid w:val="006B174E"/>
    <w:rsid w:val="006B1989"/>
    <w:rsid w:val="006B2EA1"/>
    <w:rsid w:val="006B344D"/>
    <w:rsid w:val="006B3ED8"/>
    <w:rsid w:val="006B471F"/>
    <w:rsid w:val="006B51D1"/>
    <w:rsid w:val="006B55C9"/>
    <w:rsid w:val="006B699D"/>
    <w:rsid w:val="006C05CD"/>
    <w:rsid w:val="006C2FDE"/>
    <w:rsid w:val="006C2FF9"/>
    <w:rsid w:val="006C30FB"/>
    <w:rsid w:val="006C3540"/>
    <w:rsid w:val="006C3782"/>
    <w:rsid w:val="006C523C"/>
    <w:rsid w:val="006C5D3A"/>
    <w:rsid w:val="006C696F"/>
    <w:rsid w:val="006C75ED"/>
    <w:rsid w:val="006C77B8"/>
    <w:rsid w:val="006D00FF"/>
    <w:rsid w:val="006D090D"/>
    <w:rsid w:val="006D0BA0"/>
    <w:rsid w:val="006D2169"/>
    <w:rsid w:val="006D2C4A"/>
    <w:rsid w:val="006D30A9"/>
    <w:rsid w:val="006D3796"/>
    <w:rsid w:val="006D4C7D"/>
    <w:rsid w:val="006D51B8"/>
    <w:rsid w:val="006D58F9"/>
    <w:rsid w:val="006D5A95"/>
    <w:rsid w:val="006D606F"/>
    <w:rsid w:val="006D6F55"/>
    <w:rsid w:val="006E17B1"/>
    <w:rsid w:val="006E19E0"/>
    <w:rsid w:val="006E4F42"/>
    <w:rsid w:val="006E658E"/>
    <w:rsid w:val="006E6D14"/>
    <w:rsid w:val="006E76FC"/>
    <w:rsid w:val="006E7CEC"/>
    <w:rsid w:val="006E7D82"/>
    <w:rsid w:val="006F05DF"/>
    <w:rsid w:val="006F1E8E"/>
    <w:rsid w:val="006F295E"/>
    <w:rsid w:val="006F3508"/>
    <w:rsid w:val="006F44AB"/>
    <w:rsid w:val="006F46CD"/>
    <w:rsid w:val="006F4E06"/>
    <w:rsid w:val="006F672F"/>
    <w:rsid w:val="006F6941"/>
    <w:rsid w:val="006F6F3B"/>
    <w:rsid w:val="006F7BD6"/>
    <w:rsid w:val="007002F4"/>
    <w:rsid w:val="00700D95"/>
    <w:rsid w:val="007012A9"/>
    <w:rsid w:val="007016EF"/>
    <w:rsid w:val="00702B80"/>
    <w:rsid w:val="0070400F"/>
    <w:rsid w:val="00704087"/>
    <w:rsid w:val="0070530B"/>
    <w:rsid w:val="0070538D"/>
    <w:rsid w:val="00705560"/>
    <w:rsid w:val="0070697D"/>
    <w:rsid w:val="007072D4"/>
    <w:rsid w:val="00707846"/>
    <w:rsid w:val="00707F2D"/>
    <w:rsid w:val="00710318"/>
    <w:rsid w:val="007105B7"/>
    <w:rsid w:val="007111BE"/>
    <w:rsid w:val="007120AF"/>
    <w:rsid w:val="00712A68"/>
    <w:rsid w:val="00714AC1"/>
    <w:rsid w:val="00714E4C"/>
    <w:rsid w:val="00715307"/>
    <w:rsid w:val="007154A9"/>
    <w:rsid w:val="007159B5"/>
    <w:rsid w:val="007162D9"/>
    <w:rsid w:val="00717111"/>
    <w:rsid w:val="00717763"/>
    <w:rsid w:val="007202B2"/>
    <w:rsid w:val="00721AF7"/>
    <w:rsid w:val="00723387"/>
    <w:rsid w:val="007244DE"/>
    <w:rsid w:val="00724CCA"/>
    <w:rsid w:val="007251E1"/>
    <w:rsid w:val="007252DC"/>
    <w:rsid w:val="00725773"/>
    <w:rsid w:val="0072681C"/>
    <w:rsid w:val="00726BC5"/>
    <w:rsid w:val="007272EB"/>
    <w:rsid w:val="0072747C"/>
    <w:rsid w:val="007278E2"/>
    <w:rsid w:val="0073088E"/>
    <w:rsid w:val="00730E05"/>
    <w:rsid w:val="007321CE"/>
    <w:rsid w:val="00732B49"/>
    <w:rsid w:val="00732FFB"/>
    <w:rsid w:val="00733F46"/>
    <w:rsid w:val="00735357"/>
    <w:rsid w:val="00736185"/>
    <w:rsid w:val="007372AC"/>
    <w:rsid w:val="00737792"/>
    <w:rsid w:val="007405AF"/>
    <w:rsid w:val="00742642"/>
    <w:rsid w:val="00742FA1"/>
    <w:rsid w:val="007432E5"/>
    <w:rsid w:val="007434B9"/>
    <w:rsid w:val="00745C51"/>
    <w:rsid w:val="007460FE"/>
    <w:rsid w:val="00750001"/>
    <w:rsid w:val="007501AA"/>
    <w:rsid w:val="007511FD"/>
    <w:rsid w:val="00751222"/>
    <w:rsid w:val="00751696"/>
    <w:rsid w:val="0075206D"/>
    <w:rsid w:val="00753447"/>
    <w:rsid w:val="00754216"/>
    <w:rsid w:val="00754EAC"/>
    <w:rsid w:val="00757602"/>
    <w:rsid w:val="00757A89"/>
    <w:rsid w:val="00757DAD"/>
    <w:rsid w:val="007609C0"/>
    <w:rsid w:val="00762067"/>
    <w:rsid w:val="00762131"/>
    <w:rsid w:val="007625FC"/>
    <w:rsid w:val="00762823"/>
    <w:rsid w:val="00762DFA"/>
    <w:rsid w:val="007637A6"/>
    <w:rsid w:val="00763941"/>
    <w:rsid w:val="00763B8A"/>
    <w:rsid w:val="00765A1C"/>
    <w:rsid w:val="00767880"/>
    <w:rsid w:val="00767DE3"/>
    <w:rsid w:val="00770E61"/>
    <w:rsid w:val="00771586"/>
    <w:rsid w:val="0077172F"/>
    <w:rsid w:val="00771936"/>
    <w:rsid w:val="00772D8F"/>
    <w:rsid w:val="00772F4A"/>
    <w:rsid w:val="00772FC4"/>
    <w:rsid w:val="0077329B"/>
    <w:rsid w:val="00774673"/>
    <w:rsid w:val="0077763F"/>
    <w:rsid w:val="0078059D"/>
    <w:rsid w:val="0078094C"/>
    <w:rsid w:val="0078110A"/>
    <w:rsid w:val="0078122E"/>
    <w:rsid w:val="0078249C"/>
    <w:rsid w:val="007824F2"/>
    <w:rsid w:val="00783397"/>
    <w:rsid w:val="00784B59"/>
    <w:rsid w:val="007875E4"/>
    <w:rsid w:val="00787678"/>
    <w:rsid w:val="00787756"/>
    <w:rsid w:val="007879C2"/>
    <w:rsid w:val="00790B5B"/>
    <w:rsid w:val="00791347"/>
    <w:rsid w:val="007921EF"/>
    <w:rsid w:val="0079253A"/>
    <w:rsid w:val="00792A76"/>
    <w:rsid w:val="00792B23"/>
    <w:rsid w:val="00792D63"/>
    <w:rsid w:val="0079355B"/>
    <w:rsid w:val="007937A5"/>
    <w:rsid w:val="0079394D"/>
    <w:rsid w:val="00794CED"/>
    <w:rsid w:val="007A0304"/>
    <w:rsid w:val="007A05D2"/>
    <w:rsid w:val="007A16ED"/>
    <w:rsid w:val="007A4CD0"/>
    <w:rsid w:val="007A4E85"/>
    <w:rsid w:val="007A544A"/>
    <w:rsid w:val="007A56FE"/>
    <w:rsid w:val="007A6171"/>
    <w:rsid w:val="007A702A"/>
    <w:rsid w:val="007A789A"/>
    <w:rsid w:val="007B043C"/>
    <w:rsid w:val="007B0B10"/>
    <w:rsid w:val="007B19CD"/>
    <w:rsid w:val="007B303C"/>
    <w:rsid w:val="007B51FE"/>
    <w:rsid w:val="007B57AE"/>
    <w:rsid w:val="007B6142"/>
    <w:rsid w:val="007B61EE"/>
    <w:rsid w:val="007B6544"/>
    <w:rsid w:val="007B6AFA"/>
    <w:rsid w:val="007C165C"/>
    <w:rsid w:val="007C2E8F"/>
    <w:rsid w:val="007C4459"/>
    <w:rsid w:val="007C52AC"/>
    <w:rsid w:val="007C6C33"/>
    <w:rsid w:val="007C7DD9"/>
    <w:rsid w:val="007C7F92"/>
    <w:rsid w:val="007D1562"/>
    <w:rsid w:val="007D3452"/>
    <w:rsid w:val="007D4C13"/>
    <w:rsid w:val="007D4CBE"/>
    <w:rsid w:val="007D5719"/>
    <w:rsid w:val="007D61FC"/>
    <w:rsid w:val="007D75BF"/>
    <w:rsid w:val="007E084C"/>
    <w:rsid w:val="007E1827"/>
    <w:rsid w:val="007E1A4A"/>
    <w:rsid w:val="007E1FB5"/>
    <w:rsid w:val="007E22EA"/>
    <w:rsid w:val="007E28EF"/>
    <w:rsid w:val="007E2C75"/>
    <w:rsid w:val="007E338D"/>
    <w:rsid w:val="007E33EE"/>
    <w:rsid w:val="007E3A8C"/>
    <w:rsid w:val="007E43A0"/>
    <w:rsid w:val="007E4851"/>
    <w:rsid w:val="007E4F67"/>
    <w:rsid w:val="007E58BD"/>
    <w:rsid w:val="007E611B"/>
    <w:rsid w:val="007E61BD"/>
    <w:rsid w:val="007E7FCF"/>
    <w:rsid w:val="007F0646"/>
    <w:rsid w:val="007F1BF7"/>
    <w:rsid w:val="007F28B5"/>
    <w:rsid w:val="007F41D0"/>
    <w:rsid w:val="007F4355"/>
    <w:rsid w:val="007F4796"/>
    <w:rsid w:val="007F4F7B"/>
    <w:rsid w:val="007F5789"/>
    <w:rsid w:val="007F586E"/>
    <w:rsid w:val="007F6571"/>
    <w:rsid w:val="007F65BA"/>
    <w:rsid w:val="007F7369"/>
    <w:rsid w:val="007F762F"/>
    <w:rsid w:val="00800B27"/>
    <w:rsid w:val="008013A6"/>
    <w:rsid w:val="00801801"/>
    <w:rsid w:val="00802419"/>
    <w:rsid w:val="00802D3F"/>
    <w:rsid w:val="008043F0"/>
    <w:rsid w:val="00804433"/>
    <w:rsid w:val="008045AE"/>
    <w:rsid w:val="00804CF7"/>
    <w:rsid w:val="00805857"/>
    <w:rsid w:val="00805ADB"/>
    <w:rsid w:val="00805B25"/>
    <w:rsid w:val="00805DC3"/>
    <w:rsid w:val="00805F57"/>
    <w:rsid w:val="00806683"/>
    <w:rsid w:val="00807155"/>
    <w:rsid w:val="0080730C"/>
    <w:rsid w:val="00810320"/>
    <w:rsid w:val="00811AC9"/>
    <w:rsid w:val="008126DB"/>
    <w:rsid w:val="00812918"/>
    <w:rsid w:val="0081338B"/>
    <w:rsid w:val="00814D44"/>
    <w:rsid w:val="00815023"/>
    <w:rsid w:val="0081506C"/>
    <w:rsid w:val="00817812"/>
    <w:rsid w:val="0082174A"/>
    <w:rsid w:val="00823737"/>
    <w:rsid w:val="00823C9D"/>
    <w:rsid w:val="00824366"/>
    <w:rsid w:val="0082484C"/>
    <w:rsid w:val="00825ED2"/>
    <w:rsid w:val="00826416"/>
    <w:rsid w:val="00826C0B"/>
    <w:rsid w:val="00827AEC"/>
    <w:rsid w:val="0083074F"/>
    <w:rsid w:val="00832765"/>
    <w:rsid w:val="00832B84"/>
    <w:rsid w:val="00832E6E"/>
    <w:rsid w:val="0083349D"/>
    <w:rsid w:val="008336A8"/>
    <w:rsid w:val="0083619E"/>
    <w:rsid w:val="00836E53"/>
    <w:rsid w:val="008371F2"/>
    <w:rsid w:val="0084015A"/>
    <w:rsid w:val="00841AC4"/>
    <w:rsid w:val="00841D87"/>
    <w:rsid w:val="00844003"/>
    <w:rsid w:val="00845880"/>
    <w:rsid w:val="008458CB"/>
    <w:rsid w:val="00845D68"/>
    <w:rsid w:val="00846B1C"/>
    <w:rsid w:val="00846ECC"/>
    <w:rsid w:val="008502CB"/>
    <w:rsid w:val="00850BCA"/>
    <w:rsid w:val="00851072"/>
    <w:rsid w:val="008519E8"/>
    <w:rsid w:val="00851A39"/>
    <w:rsid w:val="00852A44"/>
    <w:rsid w:val="0085322B"/>
    <w:rsid w:val="00853FD0"/>
    <w:rsid w:val="008544A1"/>
    <w:rsid w:val="00857070"/>
    <w:rsid w:val="00857AD5"/>
    <w:rsid w:val="00857F29"/>
    <w:rsid w:val="00860851"/>
    <w:rsid w:val="00861308"/>
    <w:rsid w:val="00861FB7"/>
    <w:rsid w:val="008625E5"/>
    <w:rsid w:val="00862AC4"/>
    <w:rsid w:val="008634DF"/>
    <w:rsid w:val="00863F8E"/>
    <w:rsid w:val="00864313"/>
    <w:rsid w:val="00864B3E"/>
    <w:rsid w:val="00867400"/>
    <w:rsid w:val="0086751D"/>
    <w:rsid w:val="008700DF"/>
    <w:rsid w:val="008707C6"/>
    <w:rsid w:val="008714BA"/>
    <w:rsid w:val="00872636"/>
    <w:rsid w:val="00872C2C"/>
    <w:rsid w:val="00872EF0"/>
    <w:rsid w:val="00874097"/>
    <w:rsid w:val="008741F9"/>
    <w:rsid w:val="008751FE"/>
    <w:rsid w:val="0087620A"/>
    <w:rsid w:val="00876368"/>
    <w:rsid w:val="00877687"/>
    <w:rsid w:val="008778A7"/>
    <w:rsid w:val="00880B99"/>
    <w:rsid w:val="00881222"/>
    <w:rsid w:val="008819D3"/>
    <w:rsid w:val="00882C99"/>
    <w:rsid w:val="00883B53"/>
    <w:rsid w:val="00883EC4"/>
    <w:rsid w:val="00886D79"/>
    <w:rsid w:val="00890C7D"/>
    <w:rsid w:val="00891071"/>
    <w:rsid w:val="00891522"/>
    <w:rsid w:val="00891611"/>
    <w:rsid w:val="00892788"/>
    <w:rsid w:val="00892B92"/>
    <w:rsid w:val="0089310A"/>
    <w:rsid w:val="008932A8"/>
    <w:rsid w:val="0089470F"/>
    <w:rsid w:val="0089597E"/>
    <w:rsid w:val="00895D83"/>
    <w:rsid w:val="00896085"/>
    <w:rsid w:val="008968ED"/>
    <w:rsid w:val="00896FFD"/>
    <w:rsid w:val="008A0361"/>
    <w:rsid w:val="008A0D91"/>
    <w:rsid w:val="008A1EB4"/>
    <w:rsid w:val="008A2C67"/>
    <w:rsid w:val="008A4728"/>
    <w:rsid w:val="008A4CF6"/>
    <w:rsid w:val="008A5453"/>
    <w:rsid w:val="008A6AA4"/>
    <w:rsid w:val="008A6AD7"/>
    <w:rsid w:val="008A6D69"/>
    <w:rsid w:val="008A75D6"/>
    <w:rsid w:val="008A7B72"/>
    <w:rsid w:val="008B0638"/>
    <w:rsid w:val="008B155A"/>
    <w:rsid w:val="008B1889"/>
    <w:rsid w:val="008B213F"/>
    <w:rsid w:val="008B235D"/>
    <w:rsid w:val="008B2716"/>
    <w:rsid w:val="008B2B53"/>
    <w:rsid w:val="008B4AF7"/>
    <w:rsid w:val="008B4DAA"/>
    <w:rsid w:val="008B5079"/>
    <w:rsid w:val="008B517E"/>
    <w:rsid w:val="008B635D"/>
    <w:rsid w:val="008B663A"/>
    <w:rsid w:val="008B75B5"/>
    <w:rsid w:val="008B786B"/>
    <w:rsid w:val="008B795F"/>
    <w:rsid w:val="008C14A0"/>
    <w:rsid w:val="008C2D7E"/>
    <w:rsid w:val="008C3629"/>
    <w:rsid w:val="008C43DC"/>
    <w:rsid w:val="008C526F"/>
    <w:rsid w:val="008C57EC"/>
    <w:rsid w:val="008C5E62"/>
    <w:rsid w:val="008C60E0"/>
    <w:rsid w:val="008C6F0D"/>
    <w:rsid w:val="008C7632"/>
    <w:rsid w:val="008D02D0"/>
    <w:rsid w:val="008D05D8"/>
    <w:rsid w:val="008D06AE"/>
    <w:rsid w:val="008D081D"/>
    <w:rsid w:val="008D11D1"/>
    <w:rsid w:val="008D187C"/>
    <w:rsid w:val="008D19DD"/>
    <w:rsid w:val="008D3B71"/>
    <w:rsid w:val="008D40DA"/>
    <w:rsid w:val="008D4361"/>
    <w:rsid w:val="008D4768"/>
    <w:rsid w:val="008D5B3C"/>
    <w:rsid w:val="008D5FD6"/>
    <w:rsid w:val="008D64D0"/>
    <w:rsid w:val="008D65A2"/>
    <w:rsid w:val="008D6FF7"/>
    <w:rsid w:val="008D72AA"/>
    <w:rsid w:val="008D7CE5"/>
    <w:rsid w:val="008D7DB1"/>
    <w:rsid w:val="008E05C1"/>
    <w:rsid w:val="008E1586"/>
    <w:rsid w:val="008E2EDD"/>
    <w:rsid w:val="008E39E0"/>
    <w:rsid w:val="008E3F7C"/>
    <w:rsid w:val="008E41D8"/>
    <w:rsid w:val="008E43B2"/>
    <w:rsid w:val="008E47B4"/>
    <w:rsid w:val="008E5949"/>
    <w:rsid w:val="008E6132"/>
    <w:rsid w:val="008E61B4"/>
    <w:rsid w:val="008F061A"/>
    <w:rsid w:val="008F0AF0"/>
    <w:rsid w:val="008F0ED5"/>
    <w:rsid w:val="008F1835"/>
    <w:rsid w:val="008F1BDE"/>
    <w:rsid w:val="008F24B1"/>
    <w:rsid w:val="008F3454"/>
    <w:rsid w:val="008F5268"/>
    <w:rsid w:val="008F6251"/>
    <w:rsid w:val="008F7A36"/>
    <w:rsid w:val="009001C7"/>
    <w:rsid w:val="00901205"/>
    <w:rsid w:val="00901876"/>
    <w:rsid w:val="00901B4F"/>
    <w:rsid w:val="0090324C"/>
    <w:rsid w:val="00904597"/>
    <w:rsid w:val="009047E7"/>
    <w:rsid w:val="009061E2"/>
    <w:rsid w:val="00907162"/>
    <w:rsid w:val="00910645"/>
    <w:rsid w:val="0091236F"/>
    <w:rsid w:val="0091261C"/>
    <w:rsid w:val="00912F0B"/>
    <w:rsid w:val="009135C3"/>
    <w:rsid w:val="00913835"/>
    <w:rsid w:val="00915306"/>
    <w:rsid w:val="009157F8"/>
    <w:rsid w:val="009205A7"/>
    <w:rsid w:val="00920A7D"/>
    <w:rsid w:val="00920F81"/>
    <w:rsid w:val="00921A94"/>
    <w:rsid w:val="00921C57"/>
    <w:rsid w:val="00922064"/>
    <w:rsid w:val="0092309E"/>
    <w:rsid w:val="00923336"/>
    <w:rsid w:val="00923957"/>
    <w:rsid w:val="009247B6"/>
    <w:rsid w:val="009249CF"/>
    <w:rsid w:val="00925B8E"/>
    <w:rsid w:val="009260A9"/>
    <w:rsid w:val="00926D40"/>
    <w:rsid w:val="0092722E"/>
    <w:rsid w:val="00930A73"/>
    <w:rsid w:val="00932B4F"/>
    <w:rsid w:val="00932D13"/>
    <w:rsid w:val="009340BA"/>
    <w:rsid w:val="0093536B"/>
    <w:rsid w:val="00935684"/>
    <w:rsid w:val="0093678C"/>
    <w:rsid w:val="00940C30"/>
    <w:rsid w:val="00942C84"/>
    <w:rsid w:val="009436A7"/>
    <w:rsid w:val="00943F29"/>
    <w:rsid w:val="009451A4"/>
    <w:rsid w:val="009457ED"/>
    <w:rsid w:val="009458AB"/>
    <w:rsid w:val="009474DF"/>
    <w:rsid w:val="0094788E"/>
    <w:rsid w:val="00947BD1"/>
    <w:rsid w:val="00950244"/>
    <w:rsid w:val="00950302"/>
    <w:rsid w:val="00950924"/>
    <w:rsid w:val="00950C51"/>
    <w:rsid w:val="00950CAB"/>
    <w:rsid w:val="00950F8F"/>
    <w:rsid w:val="0095138F"/>
    <w:rsid w:val="00951CB6"/>
    <w:rsid w:val="009541C6"/>
    <w:rsid w:val="00954BC6"/>
    <w:rsid w:val="00957ABD"/>
    <w:rsid w:val="00957B30"/>
    <w:rsid w:val="00960ADA"/>
    <w:rsid w:val="0096291C"/>
    <w:rsid w:val="00963D68"/>
    <w:rsid w:val="00964D0D"/>
    <w:rsid w:val="00964EE2"/>
    <w:rsid w:val="00967BBF"/>
    <w:rsid w:val="00967DC3"/>
    <w:rsid w:val="00971504"/>
    <w:rsid w:val="009715D2"/>
    <w:rsid w:val="0097248F"/>
    <w:rsid w:val="00973F99"/>
    <w:rsid w:val="00974364"/>
    <w:rsid w:val="009750D7"/>
    <w:rsid w:val="0097643D"/>
    <w:rsid w:val="009774A4"/>
    <w:rsid w:val="009805F4"/>
    <w:rsid w:val="00982832"/>
    <w:rsid w:val="00982D1F"/>
    <w:rsid w:val="00983A0B"/>
    <w:rsid w:val="009844AD"/>
    <w:rsid w:val="009850C3"/>
    <w:rsid w:val="0098565C"/>
    <w:rsid w:val="00985AF0"/>
    <w:rsid w:val="00985D2E"/>
    <w:rsid w:val="00986336"/>
    <w:rsid w:val="00987675"/>
    <w:rsid w:val="00987C1D"/>
    <w:rsid w:val="009923CB"/>
    <w:rsid w:val="00992C20"/>
    <w:rsid w:val="00993B76"/>
    <w:rsid w:val="00994DA8"/>
    <w:rsid w:val="00995204"/>
    <w:rsid w:val="00996023"/>
    <w:rsid w:val="0099661E"/>
    <w:rsid w:val="00997202"/>
    <w:rsid w:val="00997B74"/>
    <w:rsid w:val="009A0FBC"/>
    <w:rsid w:val="009A158B"/>
    <w:rsid w:val="009A1705"/>
    <w:rsid w:val="009A1DD9"/>
    <w:rsid w:val="009A2104"/>
    <w:rsid w:val="009A29EE"/>
    <w:rsid w:val="009A3FE7"/>
    <w:rsid w:val="009A411E"/>
    <w:rsid w:val="009A41A9"/>
    <w:rsid w:val="009A47C5"/>
    <w:rsid w:val="009A4F54"/>
    <w:rsid w:val="009A734D"/>
    <w:rsid w:val="009A798C"/>
    <w:rsid w:val="009B00D0"/>
    <w:rsid w:val="009B18FD"/>
    <w:rsid w:val="009B1C80"/>
    <w:rsid w:val="009B1F74"/>
    <w:rsid w:val="009B2827"/>
    <w:rsid w:val="009B2884"/>
    <w:rsid w:val="009B3C83"/>
    <w:rsid w:val="009B3D83"/>
    <w:rsid w:val="009B5BF3"/>
    <w:rsid w:val="009B637A"/>
    <w:rsid w:val="009B7790"/>
    <w:rsid w:val="009C10B9"/>
    <w:rsid w:val="009C1D7C"/>
    <w:rsid w:val="009C2C25"/>
    <w:rsid w:val="009C31E8"/>
    <w:rsid w:val="009C3A25"/>
    <w:rsid w:val="009C3A5F"/>
    <w:rsid w:val="009C3EB9"/>
    <w:rsid w:val="009C417E"/>
    <w:rsid w:val="009C628D"/>
    <w:rsid w:val="009C7378"/>
    <w:rsid w:val="009C7929"/>
    <w:rsid w:val="009D0109"/>
    <w:rsid w:val="009D14C0"/>
    <w:rsid w:val="009D150C"/>
    <w:rsid w:val="009D3132"/>
    <w:rsid w:val="009D52C0"/>
    <w:rsid w:val="009D67E1"/>
    <w:rsid w:val="009D77E8"/>
    <w:rsid w:val="009E158A"/>
    <w:rsid w:val="009E175F"/>
    <w:rsid w:val="009E5273"/>
    <w:rsid w:val="009E5DA9"/>
    <w:rsid w:val="009E70DC"/>
    <w:rsid w:val="009F0384"/>
    <w:rsid w:val="009F0E3C"/>
    <w:rsid w:val="009F122E"/>
    <w:rsid w:val="009F1763"/>
    <w:rsid w:val="009F2271"/>
    <w:rsid w:val="009F3F51"/>
    <w:rsid w:val="009F48A4"/>
    <w:rsid w:val="009F4A63"/>
    <w:rsid w:val="009F4BDC"/>
    <w:rsid w:val="009F68F7"/>
    <w:rsid w:val="009F6976"/>
    <w:rsid w:val="009F7420"/>
    <w:rsid w:val="009F7C1B"/>
    <w:rsid w:val="00A00A60"/>
    <w:rsid w:val="00A00B40"/>
    <w:rsid w:val="00A00EBE"/>
    <w:rsid w:val="00A02322"/>
    <w:rsid w:val="00A02391"/>
    <w:rsid w:val="00A023CC"/>
    <w:rsid w:val="00A02640"/>
    <w:rsid w:val="00A02B27"/>
    <w:rsid w:val="00A037E6"/>
    <w:rsid w:val="00A0586F"/>
    <w:rsid w:val="00A075BA"/>
    <w:rsid w:val="00A102BF"/>
    <w:rsid w:val="00A10788"/>
    <w:rsid w:val="00A10C41"/>
    <w:rsid w:val="00A115C3"/>
    <w:rsid w:val="00A124F5"/>
    <w:rsid w:val="00A1252B"/>
    <w:rsid w:val="00A127BB"/>
    <w:rsid w:val="00A13287"/>
    <w:rsid w:val="00A135B3"/>
    <w:rsid w:val="00A146F3"/>
    <w:rsid w:val="00A14EC2"/>
    <w:rsid w:val="00A15970"/>
    <w:rsid w:val="00A15B02"/>
    <w:rsid w:val="00A1608D"/>
    <w:rsid w:val="00A1616D"/>
    <w:rsid w:val="00A16195"/>
    <w:rsid w:val="00A16428"/>
    <w:rsid w:val="00A16BD7"/>
    <w:rsid w:val="00A171C0"/>
    <w:rsid w:val="00A176A8"/>
    <w:rsid w:val="00A1781F"/>
    <w:rsid w:val="00A214A6"/>
    <w:rsid w:val="00A2264A"/>
    <w:rsid w:val="00A22B2E"/>
    <w:rsid w:val="00A2335D"/>
    <w:rsid w:val="00A233DC"/>
    <w:rsid w:val="00A2345E"/>
    <w:rsid w:val="00A23641"/>
    <w:rsid w:val="00A23F42"/>
    <w:rsid w:val="00A24384"/>
    <w:rsid w:val="00A24C4E"/>
    <w:rsid w:val="00A25168"/>
    <w:rsid w:val="00A25C40"/>
    <w:rsid w:val="00A25CF3"/>
    <w:rsid w:val="00A26750"/>
    <w:rsid w:val="00A26B25"/>
    <w:rsid w:val="00A3091E"/>
    <w:rsid w:val="00A3181E"/>
    <w:rsid w:val="00A31D2F"/>
    <w:rsid w:val="00A3288E"/>
    <w:rsid w:val="00A332A3"/>
    <w:rsid w:val="00A337D0"/>
    <w:rsid w:val="00A338B5"/>
    <w:rsid w:val="00A34B7E"/>
    <w:rsid w:val="00A34F17"/>
    <w:rsid w:val="00A35AEA"/>
    <w:rsid w:val="00A4113D"/>
    <w:rsid w:val="00A41366"/>
    <w:rsid w:val="00A414F4"/>
    <w:rsid w:val="00A41C2A"/>
    <w:rsid w:val="00A41D51"/>
    <w:rsid w:val="00A41DF2"/>
    <w:rsid w:val="00A42B85"/>
    <w:rsid w:val="00A43346"/>
    <w:rsid w:val="00A436BC"/>
    <w:rsid w:val="00A451AF"/>
    <w:rsid w:val="00A456E5"/>
    <w:rsid w:val="00A4585F"/>
    <w:rsid w:val="00A46E87"/>
    <w:rsid w:val="00A50254"/>
    <w:rsid w:val="00A52110"/>
    <w:rsid w:val="00A526BA"/>
    <w:rsid w:val="00A528F7"/>
    <w:rsid w:val="00A52D1C"/>
    <w:rsid w:val="00A5318F"/>
    <w:rsid w:val="00A53869"/>
    <w:rsid w:val="00A54856"/>
    <w:rsid w:val="00A548BB"/>
    <w:rsid w:val="00A5499A"/>
    <w:rsid w:val="00A57641"/>
    <w:rsid w:val="00A57ECC"/>
    <w:rsid w:val="00A61522"/>
    <w:rsid w:val="00A62587"/>
    <w:rsid w:val="00A62ADF"/>
    <w:rsid w:val="00A62FAD"/>
    <w:rsid w:val="00A6332B"/>
    <w:rsid w:val="00A633DB"/>
    <w:rsid w:val="00A642FF"/>
    <w:rsid w:val="00A652DB"/>
    <w:rsid w:val="00A6632E"/>
    <w:rsid w:val="00A66E4E"/>
    <w:rsid w:val="00A676DE"/>
    <w:rsid w:val="00A67712"/>
    <w:rsid w:val="00A7046A"/>
    <w:rsid w:val="00A7170A"/>
    <w:rsid w:val="00A71F38"/>
    <w:rsid w:val="00A7226A"/>
    <w:rsid w:val="00A729B1"/>
    <w:rsid w:val="00A739B6"/>
    <w:rsid w:val="00A74A07"/>
    <w:rsid w:val="00A7548C"/>
    <w:rsid w:val="00A75DD8"/>
    <w:rsid w:val="00A76107"/>
    <w:rsid w:val="00A76C9E"/>
    <w:rsid w:val="00A7739A"/>
    <w:rsid w:val="00A806FA"/>
    <w:rsid w:val="00A80906"/>
    <w:rsid w:val="00A81EB1"/>
    <w:rsid w:val="00A820DB"/>
    <w:rsid w:val="00A828AE"/>
    <w:rsid w:val="00A84953"/>
    <w:rsid w:val="00A8521A"/>
    <w:rsid w:val="00A87101"/>
    <w:rsid w:val="00A9056C"/>
    <w:rsid w:val="00A9134A"/>
    <w:rsid w:val="00A9136D"/>
    <w:rsid w:val="00A914D8"/>
    <w:rsid w:val="00A9189D"/>
    <w:rsid w:val="00A91A12"/>
    <w:rsid w:val="00A91AD3"/>
    <w:rsid w:val="00A92185"/>
    <w:rsid w:val="00A924C3"/>
    <w:rsid w:val="00A933F5"/>
    <w:rsid w:val="00A93C60"/>
    <w:rsid w:val="00A94D5B"/>
    <w:rsid w:val="00A9657E"/>
    <w:rsid w:val="00AA020A"/>
    <w:rsid w:val="00AA0F20"/>
    <w:rsid w:val="00AA12C6"/>
    <w:rsid w:val="00AA1326"/>
    <w:rsid w:val="00AA2A94"/>
    <w:rsid w:val="00AA3525"/>
    <w:rsid w:val="00AA3D91"/>
    <w:rsid w:val="00AA3F15"/>
    <w:rsid w:val="00AA46BE"/>
    <w:rsid w:val="00AA497B"/>
    <w:rsid w:val="00AA4E48"/>
    <w:rsid w:val="00AA53F6"/>
    <w:rsid w:val="00AA540C"/>
    <w:rsid w:val="00AA5937"/>
    <w:rsid w:val="00AA5DA2"/>
    <w:rsid w:val="00AA6C32"/>
    <w:rsid w:val="00AA6C8B"/>
    <w:rsid w:val="00AA7151"/>
    <w:rsid w:val="00AB0B0A"/>
    <w:rsid w:val="00AB1702"/>
    <w:rsid w:val="00AB2872"/>
    <w:rsid w:val="00AB2D8B"/>
    <w:rsid w:val="00AB3BEE"/>
    <w:rsid w:val="00AB5201"/>
    <w:rsid w:val="00AB539D"/>
    <w:rsid w:val="00AB5C13"/>
    <w:rsid w:val="00AB7407"/>
    <w:rsid w:val="00AC0B70"/>
    <w:rsid w:val="00AC0B76"/>
    <w:rsid w:val="00AC0D14"/>
    <w:rsid w:val="00AC0D30"/>
    <w:rsid w:val="00AC0D68"/>
    <w:rsid w:val="00AC149E"/>
    <w:rsid w:val="00AC22A5"/>
    <w:rsid w:val="00AC30B8"/>
    <w:rsid w:val="00AC3114"/>
    <w:rsid w:val="00AC42EF"/>
    <w:rsid w:val="00AC5F3E"/>
    <w:rsid w:val="00AC60EB"/>
    <w:rsid w:val="00AC6316"/>
    <w:rsid w:val="00AC6623"/>
    <w:rsid w:val="00AC748B"/>
    <w:rsid w:val="00AD00A1"/>
    <w:rsid w:val="00AD0704"/>
    <w:rsid w:val="00AD087F"/>
    <w:rsid w:val="00AD0BAC"/>
    <w:rsid w:val="00AD1E87"/>
    <w:rsid w:val="00AD29FB"/>
    <w:rsid w:val="00AD2AE7"/>
    <w:rsid w:val="00AD3540"/>
    <w:rsid w:val="00AD3B4E"/>
    <w:rsid w:val="00AD4086"/>
    <w:rsid w:val="00AD41CD"/>
    <w:rsid w:val="00AD444A"/>
    <w:rsid w:val="00AD51E5"/>
    <w:rsid w:val="00AD5881"/>
    <w:rsid w:val="00AD5DD3"/>
    <w:rsid w:val="00AD76F9"/>
    <w:rsid w:val="00AD7A88"/>
    <w:rsid w:val="00AE04C1"/>
    <w:rsid w:val="00AE17DE"/>
    <w:rsid w:val="00AE2DBB"/>
    <w:rsid w:val="00AE37B0"/>
    <w:rsid w:val="00AE3851"/>
    <w:rsid w:val="00AE4562"/>
    <w:rsid w:val="00AE51EC"/>
    <w:rsid w:val="00AE58E1"/>
    <w:rsid w:val="00AE6054"/>
    <w:rsid w:val="00AE7E80"/>
    <w:rsid w:val="00AF01A3"/>
    <w:rsid w:val="00AF01AD"/>
    <w:rsid w:val="00AF0BF9"/>
    <w:rsid w:val="00AF18BD"/>
    <w:rsid w:val="00AF1CDC"/>
    <w:rsid w:val="00AF200B"/>
    <w:rsid w:val="00AF2065"/>
    <w:rsid w:val="00AF273E"/>
    <w:rsid w:val="00AF2BEF"/>
    <w:rsid w:val="00AF3272"/>
    <w:rsid w:val="00AF4994"/>
    <w:rsid w:val="00AF692B"/>
    <w:rsid w:val="00AF73E7"/>
    <w:rsid w:val="00AF7B9B"/>
    <w:rsid w:val="00B00642"/>
    <w:rsid w:val="00B00957"/>
    <w:rsid w:val="00B00CCB"/>
    <w:rsid w:val="00B0115E"/>
    <w:rsid w:val="00B01913"/>
    <w:rsid w:val="00B03886"/>
    <w:rsid w:val="00B038DE"/>
    <w:rsid w:val="00B03E30"/>
    <w:rsid w:val="00B05048"/>
    <w:rsid w:val="00B05197"/>
    <w:rsid w:val="00B052BB"/>
    <w:rsid w:val="00B057C4"/>
    <w:rsid w:val="00B05B6E"/>
    <w:rsid w:val="00B07EAC"/>
    <w:rsid w:val="00B07F37"/>
    <w:rsid w:val="00B10DE0"/>
    <w:rsid w:val="00B12067"/>
    <w:rsid w:val="00B1214B"/>
    <w:rsid w:val="00B12E61"/>
    <w:rsid w:val="00B1372C"/>
    <w:rsid w:val="00B139EF"/>
    <w:rsid w:val="00B13A69"/>
    <w:rsid w:val="00B13AD7"/>
    <w:rsid w:val="00B1445A"/>
    <w:rsid w:val="00B145A1"/>
    <w:rsid w:val="00B15428"/>
    <w:rsid w:val="00B156DC"/>
    <w:rsid w:val="00B15D3D"/>
    <w:rsid w:val="00B15E39"/>
    <w:rsid w:val="00B16049"/>
    <w:rsid w:val="00B1625D"/>
    <w:rsid w:val="00B179CA"/>
    <w:rsid w:val="00B2229D"/>
    <w:rsid w:val="00B23014"/>
    <w:rsid w:val="00B23300"/>
    <w:rsid w:val="00B23CFD"/>
    <w:rsid w:val="00B24868"/>
    <w:rsid w:val="00B24DD2"/>
    <w:rsid w:val="00B253E0"/>
    <w:rsid w:val="00B25889"/>
    <w:rsid w:val="00B25E0A"/>
    <w:rsid w:val="00B2620F"/>
    <w:rsid w:val="00B264C5"/>
    <w:rsid w:val="00B2771B"/>
    <w:rsid w:val="00B30402"/>
    <w:rsid w:val="00B3058B"/>
    <w:rsid w:val="00B30CC6"/>
    <w:rsid w:val="00B30D6C"/>
    <w:rsid w:val="00B30DD9"/>
    <w:rsid w:val="00B3101B"/>
    <w:rsid w:val="00B3121F"/>
    <w:rsid w:val="00B31385"/>
    <w:rsid w:val="00B31E41"/>
    <w:rsid w:val="00B33A31"/>
    <w:rsid w:val="00B34437"/>
    <w:rsid w:val="00B3485F"/>
    <w:rsid w:val="00B40DE5"/>
    <w:rsid w:val="00B45BA8"/>
    <w:rsid w:val="00B462D4"/>
    <w:rsid w:val="00B469F4"/>
    <w:rsid w:val="00B46F7B"/>
    <w:rsid w:val="00B473EE"/>
    <w:rsid w:val="00B502BD"/>
    <w:rsid w:val="00B5039A"/>
    <w:rsid w:val="00B504F9"/>
    <w:rsid w:val="00B508A9"/>
    <w:rsid w:val="00B5144F"/>
    <w:rsid w:val="00B517E5"/>
    <w:rsid w:val="00B51D15"/>
    <w:rsid w:val="00B51F92"/>
    <w:rsid w:val="00B52FEE"/>
    <w:rsid w:val="00B53227"/>
    <w:rsid w:val="00B538D4"/>
    <w:rsid w:val="00B54907"/>
    <w:rsid w:val="00B569FD"/>
    <w:rsid w:val="00B572AB"/>
    <w:rsid w:val="00B578F1"/>
    <w:rsid w:val="00B57F13"/>
    <w:rsid w:val="00B57FDE"/>
    <w:rsid w:val="00B60534"/>
    <w:rsid w:val="00B61A00"/>
    <w:rsid w:val="00B61A35"/>
    <w:rsid w:val="00B6252E"/>
    <w:rsid w:val="00B637CA"/>
    <w:rsid w:val="00B63B3A"/>
    <w:rsid w:val="00B6609A"/>
    <w:rsid w:val="00B6623E"/>
    <w:rsid w:val="00B66941"/>
    <w:rsid w:val="00B66EDC"/>
    <w:rsid w:val="00B66EFD"/>
    <w:rsid w:val="00B67529"/>
    <w:rsid w:val="00B6782F"/>
    <w:rsid w:val="00B716F2"/>
    <w:rsid w:val="00B71F00"/>
    <w:rsid w:val="00B73A5E"/>
    <w:rsid w:val="00B74051"/>
    <w:rsid w:val="00B748C9"/>
    <w:rsid w:val="00B74F99"/>
    <w:rsid w:val="00B755E2"/>
    <w:rsid w:val="00B76A4A"/>
    <w:rsid w:val="00B770D5"/>
    <w:rsid w:val="00B771EA"/>
    <w:rsid w:val="00B77444"/>
    <w:rsid w:val="00B77CF7"/>
    <w:rsid w:val="00B801AC"/>
    <w:rsid w:val="00B81BCE"/>
    <w:rsid w:val="00B821C5"/>
    <w:rsid w:val="00B82364"/>
    <w:rsid w:val="00B836CE"/>
    <w:rsid w:val="00B83ED6"/>
    <w:rsid w:val="00B84005"/>
    <w:rsid w:val="00B8471E"/>
    <w:rsid w:val="00B87F97"/>
    <w:rsid w:val="00B91168"/>
    <w:rsid w:val="00B9173D"/>
    <w:rsid w:val="00B91B73"/>
    <w:rsid w:val="00B91DC3"/>
    <w:rsid w:val="00B91F96"/>
    <w:rsid w:val="00B92A13"/>
    <w:rsid w:val="00B930D2"/>
    <w:rsid w:val="00B940AC"/>
    <w:rsid w:val="00B96827"/>
    <w:rsid w:val="00B96F89"/>
    <w:rsid w:val="00B97C4E"/>
    <w:rsid w:val="00B97E26"/>
    <w:rsid w:val="00BA0A21"/>
    <w:rsid w:val="00BA140A"/>
    <w:rsid w:val="00BA14D8"/>
    <w:rsid w:val="00BA1AF8"/>
    <w:rsid w:val="00BA38E2"/>
    <w:rsid w:val="00BA3DDE"/>
    <w:rsid w:val="00BA4CCC"/>
    <w:rsid w:val="00BA5649"/>
    <w:rsid w:val="00BA57D1"/>
    <w:rsid w:val="00BA696E"/>
    <w:rsid w:val="00BA71DE"/>
    <w:rsid w:val="00BB019A"/>
    <w:rsid w:val="00BB0497"/>
    <w:rsid w:val="00BB0647"/>
    <w:rsid w:val="00BB0E26"/>
    <w:rsid w:val="00BB2C6E"/>
    <w:rsid w:val="00BB49DC"/>
    <w:rsid w:val="00BB51B2"/>
    <w:rsid w:val="00BB5214"/>
    <w:rsid w:val="00BB5B2E"/>
    <w:rsid w:val="00BB5F41"/>
    <w:rsid w:val="00BB6AF7"/>
    <w:rsid w:val="00BB7897"/>
    <w:rsid w:val="00BB78DA"/>
    <w:rsid w:val="00BC173F"/>
    <w:rsid w:val="00BC3157"/>
    <w:rsid w:val="00BC379C"/>
    <w:rsid w:val="00BC414D"/>
    <w:rsid w:val="00BC4A40"/>
    <w:rsid w:val="00BC4DBE"/>
    <w:rsid w:val="00BC4EA4"/>
    <w:rsid w:val="00BC5553"/>
    <w:rsid w:val="00BC5A09"/>
    <w:rsid w:val="00BC78FE"/>
    <w:rsid w:val="00BC7A89"/>
    <w:rsid w:val="00BC7B08"/>
    <w:rsid w:val="00BD047B"/>
    <w:rsid w:val="00BD0D73"/>
    <w:rsid w:val="00BD1F69"/>
    <w:rsid w:val="00BD241D"/>
    <w:rsid w:val="00BD28FC"/>
    <w:rsid w:val="00BD2F1E"/>
    <w:rsid w:val="00BD34BF"/>
    <w:rsid w:val="00BD5266"/>
    <w:rsid w:val="00BD5BA9"/>
    <w:rsid w:val="00BD7E1E"/>
    <w:rsid w:val="00BD7EE1"/>
    <w:rsid w:val="00BE036B"/>
    <w:rsid w:val="00BE0585"/>
    <w:rsid w:val="00BE091A"/>
    <w:rsid w:val="00BE0BF2"/>
    <w:rsid w:val="00BE2CE7"/>
    <w:rsid w:val="00BE2E89"/>
    <w:rsid w:val="00BE3BA6"/>
    <w:rsid w:val="00BE4B92"/>
    <w:rsid w:val="00BE4F44"/>
    <w:rsid w:val="00BE5385"/>
    <w:rsid w:val="00BE7C73"/>
    <w:rsid w:val="00BE7D10"/>
    <w:rsid w:val="00BF12AE"/>
    <w:rsid w:val="00BF22E0"/>
    <w:rsid w:val="00BF2B01"/>
    <w:rsid w:val="00BF4227"/>
    <w:rsid w:val="00BF45FE"/>
    <w:rsid w:val="00BF4BDF"/>
    <w:rsid w:val="00BF4F4D"/>
    <w:rsid w:val="00BF6F85"/>
    <w:rsid w:val="00BF76FF"/>
    <w:rsid w:val="00C00648"/>
    <w:rsid w:val="00C01A52"/>
    <w:rsid w:val="00C02F5A"/>
    <w:rsid w:val="00C0397A"/>
    <w:rsid w:val="00C046E6"/>
    <w:rsid w:val="00C04DD7"/>
    <w:rsid w:val="00C05292"/>
    <w:rsid w:val="00C0580D"/>
    <w:rsid w:val="00C058EA"/>
    <w:rsid w:val="00C05C8F"/>
    <w:rsid w:val="00C075E1"/>
    <w:rsid w:val="00C10FAE"/>
    <w:rsid w:val="00C11888"/>
    <w:rsid w:val="00C11B71"/>
    <w:rsid w:val="00C123A5"/>
    <w:rsid w:val="00C13717"/>
    <w:rsid w:val="00C13B8B"/>
    <w:rsid w:val="00C14AC4"/>
    <w:rsid w:val="00C1608A"/>
    <w:rsid w:val="00C171FA"/>
    <w:rsid w:val="00C174C6"/>
    <w:rsid w:val="00C178BF"/>
    <w:rsid w:val="00C22ACB"/>
    <w:rsid w:val="00C23B5B"/>
    <w:rsid w:val="00C2567A"/>
    <w:rsid w:val="00C256C2"/>
    <w:rsid w:val="00C25A75"/>
    <w:rsid w:val="00C25B65"/>
    <w:rsid w:val="00C26F99"/>
    <w:rsid w:val="00C30557"/>
    <w:rsid w:val="00C306BC"/>
    <w:rsid w:val="00C30868"/>
    <w:rsid w:val="00C31E21"/>
    <w:rsid w:val="00C32783"/>
    <w:rsid w:val="00C32883"/>
    <w:rsid w:val="00C32CCF"/>
    <w:rsid w:val="00C3374F"/>
    <w:rsid w:val="00C34D5F"/>
    <w:rsid w:val="00C34D6A"/>
    <w:rsid w:val="00C354AE"/>
    <w:rsid w:val="00C3596F"/>
    <w:rsid w:val="00C35BDF"/>
    <w:rsid w:val="00C35C0A"/>
    <w:rsid w:val="00C36375"/>
    <w:rsid w:val="00C37449"/>
    <w:rsid w:val="00C37808"/>
    <w:rsid w:val="00C404B8"/>
    <w:rsid w:val="00C442A3"/>
    <w:rsid w:val="00C4629C"/>
    <w:rsid w:val="00C46307"/>
    <w:rsid w:val="00C46383"/>
    <w:rsid w:val="00C4661D"/>
    <w:rsid w:val="00C47EEE"/>
    <w:rsid w:val="00C50A12"/>
    <w:rsid w:val="00C50F75"/>
    <w:rsid w:val="00C51F86"/>
    <w:rsid w:val="00C52434"/>
    <w:rsid w:val="00C53E3C"/>
    <w:rsid w:val="00C5428C"/>
    <w:rsid w:val="00C54811"/>
    <w:rsid w:val="00C554B2"/>
    <w:rsid w:val="00C55E69"/>
    <w:rsid w:val="00C569E7"/>
    <w:rsid w:val="00C579F3"/>
    <w:rsid w:val="00C603BA"/>
    <w:rsid w:val="00C60C4C"/>
    <w:rsid w:val="00C61608"/>
    <w:rsid w:val="00C61AB5"/>
    <w:rsid w:val="00C63ED8"/>
    <w:rsid w:val="00C63FB9"/>
    <w:rsid w:val="00C64DD5"/>
    <w:rsid w:val="00C64FBA"/>
    <w:rsid w:val="00C6514B"/>
    <w:rsid w:val="00C655ED"/>
    <w:rsid w:val="00C66156"/>
    <w:rsid w:val="00C6688F"/>
    <w:rsid w:val="00C66AA7"/>
    <w:rsid w:val="00C67BE6"/>
    <w:rsid w:val="00C67D32"/>
    <w:rsid w:val="00C67EAD"/>
    <w:rsid w:val="00C719C9"/>
    <w:rsid w:val="00C728F6"/>
    <w:rsid w:val="00C731BE"/>
    <w:rsid w:val="00C736A8"/>
    <w:rsid w:val="00C75644"/>
    <w:rsid w:val="00C756C3"/>
    <w:rsid w:val="00C7609E"/>
    <w:rsid w:val="00C76DBA"/>
    <w:rsid w:val="00C80CE2"/>
    <w:rsid w:val="00C820A1"/>
    <w:rsid w:val="00C824F5"/>
    <w:rsid w:val="00C8317C"/>
    <w:rsid w:val="00C83274"/>
    <w:rsid w:val="00C83E40"/>
    <w:rsid w:val="00C84617"/>
    <w:rsid w:val="00C85E2C"/>
    <w:rsid w:val="00C86115"/>
    <w:rsid w:val="00C86A42"/>
    <w:rsid w:val="00C86FC6"/>
    <w:rsid w:val="00C9021C"/>
    <w:rsid w:val="00C92E20"/>
    <w:rsid w:val="00C93654"/>
    <w:rsid w:val="00C939BB"/>
    <w:rsid w:val="00C94A6A"/>
    <w:rsid w:val="00C95217"/>
    <w:rsid w:val="00C952EB"/>
    <w:rsid w:val="00C95DC1"/>
    <w:rsid w:val="00C96E3F"/>
    <w:rsid w:val="00C97719"/>
    <w:rsid w:val="00CA25B5"/>
    <w:rsid w:val="00CA2DFF"/>
    <w:rsid w:val="00CA4A8A"/>
    <w:rsid w:val="00CA53CE"/>
    <w:rsid w:val="00CA57D0"/>
    <w:rsid w:val="00CA58BE"/>
    <w:rsid w:val="00CA649C"/>
    <w:rsid w:val="00CA64F9"/>
    <w:rsid w:val="00CA6707"/>
    <w:rsid w:val="00CA67E9"/>
    <w:rsid w:val="00CA6E4A"/>
    <w:rsid w:val="00CB0AC8"/>
    <w:rsid w:val="00CB1130"/>
    <w:rsid w:val="00CB463F"/>
    <w:rsid w:val="00CB515C"/>
    <w:rsid w:val="00CB5A5C"/>
    <w:rsid w:val="00CB5B5C"/>
    <w:rsid w:val="00CB62DE"/>
    <w:rsid w:val="00CB667C"/>
    <w:rsid w:val="00CC0033"/>
    <w:rsid w:val="00CC028F"/>
    <w:rsid w:val="00CC2546"/>
    <w:rsid w:val="00CC55E8"/>
    <w:rsid w:val="00CC5990"/>
    <w:rsid w:val="00CC5DE4"/>
    <w:rsid w:val="00CC6E84"/>
    <w:rsid w:val="00CC7115"/>
    <w:rsid w:val="00CD093A"/>
    <w:rsid w:val="00CD15C5"/>
    <w:rsid w:val="00CD2311"/>
    <w:rsid w:val="00CD28D3"/>
    <w:rsid w:val="00CD2DFD"/>
    <w:rsid w:val="00CD4221"/>
    <w:rsid w:val="00CD4A6F"/>
    <w:rsid w:val="00CD5D24"/>
    <w:rsid w:val="00CD6A0C"/>
    <w:rsid w:val="00CD6B85"/>
    <w:rsid w:val="00CD7C9A"/>
    <w:rsid w:val="00CD7E1B"/>
    <w:rsid w:val="00CE0CAF"/>
    <w:rsid w:val="00CE106B"/>
    <w:rsid w:val="00CE12AC"/>
    <w:rsid w:val="00CE15B5"/>
    <w:rsid w:val="00CE17AC"/>
    <w:rsid w:val="00CE17FE"/>
    <w:rsid w:val="00CE2599"/>
    <w:rsid w:val="00CE2BF7"/>
    <w:rsid w:val="00CE3A51"/>
    <w:rsid w:val="00CE4A6E"/>
    <w:rsid w:val="00CE5237"/>
    <w:rsid w:val="00CE5458"/>
    <w:rsid w:val="00CE602E"/>
    <w:rsid w:val="00CE6710"/>
    <w:rsid w:val="00CE6A2F"/>
    <w:rsid w:val="00CE7B7B"/>
    <w:rsid w:val="00CE7D0F"/>
    <w:rsid w:val="00CE7EBE"/>
    <w:rsid w:val="00CF1DDC"/>
    <w:rsid w:val="00CF2AA7"/>
    <w:rsid w:val="00CF3A1D"/>
    <w:rsid w:val="00CF786A"/>
    <w:rsid w:val="00CF7A23"/>
    <w:rsid w:val="00D00184"/>
    <w:rsid w:val="00D014FB"/>
    <w:rsid w:val="00D0300A"/>
    <w:rsid w:val="00D053AC"/>
    <w:rsid w:val="00D05DF9"/>
    <w:rsid w:val="00D066B0"/>
    <w:rsid w:val="00D06836"/>
    <w:rsid w:val="00D0708F"/>
    <w:rsid w:val="00D070DD"/>
    <w:rsid w:val="00D07C4A"/>
    <w:rsid w:val="00D11480"/>
    <w:rsid w:val="00D11996"/>
    <w:rsid w:val="00D13F57"/>
    <w:rsid w:val="00D1482A"/>
    <w:rsid w:val="00D15366"/>
    <w:rsid w:val="00D159B2"/>
    <w:rsid w:val="00D15A7C"/>
    <w:rsid w:val="00D15BFA"/>
    <w:rsid w:val="00D15F5F"/>
    <w:rsid w:val="00D168A0"/>
    <w:rsid w:val="00D170AD"/>
    <w:rsid w:val="00D200EA"/>
    <w:rsid w:val="00D205C1"/>
    <w:rsid w:val="00D20F59"/>
    <w:rsid w:val="00D21468"/>
    <w:rsid w:val="00D2235E"/>
    <w:rsid w:val="00D23955"/>
    <w:rsid w:val="00D249BE"/>
    <w:rsid w:val="00D24BE4"/>
    <w:rsid w:val="00D264E0"/>
    <w:rsid w:val="00D276C4"/>
    <w:rsid w:val="00D30E5C"/>
    <w:rsid w:val="00D31509"/>
    <w:rsid w:val="00D31A41"/>
    <w:rsid w:val="00D330BD"/>
    <w:rsid w:val="00D336DC"/>
    <w:rsid w:val="00D33827"/>
    <w:rsid w:val="00D34C75"/>
    <w:rsid w:val="00D350AD"/>
    <w:rsid w:val="00D35E3D"/>
    <w:rsid w:val="00D36269"/>
    <w:rsid w:val="00D36EDD"/>
    <w:rsid w:val="00D40331"/>
    <w:rsid w:val="00D4098B"/>
    <w:rsid w:val="00D41429"/>
    <w:rsid w:val="00D41654"/>
    <w:rsid w:val="00D423A4"/>
    <w:rsid w:val="00D424FB"/>
    <w:rsid w:val="00D4328C"/>
    <w:rsid w:val="00D43E36"/>
    <w:rsid w:val="00D4412D"/>
    <w:rsid w:val="00D44674"/>
    <w:rsid w:val="00D44D3F"/>
    <w:rsid w:val="00D45771"/>
    <w:rsid w:val="00D45CF7"/>
    <w:rsid w:val="00D45DFA"/>
    <w:rsid w:val="00D45EE0"/>
    <w:rsid w:val="00D45F32"/>
    <w:rsid w:val="00D473D5"/>
    <w:rsid w:val="00D474CA"/>
    <w:rsid w:val="00D47E37"/>
    <w:rsid w:val="00D50AA1"/>
    <w:rsid w:val="00D512EF"/>
    <w:rsid w:val="00D51896"/>
    <w:rsid w:val="00D5307C"/>
    <w:rsid w:val="00D5316F"/>
    <w:rsid w:val="00D536A6"/>
    <w:rsid w:val="00D538DD"/>
    <w:rsid w:val="00D55039"/>
    <w:rsid w:val="00D5558C"/>
    <w:rsid w:val="00D55C16"/>
    <w:rsid w:val="00D5698E"/>
    <w:rsid w:val="00D57093"/>
    <w:rsid w:val="00D62DA2"/>
    <w:rsid w:val="00D63985"/>
    <w:rsid w:val="00D64576"/>
    <w:rsid w:val="00D65F11"/>
    <w:rsid w:val="00D661A4"/>
    <w:rsid w:val="00D668C8"/>
    <w:rsid w:val="00D66966"/>
    <w:rsid w:val="00D671D2"/>
    <w:rsid w:val="00D67AFE"/>
    <w:rsid w:val="00D70D44"/>
    <w:rsid w:val="00D70D7A"/>
    <w:rsid w:val="00D7121D"/>
    <w:rsid w:val="00D724C5"/>
    <w:rsid w:val="00D729B0"/>
    <w:rsid w:val="00D7353D"/>
    <w:rsid w:val="00D737D2"/>
    <w:rsid w:val="00D73844"/>
    <w:rsid w:val="00D746E3"/>
    <w:rsid w:val="00D74A04"/>
    <w:rsid w:val="00D74E00"/>
    <w:rsid w:val="00D76455"/>
    <w:rsid w:val="00D76CE3"/>
    <w:rsid w:val="00D76DDC"/>
    <w:rsid w:val="00D77987"/>
    <w:rsid w:val="00D7799A"/>
    <w:rsid w:val="00D81E88"/>
    <w:rsid w:val="00D849BD"/>
    <w:rsid w:val="00D84FDF"/>
    <w:rsid w:val="00D85ABE"/>
    <w:rsid w:val="00D8603B"/>
    <w:rsid w:val="00D86428"/>
    <w:rsid w:val="00D86C92"/>
    <w:rsid w:val="00D87B26"/>
    <w:rsid w:val="00D917CA"/>
    <w:rsid w:val="00D918E5"/>
    <w:rsid w:val="00D92AA1"/>
    <w:rsid w:val="00D92EB2"/>
    <w:rsid w:val="00D94F2F"/>
    <w:rsid w:val="00D95A8E"/>
    <w:rsid w:val="00D96AA7"/>
    <w:rsid w:val="00D97BBB"/>
    <w:rsid w:val="00DA0012"/>
    <w:rsid w:val="00DA05F0"/>
    <w:rsid w:val="00DA113F"/>
    <w:rsid w:val="00DA168D"/>
    <w:rsid w:val="00DA1C64"/>
    <w:rsid w:val="00DA1DD6"/>
    <w:rsid w:val="00DA2120"/>
    <w:rsid w:val="00DA378B"/>
    <w:rsid w:val="00DA3C1A"/>
    <w:rsid w:val="00DA5686"/>
    <w:rsid w:val="00DA5BBB"/>
    <w:rsid w:val="00DA7125"/>
    <w:rsid w:val="00DA719C"/>
    <w:rsid w:val="00DA73E8"/>
    <w:rsid w:val="00DB143F"/>
    <w:rsid w:val="00DB1A29"/>
    <w:rsid w:val="00DB1AF0"/>
    <w:rsid w:val="00DB1BBC"/>
    <w:rsid w:val="00DB1E95"/>
    <w:rsid w:val="00DB20F5"/>
    <w:rsid w:val="00DB385A"/>
    <w:rsid w:val="00DB4E3C"/>
    <w:rsid w:val="00DB5329"/>
    <w:rsid w:val="00DB54CF"/>
    <w:rsid w:val="00DB5837"/>
    <w:rsid w:val="00DB5F4B"/>
    <w:rsid w:val="00DB604B"/>
    <w:rsid w:val="00DB610E"/>
    <w:rsid w:val="00DB7EA6"/>
    <w:rsid w:val="00DC04B1"/>
    <w:rsid w:val="00DC0ACB"/>
    <w:rsid w:val="00DC0EB1"/>
    <w:rsid w:val="00DC0FCC"/>
    <w:rsid w:val="00DC1FCE"/>
    <w:rsid w:val="00DC20DF"/>
    <w:rsid w:val="00DC3841"/>
    <w:rsid w:val="00DC3D88"/>
    <w:rsid w:val="00DC5387"/>
    <w:rsid w:val="00DC6DE4"/>
    <w:rsid w:val="00DC74A4"/>
    <w:rsid w:val="00DC79DA"/>
    <w:rsid w:val="00DD1B4D"/>
    <w:rsid w:val="00DD26D8"/>
    <w:rsid w:val="00DD5D51"/>
    <w:rsid w:val="00DD6E89"/>
    <w:rsid w:val="00DD76F3"/>
    <w:rsid w:val="00DD7D0F"/>
    <w:rsid w:val="00DE01AC"/>
    <w:rsid w:val="00DE203E"/>
    <w:rsid w:val="00DE2547"/>
    <w:rsid w:val="00DE35E0"/>
    <w:rsid w:val="00DE428C"/>
    <w:rsid w:val="00DE4702"/>
    <w:rsid w:val="00DE4CF3"/>
    <w:rsid w:val="00DE5139"/>
    <w:rsid w:val="00DE54DA"/>
    <w:rsid w:val="00DE6640"/>
    <w:rsid w:val="00DF01F4"/>
    <w:rsid w:val="00DF05F1"/>
    <w:rsid w:val="00DF0765"/>
    <w:rsid w:val="00DF1695"/>
    <w:rsid w:val="00DF367E"/>
    <w:rsid w:val="00DF3C1B"/>
    <w:rsid w:val="00DF3C2A"/>
    <w:rsid w:val="00DF5EC7"/>
    <w:rsid w:val="00DF6BA4"/>
    <w:rsid w:val="00DF7DA1"/>
    <w:rsid w:val="00E00E5B"/>
    <w:rsid w:val="00E01852"/>
    <w:rsid w:val="00E01A1C"/>
    <w:rsid w:val="00E02BB1"/>
    <w:rsid w:val="00E02DCA"/>
    <w:rsid w:val="00E0382E"/>
    <w:rsid w:val="00E03CDC"/>
    <w:rsid w:val="00E0543D"/>
    <w:rsid w:val="00E06AF0"/>
    <w:rsid w:val="00E07455"/>
    <w:rsid w:val="00E079CB"/>
    <w:rsid w:val="00E115AC"/>
    <w:rsid w:val="00E11980"/>
    <w:rsid w:val="00E11C89"/>
    <w:rsid w:val="00E12381"/>
    <w:rsid w:val="00E12DC6"/>
    <w:rsid w:val="00E13446"/>
    <w:rsid w:val="00E1541C"/>
    <w:rsid w:val="00E16020"/>
    <w:rsid w:val="00E160BB"/>
    <w:rsid w:val="00E1680C"/>
    <w:rsid w:val="00E16A59"/>
    <w:rsid w:val="00E172ED"/>
    <w:rsid w:val="00E17D44"/>
    <w:rsid w:val="00E2053B"/>
    <w:rsid w:val="00E20A22"/>
    <w:rsid w:val="00E20DF3"/>
    <w:rsid w:val="00E2280D"/>
    <w:rsid w:val="00E22D28"/>
    <w:rsid w:val="00E25785"/>
    <w:rsid w:val="00E257EB"/>
    <w:rsid w:val="00E260E0"/>
    <w:rsid w:val="00E2626B"/>
    <w:rsid w:val="00E26710"/>
    <w:rsid w:val="00E30A41"/>
    <w:rsid w:val="00E32A1C"/>
    <w:rsid w:val="00E32F7B"/>
    <w:rsid w:val="00E3317F"/>
    <w:rsid w:val="00E33BCF"/>
    <w:rsid w:val="00E3417F"/>
    <w:rsid w:val="00E3465A"/>
    <w:rsid w:val="00E34AB2"/>
    <w:rsid w:val="00E35379"/>
    <w:rsid w:val="00E35DD0"/>
    <w:rsid w:val="00E36A6C"/>
    <w:rsid w:val="00E37462"/>
    <w:rsid w:val="00E40B04"/>
    <w:rsid w:val="00E41EC3"/>
    <w:rsid w:val="00E43410"/>
    <w:rsid w:val="00E434A5"/>
    <w:rsid w:val="00E4396C"/>
    <w:rsid w:val="00E45296"/>
    <w:rsid w:val="00E45CEF"/>
    <w:rsid w:val="00E46AD6"/>
    <w:rsid w:val="00E479F5"/>
    <w:rsid w:val="00E479FC"/>
    <w:rsid w:val="00E50696"/>
    <w:rsid w:val="00E50851"/>
    <w:rsid w:val="00E50A48"/>
    <w:rsid w:val="00E51D5C"/>
    <w:rsid w:val="00E51EE5"/>
    <w:rsid w:val="00E5214A"/>
    <w:rsid w:val="00E5466B"/>
    <w:rsid w:val="00E553B4"/>
    <w:rsid w:val="00E57C49"/>
    <w:rsid w:val="00E60405"/>
    <w:rsid w:val="00E605FB"/>
    <w:rsid w:val="00E60B03"/>
    <w:rsid w:val="00E61B87"/>
    <w:rsid w:val="00E62FA1"/>
    <w:rsid w:val="00E64C49"/>
    <w:rsid w:val="00E64CAF"/>
    <w:rsid w:val="00E6529A"/>
    <w:rsid w:val="00E665D9"/>
    <w:rsid w:val="00E66A14"/>
    <w:rsid w:val="00E674BE"/>
    <w:rsid w:val="00E67C30"/>
    <w:rsid w:val="00E7027F"/>
    <w:rsid w:val="00E71B29"/>
    <w:rsid w:val="00E71CB7"/>
    <w:rsid w:val="00E75290"/>
    <w:rsid w:val="00E7549C"/>
    <w:rsid w:val="00E75FFF"/>
    <w:rsid w:val="00E765C2"/>
    <w:rsid w:val="00E76753"/>
    <w:rsid w:val="00E77C96"/>
    <w:rsid w:val="00E80511"/>
    <w:rsid w:val="00E80CC2"/>
    <w:rsid w:val="00E80F8A"/>
    <w:rsid w:val="00E81D36"/>
    <w:rsid w:val="00E826D7"/>
    <w:rsid w:val="00E837DA"/>
    <w:rsid w:val="00E83927"/>
    <w:rsid w:val="00E84015"/>
    <w:rsid w:val="00E841A9"/>
    <w:rsid w:val="00E84E72"/>
    <w:rsid w:val="00E87F97"/>
    <w:rsid w:val="00E92D7F"/>
    <w:rsid w:val="00E938E4"/>
    <w:rsid w:val="00E94B78"/>
    <w:rsid w:val="00E95C2A"/>
    <w:rsid w:val="00E95FA2"/>
    <w:rsid w:val="00E97345"/>
    <w:rsid w:val="00EA04B2"/>
    <w:rsid w:val="00EA1006"/>
    <w:rsid w:val="00EA17D6"/>
    <w:rsid w:val="00EA1D7C"/>
    <w:rsid w:val="00EA3680"/>
    <w:rsid w:val="00EA426C"/>
    <w:rsid w:val="00EA54C0"/>
    <w:rsid w:val="00EA54DF"/>
    <w:rsid w:val="00EA59E2"/>
    <w:rsid w:val="00EA5B24"/>
    <w:rsid w:val="00EA5DAB"/>
    <w:rsid w:val="00EA5EAA"/>
    <w:rsid w:val="00EA6339"/>
    <w:rsid w:val="00EA6694"/>
    <w:rsid w:val="00EA6782"/>
    <w:rsid w:val="00EA6A66"/>
    <w:rsid w:val="00EA6EAD"/>
    <w:rsid w:val="00EA7C3B"/>
    <w:rsid w:val="00EB001F"/>
    <w:rsid w:val="00EB0146"/>
    <w:rsid w:val="00EB0E82"/>
    <w:rsid w:val="00EB14C9"/>
    <w:rsid w:val="00EB21C9"/>
    <w:rsid w:val="00EB245A"/>
    <w:rsid w:val="00EB2756"/>
    <w:rsid w:val="00EB3141"/>
    <w:rsid w:val="00EB3EA7"/>
    <w:rsid w:val="00EB4556"/>
    <w:rsid w:val="00EB4607"/>
    <w:rsid w:val="00EB5309"/>
    <w:rsid w:val="00EB538E"/>
    <w:rsid w:val="00EB6EDD"/>
    <w:rsid w:val="00EC0629"/>
    <w:rsid w:val="00EC13AD"/>
    <w:rsid w:val="00EC1575"/>
    <w:rsid w:val="00EC29A7"/>
    <w:rsid w:val="00EC32AC"/>
    <w:rsid w:val="00EC33FB"/>
    <w:rsid w:val="00EC346E"/>
    <w:rsid w:val="00EC3C2D"/>
    <w:rsid w:val="00EC3C4B"/>
    <w:rsid w:val="00EC499E"/>
    <w:rsid w:val="00EC7416"/>
    <w:rsid w:val="00ED084D"/>
    <w:rsid w:val="00ED0B2E"/>
    <w:rsid w:val="00ED0DD5"/>
    <w:rsid w:val="00ED20FD"/>
    <w:rsid w:val="00ED253B"/>
    <w:rsid w:val="00ED269A"/>
    <w:rsid w:val="00ED3B93"/>
    <w:rsid w:val="00ED3BE5"/>
    <w:rsid w:val="00ED46AC"/>
    <w:rsid w:val="00ED495B"/>
    <w:rsid w:val="00ED4B80"/>
    <w:rsid w:val="00ED4E68"/>
    <w:rsid w:val="00ED5E3E"/>
    <w:rsid w:val="00ED6099"/>
    <w:rsid w:val="00ED62BF"/>
    <w:rsid w:val="00ED6840"/>
    <w:rsid w:val="00ED6905"/>
    <w:rsid w:val="00ED69A3"/>
    <w:rsid w:val="00EE07E6"/>
    <w:rsid w:val="00EE12A8"/>
    <w:rsid w:val="00EE270F"/>
    <w:rsid w:val="00EE301C"/>
    <w:rsid w:val="00EE3D7C"/>
    <w:rsid w:val="00EE5483"/>
    <w:rsid w:val="00EE556A"/>
    <w:rsid w:val="00EE6509"/>
    <w:rsid w:val="00EE73A3"/>
    <w:rsid w:val="00EF08EE"/>
    <w:rsid w:val="00EF22CD"/>
    <w:rsid w:val="00EF3889"/>
    <w:rsid w:val="00EF5BB9"/>
    <w:rsid w:val="00F003FC"/>
    <w:rsid w:val="00F01ECE"/>
    <w:rsid w:val="00F037EC"/>
    <w:rsid w:val="00F04949"/>
    <w:rsid w:val="00F0566D"/>
    <w:rsid w:val="00F05BFA"/>
    <w:rsid w:val="00F10FD1"/>
    <w:rsid w:val="00F11453"/>
    <w:rsid w:val="00F12A93"/>
    <w:rsid w:val="00F132FB"/>
    <w:rsid w:val="00F13397"/>
    <w:rsid w:val="00F141E4"/>
    <w:rsid w:val="00F1517C"/>
    <w:rsid w:val="00F16438"/>
    <w:rsid w:val="00F16951"/>
    <w:rsid w:val="00F176DF"/>
    <w:rsid w:val="00F205EA"/>
    <w:rsid w:val="00F20DFF"/>
    <w:rsid w:val="00F21384"/>
    <w:rsid w:val="00F22A6C"/>
    <w:rsid w:val="00F24330"/>
    <w:rsid w:val="00F2485F"/>
    <w:rsid w:val="00F259F3"/>
    <w:rsid w:val="00F263B4"/>
    <w:rsid w:val="00F269C8"/>
    <w:rsid w:val="00F278C6"/>
    <w:rsid w:val="00F30748"/>
    <w:rsid w:val="00F32092"/>
    <w:rsid w:val="00F3340E"/>
    <w:rsid w:val="00F33981"/>
    <w:rsid w:val="00F33CB3"/>
    <w:rsid w:val="00F35C5E"/>
    <w:rsid w:val="00F36827"/>
    <w:rsid w:val="00F36AAD"/>
    <w:rsid w:val="00F402BF"/>
    <w:rsid w:val="00F4249D"/>
    <w:rsid w:val="00F426F7"/>
    <w:rsid w:val="00F42C21"/>
    <w:rsid w:val="00F4422D"/>
    <w:rsid w:val="00F446A3"/>
    <w:rsid w:val="00F44B74"/>
    <w:rsid w:val="00F45245"/>
    <w:rsid w:val="00F5177D"/>
    <w:rsid w:val="00F524A0"/>
    <w:rsid w:val="00F527FA"/>
    <w:rsid w:val="00F53345"/>
    <w:rsid w:val="00F541CB"/>
    <w:rsid w:val="00F55A79"/>
    <w:rsid w:val="00F55E45"/>
    <w:rsid w:val="00F56363"/>
    <w:rsid w:val="00F56712"/>
    <w:rsid w:val="00F56BA6"/>
    <w:rsid w:val="00F609B6"/>
    <w:rsid w:val="00F60C28"/>
    <w:rsid w:val="00F60E89"/>
    <w:rsid w:val="00F61281"/>
    <w:rsid w:val="00F6367B"/>
    <w:rsid w:val="00F63A7F"/>
    <w:rsid w:val="00F63B3E"/>
    <w:rsid w:val="00F65493"/>
    <w:rsid w:val="00F65B74"/>
    <w:rsid w:val="00F65C01"/>
    <w:rsid w:val="00F6774B"/>
    <w:rsid w:val="00F67CA9"/>
    <w:rsid w:val="00F67F3E"/>
    <w:rsid w:val="00F70685"/>
    <w:rsid w:val="00F70725"/>
    <w:rsid w:val="00F71335"/>
    <w:rsid w:val="00F714F2"/>
    <w:rsid w:val="00F71611"/>
    <w:rsid w:val="00F716D6"/>
    <w:rsid w:val="00F72B1E"/>
    <w:rsid w:val="00F72E7E"/>
    <w:rsid w:val="00F7360D"/>
    <w:rsid w:val="00F73DD8"/>
    <w:rsid w:val="00F73DF2"/>
    <w:rsid w:val="00F74311"/>
    <w:rsid w:val="00F74751"/>
    <w:rsid w:val="00F749F5"/>
    <w:rsid w:val="00F74DB0"/>
    <w:rsid w:val="00F74E4A"/>
    <w:rsid w:val="00F75AD5"/>
    <w:rsid w:val="00F76B04"/>
    <w:rsid w:val="00F76D0B"/>
    <w:rsid w:val="00F77547"/>
    <w:rsid w:val="00F776A5"/>
    <w:rsid w:val="00F817E4"/>
    <w:rsid w:val="00F81AF6"/>
    <w:rsid w:val="00F8204E"/>
    <w:rsid w:val="00F8270F"/>
    <w:rsid w:val="00F82CA3"/>
    <w:rsid w:val="00F835D0"/>
    <w:rsid w:val="00F84294"/>
    <w:rsid w:val="00F84F58"/>
    <w:rsid w:val="00F91627"/>
    <w:rsid w:val="00F91EF9"/>
    <w:rsid w:val="00F92D85"/>
    <w:rsid w:val="00F93892"/>
    <w:rsid w:val="00F93B5B"/>
    <w:rsid w:val="00F93F64"/>
    <w:rsid w:val="00F94B54"/>
    <w:rsid w:val="00F94C35"/>
    <w:rsid w:val="00F957CC"/>
    <w:rsid w:val="00F96762"/>
    <w:rsid w:val="00F97605"/>
    <w:rsid w:val="00FA0432"/>
    <w:rsid w:val="00FA1102"/>
    <w:rsid w:val="00FA1D6B"/>
    <w:rsid w:val="00FA23B0"/>
    <w:rsid w:val="00FA30BA"/>
    <w:rsid w:val="00FA3A4D"/>
    <w:rsid w:val="00FA4242"/>
    <w:rsid w:val="00FA56DB"/>
    <w:rsid w:val="00FA5A07"/>
    <w:rsid w:val="00FA5AD1"/>
    <w:rsid w:val="00FA66D4"/>
    <w:rsid w:val="00FA7FE0"/>
    <w:rsid w:val="00FB0085"/>
    <w:rsid w:val="00FB01DB"/>
    <w:rsid w:val="00FB375D"/>
    <w:rsid w:val="00FB40CC"/>
    <w:rsid w:val="00FB5869"/>
    <w:rsid w:val="00FB6343"/>
    <w:rsid w:val="00FB63FD"/>
    <w:rsid w:val="00FB659D"/>
    <w:rsid w:val="00FB6683"/>
    <w:rsid w:val="00FB760C"/>
    <w:rsid w:val="00FB7E5E"/>
    <w:rsid w:val="00FB7F2C"/>
    <w:rsid w:val="00FC1F6F"/>
    <w:rsid w:val="00FC2328"/>
    <w:rsid w:val="00FC343A"/>
    <w:rsid w:val="00FC3A24"/>
    <w:rsid w:val="00FC432D"/>
    <w:rsid w:val="00FC4DF9"/>
    <w:rsid w:val="00FC59D2"/>
    <w:rsid w:val="00FC5BF1"/>
    <w:rsid w:val="00FC6ADD"/>
    <w:rsid w:val="00FC72E0"/>
    <w:rsid w:val="00FD0906"/>
    <w:rsid w:val="00FD0B17"/>
    <w:rsid w:val="00FD15CC"/>
    <w:rsid w:val="00FD1C04"/>
    <w:rsid w:val="00FD2357"/>
    <w:rsid w:val="00FD2459"/>
    <w:rsid w:val="00FD36D0"/>
    <w:rsid w:val="00FD4B1D"/>
    <w:rsid w:val="00FD4D9D"/>
    <w:rsid w:val="00FD4EC8"/>
    <w:rsid w:val="00FD582D"/>
    <w:rsid w:val="00FD5EE5"/>
    <w:rsid w:val="00FD61C2"/>
    <w:rsid w:val="00FD7197"/>
    <w:rsid w:val="00FE1AA8"/>
    <w:rsid w:val="00FE2E04"/>
    <w:rsid w:val="00FE4764"/>
    <w:rsid w:val="00FE4874"/>
    <w:rsid w:val="00FE54D3"/>
    <w:rsid w:val="00FE647F"/>
    <w:rsid w:val="00FE695F"/>
    <w:rsid w:val="00FE6B49"/>
    <w:rsid w:val="00FE7461"/>
    <w:rsid w:val="00FE7A4D"/>
    <w:rsid w:val="00FE7B12"/>
    <w:rsid w:val="00FF0893"/>
    <w:rsid w:val="00FF0B49"/>
    <w:rsid w:val="00FF0C57"/>
    <w:rsid w:val="00FF0EAE"/>
    <w:rsid w:val="00FF0FD1"/>
    <w:rsid w:val="00FF1028"/>
    <w:rsid w:val="00FF14B8"/>
    <w:rsid w:val="00FF1528"/>
    <w:rsid w:val="00FF1B50"/>
    <w:rsid w:val="00FF2136"/>
    <w:rsid w:val="00FF260B"/>
    <w:rsid w:val="00FF34DE"/>
    <w:rsid w:val="00FF424D"/>
    <w:rsid w:val="00FF4D1E"/>
    <w:rsid w:val="00FF4D3A"/>
    <w:rsid w:val="00FF5684"/>
    <w:rsid w:val="00FF63E1"/>
    <w:rsid w:val="00FF6EF2"/>
    <w:rsid w:val="00FF7A53"/>
    <w:rsid w:val="02D2752A"/>
    <w:rsid w:val="048A634E"/>
    <w:rsid w:val="0598339F"/>
    <w:rsid w:val="05C02311"/>
    <w:rsid w:val="081345A7"/>
    <w:rsid w:val="083706D3"/>
    <w:rsid w:val="0BB83998"/>
    <w:rsid w:val="190D49C0"/>
    <w:rsid w:val="1A5E2171"/>
    <w:rsid w:val="1DCB102E"/>
    <w:rsid w:val="1ED90602"/>
    <w:rsid w:val="24D93F74"/>
    <w:rsid w:val="272A6ADF"/>
    <w:rsid w:val="3BF103CC"/>
    <w:rsid w:val="3CE20EB1"/>
    <w:rsid w:val="3EFB9F5A"/>
    <w:rsid w:val="44250560"/>
    <w:rsid w:val="46286EFC"/>
    <w:rsid w:val="4821320A"/>
    <w:rsid w:val="4A7E6C1C"/>
    <w:rsid w:val="4BBD477C"/>
    <w:rsid w:val="50B079EF"/>
    <w:rsid w:val="55B34BA9"/>
    <w:rsid w:val="56B2726A"/>
    <w:rsid w:val="580910E6"/>
    <w:rsid w:val="5BBD0B3C"/>
    <w:rsid w:val="5C196D1C"/>
    <w:rsid w:val="5CA25DC0"/>
    <w:rsid w:val="62D21D80"/>
    <w:rsid w:val="63E7CC1F"/>
    <w:rsid w:val="643C7368"/>
    <w:rsid w:val="66433CD3"/>
    <w:rsid w:val="673455A3"/>
    <w:rsid w:val="67CC5D59"/>
    <w:rsid w:val="69D758A6"/>
    <w:rsid w:val="6E36696F"/>
    <w:rsid w:val="6EB83E57"/>
    <w:rsid w:val="6FEC7786"/>
    <w:rsid w:val="741C77BD"/>
    <w:rsid w:val="747C2B6D"/>
    <w:rsid w:val="754214B1"/>
    <w:rsid w:val="7A1E13FB"/>
    <w:rsid w:val="7EF55653"/>
    <w:rsid w:val="D7D73BEC"/>
    <w:rsid w:val="F9FF7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480" w:lineRule="atLeast"/>
    </w:pPr>
    <w:rPr>
      <w:sz w:val="24"/>
    </w:rPr>
  </w:style>
  <w:style w:type="paragraph" w:styleId="4">
    <w:name w:val="annotation text"/>
    <w:basedOn w:val="1"/>
    <w:link w:val="49"/>
    <w:unhideWhenUsed/>
    <w:qFormat/>
    <w:uiPriority w:val="99"/>
    <w:pPr>
      <w:jc w:val="left"/>
    </w:pPr>
  </w:style>
  <w:style w:type="paragraph" w:styleId="5">
    <w:name w:val="toc 3"/>
    <w:basedOn w:val="1"/>
    <w:next w:val="1"/>
    <w:semiHidden/>
    <w:qFormat/>
    <w:uiPriority w:val="0"/>
    <w:pPr>
      <w:tabs>
        <w:tab w:val="right" w:leader="dot" w:pos="9241"/>
      </w:tabs>
      <w:ind w:firstLine="100" w:firstLineChars="100"/>
      <w:jc w:val="left"/>
    </w:pPr>
    <w:rPr>
      <w:rFonts w:ascii="宋体"/>
      <w:szCs w:val="21"/>
    </w:rPr>
  </w:style>
  <w:style w:type="paragraph" w:styleId="6">
    <w:name w:val="Date"/>
    <w:basedOn w:val="1"/>
    <w:next w:val="1"/>
    <w:link w:val="48"/>
    <w:semiHidden/>
    <w:unhideWhenUsed/>
    <w:qFormat/>
    <w:uiPriority w:val="99"/>
    <w:pPr>
      <w:ind w:left="100" w:leftChars="2500"/>
    </w:pPr>
  </w:style>
  <w:style w:type="paragraph" w:styleId="7">
    <w:name w:val="Balloon Text"/>
    <w:basedOn w:val="1"/>
    <w:link w:val="51"/>
    <w:semiHidden/>
    <w:unhideWhenUsed/>
    <w:qFormat/>
    <w:uiPriority w:val="99"/>
    <w:rPr>
      <w:sz w:val="18"/>
      <w:szCs w:val="18"/>
    </w:rPr>
  </w:style>
  <w:style w:type="paragraph" w:styleId="8">
    <w:name w:val="footer"/>
    <w:basedOn w:val="1"/>
    <w:link w:val="32"/>
    <w:unhideWhenUsed/>
    <w:qFormat/>
    <w:uiPriority w:val="99"/>
    <w:pPr>
      <w:tabs>
        <w:tab w:val="center" w:pos="4153"/>
        <w:tab w:val="right" w:pos="8306"/>
      </w:tabs>
      <w:snapToGrid w:val="0"/>
      <w:jc w:val="left"/>
    </w:pPr>
    <w:rPr>
      <w:sz w:val="18"/>
      <w:szCs w:val="18"/>
    </w:rPr>
  </w:style>
  <w:style w:type="paragraph" w:styleId="9">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1">
    <w:name w:val="annotation subject"/>
    <w:basedOn w:val="4"/>
    <w:next w:val="4"/>
    <w:link w:val="50"/>
    <w:semiHidden/>
    <w:unhideWhenUsed/>
    <w:qFormat/>
    <w:uiPriority w:val="99"/>
    <w:rPr>
      <w:b/>
      <w:bCs/>
    </w:rPr>
  </w:style>
  <w:style w:type="table" w:styleId="13">
    <w:name w:val="Table Grid"/>
    <w:basedOn w:val="1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page number"/>
    <w:basedOn w:val="14"/>
    <w:qFormat/>
    <w:uiPriority w:val="0"/>
    <w:rPr>
      <w:rFonts w:ascii="Times New Roman" w:hAnsi="Times New Roman" w:eastAsia="宋体"/>
      <w:sz w:val="18"/>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styleId="17">
    <w:name w:val="annotation reference"/>
    <w:basedOn w:val="14"/>
    <w:semiHidden/>
    <w:unhideWhenUsed/>
    <w:qFormat/>
    <w:uiPriority w:val="99"/>
    <w:rPr>
      <w:sz w:val="21"/>
      <w:szCs w:val="21"/>
    </w:rPr>
  </w:style>
  <w:style w:type="paragraph" w:customStyle="1" w:styleId="18">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二级条标题"/>
    <w:basedOn w:val="21"/>
    <w:next w:val="18"/>
    <w:qFormat/>
    <w:uiPriority w:val="0"/>
    <w:pPr>
      <w:numPr>
        <w:ilvl w:val="2"/>
      </w:numPr>
      <w:spacing w:before="50" w:after="50"/>
      <w:outlineLvl w:val="3"/>
    </w:pPr>
  </w:style>
  <w:style w:type="paragraph" w:customStyle="1" w:styleId="21">
    <w:name w:val="一级条标题"/>
    <w:next w:val="1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2">
    <w:name w:val="五级条标题"/>
    <w:basedOn w:val="23"/>
    <w:next w:val="18"/>
    <w:qFormat/>
    <w:uiPriority w:val="0"/>
    <w:pPr>
      <w:numPr>
        <w:ilvl w:val="5"/>
      </w:numPr>
      <w:outlineLvl w:val="6"/>
    </w:pPr>
  </w:style>
  <w:style w:type="paragraph" w:customStyle="1" w:styleId="23">
    <w:name w:val="四级条标题"/>
    <w:basedOn w:val="1"/>
    <w:next w:val="18"/>
    <w:qFormat/>
    <w:uiPriority w:val="0"/>
    <w:pPr>
      <w:widowControl/>
      <w:numPr>
        <w:ilvl w:val="4"/>
        <w:numId w:val="1"/>
      </w:numPr>
      <w:spacing w:before="50" w:beforeLines="50" w:after="50" w:afterLines="50"/>
      <w:jc w:val="left"/>
      <w:outlineLvl w:val="5"/>
    </w:pPr>
    <w:rPr>
      <w:rFonts w:ascii="黑体" w:eastAsia="黑体"/>
      <w:kern w:val="0"/>
      <w:szCs w:val="21"/>
    </w:rPr>
  </w:style>
  <w:style w:type="paragraph" w:customStyle="1" w:styleId="24">
    <w:name w:val="前言、引言标题"/>
    <w:next w:val="1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
    <w:name w:val="章标题"/>
    <w:next w:val="1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7">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8">
    <w:name w:val="正文表标题"/>
    <w:next w:val="18"/>
    <w:qFormat/>
    <w:uiPriority w:val="0"/>
    <w:pPr>
      <w:numPr>
        <w:ilvl w:val="0"/>
        <w:numId w:val="2"/>
      </w:numPr>
      <w:tabs>
        <w:tab w:val="left" w:pos="360"/>
      </w:tabs>
      <w:spacing w:beforeLines="50" w:afterLines="50"/>
      <w:ind w:left="0"/>
      <w:jc w:val="center"/>
    </w:pPr>
    <w:rPr>
      <w:rFonts w:ascii="黑体" w:hAnsi="Times New Roman" w:eastAsia="黑体" w:cs="Times New Roman"/>
      <w:sz w:val="21"/>
      <w:lang w:val="en-US" w:eastAsia="zh-CN" w:bidi="ar-SA"/>
    </w:rPr>
  </w:style>
  <w:style w:type="character" w:customStyle="1" w:styleId="29">
    <w:name w:val="段 Char"/>
    <w:basedOn w:val="14"/>
    <w:link w:val="18"/>
    <w:qFormat/>
    <w:uiPriority w:val="0"/>
    <w:rPr>
      <w:rFonts w:ascii="宋体" w:hAnsi="Times New Roman" w:eastAsia="宋体" w:cs="Times New Roman"/>
      <w:kern w:val="0"/>
      <w:szCs w:val="20"/>
    </w:rPr>
  </w:style>
  <w:style w:type="character" w:customStyle="1" w:styleId="30">
    <w:name w:val="fontstyle01"/>
    <w:basedOn w:val="14"/>
    <w:qFormat/>
    <w:uiPriority w:val="0"/>
    <w:rPr>
      <w:rFonts w:hint="default" w:ascii="TimesNewRomanPSMT" w:hAnsi="TimesNewRomanPSMT"/>
      <w:color w:val="000000"/>
      <w:sz w:val="22"/>
      <w:szCs w:val="22"/>
    </w:rPr>
  </w:style>
  <w:style w:type="character" w:customStyle="1" w:styleId="31">
    <w:name w:val="页眉 字符"/>
    <w:basedOn w:val="14"/>
    <w:link w:val="9"/>
    <w:qFormat/>
    <w:uiPriority w:val="99"/>
    <w:rPr>
      <w:rFonts w:ascii="Times New Roman" w:hAnsi="Times New Roman" w:eastAsia="宋体" w:cs="Times New Roman"/>
      <w:sz w:val="18"/>
      <w:szCs w:val="18"/>
    </w:rPr>
  </w:style>
  <w:style w:type="character" w:customStyle="1" w:styleId="32">
    <w:name w:val="页脚 字符"/>
    <w:basedOn w:val="14"/>
    <w:link w:val="8"/>
    <w:qFormat/>
    <w:uiPriority w:val="99"/>
    <w:rPr>
      <w:rFonts w:ascii="Times New Roman" w:hAnsi="Times New Roman" w:eastAsia="宋体" w:cs="Times New Roman"/>
      <w:sz w:val="18"/>
      <w:szCs w:val="18"/>
    </w:rPr>
  </w:style>
  <w:style w:type="character" w:customStyle="1" w:styleId="33">
    <w:name w:val="段 Char Char"/>
    <w:qFormat/>
    <w:uiPriority w:val="0"/>
    <w:rPr>
      <w:rFonts w:ascii="宋体"/>
      <w:sz w:val="21"/>
      <w:lang w:val="en-US" w:eastAsia="zh-CN" w:bidi="ar-SA"/>
    </w:rPr>
  </w:style>
  <w:style w:type="paragraph" w:customStyle="1" w:styleId="34">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35">
    <w:name w:val="封面标准文稿类别"/>
    <w:basedOn w:val="1"/>
    <w:qFormat/>
    <w:uiPriority w:val="0"/>
    <w:pPr>
      <w:spacing w:before="440" w:after="160"/>
      <w:jc w:val="center"/>
      <w:textAlignment w:val="center"/>
    </w:pPr>
    <w:rPr>
      <w:rFonts w:ascii="宋体"/>
      <w:kern w:val="0"/>
      <w:sz w:val="24"/>
      <w:szCs w:val="28"/>
    </w:rPr>
  </w:style>
  <w:style w:type="paragraph" w:customStyle="1" w:styleId="36">
    <w:name w:val="封面标准文稿编辑信息"/>
    <w:basedOn w:val="35"/>
    <w:qFormat/>
    <w:uiPriority w:val="0"/>
    <w:pPr>
      <w:spacing w:before="180" w:line="180" w:lineRule="exact"/>
    </w:pPr>
    <w:rPr>
      <w:sz w:val="21"/>
    </w:rPr>
  </w:style>
  <w:style w:type="paragraph" w:customStyle="1" w:styleId="37">
    <w:name w:val="其他标准标志"/>
    <w:basedOn w:val="1"/>
    <w:qFormat/>
    <w:uiPriority w:val="0"/>
    <w:pPr>
      <w:widowControl/>
      <w:shd w:val="solid" w:color="FFFFFF" w:fill="FFFFFF"/>
      <w:spacing w:line="0" w:lineRule="atLeast"/>
      <w:jc w:val="right"/>
    </w:pPr>
    <w:rPr>
      <w:b/>
      <w:w w:val="130"/>
      <w:kern w:val="0"/>
      <w:sz w:val="96"/>
      <w:szCs w:val="96"/>
    </w:rPr>
  </w:style>
  <w:style w:type="paragraph" w:customStyle="1" w:styleId="3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9">
    <w:name w:val="其他实施日期"/>
    <w:basedOn w:val="1"/>
    <w:qFormat/>
    <w:uiPriority w:val="0"/>
    <w:pPr>
      <w:widowControl/>
      <w:jc w:val="right"/>
    </w:pPr>
    <w:rPr>
      <w:rFonts w:eastAsia="黑体"/>
      <w:kern w:val="0"/>
      <w:sz w:val="28"/>
      <w:szCs w:val="20"/>
    </w:rPr>
  </w:style>
  <w:style w:type="paragraph" w:customStyle="1" w:styleId="40">
    <w:name w:val="封面标准英文名称"/>
    <w:basedOn w:val="38"/>
    <w:qFormat/>
    <w:uiPriority w:val="0"/>
    <w:pPr>
      <w:spacing w:before="370" w:line="400" w:lineRule="exact"/>
    </w:pPr>
    <w:rPr>
      <w:rFonts w:ascii="Times New Roman"/>
      <w:sz w:val="28"/>
      <w:szCs w:val="28"/>
    </w:rPr>
  </w:style>
  <w:style w:type="paragraph" w:customStyle="1" w:styleId="41">
    <w:name w:val="其他发布日期"/>
    <w:basedOn w:val="1"/>
    <w:qFormat/>
    <w:uiPriority w:val="0"/>
    <w:pPr>
      <w:widowControl/>
      <w:jc w:val="left"/>
    </w:pPr>
    <w:rPr>
      <w:rFonts w:eastAsia="黑体"/>
      <w:kern w:val="0"/>
      <w:sz w:val="28"/>
      <w:szCs w:val="20"/>
    </w:rPr>
  </w:style>
  <w:style w:type="paragraph" w:customStyle="1" w:styleId="42">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43">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44">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45">
    <w:name w:val="WPSOffice手动目录 1"/>
    <w:qFormat/>
    <w:uiPriority w:val="0"/>
    <w:rPr>
      <w:rFonts w:ascii="Times New Roman" w:hAnsi="Times New Roman" w:eastAsia="宋体" w:cs="Times New Roman"/>
      <w:lang w:val="en-US" w:eastAsia="zh-CN" w:bidi="ar-SA"/>
    </w:rPr>
  </w:style>
  <w:style w:type="paragraph" w:customStyle="1" w:styleId="46">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customStyle="1" w:styleId="4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8">
    <w:name w:val="日期 字符"/>
    <w:basedOn w:val="14"/>
    <w:link w:val="6"/>
    <w:semiHidden/>
    <w:qFormat/>
    <w:uiPriority w:val="99"/>
    <w:rPr>
      <w:rFonts w:ascii="Times New Roman" w:hAnsi="Times New Roman" w:eastAsia="宋体" w:cs="Times New Roman"/>
      <w:kern w:val="2"/>
      <w:sz w:val="21"/>
      <w:szCs w:val="24"/>
    </w:rPr>
  </w:style>
  <w:style w:type="character" w:customStyle="1" w:styleId="49">
    <w:name w:val="批注文字 字符"/>
    <w:basedOn w:val="14"/>
    <w:link w:val="4"/>
    <w:qFormat/>
    <w:uiPriority w:val="99"/>
    <w:rPr>
      <w:rFonts w:ascii="Times New Roman" w:hAnsi="Times New Roman" w:eastAsia="宋体" w:cs="Times New Roman"/>
      <w:kern w:val="2"/>
      <w:sz w:val="21"/>
      <w:szCs w:val="24"/>
    </w:rPr>
  </w:style>
  <w:style w:type="character" w:customStyle="1" w:styleId="50">
    <w:name w:val="批注主题 字符"/>
    <w:basedOn w:val="49"/>
    <w:link w:val="11"/>
    <w:semiHidden/>
    <w:qFormat/>
    <w:uiPriority w:val="99"/>
    <w:rPr>
      <w:rFonts w:ascii="Times New Roman" w:hAnsi="Times New Roman" w:eastAsia="宋体" w:cs="Times New Roman"/>
      <w:b/>
      <w:bCs/>
      <w:kern w:val="2"/>
      <w:sz w:val="21"/>
      <w:szCs w:val="24"/>
    </w:rPr>
  </w:style>
  <w:style w:type="character" w:customStyle="1" w:styleId="51">
    <w:name w:val="批注框文本 字符"/>
    <w:basedOn w:val="14"/>
    <w:link w:val="7"/>
    <w:semiHidden/>
    <w:qFormat/>
    <w:uiPriority w:val="99"/>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638</Words>
  <Characters>3642</Characters>
  <Lines>30</Lines>
  <Paragraphs>8</Paragraphs>
  <TotalTime>2</TotalTime>
  <ScaleCrop>false</ScaleCrop>
  <LinksUpToDate>false</LinksUpToDate>
  <CharactersWithSpaces>4272</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2023-07-04T14:58:00Z</dcterms:created>
  <dc:creator>钟宇</dc:creator>
  <cp:lastModifiedBy>kylin</cp:lastModifiedBy>
  <cp:lastPrinted>2023-07-30T14:57:00Z</cp:lastPrinted>
  <dcterms:modified xsi:type="dcterms:W3CDTF">2023-08-04T17:24:34Z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25263BA7D0024F06B16F73E8F78731BC</vt:lpwstr>
  </property>
</Properties>
</file>