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Align w:val="top"/>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vAlign w:val="top"/>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9</w:t>
            </w:r>
            <w:r>
              <w:rPr>
                <w:rFonts w:hint="eastAsia" w:ascii="黑体" w:hAnsi="黑体" w:eastAsia="黑体"/>
                <w:sz w:val="21"/>
                <w:szCs w:val="21"/>
                <w:lang w:val="en-US" w:eastAsia="zh-CN"/>
              </w:rPr>
              <w:t>7</w:t>
            </w:r>
            <w:r>
              <w:rPr>
                <w:rFonts w:hint="eastAsia" w:ascii="黑体" w:hAnsi="黑体" w:eastAsia="黑体"/>
                <w:sz w:val="21"/>
                <w:szCs w:val="21"/>
              </w:rPr>
              <w:t>.</w:t>
            </w:r>
            <w:r>
              <w:rPr>
                <w:rFonts w:hint="eastAsia" w:ascii="黑体" w:hAnsi="黑体" w:eastAsia="黑体"/>
                <w:sz w:val="21"/>
                <w:szCs w:val="21"/>
                <w:lang w:val="en-US" w:eastAsia="zh-CN"/>
              </w:rPr>
              <w:t>20</w:t>
            </w:r>
            <w:r>
              <w:rPr>
                <w:rFonts w:hint="eastAsia" w:ascii="黑体" w:hAnsi="黑体" w:eastAsia="黑体"/>
                <w:sz w:val="21"/>
                <w:szCs w:val="21"/>
              </w:rPr>
              <w:t>0.</w:t>
            </w:r>
            <w:r>
              <w:rPr>
                <w:rFonts w:hint="eastAsia" w:ascii="黑体" w:hAnsi="黑体" w:eastAsia="黑体"/>
                <w:sz w:val="21"/>
                <w:szCs w:val="21"/>
                <w:lang w:val="en-US" w:eastAsia="zh-CN"/>
              </w:rPr>
              <w:t>2</w:t>
            </w:r>
            <w:r>
              <w:rPr>
                <w:rFonts w:hint="eastAsia" w:ascii="黑体" w:hAnsi="黑体" w:eastAsia="黑体"/>
                <w:sz w:val="21"/>
                <w:szCs w:val="21"/>
              </w:rPr>
              <w:t>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vAlign w:val="top"/>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vAlign w:val="top"/>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Y</w:t>
            </w:r>
            <w:r>
              <w:rPr>
                <w:rFonts w:hint="eastAsia" w:ascii="黑体" w:hAnsi="黑体" w:eastAsia="黑体"/>
                <w:sz w:val="21"/>
                <w:szCs w:val="21"/>
              </w:rPr>
              <w:t xml:space="preserve"> </w:t>
            </w:r>
            <w:r>
              <w:rPr>
                <w:rFonts w:hint="eastAsia" w:ascii="黑体" w:hAnsi="黑体" w:eastAsia="黑体"/>
                <w:sz w:val="21"/>
                <w:szCs w:val="21"/>
                <w:lang w:val="en-US" w:eastAsia="zh-CN"/>
              </w:rPr>
              <w:t>58</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vAlign w:val="top"/>
          </w:tcPr>
          <w:p>
            <w:pPr>
              <w:pStyle w:val="51"/>
              <w:framePr w:w="0" w:hRule="auto" w:wrap="auto" w:vAnchor="margin" w:hAnchor="text" w:xAlign="left" w:yAlign="inline"/>
              <w:rPr>
                <w:rFonts w:ascii="宋体" w:hAnsi="宋体"/>
                <w:sz w:val="28"/>
                <w:szCs w:val="28"/>
              </w:rPr>
            </w:pPr>
            <w:bookmarkStart w:id="2" w:name="_Hlk26473981"/>
            <w:r>
              <w:drawing>
                <wp:inline distT="0" distB="0" distL="114300" distR="114300">
                  <wp:extent cx="796290" cy="397510"/>
                  <wp:effectExtent l="0" t="0" r="11430" b="1397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3"/>
                          <a:stretch>
                            <a:fillRect/>
                          </a:stretch>
                        </pic:blipFill>
                        <pic:spPr>
                          <a:xfrm>
                            <a:off x="0" y="0"/>
                            <a:ext cx="796290" cy="397510"/>
                          </a:xfrm>
                          <a:prstGeom prst="rect">
                            <a:avLst/>
                          </a:prstGeom>
                          <a:noFill/>
                          <a:ln>
                            <a:noFill/>
                          </a:ln>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pPr>
        <w:pStyle w:val="52"/>
        <w:framePr w:w="9639" w:h="624" w:hRule="exact" w:hSpace="181" w:vSpace="181" w:vAnchor="text"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43</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w:t>
      </w:r>
      <w:r>
        <w:rPr>
          <w:rFonts w:hint="eastAsia"/>
          <w:lang w:val="en-US" w:eastAsia="zh-CN"/>
        </w:rPr>
        <w:t>4</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pPr>
        <w:pStyle w:val="52"/>
        <w:framePr w:w="9639" w:h="6976" w:hRule="exact" w:hSpace="0" w:vSpace="0" w:vAnchor="text" w:hAnchor="page" w:y="6408"/>
        <w:jc w:val="center"/>
        <w:rPr>
          <w:rFonts w:ascii="黑体" w:hAnsi="黑体" w:eastAsia="黑体"/>
          <w:b w:val="0"/>
          <w:bCs w:val="0"/>
          <w:w w:val="100"/>
        </w:rPr>
      </w:pPr>
    </w:p>
    <w:p>
      <w:pPr>
        <w:pStyle w:val="197"/>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土家族非遗乐器咚咚喹通用技术要求</w:t>
      </w:r>
      <w:r>
        <w:fldChar w:fldCharType="end"/>
      </w:r>
      <w:bookmarkEnd w:id="9"/>
    </w:p>
    <w:p>
      <w:pPr>
        <w:framePr w:w="9639" w:h="6974" w:hRule="exact" w:wrap="around" w:vAnchor="page" w:hAnchor="page" w:x="1419" w:y="6408" w:anchorLock="1"/>
        <w:ind w:left="-1418"/>
      </w:pPr>
    </w:p>
    <w:p>
      <w:pPr>
        <w:pStyle w:val="126"/>
        <w:framePr w:w="9639" w:h="6974" w:hRule="exact" w:wrap="around" w:vAnchor="page" w:hAnchor="page" w:x="1419" w:y="6408" w:anchorLock="1"/>
        <w:textAlignment w:val="bottom"/>
        <w:rPr>
          <w:rFonts w:hint="eastAsia"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General technical requirements for the Tujia intangible cultural heritage musical instrument Dong Dong Quire</w:t>
      </w:r>
    </w:p>
    <w:p>
      <w:pPr>
        <w:pStyle w:val="126"/>
        <w:framePr w:w="9639" w:h="6974" w:hRule="exact" w:wrap="around" w:vAnchor="page" w:hAnchor="page" w:x="1419" w:y="6408" w:anchorLock="1"/>
        <w:textAlignment w:val="bottom"/>
        <w:rPr>
          <w:rFonts w:hint="eastAsia" w:eastAsia="黑体"/>
          <w:szCs w:val="28"/>
        </w:rPr>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textAlignment w:val="bottom"/>
        <w:rPr>
          <w:rFonts w:eastAsia="黑体"/>
          <w:szCs w:val="28"/>
        </w:rPr>
      </w:pP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6"/>
        <w:framePr w:w="9639" w:h="6974" w:hRule="exact" w:wrap="around" w:vAnchor="page" w:hAnchor="page" w:x="1419" w:y="6408" w:anchorLock="1"/>
        <w:textAlignment w:val="bottom"/>
        <w:rPr>
          <w:rFonts w:eastAsia="黑体"/>
          <w:szCs w:val="28"/>
        </w:rPr>
      </w:pPr>
    </w:p>
    <w:p>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4</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w:t>
      </w:r>
      <w:r>
        <w:rPr>
          <w:rFonts w:hint="eastAsia" w:ascii="黑体"/>
          <w:lang w:val="en-US" w:eastAsia="zh-CN"/>
        </w:rPr>
        <w:t>4</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2"/>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w:t>
      </w:r>
      <w:r>
        <w:rPr>
          <w:rFonts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720"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pPr>
        <w:pStyle w:val="93"/>
        <w:spacing w:after="468"/>
      </w:pPr>
      <w:bookmarkStart w:id="21" w:name="BookMark1"/>
      <w:bookmarkStart w:id="22" w:name="_Toc75417633"/>
      <w:bookmarkStart w:id="23" w:name="_Toc74756090"/>
      <w:r>
        <w:rPr>
          <w:rFonts w:hint="eastAsia"/>
          <w:spacing w:val="320"/>
        </w:rPr>
        <w:t>目</w:t>
      </w:r>
      <w:r>
        <w:rPr>
          <w:rFonts w:hint="eastAsia"/>
        </w:rPr>
        <w:t>次</w:t>
      </w:r>
    </w:p>
    <w:p>
      <w:pPr>
        <w:pStyle w:val="19"/>
        <w:tabs>
          <w:tab w:val="right" w:leader="dot" w:pos="9354"/>
        </w:tabs>
        <w:rPr>
          <w:rFonts w:hint="eastAsia" w:ascii="宋体" w:hAnsi="宋体" w:eastAsia="宋体" w:cs="宋体"/>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"1-2" \h \u </w:instrText>
      </w:r>
      <w:r>
        <w:rPr>
          <w:rFonts w:hint="eastAsia" w:ascii="宋体" w:hAnsi="宋体" w:eastAsia="宋体" w:cs="宋体"/>
          <w:sz w:val="21"/>
          <w:szCs w:val="21"/>
        </w:rPr>
        <w:fldChar w:fldCharType="separate"/>
      </w:r>
      <w:r>
        <w:rPr>
          <w:rFonts w:hint="eastAsia" w:ascii="宋体" w:hAnsi="宋体" w:eastAsia="宋体" w:cs="宋体"/>
          <w:szCs w:val="21"/>
        </w:rPr>
        <w:fldChar w:fldCharType="begin"/>
      </w:r>
      <w:r>
        <w:rPr>
          <w:rFonts w:hint="eastAsia" w:ascii="宋体" w:hAnsi="宋体" w:eastAsia="宋体" w:cs="宋体"/>
          <w:szCs w:val="21"/>
        </w:rPr>
        <w:instrText xml:space="preserve"> HYPERLINK \l _Toc4905 </w:instrText>
      </w:r>
      <w:r>
        <w:rPr>
          <w:rFonts w:hint="eastAsia" w:ascii="宋体" w:hAnsi="宋体" w:eastAsia="宋体" w:cs="宋体"/>
          <w:szCs w:val="21"/>
        </w:rPr>
        <w:fldChar w:fldCharType="separate"/>
      </w:r>
      <w:r>
        <w:rPr>
          <w:rFonts w:hint="eastAsia" w:ascii="宋体" w:hAnsi="宋体" w:eastAsia="宋体" w:cs="宋体"/>
          <w:spacing w:val="320"/>
        </w:rPr>
        <w:t>前</w:t>
      </w:r>
      <w:r>
        <w:rPr>
          <w:rFonts w:hint="eastAsia" w:ascii="宋体" w:hAnsi="宋体" w:eastAsia="宋体" w:cs="宋体"/>
        </w:rPr>
        <w:t>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_Toc4905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szCs w:val="21"/>
        </w:rPr>
        <w:fldChar w:fldCharType="end"/>
      </w:r>
    </w:p>
    <w:p>
      <w:pPr>
        <w:pStyle w:val="19"/>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_Toc6569 </w:instrText>
      </w:r>
      <w:r>
        <w:rPr>
          <w:rFonts w:hint="eastAsia" w:ascii="宋体" w:hAnsi="宋体" w:eastAsia="宋体" w:cs="宋体"/>
          <w:szCs w:val="21"/>
        </w:rPr>
        <w:fldChar w:fldCharType="separate"/>
      </w:r>
      <w:r>
        <w:rPr>
          <w:rFonts w:hint="eastAsia" w:ascii="宋体" w:hAnsi="宋体" w:eastAsia="宋体" w:cs="宋体"/>
        </w:rPr>
        <w:t xml:space="preserve">引 </w:t>
      </w: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_Toc6569 \h </w:instrText>
      </w:r>
      <w:r>
        <w:rPr>
          <w:rFonts w:hint="eastAsia" w:ascii="宋体" w:hAnsi="宋体" w:eastAsia="宋体" w:cs="宋体"/>
        </w:rPr>
        <w:fldChar w:fldCharType="separate"/>
      </w:r>
      <w:r>
        <w:rPr>
          <w:rFonts w:hint="eastAsia" w:ascii="宋体" w:hAnsi="宋体" w:eastAsia="宋体" w:cs="宋体"/>
        </w:rPr>
        <w:t>III</w:t>
      </w:r>
      <w:r>
        <w:rPr>
          <w:rFonts w:hint="eastAsia" w:ascii="宋体" w:hAnsi="宋体" w:eastAsia="宋体" w:cs="宋体"/>
        </w:rPr>
        <w:fldChar w:fldCharType="end"/>
      </w:r>
      <w:r>
        <w:rPr>
          <w:rFonts w:hint="eastAsia" w:ascii="宋体" w:hAnsi="宋体" w:eastAsia="宋体" w:cs="宋体"/>
          <w:szCs w:val="21"/>
        </w:rPr>
        <w:fldChar w:fldCharType="end"/>
      </w:r>
    </w:p>
    <w:p>
      <w:pPr>
        <w:pStyle w:val="19"/>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_Toc6626 </w:instrText>
      </w:r>
      <w:r>
        <w:rPr>
          <w:rFonts w:hint="eastAsia" w:ascii="宋体" w:hAnsi="宋体" w:eastAsia="宋体" w:cs="宋体"/>
          <w:szCs w:val="21"/>
        </w:rPr>
        <w:fldChar w:fldCharType="separate"/>
      </w:r>
      <w:r>
        <w:rPr>
          <w:rFonts w:hint="eastAsia" w:ascii="宋体" w:hAnsi="宋体" w:eastAsia="宋体" w:cs="宋体"/>
          <w:i w:val="0"/>
        </w:rPr>
        <w:t xml:space="preserve">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_Toc6626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9"/>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_Toc17216 </w:instrText>
      </w:r>
      <w:r>
        <w:rPr>
          <w:rFonts w:hint="eastAsia" w:ascii="宋体" w:hAnsi="宋体" w:eastAsia="宋体" w:cs="宋体"/>
          <w:szCs w:val="21"/>
        </w:rPr>
        <w:fldChar w:fldCharType="separate"/>
      </w:r>
      <w:r>
        <w:rPr>
          <w:rFonts w:hint="eastAsia" w:ascii="宋体" w:hAnsi="宋体" w:eastAsia="宋体" w:cs="宋体"/>
          <w:i w:val="0"/>
        </w:rPr>
        <w:t xml:space="preserve">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_Toc17216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9"/>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_Toc22904 </w:instrText>
      </w:r>
      <w:r>
        <w:rPr>
          <w:rFonts w:hint="eastAsia" w:ascii="宋体" w:hAnsi="宋体" w:eastAsia="宋体" w:cs="宋体"/>
          <w:szCs w:val="21"/>
        </w:rPr>
        <w:fldChar w:fldCharType="separate"/>
      </w:r>
      <w:r>
        <w:rPr>
          <w:rFonts w:hint="eastAsia" w:ascii="宋体" w:hAnsi="宋体" w:eastAsia="宋体" w:cs="宋体"/>
          <w:i w:val="0"/>
        </w:rPr>
        <w:t xml:space="preserve">3 </w:t>
      </w:r>
      <w:r>
        <w:rPr>
          <w:rFonts w:hint="eastAsia" w:ascii="宋体" w:hAnsi="宋体" w:eastAsia="宋体" w:cs="宋体"/>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_Toc22904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19"/>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_Toc28293 </w:instrText>
      </w:r>
      <w:r>
        <w:rPr>
          <w:rFonts w:hint="eastAsia" w:ascii="宋体" w:hAnsi="宋体" w:eastAsia="宋体" w:cs="宋体"/>
          <w:szCs w:val="21"/>
        </w:rPr>
        <w:fldChar w:fldCharType="separate"/>
      </w:r>
      <w:r>
        <w:rPr>
          <w:rFonts w:hint="eastAsia" w:ascii="宋体" w:hAnsi="宋体" w:eastAsia="宋体" w:cs="宋体"/>
          <w:i w:val="0"/>
          <w:lang w:val="en-US" w:eastAsia="zh-CN" w:bidi="ar-SA"/>
        </w:rPr>
        <w:t xml:space="preserve">4 </w:t>
      </w:r>
      <w:r>
        <w:rPr>
          <w:rFonts w:hint="eastAsia" w:ascii="宋体" w:hAnsi="宋体" w:eastAsia="宋体" w:cs="宋体"/>
          <w:lang w:val="en-US" w:eastAsia="zh-CN" w:bidi="ar-SA"/>
        </w:rPr>
        <w:t>产品分类</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_Toc28293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19"/>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_Toc15408 </w:instrText>
      </w:r>
      <w:r>
        <w:rPr>
          <w:rFonts w:hint="eastAsia" w:ascii="宋体" w:hAnsi="宋体" w:eastAsia="宋体" w:cs="宋体"/>
          <w:szCs w:val="21"/>
        </w:rPr>
        <w:fldChar w:fldCharType="separate"/>
      </w:r>
      <w:r>
        <w:rPr>
          <w:rFonts w:hint="eastAsia" w:ascii="宋体" w:hAnsi="宋体" w:eastAsia="宋体" w:cs="宋体"/>
          <w:i w:val="0"/>
          <w:lang w:val="en-US" w:eastAsia="zh-CN"/>
        </w:rPr>
        <w:t xml:space="preserve">5 </w:t>
      </w:r>
      <w:r>
        <w:rPr>
          <w:rFonts w:hint="eastAsia" w:ascii="宋体" w:hAnsi="宋体" w:eastAsia="宋体" w:cs="宋体"/>
          <w:lang w:val="en-US" w:eastAsia="zh-CN"/>
        </w:rPr>
        <w:t>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_Toc15408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_Toc12519 </w:instrText>
      </w:r>
      <w:r>
        <w:rPr>
          <w:rFonts w:hint="eastAsia" w:ascii="宋体" w:hAnsi="宋体" w:eastAsia="宋体" w:cs="宋体"/>
          <w:szCs w:val="21"/>
        </w:rPr>
        <w:fldChar w:fldCharType="separate"/>
      </w:r>
      <w:r>
        <w:rPr>
          <w:rFonts w:hint="eastAsia" w:ascii="宋体" w:hAnsi="宋体" w:eastAsia="宋体" w:cs="宋体"/>
          <w:lang w:val="en-US" w:eastAsia="zh-CN" w:bidi="ar-SA"/>
        </w:rPr>
        <w:t>5.1  主要原材料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_Toc12519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_Toc27920 </w:instrText>
      </w:r>
      <w:r>
        <w:rPr>
          <w:rFonts w:hint="eastAsia" w:ascii="宋体" w:hAnsi="宋体" w:eastAsia="宋体" w:cs="宋体"/>
          <w:szCs w:val="21"/>
        </w:rPr>
        <w:fldChar w:fldCharType="separate"/>
      </w:r>
      <w:r>
        <w:rPr>
          <w:rFonts w:hint="eastAsia" w:ascii="宋体" w:hAnsi="宋体" w:eastAsia="宋体" w:cs="宋体"/>
          <w:lang w:val="en-US" w:eastAsia="zh-CN" w:bidi="ar-SA"/>
        </w:rPr>
        <w:t>5.2  外观工艺</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_Toc27920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_Toc3932 </w:instrText>
      </w:r>
      <w:r>
        <w:rPr>
          <w:rFonts w:hint="eastAsia" w:ascii="宋体" w:hAnsi="宋体" w:eastAsia="宋体" w:cs="宋体"/>
          <w:szCs w:val="21"/>
        </w:rPr>
        <w:fldChar w:fldCharType="separate"/>
      </w:r>
      <w:r>
        <w:rPr>
          <w:rFonts w:hint="eastAsia" w:ascii="宋体" w:hAnsi="宋体" w:eastAsia="宋体" w:cs="宋体"/>
          <w:lang w:val="en-US" w:eastAsia="zh-CN" w:bidi="ar-SA"/>
        </w:rPr>
        <w:t>5.3  结构组成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_Toc3932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_Toc29457 </w:instrText>
      </w:r>
      <w:r>
        <w:rPr>
          <w:rFonts w:hint="eastAsia" w:ascii="宋体" w:hAnsi="宋体" w:eastAsia="宋体" w:cs="宋体"/>
          <w:szCs w:val="21"/>
        </w:rPr>
        <w:fldChar w:fldCharType="separate"/>
      </w:r>
      <w:r>
        <w:rPr>
          <w:rFonts w:hint="eastAsia" w:ascii="宋体" w:hAnsi="宋体" w:eastAsia="宋体" w:cs="宋体"/>
          <w:lang w:val="en-US" w:eastAsia="zh-CN" w:bidi="ar-SA"/>
        </w:rPr>
        <w:t>5.4  装配要求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_Toc29457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_Toc15187 </w:instrText>
      </w:r>
      <w:r>
        <w:rPr>
          <w:rFonts w:hint="eastAsia" w:ascii="宋体" w:hAnsi="宋体" w:eastAsia="宋体" w:cs="宋体"/>
          <w:szCs w:val="21"/>
        </w:rPr>
        <w:fldChar w:fldCharType="separate"/>
      </w:r>
      <w:r>
        <w:rPr>
          <w:rFonts w:hint="eastAsia" w:ascii="宋体" w:hAnsi="宋体" w:eastAsia="宋体" w:cs="宋体"/>
          <w:lang w:val="en-US" w:eastAsia="zh-CN" w:bidi="ar-SA"/>
        </w:rPr>
        <w:t>5.5  声学品质</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_Toc15187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_Toc20192 </w:instrText>
      </w:r>
      <w:r>
        <w:rPr>
          <w:rFonts w:hint="eastAsia" w:ascii="宋体" w:hAnsi="宋体" w:eastAsia="宋体" w:cs="宋体"/>
          <w:szCs w:val="21"/>
        </w:rPr>
        <w:fldChar w:fldCharType="separate"/>
      </w:r>
      <w:r>
        <w:rPr>
          <w:rFonts w:hint="eastAsia" w:ascii="宋体" w:hAnsi="宋体" w:eastAsia="宋体" w:cs="宋体"/>
          <w:lang w:val="en-US" w:eastAsia="zh-CN" w:bidi="ar-SA"/>
        </w:rPr>
        <w:t>5.6  演奏性能</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_Toc20192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19"/>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_Toc15343 </w:instrText>
      </w:r>
      <w:r>
        <w:rPr>
          <w:rFonts w:hint="eastAsia" w:ascii="宋体" w:hAnsi="宋体" w:eastAsia="宋体" w:cs="宋体"/>
          <w:szCs w:val="21"/>
        </w:rPr>
        <w:fldChar w:fldCharType="separate"/>
      </w:r>
      <w:r>
        <w:rPr>
          <w:rFonts w:hint="eastAsia" w:ascii="宋体" w:hAnsi="宋体" w:eastAsia="宋体" w:cs="宋体"/>
          <w:i w:val="0"/>
          <w:lang w:val="en-US" w:eastAsia="zh-CN"/>
        </w:rPr>
        <w:t xml:space="preserve">6 </w:t>
      </w:r>
      <w:r>
        <w:rPr>
          <w:rFonts w:hint="eastAsia" w:ascii="宋体" w:hAnsi="宋体" w:eastAsia="宋体" w:cs="宋体"/>
          <w:lang w:val="en-US" w:eastAsia="zh-CN"/>
        </w:rPr>
        <w:t>制作要求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_Toc15343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_Toc30606 </w:instrText>
      </w:r>
      <w:r>
        <w:rPr>
          <w:rFonts w:hint="eastAsia" w:ascii="宋体" w:hAnsi="宋体" w:eastAsia="宋体" w:cs="宋体"/>
          <w:szCs w:val="21"/>
        </w:rPr>
        <w:fldChar w:fldCharType="separate"/>
      </w:r>
      <w:r>
        <w:rPr>
          <w:rFonts w:hint="eastAsia" w:ascii="宋体" w:hAnsi="宋体" w:eastAsia="宋体" w:cs="宋体"/>
          <w:lang w:val="en-US" w:eastAsia="zh-CN" w:bidi="ar-SA"/>
        </w:rPr>
        <w:t>6.1  选材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_Toc30606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_Toc3701 </w:instrText>
      </w:r>
      <w:r>
        <w:rPr>
          <w:rFonts w:hint="eastAsia" w:ascii="宋体" w:hAnsi="宋体" w:eastAsia="宋体" w:cs="宋体"/>
          <w:szCs w:val="21"/>
        </w:rPr>
        <w:fldChar w:fldCharType="separate"/>
      </w:r>
      <w:r>
        <w:rPr>
          <w:rFonts w:hint="eastAsia" w:ascii="宋体" w:hAnsi="宋体" w:eastAsia="宋体" w:cs="宋体"/>
          <w:lang w:val="en-US" w:eastAsia="zh-CN" w:bidi="ar-SA"/>
        </w:rPr>
        <w:t>6.2  打通内节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_Toc3701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_Toc13799 </w:instrText>
      </w:r>
      <w:r>
        <w:rPr>
          <w:rFonts w:hint="eastAsia" w:ascii="宋体" w:hAnsi="宋体" w:eastAsia="宋体" w:cs="宋体"/>
          <w:szCs w:val="21"/>
        </w:rPr>
        <w:fldChar w:fldCharType="separate"/>
      </w:r>
      <w:r>
        <w:rPr>
          <w:rFonts w:hint="eastAsia" w:ascii="宋体" w:hAnsi="宋体" w:eastAsia="宋体" w:cs="宋体"/>
          <w:lang w:val="en-US" w:eastAsia="zh-CN" w:bidi="ar-SA"/>
        </w:rPr>
        <w:t>6.3  定调</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_Toc13799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_Toc24275 </w:instrText>
      </w:r>
      <w:r>
        <w:rPr>
          <w:rFonts w:hint="eastAsia" w:ascii="宋体" w:hAnsi="宋体" w:eastAsia="宋体" w:cs="宋体"/>
          <w:szCs w:val="21"/>
        </w:rPr>
        <w:fldChar w:fldCharType="separate"/>
      </w:r>
      <w:r>
        <w:rPr>
          <w:rFonts w:hint="eastAsia" w:ascii="宋体" w:hAnsi="宋体" w:eastAsia="宋体" w:cs="宋体"/>
          <w:highlight w:val="none"/>
          <w:lang w:val="en-US" w:eastAsia="zh-CN" w:bidi="ar-SA"/>
        </w:rPr>
        <w:t>6.4  开簧片</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_Toc24275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_Toc6973 </w:instrText>
      </w:r>
      <w:r>
        <w:rPr>
          <w:rFonts w:hint="eastAsia" w:ascii="宋体" w:hAnsi="宋体" w:eastAsia="宋体" w:cs="宋体"/>
          <w:szCs w:val="21"/>
        </w:rPr>
        <w:fldChar w:fldCharType="separate"/>
      </w:r>
      <w:r>
        <w:rPr>
          <w:rFonts w:hint="eastAsia" w:ascii="宋体" w:hAnsi="宋体" w:eastAsia="宋体" w:cs="宋体"/>
          <w:lang w:val="en-US" w:eastAsia="zh-CN"/>
        </w:rPr>
        <w:t xml:space="preserve">6.5  </w:t>
      </w:r>
      <w:r>
        <w:rPr>
          <w:rFonts w:hint="eastAsia" w:ascii="宋体" w:hAnsi="宋体" w:eastAsia="宋体" w:cs="宋体"/>
          <w:lang w:val="en-US" w:eastAsia="zh-CN" w:bidi="ar-SA"/>
        </w:rPr>
        <w:t>调音（挖孔）</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_Toc6973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19"/>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_Toc16802 </w:instrText>
      </w:r>
      <w:r>
        <w:rPr>
          <w:rFonts w:hint="eastAsia" w:ascii="宋体" w:hAnsi="宋体" w:eastAsia="宋体" w:cs="宋体"/>
          <w:szCs w:val="21"/>
        </w:rPr>
        <w:fldChar w:fldCharType="separate"/>
      </w:r>
      <w:r>
        <w:rPr>
          <w:rFonts w:hint="eastAsia" w:ascii="宋体" w:hAnsi="宋体" w:eastAsia="宋体" w:cs="宋体"/>
          <w:i w:val="0"/>
          <w:lang w:val="en-US" w:eastAsia="zh-CN"/>
        </w:rPr>
        <w:t xml:space="preserve">7 </w:t>
      </w:r>
      <w:r>
        <w:rPr>
          <w:rFonts w:hint="eastAsia" w:ascii="宋体" w:hAnsi="宋体" w:eastAsia="宋体" w:cs="宋体"/>
          <w:lang w:val="en-US" w:eastAsia="zh-CN"/>
        </w:rPr>
        <w:t>测试方法</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_Toc16802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19"/>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_Toc30710 </w:instrText>
      </w:r>
      <w:r>
        <w:rPr>
          <w:rFonts w:hint="eastAsia" w:ascii="宋体" w:hAnsi="宋体" w:eastAsia="宋体" w:cs="宋体"/>
          <w:szCs w:val="21"/>
        </w:rPr>
        <w:fldChar w:fldCharType="separate"/>
      </w:r>
      <w:r>
        <w:rPr>
          <w:rFonts w:hint="eastAsia" w:ascii="宋体" w:hAnsi="宋体" w:eastAsia="宋体" w:cs="宋体"/>
          <w:i w:val="0"/>
          <w:lang w:val="en-US" w:eastAsia="zh-CN"/>
        </w:rPr>
        <w:t xml:space="preserve">8 </w:t>
      </w:r>
      <w:r>
        <w:rPr>
          <w:rFonts w:hint="eastAsia" w:ascii="宋体" w:hAnsi="宋体" w:eastAsia="宋体" w:cs="宋体"/>
          <w:lang w:val="en-US" w:eastAsia="zh-CN"/>
        </w:rPr>
        <w:t>检验规则</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_Toc30710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_Toc25376 </w:instrText>
      </w:r>
      <w:r>
        <w:rPr>
          <w:rFonts w:hint="eastAsia" w:ascii="宋体" w:hAnsi="宋体" w:eastAsia="宋体" w:cs="宋体"/>
          <w:szCs w:val="21"/>
        </w:rPr>
        <w:fldChar w:fldCharType="separate"/>
      </w:r>
      <w:r>
        <w:rPr>
          <w:rFonts w:hint="eastAsia" w:ascii="宋体" w:hAnsi="宋体" w:eastAsia="宋体" w:cs="宋体"/>
          <w:lang w:val="en-US" w:eastAsia="zh-CN" w:bidi="ar-SA"/>
        </w:rPr>
        <w:t>8.1  基本要求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_Toc25376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_Toc5917 </w:instrText>
      </w:r>
      <w:r>
        <w:rPr>
          <w:rFonts w:hint="eastAsia" w:ascii="宋体" w:hAnsi="宋体" w:eastAsia="宋体" w:cs="宋体"/>
          <w:szCs w:val="21"/>
        </w:rPr>
        <w:fldChar w:fldCharType="separate"/>
      </w:r>
      <w:r>
        <w:rPr>
          <w:rFonts w:hint="eastAsia" w:ascii="宋体" w:hAnsi="宋体" w:eastAsia="宋体" w:cs="宋体"/>
          <w:lang w:val="en-US" w:eastAsia="zh-CN" w:bidi="ar-SA"/>
        </w:rPr>
        <w:t>8.2  出厂检验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_Toc5917 \h </w:instrText>
      </w:r>
      <w:r>
        <w:rPr>
          <w:rFonts w:hint="eastAsia" w:ascii="宋体" w:hAnsi="宋体" w:eastAsia="宋体" w:cs="宋体"/>
        </w:rPr>
        <w:fldChar w:fldCharType="separate"/>
      </w:r>
      <w:r>
        <w:rPr>
          <w:rFonts w:hint="eastAsia" w:ascii="宋体" w:hAnsi="宋体" w:eastAsia="宋体" w:cs="宋体"/>
        </w:rPr>
        <w:t>9</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_Toc31462 </w:instrText>
      </w:r>
      <w:r>
        <w:rPr>
          <w:rFonts w:hint="eastAsia" w:ascii="宋体" w:hAnsi="宋体" w:eastAsia="宋体" w:cs="宋体"/>
          <w:szCs w:val="21"/>
        </w:rPr>
        <w:fldChar w:fldCharType="separate"/>
      </w:r>
      <w:r>
        <w:rPr>
          <w:rFonts w:hint="eastAsia" w:ascii="宋体" w:hAnsi="宋体" w:eastAsia="宋体" w:cs="宋体"/>
          <w:spacing w:val="1"/>
          <w:szCs w:val="21"/>
          <w:lang w:val="en-US" w:eastAsia="zh-CN"/>
        </w:rPr>
        <w:t>8</w:t>
      </w:r>
      <w:r>
        <w:rPr>
          <w:rFonts w:hint="eastAsia" w:ascii="宋体" w:hAnsi="宋体" w:eastAsia="宋体" w:cs="宋体"/>
          <w:spacing w:val="1"/>
          <w:szCs w:val="21"/>
        </w:rPr>
        <w:t>.</w:t>
      </w:r>
      <w:r>
        <w:rPr>
          <w:rFonts w:hint="eastAsia" w:ascii="宋体" w:hAnsi="宋体" w:eastAsia="宋体" w:cs="宋体"/>
          <w:spacing w:val="1"/>
          <w:szCs w:val="21"/>
          <w:lang w:val="en-US" w:eastAsia="zh-CN"/>
        </w:rPr>
        <w:t xml:space="preserve">3  </w:t>
      </w:r>
      <w:r>
        <w:rPr>
          <w:rFonts w:hint="eastAsia" w:ascii="宋体" w:hAnsi="宋体" w:eastAsia="宋体" w:cs="宋体"/>
          <w:spacing w:val="1"/>
          <w:szCs w:val="21"/>
        </w:rPr>
        <w:t>型式检验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_Toc31462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szCs w:val="21"/>
        </w:rPr>
        <w:fldChar w:fldCharType="end"/>
      </w:r>
    </w:p>
    <w:p>
      <w:pPr>
        <w:pStyle w:val="19"/>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_Toc28600 </w:instrText>
      </w:r>
      <w:r>
        <w:rPr>
          <w:rFonts w:hint="eastAsia" w:ascii="宋体" w:hAnsi="宋体" w:eastAsia="宋体" w:cs="宋体"/>
          <w:szCs w:val="21"/>
        </w:rPr>
        <w:fldChar w:fldCharType="separate"/>
      </w:r>
      <w:r>
        <w:rPr>
          <w:rFonts w:hint="eastAsia" w:ascii="宋体" w:hAnsi="宋体" w:eastAsia="宋体" w:cs="宋体"/>
          <w:i w:val="0"/>
          <w:lang w:val="en-US" w:eastAsia="zh-CN"/>
        </w:rPr>
        <w:t xml:space="preserve">9 </w:t>
      </w:r>
      <w:r>
        <w:rPr>
          <w:rFonts w:hint="eastAsia" w:ascii="宋体" w:hAnsi="宋体" w:eastAsia="宋体" w:cs="宋体"/>
          <w:lang w:val="en-US" w:eastAsia="zh-CN"/>
        </w:rPr>
        <w:t>标志、包装、运输、贮存</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_Toc28600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_Toc4717 </w:instrText>
      </w:r>
      <w:r>
        <w:rPr>
          <w:rFonts w:hint="eastAsia" w:ascii="宋体" w:hAnsi="宋体" w:eastAsia="宋体" w:cs="宋体"/>
          <w:szCs w:val="21"/>
        </w:rPr>
        <w:fldChar w:fldCharType="separate"/>
      </w:r>
      <w:r>
        <w:rPr>
          <w:rFonts w:hint="eastAsia" w:ascii="宋体" w:hAnsi="宋体" w:eastAsia="宋体" w:cs="宋体"/>
          <w:lang w:val="en-US" w:eastAsia="zh-CN" w:bidi="ar-SA"/>
        </w:rPr>
        <w:t>9.1  标志</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_Toc4717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_Toc16834 </w:instrText>
      </w:r>
      <w:r>
        <w:rPr>
          <w:rFonts w:hint="eastAsia" w:ascii="宋体" w:hAnsi="宋体" w:eastAsia="宋体" w:cs="宋体"/>
          <w:szCs w:val="21"/>
        </w:rPr>
        <w:fldChar w:fldCharType="separate"/>
      </w:r>
      <w:r>
        <w:rPr>
          <w:rFonts w:hint="eastAsia" w:ascii="宋体" w:hAnsi="宋体" w:eastAsia="宋体" w:cs="宋体"/>
          <w:lang w:val="en-US" w:eastAsia="zh-CN" w:bidi="ar-SA"/>
        </w:rPr>
        <w:t>9.2  包装</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_Toc16834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_Toc23708 </w:instrText>
      </w:r>
      <w:r>
        <w:rPr>
          <w:rFonts w:hint="eastAsia" w:ascii="宋体" w:hAnsi="宋体" w:eastAsia="宋体" w:cs="宋体"/>
          <w:szCs w:val="21"/>
        </w:rPr>
        <w:fldChar w:fldCharType="separate"/>
      </w:r>
      <w:r>
        <w:rPr>
          <w:rFonts w:hint="eastAsia" w:ascii="宋体" w:hAnsi="宋体" w:eastAsia="宋体" w:cs="宋体"/>
          <w:szCs w:val="21"/>
          <w:lang w:val="en-US" w:eastAsia="zh-CN" w:bidi="ar-SA"/>
        </w:rPr>
        <w:t>9.3  运输</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_Toc23708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szCs w:val="21"/>
        </w:rPr>
        <w:fldChar w:fldCharType="end"/>
      </w:r>
    </w:p>
    <w:p>
      <w:pPr>
        <w:pStyle w:val="24"/>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_Toc1009 </w:instrText>
      </w:r>
      <w:r>
        <w:rPr>
          <w:rFonts w:hint="eastAsia" w:ascii="宋体" w:hAnsi="宋体" w:eastAsia="宋体" w:cs="宋体"/>
          <w:szCs w:val="21"/>
        </w:rPr>
        <w:fldChar w:fldCharType="separate"/>
      </w:r>
      <w:r>
        <w:rPr>
          <w:rFonts w:hint="eastAsia" w:ascii="宋体" w:hAnsi="宋体" w:eastAsia="宋体" w:cs="宋体"/>
          <w:szCs w:val="21"/>
          <w:lang w:val="en-US" w:eastAsia="zh-CN" w:bidi="ar-SA"/>
        </w:rPr>
        <w:t>9.4  贮存</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_Toc1009 \h </w:instrText>
      </w:r>
      <w:r>
        <w:rPr>
          <w:rFonts w:hint="eastAsia" w:ascii="宋体" w:hAnsi="宋体" w:eastAsia="宋体" w:cs="宋体"/>
        </w:rPr>
        <w:fldChar w:fldCharType="separate"/>
      </w:r>
      <w:r>
        <w:rPr>
          <w:rFonts w:hint="eastAsia" w:ascii="宋体" w:hAnsi="宋体" w:eastAsia="宋体" w:cs="宋体"/>
        </w:rPr>
        <w:t>10</w:t>
      </w:r>
      <w:r>
        <w:rPr>
          <w:rFonts w:hint="eastAsia" w:ascii="宋体" w:hAnsi="宋体" w:eastAsia="宋体" w:cs="宋体"/>
        </w:rPr>
        <w:fldChar w:fldCharType="end"/>
      </w:r>
      <w:r>
        <w:rPr>
          <w:rFonts w:hint="eastAsia" w:ascii="宋体" w:hAnsi="宋体" w:eastAsia="宋体" w:cs="宋体"/>
          <w:szCs w:val="21"/>
        </w:rPr>
        <w:fldChar w:fldCharType="end"/>
      </w:r>
    </w:p>
    <w:p>
      <w:pPr>
        <w:pStyle w:val="19"/>
        <w:tabs>
          <w:tab w:val="right" w:leader="dot" w:pos="935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_Toc3835 </w:instrText>
      </w:r>
      <w:r>
        <w:rPr>
          <w:rFonts w:hint="eastAsia" w:ascii="宋体" w:hAnsi="宋体" w:eastAsia="宋体" w:cs="宋体"/>
          <w:szCs w:val="21"/>
        </w:rPr>
        <w:fldChar w:fldCharType="separate"/>
      </w:r>
      <w:r>
        <w:rPr>
          <w:rFonts w:hint="eastAsia" w:ascii="宋体" w:hAnsi="宋体" w:eastAsia="宋体" w:cs="宋体"/>
          <w:bCs w:val="0"/>
          <w:lang w:val="en-US" w:eastAsia="zh-CN"/>
        </w:rPr>
        <w:t>参 考 文 献</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_Toc3835 \h </w:instrText>
      </w:r>
      <w:r>
        <w:rPr>
          <w:rFonts w:hint="eastAsia" w:ascii="宋体" w:hAnsi="宋体" w:eastAsia="宋体" w:cs="宋体"/>
        </w:rPr>
        <w:fldChar w:fldCharType="separate"/>
      </w:r>
      <w:r>
        <w:rPr>
          <w:rFonts w:hint="eastAsia" w:ascii="宋体" w:hAnsi="宋体" w:eastAsia="宋体" w:cs="宋体"/>
        </w:rPr>
        <w:t>12</w:t>
      </w:r>
      <w:r>
        <w:rPr>
          <w:rFonts w:hint="eastAsia" w:ascii="宋体" w:hAnsi="宋体" w:eastAsia="宋体" w:cs="宋体"/>
        </w:rPr>
        <w:fldChar w:fldCharType="end"/>
      </w:r>
      <w:r>
        <w:rPr>
          <w:rFonts w:hint="eastAsia" w:ascii="宋体" w:hAnsi="宋体" w:eastAsia="宋体" w:cs="宋体"/>
          <w:szCs w:val="21"/>
        </w:rPr>
        <w:fldChar w:fldCharType="end"/>
      </w:r>
    </w:p>
    <w:p>
      <w:pPr>
        <w:pStyle w:val="93"/>
        <w:keepNext w:val="0"/>
        <w:keepLines w:val="0"/>
        <w:pageBreakBefore w:val="0"/>
        <w:widowControl w:val="0"/>
        <w:kinsoku/>
        <w:wordWrap/>
        <w:overflowPunct/>
        <w:topLinePunct w:val="0"/>
        <w:autoSpaceDE/>
        <w:autoSpaceDN/>
        <w:bidi w:val="0"/>
        <w:adjustRightInd w:val="0"/>
        <w:snapToGrid/>
        <w:spacing w:after="468" w:line="300" w:lineRule="exact"/>
        <w:textAlignment w:val="auto"/>
        <w:outlineLvl w:val="9"/>
        <w:sectPr>
          <w:headerReference r:id="rId9" w:type="default"/>
          <w:footerReference r:id="rId11" w:type="default"/>
          <w:headerReference r:id="rId10" w:type="even"/>
          <w:pgSz w:w="11906" w:h="16838"/>
          <w:pgMar w:top="2410" w:right="1134" w:bottom="1134" w:left="1134" w:header="1418" w:footer="1134" w:gutter="284"/>
          <w:pgBorders>
            <w:top w:val="none" w:sz="0" w:space="0"/>
            <w:left w:val="none" w:sz="0" w:space="0"/>
            <w:bottom w:val="none" w:sz="0" w:space="0"/>
            <w:right w:val="none" w:sz="0" w:space="0"/>
          </w:pgBorders>
          <w:pgNumType w:fmt="upperRoman" w:start="1"/>
          <w:cols w:space="720" w:num="1"/>
          <w:formProt w:val="0"/>
          <w:docGrid w:type="lines" w:linePitch="312" w:charSpace="0"/>
        </w:sectPr>
      </w:pPr>
      <w:r>
        <w:rPr>
          <w:rFonts w:hint="eastAsia" w:ascii="宋体" w:hAnsi="宋体" w:eastAsia="宋体" w:cs="宋体"/>
          <w:szCs w:val="21"/>
        </w:rPr>
        <w:fldChar w:fldCharType="end"/>
      </w:r>
    </w:p>
    <w:bookmarkEnd w:id="21"/>
    <w:p>
      <w:pPr>
        <w:pStyle w:val="91"/>
        <w:spacing w:after="468"/>
      </w:pPr>
      <w:bookmarkStart w:id="24" w:name="_Toc12230"/>
      <w:bookmarkStart w:id="25" w:name="_Toc9637"/>
      <w:bookmarkStart w:id="26" w:name="_Toc4905"/>
      <w:bookmarkStart w:id="27" w:name="BookMark2"/>
      <w:r>
        <w:rPr>
          <w:spacing w:val="320"/>
        </w:rPr>
        <w:t>前</w:t>
      </w:r>
      <w:r>
        <w:t>言</w:t>
      </w:r>
      <w:bookmarkEnd w:id="22"/>
      <w:bookmarkEnd w:id="23"/>
      <w:bookmarkEnd w:id="24"/>
      <w:bookmarkEnd w:id="25"/>
      <w:bookmarkEnd w:id="26"/>
    </w:p>
    <w:p>
      <w:pPr>
        <w:pStyle w:val="230"/>
        <w:rPr>
          <w:rFonts w:hint="eastAsia"/>
        </w:rPr>
      </w:pPr>
      <w:r>
        <w:rPr>
          <w:rFonts w:hint="eastAsia"/>
        </w:rPr>
        <w:t>本文件依据</w:t>
      </w:r>
      <w:r>
        <w:rPr>
          <w:rFonts w:hint="default" w:ascii="Times New Roman" w:hAnsi="Times New Roman" w:cs="Times New Roman"/>
        </w:rPr>
        <w:t>GB/T 1.1-2020</w:t>
      </w:r>
      <w:r>
        <w:rPr>
          <w:rFonts w:hint="eastAsia"/>
        </w:rPr>
        <w:t>《标准化工作导则 第1部分：标准化文件的结构和起草规则》的规定起草。</w:t>
      </w:r>
    </w:p>
    <w:p>
      <w:pPr>
        <w:pStyle w:val="230"/>
      </w:pPr>
      <w:r>
        <w:rPr>
          <w:rFonts w:hint="eastAsia"/>
        </w:rPr>
        <w:t>本文件由龙山县土家姑娘文化发展有限公司提出。</w:t>
      </w:r>
    </w:p>
    <w:p>
      <w:pPr>
        <w:pStyle w:val="230"/>
        <w:rPr>
          <w:rFonts w:hint="eastAsia"/>
        </w:rPr>
      </w:pPr>
      <w:r>
        <w:rPr>
          <w:rFonts w:hint="eastAsia"/>
        </w:rPr>
        <w:t>本文件由湖南省民族宗教事务委员会归口。</w:t>
      </w:r>
    </w:p>
    <w:p>
      <w:pPr>
        <w:pStyle w:val="230"/>
        <w:rPr>
          <w:rFonts w:hint="eastAsia"/>
        </w:rPr>
      </w:pPr>
      <w:r>
        <w:rPr>
          <w:rFonts w:hint="eastAsia"/>
          <w:lang w:val="en-US" w:eastAsia="zh-CN"/>
        </w:rPr>
        <w:t>本文件主编单位：龙山县土家姑娘文化发展有限公司、湘西州音乐家协会、吉首大学。</w:t>
      </w:r>
    </w:p>
    <w:p>
      <w:pPr>
        <w:pStyle w:val="230"/>
        <w:spacing w:line="240" w:lineRule="auto"/>
        <w:rPr>
          <w:rFonts w:hint="default"/>
          <w:color w:val="auto"/>
          <w:lang w:val="en-US" w:eastAsia="zh-CN"/>
        </w:rPr>
      </w:pPr>
      <w:r>
        <w:rPr>
          <w:rFonts w:hint="eastAsia"/>
          <w:lang w:val="en-US" w:eastAsia="zh-CN"/>
        </w:rPr>
        <w:t>本文件参编单位：、龙山县靛房镇土家文化协会、龙山县惹巴拉景区有限公司、XXX、XXX、XXX.....</w:t>
      </w:r>
    </w:p>
    <w:p>
      <w:pPr>
        <w:pStyle w:val="230"/>
        <w:spacing w:line="240" w:lineRule="auto"/>
        <w:rPr>
          <w:rFonts w:hint="eastAsia"/>
          <w:color w:val="auto"/>
          <w:lang w:val="en-US" w:eastAsia="zh-CN"/>
        </w:rPr>
      </w:pPr>
      <w:r>
        <w:rPr>
          <w:rFonts w:hint="eastAsia"/>
          <w:color w:val="auto"/>
          <w:lang w:val="en-US" w:eastAsia="zh-CN"/>
        </w:rPr>
        <w:t>本文件主要起草人：</w:t>
      </w:r>
      <w:r>
        <w:rPr>
          <w:rFonts w:hint="eastAsia"/>
          <w:lang w:val="en-US" w:eastAsia="zh-CN"/>
        </w:rPr>
        <w:t>田剑英、田隆信、李庭、梁民杰、曾薇、田茂军、吴成明、彭继蓉、XXX、XXX、XXX、XXX、XXX、洪裕香.....</w:t>
      </w:r>
    </w:p>
    <w:p>
      <w:pPr>
        <w:pStyle w:val="230"/>
        <w:spacing w:line="240" w:lineRule="auto"/>
        <w:rPr>
          <w:color w:val="auto"/>
        </w:rPr>
      </w:pPr>
      <w:r>
        <w:rPr>
          <w:rFonts w:hint="eastAsia"/>
          <w:color w:val="auto"/>
          <w:lang w:val="en-US" w:eastAsia="zh-CN"/>
        </w:rPr>
        <w:t>本文件主要审查人：张登赤、彭英子、</w:t>
      </w:r>
      <w:r>
        <w:rPr>
          <w:rFonts w:hint="eastAsia"/>
          <w:lang w:val="en-US" w:eastAsia="zh-CN"/>
        </w:rPr>
        <w:t>刘能朴、XXX、XXX.....</w:t>
      </w: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58"/>
        <w:ind w:firstLine="0" w:firstLineChars="0"/>
      </w:pPr>
    </w:p>
    <w:p>
      <w:pPr>
        <w:pStyle w:val="246"/>
        <w:keepNext/>
        <w:keepLines w:val="0"/>
        <w:pageBreakBefore/>
        <w:widowControl/>
        <w:kinsoku/>
        <w:wordWrap/>
        <w:overflowPunct/>
        <w:topLinePunct w:val="0"/>
        <w:autoSpaceDE/>
        <w:autoSpaceDN/>
        <w:bidi w:val="0"/>
        <w:adjustRightInd/>
        <w:snapToGrid/>
        <w:spacing w:before="0" w:after="469" w:afterLines="150" w:line="240" w:lineRule="auto"/>
        <w:jc w:val="center"/>
        <w:textAlignment w:val="auto"/>
      </w:pPr>
      <w:bookmarkStart w:id="28" w:name="_Toc23538"/>
      <w:bookmarkStart w:id="29" w:name="_Toc6569"/>
      <w:bookmarkStart w:id="30" w:name="_Toc15922"/>
      <w:bookmarkStart w:id="31" w:name="_Toc26849"/>
      <w:r>
        <w:rPr>
          <w:rFonts w:hint="eastAsia"/>
        </w:rPr>
        <w:t xml:space="preserve">引 </w:t>
      </w:r>
      <w:r>
        <w:rPr>
          <w:rFonts w:hint="eastAsia"/>
          <w:lang w:val="en-US" w:eastAsia="zh-CN"/>
        </w:rPr>
        <w:t xml:space="preserve">  </w:t>
      </w:r>
      <w:r>
        <w:t xml:space="preserve"> </w:t>
      </w:r>
      <w:r>
        <w:rPr>
          <w:rFonts w:hint="eastAsia"/>
        </w:rPr>
        <w:t>言</w:t>
      </w:r>
      <w:bookmarkEnd w:id="28"/>
      <w:bookmarkEnd w:id="29"/>
      <w:bookmarkEnd w:id="30"/>
      <w:bookmarkEnd w:id="31"/>
    </w:p>
    <w:p>
      <w:pPr>
        <w:pStyle w:val="13"/>
        <w:kinsoku w:val="0"/>
        <w:overflowPunct w:val="0"/>
        <w:spacing w:after="0" w:line="240" w:lineRule="auto"/>
        <w:ind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咚咚喹是土家人创造的非物质文化遗产,2008年公布为第二批国家级非物质文化遗产,小小竹管音乐成为“国字号”的文化品牌，这是土家人历经几千年的艺术结晶。咚咚喹的制作、演奏一直是口耳相传，难以满足现代社会发展的需要。</w:t>
      </w:r>
    </w:p>
    <w:p>
      <w:pPr>
        <w:pStyle w:val="13"/>
        <w:kinsoku w:val="0"/>
        <w:overflowPunct w:val="0"/>
        <w:spacing w:after="0" w:line="240" w:lineRule="auto"/>
        <w:ind w:firstLine="420" w:firstLineChars="200"/>
        <w:jc w:val="left"/>
        <w:sectPr>
          <w:pgSz w:w="11906" w:h="16838"/>
          <w:pgMar w:top="2410" w:right="1134" w:bottom="1134" w:left="1134" w:header="1418" w:footer="1134" w:gutter="284"/>
          <w:pgBorders>
            <w:top w:val="none" w:sz="0" w:space="0"/>
            <w:left w:val="none" w:sz="0" w:space="0"/>
            <w:bottom w:val="none" w:sz="0" w:space="0"/>
            <w:right w:val="none" w:sz="0" w:space="0"/>
          </w:pgBorders>
          <w:pgNumType w:fmt="upperRoman"/>
          <w:cols w:space="720" w:num="1"/>
          <w:formProt w:val="0"/>
          <w:docGrid w:type="lines" w:linePitch="312" w:charSpace="0"/>
        </w:sectPr>
      </w:pPr>
      <w:r>
        <w:rPr>
          <w:rFonts w:hint="eastAsia" w:ascii="宋体" w:hAnsi="宋体" w:eastAsia="宋体" w:cs="宋体"/>
          <w:color w:val="000000"/>
          <w:sz w:val="21"/>
          <w:szCs w:val="21"/>
        </w:rPr>
        <w:t>为了让土家族的古老乐器咚咚喹从此告别口耳相传的历史，让土家文化通过标准、文字等符号传递传承，规范咚咚喹的设计要求、制造方法、演奏方法，特编写此标准。</w:t>
      </w:r>
    </w:p>
    <w:bookmarkEnd w:id="27"/>
    <w:p>
      <w:pPr>
        <w:spacing w:line="20" w:lineRule="exact"/>
        <w:jc w:val="center"/>
        <w:rPr>
          <w:rFonts w:ascii="黑体" w:hAnsi="黑体" w:eastAsia="黑体"/>
          <w:sz w:val="32"/>
          <w:szCs w:val="32"/>
        </w:rPr>
      </w:pPr>
      <w:bookmarkStart w:id="32" w:name="BookMark4"/>
    </w:p>
    <w:p>
      <w:pPr>
        <w:spacing w:line="20" w:lineRule="exact"/>
        <w:jc w:val="center"/>
        <w:rPr>
          <w:rFonts w:ascii="黑体" w:hAnsi="黑体" w:eastAsia="黑体"/>
          <w:sz w:val="32"/>
          <w:szCs w:val="32"/>
        </w:rPr>
      </w:pPr>
    </w:p>
    <w:p>
      <w:pPr>
        <w:pStyle w:val="178"/>
        <w:spacing w:before="312" w:beforeLines="100" w:after="3" w:afterLines="1"/>
      </w:pPr>
      <w:bookmarkStart w:id="33" w:name="NEW_STAND_NAME"/>
      <w:r>
        <w:rPr>
          <w:rFonts w:hint="eastAsia"/>
        </w:rPr>
        <w:t>土家族非遗乐器咚咚喹通用技术要求</w:t>
      </w:r>
    </w:p>
    <w:p>
      <w:pPr>
        <w:pStyle w:val="178"/>
        <w:spacing w:before="3" w:beforeLines="1" w:after="680"/>
        <w:jc w:val="both"/>
      </w:pPr>
    </w:p>
    <w:bookmarkEnd w:id="33"/>
    <w:p>
      <w:pPr>
        <w:pStyle w:val="105"/>
        <w:keepNext w:val="0"/>
        <w:keepLines w:val="0"/>
        <w:pageBreakBefore w:val="0"/>
        <w:widowControl/>
        <w:kinsoku/>
        <w:wordWrap/>
        <w:overflowPunct/>
        <w:topLinePunct w:val="0"/>
        <w:autoSpaceDE/>
        <w:autoSpaceDN/>
        <w:bidi w:val="0"/>
        <w:adjustRightInd/>
        <w:snapToGrid/>
        <w:spacing w:before="312" w:after="312" w:line="240" w:lineRule="auto"/>
        <w:textAlignment w:val="auto"/>
      </w:pPr>
      <w:bookmarkStart w:id="34" w:name="_Toc26986530"/>
      <w:bookmarkStart w:id="35" w:name="_Toc17233325"/>
      <w:bookmarkStart w:id="36" w:name="_Toc74756091"/>
      <w:bookmarkStart w:id="37" w:name="_Toc2067"/>
      <w:bookmarkStart w:id="38" w:name="_Toc75417634"/>
      <w:bookmarkStart w:id="39" w:name="_Toc6626"/>
      <w:bookmarkStart w:id="40" w:name="_Toc26648465"/>
      <w:bookmarkStart w:id="41" w:name="_Toc26986771"/>
      <w:bookmarkStart w:id="42" w:name="_Toc17233333"/>
      <w:bookmarkStart w:id="43" w:name="_Toc26718930"/>
      <w:bookmarkStart w:id="44" w:name="_Toc27174"/>
      <w:bookmarkStart w:id="45" w:name="_Toc24884211"/>
      <w:bookmarkStart w:id="46" w:name="_Toc74753945"/>
      <w:bookmarkStart w:id="47" w:name="_Toc24884218"/>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bookmarkEnd w:id="47"/>
    </w:p>
    <w:p>
      <w:pPr>
        <w:pStyle w:val="58"/>
        <w:spacing w:line="240" w:lineRule="auto"/>
        <w:ind w:firstLine="420"/>
        <w:rPr>
          <w:rFonts w:hint="eastAsia"/>
          <w:color w:val="auto"/>
          <w:lang w:val="zh-CN" w:eastAsia="zh-CN"/>
        </w:rPr>
      </w:pPr>
      <w:bookmarkStart w:id="48" w:name="_Toc24884212"/>
      <w:bookmarkStart w:id="49" w:name="_Toc26648466"/>
      <w:bookmarkStart w:id="50" w:name="_Toc24884219"/>
      <w:bookmarkStart w:id="51" w:name="_Toc17233326"/>
      <w:bookmarkStart w:id="52" w:name="_Toc17233334"/>
      <w:r>
        <w:rPr>
          <w:rFonts w:hint="eastAsia"/>
          <w:color w:val="auto"/>
          <w:lang w:val="zh-CN" w:eastAsia="zh-CN"/>
        </w:rPr>
        <w:t>本文件规定了土家族非遗乐器咚咚喹</w:t>
      </w:r>
      <w:r>
        <w:rPr>
          <w:rFonts w:hint="eastAsia"/>
          <w:color w:val="auto"/>
          <w:lang w:val="en-US" w:eastAsia="zh-CN"/>
        </w:rPr>
        <w:t>通用</w:t>
      </w:r>
      <w:r>
        <w:rPr>
          <w:rFonts w:hint="eastAsia"/>
          <w:color w:val="auto"/>
          <w:lang w:val="zh-CN" w:eastAsia="zh-CN"/>
        </w:rPr>
        <w:t>设计要求、制造方法、演奏方法、</w:t>
      </w:r>
      <w:r>
        <w:rPr>
          <w:rFonts w:hint="eastAsia"/>
          <w:color w:val="auto"/>
          <w:lang w:val="en-US" w:eastAsia="zh-CN"/>
        </w:rPr>
        <w:t>试验方法、</w:t>
      </w:r>
      <w:r>
        <w:rPr>
          <w:rFonts w:hint="eastAsia"/>
          <w:color w:val="auto"/>
          <w:lang w:val="zh-CN" w:eastAsia="zh-CN"/>
        </w:rPr>
        <w:t>检验规则、标志、包装、运输、贮存</w:t>
      </w:r>
      <w:r>
        <w:rPr>
          <w:rFonts w:hint="eastAsia"/>
          <w:color w:val="auto"/>
          <w:lang w:val="en-US" w:eastAsia="zh-CN"/>
        </w:rPr>
        <w:t>等</w:t>
      </w:r>
      <w:r>
        <w:rPr>
          <w:rFonts w:hint="eastAsia"/>
          <w:color w:val="auto"/>
          <w:lang w:val="zh-CN" w:eastAsia="zh-CN"/>
        </w:rPr>
        <w:t>。</w:t>
      </w:r>
    </w:p>
    <w:p>
      <w:pPr>
        <w:pStyle w:val="58"/>
        <w:spacing w:line="240" w:lineRule="auto"/>
        <w:ind w:firstLine="420"/>
        <w:rPr>
          <w:rFonts w:hint="eastAsia"/>
          <w:color w:val="auto"/>
          <w:lang w:val="zh-CN" w:eastAsia="zh-CN"/>
        </w:rPr>
      </w:pPr>
      <w:r>
        <w:rPr>
          <w:rFonts w:hint="eastAsia"/>
          <w:color w:val="auto"/>
          <w:lang w:val="zh-CN" w:eastAsia="zh-CN"/>
        </w:rPr>
        <w:t>本文件适用于不同形制、不同结构、不同材质的咚咚喹。</w:t>
      </w:r>
    </w:p>
    <w:p>
      <w:pPr>
        <w:pStyle w:val="58"/>
        <w:spacing w:line="240" w:lineRule="auto"/>
        <w:ind w:firstLine="420"/>
        <w:rPr>
          <w:rFonts w:hint="eastAsia"/>
          <w:color w:val="auto"/>
          <w:lang w:val="zh-CN" w:eastAsia="zh-CN"/>
        </w:rPr>
      </w:pPr>
      <w:r>
        <w:rPr>
          <w:rFonts w:hint="eastAsia"/>
          <w:color w:val="auto"/>
          <w:lang w:val="zh-CN" w:eastAsia="zh-CN"/>
        </w:rPr>
        <w:t>其它类似</w:t>
      </w:r>
      <w:r>
        <w:rPr>
          <w:rFonts w:hint="eastAsia"/>
          <w:color w:val="auto"/>
          <w:lang w:val="en-US" w:eastAsia="zh-CN"/>
        </w:rPr>
        <w:t>气鸣乐器</w:t>
      </w:r>
      <w:r>
        <w:rPr>
          <w:rFonts w:hint="eastAsia"/>
          <w:color w:val="auto"/>
          <w:lang w:val="zh-CN" w:eastAsia="zh-CN"/>
        </w:rPr>
        <w:t>可参考使用。</w:t>
      </w:r>
    </w:p>
    <w:p>
      <w:pPr>
        <w:pStyle w:val="105"/>
        <w:spacing w:before="312" w:after="312" w:line="240" w:lineRule="auto"/>
        <w:rPr>
          <w:rFonts w:hint="eastAsia"/>
        </w:rPr>
      </w:pPr>
      <w:bookmarkStart w:id="53" w:name="_Toc17216"/>
      <w:bookmarkStart w:id="54" w:name="_Toc25309"/>
      <w:bookmarkStart w:id="55" w:name="_Toc26718931"/>
      <w:bookmarkStart w:id="56" w:name="_Toc26986772"/>
      <w:bookmarkStart w:id="57" w:name="_Toc74756092"/>
      <w:bookmarkStart w:id="58" w:name="_Toc8499"/>
      <w:bookmarkStart w:id="59" w:name="_Toc74753946"/>
      <w:bookmarkStart w:id="60" w:name="_Toc75417635"/>
      <w:bookmarkStart w:id="61" w:name="_Toc26986531"/>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58"/>
        <w:spacing w:line="240" w:lineRule="auto"/>
        <w:ind w:firstLine="420"/>
        <w:rPr>
          <w:rFonts w:hint="eastAsia" w:ascii="宋体" w:hAnsi="宋体" w:eastAsia="宋体" w:cs="宋体"/>
        </w:rPr>
      </w:pPr>
      <w:r>
        <w:rPr>
          <w:rFonts w:hint="eastAsia" w:ascii="宋体" w:hAnsi="宋体" w:eastAsia="宋体" w:cs="宋体"/>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Times New Roman" w:hAnsi="Times New Roman" w:eastAsia="宋体" w:cs="Times New Roman"/>
          <w:kern w:val="2"/>
          <w:sz w:val="21"/>
          <w:szCs w:val="21"/>
          <w:lang w:val="en-US" w:eastAsia="zh-CN" w:bidi="ar-SA"/>
        </w:rPr>
      </w:pPr>
      <w:bookmarkStart w:id="62" w:name="_Toc58935703"/>
      <w:bookmarkStart w:id="63" w:name="_Toc57028868"/>
      <w:bookmarkStart w:id="64" w:name="_Toc58935588"/>
      <w:bookmarkStart w:id="65" w:name="_Toc57030018"/>
      <w:bookmarkStart w:id="66" w:name="_Toc58935393"/>
      <w:bookmarkStart w:id="67" w:name="_Toc75417637"/>
      <w:bookmarkStart w:id="68" w:name="_Toc74756094"/>
      <w:r>
        <w:rPr>
          <w:rFonts w:hint="eastAsia" w:ascii="Times New Roman" w:hAnsi="Times New Roman" w:eastAsia="宋体" w:cs="Times New Roman"/>
          <w:b w:val="0"/>
          <w:bCs w:val="0"/>
          <w:color w:val="auto"/>
          <w:lang w:val="en-US" w:eastAsia="zh-CN"/>
        </w:rPr>
        <w:t>GB 28489-2022  乐器有害物质限量</w:t>
      </w:r>
      <w:bookmarkStart w:id="151" w:name="_GoBack"/>
      <w:bookmarkEnd w:id="151"/>
    </w:p>
    <w:p>
      <w:pPr>
        <w:pStyle w:val="230"/>
        <w:spacing w:line="240" w:lineRule="auto"/>
        <w:ind w:left="0" w:leftChars="0" w:firstLine="420" w:firstLineChars="20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GB/T 1931</w:t>
      </w:r>
      <w:r>
        <w:rPr>
          <w:rFonts w:hint="eastAsia" w:ascii="Times New Roman" w:cs="Times New Roman"/>
          <w:kern w:val="2"/>
          <w:sz w:val="21"/>
          <w:szCs w:val="21"/>
          <w:lang w:val="en-US" w:eastAsia="zh-CN" w:bidi="ar-SA"/>
        </w:rPr>
        <w:t xml:space="preserve">-1991  </w:t>
      </w:r>
      <w:r>
        <w:rPr>
          <w:rFonts w:hint="eastAsia" w:ascii="Times New Roman" w:hAnsi="Times New Roman" w:eastAsia="宋体" w:cs="Times New Roman"/>
          <w:kern w:val="2"/>
          <w:sz w:val="21"/>
          <w:szCs w:val="21"/>
          <w:lang w:val="en-US" w:eastAsia="zh-CN" w:bidi="ar-SA"/>
        </w:rPr>
        <w:t>木材含水率测定法</w:t>
      </w:r>
    </w:p>
    <w:p>
      <w:pPr>
        <w:pStyle w:val="230"/>
        <w:spacing w:line="240" w:lineRule="auto"/>
        <w:ind w:left="0" w:leftChars="0" w:firstLine="420" w:firstLineChars="200"/>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GB/T 3451</w:t>
      </w:r>
      <w:r>
        <w:rPr>
          <w:rFonts w:hint="eastAsia" w:ascii="Times New Roman" w:cs="Times New Roman"/>
          <w:kern w:val="2"/>
          <w:sz w:val="21"/>
          <w:szCs w:val="21"/>
          <w:lang w:val="en-US" w:eastAsia="zh-CN" w:bidi="ar-SA"/>
        </w:rPr>
        <w:t xml:space="preserve">-1982  </w:t>
      </w:r>
      <w:r>
        <w:rPr>
          <w:rFonts w:hint="eastAsia" w:ascii="Times New Roman" w:hAnsi="Times New Roman" w:eastAsia="宋体" w:cs="Times New Roman"/>
          <w:kern w:val="2"/>
          <w:sz w:val="21"/>
          <w:szCs w:val="21"/>
          <w:lang w:val="en-US" w:eastAsia="zh-CN" w:bidi="ar-SA"/>
        </w:rPr>
        <w:t>标准调音频率</w:t>
      </w:r>
    </w:p>
    <w:p>
      <w:pPr>
        <w:pStyle w:val="2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Times New Roman" w:hAnsi="Times New Roman" w:eastAsia="宋体" w:cs="Times New Roman"/>
          <w:b w:val="0"/>
          <w:bCs w:val="0"/>
          <w:color w:val="auto"/>
          <w:lang w:val="en-US" w:eastAsia="zh-CN"/>
        </w:rPr>
      </w:pPr>
      <w:r>
        <w:rPr>
          <w:rFonts w:hint="eastAsia" w:ascii="Times New Roman" w:hAnsi="Times New Roman" w:eastAsia="宋体" w:cs="Times New Roman"/>
          <w:b w:val="0"/>
          <w:bCs w:val="0"/>
          <w:color w:val="auto"/>
          <w:lang w:val="en-US" w:eastAsia="zh-CN"/>
        </w:rPr>
        <w:tab/>
      </w:r>
      <w:r>
        <w:rPr>
          <w:rFonts w:hint="eastAsia" w:ascii="Times New Roman" w:hAnsi="Times New Roman" w:eastAsia="宋体" w:cs="Times New Roman"/>
          <w:b w:val="0"/>
          <w:bCs w:val="0"/>
          <w:color w:val="auto"/>
          <w:lang w:val="en-US" w:eastAsia="zh-CN"/>
        </w:rPr>
        <w:t>GB/T 2828.1</w:t>
      </w:r>
      <w:r>
        <w:rPr>
          <w:rFonts w:hint="eastAsia" w:ascii="Times New Roman" w:cs="Times New Roman"/>
          <w:b w:val="0"/>
          <w:bCs w:val="0"/>
          <w:color w:val="auto"/>
          <w:lang w:val="en-US" w:eastAsia="zh-CN"/>
        </w:rPr>
        <w:t xml:space="preserve">-2010 </w:t>
      </w:r>
      <w:r>
        <w:rPr>
          <w:rFonts w:hint="eastAsia" w:ascii="Times New Roman" w:hAnsi="Times New Roman" w:eastAsia="宋体" w:cs="Times New Roman"/>
          <w:b w:val="0"/>
          <w:bCs w:val="0"/>
          <w:color w:val="auto"/>
          <w:lang w:val="en-US" w:eastAsia="zh-CN"/>
        </w:rPr>
        <w:t>计数抽样检验程序 第1部分：按接收质量限(AQL)检索的逐批检验抽样计划</w:t>
      </w:r>
    </w:p>
    <w:p>
      <w:pPr>
        <w:pStyle w:val="2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Times New Roman" w:hAnsi="Times New Roman" w:eastAsia="宋体" w:cs="Times New Roman"/>
          <w:b w:val="0"/>
          <w:bCs w:val="0"/>
          <w:color w:val="auto"/>
          <w:lang w:val="en-US" w:eastAsia="zh-CN"/>
        </w:rPr>
      </w:pPr>
      <w:r>
        <w:rPr>
          <w:rFonts w:hint="eastAsia" w:ascii="Times New Roman" w:hAnsi="Times New Roman" w:eastAsia="宋体" w:cs="Times New Roman"/>
          <w:b w:val="0"/>
          <w:bCs w:val="0"/>
          <w:color w:val="auto"/>
          <w:lang w:val="en-US" w:eastAsia="zh-CN"/>
        </w:rPr>
        <w:t>GB/T 2829</w:t>
      </w:r>
      <w:r>
        <w:rPr>
          <w:rFonts w:hint="eastAsia" w:ascii="Times New Roman" w:cs="Times New Roman"/>
          <w:b w:val="0"/>
          <w:bCs w:val="0"/>
          <w:color w:val="auto"/>
          <w:lang w:val="en-US" w:eastAsia="zh-CN"/>
        </w:rPr>
        <w:t xml:space="preserve">-2002 </w:t>
      </w:r>
      <w:r>
        <w:rPr>
          <w:rFonts w:hint="eastAsia" w:ascii="Times New Roman" w:hAnsi="Times New Roman" w:eastAsia="宋体" w:cs="Times New Roman"/>
          <w:b w:val="0"/>
          <w:bCs w:val="0"/>
          <w:color w:val="auto"/>
          <w:lang w:val="en-US" w:eastAsia="zh-CN"/>
        </w:rPr>
        <w:t>周期检验计数抽样程序及表</w:t>
      </w:r>
    </w:p>
    <w:p>
      <w:pPr>
        <w:pStyle w:val="2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Times New Roman" w:hAnsi="Times New Roman" w:eastAsia="宋体" w:cs="Times New Roman"/>
          <w:b w:val="0"/>
          <w:bCs w:val="0"/>
          <w:color w:val="auto"/>
          <w:lang w:val="en-US" w:eastAsia="zh-CN"/>
        </w:rPr>
      </w:pPr>
      <w:r>
        <w:rPr>
          <w:rFonts w:hint="eastAsia" w:ascii="Times New Roman" w:hAnsi="Times New Roman" w:eastAsia="宋体" w:cs="Times New Roman"/>
          <w:b w:val="0"/>
          <w:bCs w:val="0"/>
          <w:color w:val="auto"/>
          <w:lang w:val="en-US" w:eastAsia="zh-CN"/>
        </w:rPr>
        <w:t>GB/T 191</w:t>
      </w:r>
      <w:r>
        <w:rPr>
          <w:rFonts w:hint="eastAsia" w:ascii="Times New Roman" w:cs="Times New Roman"/>
          <w:b w:val="0"/>
          <w:bCs w:val="0"/>
          <w:color w:val="auto"/>
          <w:lang w:val="en-US" w:eastAsia="zh-CN"/>
        </w:rPr>
        <w:t xml:space="preserve">-2008 </w:t>
      </w:r>
      <w:r>
        <w:rPr>
          <w:rFonts w:hint="eastAsia" w:ascii="Times New Roman" w:hAnsi="Times New Roman" w:eastAsia="宋体" w:cs="Times New Roman"/>
          <w:b w:val="0"/>
          <w:bCs w:val="0"/>
          <w:color w:val="auto"/>
          <w:lang w:val="en-US" w:eastAsia="zh-CN"/>
        </w:rPr>
        <w:t>包装储运图示标志</w:t>
      </w:r>
    </w:p>
    <w:p>
      <w:pPr>
        <w:pStyle w:val="105"/>
        <w:spacing w:before="312" w:after="312" w:line="240" w:lineRule="auto"/>
        <w:rPr>
          <w:rFonts w:hint="eastAsia"/>
        </w:rPr>
      </w:pPr>
      <w:bookmarkStart w:id="69" w:name="_Toc12032"/>
      <w:bookmarkStart w:id="70" w:name="_Toc10966"/>
      <w:bookmarkStart w:id="71" w:name="_Toc22904"/>
      <w:r>
        <w:rPr>
          <w:rFonts w:hint="eastAsia"/>
        </w:rPr>
        <w:t>术语和定义</w:t>
      </w:r>
      <w:bookmarkEnd w:id="62"/>
      <w:bookmarkEnd w:id="63"/>
      <w:bookmarkEnd w:id="64"/>
      <w:bookmarkEnd w:id="65"/>
      <w:bookmarkEnd w:id="66"/>
      <w:bookmarkEnd w:id="69"/>
      <w:bookmarkEnd w:id="70"/>
      <w:bookmarkEnd w:id="71"/>
    </w:p>
    <w:p>
      <w:pPr>
        <w:pStyle w:val="230"/>
        <w:spacing w:line="240" w:lineRule="auto"/>
        <w:outlineLvl w:val="9"/>
      </w:pPr>
      <w:r>
        <w:rPr>
          <w:lang w:val="en-US" w:eastAsia="zh-CN"/>
        </w:rPr>
        <w:t>下列术语和定义</w:t>
      </w:r>
      <w:r>
        <w:t>适用于本文件。</w:t>
      </w:r>
    </w:p>
    <w:p>
      <w:pPr>
        <w:pStyle w:val="234"/>
        <w:keepNext w:val="0"/>
        <w:keepLines w:val="0"/>
        <w:pageBreakBefore w:val="0"/>
        <w:widowControl/>
        <w:kinsoku/>
        <w:wordWrap/>
        <w:overflowPunct/>
        <w:topLinePunct w:val="0"/>
        <w:autoSpaceDE/>
        <w:autoSpaceDN/>
        <w:bidi w:val="0"/>
        <w:adjustRightInd/>
        <w:snapToGrid/>
        <w:spacing w:beforeLines="0" w:afterLines="0" w:line="240" w:lineRule="auto"/>
        <w:ind w:left="0" w:firstLine="0"/>
        <w:textAlignment w:val="auto"/>
        <w:outlineLvl w:val="9"/>
      </w:pPr>
      <w:bookmarkStart w:id="72" w:name="_Toc12918"/>
      <w:bookmarkStart w:id="73" w:name="_Toc16751"/>
      <w:bookmarkStart w:id="74" w:name="_Toc29691"/>
      <w:bookmarkStart w:id="75" w:name="_Toc31041"/>
      <w:bookmarkStart w:id="76" w:name="_Toc1409"/>
      <w:r>
        <w:rPr>
          <w:rFonts w:hint="eastAsia"/>
        </w:rPr>
        <w:t>3.</w:t>
      </w:r>
      <w:r>
        <w:rPr>
          <w:rFonts w:hint="eastAsia"/>
          <w:lang w:val="en-US" w:eastAsia="zh-CN"/>
        </w:rPr>
        <w:t>0.</w:t>
      </w:r>
      <w:r>
        <w:rPr>
          <w:rFonts w:hint="eastAsia"/>
        </w:rPr>
        <w:t>1</w:t>
      </w:r>
      <w:bookmarkEnd w:id="72"/>
      <w:bookmarkEnd w:id="73"/>
      <w:bookmarkEnd w:id="74"/>
      <w:bookmarkEnd w:id="75"/>
      <w:bookmarkEnd w:id="76"/>
    </w:p>
    <w:p>
      <w:pPr>
        <w:spacing w:line="240" w:lineRule="auto"/>
        <w:ind w:firstLine="420" w:firstLineChars="200"/>
        <w:outlineLvl w:val="9"/>
        <w:rPr>
          <w:rFonts w:eastAsia="黑体"/>
          <w:color w:val="auto"/>
        </w:rPr>
      </w:pPr>
      <w:r>
        <w:rPr>
          <w:rFonts w:hint="eastAsia" w:eastAsia="黑体"/>
          <w:color w:val="auto"/>
          <w:lang w:val="en-US" w:eastAsia="zh-CN"/>
        </w:rPr>
        <w:t>咚咚喹 Dong Dong Quire</w:t>
      </w:r>
      <w:r>
        <w:rPr>
          <w:rFonts w:ascii="Times New Roman" w:hAnsi="Times New Roman" w:eastAsia="黑体"/>
          <w:color w:val="auto"/>
        </w:rPr>
        <w:t xml:space="preserve"> </w:t>
      </w:r>
    </w:p>
    <w:p>
      <w:pPr>
        <w:pStyle w:val="230"/>
        <w:spacing w:line="240" w:lineRule="auto"/>
        <w:outlineLvl w:val="9"/>
        <w:rPr>
          <w:rFonts w:hint="default"/>
          <w:color w:val="auto"/>
          <w:lang w:val="en-US"/>
        </w:rPr>
      </w:pPr>
      <w:r>
        <w:rPr>
          <w:rFonts w:hint="eastAsia" w:ascii="Times New Roman"/>
          <w:color w:val="auto"/>
          <w:lang w:val="en-US" w:eastAsia="zh-CN"/>
        </w:rPr>
        <w:t>亦称“呆呆哩”。属土家族发明的仅吹奏出“1、2、3、5”四个音符的单簧竖吹乐器。采用竹子等草本植物或其他金属材料、非金属材料、复合材料制作。</w:t>
      </w:r>
    </w:p>
    <w:p>
      <w:pPr>
        <w:pStyle w:val="234"/>
        <w:keepNext w:val="0"/>
        <w:keepLines w:val="0"/>
        <w:pageBreakBefore w:val="0"/>
        <w:widowControl/>
        <w:kinsoku/>
        <w:wordWrap/>
        <w:overflowPunct/>
        <w:topLinePunct w:val="0"/>
        <w:autoSpaceDE/>
        <w:autoSpaceDN/>
        <w:bidi w:val="0"/>
        <w:adjustRightInd/>
        <w:snapToGrid/>
        <w:spacing w:beforeLines="0" w:afterLines="0" w:line="240" w:lineRule="auto"/>
        <w:ind w:left="0" w:firstLine="0"/>
        <w:textAlignment w:val="auto"/>
        <w:outlineLvl w:val="9"/>
        <w:rPr>
          <w:rFonts w:hint="eastAsia" w:ascii="黑体" w:hAnsi="黑体" w:eastAsia="黑体" w:cs="黑体"/>
          <w:sz w:val="21"/>
          <w:szCs w:val="21"/>
          <w:lang w:val="en-US" w:eastAsia="zh-CN" w:bidi="ar-SA"/>
        </w:rPr>
      </w:pPr>
      <w:bookmarkStart w:id="77" w:name="_Toc17310"/>
      <w:bookmarkStart w:id="78" w:name="_Toc11680"/>
      <w:bookmarkStart w:id="79" w:name="_Toc17131"/>
      <w:bookmarkStart w:id="80" w:name="_Toc3434"/>
      <w:bookmarkStart w:id="81" w:name="_Toc18512"/>
      <w:r>
        <w:rPr>
          <w:rFonts w:hint="eastAsia" w:ascii="黑体" w:hAnsi="黑体" w:eastAsia="黑体" w:cs="黑体"/>
          <w:sz w:val="21"/>
          <w:szCs w:val="21"/>
          <w:lang w:val="en-US" w:eastAsia="zh-CN" w:bidi="ar-SA"/>
        </w:rPr>
        <w:t>3.0.</w:t>
      </w:r>
      <w:bookmarkEnd w:id="77"/>
      <w:bookmarkEnd w:id="78"/>
      <w:r>
        <w:rPr>
          <w:rFonts w:hint="eastAsia" w:hAnsi="黑体" w:cs="黑体"/>
          <w:sz w:val="21"/>
          <w:szCs w:val="21"/>
          <w:lang w:val="en-US" w:eastAsia="zh-CN" w:bidi="ar-SA"/>
        </w:rPr>
        <w:t>2</w:t>
      </w:r>
      <w:bookmarkEnd w:id="79"/>
      <w:r>
        <w:rPr>
          <w:rFonts w:hint="eastAsia" w:ascii="黑体" w:hAnsi="黑体" w:eastAsia="黑体" w:cs="黑体"/>
          <w:sz w:val="21"/>
          <w:szCs w:val="21"/>
          <w:lang w:val="en-US" w:eastAsia="zh-CN" w:bidi="ar-SA"/>
        </w:rPr>
        <w:t xml:space="preserve">  </w:t>
      </w:r>
    </w:p>
    <w:p>
      <w:pPr>
        <w:spacing w:line="240" w:lineRule="auto"/>
        <w:ind w:firstLine="420" w:firstLineChars="200"/>
        <w:outlineLvl w:val="9"/>
        <w:rPr>
          <w:rFonts w:hint="eastAsia" w:eastAsia="黑体" w:cs="Times New Roman"/>
          <w:color w:val="000000"/>
          <w:lang w:val="en-US" w:eastAsia="zh-CN"/>
        </w:rPr>
      </w:pPr>
      <w:r>
        <w:rPr>
          <w:rFonts w:hint="eastAsia" w:eastAsia="黑体" w:cs="Times New Roman"/>
          <w:color w:val="000000"/>
          <w:lang w:val="en-US" w:eastAsia="zh-CN"/>
        </w:rPr>
        <w:t xml:space="preserve">舌簧 </w:t>
      </w:r>
    </w:p>
    <w:p>
      <w:pPr>
        <w:pStyle w:val="230"/>
        <w:spacing w:line="240" w:lineRule="auto"/>
        <w:outlineLvl w:val="9"/>
        <w:rPr>
          <w:rFonts w:hint="eastAsia"/>
          <w:lang w:val="en-US" w:eastAsia="zh-CN"/>
        </w:rPr>
      </w:pPr>
      <w:r>
        <w:rPr>
          <w:rFonts w:hint="eastAsia" w:ascii="Times New Roman" w:hAnsi="Times New Roman" w:cs="Times New Roman"/>
          <w:color w:val="000000"/>
          <w:lang w:val="en-US" w:eastAsia="zh-CN"/>
        </w:rPr>
        <w:t>发音的震动体。</w:t>
      </w:r>
    </w:p>
    <w:bookmarkEnd w:id="80"/>
    <w:bookmarkEnd w:id="81"/>
    <w:p>
      <w:pPr>
        <w:pStyle w:val="234"/>
        <w:keepNext w:val="0"/>
        <w:keepLines w:val="0"/>
        <w:pageBreakBefore w:val="0"/>
        <w:widowControl/>
        <w:kinsoku/>
        <w:wordWrap/>
        <w:overflowPunct/>
        <w:topLinePunct w:val="0"/>
        <w:autoSpaceDE/>
        <w:autoSpaceDN/>
        <w:bidi w:val="0"/>
        <w:adjustRightInd/>
        <w:snapToGrid/>
        <w:spacing w:beforeLines="0" w:afterLines="0" w:line="240" w:lineRule="auto"/>
        <w:ind w:left="0" w:firstLine="0"/>
        <w:textAlignment w:val="auto"/>
        <w:outlineLvl w:val="9"/>
        <w:rPr>
          <w:rFonts w:hint="eastAsia" w:ascii="黑体" w:hAnsi="黑体" w:eastAsia="黑体" w:cs="黑体"/>
          <w:sz w:val="21"/>
          <w:szCs w:val="21"/>
          <w:lang w:val="en-US" w:eastAsia="zh-CN" w:bidi="ar-SA"/>
        </w:rPr>
      </w:pPr>
      <w:bookmarkStart w:id="82" w:name="_Toc10837"/>
      <w:bookmarkStart w:id="83" w:name="_Toc1410"/>
      <w:bookmarkStart w:id="84" w:name="_Toc31000"/>
      <w:r>
        <w:rPr>
          <w:rFonts w:hint="eastAsia"/>
          <w:lang w:val="en-US" w:eastAsia="zh-CN"/>
        </w:rPr>
        <w:t>3.0.</w:t>
      </w:r>
      <w:bookmarkEnd w:id="82"/>
      <w:bookmarkEnd w:id="83"/>
      <w:bookmarkEnd w:id="84"/>
      <w:r>
        <w:rPr>
          <w:rFonts w:hint="eastAsia"/>
          <w:lang w:val="en-US" w:eastAsia="zh-CN"/>
        </w:rPr>
        <w:t xml:space="preserve">3 </w:t>
      </w:r>
    </w:p>
    <w:p>
      <w:pPr>
        <w:spacing w:line="240" w:lineRule="auto"/>
        <w:ind w:firstLine="420" w:firstLineChars="200"/>
        <w:outlineLvl w:val="9"/>
        <w:rPr>
          <w:rFonts w:hint="eastAsia" w:eastAsia="黑体" w:cs="Times New Roman"/>
          <w:color w:val="000000"/>
          <w:lang w:val="en-US" w:eastAsia="zh-CN"/>
        </w:rPr>
      </w:pPr>
      <w:r>
        <w:rPr>
          <w:rFonts w:hint="eastAsia" w:eastAsia="黑体" w:cs="Times New Roman"/>
          <w:color w:val="000000"/>
          <w:lang w:val="en-US" w:eastAsia="zh-CN"/>
        </w:rPr>
        <w:t>按音孔 finger holes</w:t>
      </w:r>
    </w:p>
    <w:p>
      <w:pPr>
        <w:pStyle w:val="230"/>
        <w:spacing w:line="240" w:lineRule="auto"/>
        <w:outlineLvl w:val="9"/>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吹奏时通过手指开闭来改变音高的孔。</w:t>
      </w:r>
    </w:p>
    <w:bookmarkEnd w:id="67"/>
    <w:bookmarkEnd w:id="68"/>
    <w:p>
      <w:pPr>
        <w:pStyle w:val="105"/>
        <w:spacing w:before="312" w:after="312" w:line="240" w:lineRule="auto"/>
        <w:rPr>
          <w:rFonts w:hint="default" w:ascii="Times New Roman" w:cs="Times New Roman"/>
          <w:sz w:val="21"/>
          <w:lang w:val="en-US" w:eastAsia="zh-CN" w:bidi="ar-SA"/>
        </w:rPr>
      </w:pPr>
      <w:bookmarkStart w:id="85" w:name="_Toc28293"/>
      <w:bookmarkStart w:id="86" w:name="_Toc30751"/>
      <w:r>
        <w:rPr>
          <w:rFonts w:hint="eastAsia" w:ascii="Times New Roman" w:cs="Times New Roman"/>
          <w:sz w:val="21"/>
          <w:lang w:val="en-US" w:eastAsia="zh-CN" w:bidi="ar-SA"/>
        </w:rPr>
        <w:t>产品分类</w:t>
      </w:r>
      <w:bookmarkEnd w:id="85"/>
      <w:bookmarkEnd w:id="86"/>
      <w:r>
        <w:rPr>
          <w:rFonts w:hint="eastAsia" w:ascii="Times New Roman" w:cs="Times New Roman"/>
          <w:sz w:val="21"/>
          <w:lang w:val="en-US" w:eastAsia="zh-CN" w:bidi="ar-SA"/>
        </w:rPr>
        <w:t xml:space="preserve"> </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ascii="黑体" w:hAnsi="黑体" w:eastAsia="黑体" w:cs="黑体"/>
          <w:sz w:val="21"/>
          <w:lang w:val="en-US" w:eastAsia="zh-CN" w:bidi="ar-SA"/>
        </w:rPr>
        <w:t xml:space="preserve">4.0.1  </w:t>
      </w:r>
      <w:r>
        <w:rPr>
          <w:rFonts w:hint="eastAsia" w:ascii="宋体" w:hAnsi="宋体" w:eastAsia="宋体" w:cs="宋体"/>
          <w:color w:val="auto"/>
          <w:sz w:val="21"/>
          <w:szCs w:val="21"/>
          <w:lang w:val="en-US" w:eastAsia="zh-CN" w:bidi="ar-SA"/>
        </w:rPr>
        <w:t>产品</w:t>
      </w:r>
      <w:r>
        <w:rPr>
          <w:rFonts w:hint="eastAsia" w:hAnsi="宋体" w:cs="宋体"/>
          <w:color w:val="auto"/>
          <w:sz w:val="21"/>
          <w:szCs w:val="21"/>
          <w:lang w:val="en-US" w:eastAsia="zh-CN" w:bidi="ar-SA"/>
        </w:rPr>
        <w:t>形状及发音规则</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default" w:hAnsi="宋体" w:cs="宋体"/>
          <w:color w:val="auto"/>
          <w:sz w:val="21"/>
          <w:szCs w:val="21"/>
          <w:lang w:val="en-US" w:eastAsia="zh-CN" w:bidi="ar-SA"/>
        </w:rPr>
      </w:pPr>
      <w:r>
        <w:rPr>
          <w:rFonts w:hint="eastAsia" w:hAnsi="宋体" w:cs="宋体"/>
          <w:color w:val="auto"/>
          <w:sz w:val="21"/>
          <w:szCs w:val="21"/>
          <w:lang w:val="en-US" w:eastAsia="zh-CN" w:bidi="ar-SA"/>
        </w:rPr>
        <w:t xml:space="preserve"> 1）三孔咚咚</w:t>
      </w:r>
      <w:r>
        <w:rPr>
          <w:rFonts w:hint="eastAsia"/>
          <w:color w:val="auto"/>
          <w:lang w:val="zh-CN" w:eastAsia="zh-CN"/>
        </w:rPr>
        <w:t>喹，</w:t>
      </w:r>
      <w:r>
        <w:rPr>
          <w:rFonts w:hint="eastAsia" w:hAnsi="宋体" w:cs="宋体"/>
          <w:color w:val="auto"/>
          <w:sz w:val="21"/>
          <w:szCs w:val="21"/>
          <w:lang w:val="en-US" w:eastAsia="zh-CN" w:bidi="ar-SA"/>
        </w:rPr>
        <w:t>产品形状，如图1。</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jc w:val="center"/>
        <w:textAlignment w:val="auto"/>
        <w:outlineLvl w:val="9"/>
        <w:rPr>
          <w:rFonts w:hint="default" w:hAnsi="宋体" w:cs="宋体"/>
          <w:color w:val="auto"/>
          <w:sz w:val="21"/>
          <w:szCs w:val="21"/>
          <w:lang w:val="en-US" w:eastAsia="zh-CN" w:bidi="ar-SA"/>
        </w:rPr>
      </w:pPr>
      <w:r>
        <w:drawing>
          <wp:inline distT="0" distB="0" distL="114300" distR="114300">
            <wp:extent cx="3888105" cy="1440180"/>
            <wp:effectExtent l="0" t="0" r="762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4"/>
                    <a:stretch>
                      <a:fillRect/>
                    </a:stretch>
                  </pic:blipFill>
                  <pic:spPr>
                    <a:xfrm>
                      <a:off x="0" y="0"/>
                      <a:ext cx="3888105" cy="1440180"/>
                    </a:xfrm>
                    <a:prstGeom prst="rect">
                      <a:avLst/>
                    </a:prstGeom>
                    <a:noFill/>
                    <a:ln>
                      <a:noFill/>
                    </a:ln>
                  </pic:spPr>
                </pic:pic>
              </a:graphicData>
            </a:graphic>
          </wp:inline>
        </w:drawing>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200"/>
        <w:jc w:val="center"/>
        <w:textAlignment w:val="auto"/>
        <w:outlineLvl w:val="9"/>
        <w:rPr>
          <w:rFonts w:hint="default" w:asciiTheme="minorEastAsia" w:hAnsiTheme="minorEastAsia" w:eastAsiaTheme="minorEastAsia" w:cstheme="minorEastAsia"/>
          <w:color w:val="auto"/>
          <w:sz w:val="21"/>
          <w:szCs w:val="21"/>
          <w:lang w:val="en-US" w:eastAsia="zh-CN" w:bidi="ar-SA"/>
        </w:rPr>
      </w:pPr>
      <w:r>
        <w:rPr>
          <w:rFonts w:hint="eastAsia" w:ascii="黑体" w:hAnsi="黑体" w:eastAsia="黑体" w:cs="黑体"/>
          <w:color w:val="auto"/>
          <w:sz w:val="21"/>
          <w:szCs w:val="21"/>
          <w:lang w:val="en-US" w:eastAsia="zh-CN" w:bidi="ar-SA"/>
        </w:rPr>
        <w:t>图1</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420" w:leftChars="0" w:firstLine="420" w:firstLineChars="0"/>
        <w:textAlignment w:val="auto"/>
        <w:outlineLvl w:val="9"/>
        <w:rPr>
          <w:rFonts w:hint="default" w:ascii="黑体" w:hAnsi="黑体" w:eastAsia="黑体" w:cs="黑体"/>
          <w:sz w:val="21"/>
          <w:lang w:val="en-US" w:eastAsia="zh-CN" w:bidi="ar-SA"/>
        </w:rPr>
      </w:pPr>
      <w:r>
        <w:rPr>
          <w:rFonts w:hint="eastAsia" w:asciiTheme="minorEastAsia" w:hAnsiTheme="minorEastAsia" w:eastAsiaTheme="minorEastAsia" w:cstheme="minorEastAsia"/>
          <w:color w:val="auto"/>
          <w:sz w:val="21"/>
          <w:szCs w:val="21"/>
          <w:lang w:val="en-US" w:eastAsia="zh-CN" w:bidi="ar-SA"/>
        </w:rPr>
        <w:t>音列为：g、c1、d1、e1或c1、d1、e1、g1，第三孔可奏出各种装饰音。</w:t>
      </w:r>
    </w:p>
    <w:p>
      <w:pPr>
        <w:pStyle w:val="58"/>
        <w:keepNext w:val="0"/>
        <w:keepLines w:val="0"/>
        <w:pageBreakBefore w:val="0"/>
        <w:widowControl/>
        <w:numPr>
          <w:numId w:val="0"/>
        </w:numPr>
        <w:kinsoku/>
        <w:wordWrap/>
        <w:overflowPunct/>
        <w:topLinePunct w:val="0"/>
        <w:autoSpaceDE w:val="0"/>
        <w:autoSpaceDN w:val="0"/>
        <w:bidi w:val="0"/>
        <w:adjustRightInd/>
        <w:snapToGrid/>
        <w:spacing w:before="157" w:beforeLines="50" w:after="157" w:afterLines="50" w:line="240" w:lineRule="auto"/>
        <w:ind w:leftChars="200"/>
        <w:textAlignment w:val="auto"/>
        <w:outlineLvl w:val="9"/>
        <w:rPr>
          <w:sz w:val="21"/>
          <w:szCs w:val="21"/>
        </w:rPr>
      </w:pPr>
      <w:r>
        <w:rPr>
          <w:rFonts w:hint="eastAsia" w:asciiTheme="minorEastAsia" w:hAnsiTheme="minorEastAsia" w:eastAsiaTheme="minorEastAsia" w:cstheme="minorEastAsia"/>
          <w:color w:val="auto"/>
          <w:sz w:val="21"/>
          <w:szCs w:val="21"/>
          <w:lang w:val="en-US" w:eastAsia="zh-CN" w:bidi="ar-SA"/>
        </w:rPr>
        <w:t>2）四孔咚咚喹，</w:t>
      </w:r>
      <w:r>
        <w:rPr>
          <w:rFonts w:hint="eastAsia"/>
          <w:sz w:val="21"/>
          <w:szCs w:val="21"/>
        </w:rPr>
        <w:t>产品形状如图</w:t>
      </w:r>
      <w:r>
        <w:rPr>
          <w:rFonts w:hint="eastAsia"/>
          <w:sz w:val="21"/>
          <w:szCs w:val="21"/>
          <w:lang w:val="en-US" w:eastAsia="zh-CN"/>
        </w:rPr>
        <w:t>2</w:t>
      </w:r>
      <w:r>
        <w:rPr>
          <w:rFonts w:hint="eastAsia"/>
          <w:sz w:val="21"/>
          <w:szCs w:val="21"/>
        </w:rPr>
        <w:t>（略）</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420" w:leftChars="0" w:firstLine="420" w:firstLineChars="0"/>
        <w:textAlignment w:val="auto"/>
        <w:outlineLvl w:val="9"/>
        <w:rPr>
          <w:rFonts w:hint="default" w:ascii="黑体" w:hAnsi="黑体" w:eastAsia="黑体" w:cs="黑体"/>
          <w:sz w:val="21"/>
          <w:szCs w:val="21"/>
          <w:lang w:val="en-US" w:eastAsia="zh-CN" w:bidi="ar-SA"/>
        </w:rPr>
      </w:pPr>
      <w:r>
        <w:rPr>
          <w:rFonts w:hint="eastAsia"/>
          <w:sz w:val="21"/>
          <w:szCs w:val="21"/>
        </w:rPr>
        <w:t>音列为：g、c1、d1、e1、g1或c1、d1、e1、g1、a1。第三孔可奏出各种装饰音</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asciiTheme="minorEastAsia" w:hAnsiTheme="minorEastAsia" w:eastAsiaTheme="minorEastAsia" w:cstheme="minorEastAsia"/>
          <w:color w:val="auto"/>
          <w:sz w:val="21"/>
          <w:szCs w:val="21"/>
          <w:lang w:val="en-US" w:eastAsia="zh-CN" w:bidi="ar-SA"/>
        </w:rPr>
      </w:pPr>
      <w:r>
        <w:rPr>
          <w:rFonts w:hint="eastAsia" w:ascii="黑体" w:hAnsi="黑体" w:eastAsia="黑体" w:cs="黑体"/>
          <w:color w:val="auto"/>
          <w:sz w:val="21"/>
          <w:lang w:val="en-US" w:eastAsia="zh-CN" w:bidi="ar-SA"/>
        </w:rPr>
        <w:t xml:space="preserve">4.0.2  </w:t>
      </w:r>
      <w:r>
        <w:rPr>
          <w:rFonts w:hint="eastAsia" w:asciiTheme="minorEastAsia" w:hAnsiTheme="minorEastAsia" w:eastAsiaTheme="minorEastAsia" w:cstheme="minorEastAsia"/>
          <w:color w:val="auto"/>
          <w:sz w:val="21"/>
          <w:lang w:val="en-US" w:eastAsia="zh-CN" w:bidi="ar-SA"/>
        </w:rPr>
        <w:t>产品</w:t>
      </w:r>
      <w:r>
        <w:rPr>
          <w:rFonts w:hint="eastAsia" w:asciiTheme="minorEastAsia" w:hAnsiTheme="minorEastAsia" w:eastAsiaTheme="minorEastAsia" w:cstheme="minorEastAsia"/>
          <w:color w:val="auto"/>
          <w:sz w:val="21"/>
          <w:szCs w:val="21"/>
          <w:lang w:val="en-US" w:eastAsia="zh-CN" w:bidi="ar-SA"/>
        </w:rPr>
        <w:t>根据主要原材料、外观工艺、音质、演奏性能的不同，分为高级品、中级品、普及品三种等级。</w:t>
      </w:r>
    </w:p>
    <w:p>
      <w:pPr>
        <w:pStyle w:val="58"/>
        <w:keepNext w:val="0"/>
        <w:keepLines w:val="0"/>
        <w:pageBreakBefore w:val="0"/>
        <w:widowControl/>
        <w:numPr>
          <w:ilvl w:val="0"/>
          <w:numId w:val="32"/>
        </w:numPr>
        <w:kinsoku/>
        <w:wordWrap/>
        <w:overflowPunct/>
        <w:topLinePunct w:val="0"/>
        <w:autoSpaceDE w:val="0"/>
        <w:autoSpaceDN w:val="0"/>
        <w:bidi w:val="0"/>
        <w:adjustRightInd/>
        <w:snapToGrid/>
        <w:spacing w:before="157" w:beforeLines="50" w:after="157" w:afterLines="50" w:line="240" w:lineRule="auto"/>
        <w:ind w:left="0" w:leftChars="0" w:firstLine="420" w:firstLineChars="200"/>
        <w:textAlignment w:val="auto"/>
        <w:outlineLvl w:val="9"/>
        <w:rPr>
          <w:rFonts w:hint="eastAsia" w:asciiTheme="minorEastAsia" w:hAnsiTheme="minorEastAsia" w:eastAsiaTheme="minorEastAsia" w:cstheme="minorEastAsia"/>
          <w:color w:val="auto"/>
          <w:sz w:val="21"/>
          <w:szCs w:val="21"/>
          <w:lang w:val="en-US" w:eastAsia="zh-CN" w:bidi="ar-SA"/>
        </w:rPr>
      </w:pPr>
      <w:r>
        <w:rPr>
          <w:rFonts w:hint="eastAsia" w:asciiTheme="minorEastAsia" w:hAnsiTheme="minorEastAsia" w:eastAsiaTheme="minorEastAsia" w:cstheme="minorEastAsia"/>
          <w:color w:val="auto"/>
          <w:sz w:val="21"/>
          <w:szCs w:val="21"/>
          <w:lang w:val="en-US" w:eastAsia="zh-CN" w:bidi="ar-SA"/>
        </w:rPr>
        <w:t>高级品</w:t>
      </w:r>
      <w:r>
        <w:rPr>
          <w:rFonts w:hint="eastAsia" w:hAnsi="宋体" w:cs="宋体"/>
          <w:color w:val="auto"/>
          <w:sz w:val="21"/>
          <w:szCs w:val="21"/>
          <w:lang w:val="en-US" w:eastAsia="zh-CN" w:bidi="ar-SA"/>
        </w:rPr>
        <w:t>：发音灵敏、音准稳定、音色饱满通透、外观精致。</w:t>
      </w:r>
    </w:p>
    <w:p>
      <w:pPr>
        <w:pStyle w:val="58"/>
        <w:keepNext w:val="0"/>
        <w:keepLines w:val="0"/>
        <w:pageBreakBefore w:val="0"/>
        <w:widowControl/>
        <w:numPr>
          <w:ilvl w:val="0"/>
          <w:numId w:val="32"/>
        </w:numPr>
        <w:kinsoku/>
        <w:wordWrap/>
        <w:overflowPunct/>
        <w:topLinePunct w:val="0"/>
        <w:autoSpaceDE w:val="0"/>
        <w:autoSpaceDN w:val="0"/>
        <w:bidi w:val="0"/>
        <w:adjustRightInd/>
        <w:snapToGrid/>
        <w:spacing w:before="157" w:beforeLines="50" w:after="157" w:afterLines="50" w:line="240" w:lineRule="auto"/>
        <w:ind w:left="0" w:leftChars="0" w:firstLine="420" w:firstLineChars="200"/>
        <w:textAlignment w:val="auto"/>
        <w:outlineLvl w:val="9"/>
        <w:rPr>
          <w:rFonts w:hint="eastAsia" w:ascii="宋体" w:hAnsi="宋体" w:eastAsia="宋体" w:cs="宋体"/>
          <w:color w:val="auto"/>
          <w:sz w:val="21"/>
          <w:szCs w:val="21"/>
          <w:lang w:val="en-US" w:eastAsia="zh-CN" w:bidi="ar-SA"/>
        </w:rPr>
      </w:pPr>
      <w:r>
        <w:rPr>
          <w:rFonts w:hint="eastAsia" w:hAnsi="宋体" w:cs="宋体"/>
          <w:color w:val="auto"/>
          <w:sz w:val="21"/>
          <w:szCs w:val="21"/>
          <w:lang w:val="en-US" w:eastAsia="zh-CN" w:bidi="ar-SA"/>
        </w:rPr>
        <w:t>中级品：发音较灵敏、音准稳定、音色较饱满通透。</w:t>
      </w:r>
    </w:p>
    <w:p>
      <w:pPr>
        <w:pStyle w:val="58"/>
        <w:keepNext w:val="0"/>
        <w:keepLines w:val="0"/>
        <w:pageBreakBefore w:val="0"/>
        <w:widowControl/>
        <w:numPr>
          <w:ilvl w:val="0"/>
          <w:numId w:val="32"/>
        </w:numPr>
        <w:kinsoku/>
        <w:wordWrap/>
        <w:overflowPunct/>
        <w:topLinePunct w:val="0"/>
        <w:autoSpaceDE w:val="0"/>
        <w:autoSpaceDN w:val="0"/>
        <w:bidi w:val="0"/>
        <w:adjustRightInd/>
        <w:snapToGrid/>
        <w:spacing w:line="240" w:lineRule="auto"/>
        <w:ind w:left="0" w:leftChars="0" w:firstLine="420" w:firstLineChars="200"/>
        <w:textAlignment w:val="auto"/>
        <w:outlineLvl w:val="9"/>
        <w:rPr>
          <w:rFonts w:hint="eastAsia" w:ascii="宋体" w:hAnsi="宋体" w:eastAsia="宋体" w:cs="宋体"/>
          <w:color w:val="auto"/>
          <w:sz w:val="21"/>
          <w:szCs w:val="21"/>
          <w:lang w:val="en-US" w:eastAsia="zh-CN" w:bidi="ar-SA"/>
        </w:rPr>
      </w:pPr>
      <w:r>
        <w:rPr>
          <w:rFonts w:hint="eastAsia" w:hAnsi="宋体" w:cs="宋体"/>
          <w:color w:val="auto"/>
          <w:sz w:val="21"/>
          <w:szCs w:val="21"/>
          <w:lang w:val="en-US" w:eastAsia="zh-CN" w:bidi="ar-SA"/>
        </w:rPr>
        <w:t>普级品：发音较灵敏，手感较舒适，有表现力。</w:t>
      </w:r>
    </w:p>
    <w:p>
      <w:pPr>
        <w:pStyle w:val="105"/>
        <w:spacing w:before="312" w:after="312" w:line="240" w:lineRule="auto"/>
        <w:rPr>
          <w:rFonts w:hint="eastAsia"/>
          <w:color w:val="auto"/>
          <w:lang w:val="en-US" w:eastAsia="zh-CN"/>
        </w:rPr>
      </w:pPr>
      <w:bookmarkStart w:id="87" w:name="_Toc9220"/>
      <w:bookmarkStart w:id="88" w:name="_Toc15408"/>
      <w:bookmarkStart w:id="89" w:name="_Toc2592"/>
      <w:bookmarkStart w:id="90" w:name="_Toc74756097"/>
      <w:bookmarkStart w:id="91" w:name="_Toc75417639"/>
      <w:r>
        <w:rPr>
          <w:rFonts w:hint="eastAsia"/>
          <w:color w:val="auto"/>
          <w:lang w:val="en-US" w:eastAsia="zh-CN"/>
        </w:rPr>
        <w:t>技术要求</w:t>
      </w:r>
      <w:bookmarkEnd w:id="87"/>
      <w:bookmarkEnd w:id="88"/>
      <w:bookmarkEnd w:id="89"/>
      <w:r>
        <w:rPr>
          <w:rFonts w:hint="default"/>
          <w:color w:val="auto"/>
          <w:lang w:val="en-US" w:eastAsia="zh-CN"/>
        </w:rPr>
        <w:t xml:space="preserve"> </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auto"/>
          <w:sz w:val="21"/>
          <w:lang w:val="en-US" w:eastAsia="zh-CN" w:bidi="ar-SA"/>
        </w:rPr>
      </w:pPr>
      <w:bookmarkStart w:id="92" w:name="_Toc12519"/>
      <w:bookmarkStart w:id="93" w:name="_Toc1675"/>
      <w:bookmarkStart w:id="94" w:name="_Toc23116"/>
      <w:r>
        <w:rPr>
          <w:rFonts w:hint="eastAsia" w:ascii="黑体" w:hAnsi="黑体" w:eastAsia="黑体" w:cs="黑体"/>
          <w:color w:val="auto"/>
          <w:sz w:val="21"/>
          <w:lang w:val="en-US" w:eastAsia="zh-CN" w:bidi="ar-SA"/>
        </w:rPr>
        <w:t>5.1  主要原材料</w:t>
      </w:r>
      <w:bookmarkEnd w:id="92"/>
      <w:bookmarkEnd w:id="93"/>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hAnsi="宋体" w:cs="宋体"/>
          <w:color w:val="auto"/>
          <w:sz w:val="21"/>
          <w:szCs w:val="21"/>
          <w:lang w:val="en-US" w:eastAsia="zh-CN" w:bidi="ar-SA"/>
        </w:rPr>
      </w:pPr>
      <w:bookmarkStart w:id="95" w:name="_Toc2692"/>
      <w:r>
        <w:rPr>
          <w:rFonts w:hint="eastAsia" w:ascii="宋体" w:hAnsi="宋体" w:eastAsia="宋体" w:cs="宋体"/>
          <w:color w:val="auto"/>
          <w:sz w:val="21"/>
          <w:szCs w:val="21"/>
          <w:lang w:val="en-US" w:eastAsia="zh-CN" w:bidi="ar-SA"/>
        </w:rPr>
        <w:t>5.</w:t>
      </w:r>
      <w:r>
        <w:rPr>
          <w:rFonts w:hint="eastAsia" w:hAnsi="宋体" w:cs="宋体"/>
          <w:color w:val="auto"/>
          <w:sz w:val="21"/>
          <w:szCs w:val="21"/>
          <w:lang w:val="en-US" w:eastAsia="zh-CN" w:bidi="ar-SA"/>
        </w:rPr>
        <w:t>1</w:t>
      </w:r>
      <w:r>
        <w:rPr>
          <w:rFonts w:hint="eastAsia" w:ascii="宋体" w:hAnsi="宋体" w:eastAsia="宋体" w:cs="宋体"/>
          <w:color w:val="auto"/>
          <w:sz w:val="21"/>
          <w:szCs w:val="21"/>
          <w:lang w:val="en-US" w:eastAsia="zh-CN" w:bidi="ar-SA"/>
        </w:rPr>
        <w:t>.1</w:t>
      </w:r>
      <w:r>
        <w:rPr>
          <w:rFonts w:hint="eastAsia" w:hAnsi="宋体" w:cs="宋体"/>
          <w:color w:val="auto"/>
          <w:sz w:val="21"/>
          <w:szCs w:val="21"/>
          <w:lang w:val="en-US" w:eastAsia="zh-CN" w:bidi="ar-SA"/>
        </w:rPr>
        <w:t xml:space="preserve"> 原生态产品： </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outlineLvl w:val="2"/>
        <w:rPr>
          <w:rFonts w:hint="eastAsia" w:hAnsi="宋体" w:cs="宋体"/>
          <w:color w:val="auto"/>
          <w:sz w:val="21"/>
          <w:szCs w:val="21"/>
          <w:lang w:val="en-US" w:eastAsia="zh-CN" w:bidi="ar-SA"/>
        </w:rPr>
      </w:pPr>
      <w:r>
        <w:rPr>
          <w:rFonts w:hint="eastAsia" w:hAnsi="宋体" w:cs="宋体"/>
          <w:color w:val="auto"/>
          <w:sz w:val="21"/>
          <w:szCs w:val="21"/>
          <w:lang w:val="en-US" w:eastAsia="zh-CN" w:bidi="ar-SA"/>
        </w:rPr>
        <w:t>1）一般为竹材、麦杆、木材</w:t>
      </w:r>
      <w:bookmarkEnd w:id="95"/>
      <w:r>
        <w:rPr>
          <w:rFonts w:hint="eastAsia" w:hAnsi="宋体" w:cs="宋体"/>
          <w:color w:val="auto"/>
          <w:sz w:val="21"/>
          <w:szCs w:val="21"/>
          <w:lang w:val="en-US" w:eastAsia="zh-CN" w:bidi="ar-SA"/>
        </w:rPr>
        <w:t>；</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outlineLvl w:val="2"/>
        <w:rPr>
          <w:rFonts w:hint="eastAsia" w:hAnsi="宋体" w:cs="宋体"/>
          <w:color w:val="auto"/>
          <w:sz w:val="21"/>
          <w:szCs w:val="21"/>
          <w:lang w:val="en-US" w:eastAsia="zh-CN" w:bidi="ar-SA"/>
        </w:rPr>
      </w:pPr>
      <w:bookmarkStart w:id="96" w:name="_Toc10172"/>
      <w:r>
        <w:rPr>
          <w:rFonts w:hint="eastAsia" w:hAnsi="宋体" w:cs="宋体"/>
          <w:color w:val="auto"/>
          <w:sz w:val="21"/>
          <w:szCs w:val="21"/>
          <w:lang w:val="en-US" w:eastAsia="zh-CN" w:bidi="ar-SA"/>
        </w:rPr>
        <w:t>2）所用材质应能满足产品的要求，见表1，其含水率应不大于14%。</w:t>
      </w:r>
      <w:bookmarkEnd w:id="96"/>
    </w:p>
    <w:p>
      <w:pPr>
        <w:pStyle w:val="58"/>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Chars="0"/>
        <w:jc w:val="center"/>
        <w:textAlignment w:val="auto"/>
        <w:outlineLvl w:val="2"/>
        <w:rPr>
          <w:rFonts w:hint="eastAsia" w:hAnsi="宋体" w:cs="宋体"/>
          <w:color w:val="auto"/>
          <w:sz w:val="21"/>
          <w:szCs w:val="21"/>
          <w:lang w:val="en-US" w:eastAsia="zh-CN" w:bidi="ar-SA"/>
        </w:rPr>
      </w:pPr>
      <w:r>
        <w:rPr>
          <w:rFonts w:hint="eastAsia" w:ascii="黑体" w:hAnsi="黑体" w:eastAsia="黑体" w:cs="黑体"/>
          <w:b w:val="0"/>
          <w:bCs w:val="0"/>
          <w:color w:val="auto"/>
          <w:sz w:val="16"/>
          <w:szCs w:val="16"/>
          <w:lang w:val="en-US" w:eastAsia="zh-CN" w:bidi="ar-SA"/>
        </w:rPr>
        <w:t>表1</w:t>
      </w:r>
    </w:p>
    <w:tbl>
      <w:tblPr>
        <w:tblStyle w:val="2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2"/>
        <w:gridCol w:w="2264"/>
        <w:gridCol w:w="2775"/>
        <w:gridCol w:w="2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16"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bookmarkStart w:id="97" w:name="_Toc5691"/>
            <w:r>
              <w:rPr>
                <w:rFonts w:hint="eastAsia" w:ascii="宋体" w:hAnsi="宋体" w:eastAsia="宋体" w:cs="宋体"/>
                <w:color w:val="auto"/>
                <w:sz w:val="15"/>
                <w:szCs w:val="15"/>
                <w:vertAlign w:val="baseline"/>
                <w:lang w:val="en-US" w:eastAsia="zh-CN" w:bidi="ar-SA"/>
              </w:rPr>
              <w:t>类别</w:t>
            </w:r>
          </w:p>
        </w:tc>
        <w:tc>
          <w:tcPr>
            <w:tcW w:w="1183"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r>
              <w:rPr>
                <w:rFonts w:hint="eastAsia" w:ascii="宋体" w:hAnsi="宋体" w:eastAsia="宋体" w:cs="宋体"/>
                <w:color w:val="auto"/>
                <w:sz w:val="15"/>
                <w:szCs w:val="15"/>
                <w:vertAlign w:val="baseline"/>
                <w:lang w:val="en-US" w:eastAsia="zh-CN" w:bidi="ar-SA"/>
              </w:rPr>
              <w:t>生长期</w:t>
            </w:r>
          </w:p>
        </w:tc>
        <w:tc>
          <w:tcPr>
            <w:tcW w:w="1450"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r>
              <w:rPr>
                <w:rFonts w:hint="eastAsia" w:ascii="宋体" w:hAnsi="宋体" w:eastAsia="宋体" w:cs="宋体"/>
                <w:color w:val="auto"/>
                <w:sz w:val="15"/>
                <w:szCs w:val="15"/>
                <w:vertAlign w:val="baseline"/>
                <w:lang w:val="en-US" w:eastAsia="zh-CN" w:bidi="ar-SA"/>
              </w:rPr>
              <w:t>孔径范围</w:t>
            </w:r>
          </w:p>
        </w:tc>
        <w:tc>
          <w:tcPr>
            <w:tcW w:w="1450"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r>
              <w:rPr>
                <w:rFonts w:hint="eastAsia" w:ascii="宋体" w:hAnsi="宋体" w:eastAsia="宋体" w:cs="宋体"/>
                <w:color w:val="auto"/>
                <w:sz w:val="15"/>
                <w:szCs w:val="15"/>
                <w:vertAlign w:val="baseline"/>
                <w:lang w:val="en-US" w:eastAsia="zh-CN" w:bidi="ar-SA"/>
              </w:rPr>
              <w:t>长度范围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916"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r>
              <w:rPr>
                <w:rFonts w:hint="eastAsia" w:ascii="宋体" w:hAnsi="宋体" w:eastAsia="宋体" w:cs="宋体"/>
                <w:color w:val="auto"/>
                <w:sz w:val="15"/>
                <w:szCs w:val="15"/>
                <w:vertAlign w:val="baseline"/>
                <w:lang w:val="en-US" w:eastAsia="zh-CN" w:bidi="ar-SA"/>
              </w:rPr>
              <w:t>竹材</w:t>
            </w:r>
          </w:p>
        </w:tc>
        <w:tc>
          <w:tcPr>
            <w:tcW w:w="1183"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p>
        </w:tc>
        <w:tc>
          <w:tcPr>
            <w:tcW w:w="1450"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p>
        </w:tc>
        <w:tc>
          <w:tcPr>
            <w:tcW w:w="1450"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r>
              <w:rPr>
                <w:rFonts w:hint="eastAsia" w:ascii="宋体" w:hAnsi="宋体" w:eastAsia="宋体" w:cs="宋体"/>
                <w:color w:val="auto"/>
                <w:sz w:val="15"/>
                <w:szCs w:val="15"/>
                <w:vertAlign w:val="baseline"/>
                <w:lang w:val="en-US" w:eastAsia="zh-CN" w:bidi="ar-SA"/>
              </w:rPr>
              <w:t>麦秆</w:t>
            </w:r>
          </w:p>
        </w:tc>
        <w:tc>
          <w:tcPr>
            <w:tcW w:w="1183"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p>
        </w:tc>
        <w:tc>
          <w:tcPr>
            <w:tcW w:w="1450"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p>
        </w:tc>
        <w:tc>
          <w:tcPr>
            <w:tcW w:w="1450"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6"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r>
              <w:rPr>
                <w:rFonts w:hint="eastAsia" w:ascii="宋体" w:hAnsi="宋体" w:eastAsia="宋体" w:cs="宋体"/>
                <w:color w:val="auto"/>
                <w:sz w:val="15"/>
                <w:szCs w:val="15"/>
                <w:vertAlign w:val="baseline"/>
                <w:lang w:val="en-US" w:eastAsia="zh-CN" w:bidi="ar-SA"/>
              </w:rPr>
              <w:t>木材</w:t>
            </w:r>
          </w:p>
        </w:tc>
        <w:tc>
          <w:tcPr>
            <w:tcW w:w="1183"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p>
        </w:tc>
        <w:tc>
          <w:tcPr>
            <w:tcW w:w="1450"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p>
        </w:tc>
        <w:tc>
          <w:tcPr>
            <w:tcW w:w="1450"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15"/>
                <w:szCs w:val="15"/>
                <w:vertAlign w:val="baseline"/>
                <w:lang w:val="en-US" w:eastAsia="zh-CN" w:bidi="ar-SA"/>
              </w:rPr>
            </w:pPr>
          </w:p>
        </w:tc>
      </w:tr>
    </w:tbl>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hAnsi="宋体" w:cs="宋体"/>
          <w:b w:val="0"/>
          <w:bCs w:val="0"/>
          <w:color w:val="auto"/>
          <w:sz w:val="21"/>
          <w:lang w:val="en-US" w:eastAsia="zh-CN" w:bidi="ar-SA"/>
        </w:rPr>
      </w:pPr>
      <w:r>
        <w:rPr>
          <w:rFonts w:hint="eastAsia" w:ascii="宋体" w:hAnsi="宋体" w:eastAsia="宋体" w:cs="宋体"/>
          <w:b w:val="0"/>
          <w:bCs w:val="0"/>
          <w:color w:val="auto"/>
          <w:sz w:val="21"/>
          <w:lang w:val="en-US" w:eastAsia="zh-CN" w:bidi="ar-SA"/>
        </w:rPr>
        <w:t>5.1.2 其他材料类产品</w:t>
      </w:r>
      <w:r>
        <w:rPr>
          <w:rFonts w:hint="eastAsia" w:hAnsi="宋体" w:cs="宋体"/>
          <w:b w:val="0"/>
          <w:bCs w:val="0"/>
          <w:color w:val="auto"/>
          <w:sz w:val="21"/>
          <w:lang w:val="en-US" w:eastAsia="zh-CN" w:bidi="ar-SA"/>
        </w:rPr>
        <w:t>要求见表2</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Chars="0"/>
        <w:jc w:val="center"/>
        <w:textAlignment w:val="auto"/>
        <w:outlineLvl w:val="2"/>
        <w:rPr>
          <w:rFonts w:hint="eastAsia" w:ascii="黑体" w:hAnsi="黑体" w:eastAsia="黑体" w:cs="黑体"/>
          <w:b w:val="0"/>
          <w:bCs w:val="0"/>
          <w:color w:val="auto"/>
          <w:sz w:val="16"/>
          <w:szCs w:val="16"/>
          <w:lang w:val="en-US" w:eastAsia="zh-CN" w:bidi="ar-SA"/>
        </w:rPr>
      </w:pPr>
      <w:r>
        <w:rPr>
          <w:rFonts w:hint="eastAsia" w:ascii="黑体" w:hAnsi="黑体" w:eastAsia="黑体" w:cs="黑体"/>
          <w:b w:val="0"/>
          <w:bCs w:val="0"/>
          <w:color w:val="auto"/>
          <w:sz w:val="16"/>
          <w:szCs w:val="16"/>
          <w:lang w:val="en-US" w:eastAsia="zh-CN" w:bidi="ar-SA"/>
        </w:rPr>
        <w:t>表2</w:t>
      </w:r>
    </w:p>
    <w:tbl>
      <w:tblPr>
        <w:tblStyle w:val="2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6"/>
        <w:gridCol w:w="2190"/>
        <w:gridCol w:w="2191"/>
        <w:gridCol w:w="2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r>
              <w:rPr>
                <w:rFonts w:hint="eastAsia" w:ascii="宋体" w:hAnsi="宋体" w:eastAsia="宋体" w:cs="宋体"/>
                <w:b w:val="0"/>
                <w:bCs w:val="0"/>
                <w:color w:val="auto"/>
                <w:sz w:val="15"/>
                <w:szCs w:val="15"/>
                <w:vertAlign w:val="baseline"/>
                <w:lang w:val="en-US" w:eastAsia="zh-CN" w:bidi="ar-SA"/>
              </w:rPr>
              <w:t>类别</w:t>
            </w: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default" w:ascii="宋体" w:hAnsi="宋体" w:eastAsia="宋体" w:cs="宋体"/>
                <w:b w:val="0"/>
                <w:bCs w:val="0"/>
                <w:color w:val="auto"/>
                <w:sz w:val="15"/>
                <w:szCs w:val="15"/>
                <w:vertAlign w:val="baseline"/>
                <w:lang w:val="en-US" w:eastAsia="zh-CN" w:bidi="ar-SA"/>
              </w:rPr>
            </w:pPr>
            <w:r>
              <w:rPr>
                <w:rFonts w:hint="eastAsia" w:ascii="宋体" w:hAnsi="宋体" w:eastAsia="宋体" w:cs="宋体"/>
                <w:b w:val="0"/>
                <w:bCs w:val="0"/>
                <w:color w:val="auto"/>
                <w:sz w:val="15"/>
                <w:szCs w:val="15"/>
                <w:vertAlign w:val="baseline"/>
                <w:lang w:val="en-US" w:eastAsia="zh-CN" w:bidi="ar-SA"/>
              </w:rPr>
              <w:t>环保要求</w:t>
            </w: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r>
              <w:rPr>
                <w:rFonts w:hint="eastAsia" w:ascii="宋体" w:hAnsi="宋体" w:eastAsia="宋体" w:cs="宋体"/>
                <w:b w:val="0"/>
                <w:bCs w:val="0"/>
                <w:color w:val="auto"/>
                <w:sz w:val="15"/>
                <w:szCs w:val="15"/>
                <w:vertAlign w:val="baseline"/>
                <w:lang w:val="en-US" w:eastAsia="zh-CN" w:bidi="ar-SA"/>
              </w:rPr>
              <w:t>孔径范围</w:t>
            </w: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r>
              <w:rPr>
                <w:rFonts w:hint="eastAsia" w:ascii="宋体" w:hAnsi="宋体" w:eastAsia="宋体" w:cs="宋体"/>
                <w:b w:val="0"/>
                <w:bCs w:val="0"/>
                <w:color w:val="auto"/>
                <w:sz w:val="15"/>
                <w:szCs w:val="15"/>
                <w:vertAlign w:val="baseline"/>
                <w:lang w:val="en-US" w:eastAsia="zh-CN" w:bidi="ar-SA"/>
              </w:rPr>
              <w:t>长度范围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r>
              <w:rPr>
                <w:rFonts w:hint="eastAsia" w:ascii="宋体" w:hAnsi="宋体" w:eastAsia="宋体" w:cs="宋体"/>
                <w:b w:val="0"/>
                <w:bCs w:val="0"/>
                <w:color w:val="auto"/>
                <w:sz w:val="15"/>
                <w:szCs w:val="15"/>
                <w:vertAlign w:val="baseline"/>
                <w:lang w:val="en-US" w:eastAsia="zh-CN" w:bidi="ar-SA"/>
              </w:rPr>
              <w:t>金属材料类</w:t>
            </w: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r>
              <w:rPr>
                <w:rFonts w:hint="eastAsia" w:ascii="宋体" w:hAnsi="宋体" w:eastAsia="宋体" w:cs="宋体"/>
                <w:b w:val="0"/>
                <w:bCs w:val="0"/>
                <w:color w:val="auto"/>
                <w:sz w:val="15"/>
                <w:szCs w:val="15"/>
                <w:vertAlign w:val="baseline"/>
                <w:lang w:val="en-US" w:eastAsia="zh-CN" w:bidi="ar-SA"/>
              </w:rPr>
              <w:t>复合材料类</w:t>
            </w: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r>
              <w:rPr>
                <w:rFonts w:hint="eastAsia" w:ascii="宋体" w:hAnsi="宋体" w:eastAsia="宋体" w:cs="宋体"/>
                <w:b w:val="0"/>
                <w:bCs w:val="0"/>
                <w:color w:val="auto"/>
                <w:sz w:val="15"/>
                <w:szCs w:val="15"/>
                <w:vertAlign w:val="baseline"/>
                <w:lang w:val="en-US" w:eastAsia="zh-CN" w:bidi="ar-SA"/>
              </w:rPr>
              <w:t>非金属材料类</w:t>
            </w: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p>
        </w:tc>
        <w:tc>
          <w:tcPr>
            <w:tcW w:w="1144" w:type="pct"/>
          </w:tcPr>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b w:val="0"/>
                <w:bCs w:val="0"/>
                <w:color w:val="auto"/>
                <w:sz w:val="15"/>
                <w:szCs w:val="15"/>
                <w:vertAlign w:val="baseline"/>
                <w:lang w:val="en-US" w:eastAsia="zh-CN" w:bidi="ar-SA"/>
              </w:rPr>
            </w:pPr>
          </w:p>
        </w:tc>
      </w:tr>
    </w:tbl>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auto"/>
          <w:sz w:val="21"/>
          <w:lang w:val="en-US" w:eastAsia="zh-CN" w:bidi="ar-SA"/>
        </w:rPr>
      </w:pPr>
      <w:bookmarkStart w:id="98" w:name="_Toc27920"/>
      <w:r>
        <w:rPr>
          <w:rFonts w:hint="eastAsia" w:ascii="黑体" w:hAnsi="黑体" w:eastAsia="黑体" w:cs="黑体"/>
          <w:color w:val="auto"/>
          <w:sz w:val="21"/>
          <w:lang w:val="en-US" w:eastAsia="zh-CN" w:bidi="ar-SA"/>
        </w:rPr>
        <w:t>5.2  外观工艺</w:t>
      </w:r>
      <w:bookmarkEnd w:id="97"/>
      <w:bookmarkEnd w:id="98"/>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ascii="宋体" w:hAnsi="宋体" w:eastAsia="宋体" w:cs="宋体"/>
          <w:color w:val="auto"/>
          <w:sz w:val="21"/>
          <w:szCs w:val="21"/>
          <w:lang w:val="en-US" w:eastAsia="zh-CN" w:bidi="ar-SA"/>
        </w:rPr>
      </w:pPr>
      <w:bookmarkStart w:id="99" w:name="_Toc30037"/>
      <w:r>
        <w:rPr>
          <w:rFonts w:hint="eastAsia" w:ascii="宋体" w:hAnsi="宋体" w:eastAsia="宋体" w:cs="宋体"/>
          <w:color w:val="auto"/>
          <w:sz w:val="21"/>
          <w:szCs w:val="21"/>
          <w:lang w:val="en-US" w:eastAsia="zh-CN" w:bidi="ar-SA"/>
        </w:rPr>
        <w:t>5.</w:t>
      </w:r>
      <w:r>
        <w:rPr>
          <w:rFonts w:hint="eastAsia" w:hAnsi="宋体" w:cs="宋体"/>
          <w:color w:val="auto"/>
          <w:sz w:val="21"/>
          <w:szCs w:val="21"/>
          <w:lang w:val="en-US" w:eastAsia="zh-CN" w:bidi="ar-SA"/>
        </w:rPr>
        <w:t>2</w:t>
      </w:r>
      <w:r>
        <w:rPr>
          <w:rFonts w:hint="eastAsia" w:ascii="宋体" w:hAnsi="宋体" w:eastAsia="宋体" w:cs="宋体"/>
          <w:color w:val="auto"/>
          <w:sz w:val="21"/>
          <w:szCs w:val="21"/>
          <w:lang w:val="en-US" w:eastAsia="zh-CN" w:bidi="ar-SA"/>
        </w:rPr>
        <w:t>.1  表面应光滑、圆润，无劈裂、虫蛀 伤皮。</w:t>
      </w:r>
      <w:bookmarkEnd w:id="99"/>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ascii="宋体" w:hAnsi="宋体" w:eastAsia="宋体" w:cs="宋体"/>
          <w:color w:val="auto"/>
          <w:sz w:val="21"/>
          <w:szCs w:val="21"/>
          <w:lang w:val="en-US" w:eastAsia="zh-CN" w:bidi="ar-SA"/>
        </w:rPr>
      </w:pPr>
      <w:bookmarkStart w:id="100" w:name="_Toc3880"/>
      <w:r>
        <w:rPr>
          <w:rFonts w:hint="eastAsia" w:ascii="宋体" w:hAnsi="宋体" w:eastAsia="宋体" w:cs="宋体"/>
          <w:color w:val="auto"/>
          <w:sz w:val="21"/>
          <w:szCs w:val="21"/>
          <w:lang w:val="en-US" w:eastAsia="zh-CN" w:bidi="ar-SA"/>
        </w:rPr>
        <w:t>5.</w:t>
      </w:r>
      <w:r>
        <w:rPr>
          <w:rFonts w:hint="eastAsia" w:hAnsi="宋体" w:cs="宋体"/>
          <w:color w:val="auto"/>
          <w:sz w:val="21"/>
          <w:szCs w:val="21"/>
          <w:lang w:val="en-US" w:eastAsia="zh-CN" w:bidi="ar-SA"/>
        </w:rPr>
        <w:t>2</w:t>
      </w:r>
      <w:r>
        <w:rPr>
          <w:rFonts w:hint="eastAsia" w:ascii="宋体" w:hAnsi="宋体" w:eastAsia="宋体" w:cs="宋体"/>
          <w:color w:val="auto"/>
          <w:sz w:val="21"/>
          <w:szCs w:val="21"/>
          <w:lang w:val="en-US" w:eastAsia="zh-CN" w:bidi="ar-SA"/>
        </w:rPr>
        <w:t>.2  各部位衔接应严密，无明显漏气现象。</w:t>
      </w:r>
      <w:bookmarkEnd w:id="100"/>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auto"/>
          <w:sz w:val="21"/>
          <w:lang w:val="en-US" w:eastAsia="zh-CN" w:bidi="ar-SA"/>
        </w:rPr>
      </w:pPr>
      <w:bookmarkStart w:id="101" w:name="_Toc3932"/>
      <w:r>
        <w:rPr>
          <w:rFonts w:hint="eastAsia" w:ascii="黑体" w:hAnsi="黑体" w:eastAsia="黑体" w:cs="黑体"/>
          <w:color w:val="auto"/>
          <w:sz w:val="21"/>
          <w:lang w:val="en-US" w:eastAsia="zh-CN" w:bidi="ar-SA"/>
        </w:rPr>
        <w:t>5.3  结构组成</w:t>
      </w:r>
      <w:bookmarkEnd w:id="94"/>
      <w:bookmarkEnd w:id="101"/>
    </w:p>
    <w:p>
      <w:pPr>
        <w:keepNext w:val="0"/>
        <w:keepLines w:val="0"/>
        <w:pageBreakBefore w:val="0"/>
        <w:kinsoku/>
        <w:wordWrap/>
        <w:overflowPunct/>
        <w:topLinePunct w:val="0"/>
        <w:bidi w:val="0"/>
        <w:snapToGrid/>
        <w:spacing w:before="157" w:beforeLines="50" w:after="157" w:afterLines="50" w:line="240" w:lineRule="auto"/>
        <w:textAlignment w:val="auto"/>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5.</w:t>
      </w:r>
      <w:r>
        <w:rPr>
          <w:rFonts w:hint="eastAsia" w:ascii="宋体" w:hAnsi="宋体" w:cs="宋体"/>
          <w:color w:val="auto"/>
          <w:sz w:val="21"/>
          <w:szCs w:val="21"/>
          <w:lang w:val="en-US" w:eastAsia="zh-CN" w:bidi="ar-SA"/>
        </w:rPr>
        <w:t>3</w:t>
      </w:r>
      <w:r>
        <w:rPr>
          <w:rFonts w:hint="eastAsia" w:ascii="宋体" w:hAnsi="宋体" w:eastAsia="宋体" w:cs="宋体"/>
          <w:color w:val="auto"/>
          <w:sz w:val="21"/>
          <w:szCs w:val="21"/>
          <w:lang w:val="en-US" w:eastAsia="zh-CN" w:bidi="ar-SA"/>
        </w:rPr>
        <w:t xml:space="preserve">.1  </w:t>
      </w:r>
      <w:r>
        <w:rPr>
          <w:rFonts w:hint="eastAsia" w:ascii="宋体" w:hAnsi="宋体" w:cs="宋体"/>
          <w:color w:val="auto"/>
          <w:sz w:val="21"/>
          <w:szCs w:val="21"/>
          <w:lang w:val="en-US" w:eastAsia="zh-CN" w:bidi="ar-SA"/>
        </w:rPr>
        <w:t>咚咚喹由管体、簧片</w:t>
      </w:r>
      <w:r>
        <w:rPr>
          <w:rFonts w:hint="eastAsia" w:ascii="宋体" w:hAnsi="宋体" w:eastAsia="宋体" w:cs="宋体"/>
          <w:color w:val="auto"/>
          <w:sz w:val="21"/>
          <w:szCs w:val="21"/>
          <w:lang w:val="en-US" w:eastAsia="zh-CN"/>
        </w:rPr>
        <w:t>组成</w:t>
      </w:r>
      <w:r>
        <w:rPr>
          <w:rFonts w:hint="eastAsia" w:ascii="宋体" w:hAnsi="宋体" w:cs="宋体"/>
          <w:color w:val="auto"/>
          <w:sz w:val="21"/>
          <w:szCs w:val="21"/>
          <w:lang w:val="en-US" w:eastAsia="zh-CN"/>
        </w:rPr>
        <w:t>。</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1） 管体：主体管长为120-130mm，</w:t>
      </w:r>
      <w:r>
        <w:rPr>
          <w:rFonts w:hint="eastAsia" w:ascii="宋体" w:hAnsi="宋体" w:eastAsia="宋体" w:cs="宋体"/>
          <w:color w:val="auto"/>
          <w:sz w:val="21"/>
          <w:szCs w:val="21"/>
          <w:lang w:val="en-US" w:eastAsia="zh-CN" w:bidi="ar-SA"/>
        </w:rPr>
        <w:t>直径为</w:t>
      </w:r>
      <w:r>
        <w:rPr>
          <w:rFonts w:hint="eastAsia" w:ascii="宋体" w:hAnsi="宋体" w:eastAsia="宋体" w:cs="宋体"/>
          <w:color w:val="auto"/>
          <w:sz w:val="21"/>
          <w:szCs w:val="21"/>
          <w:highlight w:val="none"/>
          <w:lang w:val="en-US" w:eastAsia="zh-CN" w:bidi="ar-SA"/>
        </w:rPr>
        <w:t>6-7mm，内径为4mm；</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420" w:firstLineChars="0"/>
        <w:textAlignment w:val="auto"/>
        <w:rPr>
          <w:rFonts w:hint="eastAsia" w:ascii="宋体" w:hAnsi="宋体" w:eastAsia="宋体" w:cs="宋体"/>
          <w:color w:val="auto"/>
          <w:sz w:val="21"/>
          <w:szCs w:val="21"/>
          <w:lang w:val="en-US" w:eastAsia="zh-CN" w:bidi="ar-SA"/>
        </w:rPr>
      </w:pPr>
      <w:r>
        <w:rPr>
          <w:rFonts w:hint="eastAsia" w:hAnsi="宋体" w:cs="宋体"/>
          <w:color w:val="auto"/>
          <w:sz w:val="21"/>
          <w:szCs w:val="21"/>
          <w:lang w:val="en-US" w:eastAsia="zh-CN" w:bidi="ar-SA"/>
        </w:rPr>
        <w:t>2） 簧片：长度17mm，宽度3mm</w:t>
      </w:r>
      <w:r>
        <w:rPr>
          <w:rFonts w:hint="eastAsia" w:ascii="宋体" w:hAnsi="宋体" w:eastAsia="宋体" w:cs="宋体"/>
          <w:color w:val="auto"/>
          <w:sz w:val="21"/>
          <w:szCs w:val="21"/>
          <w:lang w:val="en-US" w:eastAsia="zh-CN" w:bidi="ar-SA"/>
        </w:rPr>
        <w:t>。</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rPr>
          <w:rFonts w:hint="eastAsia"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5.</w:t>
      </w:r>
      <w:r>
        <w:rPr>
          <w:rFonts w:hint="eastAsia" w:hAnsi="宋体" w:cs="宋体"/>
          <w:color w:val="auto"/>
          <w:sz w:val="21"/>
          <w:szCs w:val="21"/>
          <w:lang w:val="en-US" w:eastAsia="zh-CN" w:bidi="ar-SA"/>
        </w:rPr>
        <w:t>3</w:t>
      </w:r>
      <w:r>
        <w:rPr>
          <w:rFonts w:hint="eastAsia" w:ascii="宋体" w:hAnsi="宋体" w:eastAsia="宋体" w:cs="宋体"/>
          <w:color w:val="auto"/>
          <w:sz w:val="21"/>
          <w:szCs w:val="21"/>
          <w:lang w:val="en-US" w:eastAsia="zh-CN" w:bidi="ar-SA"/>
        </w:rPr>
        <w:t xml:space="preserve">.2  </w:t>
      </w:r>
      <w:r>
        <w:rPr>
          <w:rFonts w:hint="eastAsia" w:ascii="宋体" w:hAnsi="宋体" w:cs="宋体"/>
          <w:color w:val="auto"/>
          <w:sz w:val="21"/>
          <w:szCs w:val="21"/>
          <w:lang w:val="en-US" w:eastAsia="zh-CN" w:bidi="ar-SA"/>
        </w:rPr>
        <w:t>咚咚喹</w:t>
      </w:r>
      <w:r>
        <w:rPr>
          <w:rFonts w:hint="eastAsia" w:ascii="宋体" w:hAnsi="宋体" w:cs="宋体"/>
          <w:color w:val="auto"/>
          <w:sz w:val="21"/>
          <w:szCs w:val="21"/>
          <w:lang w:val="en-US" w:eastAsia="zh-CN"/>
        </w:rPr>
        <w:t>可独奏或重奏</w:t>
      </w:r>
      <w:r>
        <w:rPr>
          <w:rFonts w:hint="eastAsia" w:ascii="宋体" w:hAnsi="宋体" w:eastAsia="宋体" w:cs="宋体"/>
          <w:color w:val="auto"/>
          <w:sz w:val="21"/>
          <w:szCs w:val="21"/>
          <w:lang w:val="en-US" w:eastAsia="zh-CN" w:bidi="ar-SA"/>
        </w:rPr>
        <w:t>。</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rPr>
          <w:rFonts w:hint="eastAsia" w:hAnsi="宋体" w:cs="宋体"/>
          <w:color w:val="000000" w:themeColor="text1"/>
          <w:sz w:val="21"/>
          <w:szCs w:val="21"/>
          <w:lang w:val="en-US" w:eastAsia="zh-CN" w:bidi="ar-SA"/>
          <w14:textFill>
            <w14:solidFill>
              <w14:schemeClr w14:val="tx1"/>
            </w14:solidFill>
          </w14:textFill>
        </w:rPr>
      </w:pPr>
      <w:r>
        <w:rPr>
          <w:rFonts w:hint="eastAsia" w:ascii="宋体" w:hAnsi="宋体" w:eastAsia="宋体" w:cs="宋体"/>
          <w:color w:val="auto"/>
          <w:sz w:val="21"/>
          <w:szCs w:val="21"/>
          <w:lang w:val="en-US" w:eastAsia="zh-CN" w:bidi="ar-SA"/>
        </w:rPr>
        <w:t>5.</w:t>
      </w:r>
      <w:r>
        <w:rPr>
          <w:rFonts w:hint="eastAsia" w:hAnsi="宋体" w:cs="宋体"/>
          <w:color w:val="auto"/>
          <w:sz w:val="21"/>
          <w:szCs w:val="21"/>
          <w:lang w:val="en-US" w:eastAsia="zh-CN" w:bidi="ar-SA"/>
        </w:rPr>
        <w:t>3</w:t>
      </w:r>
      <w:r>
        <w:rPr>
          <w:rFonts w:hint="eastAsia" w:ascii="宋体" w:hAnsi="宋体" w:eastAsia="宋体" w:cs="宋体"/>
          <w:color w:val="auto"/>
          <w:sz w:val="21"/>
          <w:szCs w:val="21"/>
          <w:lang w:val="en-US" w:eastAsia="zh-CN" w:bidi="ar-SA"/>
        </w:rPr>
        <w:t>.</w:t>
      </w:r>
      <w:r>
        <w:rPr>
          <w:rFonts w:hint="eastAsia" w:hAnsi="宋体" w:cs="宋体"/>
          <w:color w:val="auto"/>
          <w:sz w:val="21"/>
          <w:szCs w:val="21"/>
          <w:lang w:val="en-US" w:eastAsia="zh-CN" w:bidi="ar-SA"/>
        </w:rPr>
        <w:t xml:space="preserve">3  </w:t>
      </w:r>
      <w:r>
        <w:rPr>
          <w:rFonts w:hint="eastAsia" w:ascii="宋体" w:hAnsi="宋体" w:cs="宋体"/>
          <w:color w:val="auto"/>
          <w:sz w:val="21"/>
          <w:szCs w:val="21"/>
          <w:lang w:val="en-US" w:eastAsia="zh-CN" w:bidi="ar-SA"/>
        </w:rPr>
        <w:t>咚</w:t>
      </w:r>
      <w:r>
        <w:rPr>
          <w:rFonts w:hint="eastAsia" w:ascii="宋体" w:hAnsi="宋体" w:cs="宋体"/>
          <w:color w:val="000000" w:themeColor="text1"/>
          <w:sz w:val="21"/>
          <w:szCs w:val="21"/>
          <w:lang w:val="en-US" w:eastAsia="zh-CN" w:bidi="ar-SA"/>
          <w14:textFill>
            <w14:solidFill>
              <w14:schemeClr w14:val="tx1"/>
            </w14:solidFill>
          </w14:textFill>
        </w:rPr>
        <w:t>咚喹</w:t>
      </w:r>
      <w:r>
        <w:rPr>
          <w:rFonts w:hint="eastAsia" w:hAnsi="宋体" w:cs="宋体"/>
          <w:color w:val="000000" w:themeColor="text1"/>
          <w:sz w:val="21"/>
          <w:szCs w:val="21"/>
          <w:lang w:val="en-US" w:eastAsia="zh-CN" w:bidi="ar-SA"/>
          <w14:textFill>
            <w14:solidFill>
              <w14:schemeClr w14:val="tx1"/>
            </w14:solidFill>
          </w14:textFill>
        </w:rPr>
        <w:t xml:space="preserve">主要有打音、倚音、叠音、滑音和颤音等演奏技巧。 </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auto"/>
          <w:sz w:val="21"/>
          <w:lang w:val="en-US" w:eastAsia="zh-CN" w:bidi="ar-SA"/>
        </w:rPr>
      </w:pPr>
      <w:bookmarkStart w:id="102" w:name="_Toc29457"/>
      <w:bookmarkStart w:id="103" w:name="_Toc22961"/>
      <w:r>
        <w:rPr>
          <w:rFonts w:hint="eastAsia" w:ascii="黑体" w:hAnsi="黑体" w:eastAsia="黑体" w:cs="黑体"/>
          <w:color w:val="auto"/>
          <w:sz w:val="21"/>
          <w:lang w:val="en-US" w:eastAsia="zh-CN" w:bidi="ar-SA"/>
        </w:rPr>
        <w:t>5.4  装配要求</w:t>
      </w:r>
      <w:bookmarkEnd w:id="102"/>
      <w:bookmarkEnd w:id="103"/>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hAnsi="宋体" w:cs="宋体"/>
          <w:color w:val="auto"/>
          <w:sz w:val="21"/>
          <w:szCs w:val="21"/>
          <w:lang w:val="en-US" w:eastAsia="zh-CN" w:bidi="ar-SA"/>
        </w:rPr>
      </w:pPr>
      <w:bookmarkStart w:id="104" w:name="_Toc11211"/>
      <w:r>
        <w:rPr>
          <w:rFonts w:hint="eastAsia" w:ascii="宋体" w:hAnsi="宋体" w:eastAsia="宋体" w:cs="宋体"/>
          <w:color w:val="auto"/>
          <w:sz w:val="21"/>
          <w:szCs w:val="21"/>
          <w:lang w:val="en-US" w:eastAsia="zh-CN" w:bidi="ar-SA"/>
        </w:rPr>
        <w:t>5.</w:t>
      </w:r>
      <w:r>
        <w:rPr>
          <w:rFonts w:hint="eastAsia" w:hAnsi="宋体" w:cs="宋体"/>
          <w:color w:val="auto"/>
          <w:sz w:val="21"/>
          <w:szCs w:val="21"/>
          <w:lang w:val="en-US" w:eastAsia="zh-CN" w:bidi="ar-SA"/>
        </w:rPr>
        <w:t>4</w:t>
      </w:r>
      <w:r>
        <w:rPr>
          <w:rFonts w:hint="eastAsia" w:ascii="宋体" w:hAnsi="宋体" w:eastAsia="宋体" w:cs="宋体"/>
          <w:color w:val="auto"/>
          <w:sz w:val="21"/>
          <w:szCs w:val="21"/>
          <w:lang w:val="en-US" w:eastAsia="zh-CN" w:bidi="ar-SA"/>
        </w:rPr>
        <w:t>.1</w:t>
      </w:r>
      <w:r>
        <w:rPr>
          <w:rFonts w:hint="eastAsia" w:hAnsi="宋体" w:cs="宋体"/>
          <w:color w:val="auto"/>
          <w:sz w:val="21"/>
          <w:szCs w:val="21"/>
          <w:lang w:val="en-US" w:eastAsia="zh-CN" w:bidi="ar-SA"/>
        </w:rPr>
        <w:t xml:space="preserve">  除本标准规定外，零部件的配合精度由产品标准规定。</w:t>
      </w:r>
      <w:bookmarkEnd w:id="104"/>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default" w:hAnsi="宋体" w:cs="宋体"/>
          <w:color w:val="000000" w:themeColor="text1"/>
          <w:sz w:val="21"/>
          <w:szCs w:val="21"/>
          <w:lang w:val="en-US" w:eastAsia="zh-CN" w:bidi="ar-SA"/>
          <w14:textFill>
            <w14:solidFill>
              <w14:schemeClr w14:val="tx1"/>
            </w14:solidFill>
          </w14:textFill>
        </w:rPr>
      </w:pPr>
      <w:bookmarkStart w:id="105" w:name="_Toc11393"/>
      <w:r>
        <w:rPr>
          <w:rFonts w:hint="eastAsia" w:ascii="宋体" w:hAnsi="宋体" w:eastAsia="宋体" w:cs="宋体"/>
          <w:color w:val="auto"/>
          <w:sz w:val="21"/>
          <w:szCs w:val="21"/>
          <w:lang w:val="en-US" w:eastAsia="zh-CN" w:bidi="ar-SA"/>
        </w:rPr>
        <w:t>5.</w:t>
      </w:r>
      <w:r>
        <w:rPr>
          <w:rFonts w:hint="eastAsia" w:hAnsi="宋体" w:cs="宋体"/>
          <w:color w:val="auto"/>
          <w:sz w:val="21"/>
          <w:szCs w:val="21"/>
          <w:lang w:val="en-US" w:eastAsia="zh-CN" w:bidi="ar-SA"/>
        </w:rPr>
        <w:t>4</w:t>
      </w:r>
      <w:r>
        <w:rPr>
          <w:rFonts w:hint="eastAsia" w:ascii="宋体" w:hAnsi="宋体" w:eastAsia="宋体" w:cs="宋体"/>
          <w:color w:val="auto"/>
          <w:sz w:val="21"/>
          <w:szCs w:val="21"/>
          <w:lang w:val="en-US" w:eastAsia="zh-CN" w:bidi="ar-SA"/>
        </w:rPr>
        <w:t>.</w:t>
      </w:r>
      <w:r>
        <w:rPr>
          <w:rFonts w:hint="eastAsia" w:hAnsi="宋体" w:cs="宋体"/>
          <w:color w:val="auto"/>
          <w:sz w:val="21"/>
          <w:szCs w:val="21"/>
          <w:lang w:val="en-US" w:eastAsia="zh-CN" w:bidi="ar-SA"/>
        </w:rPr>
        <w:t>2  各部件装配应准确，吻合应严密，内外应清洁。</w:t>
      </w:r>
      <w:bookmarkEnd w:id="105"/>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000000" w:themeColor="text1"/>
          <w:sz w:val="21"/>
          <w:lang w:val="en-US" w:eastAsia="zh-CN" w:bidi="ar-SA"/>
          <w14:textFill>
            <w14:solidFill>
              <w14:schemeClr w14:val="tx1"/>
            </w14:solidFill>
          </w14:textFill>
        </w:rPr>
      </w:pPr>
      <w:bookmarkStart w:id="106" w:name="_Toc15187"/>
      <w:bookmarkStart w:id="107" w:name="_Toc31982"/>
      <w:r>
        <w:rPr>
          <w:rFonts w:hint="eastAsia" w:ascii="黑体" w:hAnsi="黑体" w:eastAsia="黑体" w:cs="黑体"/>
          <w:color w:val="000000" w:themeColor="text1"/>
          <w:sz w:val="21"/>
          <w:lang w:val="en-US" w:eastAsia="zh-CN" w:bidi="ar-SA"/>
          <w14:textFill>
            <w14:solidFill>
              <w14:schemeClr w14:val="tx1"/>
            </w14:solidFill>
          </w14:textFill>
        </w:rPr>
        <w:t>5.5  声学品质</w:t>
      </w:r>
      <w:bookmarkEnd w:id="106"/>
      <w:bookmarkEnd w:id="107"/>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ascii="宋体" w:hAnsi="宋体" w:eastAsia="宋体" w:cs="宋体"/>
          <w:color w:val="000000" w:themeColor="text1"/>
          <w:sz w:val="21"/>
          <w:szCs w:val="21"/>
          <w:lang w:val="en-US" w:eastAsia="zh-CN" w:bidi="ar-SA"/>
          <w14:textFill>
            <w14:solidFill>
              <w14:schemeClr w14:val="tx1"/>
            </w14:solidFill>
          </w14:textFill>
        </w:rPr>
      </w:pPr>
      <w:bookmarkStart w:id="108" w:name="_Toc10883"/>
      <w:r>
        <w:rPr>
          <w:rFonts w:hint="eastAsia" w:ascii="宋体" w:hAnsi="宋体" w:eastAsia="宋体" w:cs="宋体"/>
          <w:color w:val="000000" w:themeColor="text1"/>
          <w:sz w:val="21"/>
          <w:szCs w:val="21"/>
          <w:lang w:val="en-US" w:eastAsia="zh-CN" w:bidi="ar-SA"/>
          <w14:textFill>
            <w14:solidFill>
              <w14:schemeClr w14:val="tx1"/>
            </w14:solidFill>
          </w14:textFill>
        </w:rPr>
        <w:t>5.</w:t>
      </w:r>
      <w:r>
        <w:rPr>
          <w:rFonts w:hint="eastAsia" w:hAnsi="宋体" w:cs="宋体"/>
          <w:color w:val="000000" w:themeColor="text1"/>
          <w:sz w:val="21"/>
          <w:szCs w:val="21"/>
          <w:lang w:val="en-US" w:eastAsia="zh-CN" w:bidi="ar-SA"/>
          <w14:textFill>
            <w14:solidFill>
              <w14:schemeClr w14:val="tx1"/>
            </w14:solidFill>
          </w14:textFill>
        </w:rPr>
        <w:t>5</w:t>
      </w:r>
      <w:r>
        <w:rPr>
          <w:rFonts w:hint="eastAsia" w:ascii="宋体" w:hAnsi="宋体" w:eastAsia="宋体" w:cs="宋体"/>
          <w:color w:val="000000" w:themeColor="text1"/>
          <w:sz w:val="21"/>
          <w:szCs w:val="21"/>
          <w:lang w:val="en-US" w:eastAsia="zh-CN" w:bidi="ar-SA"/>
          <w14:textFill>
            <w14:solidFill>
              <w14:schemeClr w14:val="tx1"/>
            </w14:solidFill>
          </w14:textFill>
        </w:rPr>
        <w:t>.1  律制应采用十二平均律。</w:t>
      </w:r>
      <w:bookmarkEnd w:id="108"/>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000000" w:themeColor="text1"/>
          <w:sz w:val="21"/>
          <w:szCs w:val="21"/>
          <w:lang w:val="en-US" w:eastAsia="zh-CN" w:bidi="ar-SA"/>
          <w14:textFill>
            <w14:solidFill>
              <w14:schemeClr w14:val="tx1"/>
            </w14:solidFill>
          </w14:textFill>
        </w:rPr>
      </w:pPr>
      <w:bookmarkStart w:id="109" w:name="_Toc13444"/>
      <w:r>
        <w:rPr>
          <w:rFonts w:hint="eastAsia" w:ascii="宋体" w:hAnsi="宋体" w:eastAsia="宋体" w:cs="宋体"/>
          <w:color w:val="000000" w:themeColor="text1"/>
          <w:sz w:val="21"/>
          <w:szCs w:val="21"/>
          <w:lang w:val="en-US" w:eastAsia="zh-CN" w:bidi="ar-SA"/>
          <w14:textFill>
            <w14:solidFill>
              <w14:schemeClr w14:val="tx1"/>
            </w14:solidFill>
          </w14:textFill>
        </w:rPr>
        <w:t>5.</w:t>
      </w:r>
      <w:r>
        <w:rPr>
          <w:rFonts w:hint="eastAsia" w:hAnsi="宋体" w:cs="宋体"/>
          <w:color w:val="000000" w:themeColor="text1"/>
          <w:sz w:val="21"/>
          <w:szCs w:val="21"/>
          <w:lang w:val="en-US" w:eastAsia="zh-CN" w:bidi="ar-SA"/>
          <w14:textFill>
            <w14:solidFill>
              <w14:schemeClr w14:val="tx1"/>
            </w14:solidFill>
          </w14:textFill>
        </w:rPr>
        <w:t>5</w:t>
      </w:r>
      <w:r>
        <w:rPr>
          <w:rFonts w:hint="eastAsia" w:ascii="宋体" w:hAnsi="宋体" w:eastAsia="宋体" w:cs="宋体"/>
          <w:color w:val="000000" w:themeColor="text1"/>
          <w:sz w:val="21"/>
          <w:szCs w:val="21"/>
          <w:lang w:val="en-US" w:eastAsia="zh-CN" w:bidi="ar-SA"/>
          <w14:textFill>
            <w14:solidFill>
              <w14:schemeClr w14:val="tx1"/>
            </w14:solidFill>
          </w14:textFill>
        </w:rPr>
        <w:t>.2  标准音</w:t>
      </w:r>
      <w:r>
        <w:rPr>
          <w:rFonts w:hint="eastAsia" w:hAnsi="宋体" w:cs="宋体"/>
          <w:color w:val="000000" w:themeColor="text1"/>
          <w:sz w:val="21"/>
          <w:szCs w:val="21"/>
          <w:lang w:val="en-US" w:eastAsia="zh-CN" w:bidi="ar-SA"/>
          <w14:textFill>
            <w14:solidFill>
              <w14:schemeClr w14:val="tx1"/>
            </w14:solidFill>
          </w14:textFill>
        </w:rPr>
        <w:t>除</w:t>
      </w:r>
      <w:r>
        <w:rPr>
          <w:rFonts w:hint="eastAsia" w:ascii="宋体" w:hAnsi="宋体" w:eastAsia="宋体" w:cs="宋体"/>
          <w:color w:val="000000" w:themeColor="text1"/>
          <w:sz w:val="21"/>
          <w:szCs w:val="21"/>
          <w:lang w:val="en-US" w:eastAsia="zh-CN" w:bidi="ar-SA"/>
          <w14:textFill>
            <w14:solidFill>
              <w14:schemeClr w14:val="tx1"/>
            </w14:solidFill>
          </w14:textFill>
        </w:rPr>
        <w:t>应符合GB/T</w:t>
      </w:r>
      <w:r>
        <w:rPr>
          <w:rFonts w:hint="eastAsia" w:hAnsi="宋体" w:cs="宋体"/>
          <w:color w:val="000000" w:themeColor="text1"/>
          <w:sz w:val="21"/>
          <w:szCs w:val="21"/>
          <w:lang w:val="en-US" w:eastAsia="zh-CN" w:bidi="ar-SA"/>
          <w14:textFill>
            <w14:solidFill>
              <w14:schemeClr w14:val="tx1"/>
            </w14:solidFill>
          </w14:textFill>
        </w:rPr>
        <w:t xml:space="preserve"> </w:t>
      </w:r>
      <w:r>
        <w:rPr>
          <w:rFonts w:hint="eastAsia" w:ascii="宋体" w:hAnsi="宋体" w:eastAsia="宋体" w:cs="宋体"/>
          <w:color w:val="000000" w:themeColor="text1"/>
          <w:sz w:val="21"/>
          <w:szCs w:val="21"/>
          <w:lang w:val="en-US" w:eastAsia="zh-CN" w:bidi="ar-SA"/>
          <w14:textFill>
            <w14:solidFill>
              <w14:schemeClr w14:val="tx1"/>
            </w14:solidFill>
          </w14:textFill>
        </w:rPr>
        <w:t>3451</w:t>
      </w:r>
      <w:r>
        <w:rPr>
          <w:rFonts w:hint="eastAsia" w:hAnsi="宋体" w:cs="宋体"/>
          <w:color w:val="000000" w:themeColor="text1"/>
          <w:sz w:val="21"/>
          <w:szCs w:val="21"/>
          <w:lang w:val="en-US" w:eastAsia="zh-CN" w:bidi="ar-SA"/>
          <w14:textFill>
            <w14:solidFill>
              <w14:schemeClr w14:val="tx1"/>
            </w14:solidFill>
          </w14:textFill>
        </w:rPr>
        <w:t>《标准调音频率》</w:t>
      </w:r>
      <w:r>
        <w:rPr>
          <w:rFonts w:hint="eastAsia" w:ascii="宋体" w:hAnsi="宋体" w:eastAsia="宋体" w:cs="宋体"/>
          <w:color w:val="000000" w:themeColor="text1"/>
          <w:sz w:val="21"/>
          <w:szCs w:val="21"/>
          <w:lang w:val="en-US" w:eastAsia="zh-CN" w:bidi="ar-SA"/>
          <w14:textFill>
            <w14:solidFill>
              <w14:schemeClr w14:val="tx1"/>
            </w14:solidFill>
          </w14:textFill>
        </w:rPr>
        <w:t>的要求</w:t>
      </w:r>
      <w:r>
        <w:rPr>
          <w:rFonts w:hint="eastAsia" w:hAnsi="宋体" w:cs="宋体"/>
          <w:color w:val="000000" w:themeColor="text1"/>
          <w:sz w:val="21"/>
          <w:szCs w:val="21"/>
          <w:lang w:val="en-US" w:eastAsia="zh-CN" w:bidi="ar-SA"/>
          <w14:textFill>
            <w14:solidFill>
              <w14:schemeClr w14:val="tx1"/>
            </w14:solidFill>
          </w14:textFill>
        </w:rPr>
        <w:t>外，还应满足</w:t>
      </w:r>
      <w:r>
        <w:rPr>
          <w:rFonts w:hint="eastAsia" w:ascii="宋体" w:hAnsi="宋体" w:eastAsia="宋体" w:cs="宋体"/>
          <w:color w:val="000000" w:themeColor="text1"/>
          <w:sz w:val="21"/>
          <w:szCs w:val="21"/>
          <w:lang w:val="en-US" w:eastAsia="zh-CN" w:bidi="ar-SA"/>
          <w14:textFill>
            <w14:solidFill>
              <w14:schemeClr w14:val="tx1"/>
            </w14:solidFill>
          </w14:textFill>
        </w:rPr>
        <w:t>小字一组a音为440 Hz。</w:t>
      </w:r>
      <w:bookmarkEnd w:id="109"/>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outlineLvl w:val="2"/>
        <w:rPr>
          <w:rFonts w:hint="eastAsia" w:ascii="宋体" w:hAnsi="宋体" w:eastAsia="宋体" w:cs="宋体"/>
          <w:color w:val="auto"/>
          <w:sz w:val="21"/>
          <w:szCs w:val="21"/>
          <w:lang w:val="en-US" w:eastAsia="zh-CN" w:bidi="ar-SA"/>
        </w:rPr>
      </w:pPr>
      <w:bookmarkStart w:id="110" w:name="_Toc9396"/>
      <w:r>
        <w:rPr>
          <w:rFonts w:hint="eastAsia" w:ascii="宋体" w:hAnsi="宋体" w:eastAsia="宋体" w:cs="宋体"/>
          <w:color w:val="000000" w:themeColor="text1"/>
          <w:sz w:val="21"/>
          <w:szCs w:val="21"/>
          <w:lang w:val="en-US" w:eastAsia="zh-CN" w:bidi="ar-SA"/>
          <w14:textFill>
            <w14:solidFill>
              <w14:schemeClr w14:val="tx1"/>
            </w14:solidFill>
          </w14:textFill>
        </w:rPr>
        <w:t>5.</w:t>
      </w:r>
      <w:r>
        <w:rPr>
          <w:rFonts w:hint="eastAsia" w:hAnsi="宋体" w:cs="宋体"/>
          <w:color w:val="000000" w:themeColor="text1"/>
          <w:sz w:val="21"/>
          <w:szCs w:val="21"/>
          <w:lang w:val="en-US" w:eastAsia="zh-CN" w:bidi="ar-SA"/>
          <w14:textFill>
            <w14:solidFill>
              <w14:schemeClr w14:val="tx1"/>
            </w14:solidFill>
          </w14:textFill>
        </w:rPr>
        <w:t>5</w:t>
      </w:r>
      <w:r>
        <w:rPr>
          <w:rFonts w:hint="eastAsia" w:ascii="宋体" w:hAnsi="宋体" w:eastAsia="宋体" w:cs="宋体"/>
          <w:color w:val="000000" w:themeColor="text1"/>
          <w:sz w:val="21"/>
          <w:szCs w:val="21"/>
          <w:lang w:val="en-US" w:eastAsia="zh-CN" w:bidi="ar-SA"/>
          <w14:textFill>
            <w14:solidFill>
              <w14:schemeClr w14:val="tx1"/>
            </w14:solidFill>
          </w14:textFill>
        </w:rPr>
        <w:t>.3  音准（音准误差）音准误差应不超过±15音分，相邻两音音准误差之差应不大于10音分</w:t>
      </w:r>
      <w:r>
        <w:rPr>
          <w:rFonts w:hint="eastAsia" w:hAnsi="宋体" w:cs="宋体"/>
          <w:color w:val="000000" w:themeColor="text1"/>
          <w:sz w:val="21"/>
          <w:szCs w:val="21"/>
          <w:lang w:val="en-US" w:eastAsia="zh-CN" w:bidi="ar-SA"/>
          <w14:textFill>
            <w14:solidFill>
              <w14:schemeClr w14:val="tx1"/>
            </w14:solidFill>
          </w14:textFill>
        </w:rPr>
        <w:t>。</w:t>
      </w:r>
      <w:r>
        <w:rPr>
          <w:rFonts w:hint="eastAsia" w:ascii="宋体" w:hAnsi="宋体" w:eastAsia="宋体" w:cs="宋体"/>
          <w:color w:val="auto"/>
          <w:sz w:val="21"/>
          <w:szCs w:val="21"/>
          <w:lang w:val="en-US" w:eastAsia="zh-CN" w:bidi="ar-SA"/>
        </w:rPr>
        <w:t>在连续吹奏情况下，高级品音高变化不超过士</w:t>
      </w:r>
      <w:r>
        <w:rPr>
          <w:rFonts w:hint="eastAsia" w:hAnsi="宋体" w:cs="宋体"/>
          <w:color w:val="auto"/>
          <w:sz w:val="21"/>
          <w:szCs w:val="21"/>
          <w:lang w:val="en-US" w:eastAsia="zh-CN" w:bidi="ar-SA"/>
        </w:rPr>
        <w:t>24</w:t>
      </w:r>
      <w:r>
        <w:rPr>
          <w:rFonts w:hint="eastAsia" w:ascii="宋体" w:hAnsi="宋体" w:eastAsia="宋体" w:cs="宋体"/>
          <w:color w:val="auto"/>
          <w:sz w:val="21"/>
          <w:szCs w:val="21"/>
          <w:lang w:val="en-US" w:eastAsia="zh-CN" w:bidi="ar-SA"/>
        </w:rPr>
        <w:t>音分。</w:t>
      </w:r>
      <w:bookmarkEnd w:id="110"/>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textAlignment w:val="auto"/>
        <w:rPr>
          <w:rFonts w:hint="default" w:ascii="宋体" w:hAnsi="宋体" w:eastAsia="宋体" w:cs="宋体"/>
          <w:color w:val="000000" w:themeColor="text1"/>
          <w:sz w:val="21"/>
          <w:szCs w:val="21"/>
          <w:lang w:val="en-US" w:eastAsia="zh-CN" w:bidi="ar-SA"/>
          <w14:textFill>
            <w14:solidFill>
              <w14:schemeClr w14:val="tx1"/>
            </w14:solidFill>
          </w14:textFill>
        </w:rPr>
      </w:pPr>
      <w:r>
        <w:rPr>
          <w:rFonts w:hint="eastAsia" w:ascii="宋体" w:hAnsi="宋体" w:eastAsia="宋体" w:cs="宋体"/>
          <w:color w:val="auto"/>
          <w:sz w:val="21"/>
          <w:szCs w:val="21"/>
          <w:lang w:val="en-US" w:eastAsia="zh-CN" w:bidi="ar-SA"/>
        </w:rPr>
        <w:t>5.</w:t>
      </w:r>
      <w:r>
        <w:rPr>
          <w:rFonts w:hint="eastAsia" w:hAnsi="宋体" w:cs="宋体"/>
          <w:color w:val="auto"/>
          <w:sz w:val="21"/>
          <w:szCs w:val="21"/>
          <w:lang w:val="en-US" w:eastAsia="zh-CN" w:bidi="ar-SA"/>
        </w:rPr>
        <w:t>5</w:t>
      </w:r>
      <w:r>
        <w:rPr>
          <w:rFonts w:hint="eastAsia" w:ascii="宋体" w:hAnsi="宋体" w:eastAsia="宋体" w:cs="宋体"/>
          <w:color w:val="auto"/>
          <w:sz w:val="21"/>
          <w:szCs w:val="21"/>
          <w:lang w:val="en-US" w:eastAsia="zh-CN" w:bidi="ar-SA"/>
        </w:rPr>
        <w:t xml:space="preserve">.4  </w:t>
      </w:r>
      <w:r>
        <w:rPr>
          <w:rFonts w:hint="eastAsia" w:ascii="宋体" w:hAnsi="宋体" w:eastAsia="宋体" w:cs="宋体"/>
          <w:color w:val="000000" w:themeColor="text1"/>
          <w:sz w:val="21"/>
          <w:szCs w:val="21"/>
          <w:lang w:val="en-US" w:eastAsia="zh-CN" w:bidi="ar-SA"/>
          <w14:textFill>
            <w14:solidFill>
              <w14:schemeClr w14:val="tx1"/>
            </w14:solidFill>
          </w14:textFill>
        </w:rPr>
        <w:t>音质</w:t>
      </w:r>
      <w:r>
        <w:rPr>
          <w:rFonts w:hint="eastAsia" w:hAnsi="宋体" w:cs="宋体"/>
          <w:color w:val="000000" w:themeColor="text1"/>
          <w:sz w:val="21"/>
          <w:szCs w:val="21"/>
          <w:lang w:val="en-US" w:eastAsia="zh-CN" w:bidi="ar-SA"/>
          <w14:textFill>
            <w14:solidFill>
              <w14:schemeClr w14:val="tx1"/>
            </w14:solidFill>
          </w14:textFill>
        </w:rPr>
        <w:t>要求</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200"/>
        <w:textAlignment w:val="auto"/>
        <w:outlineLvl w:val="9"/>
        <w:rPr>
          <w:rFonts w:hint="eastAsia" w:ascii="宋体" w:hAnsi="宋体" w:eastAsia="宋体" w:cs="宋体"/>
          <w:color w:val="000000" w:themeColor="text1"/>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bidi="ar-SA"/>
          <w14:textFill>
            <w14:solidFill>
              <w14:schemeClr w14:val="tx1"/>
            </w14:solidFill>
          </w14:textFill>
        </w:rPr>
        <w:t>a）高级品</w:t>
      </w:r>
      <w:r>
        <w:rPr>
          <w:rFonts w:hint="eastAsia" w:hAnsi="宋体" w:cs="宋体"/>
          <w:color w:val="000000" w:themeColor="text1"/>
          <w:sz w:val="21"/>
          <w:szCs w:val="21"/>
          <w:lang w:val="en-US" w:eastAsia="zh-CN" w:bidi="ar-SA"/>
          <w14:textFill>
            <w14:solidFill>
              <w14:schemeClr w14:val="tx1"/>
            </w14:solidFill>
          </w14:textFill>
        </w:rPr>
        <w:t>应</w:t>
      </w:r>
      <w:r>
        <w:rPr>
          <w:rFonts w:hint="eastAsia" w:ascii="宋体" w:hAnsi="宋体" w:eastAsia="宋体" w:cs="宋体"/>
          <w:color w:val="000000" w:themeColor="text1"/>
          <w:sz w:val="21"/>
          <w:szCs w:val="21"/>
          <w:lang w:val="en-US" w:eastAsia="zh-CN" w:bidi="ar-SA"/>
          <w14:textFill>
            <w14:solidFill>
              <w14:schemeClr w14:val="tx1"/>
            </w14:solidFill>
          </w14:textFill>
        </w:rPr>
        <w:t>高音清脆、明亮、低音浑厚</w:t>
      </w:r>
      <w:r>
        <w:rPr>
          <w:rFonts w:hint="eastAsia" w:hAnsi="宋体" w:cs="宋体"/>
          <w:color w:val="000000" w:themeColor="text1"/>
          <w:sz w:val="21"/>
          <w:szCs w:val="21"/>
          <w:lang w:val="en-US" w:eastAsia="zh-CN" w:bidi="ar-SA"/>
          <w14:textFill>
            <w14:solidFill>
              <w14:schemeClr w14:val="tx1"/>
            </w14:solidFill>
          </w14:textFill>
        </w:rPr>
        <w:t>，无杂音，</w:t>
      </w:r>
      <w:r>
        <w:rPr>
          <w:rFonts w:hint="eastAsia" w:ascii="宋体" w:hAnsi="宋体" w:eastAsia="宋体" w:cs="宋体"/>
          <w:color w:val="000000" w:themeColor="text1"/>
          <w:sz w:val="21"/>
          <w:szCs w:val="21"/>
          <w:lang w:val="en-US" w:eastAsia="zh-CN" w:bidi="ar-SA"/>
          <w14:textFill>
            <w14:solidFill>
              <w14:schemeClr w14:val="tx1"/>
            </w14:solidFill>
          </w14:textFill>
        </w:rPr>
        <w:t>发音流畅；</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200"/>
        <w:textAlignment w:val="auto"/>
        <w:outlineLvl w:val="9"/>
        <w:rPr>
          <w:rFonts w:hint="eastAsia" w:ascii="宋体" w:hAnsi="宋体" w:eastAsia="宋体" w:cs="宋体"/>
          <w:color w:val="000000" w:themeColor="text1"/>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bidi="ar-SA"/>
          <w14:textFill>
            <w14:solidFill>
              <w14:schemeClr w14:val="tx1"/>
            </w14:solidFill>
          </w14:textFill>
        </w:rPr>
        <w:t>b）中级品</w:t>
      </w:r>
      <w:r>
        <w:rPr>
          <w:rFonts w:hint="eastAsia" w:hAnsi="宋体" w:cs="宋体"/>
          <w:color w:val="000000" w:themeColor="text1"/>
          <w:sz w:val="21"/>
          <w:szCs w:val="21"/>
          <w:lang w:val="en-US" w:eastAsia="zh-CN" w:bidi="ar-SA"/>
          <w14:textFill>
            <w14:solidFill>
              <w14:schemeClr w14:val="tx1"/>
            </w14:solidFill>
          </w14:textFill>
        </w:rPr>
        <w:t>应</w:t>
      </w:r>
      <w:r>
        <w:rPr>
          <w:rFonts w:hint="eastAsia" w:ascii="宋体" w:hAnsi="宋体" w:eastAsia="宋体" w:cs="宋体"/>
          <w:color w:val="000000" w:themeColor="text1"/>
          <w:sz w:val="21"/>
          <w:szCs w:val="21"/>
          <w:lang w:val="en-US" w:eastAsia="zh-CN" w:bidi="ar-SA"/>
          <w14:textFill>
            <w14:solidFill>
              <w14:schemeClr w14:val="tx1"/>
            </w14:solidFill>
          </w14:textFill>
        </w:rPr>
        <w:t>高音清脆、明亮</w:t>
      </w:r>
      <w:r>
        <w:rPr>
          <w:rFonts w:hint="eastAsia" w:hAnsi="宋体" w:cs="宋体"/>
          <w:color w:val="000000" w:themeColor="text1"/>
          <w:sz w:val="21"/>
          <w:szCs w:val="21"/>
          <w:lang w:val="en-US" w:eastAsia="zh-CN" w:bidi="ar-SA"/>
          <w14:textFill>
            <w14:solidFill>
              <w14:schemeClr w14:val="tx1"/>
            </w14:solidFill>
          </w14:textFill>
        </w:rPr>
        <w:t>，低音较浑厚，杂音较少，</w:t>
      </w:r>
      <w:r>
        <w:rPr>
          <w:rFonts w:hint="eastAsia" w:ascii="宋体" w:hAnsi="宋体" w:eastAsia="宋体" w:cs="宋体"/>
          <w:color w:val="000000" w:themeColor="text1"/>
          <w:sz w:val="21"/>
          <w:szCs w:val="21"/>
          <w:lang w:val="en-US" w:eastAsia="zh-CN" w:bidi="ar-SA"/>
          <w14:textFill>
            <w14:solidFill>
              <w14:schemeClr w14:val="tx1"/>
            </w14:solidFill>
          </w14:textFill>
        </w:rPr>
        <w:t>发音流畅；</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200"/>
        <w:textAlignment w:val="auto"/>
        <w:outlineLvl w:val="9"/>
        <w:rPr>
          <w:rFonts w:hint="eastAsia" w:ascii="宋体" w:hAnsi="宋体" w:eastAsia="宋体" w:cs="宋体"/>
          <w:color w:val="000000" w:themeColor="text1"/>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bidi="ar-SA"/>
          <w14:textFill>
            <w14:solidFill>
              <w14:schemeClr w14:val="tx1"/>
            </w14:solidFill>
          </w14:textFill>
        </w:rPr>
        <w:t>c）普及品</w:t>
      </w:r>
      <w:r>
        <w:rPr>
          <w:rFonts w:hint="eastAsia" w:hAnsi="宋体" w:cs="宋体"/>
          <w:color w:val="000000" w:themeColor="text1"/>
          <w:sz w:val="21"/>
          <w:szCs w:val="21"/>
          <w:lang w:val="en-US" w:eastAsia="zh-CN" w:bidi="ar-SA"/>
          <w14:textFill>
            <w14:solidFill>
              <w14:schemeClr w14:val="tx1"/>
            </w14:solidFill>
          </w14:textFill>
        </w:rPr>
        <w:t>应</w:t>
      </w:r>
      <w:r>
        <w:rPr>
          <w:rFonts w:hint="eastAsia" w:ascii="宋体" w:hAnsi="宋体" w:eastAsia="宋体" w:cs="宋体"/>
          <w:color w:val="000000" w:themeColor="text1"/>
          <w:sz w:val="21"/>
          <w:szCs w:val="21"/>
          <w:lang w:val="en-US" w:eastAsia="zh-CN" w:bidi="ar-SA"/>
          <w14:textFill>
            <w14:solidFill>
              <w14:schemeClr w14:val="tx1"/>
            </w14:solidFill>
          </w14:textFill>
        </w:rPr>
        <w:t>发音响亮</w:t>
      </w:r>
      <w:r>
        <w:rPr>
          <w:rFonts w:hint="eastAsia" w:hAnsi="宋体" w:cs="宋体"/>
          <w:color w:val="000000" w:themeColor="text1"/>
          <w:sz w:val="21"/>
          <w:szCs w:val="21"/>
          <w:lang w:val="en-US" w:eastAsia="zh-CN" w:bidi="ar-SA"/>
          <w14:textFill>
            <w14:solidFill>
              <w14:schemeClr w14:val="tx1"/>
            </w14:solidFill>
          </w14:textFill>
        </w:rPr>
        <w:t>、流畅</w:t>
      </w:r>
      <w:r>
        <w:rPr>
          <w:rFonts w:hint="eastAsia" w:ascii="宋体" w:hAnsi="宋体" w:eastAsia="宋体" w:cs="宋体"/>
          <w:color w:val="000000" w:themeColor="text1"/>
          <w:sz w:val="21"/>
          <w:szCs w:val="21"/>
          <w:lang w:val="en-US" w:eastAsia="zh-CN" w:bidi="ar-SA"/>
          <w14:textFill>
            <w14:solidFill>
              <w14:schemeClr w14:val="tx1"/>
            </w14:solidFill>
          </w14:textFill>
        </w:rPr>
        <w:t>。</w:t>
      </w:r>
    </w:p>
    <w:bookmarkEnd w:id="90"/>
    <w:bookmarkEnd w:id="91"/>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auto"/>
          <w:sz w:val="21"/>
          <w:lang w:val="en-US" w:eastAsia="zh-CN" w:bidi="ar-SA"/>
        </w:rPr>
      </w:pPr>
      <w:bookmarkStart w:id="111" w:name="_Toc1151"/>
      <w:bookmarkStart w:id="112" w:name="_Toc20192"/>
      <w:bookmarkStart w:id="113" w:name="_Toc58935593"/>
      <w:bookmarkStart w:id="114" w:name="_Toc59957254"/>
      <w:bookmarkStart w:id="115" w:name="_Toc57030023"/>
      <w:bookmarkStart w:id="116" w:name="_Toc59957788"/>
      <w:bookmarkStart w:id="117" w:name="_Toc57028873"/>
      <w:bookmarkStart w:id="118" w:name="_Toc58935708"/>
      <w:bookmarkStart w:id="119" w:name="_Toc58935398"/>
      <w:r>
        <w:rPr>
          <w:rFonts w:hint="eastAsia" w:ascii="黑体" w:hAnsi="黑体" w:eastAsia="黑体" w:cs="黑体"/>
          <w:color w:val="auto"/>
          <w:sz w:val="21"/>
          <w:lang w:val="en-US" w:eastAsia="zh-CN" w:bidi="ar-SA"/>
        </w:rPr>
        <w:t>5.6  演奏性能</w:t>
      </w:r>
      <w:bookmarkEnd w:id="111"/>
      <w:bookmarkEnd w:id="112"/>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ascii="宋体" w:hAnsi="宋体" w:eastAsia="宋体" w:cs="宋体"/>
          <w:color w:val="auto"/>
          <w:sz w:val="21"/>
          <w:szCs w:val="21"/>
          <w:lang w:val="en-US" w:eastAsia="zh-CN" w:bidi="ar-SA"/>
        </w:rPr>
      </w:pPr>
      <w:bookmarkStart w:id="120" w:name="_Toc3507"/>
      <w:r>
        <w:rPr>
          <w:rFonts w:hint="eastAsia" w:ascii="宋体" w:hAnsi="宋体" w:eastAsia="宋体" w:cs="宋体"/>
          <w:color w:val="auto"/>
          <w:sz w:val="21"/>
          <w:szCs w:val="21"/>
          <w:lang w:val="en-US" w:eastAsia="zh-CN" w:bidi="ar-SA"/>
        </w:rPr>
        <w:t>5.</w:t>
      </w:r>
      <w:r>
        <w:rPr>
          <w:rFonts w:hint="eastAsia" w:hAnsi="宋体" w:cs="宋体"/>
          <w:color w:val="auto"/>
          <w:sz w:val="21"/>
          <w:szCs w:val="21"/>
          <w:lang w:val="en-US" w:eastAsia="zh-CN" w:bidi="ar-SA"/>
        </w:rPr>
        <w:t>6</w:t>
      </w:r>
      <w:r>
        <w:rPr>
          <w:rFonts w:hint="eastAsia" w:ascii="宋体" w:hAnsi="宋体" w:eastAsia="宋体" w:cs="宋体"/>
          <w:color w:val="auto"/>
          <w:sz w:val="21"/>
          <w:szCs w:val="21"/>
          <w:lang w:val="en-US" w:eastAsia="zh-CN" w:bidi="ar-SA"/>
        </w:rPr>
        <w:t xml:space="preserve">.1  </w:t>
      </w:r>
      <w:r>
        <w:rPr>
          <w:rFonts w:hint="eastAsia" w:hAnsi="宋体" w:cs="宋体"/>
          <w:color w:val="auto"/>
          <w:sz w:val="21"/>
          <w:szCs w:val="21"/>
          <w:lang w:val="en-US" w:eastAsia="zh-CN" w:bidi="ar-SA"/>
        </w:rPr>
        <w:t>孔位准确，高级品、中级品孔壁向内倾斜</w:t>
      </w:r>
      <w:r>
        <w:rPr>
          <w:rFonts w:hint="eastAsia" w:ascii="宋体" w:hAnsi="宋体" w:eastAsia="宋体" w:cs="宋体"/>
          <w:color w:val="auto"/>
          <w:sz w:val="21"/>
          <w:szCs w:val="21"/>
          <w:lang w:val="en-US" w:eastAsia="zh-CN" w:bidi="ar-SA"/>
        </w:rPr>
        <w:t>。</w:t>
      </w:r>
      <w:bookmarkEnd w:id="120"/>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ascii="宋体" w:hAnsi="宋体" w:eastAsia="宋体" w:cs="宋体"/>
          <w:color w:val="000000" w:themeColor="text1"/>
          <w:sz w:val="21"/>
          <w:szCs w:val="21"/>
          <w:lang w:val="en-US" w:eastAsia="zh-CN" w:bidi="ar-SA"/>
          <w14:textFill>
            <w14:solidFill>
              <w14:schemeClr w14:val="tx1"/>
            </w14:solidFill>
          </w14:textFill>
        </w:rPr>
      </w:pPr>
      <w:bookmarkStart w:id="121" w:name="_Toc12881"/>
      <w:r>
        <w:rPr>
          <w:rFonts w:hint="eastAsia" w:ascii="宋体" w:hAnsi="宋体" w:eastAsia="宋体" w:cs="宋体"/>
          <w:color w:val="auto"/>
          <w:sz w:val="21"/>
          <w:szCs w:val="21"/>
          <w:lang w:val="en-US" w:eastAsia="zh-CN" w:bidi="ar-SA"/>
        </w:rPr>
        <w:t>5.</w:t>
      </w:r>
      <w:r>
        <w:rPr>
          <w:rFonts w:hint="eastAsia" w:hAnsi="宋体" w:cs="宋体"/>
          <w:color w:val="auto"/>
          <w:sz w:val="21"/>
          <w:szCs w:val="21"/>
          <w:lang w:val="en-US" w:eastAsia="zh-CN" w:bidi="ar-SA"/>
        </w:rPr>
        <w:t>6</w:t>
      </w:r>
      <w:r>
        <w:rPr>
          <w:rFonts w:hint="eastAsia" w:ascii="宋体" w:hAnsi="宋体" w:eastAsia="宋体" w:cs="宋体"/>
          <w:color w:val="auto"/>
          <w:sz w:val="21"/>
          <w:szCs w:val="21"/>
          <w:lang w:val="en-US" w:eastAsia="zh-CN" w:bidi="ar-SA"/>
        </w:rPr>
        <w:t>.2</w:t>
      </w:r>
      <w:r>
        <w:rPr>
          <w:rFonts w:hint="eastAsia" w:ascii="宋体" w:hAnsi="宋体" w:eastAsia="宋体" w:cs="宋体"/>
          <w:color w:val="000000" w:themeColor="text1"/>
          <w:sz w:val="21"/>
          <w:szCs w:val="21"/>
          <w:lang w:val="en-US" w:eastAsia="zh-CN" w:bidi="ar-SA"/>
          <w14:textFill>
            <w14:solidFill>
              <w14:schemeClr w14:val="tx1"/>
            </w14:solidFill>
          </w14:textFill>
        </w:rPr>
        <w:t xml:space="preserve">  </w:t>
      </w:r>
      <w:bookmarkStart w:id="122" w:name="_Toc13914"/>
      <w:r>
        <w:rPr>
          <w:rFonts w:hint="eastAsia" w:hAnsi="宋体" w:cs="宋体"/>
          <w:color w:val="000000" w:themeColor="text1"/>
          <w:sz w:val="21"/>
          <w:szCs w:val="21"/>
          <w:lang w:val="en-US" w:eastAsia="zh-CN" w:bidi="ar-SA"/>
          <w14:textFill>
            <w14:solidFill>
              <w14:schemeClr w14:val="tx1"/>
            </w14:solidFill>
          </w14:textFill>
        </w:rPr>
        <w:t>各部位衔接严密，无明显漏气现象。</w:t>
      </w:r>
      <w:bookmarkEnd w:id="121"/>
      <w:bookmarkEnd w:id="122"/>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default" w:ascii="宋体" w:hAnsi="宋体" w:eastAsia="宋体" w:cs="宋体"/>
          <w:color w:val="000000" w:themeColor="text1"/>
          <w:sz w:val="21"/>
          <w:szCs w:val="21"/>
          <w:lang w:val="en-US" w:eastAsia="zh-CN" w:bidi="ar-SA"/>
          <w14:textFill>
            <w14:solidFill>
              <w14:schemeClr w14:val="tx1"/>
            </w14:solidFill>
          </w14:textFill>
        </w:rPr>
      </w:pPr>
      <w:bookmarkStart w:id="123" w:name="_Toc30263"/>
      <w:r>
        <w:rPr>
          <w:rFonts w:hint="eastAsia" w:ascii="宋体" w:hAnsi="宋体" w:eastAsia="宋体" w:cs="宋体"/>
          <w:color w:val="000000" w:themeColor="text1"/>
          <w:sz w:val="21"/>
          <w:szCs w:val="21"/>
          <w:lang w:val="en-US" w:eastAsia="zh-CN" w:bidi="ar-SA"/>
          <w14:textFill>
            <w14:solidFill>
              <w14:schemeClr w14:val="tx1"/>
            </w14:solidFill>
          </w14:textFill>
        </w:rPr>
        <w:t>5.</w:t>
      </w:r>
      <w:r>
        <w:rPr>
          <w:rFonts w:hint="eastAsia" w:hAnsi="宋体" w:cs="宋体"/>
          <w:color w:val="000000" w:themeColor="text1"/>
          <w:sz w:val="21"/>
          <w:szCs w:val="21"/>
          <w:lang w:val="en-US" w:eastAsia="zh-CN" w:bidi="ar-SA"/>
          <w14:textFill>
            <w14:solidFill>
              <w14:schemeClr w14:val="tx1"/>
            </w14:solidFill>
          </w14:textFill>
        </w:rPr>
        <w:t>6</w:t>
      </w:r>
      <w:r>
        <w:rPr>
          <w:rFonts w:hint="eastAsia" w:ascii="宋体" w:hAnsi="宋体" w:eastAsia="宋体" w:cs="宋体"/>
          <w:color w:val="000000" w:themeColor="text1"/>
          <w:sz w:val="21"/>
          <w:szCs w:val="21"/>
          <w:lang w:val="en-US" w:eastAsia="zh-CN" w:bidi="ar-SA"/>
          <w14:textFill>
            <w14:solidFill>
              <w14:schemeClr w14:val="tx1"/>
            </w14:solidFill>
          </w14:textFill>
        </w:rPr>
        <w:t xml:space="preserve">.3  </w:t>
      </w:r>
      <w:r>
        <w:rPr>
          <w:rFonts w:hint="eastAsia" w:hAnsi="宋体" w:cs="宋体"/>
          <w:color w:val="000000" w:themeColor="text1"/>
          <w:sz w:val="21"/>
          <w:szCs w:val="21"/>
          <w:lang w:val="en-US" w:eastAsia="zh-CN" w:bidi="ar-SA"/>
          <w14:textFill>
            <w14:solidFill>
              <w14:schemeClr w14:val="tx1"/>
            </w14:solidFill>
          </w14:textFill>
        </w:rPr>
        <w:t>各等级还应符合以下要求：</w:t>
      </w:r>
      <w:bookmarkEnd w:id="123"/>
    </w:p>
    <w:p>
      <w:pPr>
        <w:pStyle w:val="58"/>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firstLine="420" w:firstLineChars="200"/>
        <w:textAlignment w:val="auto"/>
        <w:outlineLvl w:val="9"/>
        <w:rPr>
          <w:rFonts w:hint="eastAsia" w:ascii="宋体" w:hAnsi="宋体" w:eastAsia="宋体" w:cs="宋体"/>
          <w:color w:val="000000" w:themeColor="text1"/>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bidi="ar-SA"/>
          <w14:textFill>
            <w14:solidFill>
              <w14:schemeClr w14:val="tx1"/>
            </w14:solidFill>
          </w14:textFill>
        </w:rPr>
        <w:t>a）</w:t>
      </w:r>
      <w:r>
        <w:rPr>
          <w:rFonts w:hint="eastAsia" w:hAnsi="宋体" w:cs="宋体"/>
          <w:color w:val="000000" w:themeColor="text1"/>
          <w:sz w:val="21"/>
          <w:szCs w:val="21"/>
          <w:lang w:val="en-US" w:eastAsia="zh-CN" w:bidi="ar-SA"/>
          <w14:textFill>
            <w14:solidFill>
              <w14:schemeClr w14:val="tx1"/>
            </w14:solidFill>
          </w14:textFill>
        </w:rPr>
        <w:t>高级品发音灵敏度高，手感舒适，演奏表现力极强，吹奏省力，音准稳定；</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Chars="0" w:firstLine="420" w:firstLineChars="200"/>
        <w:textAlignment w:val="auto"/>
        <w:outlineLvl w:val="9"/>
        <w:rPr>
          <w:rFonts w:hint="eastAsia" w:hAnsi="宋体" w:cs="宋体"/>
          <w:color w:val="000000" w:themeColor="text1"/>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bidi="ar-SA"/>
          <w14:textFill>
            <w14:solidFill>
              <w14:schemeClr w14:val="tx1"/>
            </w14:solidFill>
          </w14:textFill>
        </w:rPr>
        <w:t xml:space="preserve">b) </w:t>
      </w:r>
      <w:r>
        <w:rPr>
          <w:rFonts w:hint="eastAsia" w:hAnsi="宋体" w:cs="宋体"/>
          <w:color w:val="000000" w:themeColor="text1"/>
          <w:sz w:val="21"/>
          <w:szCs w:val="21"/>
          <w:lang w:val="en-US" w:eastAsia="zh-CN" w:bidi="ar-SA"/>
          <w14:textFill>
            <w14:solidFill>
              <w14:schemeClr w14:val="tx1"/>
            </w14:solidFill>
          </w14:textFill>
        </w:rPr>
        <w:t>中级品发音灵敏度高，手感舒适，演奏表现力强，吹奏较省力，音准稳定；</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line="240" w:lineRule="auto"/>
        <w:ind w:leftChars="0" w:firstLine="420" w:firstLineChars="200"/>
        <w:textAlignment w:val="auto"/>
        <w:outlineLvl w:val="9"/>
        <w:rPr>
          <w:rFonts w:hint="eastAsia" w:ascii="宋体" w:hAnsi="宋体" w:eastAsia="宋体" w:cs="宋体"/>
          <w:color w:val="000000" w:themeColor="text1"/>
          <w:sz w:val="21"/>
          <w:szCs w:val="21"/>
          <w:lang w:val="en-US" w:eastAsia="zh-CN" w:bidi="ar-SA"/>
          <w14:textFill>
            <w14:solidFill>
              <w14:schemeClr w14:val="tx1"/>
            </w14:solidFill>
          </w14:textFill>
        </w:rPr>
      </w:pPr>
      <w:r>
        <w:rPr>
          <w:rFonts w:hint="eastAsia" w:ascii="宋体" w:hAnsi="宋体" w:eastAsia="宋体" w:cs="宋体"/>
          <w:color w:val="000000" w:themeColor="text1"/>
          <w:sz w:val="21"/>
          <w:szCs w:val="21"/>
          <w:lang w:val="en-US" w:eastAsia="zh-CN" w:bidi="ar-SA"/>
          <w14:textFill>
            <w14:solidFill>
              <w14:schemeClr w14:val="tx1"/>
            </w14:solidFill>
          </w14:textFill>
        </w:rPr>
        <w:t>c）普及品</w:t>
      </w:r>
      <w:r>
        <w:rPr>
          <w:rFonts w:hint="eastAsia" w:hAnsi="宋体" w:cs="宋体"/>
          <w:color w:val="000000" w:themeColor="text1"/>
          <w:sz w:val="21"/>
          <w:szCs w:val="21"/>
          <w:lang w:val="en-US" w:eastAsia="zh-CN" w:bidi="ar-SA"/>
          <w14:textFill>
            <w14:solidFill>
              <w14:schemeClr w14:val="tx1"/>
            </w14:solidFill>
          </w14:textFill>
        </w:rPr>
        <w:t>发音灵敏度较高，手感较舒适，演奏较有表现力，音准较稳定</w:t>
      </w:r>
      <w:r>
        <w:rPr>
          <w:rFonts w:hint="eastAsia" w:ascii="宋体" w:hAnsi="宋体" w:eastAsia="宋体" w:cs="宋体"/>
          <w:color w:val="000000" w:themeColor="text1"/>
          <w:sz w:val="21"/>
          <w:szCs w:val="21"/>
          <w:lang w:val="en-US" w:eastAsia="zh-CN" w:bidi="ar-SA"/>
          <w14:textFill>
            <w14:solidFill>
              <w14:schemeClr w14:val="tx1"/>
            </w14:solidFill>
          </w14:textFill>
        </w:rPr>
        <w:t>。</w:t>
      </w:r>
    </w:p>
    <w:p>
      <w:pPr>
        <w:pStyle w:val="105"/>
        <w:spacing w:before="312" w:after="312" w:line="240" w:lineRule="auto"/>
        <w:rPr>
          <w:rFonts w:hint="eastAsia"/>
          <w:color w:val="000000" w:themeColor="text1"/>
          <w:lang w:val="en-US" w:eastAsia="zh-CN"/>
          <w14:textFill>
            <w14:solidFill>
              <w14:schemeClr w14:val="tx1"/>
            </w14:solidFill>
          </w14:textFill>
        </w:rPr>
      </w:pPr>
      <w:bookmarkStart w:id="124" w:name="_Toc32238"/>
      <w:bookmarkStart w:id="125" w:name="_Toc15343"/>
      <w:r>
        <w:rPr>
          <w:rFonts w:hint="eastAsia"/>
          <w:color w:val="000000" w:themeColor="text1"/>
          <w:lang w:val="en-US" w:eastAsia="zh-CN"/>
          <w14:textFill>
            <w14:solidFill>
              <w14:schemeClr w14:val="tx1"/>
            </w14:solidFill>
          </w14:textFill>
        </w:rPr>
        <w:t>制作要求</w:t>
      </w:r>
      <w:bookmarkEnd w:id="124"/>
      <w:bookmarkEnd w:id="125"/>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000000" w:themeColor="text1"/>
          <w:sz w:val="21"/>
          <w:lang w:val="en-US" w:eastAsia="zh-CN" w:bidi="ar-SA"/>
          <w14:textFill>
            <w14:solidFill>
              <w14:schemeClr w14:val="tx1"/>
            </w14:solidFill>
          </w14:textFill>
        </w:rPr>
      </w:pPr>
      <w:bookmarkStart w:id="126" w:name="_Toc30606"/>
      <w:r>
        <w:rPr>
          <w:rFonts w:hint="eastAsia" w:ascii="黑体" w:hAnsi="黑体" w:eastAsia="黑体" w:cs="黑体"/>
          <w:color w:val="000000" w:themeColor="text1"/>
          <w:sz w:val="21"/>
          <w:lang w:val="en-US" w:eastAsia="zh-CN" w:bidi="ar-SA"/>
          <w14:textFill>
            <w14:solidFill>
              <w14:schemeClr w14:val="tx1"/>
            </w14:solidFill>
          </w14:textFill>
        </w:rPr>
        <w:t>6.1  选材</w:t>
      </w:r>
      <w:bookmarkEnd w:id="126"/>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hAnsi="宋体" w:cs="宋体"/>
          <w:color w:val="000000" w:themeColor="text1"/>
          <w:sz w:val="21"/>
          <w:szCs w:val="21"/>
          <w:lang w:val="en-US" w:eastAsia="zh-CN" w:bidi="ar-SA"/>
          <w14:textFill>
            <w14:solidFill>
              <w14:schemeClr w14:val="tx1"/>
            </w14:solidFill>
          </w14:textFill>
        </w:rPr>
      </w:pPr>
      <w:r>
        <w:rPr>
          <w:rFonts w:hint="eastAsia" w:ascii="黑体" w:hAnsi="黑体" w:eastAsia="黑体" w:cs="黑体"/>
          <w:color w:val="000000" w:themeColor="text1"/>
          <w:sz w:val="21"/>
          <w:lang w:val="en-US" w:eastAsia="zh-CN" w:bidi="ar-SA"/>
          <w14:textFill>
            <w14:solidFill>
              <w14:schemeClr w14:val="tx1"/>
            </w14:solidFill>
          </w14:textFill>
        </w:rPr>
        <w:t xml:space="preserve">6.1.1  </w:t>
      </w:r>
      <w:r>
        <w:rPr>
          <w:rFonts w:hint="eastAsia" w:hAnsi="宋体" w:cs="宋体"/>
          <w:color w:val="000000" w:themeColor="text1"/>
          <w:sz w:val="21"/>
          <w:szCs w:val="21"/>
          <w:lang w:val="en-US" w:eastAsia="zh-CN" w:bidi="ar-SA"/>
          <w14:textFill>
            <w14:solidFill>
              <w14:schemeClr w14:val="tx1"/>
            </w14:solidFill>
          </w14:textFill>
        </w:rPr>
        <w:t>要选用老的、坚实而干燥的竹材、麦杆、木材。</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hAnsi="宋体" w:cs="宋体"/>
          <w:color w:val="000000" w:themeColor="text1"/>
          <w:sz w:val="21"/>
          <w:szCs w:val="21"/>
          <w:lang w:val="en-US" w:eastAsia="zh-CN" w:bidi="ar-SA"/>
          <w14:textFill>
            <w14:solidFill>
              <w14:schemeClr w14:val="tx1"/>
            </w14:solidFill>
          </w14:textFill>
        </w:rPr>
      </w:pPr>
      <w:r>
        <w:rPr>
          <w:rFonts w:hint="eastAsia" w:hAnsi="宋体" w:cs="宋体"/>
          <w:color w:val="000000" w:themeColor="text1"/>
          <w:sz w:val="21"/>
          <w:szCs w:val="21"/>
          <w:lang w:val="en-US" w:eastAsia="zh-CN" w:bidi="ar-SA"/>
          <w14:textFill>
            <w14:solidFill>
              <w14:schemeClr w14:val="tx1"/>
            </w14:solidFill>
          </w14:textFill>
        </w:rPr>
        <w:t>6.1.2  表面圆而平整，两头的粗细相差不大。</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000000" w:themeColor="text1"/>
          <w:sz w:val="21"/>
          <w:lang w:val="en-US" w:eastAsia="zh-CN" w:bidi="ar-SA"/>
          <w14:textFill>
            <w14:solidFill>
              <w14:schemeClr w14:val="tx1"/>
            </w14:solidFill>
          </w14:textFill>
        </w:rPr>
      </w:pPr>
      <w:bookmarkStart w:id="127" w:name="_Toc3701"/>
      <w:r>
        <w:rPr>
          <w:rFonts w:hint="eastAsia" w:ascii="黑体" w:hAnsi="黑体" w:eastAsia="黑体" w:cs="黑体"/>
          <w:color w:val="000000" w:themeColor="text1"/>
          <w:sz w:val="21"/>
          <w:lang w:val="en-US" w:eastAsia="zh-CN" w:bidi="ar-SA"/>
          <w14:textFill>
            <w14:solidFill>
              <w14:schemeClr w14:val="tx1"/>
            </w14:solidFill>
          </w14:textFill>
        </w:rPr>
        <w:t>6.2  打通内节</w:t>
      </w:r>
      <w:bookmarkEnd w:id="127"/>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hAnsi="宋体" w:cs="宋体"/>
          <w:color w:val="000000" w:themeColor="text1"/>
          <w:sz w:val="21"/>
          <w:szCs w:val="21"/>
          <w:lang w:val="en-US" w:eastAsia="zh-CN" w:bidi="ar-SA"/>
          <w14:textFill>
            <w14:solidFill>
              <w14:schemeClr w14:val="tx1"/>
            </w14:solidFill>
          </w14:textFill>
        </w:rPr>
      </w:pPr>
      <w:r>
        <w:rPr>
          <w:rFonts w:hint="eastAsia" w:hAnsi="宋体" w:cs="宋体"/>
          <w:color w:val="000000" w:themeColor="text1"/>
          <w:sz w:val="21"/>
          <w:szCs w:val="21"/>
          <w:lang w:val="en-US" w:eastAsia="zh-CN" w:bidi="ar-SA"/>
          <w14:textFill>
            <w14:solidFill>
              <w14:schemeClr w14:val="tx1"/>
            </w14:solidFill>
          </w14:textFill>
        </w:rPr>
        <w:t>6.2.1</w:t>
      </w:r>
      <w:r>
        <w:rPr>
          <w:rFonts w:hint="eastAsia" w:ascii="黑体" w:hAnsi="黑体" w:eastAsia="黑体" w:cs="黑体"/>
          <w:color w:val="000000" w:themeColor="text1"/>
          <w:sz w:val="21"/>
          <w:lang w:val="en-US" w:eastAsia="zh-CN" w:bidi="ar-SA"/>
          <w14:textFill>
            <w14:solidFill>
              <w14:schemeClr w14:val="tx1"/>
            </w14:solidFill>
          </w14:textFill>
        </w:rPr>
        <w:t xml:space="preserve">  </w:t>
      </w:r>
      <w:r>
        <w:rPr>
          <w:rFonts w:hint="eastAsia" w:hAnsi="宋体" w:cs="宋体"/>
          <w:color w:val="000000" w:themeColor="text1"/>
          <w:sz w:val="21"/>
          <w:szCs w:val="21"/>
          <w:lang w:val="en-US" w:eastAsia="zh-CN" w:bidi="ar-SA"/>
          <w14:textFill>
            <w14:solidFill>
              <w14:schemeClr w14:val="tx1"/>
            </w14:solidFill>
          </w14:textFill>
        </w:rPr>
        <w:t>削平外节内外都要尽量求得光滑。</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hAnsi="宋体" w:cs="宋体"/>
          <w:color w:val="000000" w:themeColor="text1"/>
          <w:sz w:val="21"/>
          <w:szCs w:val="21"/>
          <w:lang w:val="en-US" w:eastAsia="zh-CN" w:bidi="ar-SA"/>
          <w14:textFill>
            <w14:solidFill>
              <w14:schemeClr w14:val="tx1"/>
            </w14:solidFill>
          </w14:textFill>
        </w:rPr>
      </w:pPr>
      <w:r>
        <w:rPr>
          <w:rFonts w:hint="eastAsia" w:hAnsi="宋体" w:cs="宋体"/>
          <w:color w:val="000000" w:themeColor="text1"/>
          <w:sz w:val="21"/>
          <w:szCs w:val="21"/>
          <w:lang w:val="en-US" w:eastAsia="zh-CN" w:bidi="ar-SA"/>
          <w14:textFill>
            <w14:solidFill>
              <w14:schemeClr w14:val="tx1"/>
            </w14:solidFill>
          </w14:textFill>
        </w:rPr>
        <w:t>6.2.2  如果表皮粗糙而不美观也可以刮去一层薄皮。</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000000" w:themeColor="text1"/>
          <w:sz w:val="21"/>
          <w:lang w:val="en-US" w:eastAsia="zh-CN" w:bidi="ar-SA"/>
          <w14:textFill>
            <w14:solidFill>
              <w14:schemeClr w14:val="tx1"/>
            </w14:solidFill>
          </w14:textFill>
        </w:rPr>
      </w:pPr>
      <w:bookmarkStart w:id="128" w:name="_Toc13799"/>
      <w:r>
        <w:rPr>
          <w:rFonts w:hint="eastAsia" w:ascii="黑体" w:hAnsi="黑体" w:eastAsia="黑体" w:cs="黑体"/>
          <w:color w:val="000000" w:themeColor="text1"/>
          <w:sz w:val="21"/>
          <w:lang w:val="en-US" w:eastAsia="zh-CN" w:bidi="ar-SA"/>
          <w14:textFill>
            <w14:solidFill>
              <w14:schemeClr w14:val="tx1"/>
            </w14:solidFill>
          </w14:textFill>
        </w:rPr>
        <w:t>6.3  定调</w:t>
      </w:r>
      <w:bookmarkEnd w:id="128"/>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hAnsi="宋体" w:cs="宋体"/>
          <w:color w:val="000000" w:themeColor="text1"/>
          <w:sz w:val="21"/>
          <w:szCs w:val="21"/>
          <w:lang w:val="en-US" w:eastAsia="zh-CN" w:bidi="ar-SA"/>
          <w14:textFill>
            <w14:solidFill>
              <w14:schemeClr w14:val="tx1"/>
            </w14:solidFill>
          </w14:textFill>
        </w:rPr>
      </w:pPr>
      <w:r>
        <w:rPr>
          <w:rFonts w:hint="eastAsia" w:hAnsi="宋体" w:cs="宋体"/>
          <w:color w:val="000000" w:themeColor="text1"/>
          <w:sz w:val="21"/>
          <w:szCs w:val="21"/>
          <w:lang w:val="en-US" w:eastAsia="zh-CN" w:bidi="ar-SA"/>
          <w14:textFill>
            <w14:solidFill>
              <w14:schemeClr w14:val="tx1"/>
            </w14:solidFill>
          </w14:textFill>
        </w:rPr>
        <w:t>6.3.1  把原材料弄好以后，量内经（直径）和长度。</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hAnsi="宋体" w:cs="宋体"/>
          <w:color w:val="000000" w:themeColor="text1"/>
          <w:sz w:val="21"/>
          <w:szCs w:val="21"/>
          <w:lang w:val="en-US" w:eastAsia="zh-CN" w:bidi="ar-SA"/>
          <w14:textFill>
            <w14:solidFill>
              <w14:schemeClr w14:val="tx1"/>
            </w14:solidFill>
          </w14:textFill>
        </w:rPr>
      </w:pPr>
      <w:r>
        <w:rPr>
          <w:rFonts w:hint="eastAsia" w:hAnsi="宋体" w:cs="宋体"/>
          <w:color w:val="000000" w:themeColor="text1"/>
          <w:sz w:val="21"/>
          <w:szCs w:val="21"/>
          <w:lang w:val="en-US" w:eastAsia="zh-CN" w:bidi="ar-SA"/>
          <w14:textFill>
            <w14:solidFill>
              <w14:schemeClr w14:val="tx1"/>
            </w14:solidFill>
          </w14:textFill>
        </w:rPr>
        <w:t>6.3.2  根据它的粗细和长短，决定做什么调的</w:t>
      </w:r>
      <w:r>
        <w:rPr>
          <w:rFonts w:hint="eastAsia"/>
          <w:color w:val="000000" w:themeColor="text1"/>
          <w14:textFill>
            <w14:solidFill>
              <w14:schemeClr w14:val="tx1"/>
            </w14:solidFill>
          </w14:textFill>
        </w:rPr>
        <w:t>咚咚喹</w:t>
      </w:r>
      <w:r>
        <w:rPr>
          <w:rFonts w:hint="eastAsia" w:hAnsi="宋体" w:cs="宋体"/>
          <w:color w:val="000000" w:themeColor="text1"/>
          <w:sz w:val="21"/>
          <w:szCs w:val="21"/>
          <w:lang w:val="en-US" w:eastAsia="zh-CN" w:bidi="ar-SA"/>
          <w14:textFill>
            <w14:solidFill>
              <w14:schemeClr w14:val="tx1"/>
            </w14:solidFill>
          </w14:textFill>
        </w:rPr>
        <w:t>最合适。</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outlineLvl w:val="1"/>
        <w:rPr>
          <w:rFonts w:hint="eastAsia" w:ascii="黑体" w:hAnsi="黑体" w:eastAsia="黑体" w:cs="黑体"/>
          <w:color w:val="auto"/>
          <w:sz w:val="21"/>
          <w:highlight w:val="none"/>
          <w:lang w:val="en-US" w:eastAsia="zh-CN" w:bidi="ar-SA"/>
        </w:rPr>
      </w:pPr>
      <w:bookmarkStart w:id="129" w:name="_Toc24275"/>
      <w:r>
        <w:rPr>
          <w:rFonts w:hint="eastAsia" w:ascii="黑体" w:hAnsi="黑体" w:eastAsia="黑体" w:cs="黑体"/>
          <w:color w:val="auto"/>
          <w:sz w:val="21"/>
          <w:highlight w:val="none"/>
          <w:lang w:val="en-US" w:eastAsia="zh-CN" w:bidi="ar-SA"/>
        </w:rPr>
        <w:t>6.4  开簧片</w:t>
      </w:r>
      <w:bookmarkEnd w:id="129"/>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outlineLvl w:val="2"/>
        <w:rPr>
          <w:rFonts w:hint="default" w:hAnsi="宋体" w:cs="宋体"/>
          <w:color w:val="auto"/>
          <w:sz w:val="21"/>
          <w:highlight w:val="none"/>
          <w:lang w:val="en-US" w:eastAsia="zh-CN" w:bidi="ar-SA"/>
        </w:rPr>
      </w:pPr>
      <w:r>
        <w:rPr>
          <w:rFonts w:hint="eastAsia" w:hAnsi="宋体" w:cs="宋体"/>
          <w:color w:val="auto"/>
          <w:sz w:val="21"/>
          <w:highlight w:val="none"/>
          <w:lang w:val="en-US" w:eastAsia="zh-CN" w:bidi="ar-SA"/>
        </w:rPr>
        <w:t>6.4.1  把竹节17mm左右处削薄至合适的厚度。</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outlineLvl w:val="2"/>
        <w:rPr>
          <w:rFonts w:hint="default" w:hAnsi="宋体" w:cs="宋体"/>
          <w:color w:val="auto"/>
          <w:sz w:val="21"/>
          <w:highlight w:val="none"/>
          <w:lang w:val="en-US" w:eastAsia="zh-CN" w:bidi="ar-SA"/>
        </w:rPr>
      </w:pPr>
      <w:r>
        <w:rPr>
          <w:rFonts w:hint="eastAsia" w:hAnsi="宋体" w:cs="宋体"/>
          <w:color w:val="auto"/>
          <w:sz w:val="21"/>
          <w:highlight w:val="none"/>
          <w:lang w:val="en-US" w:eastAsia="zh-CN" w:bidi="ar-SA"/>
        </w:rPr>
        <w:t>6.4.2  在距竹节17mm处开簧片一直开簧片至接近竹节，这是做咚咚喹过程中最重要的环节，也是最困难的一步。</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outlineLvl w:val="2"/>
        <w:rPr>
          <w:rFonts w:hint="default" w:hAnsi="宋体" w:cs="宋体"/>
          <w:color w:val="auto"/>
          <w:sz w:val="21"/>
          <w:szCs w:val="21"/>
          <w:highlight w:val="none"/>
          <w:lang w:val="en-US" w:eastAsia="zh-CN" w:bidi="ar-SA"/>
        </w:rPr>
      </w:pPr>
      <w:r>
        <w:rPr>
          <w:rFonts w:hint="eastAsia" w:hAnsi="宋体" w:cs="宋体"/>
          <w:color w:val="auto"/>
          <w:sz w:val="21"/>
          <w:highlight w:val="none"/>
          <w:lang w:val="en-US" w:eastAsia="zh-CN" w:bidi="ar-SA"/>
        </w:rPr>
        <w:t>6.4.3  对簧片进行试音，对发音不灵敏的进行调整。</w:t>
      </w:r>
    </w:p>
    <w:p>
      <w:pPr>
        <w:pStyle w:val="58"/>
        <w:ind w:left="0" w:leftChars="0" w:firstLine="0" w:firstLineChars="0"/>
        <w:outlineLvl w:val="1"/>
        <w:rPr>
          <w:rFonts w:hint="eastAsia" w:ascii="黑体" w:hAnsi="黑体" w:eastAsia="黑体" w:cs="黑体"/>
          <w:color w:val="000000" w:themeColor="text1"/>
          <w:sz w:val="21"/>
          <w:lang w:val="en-US" w:eastAsia="zh-CN" w:bidi="ar-SA"/>
          <w14:textFill>
            <w14:solidFill>
              <w14:schemeClr w14:val="tx1"/>
            </w14:solidFill>
          </w14:textFill>
        </w:rPr>
      </w:pPr>
      <w:bookmarkStart w:id="130" w:name="_Toc6973"/>
      <w:r>
        <w:rPr>
          <w:rFonts w:hint="eastAsia" w:ascii="黑体" w:hAnsi="黑体" w:eastAsia="黑体" w:cs="黑体"/>
          <w:color w:val="000000" w:themeColor="text1"/>
          <w:lang w:val="en-US" w:eastAsia="zh-CN"/>
          <w14:textFill>
            <w14:solidFill>
              <w14:schemeClr w14:val="tx1"/>
            </w14:solidFill>
          </w14:textFill>
        </w:rPr>
        <w:t xml:space="preserve">6.5  </w:t>
      </w:r>
      <w:r>
        <w:rPr>
          <w:rFonts w:hint="eastAsia" w:ascii="黑体" w:hAnsi="黑体" w:eastAsia="黑体" w:cs="黑体"/>
          <w:color w:val="000000" w:themeColor="text1"/>
          <w:sz w:val="21"/>
          <w:lang w:val="en-US" w:eastAsia="zh-CN" w:bidi="ar-SA"/>
          <w14:textFill>
            <w14:solidFill>
              <w14:schemeClr w14:val="tx1"/>
            </w14:solidFill>
          </w14:textFill>
        </w:rPr>
        <w:t>调音（挖孔）</w:t>
      </w:r>
      <w:bookmarkEnd w:id="130"/>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eastAsia" w:hAnsi="宋体" w:cs="宋体"/>
          <w:color w:val="000000" w:themeColor="text1"/>
          <w:sz w:val="21"/>
          <w:szCs w:val="21"/>
          <w:lang w:val="en-US" w:eastAsia="zh-CN" w:bidi="ar-SA"/>
          <w14:textFill>
            <w14:solidFill>
              <w14:schemeClr w14:val="tx1"/>
            </w14:solidFill>
          </w14:textFill>
        </w:rPr>
      </w:pPr>
      <w:r>
        <w:rPr>
          <w:rFonts w:hint="eastAsia" w:hAnsi="宋体" w:cs="宋体"/>
          <w:color w:val="000000" w:themeColor="text1"/>
          <w:sz w:val="21"/>
          <w:szCs w:val="21"/>
          <w:lang w:val="en-US" w:eastAsia="zh-CN" w:bidi="ar-SA"/>
          <w14:textFill>
            <w14:solidFill>
              <w14:schemeClr w14:val="tx1"/>
            </w14:solidFill>
          </w14:textFill>
        </w:rPr>
        <w:t>6.4.1  按调门标准间距挖孔。</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2"/>
        <w:rPr>
          <w:rFonts w:hint="default" w:hAnsi="宋体" w:cs="宋体"/>
          <w:color w:val="000000" w:themeColor="text1"/>
          <w:sz w:val="21"/>
          <w:szCs w:val="21"/>
          <w:lang w:val="en-US" w:eastAsia="zh-CN" w:bidi="ar-SA"/>
          <w14:textFill>
            <w14:solidFill>
              <w14:schemeClr w14:val="tx1"/>
            </w14:solidFill>
          </w14:textFill>
        </w:rPr>
      </w:pPr>
      <w:r>
        <w:rPr>
          <w:rFonts w:hint="eastAsia" w:hAnsi="宋体" w:cs="宋体"/>
          <w:color w:val="000000" w:themeColor="text1"/>
          <w:sz w:val="21"/>
          <w:szCs w:val="21"/>
          <w:lang w:val="en-US" w:eastAsia="zh-CN" w:bidi="ar-SA"/>
          <w14:textFill>
            <w14:solidFill>
              <w14:schemeClr w14:val="tx1"/>
            </w14:solidFill>
          </w14:textFill>
        </w:rPr>
        <w:t>6.4.2  对挖孔后的咚咚喹对照调音器进行试音，对发音不准的进行调整。</w:t>
      </w:r>
    </w:p>
    <w:p>
      <w:pPr>
        <w:pStyle w:val="105"/>
        <w:spacing w:before="312" w:after="312" w:line="240" w:lineRule="auto"/>
        <w:rPr>
          <w:rFonts w:hint="eastAsia"/>
          <w:color w:val="000000" w:themeColor="text1"/>
          <w:lang w:val="en-US" w:eastAsia="zh-CN"/>
          <w14:textFill>
            <w14:solidFill>
              <w14:schemeClr w14:val="tx1"/>
            </w14:solidFill>
          </w14:textFill>
        </w:rPr>
      </w:pPr>
      <w:bookmarkStart w:id="131" w:name="_Toc16802"/>
      <w:bookmarkStart w:id="132" w:name="_Toc29311"/>
      <w:r>
        <w:rPr>
          <w:rFonts w:hint="eastAsia"/>
          <w:color w:val="000000" w:themeColor="text1"/>
          <w:lang w:val="en-US" w:eastAsia="zh-CN"/>
          <w14:textFill>
            <w14:solidFill>
              <w14:schemeClr w14:val="tx1"/>
            </w14:solidFill>
          </w14:textFill>
        </w:rPr>
        <w:t>测试方法</w:t>
      </w:r>
      <w:bookmarkEnd w:id="131"/>
      <w:bookmarkEnd w:id="132"/>
      <w:r>
        <w:rPr>
          <w:rFonts w:hint="default"/>
          <w:color w:val="000000" w:themeColor="text1"/>
          <w:lang w:val="en-US" w:eastAsia="zh-CN"/>
          <w14:textFill>
            <w14:solidFill>
              <w14:schemeClr w14:val="tx1"/>
            </w14:solidFill>
          </w14:textFill>
        </w:rPr>
        <w:t xml:space="preserve"> </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7</w:t>
      </w:r>
      <w:r>
        <w:rPr>
          <w:rFonts w:hint="eastAsia" w:ascii="宋体" w:hAnsi="宋体" w:eastAsia="宋体" w:cs="宋体"/>
          <w:color w:val="auto"/>
          <w:sz w:val="21"/>
          <w:szCs w:val="21"/>
          <w:lang w:val="en-US" w:eastAsia="zh-CN" w:bidi="ar-SA"/>
        </w:rPr>
        <w:t>.</w:t>
      </w:r>
      <w:r>
        <w:rPr>
          <w:rFonts w:hint="eastAsia" w:hAnsi="宋体" w:cs="宋体"/>
          <w:color w:val="auto"/>
          <w:sz w:val="21"/>
          <w:szCs w:val="21"/>
          <w:lang w:val="en-US" w:eastAsia="zh-CN" w:bidi="ar-SA"/>
        </w:rPr>
        <w:t>0</w:t>
      </w:r>
      <w:r>
        <w:rPr>
          <w:rFonts w:hint="eastAsia" w:ascii="宋体" w:hAnsi="宋体" w:eastAsia="宋体" w:cs="宋体"/>
          <w:color w:val="auto"/>
          <w:sz w:val="21"/>
          <w:szCs w:val="21"/>
          <w:lang w:val="en-US" w:eastAsia="zh-CN" w:bidi="ar-SA"/>
        </w:rPr>
        <w:t>.1</w:t>
      </w:r>
      <w:r>
        <w:rPr>
          <w:rFonts w:hint="eastAsia" w:hAnsi="宋体" w:cs="宋体"/>
          <w:color w:val="auto"/>
          <w:sz w:val="21"/>
          <w:szCs w:val="21"/>
          <w:lang w:val="en-US" w:eastAsia="zh-CN" w:bidi="ar-SA"/>
        </w:rPr>
        <w:t xml:space="preserve">  测试环境</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1）温度：20℃</w:t>
      </w:r>
      <w:r>
        <w:rPr>
          <w:rFonts w:hint="default" w:hAnsi="宋体" w:cs="宋体"/>
          <w:color w:val="auto"/>
          <w:sz w:val="21"/>
          <w:szCs w:val="21"/>
          <w:lang w:val="en-US" w:eastAsia="zh-CN" w:bidi="ar-SA"/>
        </w:rPr>
        <w:t>～</w:t>
      </w:r>
      <w:r>
        <w:rPr>
          <w:rFonts w:hint="eastAsia" w:hAnsi="宋体" w:cs="宋体"/>
          <w:color w:val="auto"/>
          <w:sz w:val="21"/>
          <w:szCs w:val="21"/>
          <w:lang w:val="en-US" w:eastAsia="zh-CN" w:bidi="ar-SA"/>
        </w:rPr>
        <w:t>25℃；</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21"/>
          <w:szCs w:val="21"/>
          <w:lang w:val="en-US" w:eastAsia="zh-CN" w:bidi="ar-SA"/>
        </w:rPr>
      </w:pPr>
      <w:r>
        <w:rPr>
          <w:rFonts w:hint="eastAsia" w:hAnsi="宋体" w:cs="宋体"/>
          <w:color w:val="auto"/>
          <w:sz w:val="21"/>
          <w:szCs w:val="21"/>
          <w:lang w:val="en-US" w:eastAsia="zh-CN" w:bidi="ar-SA"/>
        </w:rPr>
        <w:t>2）</w:t>
      </w:r>
      <w:r>
        <w:rPr>
          <w:rFonts w:hint="default" w:hAnsi="宋体" w:cs="宋体"/>
          <w:color w:val="auto"/>
          <w:sz w:val="21"/>
          <w:szCs w:val="21"/>
          <w:lang w:val="en-US" w:eastAsia="zh-CN" w:bidi="ar-SA"/>
        </w:rPr>
        <w:t>相对湿度：40%RH～75%RH。</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rPr>
          <w:rFonts w:hint="eastAsia" w:ascii="宋体" w:hAnsi="宋体" w:eastAsia="宋体" w:cs="宋体"/>
          <w:color w:val="auto"/>
          <w:sz w:val="21"/>
          <w:szCs w:val="21"/>
          <w:lang w:val="en-US" w:eastAsia="zh-CN" w:bidi="ar-SA"/>
        </w:rPr>
      </w:pPr>
      <w:r>
        <w:rPr>
          <w:rFonts w:hint="eastAsia" w:hAnsi="宋体" w:cs="宋体"/>
          <w:color w:val="auto"/>
          <w:sz w:val="21"/>
          <w:szCs w:val="21"/>
          <w:lang w:val="en-US" w:eastAsia="zh-CN" w:bidi="ar-SA"/>
        </w:rPr>
        <w:t xml:space="preserve">7.0.2  </w:t>
      </w:r>
      <w:r>
        <w:rPr>
          <w:rFonts w:hint="eastAsia" w:ascii="宋体" w:hAnsi="宋体" w:eastAsia="宋体" w:cs="宋体"/>
          <w:color w:val="auto"/>
          <w:sz w:val="21"/>
          <w:szCs w:val="21"/>
          <w:lang w:val="en-US" w:eastAsia="zh-CN" w:bidi="ar-SA"/>
        </w:rPr>
        <w:t>外观工艺</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1）粗糙度用感官测定；</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firstLine="420" w:firstLineChars="0"/>
        <w:textAlignment w:val="auto"/>
        <w:rPr>
          <w:rFonts w:hint="default" w:hAnsi="宋体" w:cs="宋体"/>
          <w:color w:val="auto"/>
          <w:sz w:val="21"/>
          <w:szCs w:val="21"/>
          <w:lang w:val="en-US" w:eastAsia="zh-CN" w:bidi="ar-SA"/>
        </w:rPr>
      </w:pPr>
      <w:r>
        <w:rPr>
          <w:rFonts w:hint="eastAsia" w:hAnsi="宋体" w:cs="宋体"/>
          <w:color w:val="auto"/>
          <w:sz w:val="21"/>
          <w:szCs w:val="21"/>
          <w:lang w:val="en-US" w:eastAsia="zh-CN" w:bidi="ar-SA"/>
        </w:rPr>
        <w:t>2）管体气密性用气压测试仪检查。检查时将气压值调至0.07MPa, 稳定10s 后进行。</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7</w:t>
      </w:r>
      <w:r>
        <w:rPr>
          <w:rFonts w:hint="eastAsia" w:ascii="宋体" w:hAnsi="宋体" w:eastAsia="宋体" w:cs="宋体"/>
          <w:color w:val="auto"/>
          <w:sz w:val="21"/>
          <w:szCs w:val="21"/>
          <w:lang w:val="en-US" w:eastAsia="zh-CN" w:bidi="ar-SA"/>
        </w:rPr>
        <w:t>.</w:t>
      </w:r>
      <w:r>
        <w:rPr>
          <w:rFonts w:hint="eastAsia" w:hAnsi="宋体" w:cs="宋体"/>
          <w:color w:val="auto"/>
          <w:sz w:val="21"/>
          <w:szCs w:val="21"/>
          <w:lang w:val="en-US" w:eastAsia="zh-CN" w:bidi="ar-SA"/>
        </w:rPr>
        <w:t>0</w:t>
      </w:r>
      <w:r>
        <w:rPr>
          <w:rFonts w:hint="eastAsia" w:ascii="宋体" w:hAnsi="宋体" w:eastAsia="宋体" w:cs="宋体"/>
          <w:color w:val="auto"/>
          <w:sz w:val="21"/>
          <w:szCs w:val="21"/>
          <w:lang w:val="en-US" w:eastAsia="zh-CN" w:bidi="ar-SA"/>
        </w:rPr>
        <w:t>.</w:t>
      </w:r>
      <w:r>
        <w:rPr>
          <w:rFonts w:hint="eastAsia" w:hAnsi="宋体" w:cs="宋体"/>
          <w:color w:val="auto"/>
          <w:sz w:val="21"/>
          <w:szCs w:val="21"/>
          <w:lang w:val="en-US" w:eastAsia="zh-CN" w:bidi="ar-SA"/>
        </w:rPr>
        <w:t>3  音准误差</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rPr>
          <w:rFonts w:hint="default" w:hAnsi="宋体" w:cs="宋体"/>
          <w:color w:val="auto"/>
          <w:sz w:val="21"/>
          <w:szCs w:val="21"/>
          <w:lang w:val="en-US" w:eastAsia="zh-CN" w:bidi="ar-SA"/>
        </w:rPr>
      </w:pPr>
      <w:r>
        <w:rPr>
          <w:rFonts w:hint="eastAsia" w:hAnsi="宋体" w:cs="宋体"/>
          <w:color w:val="auto"/>
          <w:sz w:val="21"/>
          <w:szCs w:val="21"/>
          <w:lang w:val="en-US" w:eastAsia="zh-CN" w:bidi="ar-SA"/>
        </w:rPr>
        <w:tab/>
      </w:r>
      <w:r>
        <w:rPr>
          <w:rFonts w:hint="eastAsia" w:hAnsi="宋体" w:cs="宋体"/>
          <w:color w:val="auto"/>
          <w:sz w:val="21"/>
          <w:szCs w:val="21"/>
          <w:lang w:val="en-US" w:eastAsia="zh-CN" w:bidi="ar-SA"/>
        </w:rPr>
        <w:t>1）</w:t>
      </w:r>
      <w:r>
        <w:rPr>
          <w:rFonts w:hint="default" w:hAnsi="宋体" w:cs="宋体"/>
          <w:color w:val="auto"/>
          <w:sz w:val="21"/>
          <w:szCs w:val="21"/>
          <w:lang w:val="en-US" w:eastAsia="zh-CN" w:bidi="ar-SA"/>
        </w:rPr>
        <w:t>正式测试前，应将受试乐器在6.1规定的环境条件下放置不少于1h, 并由演奏员对受试乐器先吹 奏5min～10 min。</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21"/>
          <w:szCs w:val="21"/>
          <w:lang w:val="en-US" w:eastAsia="zh-CN" w:bidi="ar-SA"/>
        </w:rPr>
      </w:pPr>
      <w:r>
        <w:rPr>
          <w:rFonts w:hint="eastAsia" w:hAnsi="宋体" w:cs="宋体"/>
          <w:color w:val="auto"/>
          <w:sz w:val="21"/>
          <w:szCs w:val="21"/>
          <w:lang w:val="en-US" w:eastAsia="zh-CN" w:bidi="ar-SA"/>
        </w:rPr>
        <w:t>2）</w:t>
      </w:r>
      <w:r>
        <w:rPr>
          <w:rFonts w:hint="default" w:hAnsi="宋体" w:cs="宋体"/>
          <w:color w:val="auto"/>
          <w:sz w:val="21"/>
          <w:szCs w:val="21"/>
          <w:lang w:val="en-US" w:eastAsia="zh-CN" w:bidi="ar-SA"/>
        </w:rPr>
        <w:t>正式测试前，应将受试乐器管长调整到最佳音程关系状态。测试和评价时演奏员不应了解测试</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rPr>
          <w:rFonts w:hint="default" w:hAnsi="宋体" w:cs="宋体"/>
          <w:color w:val="auto"/>
          <w:sz w:val="21"/>
          <w:szCs w:val="21"/>
          <w:lang w:val="en-US" w:eastAsia="zh-CN" w:bidi="ar-SA"/>
        </w:rPr>
      </w:pPr>
      <w:r>
        <w:rPr>
          <w:rFonts w:hint="default" w:hAnsi="宋体" w:cs="宋体"/>
          <w:color w:val="auto"/>
          <w:sz w:val="21"/>
          <w:szCs w:val="21"/>
          <w:lang w:val="en-US" w:eastAsia="zh-CN" w:bidi="ar-SA"/>
        </w:rPr>
        <w:t>数据。</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21"/>
          <w:szCs w:val="21"/>
          <w:lang w:val="en-US" w:eastAsia="zh-CN" w:bidi="ar-SA"/>
        </w:rPr>
      </w:pPr>
      <w:r>
        <w:rPr>
          <w:rFonts w:hint="eastAsia" w:hAnsi="宋体" w:cs="宋体"/>
          <w:color w:val="auto"/>
          <w:sz w:val="21"/>
          <w:szCs w:val="21"/>
          <w:lang w:val="en-US" w:eastAsia="zh-CN" w:bidi="ar-SA"/>
        </w:rPr>
        <w:t>3）</w:t>
      </w:r>
      <w:r>
        <w:rPr>
          <w:rFonts w:hint="default" w:hAnsi="宋体" w:cs="宋体"/>
          <w:color w:val="auto"/>
          <w:sz w:val="21"/>
          <w:szCs w:val="21"/>
          <w:lang w:val="en-US" w:eastAsia="zh-CN" w:bidi="ar-SA"/>
        </w:rPr>
        <w:t>用音准仪检查各音音准允许误差和相邻两音音准误差之差，不得使用泛音。</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21"/>
          <w:szCs w:val="21"/>
          <w:lang w:val="en-US" w:eastAsia="zh-CN" w:bidi="ar-SA"/>
        </w:rPr>
      </w:pPr>
      <w:r>
        <w:rPr>
          <w:rFonts w:hint="eastAsia" w:hAnsi="宋体" w:cs="宋体"/>
          <w:color w:val="auto"/>
          <w:sz w:val="21"/>
          <w:szCs w:val="21"/>
          <w:lang w:val="en-US" w:eastAsia="zh-CN" w:bidi="ar-SA"/>
        </w:rPr>
        <w:t>4）</w:t>
      </w:r>
      <w:r>
        <w:rPr>
          <w:rFonts w:hint="default" w:hAnsi="宋体" w:cs="宋体"/>
          <w:color w:val="auto"/>
          <w:sz w:val="21"/>
          <w:szCs w:val="21"/>
          <w:lang w:val="en-US" w:eastAsia="zh-CN" w:bidi="ar-SA"/>
        </w:rPr>
        <w:t>测试以音准仪的读数为准，并做出记录。以一人演奏两次或两人各演奏一次的方法，取两次测试数据的平均值为结果。</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21"/>
          <w:szCs w:val="21"/>
          <w:lang w:val="en-US" w:eastAsia="zh-CN" w:bidi="ar-SA"/>
        </w:rPr>
      </w:pPr>
      <w:r>
        <w:rPr>
          <w:rFonts w:hint="eastAsia" w:hAnsi="宋体" w:cs="宋体"/>
          <w:color w:val="auto"/>
          <w:sz w:val="21"/>
          <w:szCs w:val="21"/>
          <w:lang w:val="en-US" w:eastAsia="zh-CN" w:bidi="ar-SA"/>
        </w:rPr>
        <w:t>5）</w:t>
      </w:r>
      <w:r>
        <w:rPr>
          <w:rFonts w:hint="default" w:hAnsi="宋体" w:cs="宋体"/>
          <w:color w:val="auto"/>
          <w:sz w:val="21"/>
          <w:szCs w:val="21"/>
          <w:lang w:val="en-US" w:eastAsia="zh-CN" w:bidi="ar-SA"/>
        </w:rPr>
        <w:t>当测试结果有争议时，以在温度(22±1)℃、相对湿度50%RH～60%RH的环境条件下的测试结果为准。</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7</w:t>
      </w:r>
      <w:r>
        <w:rPr>
          <w:rFonts w:hint="eastAsia" w:ascii="宋体" w:hAnsi="宋体" w:eastAsia="宋体" w:cs="宋体"/>
          <w:color w:val="auto"/>
          <w:sz w:val="21"/>
          <w:szCs w:val="21"/>
          <w:lang w:val="en-US" w:eastAsia="zh-CN" w:bidi="ar-SA"/>
        </w:rPr>
        <w:t>.</w:t>
      </w:r>
      <w:r>
        <w:rPr>
          <w:rFonts w:hint="eastAsia" w:hAnsi="宋体" w:cs="宋体"/>
          <w:color w:val="auto"/>
          <w:sz w:val="21"/>
          <w:szCs w:val="21"/>
          <w:lang w:val="en-US" w:eastAsia="zh-CN" w:bidi="ar-SA"/>
        </w:rPr>
        <w:t>0</w:t>
      </w:r>
      <w:r>
        <w:rPr>
          <w:rFonts w:hint="eastAsia" w:ascii="宋体" w:hAnsi="宋体" w:eastAsia="宋体" w:cs="宋体"/>
          <w:color w:val="auto"/>
          <w:sz w:val="21"/>
          <w:szCs w:val="21"/>
          <w:lang w:val="en-US" w:eastAsia="zh-CN" w:bidi="ar-SA"/>
        </w:rPr>
        <w:t>.</w:t>
      </w:r>
      <w:r>
        <w:rPr>
          <w:rFonts w:hint="eastAsia" w:hAnsi="宋体" w:cs="宋体"/>
          <w:color w:val="auto"/>
          <w:sz w:val="21"/>
          <w:szCs w:val="21"/>
          <w:lang w:val="en-US" w:eastAsia="zh-CN" w:bidi="ar-SA"/>
        </w:rPr>
        <w:t>4  演奏性能</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1）检查阀健负荷时，应将阀键水平放置，用砝码或克力计置于阀键上检查；</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21"/>
          <w:szCs w:val="21"/>
          <w:lang w:val="en-US" w:eastAsia="zh-CN" w:bidi="ar-SA"/>
        </w:rPr>
      </w:pPr>
      <w:r>
        <w:rPr>
          <w:rFonts w:hint="eastAsia" w:hAnsi="宋体" w:cs="宋体"/>
          <w:color w:val="auto"/>
          <w:sz w:val="21"/>
          <w:szCs w:val="21"/>
          <w:lang w:val="en-US" w:eastAsia="zh-CN" w:bidi="ar-SA"/>
        </w:rPr>
        <w:t>2）其他项目感官检查。</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7.0.5  音质感官评价</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1）正式测试前，应向演奏员说明受试产品的等级；</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2）演奏员通过不同速度、不同情感、不同强度的乐曲进行演奏后感官检查；</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21"/>
          <w:szCs w:val="21"/>
          <w:lang w:val="en-US" w:eastAsia="zh-CN" w:bidi="ar-SA"/>
        </w:rPr>
      </w:pPr>
      <w:r>
        <w:rPr>
          <w:rFonts w:hint="eastAsia" w:hAnsi="宋体" w:cs="宋体"/>
          <w:color w:val="auto"/>
          <w:sz w:val="21"/>
          <w:szCs w:val="21"/>
          <w:lang w:val="en-US" w:eastAsia="zh-CN" w:bidi="ar-SA"/>
        </w:rPr>
        <w:t>3）检查应在透声幕后进行。</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7.0.6  木材含水率试验</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1）试样尺寸约为20mm×20mm×20mm；</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2）取到的试样应立即称量，结果填写入记录表中，准确至0.001g；</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3）将同批试验取得的含水率试样， 一并放入烘箱内，在103±2℃的温度下烘8h 后，从中选定2～3 个试样进行第一次试称，以后每隔2h 试称一次，至最后两次称量之差不超过0.002g 时，即认为试样达到全干；</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4）将试样从烘箱中取出，放入装有干燥剂的玻璃干燥器内的称量瓶中，盖好称量瓶和干燥器盖。</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5）试样冷却至室温后，自称量瓶中取出称量；</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6）试样的含水率，按下式计算，准确至0.1%。</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eastAsia="宋体" w:cs="宋体"/>
          <w:color w:val="auto"/>
          <w:sz w:val="21"/>
          <w:szCs w:val="21"/>
          <w:lang w:val="en-US" w:eastAsia="zh-CN" w:bidi="ar-SA"/>
        </w:rPr>
      </w:pPr>
      <m:oMathPara>
        <m:oMath>
          <m:r>
            <m:rPr>
              <m:sty m:val="p"/>
            </m:rPr>
            <w:rPr>
              <w:rFonts w:hint="default" w:ascii="Cambria Math" w:hAnsi="Cambria Math" w:cs="宋体"/>
              <w:color w:val="auto"/>
              <w:sz w:val="21"/>
              <w:szCs w:val="21"/>
              <w:lang w:val="en-US" w:eastAsia="zh-CN" w:bidi="ar-SA"/>
            </w:rPr>
            <m:t>W</m:t>
          </m:r>
          <m:r>
            <m:rPr>
              <m:sty m:val="p"/>
            </m:rPr>
            <w:rPr>
              <w:rFonts w:ascii="Cambria Math" w:hAnsi="Cambria Math" w:cs="宋体"/>
              <w:color w:val="auto"/>
              <w:sz w:val="21"/>
              <w:szCs w:val="21"/>
              <w:lang w:val="en-US" w:bidi="ar-SA"/>
            </w:rPr>
            <m:t>=</m:t>
          </m:r>
          <m:f>
            <m:fPr>
              <m:ctrlPr>
                <w:rPr>
                  <w:rFonts w:ascii="Cambria Math" w:hAnsi="Cambria Math" w:cs="宋体"/>
                  <w:color w:val="auto"/>
                  <w:sz w:val="21"/>
                  <w:szCs w:val="21"/>
                  <w:lang w:val="en-US" w:bidi="ar-SA"/>
                </w:rPr>
              </m:ctrlPr>
            </m:fPr>
            <m:num>
              <m:sSub>
                <m:sSubPr>
                  <m:ctrlPr>
                    <w:rPr>
                      <w:rFonts w:ascii="Cambria Math" w:hAnsi="Cambria Math" w:cs="宋体"/>
                      <w:i w:val="0"/>
                      <w:color w:val="auto"/>
                      <w:sz w:val="21"/>
                      <w:szCs w:val="21"/>
                      <w:lang w:val="en-US" w:bidi="ar-SA"/>
                    </w:rPr>
                  </m:ctrlPr>
                </m:sSubPr>
                <m:e>
                  <m:r>
                    <m:rPr>
                      <m:sty m:val="p"/>
                    </m:rPr>
                    <w:rPr>
                      <w:rFonts w:hint="default" w:ascii="Cambria Math" w:hAnsi="Cambria Math" w:cs="宋体"/>
                      <w:color w:val="auto"/>
                      <w:sz w:val="21"/>
                      <w:szCs w:val="21"/>
                      <w:lang w:val="en-US" w:eastAsia="zh-CN" w:bidi="ar-SA"/>
                    </w:rPr>
                    <m:t>m</m:t>
                  </m:r>
                  <m:ctrlPr>
                    <w:rPr>
                      <w:rFonts w:ascii="Cambria Math" w:hAnsi="Cambria Math" w:cs="宋体"/>
                      <w:i w:val="0"/>
                      <w:color w:val="auto"/>
                      <w:sz w:val="21"/>
                      <w:szCs w:val="21"/>
                      <w:lang w:val="en-US" w:bidi="ar-SA"/>
                    </w:rPr>
                  </m:ctrlPr>
                </m:e>
                <m:sub>
                  <m:r>
                    <m:rPr>
                      <m:sty m:val="p"/>
                    </m:rPr>
                    <w:rPr>
                      <w:rFonts w:hint="default" w:ascii="Cambria Math" w:hAnsi="Cambria Math" w:cs="宋体"/>
                      <w:color w:val="auto"/>
                      <w:sz w:val="21"/>
                      <w:szCs w:val="21"/>
                      <w:lang w:val="en-US" w:eastAsia="zh-CN" w:bidi="ar-SA"/>
                    </w:rPr>
                    <m:t>1</m:t>
                  </m:r>
                  <m:ctrlPr>
                    <w:rPr>
                      <w:rFonts w:ascii="Cambria Math" w:hAnsi="Cambria Math" w:cs="宋体"/>
                      <w:i w:val="0"/>
                      <w:color w:val="auto"/>
                      <w:sz w:val="21"/>
                      <w:szCs w:val="21"/>
                      <w:lang w:val="en-US" w:bidi="ar-SA"/>
                    </w:rPr>
                  </m:ctrlPr>
                </m:sub>
              </m:sSub>
              <m:r>
                <m:rPr>
                  <m:sty m:val="p"/>
                </m:rPr>
                <w:rPr>
                  <w:rFonts w:hint="default" w:ascii="Cambria Math" w:hAnsi="Cambria Math" w:cs="宋体"/>
                  <w:color w:val="auto"/>
                  <w:sz w:val="21"/>
                  <w:szCs w:val="21"/>
                  <w:lang w:val="en-US" w:eastAsia="zh-CN" w:bidi="ar-SA"/>
                </w:rPr>
                <m:t>−</m:t>
              </m:r>
              <m:sSub>
                <m:sSubPr>
                  <m:ctrlPr>
                    <w:rPr>
                      <w:rFonts w:ascii="Cambria Math" w:hAnsi="Cambria Math" w:cs="宋体"/>
                      <w:color w:val="auto"/>
                      <w:sz w:val="21"/>
                      <w:szCs w:val="21"/>
                      <w:lang w:val="en-US" w:bidi="ar-SA"/>
                    </w:rPr>
                  </m:ctrlPr>
                </m:sSubPr>
                <m:e>
                  <m:r>
                    <m:rPr>
                      <m:sty m:val="p"/>
                    </m:rPr>
                    <w:rPr>
                      <w:rFonts w:hint="default" w:ascii="Cambria Math" w:hAnsi="Cambria Math" w:cs="宋体"/>
                      <w:color w:val="auto"/>
                      <w:sz w:val="21"/>
                      <w:szCs w:val="21"/>
                      <w:lang w:val="en-US" w:eastAsia="zh-CN" w:bidi="ar-SA"/>
                    </w:rPr>
                    <m:t>m</m:t>
                  </m:r>
                  <m:ctrlPr>
                    <w:rPr>
                      <w:rFonts w:ascii="Cambria Math" w:hAnsi="Cambria Math" w:cs="宋体"/>
                      <w:color w:val="auto"/>
                      <w:sz w:val="21"/>
                      <w:szCs w:val="21"/>
                      <w:lang w:val="en-US" w:bidi="ar-SA"/>
                    </w:rPr>
                  </m:ctrlPr>
                </m:e>
                <m:sub>
                  <m:r>
                    <m:rPr>
                      <m:sty m:val="p"/>
                    </m:rPr>
                    <w:rPr>
                      <w:rFonts w:hint="default" w:ascii="Cambria Math" w:hAnsi="Cambria Math" w:cs="宋体"/>
                      <w:color w:val="auto"/>
                      <w:sz w:val="21"/>
                      <w:szCs w:val="21"/>
                      <w:lang w:val="en-US" w:eastAsia="zh-CN" w:bidi="ar-SA"/>
                    </w:rPr>
                    <m:t>0</m:t>
                  </m:r>
                  <m:ctrlPr>
                    <w:rPr>
                      <w:rFonts w:ascii="Cambria Math" w:hAnsi="Cambria Math" w:cs="宋体"/>
                      <w:color w:val="auto"/>
                      <w:sz w:val="21"/>
                      <w:szCs w:val="21"/>
                      <w:lang w:val="en-US" w:bidi="ar-SA"/>
                    </w:rPr>
                  </m:ctrlPr>
                </m:sub>
              </m:sSub>
              <m:ctrlPr>
                <w:rPr>
                  <w:rFonts w:ascii="Cambria Math" w:hAnsi="Cambria Math" w:cs="宋体"/>
                  <w:color w:val="auto"/>
                  <w:sz w:val="21"/>
                  <w:szCs w:val="21"/>
                  <w:lang w:val="en-US" w:bidi="ar-SA"/>
                </w:rPr>
              </m:ctrlPr>
            </m:num>
            <m:den>
              <m:sSub>
                <m:sSubPr>
                  <m:ctrlPr>
                    <w:rPr>
                      <w:rFonts w:ascii="Cambria Math" w:hAnsi="Cambria Math" w:cs="宋体"/>
                      <w:color w:val="auto"/>
                      <w:sz w:val="21"/>
                      <w:szCs w:val="21"/>
                      <w:lang w:val="en-US" w:bidi="ar-SA"/>
                    </w:rPr>
                  </m:ctrlPr>
                </m:sSubPr>
                <m:e>
                  <m:r>
                    <m:rPr>
                      <m:sty m:val="p"/>
                    </m:rPr>
                    <w:rPr>
                      <w:rFonts w:hint="default" w:ascii="Cambria Math" w:hAnsi="Cambria Math" w:cs="宋体"/>
                      <w:color w:val="auto"/>
                      <w:sz w:val="21"/>
                      <w:szCs w:val="21"/>
                      <w:lang w:val="en-US" w:eastAsia="zh-CN" w:bidi="ar-SA"/>
                    </w:rPr>
                    <m:t>m</m:t>
                  </m:r>
                  <m:ctrlPr>
                    <w:rPr>
                      <w:rFonts w:ascii="Cambria Math" w:hAnsi="Cambria Math" w:cs="宋体"/>
                      <w:color w:val="auto"/>
                      <w:sz w:val="21"/>
                      <w:szCs w:val="21"/>
                      <w:lang w:val="en-US" w:bidi="ar-SA"/>
                    </w:rPr>
                  </m:ctrlPr>
                </m:e>
                <m:sub>
                  <m:r>
                    <m:rPr>
                      <m:sty m:val="p"/>
                    </m:rPr>
                    <w:rPr>
                      <w:rFonts w:hint="default" w:ascii="Cambria Math" w:hAnsi="Cambria Math" w:cs="宋体"/>
                      <w:color w:val="auto"/>
                      <w:sz w:val="21"/>
                      <w:szCs w:val="21"/>
                      <w:lang w:val="en-US" w:eastAsia="zh-CN" w:bidi="ar-SA"/>
                    </w:rPr>
                    <m:t>0</m:t>
                  </m:r>
                  <m:ctrlPr>
                    <w:rPr>
                      <w:rFonts w:ascii="Cambria Math" w:hAnsi="Cambria Math" w:cs="宋体"/>
                      <w:color w:val="auto"/>
                      <w:sz w:val="21"/>
                      <w:szCs w:val="21"/>
                      <w:lang w:val="en-US" w:bidi="ar-SA"/>
                    </w:rPr>
                  </m:ctrlPr>
                </m:sub>
              </m:sSub>
              <m:ctrlPr>
                <w:rPr>
                  <w:rFonts w:ascii="Cambria Math" w:hAnsi="Cambria Math" w:cs="宋体"/>
                  <w:color w:val="auto"/>
                  <w:sz w:val="21"/>
                  <w:szCs w:val="21"/>
                  <w:lang w:val="en-US" w:bidi="ar-SA"/>
                </w:rPr>
              </m:ctrlPr>
            </m:den>
          </m:f>
          <m:r>
            <m:rPr>
              <m:sty m:val="p"/>
            </m:rPr>
            <w:rPr>
              <w:rFonts w:hint="default" w:ascii="Cambria Math" w:hAnsi="Cambria Math" w:cs="Cambria Math"/>
              <w:color w:val="auto"/>
              <w:sz w:val="21"/>
              <w:szCs w:val="21"/>
              <w:lang w:val="en-US" w:bidi="ar-SA"/>
            </w:rPr>
            <m:t>×</m:t>
          </m:r>
          <m:r>
            <m:rPr>
              <m:sty m:val="p"/>
            </m:rPr>
            <w:rPr>
              <w:rFonts w:hint="default" w:ascii="Cambria Math" w:hAnsi="Cambria Math" w:cs="Cambria Math"/>
              <w:color w:val="auto"/>
              <w:sz w:val="21"/>
              <w:szCs w:val="21"/>
              <w:lang w:val="en-US" w:eastAsia="zh-CN" w:bidi="ar-SA"/>
            </w:rPr>
            <m:t>100%</m:t>
          </m:r>
        </m:oMath>
      </m:oMathPara>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18"/>
          <w:szCs w:val="18"/>
          <w:lang w:val="en-US" w:eastAsia="zh-CN" w:bidi="ar-SA"/>
        </w:rPr>
      </w:pPr>
      <w:r>
        <w:rPr>
          <w:rFonts w:hint="default" w:hAnsi="宋体" w:cs="宋体"/>
          <w:color w:val="auto"/>
          <w:sz w:val="18"/>
          <w:szCs w:val="18"/>
          <w:lang w:val="en-US" w:eastAsia="zh-CN" w:bidi="ar-SA"/>
        </w:rPr>
        <w:t xml:space="preserve">式中： </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18"/>
          <w:szCs w:val="18"/>
          <w:lang w:val="en-US" w:eastAsia="zh-CN" w:bidi="ar-SA"/>
        </w:rPr>
      </w:pPr>
      <w:r>
        <w:rPr>
          <w:rFonts w:hint="default" w:hAnsi="宋体" w:cs="宋体"/>
          <w:color w:val="auto"/>
          <w:sz w:val="18"/>
          <w:szCs w:val="18"/>
          <w:lang w:val="en-US" w:eastAsia="zh-CN" w:bidi="ar-SA"/>
        </w:rPr>
        <w:t>W—— 试样含水率，%;</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18"/>
          <w:szCs w:val="18"/>
          <w:lang w:val="en-US" w:eastAsia="zh-CN" w:bidi="ar-SA"/>
        </w:rPr>
      </w:pPr>
      <w:r>
        <w:rPr>
          <w:rFonts w:hint="eastAsia" w:hAnsi="宋体" w:cs="宋体"/>
          <w:color w:val="auto"/>
          <w:sz w:val="18"/>
          <w:szCs w:val="18"/>
          <w:lang w:val="en-US" w:eastAsia="zh-CN" w:bidi="ar-SA"/>
        </w:rPr>
        <w:t>m</w:t>
      </w:r>
      <w:r>
        <w:rPr>
          <w:rFonts w:hint="eastAsia" w:hAnsi="宋体" w:cs="宋体"/>
          <w:color w:val="auto"/>
          <w:sz w:val="18"/>
          <w:szCs w:val="18"/>
          <w:vertAlign w:val="subscript"/>
          <w:lang w:val="en-US" w:eastAsia="zh-CN" w:bidi="ar-SA"/>
        </w:rPr>
        <w:t>1</w:t>
      </w:r>
      <w:r>
        <w:rPr>
          <w:rFonts w:hint="default" w:hAnsi="宋体" w:cs="宋体"/>
          <w:color w:val="auto"/>
          <w:sz w:val="18"/>
          <w:szCs w:val="18"/>
          <w:lang w:val="en-US" w:eastAsia="zh-CN" w:bidi="ar-SA"/>
        </w:rPr>
        <w:t xml:space="preserve"> —— 试样试验时的质量，g;</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18"/>
          <w:szCs w:val="18"/>
          <w:lang w:val="en-US" w:eastAsia="zh-CN" w:bidi="ar-SA"/>
        </w:rPr>
      </w:pPr>
      <w:r>
        <w:rPr>
          <w:rFonts w:hint="default" w:hAnsi="宋体" w:cs="宋体"/>
          <w:color w:val="auto"/>
          <w:sz w:val="18"/>
          <w:szCs w:val="18"/>
          <w:lang w:val="en-US" w:eastAsia="zh-CN" w:bidi="ar-SA"/>
        </w:rPr>
        <w:t>mo——试样全干时的质量，g。</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7.0.7  试验的人员要求</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1) 型式检验时，音准、音质的测试应由具有八年以上演奏经验的演奏员进行；</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eastAsia" w:hAnsi="宋体" w:cs="宋体"/>
          <w:color w:val="auto"/>
          <w:sz w:val="21"/>
          <w:szCs w:val="21"/>
          <w:lang w:val="en-US" w:eastAsia="zh-CN" w:bidi="ar-SA"/>
        </w:rPr>
      </w:pPr>
      <w:r>
        <w:rPr>
          <w:rFonts w:hint="eastAsia" w:hAnsi="宋体" w:cs="宋体"/>
          <w:color w:val="auto"/>
          <w:sz w:val="21"/>
          <w:szCs w:val="21"/>
          <w:lang w:val="en-US" w:eastAsia="zh-CN" w:bidi="ar-SA"/>
        </w:rPr>
        <w:t>2) 评价音质、演奏性能的演奏员不得少于3人；</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0"/>
        <w:textAlignment w:val="auto"/>
        <w:rPr>
          <w:rFonts w:hint="default" w:hAnsi="宋体" w:cs="宋体"/>
          <w:color w:val="auto"/>
          <w:sz w:val="21"/>
          <w:szCs w:val="21"/>
          <w:lang w:val="en-US" w:eastAsia="zh-CN" w:bidi="ar-SA"/>
        </w:rPr>
      </w:pPr>
      <w:r>
        <w:rPr>
          <w:rFonts w:hint="eastAsia" w:hAnsi="宋体" w:cs="宋体"/>
          <w:color w:val="auto"/>
          <w:sz w:val="21"/>
          <w:szCs w:val="21"/>
          <w:lang w:val="en-US" w:eastAsia="zh-CN" w:bidi="ar-SA"/>
        </w:rPr>
        <w:t>3) 每项评价时，受试乐器的编号应重新编排。</w:t>
      </w:r>
    </w:p>
    <w:p>
      <w:pPr>
        <w:pStyle w:val="105"/>
        <w:spacing w:before="312" w:after="312" w:line="240" w:lineRule="auto"/>
        <w:rPr>
          <w:rFonts w:hint="eastAsia"/>
          <w:color w:val="auto"/>
          <w:lang w:val="en-US" w:eastAsia="zh-CN"/>
        </w:rPr>
      </w:pPr>
      <w:bookmarkStart w:id="133" w:name="_Toc8155"/>
      <w:bookmarkStart w:id="134" w:name="_Toc30710"/>
      <w:r>
        <w:rPr>
          <w:rFonts w:hint="eastAsia"/>
          <w:color w:val="auto"/>
          <w:lang w:val="en-US" w:eastAsia="zh-CN"/>
        </w:rPr>
        <w:t>检验规则</w:t>
      </w:r>
      <w:bookmarkEnd w:id="133"/>
      <w:bookmarkEnd w:id="134"/>
      <w:r>
        <w:rPr>
          <w:rFonts w:hint="default"/>
          <w:color w:val="auto"/>
          <w:lang w:val="en-US" w:eastAsia="zh-CN"/>
        </w:rPr>
        <w:t xml:space="preserve"> </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default" w:hAnsi="宋体" w:cs="宋体"/>
          <w:color w:val="auto"/>
          <w:sz w:val="21"/>
          <w:szCs w:val="21"/>
          <w:lang w:val="en-US" w:eastAsia="zh-CN" w:bidi="ar-SA"/>
        </w:rPr>
      </w:pPr>
      <w:bookmarkStart w:id="135" w:name="_Toc25376"/>
      <w:r>
        <w:rPr>
          <w:rFonts w:hint="eastAsia" w:ascii="黑体" w:hAnsi="黑体" w:eastAsia="黑体" w:cs="黑体"/>
          <w:color w:val="auto"/>
          <w:sz w:val="21"/>
          <w:lang w:val="en-US" w:eastAsia="zh-CN" w:bidi="ar-SA"/>
        </w:rPr>
        <w:t>8.1  基本要求</w:t>
      </w:r>
      <w:bookmarkEnd w:id="135"/>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ascii="宋体" w:hAnsi="宋体" w:eastAsia="宋体" w:cs="宋体"/>
          <w:color w:val="auto"/>
          <w:sz w:val="21"/>
          <w:szCs w:val="21"/>
          <w:lang w:val="en-US" w:eastAsia="zh-CN" w:bidi="ar-SA"/>
        </w:rPr>
      </w:pPr>
      <w:r>
        <w:rPr>
          <w:rFonts w:hint="eastAsia" w:hAnsi="宋体" w:cs="宋体"/>
          <w:color w:val="auto"/>
          <w:sz w:val="21"/>
          <w:szCs w:val="21"/>
          <w:lang w:val="en-US" w:eastAsia="zh-CN" w:bidi="ar-SA"/>
        </w:rPr>
        <w:t>8</w:t>
      </w:r>
      <w:r>
        <w:rPr>
          <w:rFonts w:hint="eastAsia" w:ascii="宋体" w:hAnsi="宋体" w:eastAsia="宋体" w:cs="宋体"/>
          <w:color w:val="auto"/>
          <w:sz w:val="21"/>
          <w:szCs w:val="21"/>
          <w:lang w:val="en-US" w:eastAsia="zh-CN" w:bidi="ar-SA"/>
        </w:rPr>
        <w:t>.</w:t>
      </w:r>
      <w:r>
        <w:rPr>
          <w:rFonts w:hint="eastAsia" w:hAnsi="宋体" w:cs="宋体"/>
          <w:color w:val="auto"/>
          <w:sz w:val="21"/>
          <w:szCs w:val="21"/>
          <w:lang w:val="en-US" w:eastAsia="zh-CN" w:bidi="ar-SA"/>
        </w:rPr>
        <w:t>1</w:t>
      </w:r>
      <w:r>
        <w:rPr>
          <w:rFonts w:hint="eastAsia" w:ascii="宋体" w:hAnsi="宋体" w:eastAsia="宋体" w:cs="宋体"/>
          <w:color w:val="auto"/>
          <w:sz w:val="21"/>
          <w:szCs w:val="21"/>
          <w:lang w:val="en-US" w:eastAsia="zh-CN" w:bidi="ar-SA"/>
        </w:rPr>
        <w:t>.1  产品应由收购部门验收或委托生产单位质量管理部门检验，合格产品应附产品合格证方可出厂。</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8.1.2  当对产品有特殊要求时，应由供需双方根据合同协商具体的检验项目。</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default" w:hAnsi="宋体" w:cs="宋体"/>
          <w:color w:val="auto"/>
          <w:sz w:val="21"/>
          <w:szCs w:val="21"/>
          <w:lang w:val="en-US" w:eastAsia="zh-CN" w:bidi="ar-SA"/>
        </w:rPr>
      </w:pPr>
      <w:bookmarkStart w:id="136" w:name="_Toc5917"/>
      <w:r>
        <w:rPr>
          <w:rFonts w:hint="eastAsia" w:ascii="黑体" w:hAnsi="黑体" w:eastAsia="黑体" w:cs="黑体"/>
          <w:color w:val="auto"/>
          <w:sz w:val="21"/>
          <w:lang w:val="en-US" w:eastAsia="zh-CN" w:bidi="ar-SA"/>
        </w:rPr>
        <w:t>8.2  出厂检验</w:t>
      </w:r>
      <w:bookmarkEnd w:id="136"/>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default" w:hAnsi="宋体" w:cs="宋体"/>
          <w:color w:val="auto"/>
          <w:sz w:val="21"/>
          <w:szCs w:val="21"/>
          <w:lang w:val="en-US" w:eastAsia="zh-CN" w:bidi="ar-SA"/>
        </w:rPr>
      </w:pPr>
      <w:r>
        <w:rPr>
          <w:rFonts w:hint="eastAsia" w:hAnsi="宋体" w:cs="宋体"/>
          <w:color w:val="auto"/>
          <w:sz w:val="21"/>
          <w:szCs w:val="21"/>
          <w:lang w:val="en-US" w:eastAsia="zh-CN" w:bidi="ar-SA"/>
        </w:rPr>
        <w:t>8.2.1  出厂检验的抽样方案应符合GB/T 2828.1《计数抽样检验程序 第1部分：按接收质量限(AQL)检索的逐批检验抽样计划》中关于正常检查一次抽样方案的规定。</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8.2.2  出厂检验的检验项目、要求、测试方法、检查水平、接收质量限(AQL)应符合以下规定，见表3</w:t>
      </w:r>
    </w:p>
    <w:p>
      <w:pPr>
        <w:spacing w:line="223" w:lineRule="auto"/>
        <w:ind w:left="4143"/>
        <w:outlineLvl w:val="9"/>
        <w:rPr>
          <w:rFonts w:hint="eastAsia" w:ascii="黑体" w:hAnsi="黑体" w:eastAsia="黑体" w:cs="黑体"/>
          <w:sz w:val="16"/>
          <w:szCs w:val="16"/>
          <w:lang w:eastAsia="zh-CN"/>
        </w:rPr>
      </w:pPr>
      <w:r>
        <w:rPr>
          <w:rFonts w:ascii="黑体" w:hAnsi="黑体" w:eastAsia="黑体" w:cs="黑体"/>
          <w:spacing w:val="-5"/>
          <w:sz w:val="16"/>
          <w:szCs w:val="16"/>
        </w:rPr>
        <w:t>表</w:t>
      </w:r>
      <w:r>
        <w:rPr>
          <w:rFonts w:ascii="黑体" w:hAnsi="黑体" w:eastAsia="黑体" w:cs="黑体"/>
          <w:spacing w:val="-18"/>
          <w:sz w:val="16"/>
          <w:szCs w:val="16"/>
        </w:rPr>
        <w:t xml:space="preserve"> </w:t>
      </w:r>
      <w:r>
        <w:rPr>
          <w:rFonts w:hint="eastAsia" w:ascii="黑体" w:hAnsi="黑体" w:eastAsia="黑体" w:cs="黑体"/>
          <w:spacing w:val="-5"/>
          <w:sz w:val="16"/>
          <w:szCs w:val="16"/>
          <w:lang w:val="en-US" w:eastAsia="zh-CN"/>
        </w:rPr>
        <w:t>3</w:t>
      </w:r>
    </w:p>
    <w:p>
      <w:pPr>
        <w:spacing w:line="57" w:lineRule="exact"/>
        <w:outlineLvl w:val="9"/>
      </w:pPr>
    </w:p>
    <w:tbl>
      <w:tblPr>
        <w:tblStyle w:val="251"/>
        <w:tblW w:w="9330" w:type="dxa"/>
        <w:tblInd w:w="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4"/>
        <w:gridCol w:w="3027"/>
        <w:gridCol w:w="1139"/>
        <w:gridCol w:w="1238"/>
        <w:gridCol w:w="1249"/>
        <w:gridCol w:w="19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3" w:hRule="atLeast"/>
        </w:trPr>
        <w:tc>
          <w:tcPr>
            <w:tcW w:w="744" w:type="dxa"/>
            <w:vAlign w:val="center"/>
          </w:tcPr>
          <w:p>
            <w:pPr>
              <w:spacing w:before="73" w:line="221" w:lineRule="auto"/>
              <w:jc w:val="center"/>
              <w:rPr>
                <w:rFonts w:hint="eastAsia" w:ascii="宋体" w:hAnsi="宋体" w:eastAsia="宋体" w:cs="宋体"/>
                <w:sz w:val="15"/>
                <w:szCs w:val="15"/>
              </w:rPr>
            </w:pPr>
            <w:r>
              <w:rPr>
                <w:rFonts w:hint="eastAsia" w:ascii="宋体" w:hAnsi="宋体" w:eastAsia="宋体" w:cs="宋体"/>
                <w:spacing w:val="-2"/>
                <w:sz w:val="15"/>
                <w:szCs w:val="15"/>
              </w:rPr>
              <w:t>序号</w:t>
            </w:r>
          </w:p>
        </w:tc>
        <w:tc>
          <w:tcPr>
            <w:tcW w:w="3027" w:type="dxa"/>
            <w:vAlign w:val="center"/>
          </w:tcPr>
          <w:p>
            <w:pPr>
              <w:spacing w:before="72" w:line="219" w:lineRule="auto"/>
              <w:jc w:val="center"/>
              <w:rPr>
                <w:rFonts w:hint="eastAsia" w:ascii="宋体" w:hAnsi="宋体" w:eastAsia="宋体" w:cs="宋体"/>
                <w:sz w:val="15"/>
                <w:szCs w:val="15"/>
              </w:rPr>
            </w:pPr>
            <w:r>
              <w:rPr>
                <w:rFonts w:hint="eastAsia" w:ascii="宋体" w:hAnsi="宋体" w:eastAsia="宋体" w:cs="宋体"/>
                <w:spacing w:val="9"/>
                <w:sz w:val="15"/>
                <w:szCs w:val="15"/>
              </w:rPr>
              <w:t>检验项目</w:t>
            </w:r>
          </w:p>
        </w:tc>
        <w:tc>
          <w:tcPr>
            <w:tcW w:w="1139" w:type="dxa"/>
            <w:vAlign w:val="center"/>
          </w:tcPr>
          <w:p>
            <w:pPr>
              <w:spacing w:before="73" w:line="221" w:lineRule="auto"/>
              <w:jc w:val="center"/>
              <w:rPr>
                <w:rFonts w:hint="eastAsia" w:ascii="宋体" w:hAnsi="宋体" w:eastAsia="宋体" w:cs="宋体"/>
                <w:sz w:val="15"/>
                <w:szCs w:val="15"/>
              </w:rPr>
            </w:pPr>
            <w:r>
              <w:rPr>
                <w:rFonts w:hint="eastAsia" w:ascii="宋体" w:hAnsi="宋体" w:eastAsia="宋体" w:cs="宋体"/>
                <w:spacing w:val="-5"/>
                <w:sz w:val="15"/>
                <w:szCs w:val="15"/>
              </w:rPr>
              <w:t>要</w:t>
            </w:r>
            <w:r>
              <w:rPr>
                <w:rFonts w:hint="eastAsia" w:ascii="宋体" w:hAnsi="宋体" w:eastAsia="宋体" w:cs="宋体"/>
                <w:spacing w:val="4"/>
                <w:sz w:val="15"/>
                <w:szCs w:val="15"/>
              </w:rPr>
              <w:t xml:space="preserve">  </w:t>
            </w:r>
            <w:r>
              <w:rPr>
                <w:rFonts w:hint="eastAsia" w:ascii="宋体" w:hAnsi="宋体" w:eastAsia="宋体" w:cs="宋体"/>
                <w:spacing w:val="-5"/>
                <w:sz w:val="15"/>
                <w:szCs w:val="15"/>
              </w:rPr>
              <w:t>求</w:t>
            </w:r>
          </w:p>
        </w:tc>
        <w:tc>
          <w:tcPr>
            <w:tcW w:w="1238" w:type="dxa"/>
            <w:vAlign w:val="center"/>
          </w:tcPr>
          <w:p>
            <w:pPr>
              <w:spacing w:before="73" w:line="221" w:lineRule="auto"/>
              <w:jc w:val="center"/>
              <w:rPr>
                <w:rFonts w:hint="eastAsia" w:ascii="宋体" w:hAnsi="宋体" w:eastAsia="宋体" w:cs="宋体"/>
                <w:sz w:val="15"/>
                <w:szCs w:val="15"/>
              </w:rPr>
            </w:pPr>
            <w:r>
              <w:rPr>
                <w:rFonts w:hint="eastAsia" w:ascii="宋体" w:hAnsi="宋体" w:eastAsia="宋体" w:cs="宋体"/>
                <w:spacing w:val="-2"/>
                <w:sz w:val="15"/>
                <w:szCs w:val="15"/>
              </w:rPr>
              <w:t>测试方法</w:t>
            </w:r>
          </w:p>
        </w:tc>
        <w:tc>
          <w:tcPr>
            <w:tcW w:w="1249" w:type="dxa"/>
            <w:tcBorders>
              <w:bottom w:val="single" w:color="auto" w:sz="4" w:space="0"/>
            </w:tcBorders>
            <w:vAlign w:val="center"/>
          </w:tcPr>
          <w:p>
            <w:pPr>
              <w:spacing w:before="72" w:line="219" w:lineRule="auto"/>
              <w:jc w:val="center"/>
              <w:rPr>
                <w:rFonts w:hint="eastAsia" w:ascii="宋体" w:hAnsi="宋体" w:eastAsia="宋体" w:cs="宋体"/>
                <w:sz w:val="15"/>
                <w:szCs w:val="15"/>
              </w:rPr>
            </w:pPr>
            <w:r>
              <w:rPr>
                <w:rFonts w:hint="eastAsia" w:ascii="宋体" w:hAnsi="宋体" w:eastAsia="宋体" w:cs="宋体"/>
                <w:spacing w:val="-2"/>
                <w:sz w:val="15"/>
                <w:szCs w:val="15"/>
              </w:rPr>
              <w:t>检验水平</w:t>
            </w:r>
          </w:p>
        </w:tc>
        <w:tc>
          <w:tcPr>
            <w:tcW w:w="1933" w:type="dxa"/>
            <w:tcBorders>
              <w:bottom w:val="single" w:color="auto" w:sz="4" w:space="0"/>
            </w:tcBorders>
            <w:vAlign w:val="center"/>
          </w:tcPr>
          <w:p>
            <w:pPr>
              <w:spacing w:before="72" w:line="219" w:lineRule="auto"/>
              <w:jc w:val="center"/>
              <w:rPr>
                <w:rFonts w:hint="eastAsia" w:ascii="宋体" w:hAnsi="宋体" w:eastAsia="宋体" w:cs="宋体"/>
                <w:sz w:val="15"/>
                <w:szCs w:val="15"/>
              </w:rPr>
            </w:pPr>
            <w:r>
              <w:rPr>
                <w:rFonts w:hint="eastAsia" w:ascii="宋体" w:hAnsi="宋体" w:eastAsia="宋体" w:cs="宋体"/>
                <w:spacing w:val="5"/>
                <w:sz w:val="15"/>
                <w:szCs w:val="15"/>
              </w:rPr>
              <w:t>接收质量限(</w:t>
            </w:r>
            <w:r>
              <w:rPr>
                <w:rFonts w:hint="eastAsia" w:ascii="宋体" w:hAnsi="宋体" w:eastAsia="宋体" w:cs="宋体"/>
                <w:sz w:val="15"/>
                <w:szCs w:val="15"/>
              </w:rPr>
              <w:t>AQL</w:t>
            </w:r>
            <w:r>
              <w:rPr>
                <w:rFonts w:hint="eastAsia" w:ascii="宋体" w:hAnsi="宋体" w:eastAsia="宋体" w:cs="宋体"/>
                <w:spacing w:val="5"/>
                <w:sz w:val="15"/>
                <w:szCs w:val="15"/>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744" w:type="dxa"/>
            <w:vAlign w:val="center"/>
          </w:tcPr>
          <w:p>
            <w:pPr>
              <w:spacing w:before="117" w:line="184" w:lineRule="auto"/>
              <w:jc w:val="center"/>
              <w:rPr>
                <w:rFonts w:hint="eastAsia" w:ascii="宋体" w:hAnsi="宋体" w:eastAsia="宋体" w:cs="宋体"/>
                <w:sz w:val="15"/>
                <w:szCs w:val="15"/>
              </w:rPr>
            </w:pPr>
            <w:r>
              <w:rPr>
                <w:rFonts w:hint="eastAsia" w:ascii="宋体" w:hAnsi="宋体" w:eastAsia="宋体" w:cs="宋体"/>
                <w:sz w:val="15"/>
                <w:szCs w:val="15"/>
              </w:rPr>
              <w:t>1</w:t>
            </w:r>
          </w:p>
        </w:tc>
        <w:tc>
          <w:tcPr>
            <w:tcW w:w="3027" w:type="dxa"/>
            <w:vAlign w:val="center"/>
          </w:tcPr>
          <w:p>
            <w:pPr>
              <w:spacing w:before="70" w:line="221" w:lineRule="auto"/>
              <w:jc w:val="center"/>
              <w:rPr>
                <w:rFonts w:hint="eastAsia" w:ascii="宋体" w:hAnsi="宋体" w:eastAsia="宋体" w:cs="宋体"/>
                <w:sz w:val="15"/>
                <w:szCs w:val="15"/>
              </w:rPr>
            </w:pPr>
            <w:r>
              <w:rPr>
                <w:rFonts w:hint="eastAsia" w:ascii="宋体" w:hAnsi="宋体" w:eastAsia="宋体" w:cs="宋体"/>
                <w:spacing w:val="-2"/>
                <w:sz w:val="15"/>
                <w:szCs w:val="15"/>
              </w:rPr>
              <w:t>外观</w:t>
            </w:r>
          </w:p>
        </w:tc>
        <w:tc>
          <w:tcPr>
            <w:tcW w:w="1139" w:type="dxa"/>
            <w:vAlign w:val="center"/>
          </w:tcPr>
          <w:p>
            <w:pPr>
              <w:spacing w:before="117" w:line="184" w:lineRule="auto"/>
              <w:jc w:val="center"/>
              <w:rPr>
                <w:rFonts w:hint="eastAsia" w:ascii="宋体" w:hAnsi="宋体" w:eastAsia="宋体" w:cs="宋体"/>
                <w:sz w:val="15"/>
                <w:szCs w:val="15"/>
              </w:rPr>
            </w:pPr>
            <w:r>
              <w:rPr>
                <w:rFonts w:hint="eastAsia" w:ascii="宋体" w:hAnsi="宋体" w:eastAsia="宋体" w:cs="宋体"/>
                <w:spacing w:val="-2"/>
                <w:sz w:val="15"/>
                <w:szCs w:val="15"/>
              </w:rPr>
              <w:t>5.</w:t>
            </w:r>
            <w:r>
              <w:rPr>
                <w:rFonts w:hint="eastAsia" w:ascii="宋体" w:hAnsi="宋体" w:eastAsia="宋体" w:cs="宋体"/>
                <w:spacing w:val="-2"/>
                <w:sz w:val="15"/>
                <w:szCs w:val="15"/>
                <w:lang w:val="en-US" w:eastAsia="zh-CN"/>
              </w:rPr>
              <w:t>3</w:t>
            </w:r>
          </w:p>
        </w:tc>
        <w:tc>
          <w:tcPr>
            <w:tcW w:w="1238" w:type="dxa"/>
            <w:tcBorders>
              <w:right w:val="single" w:color="auto" w:sz="4" w:space="0"/>
            </w:tcBorders>
            <w:vAlign w:val="center"/>
          </w:tcPr>
          <w:p>
            <w:pPr>
              <w:spacing w:before="118" w:line="183" w:lineRule="auto"/>
              <w:jc w:val="center"/>
              <w:rPr>
                <w:rFonts w:hint="default" w:ascii="宋体" w:hAnsi="宋体" w:eastAsia="宋体" w:cs="宋体"/>
                <w:sz w:val="15"/>
                <w:szCs w:val="15"/>
                <w:lang w:val="en-US" w:eastAsia="zh-CN"/>
              </w:rPr>
            </w:pPr>
            <w:r>
              <w:rPr>
                <w:rFonts w:hint="eastAsia" w:ascii="宋体" w:hAnsi="宋体" w:eastAsia="宋体" w:cs="宋体"/>
                <w:spacing w:val="-2"/>
                <w:sz w:val="15"/>
                <w:szCs w:val="15"/>
                <w:lang w:val="en-US" w:eastAsia="zh-CN"/>
              </w:rPr>
              <w:t>7.0.2</w:t>
            </w:r>
          </w:p>
        </w:tc>
        <w:tc>
          <w:tcPr>
            <w:tcW w:w="1249" w:type="dxa"/>
            <w:vMerge w:val="restart"/>
            <w:tcBorders>
              <w:top w:val="single" w:color="auto" w:sz="4" w:space="0"/>
              <w:left w:val="single" w:color="auto" w:sz="4" w:space="0"/>
              <w:bottom w:val="single" w:color="auto" w:sz="4" w:space="0"/>
              <w:right w:val="single" w:color="auto" w:sz="4" w:space="0"/>
            </w:tcBorders>
            <w:vAlign w:val="center"/>
          </w:tcPr>
          <w:p>
            <w:pPr>
              <w:spacing w:before="62" w:line="183" w:lineRule="auto"/>
              <w:jc w:val="center"/>
              <w:rPr>
                <w:rFonts w:hint="eastAsia" w:ascii="宋体" w:hAnsi="宋体" w:eastAsia="宋体" w:cs="宋体"/>
                <w:sz w:val="15"/>
                <w:szCs w:val="15"/>
              </w:rPr>
            </w:pPr>
            <w:r>
              <w:rPr>
                <w:rFonts w:hint="eastAsia" w:ascii="宋体" w:hAnsi="宋体" w:eastAsia="宋体" w:cs="宋体"/>
                <w:spacing w:val="-3"/>
                <w:sz w:val="15"/>
                <w:szCs w:val="15"/>
              </w:rPr>
              <w:t>S-2</w:t>
            </w:r>
          </w:p>
        </w:tc>
        <w:tc>
          <w:tcPr>
            <w:tcW w:w="1933" w:type="dxa"/>
            <w:vMerge w:val="restart"/>
            <w:tcBorders>
              <w:top w:val="single" w:color="auto" w:sz="4" w:space="0"/>
              <w:left w:val="single" w:color="auto" w:sz="4" w:space="0"/>
              <w:bottom w:val="single" w:color="auto" w:sz="4" w:space="0"/>
              <w:right w:val="single" w:color="auto" w:sz="4" w:space="0"/>
            </w:tcBorders>
            <w:vAlign w:val="center"/>
          </w:tcPr>
          <w:p>
            <w:pPr>
              <w:spacing w:before="278" w:line="183" w:lineRule="auto"/>
              <w:jc w:val="center"/>
              <w:rPr>
                <w:rFonts w:hint="eastAsia" w:ascii="宋体" w:hAnsi="宋体" w:eastAsia="宋体" w:cs="宋体"/>
                <w:sz w:val="15"/>
                <w:szCs w:val="15"/>
              </w:rPr>
            </w:pPr>
            <w:r>
              <w:rPr>
                <w:rFonts w:hint="eastAsia" w:ascii="宋体" w:hAnsi="宋体" w:eastAsia="宋体" w:cs="宋体"/>
                <w:spacing w:val="-2"/>
                <w:sz w:val="15"/>
                <w:szCs w:val="15"/>
              </w:rPr>
              <w:t>4.0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744" w:type="dxa"/>
            <w:vAlign w:val="center"/>
          </w:tcPr>
          <w:p>
            <w:pPr>
              <w:spacing w:before="110" w:line="183" w:lineRule="auto"/>
              <w:jc w:val="center"/>
              <w:rPr>
                <w:rFonts w:hint="eastAsia" w:ascii="宋体" w:hAnsi="宋体" w:eastAsia="宋体" w:cs="宋体"/>
                <w:sz w:val="15"/>
                <w:szCs w:val="15"/>
              </w:rPr>
            </w:pPr>
            <w:r>
              <w:rPr>
                <w:rFonts w:hint="eastAsia" w:ascii="宋体" w:hAnsi="宋体" w:eastAsia="宋体" w:cs="宋体"/>
                <w:sz w:val="15"/>
                <w:szCs w:val="15"/>
              </w:rPr>
              <w:t>2</w:t>
            </w:r>
          </w:p>
        </w:tc>
        <w:tc>
          <w:tcPr>
            <w:tcW w:w="3027" w:type="dxa"/>
            <w:vAlign w:val="center"/>
          </w:tcPr>
          <w:p>
            <w:pPr>
              <w:spacing w:before="62" w:line="220" w:lineRule="auto"/>
              <w:jc w:val="center"/>
              <w:rPr>
                <w:rFonts w:hint="eastAsia" w:ascii="宋体" w:hAnsi="宋体" w:eastAsia="宋体" w:cs="宋体"/>
                <w:sz w:val="15"/>
                <w:szCs w:val="15"/>
              </w:rPr>
            </w:pPr>
            <w:r>
              <w:rPr>
                <w:rFonts w:hint="eastAsia" w:ascii="宋体" w:hAnsi="宋体" w:eastAsia="宋体" w:cs="宋体"/>
                <w:spacing w:val="-3"/>
                <w:sz w:val="15"/>
                <w:szCs w:val="15"/>
              </w:rPr>
              <w:t>音准</w:t>
            </w:r>
          </w:p>
        </w:tc>
        <w:tc>
          <w:tcPr>
            <w:tcW w:w="1139" w:type="dxa"/>
            <w:vAlign w:val="center"/>
          </w:tcPr>
          <w:p>
            <w:pPr>
              <w:spacing w:before="110" w:line="183" w:lineRule="auto"/>
              <w:jc w:val="center"/>
              <w:rPr>
                <w:rFonts w:hint="default" w:ascii="宋体" w:hAnsi="宋体" w:eastAsia="宋体" w:cs="宋体"/>
                <w:sz w:val="15"/>
                <w:szCs w:val="15"/>
                <w:lang w:val="en-US"/>
              </w:rPr>
            </w:pPr>
            <w:r>
              <w:rPr>
                <w:rFonts w:hint="eastAsia" w:ascii="宋体" w:hAnsi="宋体" w:eastAsia="宋体" w:cs="宋体"/>
                <w:spacing w:val="-2"/>
                <w:sz w:val="15"/>
                <w:szCs w:val="15"/>
              </w:rPr>
              <w:t>5.</w:t>
            </w:r>
            <w:r>
              <w:rPr>
                <w:rFonts w:hint="eastAsia" w:ascii="宋体" w:hAnsi="宋体" w:eastAsia="宋体" w:cs="宋体"/>
                <w:spacing w:val="-2"/>
                <w:sz w:val="15"/>
                <w:szCs w:val="15"/>
                <w:lang w:val="en-US" w:eastAsia="zh-CN"/>
              </w:rPr>
              <w:t>3</w:t>
            </w:r>
            <w:r>
              <w:rPr>
                <w:rFonts w:hint="eastAsia" w:ascii="宋体" w:hAnsi="宋体" w:cs="宋体"/>
                <w:spacing w:val="-2"/>
                <w:sz w:val="15"/>
                <w:szCs w:val="15"/>
                <w:lang w:val="en-US" w:eastAsia="zh-CN"/>
              </w:rPr>
              <w:t>.3</w:t>
            </w:r>
          </w:p>
        </w:tc>
        <w:tc>
          <w:tcPr>
            <w:tcW w:w="1238" w:type="dxa"/>
            <w:tcBorders>
              <w:right w:val="single" w:color="auto" w:sz="4" w:space="0"/>
            </w:tcBorders>
            <w:vAlign w:val="center"/>
          </w:tcPr>
          <w:p>
            <w:pPr>
              <w:spacing w:before="110" w:line="183" w:lineRule="auto"/>
              <w:jc w:val="center"/>
              <w:rPr>
                <w:rFonts w:hint="default" w:ascii="宋体" w:hAnsi="宋体" w:eastAsia="宋体" w:cs="宋体"/>
                <w:sz w:val="15"/>
                <w:szCs w:val="15"/>
                <w:lang w:val="en-US"/>
              </w:rPr>
            </w:pPr>
            <w:r>
              <w:rPr>
                <w:rFonts w:hint="eastAsia" w:ascii="宋体" w:hAnsi="宋体" w:eastAsia="宋体" w:cs="宋体"/>
                <w:spacing w:val="-2"/>
                <w:sz w:val="15"/>
                <w:szCs w:val="15"/>
                <w:lang w:val="en-US" w:eastAsia="zh-CN"/>
              </w:rPr>
              <w:t>7.0.</w:t>
            </w:r>
            <w:r>
              <w:rPr>
                <w:rFonts w:hint="eastAsia" w:ascii="宋体" w:hAnsi="宋体" w:cs="宋体"/>
                <w:spacing w:val="-2"/>
                <w:sz w:val="15"/>
                <w:szCs w:val="15"/>
                <w:lang w:val="en-US" w:eastAsia="zh-CN"/>
              </w:rPr>
              <w:t>3</w:t>
            </w:r>
          </w:p>
        </w:tc>
        <w:tc>
          <w:tcPr>
            <w:tcW w:w="1249" w:type="dxa"/>
            <w:vMerge w:val="continue"/>
            <w:tcBorders>
              <w:top w:val="single" w:color="auto" w:sz="4" w:space="0"/>
              <w:left w:val="single" w:color="auto" w:sz="4" w:space="0"/>
              <w:bottom w:val="single" w:color="auto" w:sz="4" w:space="0"/>
            </w:tcBorders>
            <w:vAlign w:val="center"/>
          </w:tcPr>
          <w:p>
            <w:pPr>
              <w:jc w:val="center"/>
              <w:rPr>
                <w:rFonts w:hint="eastAsia" w:ascii="宋体" w:hAnsi="宋体" w:eastAsia="宋体" w:cs="宋体"/>
                <w:sz w:val="15"/>
                <w:szCs w:val="15"/>
              </w:rPr>
            </w:pPr>
          </w:p>
        </w:tc>
        <w:tc>
          <w:tcPr>
            <w:tcW w:w="1933" w:type="dxa"/>
            <w:vMerge w:val="continue"/>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15"/>
                <w:szCs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trPr>
        <w:tc>
          <w:tcPr>
            <w:tcW w:w="744" w:type="dxa"/>
            <w:vAlign w:val="center"/>
          </w:tcPr>
          <w:p>
            <w:pPr>
              <w:spacing w:before="110" w:line="183" w:lineRule="auto"/>
              <w:jc w:val="center"/>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3</w:t>
            </w:r>
          </w:p>
        </w:tc>
        <w:tc>
          <w:tcPr>
            <w:tcW w:w="3027" w:type="dxa"/>
            <w:vAlign w:val="center"/>
          </w:tcPr>
          <w:p>
            <w:pPr>
              <w:spacing w:before="62" w:line="220" w:lineRule="auto"/>
              <w:jc w:val="center"/>
              <w:rPr>
                <w:rFonts w:hint="eastAsia" w:ascii="宋体" w:hAnsi="宋体" w:eastAsia="宋体" w:cs="宋体"/>
                <w:spacing w:val="-3"/>
                <w:sz w:val="15"/>
                <w:szCs w:val="15"/>
              </w:rPr>
            </w:pPr>
            <w:r>
              <w:rPr>
                <w:rFonts w:hint="eastAsia" w:ascii="宋体" w:hAnsi="宋体" w:eastAsia="宋体" w:cs="宋体"/>
                <w:spacing w:val="-3"/>
                <w:sz w:val="15"/>
                <w:szCs w:val="15"/>
              </w:rPr>
              <w:t>演奏性能</w:t>
            </w:r>
          </w:p>
        </w:tc>
        <w:tc>
          <w:tcPr>
            <w:tcW w:w="1139" w:type="dxa"/>
            <w:vAlign w:val="center"/>
          </w:tcPr>
          <w:p>
            <w:pPr>
              <w:spacing w:before="110" w:line="183" w:lineRule="auto"/>
              <w:jc w:val="center"/>
              <w:rPr>
                <w:rFonts w:hint="default" w:ascii="宋体" w:hAnsi="宋体" w:eastAsia="宋体" w:cs="宋体"/>
                <w:sz w:val="15"/>
                <w:szCs w:val="15"/>
                <w:lang w:val="en-US" w:eastAsia="zh-CN"/>
              </w:rPr>
            </w:pPr>
            <w:r>
              <w:rPr>
                <w:rFonts w:hint="eastAsia" w:ascii="宋体" w:hAnsi="宋体" w:eastAsia="宋体" w:cs="宋体"/>
                <w:sz w:val="15"/>
                <w:szCs w:val="15"/>
                <w:lang w:val="en-US" w:eastAsia="zh-CN"/>
              </w:rPr>
              <w:t>5.6</w:t>
            </w:r>
          </w:p>
        </w:tc>
        <w:tc>
          <w:tcPr>
            <w:tcW w:w="1238" w:type="dxa"/>
            <w:tcBorders>
              <w:right w:val="single" w:color="auto" w:sz="4" w:space="0"/>
            </w:tcBorders>
            <w:vAlign w:val="center"/>
          </w:tcPr>
          <w:p>
            <w:pPr>
              <w:spacing w:before="110" w:line="183" w:lineRule="auto"/>
              <w:jc w:val="center"/>
              <w:rPr>
                <w:rFonts w:hint="default" w:ascii="宋体" w:hAnsi="宋体" w:eastAsia="宋体" w:cs="宋体"/>
                <w:spacing w:val="-2"/>
                <w:sz w:val="15"/>
                <w:szCs w:val="15"/>
                <w:lang w:val="en-US" w:eastAsia="zh-CN"/>
              </w:rPr>
            </w:pPr>
            <w:r>
              <w:rPr>
                <w:rFonts w:hint="eastAsia" w:ascii="宋体" w:hAnsi="宋体" w:cs="宋体"/>
                <w:spacing w:val="-2"/>
                <w:sz w:val="15"/>
                <w:szCs w:val="15"/>
                <w:lang w:val="en-US" w:eastAsia="zh-CN"/>
              </w:rPr>
              <w:t>7.0.4</w:t>
            </w:r>
          </w:p>
        </w:tc>
        <w:tc>
          <w:tcPr>
            <w:tcW w:w="1249" w:type="dxa"/>
            <w:vMerge w:val="continue"/>
            <w:tcBorders>
              <w:top w:val="single" w:color="auto" w:sz="4" w:space="0"/>
              <w:left w:val="single" w:color="auto" w:sz="4" w:space="0"/>
              <w:bottom w:val="single" w:color="auto" w:sz="4" w:space="0"/>
            </w:tcBorders>
            <w:vAlign w:val="center"/>
          </w:tcPr>
          <w:p>
            <w:pPr>
              <w:jc w:val="center"/>
              <w:rPr>
                <w:rFonts w:hint="eastAsia" w:ascii="宋体" w:hAnsi="宋体" w:eastAsia="宋体" w:cs="宋体"/>
                <w:sz w:val="15"/>
                <w:szCs w:val="15"/>
              </w:rPr>
            </w:pPr>
          </w:p>
        </w:tc>
        <w:tc>
          <w:tcPr>
            <w:tcW w:w="1933" w:type="dxa"/>
            <w:vMerge w:val="continue"/>
            <w:tcBorders>
              <w:top w:val="single" w:color="auto" w:sz="4" w:space="0"/>
              <w:bottom w:val="single" w:color="auto" w:sz="4" w:space="0"/>
              <w:right w:val="single" w:color="auto" w:sz="4" w:space="0"/>
            </w:tcBorders>
            <w:vAlign w:val="center"/>
          </w:tcPr>
          <w:p>
            <w:pPr>
              <w:jc w:val="center"/>
              <w:rPr>
                <w:rFonts w:hint="eastAsia" w:ascii="宋体" w:hAnsi="宋体" w:eastAsia="宋体" w:cs="宋体"/>
                <w:sz w:val="15"/>
                <w:szCs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744" w:type="dxa"/>
            <w:vAlign w:val="center"/>
          </w:tcPr>
          <w:p>
            <w:pPr>
              <w:spacing w:before="122" w:line="183" w:lineRule="auto"/>
              <w:jc w:val="center"/>
              <w:rPr>
                <w:rFonts w:hint="eastAsia" w:ascii="宋体" w:hAnsi="宋体" w:eastAsia="宋体" w:cs="宋体"/>
                <w:sz w:val="15"/>
                <w:szCs w:val="15"/>
              </w:rPr>
            </w:pPr>
            <w:r>
              <w:rPr>
                <w:rFonts w:hint="eastAsia" w:ascii="宋体" w:hAnsi="宋体" w:eastAsia="宋体" w:cs="宋体"/>
                <w:sz w:val="15"/>
                <w:szCs w:val="15"/>
              </w:rPr>
              <w:t>4</w:t>
            </w:r>
          </w:p>
        </w:tc>
        <w:tc>
          <w:tcPr>
            <w:tcW w:w="3027" w:type="dxa"/>
            <w:vAlign w:val="center"/>
          </w:tcPr>
          <w:p>
            <w:pPr>
              <w:spacing w:before="73" w:line="219" w:lineRule="auto"/>
              <w:jc w:val="center"/>
              <w:rPr>
                <w:rFonts w:hint="eastAsia" w:ascii="宋体" w:hAnsi="宋体" w:eastAsia="宋体" w:cs="宋体"/>
                <w:sz w:val="15"/>
                <w:szCs w:val="15"/>
              </w:rPr>
            </w:pPr>
            <w:r>
              <w:rPr>
                <w:rFonts w:hint="eastAsia" w:ascii="宋体" w:hAnsi="宋体" w:eastAsia="宋体" w:cs="宋体"/>
                <w:spacing w:val="10"/>
                <w:sz w:val="15"/>
                <w:szCs w:val="15"/>
              </w:rPr>
              <w:t>音质</w:t>
            </w:r>
          </w:p>
        </w:tc>
        <w:tc>
          <w:tcPr>
            <w:tcW w:w="1139" w:type="dxa"/>
            <w:vAlign w:val="center"/>
          </w:tcPr>
          <w:p>
            <w:pPr>
              <w:spacing w:before="122" w:line="183" w:lineRule="auto"/>
              <w:jc w:val="center"/>
              <w:rPr>
                <w:rFonts w:hint="default" w:ascii="宋体" w:hAnsi="宋体" w:eastAsia="宋体" w:cs="宋体"/>
                <w:sz w:val="15"/>
                <w:szCs w:val="15"/>
                <w:lang w:val="en-US" w:eastAsia="zh-CN"/>
              </w:rPr>
            </w:pPr>
            <w:r>
              <w:rPr>
                <w:rFonts w:hint="eastAsia" w:ascii="宋体" w:hAnsi="宋体" w:eastAsia="宋体" w:cs="宋体"/>
                <w:spacing w:val="-3"/>
                <w:sz w:val="15"/>
                <w:szCs w:val="15"/>
              </w:rPr>
              <w:t>5.2</w:t>
            </w:r>
            <w:r>
              <w:rPr>
                <w:rFonts w:hint="eastAsia" w:ascii="宋体" w:hAnsi="宋体" w:cs="宋体"/>
                <w:spacing w:val="-3"/>
                <w:sz w:val="15"/>
                <w:szCs w:val="15"/>
                <w:lang w:val="en-US" w:eastAsia="zh-CN"/>
              </w:rPr>
              <w:t>.4</w:t>
            </w:r>
          </w:p>
        </w:tc>
        <w:tc>
          <w:tcPr>
            <w:tcW w:w="1238" w:type="dxa"/>
            <w:tcBorders>
              <w:right w:val="single" w:color="auto" w:sz="4" w:space="0"/>
            </w:tcBorders>
            <w:vAlign w:val="center"/>
          </w:tcPr>
          <w:p>
            <w:pPr>
              <w:spacing w:before="122" w:line="183" w:lineRule="auto"/>
              <w:jc w:val="center"/>
              <w:rPr>
                <w:rFonts w:hint="eastAsia" w:ascii="宋体" w:hAnsi="宋体" w:eastAsia="宋体" w:cs="宋体"/>
                <w:sz w:val="15"/>
                <w:szCs w:val="15"/>
              </w:rPr>
            </w:pPr>
            <w:r>
              <w:rPr>
                <w:rFonts w:hint="eastAsia" w:ascii="宋体" w:hAnsi="宋体" w:eastAsia="宋体" w:cs="宋体"/>
                <w:spacing w:val="-2"/>
                <w:sz w:val="15"/>
                <w:szCs w:val="15"/>
                <w:lang w:val="en-US" w:eastAsia="zh-CN"/>
              </w:rPr>
              <w:t>7.0.</w:t>
            </w:r>
            <w:r>
              <w:rPr>
                <w:rFonts w:hint="eastAsia" w:ascii="宋体" w:hAnsi="宋体" w:cs="宋体"/>
                <w:spacing w:val="-2"/>
                <w:sz w:val="15"/>
                <w:szCs w:val="15"/>
                <w:lang w:val="en-US" w:eastAsia="zh-CN"/>
              </w:rPr>
              <w:t>5</w:t>
            </w:r>
          </w:p>
        </w:tc>
        <w:tc>
          <w:tcPr>
            <w:tcW w:w="1249" w:type="dxa"/>
            <w:vMerge w:val="continue"/>
            <w:tcBorders>
              <w:top w:val="single" w:color="auto" w:sz="4" w:space="0"/>
              <w:left w:val="single" w:color="auto" w:sz="4" w:space="0"/>
              <w:bottom w:val="single" w:color="auto" w:sz="4" w:space="0"/>
            </w:tcBorders>
            <w:vAlign w:val="top"/>
          </w:tcPr>
          <w:p>
            <w:pPr>
              <w:rPr>
                <w:rFonts w:hint="eastAsia" w:ascii="宋体" w:hAnsi="宋体" w:eastAsia="宋体" w:cs="宋体"/>
                <w:sz w:val="15"/>
                <w:szCs w:val="15"/>
              </w:rPr>
            </w:pPr>
          </w:p>
        </w:tc>
        <w:tc>
          <w:tcPr>
            <w:tcW w:w="1933" w:type="dxa"/>
            <w:vMerge w:val="continue"/>
            <w:tcBorders>
              <w:top w:val="single" w:color="auto" w:sz="4" w:space="0"/>
              <w:bottom w:val="single" w:color="auto" w:sz="4" w:space="0"/>
              <w:right w:val="single" w:color="auto" w:sz="4" w:space="0"/>
            </w:tcBorders>
            <w:vAlign w:val="top"/>
          </w:tcPr>
          <w:p>
            <w:pPr>
              <w:rPr>
                <w:rFonts w:hint="eastAsia" w:ascii="宋体" w:hAnsi="宋体" w:eastAsia="宋体" w:cs="宋体"/>
                <w:sz w:val="15"/>
                <w:szCs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744" w:type="dxa"/>
            <w:vAlign w:val="center"/>
          </w:tcPr>
          <w:p>
            <w:pPr>
              <w:spacing w:before="122" w:line="183" w:lineRule="auto"/>
              <w:jc w:val="center"/>
              <w:rPr>
                <w:rFonts w:hint="eastAsia" w:ascii="宋体" w:hAnsi="宋体" w:eastAsia="宋体" w:cs="宋体"/>
                <w:sz w:val="15"/>
                <w:szCs w:val="15"/>
                <w:lang w:val="en-US" w:eastAsia="zh-CN"/>
              </w:rPr>
            </w:pPr>
            <w:r>
              <w:rPr>
                <w:rFonts w:hint="eastAsia" w:ascii="宋体" w:hAnsi="宋体" w:eastAsia="宋体" w:cs="宋体"/>
                <w:sz w:val="15"/>
                <w:szCs w:val="15"/>
                <w:lang w:val="en-US" w:eastAsia="zh-CN"/>
              </w:rPr>
              <w:t>5</w:t>
            </w:r>
          </w:p>
        </w:tc>
        <w:tc>
          <w:tcPr>
            <w:tcW w:w="3027" w:type="dxa"/>
            <w:vAlign w:val="center"/>
          </w:tcPr>
          <w:p>
            <w:pPr>
              <w:spacing w:before="73" w:line="219" w:lineRule="auto"/>
              <w:jc w:val="center"/>
              <w:rPr>
                <w:rFonts w:hint="eastAsia" w:ascii="宋体" w:hAnsi="宋体" w:eastAsia="宋体" w:cs="宋体"/>
                <w:spacing w:val="10"/>
                <w:sz w:val="15"/>
                <w:szCs w:val="15"/>
              </w:rPr>
            </w:pPr>
            <w:r>
              <w:rPr>
                <w:rFonts w:hint="eastAsia" w:ascii="宋体" w:hAnsi="宋体" w:eastAsia="宋体" w:cs="宋体"/>
                <w:spacing w:val="10"/>
                <w:sz w:val="15"/>
                <w:szCs w:val="15"/>
              </w:rPr>
              <w:t>木材含水率</w:t>
            </w:r>
          </w:p>
        </w:tc>
        <w:tc>
          <w:tcPr>
            <w:tcW w:w="1139" w:type="dxa"/>
            <w:vAlign w:val="center"/>
          </w:tcPr>
          <w:p>
            <w:pPr>
              <w:spacing w:before="122" w:line="183" w:lineRule="auto"/>
              <w:jc w:val="center"/>
              <w:rPr>
                <w:rFonts w:hint="default" w:ascii="宋体" w:hAnsi="宋体" w:eastAsia="宋体" w:cs="宋体"/>
                <w:spacing w:val="-3"/>
                <w:sz w:val="15"/>
                <w:szCs w:val="15"/>
                <w:lang w:val="en-US" w:eastAsia="zh-CN"/>
              </w:rPr>
            </w:pPr>
            <w:r>
              <w:rPr>
                <w:rFonts w:hint="eastAsia" w:ascii="宋体" w:hAnsi="宋体" w:cs="宋体"/>
                <w:spacing w:val="-3"/>
                <w:sz w:val="15"/>
                <w:szCs w:val="15"/>
                <w:lang w:val="en-US" w:eastAsia="zh-CN"/>
              </w:rPr>
              <w:t>5.5</w:t>
            </w:r>
          </w:p>
        </w:tc>
        <w:tc>
          <w:tcPr>
            <w:tcW w:w="1238" w:type="dxa"/>
            <w:tcBorders>
              <w:right w:val="single" w:color="auto" w:sz="4" w:space="0"/>
            </w:tcBorders>
            <w:vAlign w:val="center"/>
          </w:tcPr>
          <w:p>
            <w:pPr>
              <w:spacing w:before="122" w:line="183" w:lineRule="auto"/>
              <w:jc w:val="center"/>
              <w:rPr>
                <w:rFonts w:hint="default" w:ascii="宋体" w:hAnsi="宋体" w:eastAsia="宋体" w:cs="宋体"/>
                <w:spacing w:val="-2"/>
                <w:sz w:val="15"/>
                <w:szCs w:val="15"/>
                <w:lang w:val="en-US" w:eastAsia="zh-CN"/>
              </w:rPr>
            </w:pPr>
            <w:r>
              <w:rPr>
                <w:rFonts w:hint="eastAsia" w:ascii="宋体" w:hAnsi="宋体" w:cs="宋体"/>
                <w:spacing w:val="-2"/>
                <w:sz w:val="15"/>
                <w:szCs w:val="15"/>
                <w:lang w:val="en-US" w:eastAsia="zh-CN"/>
              </w:rPr>
              <w:t>7.0.6</w:t>
            </w:r>
          </w:p>
        </w:tc>
        <w:tc>
          <w:tcPr>
            <w:tcW w:w="1249" w:type="dxa"/>
            <w:vMerge w:val="continue"/>
            <w:tcBorders>
              <w:top w:val="single" w:color="auto" w:sz="4" w:space="0"/>
              <w:left w:val="single" w:color="auto" w:sz="4" w:space="0"/>
              <w:bottom w:val="single" w:color="auto" w:sz="4" w:space="0"/>
            </w:tcBorders>
            <w:vAlign w:val="top"/>
          </w:tcPr>
          <w:p>
            <w:pPr>
              <w:rPr>
                <w:rFonts w:hint="eastAsia" w:ascii="宋体" w:hAnsi="宋体" w:eastAsia="宋体" w:cs="宋体"/>
                <w:sz w:val="15"/>
                <w:szCs w:val="15"/>
              </w:rPr>
            </w:pPr>
          </w:p>
        </w:tc>
        <w:tc>
          <w:tcPr>
            <w:tcW w:w="1933" w:type="dxa"/>
            <w:vMerge w:val="continue"/>
            <w:tcBorders>
              <w:top w:val="single" w:color="auto" w:sz="4" w:space="0"/>
              <w:bottom w:val="single" w:color="auto" w:sz="4" w:space="0"/>
              <w:right w:val="single" w:color="auto" w:sz="4" w:space="0"/>
            </w:tcBorders>
            <w:vAlign w:val="top"/>
          </w:tcPr>
          <w:p>
            <w:pPr>
              <w:rPr>
                <w:rFonts w:hint="eastAsia" w:ascii="宋体" w:hAnsi="宋体" w:eastAsia="宋体" w:cs="宋体"/>
                <w:sz w:val="15"/>
                <w:szCs w:val="15"/>
              </w:rPr>
            </w:pPr>
          </w:p>
        </w:tc>
      </w:tr>
    </w:tbl>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default" w:hAnsi="宋体" w:cs="宋体"/>
          <w:color w:val="auto"/>
          <w:sz w:val="21"/>
          <w:szCs w:val="21"/>
          <w:lang w:val="en-US" w:eastAsia="zh-CN" w:bidi="ar-SA"/>
        </w:rPr>
      </w:pPr>
      <w:r>
        <w:rPr>
          <w:rFonts w:hint="eastAsia" w:hAnsi="宋体" w:cs="宋体"/>
          <w:color w:val="auto"/>
          <w:sz w:val="21"/>
          <w:szCs w:val="21"/>
          <w:lang w:val="en-US" w:eastAsia="zh-CN" w:bidi="ar-SA"/>
        </w:rPr>
        <w:t>8</w:t>
      </w:r>
      <w:r>
        <w:rPr>
          <w:rFonts w:hint="default" w:hAnsi="宋体" w:cs="宋体"/>
          <w:color w:val="auto"/>
          <w:sz w:val="21"/>
          <w:szCs w:val="21"/>
          <w:lang w:val="en-US" w:eastAsia="zh-CN" w:bidi="ar-SA"/>
        </w:rPr>
        <w:t>.</w:t>
      </w:r>
      <w:r>
        <w:rPr>
          <w:rFonts w:hint="eastAsia" w:hAnsi="宋体" w:cs="宋体"/>
          <w:color w:val="auto"/>
          <w:sz w:val="21"/>
          <w:szCs w:val="21"/>
          <w:lang w:val="en-US" w:eastAsia="zh-CN" w:bidi="ar-SA"/>
        </w:rPr>
        <w:t>2</w:t>
      </w:r>
      <w:r>
        <w:rPr>
          <w:rFonts w:hint="default" w:hAnsi="宋体" w:cs="宋体"/>
          <w:color w:val="auto"/>
          <w:sz w:val="21"/>
          <w:szCs w:val="21"/>
          <w:lang w:val="en-US" w:eastAsia="zh-CN" w:bidi="ar-SA"/>
        </w:rPr>
        <w:t>.3  出厂检验不合格，该批产品退回生产厂，按不合格项目进行整理。整理后的产品可再次提交检验。不合格批的再提交按 GB/T 2828.1《计数抽样检验程序 第1部分：按接收质量限(AQL)检索的逐批检验抽样计划》的要求进行。</w:t>
      </w:r>
    </w:p>
    <w:p>
      <w:pPr>
        <w:spacing w:before="59" w:line="222" w:lineRule="auto"/>
        <w:outlineLvl w:val="1"/>
        <w:rPr>
          <w:rFonts w:ascii="黑体" w:hAnsi="黑体" w:eastAsia="黑体" w:cs="黑体"/>
          <w:sz w:val="21"/>
          <w:szCs w:val="21"/>
        </w:rPr>
      </w:pPr>
      <w:bookmarkStart w:id="137" w:name="_Toc31462"/>
      <w:r>
        <w:rPr>
          <w:rFonts w:hint="eastAsia" w:ascii="黑体" w:hAnsi="黑体" w:eastAsia="黑体" w:cs="黑体"/>
          <w:spacing w:val="1"/>
          <w:sz w:val="21"/>
          <w:szCs w:val="21"/>
          <w:lang w:val="en-US" w:eastAsia="zh-CN"/>
        </w:rPr>
        <w:t>8</w:t>
      </w:r>
      <w:r>
        <w:rPr>
          <w:rFonts w:ascii="黑体" w:hAnsi="黑体" w:eastAsia="黑体" w:cs="黑体"/>
          <w:spacing w:val="1"/>
          <w:sz w:val="21"/>
          <w:szCs w:val="21"/>
        </w:rPr>
        <w:t>.</w:t>
      </w:r>
      <w:r>
        <w:rPr>
          <w:rFonts w:hint="eastAsia" w:ascii="黑体" w:hAnsi="黑体" w:eastAsia="黑体" w:cs="黑体"/>
          <w:spacing w:val="1"/>
          <w:sz w:val="21"/>
          <w:szCs w:val="21"/>
          <w:lang w:val="en-US" w:eastAsia="zh-CN"/>
        </w:rPr>
        <w:t xml:space="preserve">3  </w:t>
      </w:r>
      <w:r>
        <w:rPr>
          <w:rFonts w:ascii="黑体" w:hAnsi="黑体" w:eastAsia="黑体" w:cs="黑体"/>
          <w:spacing w:val="1"/>
          <w:sz w:val="21"/>
          <w:szCs w:val="21"/>
        </w:rPr>
        <w:t>型式检验</w:t>
      </w:r>
      <w:bookmarkEnd w:id="137"/>
    </w:p>
    <w:p>
      <w:pPr>
        <w:spacing w:before="69" w:line="246" w:lineRule="auto"/>
        <w:ind w:right="328"/>
        <w:outlineLvl w:val="2"/>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8</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.1</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z w:val="21"/>
          <w:szCs w:val="21"/>
        </w:rPr>
        <w:t>产品的型式检验应每两年进行一次。在更改结构、制造工艺及主要原材料或停产半年以上恢复</w:t>
      </w:r>
      <w:r>
        <w:rPr>
          <w:rFonts w:hint="eastAsia" w:ascii="宋体" w:hAnsi="宋体" w:eastAsia="宋体" w:cs="宋体"/>
          <w:b w:val="0"/>
          <w:bCs w:val="0"/>
          <w:spacing w:val="-5"/>
          <w:sz w:val="21"/>
          <w:szCs w:val="21"/>
        </w:rPr>
        <w:t>生产时亦需进行。</w:t>
      </w:r>
    </w:p>
    <w:p>
      <w:pPr>
        <w:spacing w:before="62" w:line="219" w:lineRule="auto"/>
        <w:outlineLvl w:val="2"/>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8</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pacing w:val="-1"/>
          <w:sz w:val="21"/>
          <w:szCs w:val="21"/>
          <w:lang w:val="en-US" w:eastAsia="zh-CN"/>
        </w:rPr>
        <w:t>.2</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pacing w:val="-1"/>
          <w:sz w:val="21"/>
          <w:szCs w:val="21"/>
        </w:rPr>
        <w:t>型式检验的抽样方案应符合GB/T</w:t>
      </w:r>
      <w:r>
        <w:rPr>
          <w:rFonts w:hint="eastAsia" w:ascii="宋体" w:hAnsi="宋体" w:eastAsia="宋体" w:cs="宋体"/>
          <w:b w:val="0"/>
          <w:bCs w:val="0"/>
          <w:spacing w:val="5"/>
          <w:sz w:val="21"/>
          <w:szCs w:val="21"/>
        </w:rPr>
        <w:t xml:space="preserve"> </w:t>
      </w:r>
      <w:r>
        <w:rPr>
          <w:rFonts w:hint="eastAsia" w:ascii="宋体" w:hAnsi="宋体" w:eastAsia="宋体" w:cs="宋体"/>
          <w:b w:val="0"/>
          <w:bCs w:val="0"/>
          <w:spacing w:val="-1"/>
          <w:sz w:val="21"/>
          <w:szCs w:val="21"/>
        </w:rPr>
        <w:t>2829</w:t>
      </w:r>
      <w:r>
        <w:rPr>
          <w:rFonts w:hint="eastAsia" w:ascii="宋体" w:hAnsi="宋体" w:cs="宋体"/>
          <w:b w:val="0"/>
          <w:bCs w:val="0"/>
          <w:spacing w:val="1"/>
          <w:sz w:val="21"/>
          <w:szCs w:val="21"/>
          <w:lang w:eastAsia="zh-CN"/>
        </w:rPr>
        <w:t>《</w:t>
      </w:r>
      <w:r>
        <w:rPr>
          <w:rFonts w:hint="eastAsia" w:ascii="宋体" w:hAnsi="宋体" w:cs="宋体"/>
          <w:b w:val="0"/>
          <w:bCs w:val="0"/>
          <w:spacing w:val="1"/>
          <w:sz w:val="21"/>
          <w:szCs w:val="21"/>
          <w:lang w:val="en-US" w:eastAsia="zh-CN"/>
        </w:rPr>
        <w:t>周期检验计数抽样程序及表》</w:t>
      </w:r>
      <w:r>
        <w:rPr>
          <w:rFonts w:hint="eastAsia" w:ascii="宋体" w:hAnsi="宋体" w:eastAsia="宋体" w:cs="宋体"/>
          <w:b w:val="0"/>
          <w:bCs w:val="0"/>
          <w:spacing w:val="-1"/>
          <w:sz w:val="21"/>
          <w:szCs w:val="21"/>
        </w:rPr>
        <w:t>中判别水平I</w:t>
      </w:r>
      <w:r>
        <w:rPr>
          <w:rFonts w:hint="eastAsia" w:ascii="宋体" w:hAnsi="宋体" w:eastAsia="宋体" w:cs="宋体"/>
          <w:b w:val="0"/>
          <w:bCs w:val="0"/>
          <w:spacing w:val="-29"/>
          <w:sz w:val="21"/>
          <w:szCs w:val="21"/>
        </w:rPr>
        <w:t xml:space="preserve"> </w:t>
      </w:r>
      <w:r>
        <w:rPr>
          <w:rFonts w:hint="eastAsia" w:ascii="宋体" w:hAnsi="宋体" w:eastAsia="宋体" w:cs="宋体"/>
          <w:b w:val="0"/>
          <w:bCs w:val="0"/>
          <w:spacing w:val="-1"/>
          <w:sz w:val="21"/>
          <w:szCs w:val="21"/>
        </w:rPr>
        <w:t>、</w:t>
      </w:r>
      <w:r>
        <w:rPr>
          <w:rFonts w:hint="eastAsia" w:ascii="宋体" w:hAnsi="宋体" w:eastAsia="宋体" w:cs="宋体"/>
          <w:b w:val="0"/>
          <w:bCs w:val="0"/>
          <w:spacing w:val="-30"/>
          <w:sz w:val="21"/>
          <w:szCs w:val="21"/>
        </w:rPr>
        <w:t xml:space="preserve"> </w:t>
      </w:r>
      <w:r>
        <w:rPr>
          <w:rFonts w:hint="eastAsia" w:ascii="宋体" w:hAnsi="宋体" w:eastAsia="宋体" w:cs="宋体"/>
          <w:b w:val="0"/>
          <w:bCs w:val="0"/>
          <w:spacing w:val="-1"/>
          <w:sz w:val="21"/>
          <w:szCs w:val="21"/>
        </w:rPr>
        <w:t>一次抽样方案的规定。</w:t>
      </w:r>
    </w:p>
    <w:p>
      <w:pPr>
        <w:spacing w:before="61" w:line="245" w:lineRule="auto"/>
        <w:ind w:right="315"/>
        <w:outlineLvl w:val="2"/>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8</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 xml:space="preserve">3  </w:t>
      </w:r>
      <w:r>
        <w:rPr>
          <w:rFonts w:hint="eastAsia" w:ascii="宋体" w:hAnsi="宋体" w:eastAsia="宋体" w:cs="宋体"/>
          <w:b w:val="0"/>
          <w:bCs w:val="0"/>
          <w:sz w:val="21"/>
          <w:szCs w:val="21"/>
        </w:rPr>
        <w:t>型式检验所抽取的全部样品应先按出厂检验</w:t>
      </w:r>
      <w:r>
        <w:rPr>
          <w:rFonts w:hint="eastAsia" w:ascii="宋体" w:hAnsi="宋体" w:eastAsia="宋体" w:cs="宋体"/>
          <w:b w:val="0"/>
          <w:bCs w:val="0"/>
          <w:spacing w:val="-1"/>
          <w:sz w:val="21"/>
          <w:szCs w:val="21"/>
        </w:rPr>
        <w:t>项目检验，若有不合格品，应以合格品换取，同时</w:t>
      </w:r>
      <w:r>
        <w:rPr>
          <w:rFonts w:hint="eastAsia" w:ascii="宋体" w:hAnsi="宋体" w:eastAsia="宋体" w:cs="宋体"/>
          <w:b w:val="0"/>
          <w:bCs w:val="0"/>
          <w:spacing w:val="-3"/>
          <w:sz w:val="21"/>
          <w:szCs w:val="21"/>
        </w:rPr>
        <w:t>分析原因，但不作为型式检验结果的依据。</w:t>
      </w:r>
    </w:p>
    <w:p>
      <w:pPr>
        <w:spacing w:before="38" w:line="258" w:lineRule="auto"/>
        <w:ind w:right="383"/>
        <w:outlineLvl w:val="2"/>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8</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w:t>
      </w:r>
      <w:r>
        <w:rPr>
          <w:rFonts w:hint="eastAsia" w:ascii="宋体" w:hAnsi="宋体" w:eastAsia="宋体" w:cs="宋体"/>
          <w:b w:val="0"/>
          <w:bCs w:val="0"/>
          <w:spacing w:val="10"/>
          <w:sz w:val="21"/>
          <w:szCs w:val="21"/>
          <w:lang w:val="en-US" w:eastAsia="zh-CN"/>
        </w:rPr>
        <w:t>4</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pacing w:val="10"/>
          <w:sz w:val="21"/>
          <w:szCs w:val="21"/>
        </w:rPr>
        <w:t>型式检验按全部技术指标进行(除有害物质项目),不合格质量水平(</w:t>
      </w:r>
      <w:r>
        <w:rPr>
          <w:rFonts w:hint="eastAsia" w:ascii="宋体" w:hAnsi="宋体" w:eastAsia="宋体" w:cs="宋体"/>
          <w:b w:val="0"/>
          <w:bCs w:val="0"/>
          <w:sz w:val="21"/>
          <w:szCs w:val="21"/>
        </w:rPr>
        <w:t>RQL</w:t>
      </w:r>
      <w:r>
        <w:rPr>
          <w:rFonts w:hint="eastAsia" w:ascii="宋体" w:hAnsi="宋体" w:eastAsia="宋体" w:cs="宋体"/>
          <w:b w:val="0"/>
          <w:bCs w:val="0"/>
          <w:spacing w:val="10"/>
          <w:sz w:val="21"/>
          <w:szCs w:val="21"/>
        </w:rPr>
        <w:t>)为80,判定数组</w:t>
      </w:r>
      <w:r>
        <w:rPr>
          <w:rFonts w:hint="eastAsia" w:ascii="宋体" w:hAnsi="宋体" w:eastAsia="宋体" w:cs="宋体"/>
          <w:b w:val="0"/>
          <w:bCs w:val="0"/>
          <w:spacing w:val="-17"/>
          <w:sz w:val="21"/>
          <w:szCs w:val="21"/>
        </w:rPr>
        <w:t>为</w:t>
      </w:r>
      <w:r>
        <w:rPr>
          <w:rFonts w:hint="eastAsia" w:ascii="宋体" w:hAnsi="宋体" w:eastAsia="宋体" w:cs="宋体"/>
          <w:b w:val="0"/>
          <w:bCs w:val="0"/>
          <w:spacing w:val="-4"/>
          <w:sz w:val="21"/>
          <w:szCs w:val="21"/>
        </w:rPr>
        <w:t xml:space="preserve"> </w:t>
      </w:r>
      <w:r>
        <w:rPr>
          <w:rFonts w:hint="eastAsia" w:ascii="宋体" w:hAnsi="宋体" w:eastAsia="宋体" w:cs="宋体"/>
          <w:b w:val="0"/>
          <w:bCs w:val="0"/>
          <w:spacing w:val="-17"/>
          <w:sz w:val="21"/>
          <w:szCs w:val="21"/>
        </w:rPr>
        <w:t>(12)。</w:t>
      </w:r>
    </w:p>
    <w:p>
      <w:pPr>
        <w:spacing w:before="56" w:line="219" w:lineRule="auto"/>
        <w:outlineLvl w:val="2"/>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8</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w:t>
      </w:r>
      <w:r>
        <w:rPr>
          <w:rFonts w:hint="eastAsia" w:ascii="宋体" w:hAnsi="宋体" w:eastAsia="宋体" w:cs="宋体"/>
          <w:b w:val="0"/>
          <w:bCs w:val="0"/>
          <w:spacing w:val="3"/>
          <w:sz w:val="21"/>
          <w:szCs w:val="21"/>
          <w:lang w:val="en-US" w:eastAsia="zh-CN"/>
        </w:rPr>
        <w:t>5</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pacing w:val="3"/>
          <w:sz w:val="21"/>
          <w:szCs w:val="21"/>
        </w:rPr>
        <w:t>有害物质项目型式检验的产品分类</w:t>
      </w:r>
      <w:r>
        <w:rPr>
          <w:rFonts w:hint="eastAsia" w:ascii="宋体" w:hAnsi="宋体" w:cs="宋体"/>
          <w:b w:val="0"/>
          <w:bCs w:val="0"/>
          <w:spacing w:val="3"/>
          <w:sz w:val="21"/>
          <w:szCs w:val="21"/>
          <w:lang w:eastAsia="zh-CN"/>
        </w:rPr>
        <w:t>、</w:t>
      </w:r>
      <w:r>
        <w:rPr>
          <w:rFonts w:hint="eastAsia" w:ascii="宋体" w:hAnsi="宋体" w:eastAsia="宋体" w:cs="宋体"/>
          <w:b w:val="0"/>
          <w:bCs w:val="0"/>
          <w:spacing w:val="3"/>
          <w:sz w:val="21"/>
          <w:szCs w:val="21"/>
        </w:rPr>
        <w:t>在本周期生产</w:t>
      </w:r>
      <w:r>
        <w:rPr>
          <w:rFonts w:hint="eastAsia" w:ascii="宋体" w:hAnsi="宋体" w:eastAsia="宋体" w:cs="宋体"/>
          <w:b w:val="0"/>
          <w:bCs w:val="0"/>
          <w:spacing w:val="-2"/>
          <w:sz w:val="21"/>
          <w:szCs w:val="21"/>
        </w:rPr>
        <w:t>的使用相同材料的唇振动类产品为一个批量，样品抽取</w:t>
      </w:r>
      <w:r>
        <w:rPr>
          <w:rFonts w:hint="eastAsia" w:ascii="宋体" w:hAnsi="宋体" w:cs="宋体"/>
          <w:b w:val="0"/>
          <w:bCs w:val="0"/>
          <w:spacing w:val="-2"/>
          <w:sz w:val="21"/>
          <w:szCs w:val="21"/>
          <w:lang w:eastAsia="zh-CN"/>
        </w:rPr>
        <w:t>、</w:t>
      </w:r>
      <w:r>
        <w:rPr>
          <w:rFonts w:hint="eastAsia" w:ascii="宋体" w:hAnsi="宋体" w:eastAsia="宋体" w:cs="宋体"/>
          <w:b w:val="0"/>
          <w:bCs w:val="0"/>
          <w:spacing w:val="-3"/>
          <w:sz w:val="21"/>
          <w:szCs w:val="21"/>
        </w:rPr>
        <w:t>判定</w:t>
      </w:r>
      <w:r>
        <w:rPr>
          <w:rFonts w:hint="eastAsia" w:ascii="宋体" w:hAnsi="宋体" w:eastAsia="宋体" w:cs="宋体"/>
          <w:b w:val="0"/>
          <w:bCs w:val="0"/>
          <w:spacing w:val="3"/>
          <w:sz w:val="21"/>
          <w:szCs w:val="21"/>
        </w:rPr>
        <w:t>按</w:t>
      </w:r>
      <w:r>
        <w:rPr>
          <w:rFonts w:hint="eastAsia" w:ascii="宋体" w:hAnsi="宋体" w:eastAsia="宋体" w:cs="宋体"/>
          <w:b w:val="0"/>
          <w:bCs w:val="0"/>
          <w:sz w:val="21"/>
          <w:szCs w:val="21"/>
        </w:rPr>
        <w:t>GB</w:t>
      </w:r>
      <w:r>
        <w:rPr>
          <w:rFonts w:hint="eastAsia" w:ascii="宋体" w:hAnsi="宋体" w:eastAsia="宋体" w:cs="宋体"/>
          <w:b w:val="0"/>
          <w:bCs w:val="0"/>
          <w:spacing w:val="3"/>
          <w:sz w:val="21"/>
          <w:szCs w:val="21"/>
        </w:rPr>
        <w:t>/T</w:t>
      </w:r>
      <w:r>
        <w:rPr>
          <w:rFonts w:hint="eastAsia" w:ascii="宋体" w:hAnsi="宋体" w:eastAsia="宋体" w:cs="宋体"/>
          <w:b w:val="0"/>
          <w:bCs w:val="0"/>
          <w:spacing w:val="3"/>
          <w:sz w:val="21"/>
          <w:szCs w:val="21"/>
          <w:lang w:val="en-US" w:eastAsia="zh-CN"/>
        </w:rPr>
        <w:t xml:space="preserve"> </w:t>
      </w:r>
      <w:r>
        <w:rPr>
          <w:rFonts w:hint="eastAsia" w:ascii="宋体" w:hAnsi="宋体" w:eastAsia="宋体" w:cs="宋体"/>
          <w:b w:val="0"/>
          <w:bCs w:val="0"/>
          <w:spacing w:val="3"/>
          <w:sz w:val="21"/>
          <w:szCs w:val="21"/>
        </w:rPr>
        <w:t>28489</w:t>
      </w:r>
      <w:r>
        <w:rPr>
          <w:rFonts w:hint="eastAsia" w:ascii="宋体" w:hAnsi="宋体" w:cs="宋体"/>
          <w:b w:val="0"/>
          <w:bCs w:val="0"/>
          <w:spacing w:val="11"/>
          <w:sz w:val="21"/>
          <w:szCs w:val="21"/>
          <w:lang w:eastAsia="zh-CN"/>
        </w:rPr>
        <w:t>《</w:t>
      </w:r>
      <w:r>
        <w:rPr>
          <w:rFonts w:hint="eastAsia" w:ascii="宋体" w:hAnsi="宋体" w:cs="宋体"/>
          <w:b w:val="0"/>
          <w:bCs w:val="0"/>
          <w:spacing w:val="11"/>
          <w:sz w:val="21"/>
          <w:szCs w:val="21"/>
          <w:lang w:val="en-US" w:eastAsia="zh-CN"/>
        </w:rPr>
        <w:t>乐器有害物质限量》</w:t>
      </w:r>
      <w:r>
        <w:rPr>
          <w:rFonts w:hint="eastAsia" w:ascii="宋体" w:hAnsi="宋体" w:eastAsia="宋体" w:cs="宋体"/>
          <w:b w:val="0"/>
          <w:bCs w:val="0"/>
          <w:spacing w:val="3"/>
          <w:sz w:val="21"/>
          <w:szCs w:val="21"/>
        </w:rPr>
        <w:t>规定</w:t>
      </w:r>
      <w:r>
        <w:rPr>
          <w:rFonts w:hint="eastAsia" w:ascii="宋体" w:hAnsi="宋体" w:eastAsia="宋体" w:cs="宋体"/>
          <w:b w:val="0"/>
          <w:bCs w:val="0"/>
          <w:spacing w:val="11"/>
          <w:sz w:val="21"/>
          <w:szCs w:val="21"/>
        </w:rPr>
        <w:t>。</w:t>
      </w:r>
    </w:p>
    <w:p>
      <w:pPr>
        <w:spacing w:before="58" w:line="219" w:lineRule="auto"/>
        <w:outlineLvl w:val="2"/>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8</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w:t>
      </w:r>
      <w:r>
        <w:rPr>
          <w:rFonts w:hint="eastAsia" w:ascii="宋体" w:hAnsi="宋体" w:eastAsia="宋体" w:cs="宋体"/>
          <w:b w:val="0"/>
          <w:bCs w:val="0"/>
          <w:spacing w:val="-2"/>
          <w:sz w:val="21"/>
          <w:szCs w:val="21"/>
          <w:lang w:val="en-US" w:eastAsia="zh-CN"/>
        </w:rPr>
        <w:t>6</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pacing w:val="-2"/>
          <w:sz w:val="21"/>
          <w:szCs w:val="21"/>
        </w:rPr>
        <w:t>型式检验合格，则本周期生产的产品为合格品。</w:t>
      </w:r>
    </w:p>
    <w:p>
      <w:pPr>
        <w:spacing w:before="61" w:line="219" w:lineRule="auto"/>
        <w:outlineLvl w:val="2"/>
        <w:rPr>
          <w:rFonts w:hint="default" w:hAnsi="宋体" w:cs="宋体"/>
          <w:color w:val="auto"/>
          <w:sz w:val="21"/>
          <w:szCs w:val="21"/>
          <w:lang w:val="en-US" w:eastAsia="zh-CN" w:bidi="ar-SA"/>
        </w:rPr>
      </w:pPr>
      <w:r>
        <w:rPr>
          <w:rFonts w:hint="eastAsia" w:ascii="宋体" w:hAnsi="宋体" w:eastAsia="宋体" w:cs="宋体"/>
          <w:b w:val="0"/>
          <w:bCs w:val="0"/>
          <w:sz w:val="21"/>
          <w:szCs w:val="21"/>
          <w:lang w:val="en-US" w:eastAsia="zh-CN"/>
        </w:rPr>
        <w:t>8</w:t>
      </w:r>
      <w:r>
        <w:rPr>
          <w:rFonts w:hint="eastAsia" w:ascii="宋体" w:hAnsi="宋体" w:eastAsia="宋体" w:cs="宋体"/>
          <w:b w:val="0"/>
          <w:bCs w:val="0"/>
          <w:sz w:val="21"/>
          <w:szCs w:val="21"/>
        </w:rPr>
        <w:t>.</w:t>
      </w: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w:t>
      </w:r>
      <w:r>
        <w:rPr>
          <w:rFonts w:hint="eastAsia" w:ascii="宋体" w:hAnsi="宋体" w:eastAsia="宋体" w:cs="宋体"/>
          <w:b w:val="0"/>
          <w:bCs w:val="0"/>
          <w:spacing w:val="-1"/>
          <w:sz w:val="21"/>
          <w:szCs w:val="21"/>
          <w:lang w:val="en-US" w:eastAsia="zh-CN"/>
        </w:rPr>
        <w:t>8</w:t>
      </w:r>
      <w:r>
        <w:rPr>
          <w:rFonts w:hint="eastAsia" w:ascii="宋体" w:hAnsi="宋体" w:eastAsia="宋体" w:cs="宋体"/>
          <w:b w:val="0"/>
          <w:bCs w:val="0"/>
          <w:sz w:val="21"/>
          <w:szCs w:val="21"/>
          <w:lang w:val="en-US" w:eastAsia="zh-CN"/>
        </w:rPr>
        <w:t xml:space="preserve">  </w:t>
      </w:r>
      <w:r>
        <w:rPr>
          <w:rFonts w:hint="eastAsia" w:ascii="宋体" w:hAnsi="宋体" w:eastAsia="宋体" w:cs="宋体"/>
          <w:b w:val="0"/>
          <w:bCs w:val="0"/>
          <w:spacing w:val="-1"/>
          <w:sz w:val="21"/>
          <w:szCs w:val="21"/>
        </w:rPr>
        <w:t>经过破坏性试验的样品，不得作为合格品出</w:t>
      </w:r>
      <w:r>
        <w:rPr>
          <w:rFonts w:hint="eastAsia" w:ascii="宋体" w:hAnsi="宋体" w:eastAsia="宋体" w:cs="宋体"/>
          <w:b w:val="0"/>
          <w:bCs w:val="0"/>
          <w:spacing w:val="-2"/>
          <w:sz w:val="21"/>
          <w:szCs w:val="21"/>
        </w:rPr>
        <w:t>厂</w:t>
      </w:r>
      <w:r>
        <w:rPr>
          <w:rFonts w:hint="eastAsia" w:ascii="宋体" w:hAnsi="宋体" w:eastAsia="宋体" w:cs="宋体"/>
          <w:b w:val="0"/>
          <w:bCs w:val="0"/>
          <w:spacing w:val="-2"/>
          <w:sz w:val="21"/>
          <w:szCs w:val="21"/>
          <w:lang w:eastAsia="zh-CN"/>
        </w:rPr>
        <w:t>，</w:t>
      </w:r>
      <w:r>
        <w:rPr>
          <w:rFonts w:hint="eastAsia" w:ascii="宋体" w:hAnsi="宋体" w:eastAsia="宋体" w:cs="宋体"/>
          <w:b w:val="0"/>
          <w:bCs w:val="0"/>
          <w:spacing w:val="2"/>
          <w:sz w:val="21"/>
          <w:szCs w:val="21"/>
        </w:rPr>
        <w:t>应符合</w:t>
      </w:r>
      <w:r>
        <w:rPr>
          <w:rFonts w:hint="eastAsia" w:ascii="宋体" w:hAnsi="宋体" w:eastAsia="宋体" w:cs="宋体"/>
          <w:b w:val="0"/>
          <w:bCs w:val="0"/>
          <w:sz w:val="21"/>
          <w:szCs w:val="21"/>
        </w:rPr>
        <w:t>GB</w:t>
      </w:r>
      <w:r>
        <w:rPr>
          <w:rFonts w:hint="eastAsia" w:ascii="宋体" w:hAnsi="宋体" w:eastAsia="宋体" w:cs="宋体"/>
          <w:b w:val="0"/>
          <w:bCs w:val="0"/>
          <w:spacing w:val="2"/>
          <w:sz w:val="21"/>
          <w:szCs w:val="21"/>
        </w:rPr>
        <w:t>/T</w:t>
      </w:r>
      <w:r>
        <w:rPr>
          <w:rFonts w:hint="eastAsia" w:ascii="宋体" w:hAnsi="宋体" w:eastAsia="宋体" w:cs="宋体"/>
          <w:b w:val="0"/>
          <w:bCs w:val="0"/>
          <w:spacing w:val="8"/>
          <w:sz w:val="21"/>
          <w:szCs w:val="21"/>
        </w:rPr>
        <w:t xml:space="preserve"> </w:t>
      </w:r>
      <w:r>
        <w:rPr>
          <w:rFonts w:hint="eastAsia" w:ascii="宋体" w:hAnsi="宋体" w:eastAsia="宋体" w:cs="宋体"/>
          <w:b w:val="0"/>
          <w:bCs w:val="0"/>
          <w:spacing w:val="2"/>
          <w:sz w:val="21"/>
          <w:szCs w:val="21"/>
        </w:rPr>
        <w:t>28</w:t>
      </w:r>
      <w:r>
        <w:rPr>
          <w:rFonts w:hint="eastAsia" w:ascii="宋体" w:hAnsi="宋体" w:eastAsia="宋体" w:cs="宋体"/>
          <w:b w:val="0"/>
          <w:bCs w:val="0"/>
          <w:spacing w:val="1"/>
          <w:sz w:val="21"/>
          <w:szCs w:val="21"/>
        </w:rPr>
        <w:t>29</w:t>
      </w:r>
      <w:r>
        <w:rPr>
          <w:rFonts w:hint="eastAsia" w:ascii="宋体" w:hAnsi="宋体" w:cs="宋体"/>
          <w:b w:val="0"/>
          <w:bCs w:val="0"/>
          <w:spacing w:val="1"/>
          <w:sz w:val="21"/>
          <w:szCs w:val="21"/>
          <w:lang w:eastAsia="zh-CN"/>
        </w:rPr>
        <w:t>《</w:t>
      </w:r>
      <w:r>
        <w:rPr>
          <w:rFonts w:hint="eastAsia" w:ascii="宋体" w:hAnsi="宋体" w:cs="宋体"/>
          <w:b w:val="0"/>
          <w:bCs w:val="0"/>
          <w:spacing w:val="1"/>
          <w:sz w:val="21"/>
          <w:szCs w:val="21"/>
          <w:lang w:val="en-US" w:eastAsia="zh-CN"/>
        </w:rPr>
        <w:t>周期检验计数抽样程序及表》</w:t>
      </w:r>
      <w:r>
        <w:rPr>
          <w:rFonts w:hint="eastAsia" w:ascii="宋体" w:hAnsi="宋体" w:eastAsia="宋体" w:cs="宋体"/>
          <w:b w:val="0"/>
          <w:bCs w:val="0"/>
          <w:spacing w:val="1"/>
          <w:sz w:val="21"/>
          <w:szCs w:val="21"/>
        </w:rPr>
        <w:t>的规定</w:t>
      </w:r>
      <w:r>
        <w:rPr>
          <w:rFonts w:hint="eastAsia" w:ascii="宋体" w:hAnsi="宋体" w:cs="宋体"/>
          <w:b w:val="0"/>
          <w:bCs w:val="0"/>
          <w:spacing w:val="1"/>
          <w:sz w:val="21"/>
          <w:szCs w:val="21"/>
          <w:lang w:val="en-US" w:eastAsia="zh-CN"/>
        </w:rPr>
        <w:t>处置</w:t>
      </w:r>
      <w:r>
        <w:rPr>
          <w:rFonts w:hint="eastAsia" w:ascii="宋体" w:hAnsi="宋体" w:eastAsia="宋体" w:cs="宋体"/>
          <w:b w:val="0"/>
          <w:bCs w:val="0"/>
          <w:spacing w:val="-2"/>
          <w:sz w:val="21"/>
          <w:szCs w:val="21"/>
        </w:rPr>
        <w:t>。</w:t>
      </w:r>
    </w:p>
    <w:p>
      <w:pPr>
        <w:pStyle w:val="105"/>
        <w:spacing w:before="312" w:after="312" w:line="240" w:lineRule="auto"/>
        <w:rPr>
          <w:rFonts w:hint="eastAsia"/>
          <w:color w:val="auto"/>
          <w:lang w:val="en-US" w:eastAsia="zh-CN"/>
        </w:rPr>
      </w:pPr>
      <w:bookmarkStart w:id="138" w:name="_Toc11275"/>
      <w:bookmarkStart w:id="139" w:name="_Toc28600"/>
      <w:r>
        <w:rPr>
          <w:rFonts w:hint="eastAsia"/>
          <w:color w:val="auto"/>
          <w:lang w:val="en-US" w:eastAsia="zh-CN"/>
        </w:rPr>
        <w:t>标志、包装、运输、贮存</w:t>
      </w:r>
      <w:bookmarkEnd w:id="138"/>
      <w:bookmarkEnd w:id="139"/>
      <w:r>
        <w:rPr>
          <w:rFonts w:hint="default"/>
          <w:color w:val="auto"/>
          <w:lang w:val="en-US" w:eastAsia="zh-CN"/>
        </w:rPr>
        <w:t xml:space="preserve"> </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auto"/>
          <w:sz w:val="21"/>
          <w:lang w:val="en-US" w:eastAsia="zh-CN" w:bidi="ar-SA"/>
        </w:rPr>
      </w:pPr>
      <w:bookmarkStart w:id="140" w:name="_Toc27231"/>
      <w:bookmarkStart w:id="141" w:name="_Toc4717"/>
      <w:r>
        <w:rPr>
          <w:rFonts w:hint="eastAsia" w:ascii="黑体" w:hAnsi="黑体" w:eastAsia="黑体" w:cs="黑体"/>
          <w:color w:val="auto"/>
          <w:sz w:val="21"/>
          <w:lang w:val="en-US" w:eastAsia="zh-CN" w:bidi="ar-SA"/>
        </w:rPr>
        <w:t>9.1  标志</w:t>
      </w:r>
      <w:bookmarkEnd w:id="140"/>
      <w:bookmarkEnd w:id="141"/>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9</w:t>
      </w:r>
      <w:r>
        <w:rPr>
          <w:rFonts w:hint="eastAsia" w:ascii="宋体" w:hAnsi="宋体" w:eastAsia="宋体" w:cs="宋体"/>
          <w:color w:val="auto"/>
          <w:sz w:val="21"/>
          <w:szCs w:val="21"/>
          <w:lang w:val="en-US" w:eastAsia="zh-CN" w:bidi="ar-SA"/>
        </w:rPr>
        <w:t>.</w:t>
      </w:r>
      <w:r>
        <w:rPr>
          <w:rFonts w:hint="eastAsia" w:hAnsi="宋体" w:cs="宋体"/>
          <w:color w:val="auto"/>
          <w:sz w:val="21"/>
          <w:szCs w:val="21"/>
          <w:lang w:val="en-US" w:eastAsia="zh-CN" w:bidi="ar-SA"/>
        </w:rPr>
        <w:t>1</w:t>
      </w:r>
      <w:r>
        <w:rPr>
          <w:rFonts w:hint="eastAsia" w:ascii="宋体" w:hAnsi="宋体" w:eastAsia="宋体" w:cs="宋体"/>
          <w:color w:val="auto"/>
          <w:sz w:val="21"/>
          <w:szCs w:val="21"/>
          <w:lang w:val="en-US" w:eastAsia="zh-CN" w:bidi="ar-SA"/>
        </w:rPr>
        <w:t>.1</w:t>
      </w:r>
      <w:r>
        <w:rPr>
          <w:rFonts w:hint="eastAsia" w:hAnsi="宋体" w:cs="宋体"/>
          <w:color w:val="auto"/>
          <w:sz w:val="21"/>
          <w:szCs w:val="21"/>
          <w:lang w:val="en-US" w:eastAsia="zh-CN" w:bidi="ar-SA"/>
        </w:rPr>
        <w:t xml:space="preserve">  每支产品上均应有商标。</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default" w:hAnsi="宋体" w:cs="宋体"/>
          <w:color w:val="auto"/>
          <w:sz w:val="21"/>
          <w:szCs w:val="21"/>
          <w:lang w:val="en-US" w:eastAsia="zh-CN" w:bidi="ar-SA"/>
        </w:rPr>
      </w:pPr>
      <w:r>
        <w:rPr>
          <w:rFonts w:hint="eastAsia" w:hAnsi="宋体" w:cs="宋体"/>
          <w:color w:val="auto"/>
          <w:sz w:val="21"/>
          <w:szCs w:val="21"/>
          <w:lang w:val="en-US" w:eastAsia="zh-CN" w:bidi="ar-SA"/>
        </w:rPr>
        <w:t>9.1.2  大包装上应有制造厂名、产品名称、商标、厂址、数量、重量、体积、“怕雨”、“怕晒”、 “易碎物品”及“向上”的字样或标志，且应符合GB/T 191《包装储运图示标志》的规定。</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auto"/>
          <w:sz w:val="21"/>
          <w:lang w:val="en-US" w:eastAsia="zh-CN" w:bidi="ar-SA"/>
        </w:rPr>
      </w:pPr>
      <w:bookmarkStart w:id="142" w:name="_Toc26538"/>
      <w:bookmarkStart w:id="143" w:name="_Toc16834"/>
      <w:r>
        <w:rPr>
          <w:rFonts w:hint="eastAsia" w:ascii="黑体" w:hAnsi="黑体" w:eastAsia="黑体" w:cs="黑体"/>
          <w:color w:val="auto"/>
          <w:sz w:val="21"/>
          <w:lang w:val="en-US" w:eastAsia="zh-CN" w:bidi="ar-SA"/>
        </w:rPr>
        <w:t>9.2  包装</w:t>
      </w:r>
      <w:bookmarkEnd w:id="142"/>
      <w:bookmarkEnd w:id="143"/>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9.2.1  小包装</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20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1）每支产品装入与其等级相适应的乐器盒。乐器盒应牢固、安全。</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firstLine="420" w:firstLineChars="20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2）每支小包装应附有产品合格证和产品说明书。产品合格证上应标明本产品执行的标准编号、 制造日期或出厂日期，并有检验员签名或盖章及厂址、厂名。</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9.2.2  大包装的包装箱内产品数量及包装箱用材应由订货部门和生产厂协商确定。</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auto"/>
          <w:sz w:val="21"/>
          <w:szCs w:val="21"/>
          <w:lang w:val="en-US" w:eastAsia="zh-CN" w:bidi="ar-SA"/>
        </w:rPr>
      </w:pPr>
      <w:bookmarkStart w:id="144" w:name="_Toc23708"/>
      <w:bookmarkStart w:id="145" w:name="_Toc25639"/>
      <w:r>
        <w:rPr>
          <w:rFonts w:hint="eastAsia" w:ascii="黑体" w:hAnsi="黑体" w:eastAsia="黑体" w:cs="黑体"/>
          <w:color w:val="auto"/>
          <w:sz w:val="21"/>
          <w:szCs w:val="21"/>
          <w:lang w:val="en-US" w:eastAsia="zh-CN" w:bidi="ar-SA"/>
        </w:rPr>
        <w:t>9.3  运输</w:t>
      </w:r>
      <w:bookmarkEnd w:id="144"/>
      <w:bookmarkEnd w:id="145"/>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9.3.1  产品在运输过程中不得雨淋、日晒、受潮。</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9.3.2  装卸时应小心轻放，不得压以重物。</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1"/>
        <w:rPr>
          <w:rFonts w:hint="eastAsia" w:ascii="黑体" w:hAnsi="黑体" w:eastAsia="黑体" w:cs="黑体"/>
          <w:color w:val="auto"/>
          <w:sz w:val="21"/>
          <w:szCs w:val="21"/>
          <w:lang w:val="en-US" w:eastAsia="zh-CN" w:bidi="ar-SA"/>
        </w:rPr>
      </w:pPr>
      <w:bookmarkStart w:id="146" w:name="_Toc31234"/>
      <w:bookmarkStart w:id="147" w:name="_Toc1009"/>
      <w:r>
        <w:rPr>
          <w:rFonts w:hint="eastAsia" w:ascii="黑体" w:hAnsi="黑体" w:eastAsia="黑体" w:cs="黑体"/>
          <w:color w:val="auto"/>
          <w:sz w:val="21"/>
          <w:szCs w:val="21"/>
          <w:lang w:val="en-US" w:eastAsia="zh-CN" w:bidi="ar-SA"/>
        </w:rPr>
        <w:t>9.4  贮存</w:t>
      </w:r>
      <w:bookmarkEnd w:id="146"/>
      <w:bookmarkEnd w:id="147"/>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9.4.1  产品在相对湿度不超过85%RH、温度不超过40℃的室内存放，距地面及墙壁分别为100mm 和300mm。</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9.4.2  产品在符合上述运输、贮存的条件下，六个月内如发现因生产厂方造成的质量问题，由生产厂</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负责。</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r>
        <w:rPr>
          <w:rFonts w:hint="eastAsia" w:hAnsi="宋体" w:cs="宋体"/>
          <w:color w:val="auto"/>
          <w:sz w:val="21"/>
          <w:szCs w:val="21"/>
          <w:lang w:val="en-US" w:eastAsia="zh-CN" w:bidi="ar-SA"/>
        </w:rPr>
        <w:t>9.4.3  除符合以上要求外，还应符合GB/T  6388《运输包装收发货标志》 的规定。</w:t>
      </w: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p>
    <w:p>
      <w:pPr>
        <w:pStyle w:val="58"/>
        <w:keepNext w:val="0"/>
        <w:keepLines w:val="0"/>
        <w:pageBreakBefore w:val="0"/>
        <w:widowControl/>
        <w:numPr>
          <w:ilvl w:val="0"/>
          <w:numId w:val="0"/>
        </w:numPr>
        <w:kinsoku/>
        <w:wordWrap/>
        <w:overflowPunct/>
        <w:topLinePunct w:val="0"/>
        <w:autoSpaceDE w:val="0"/>
        <w:autoSpaceDN w:val="0"/>
        <w:bidi w:val="0"/>
        <w:adjustRightInd/>
        <w:snapToGrid/>
        <w:spacing w:before="157" w:beforeLines="50" w:after="157" w:afterLines="50" w:line="240" w:lineRule="auto"/>
        <w:ind w:leftChars="0"/>
        <w:textAlignment w:val="auto"/>
        <w:outlineLvl w:val="9"/>
        <w:rPr>
          <w:rFonts w:hint="eastAsia" w:hAnsi="宋体" w:cs="宋体"/>
          <w:color w:val="auto"/>
          <w:sz w:val="21"/>
          <w:szCs w:val="21"/>
          <w:lang w:val="en-US" w:eastAsia="zh-CN" w:bidi="ar-SA"/>
        </w:rPr>
      </w:pPr>
    </w:p>
    <w:bookmarkEnd w:id="32"/>
    <w:bookmarkEnd w:id="113"/>
    <w:bookmarkEnd w:id="114"/>
    <w:bookmarkEnd w:id="115"/>
    <w:bookmarkEnd w:id="116"/>
    <w:bookmarkEnd w:id="117"/>
    <w:bookmarkEnd w:id="118"/>
    <w:bookmarkEnd w:id="119"/>
    <w:p>
      <w:pPr>
        <w:pStyle w:val="58"/>
        <w:spacing w:line="240" w:lineRule="auto"/>
        <w:ind w:firstLine="0" w:firstLineChars="0"/>
        <w:jc w:val="both"/>
        <w:rPr>
          <w:rFonts w:hint="default"/>
          <w:color w:val="auto"/>
          <w:lang w:val="en-US"/>
        </w:rPr>
      </w:pPr>
    </w:p>
    <w:p>
      <w:pPr>
        <w:pStyle w:val="58"/>
        <w:keepNext w:val="0"/>
        <w:keepLines w:val="0"/>
        <w:pageBreakBefore w:val="0"/>
        <w:widowControl/>
        <w:kinsoku/>
        <w:wordWrap/>
        <w:overflowPunct/>
        <w:topLinePunct w:val="0"/>
        <w:autoSpaceDE w:val="0"/>
        <w:autoSpaceDN w:val="0"/>
        <w:bidi w:val="0"/>
        <w:adjustRightInd/>
        <w:snapToGrid/>
        <w:spacing w:before="313" w:beforeLines="100" w:after="313" w:afterLines="100" w:line="240" w:lineRule="auto"/>
        <w:ind w:firstLine="0" w:firstLineChars="0"/>
        <w:jc w:val="center"/>
        <w:textAlignment w:val="auto"/>
        <w:outlineLvl w:val="0"/>
        <w:rPr>
          <w:rFonts w:hint="eastAsia" w:ascii="黑体" w:hAnsi="黑体" w:eastAsia="黑体" w:cs="黑体"/>
          <w:b w:val="0"/>
          <w:bCs w:val="0"/>
          <w:color w:val="auto"/>
          <w:lang w:val="en-US" w:eastAsia="zh-CN"/>
        </w:rPr>
        <w:sectPr>
          <w:pgSz w:w="11906" w:h="16838"/>
          <w:pgMar w:top="2410" w:right="1134" w:bottom="1134" w:left="1134" w:header="1418" w:footer="1134" w:gutter="284"/>
          <w:pgBorders>
            <w:top w:val="none" w:sz="0" w:space="0"/>
            <w:left w:val="none" w:sz="0" w:space="0"/>
            <w:bottom w:val="none" w:sz="0" w:space="0"/>
            <w:right w:val="none" w:sz="0" w:space="0"/>
          </w:pgBorders>
          <w:cols w:space="720" w:num="1"/>
          <w:formProt w:val="0"/>
          <w:docGrid w:type="lines" w:linePitch="312" w:charSpace="0"/>
        </w:sectPr>
      </w:pPr>
      <w:bookmarkStart w:id="148" w:name="_Toc7467"/>
    </w:p>
    <w:p>
      <w:pPr>
        <w:pStyle w:val="58"/>
        <w:keepNext w:val="0"/>
        <w:keepLines w:val="0"/>
        <w:pageBreakBefore w:val="0"/>
        <w:widowControl/>
        <w:kinsoku/>
        <w:wordWrap/>
        <w:overflowPunct/>
        <w:topLinePunct w:val="0"/>
        <w:autoSpaceDE w:val="0"/>
        <w:autoSpaceDN w:val="0"/>
        <w:bidi w:val="0"/>
        <w:adjustRightInd/>
        <w:snapToGrid/>
        <w:spacing w:before="313" w:beforeLines="100" w:after="313" w:afterLines="100" w:line="240" w:lineRule="auto"/>
        <w:ind w:firstLine="0" w:firstLineChars="0"/>
        <w:jc w:val="center"/>
        <w:textAlignment w:val="auto"/>
        <w:outlineLvl w:val="0"/>
        <w:rPr>
          <w:rFonts w:hint="eastAsia" w:ascii="宋体" w:hAnsi="宋体" w:eastAsia="宋体" w:cs="宋体"/>
          <w:b w:val="0"/>
          <w:bCs w:val="0"/>
          <w:color w:val="auto"/>
          <w:lang w:val="en-US" w:eastAsia="zh-CN"/>
        </w:rPr>
      </w:pPr>
      <w:bookmarkStart w:id="149" w:name="_Toc3835"/>
      <w:r>
        <w:rPr>
          <w:rFonts w:hint="eastAsia" w:ascii="黑体" w:hAnsi="黑体" w:eastAsia="黑体" w:cs="黑体"/>
          <w:b w:val="0"/>
          <w:bCs w:val="0"/>
          <w:color w:val="auto"/>
          <w:lang w:val="en-US" w:eastAsia="zh-CN"/>
        </w:rPr>
        <w:t>参 考 文 献</w:t>
      </w:r>
      <w:bookmarkEnd w:id="148"/>
      <w:bookmarkEnd w:id="149"/>
    </w:p>
    <w:p>
      <w:pPr>
        <w:pStyle w:val="2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宋体" w:hAnsi="宋体" w:eastAsia="宋体" w:cs="宋体"/>
          <w:b w:val="0"/>
          <w:bCs w:val="0"/>
          <w:color w:val="auto"/>
          <w:lang w:val="en-US" w:eastAsia="zh-CN"/>
        </w:rPr>
      </w:pPr>
      <w:r>
        <w:rPr>
          <w:rFonts w:hint="default" w:ascii="Times New Roman" w:hAnsi="Times New Roman" w:cs="Times New Roman"/>
          <w:b w:val="0"/>
          <w:bCs w:val="0"/>
          <w:color w:val="auto"/>
          <w:lang w:val="en-US" w:eastAsia="zh-CN"/>
        </w:rPr>
        <w:t>[1]</w:t>
      </w:r>
      <w:r>
        <w:rPr>
          <w:rFonts w:hint="eastAsia" w:ascii="Times New Roman" w:cs="Times New Roman"/>
          <w:b w:val="0"/>
          <w:bCs w:val="0"/>
          <w:color w:val="auto"/>
          <w:lang w:val="en-US" w:eastAsia="zh-CN"/>
        </w:rPr>
        <w:t xml:space="preserve">  </w:t>
      </w:r>
      <w:r>
        <w:rPr>
          <w:rFonts w:hint="default" w:ascii="Times New Roman" w:hAnsi="Times New Roman" w:eastAsia="宋体" w:cs="Times New Roman"/>
          <w:b w:val="0"/>
          <w:bCs w:val="0"/>
          <w:color w:val="auto"/>
          <w:lang w:val="en-US" w:eastAsia="zh-CN"/>
        </w:rPr>
        <w:t>GB</w:t>
      </w:r>
      <w:r>
        <w:rPr>
          <w:rFonts w:hint="eastAsia" w:ascii="Times New Roman" w:cs="Times New Roman"/>
          <w:b w:val="0"/>
          <w:bCs w:val="0"/>
          <w:color w:val="auto"/>
          <w:lang w:val="en-US" w:eastAsia="zh-CN"/>
        </w:rPr>
        <w:t>/</w:t>
      </w:r>
      <w:r>
        <w:rPr>
          <w:rFonts w:hint="default" w:ascii="Times New Roman" w:hAnsi="Times New Roman" w:eastAsia="宋体" w:cs="Times New Roman"/>
          <w:b w:val="0"/>
          <w:bCs w:val="0"/>
          <w:color w:val="auto"/>
          <w:lang w:val="en-US" w:eastAsia="zh-CN"/>
        </w:rPr>
        <w:t>T 33726</w:t>
      </w:r>
      <w:r>
        <w:rPr>
          <w:rFonts w:hint="eastAsia" w:ascii="Times New Roman" w:cs="Times New Roman"/>
          <w:b w:val="0"/>
          <w:bCs w:val="0"/>
          <w:color w:val="auto"/>
          <w:lang w:val="en-US" w:eastAsia="zh-CN"/>
        </w:rPr>
        <w:t>-2017</w:t>
      </w:r>
      <w:r>
        <w:rPr>
          <w:rFonts w:hint="eastAsia" w:ascii="Times New Roman" w:hAnsi="Times New Roman" w:eastAsia="宋体" w:cs="Times New Roman"/>
          <w:b w:val="0"/>
          <w:bCs w:val="0"/>
          <w:color w:val="auto"/>
          <w:lang w:val="en-US" w:eastAsia="zh-CN"/>
        </w:rPr>
        <w:t xml:space="preserve">  </w:t>
      </w:r>
      <w:r>
        <w:rPr>
          <w:rFonts w:hint="default" w:ascii="Times New Roman" w:hAnsi="Times New Roman" w:eastAsia="宋体" w:cs="Times New Roman"/>
          <w:b w:val="0"/>
          <w:bCs w:val="0"/>
          <w:color w:val="auto"/>
          <w:lang w:val="en-US" w:eastAsia="zh-CN"/>
        </w:rPr>
        <w:t>乐器中文通用名称</w:t>
      </w:r>
    </w:p>
    <w:p>
      <w:pPr>
        <w:pStyle w:val="2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Times New Roman" w:hAnsi="Times New Roman" w:eastAsia="宋体" w:cs="Times New Roman"/>
          <w:b w:val="0"/>
          <w:bCs w:val="0"/>
          <w:color w:val="auto"/>
          <w:lang w:val="en-US" w:eastAsia="zh-CN"/>
        </w:rPr>
      </w:pPr>
      <w:r>
        <w:rPr>
          <w:rFonts w:hint="eastAsia" w:ascii="Times New Roman" w:cs="Times New Roman"/>
          <w:b w:val="0"/>
          <w:bCs w:val="0"/>
          <w:color w:val="auto"/>
          <w:lang w:val="en-US" w:eastAsia="zh-CN"/>
        </w:rPr>
        <w:t xml:space="preserve">[2]  </w:t>
      </w:r>
      <w:r>
        <w:rPr>
          <w:rFonts w:hint="eastAsia" w:ascii="Times New Roman" w:hAnsi="Times New Roman" w:eastAsia="宋体" w:cs="Times New Roman"/>
          <w:b w:val="0"/>
          <w:bCs w:val="0"/>
          <w:color w:val="auto"/>
          <w:lang w:val="en-US" w:eastAsia="zh-CN"/>
        </w:rPr>
        <w:t>GB</w:t>
      </w:r>
      <w:r>
        <w:rPr>
          <w:rFonts w:hint="eastAsia" w:ascii="Times New Roman" w:cs="Times New Roman"/>
          <w:b w:val="0"/>
          <w:bCs w:val="0"/>
          <w:color w:val="auto"/>
          <w:lang w:val="en-US" w:eastAsia="zh-CN"/>
        </w:rPr>
        <w:t>/</w:t>
      </w:r>
      <w:r>
        <w:rPr>
          <w:rFonts w:hint="eastAsia" w:ascii="Times New Roman" w:hAnsi="Times New Roman" w:eastAsia="宋体" w:cs="Times New Roman"/>
          <w:b w:val="0"/>
          <w:bCs w:val="0"/>
          <w:color w:val="auto"/>
          <w:lang w:val="en-US" w:eastAsia="zh-CN"/>
        </w:rPr>
        <w:t>T 23173</w:t>
      </w:r>
      <w:r>
        <w:rPr>
          <w:rFonts w:hint="eastAsia" w:ascii="Times New Roman" w:cs="Times New Roman"/>
          <w:b w:val="0"/>
          <w:bCs w:val="0"/>
          <w:color w:val="auto"/>
          <w:lang w:val="en-US" w:eastAsia="zh-CN"/>
        </w:rPr>
        <w:t>-2008</w:t>
      </w:r>
      <w:r>
        <w:rPr>
          <w:rFonts w:hint="eastAsia" w:ascii="Times New Roman" w:hAnsi="Times New Roman" w:eastAsia="宋体" w:cs="Times New Roman"/>
          <w:b w:val="0"/>
          <w:bCs w:val="0"/>
          <w:color w:val="auto"/>
          <w:lang w:val="en-US" w:eastAsia="zh-CN"/>
        </w:rPr>
        <w:t xml:space="preserve">  乐器分类</w:t>
      </w:r>
      <w:r>
        <w:rPr>
          <w:rFonts w:hint="eastAsia" w:ascii="Times New Roman" w:hAnsi="Times New Roman" w:eastAsia="宋体" w:cs="Times New Roman"/>
          <w:b w:val="0"/>
          <w:bCs w:val="0"/>
          <w:color w:val="auto"/>
          <w:lang w:val="en-US" w:eastAsia="zh-CN"/>
        </w:rPr>
        <w:tab/>
      </w:r>
    </w:p>
    <w:p>
      <w:pPr>
        <w:pStyle w:val="2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Times New Roman" w:hAnsi="Times New Roman" w:eastAsia="宋体" w:cs="Times New Roman"/>
          <w:b w:val="0"/>
          <w:bCs w:val="0"/>
          <w:color w:val="auto"/>
          <w:lang w:val="en-US" w:eastAsia="zh-CN"/>
        </w:rPr>
      </w:pPr>
      <w:r>
        <w:rPr>
          <w:rFonts w:hint="eastAsia" w:ascii="Times New Roman" w:cs="Times New Roman"/>
          <w:b w:val="0"/>
          <w:bCs w:val="0"/>
          <w:color w:val="auto"/>
          <w:lang w:val="en-US" w:eastAsia="zh-CN"/>
        </w:rPr>
        <w:t xml:space="preserve">[3]  </w:t>
      </w:r>
      <w:r>
        <w:rPr>
          <w:rFonts w:hint="eastAsia" w:ascii="Times New Roman" w:hAnsi="Times New Roman" w:eastAsia="宋体" w:cs="Times New Roman"/>
          <w:b w:val="0"/>
          <w:bCs w:val="0"/>
          <w:color w:val="auto"/>
          <w:lang w:val="en-US" w:eastAsia="zh-CN"/>
        </w:rPr>
        <w:t>GB/T 33723-2017  乐器声学品质主观评价人员等级规范</w:t>
      </w:r>
    </w:p>
    <w:p>
      <w:pPr>
        <w:pStyle w:val="2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Times New Roman" w:hAnsi="Times New Roman" w:eastAsia="宋体" w:cs="Times New Roman"/>
          <w:b w:val="0"/>
          <w:bCs w:val="0"/>
          <w:color w:val="auto"/>
          <w:lang w:val="en-US" w:eastAsia="zh-CN"/>
        </w:rPr>
      </w:pPr>
    </w:p>
    <w:p>
      <w:pPr>
        <w:pStyle w:val="2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Times New Roman" w:hAnsi="Times New Roman" w:eastAsia="宋体" w:cs="Times New Roman"/>
          <w:b w:val="0"/>
          <w:bCs w:val="0"/>
          <w:color w:val="auto"/>
          <w:lang w:val="en-US" w:eastAsia="zh-CN"/>
        </w:rPr>
      </w:pPr>
    </w:p>
    <w:p>
      <w:pPr>
        <w:pStyle w:val="2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eastAsia" w:ascii="Times New Roman" w:hAnsi="Times New Roman" w:eastAsia="宋体" w:cs="Times New Roman"/>
          <w:b w:val="0"/>
          <w:bCs w:val="0"/>
          <w:color w:val="auto"/>
          <w:lang w:val="en-US" w:eastAsia="zh-CN"/>
        </w:rPr>
      </w:pPr>
    </w:p>
    <w:p>
      <w:pPr>
        <w:pStyle w:val="230"/>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jc w:val="center"/>
        <w:textAlignment w:val="auto"/>
        <w:rPr>
          <w:rFonts w:hint="eastAsia" w:ascii="Times New Roman" w:hAnsi="Times New Roman" w:eastAsia="宋体" w:cs="Times New Roman"/>
          <w:b w:val="0"/>
          <w:bCs w:val="0"/>
          <w:color w:val="auto"/>
          <w:lang w:val="en-US" w:eastAsia="zh-CN"/>
        </w:rPr>
      </w:pPr>
      <w:bookmarkStart w:id="150" w:name="BookMark8"/>
      <w:r>
        <w:rPr>
          <w:color w:val="FF0000"/>
        </w:rP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5"/>
                    <a:stretch>
                      <a:fillRect/>
                    </a:stretch>
                  </pic:blipFill>
                  <pic:spPr>
                    <a:xfrm>
                      <a:off x="0" y="0"/>
                      <a:ext cx="1485900" cy="317500"/>
                    </a:xfrm>
                    <a:prstGeom prst="rect">
                      <a:avLst/>
                    </a:prstGeom>
                  </pic:spPr>
                </pic:pic>
              </a:graphicData>
            </a:graphic>
          </wp:inline>
        </w:drawing>
      </w:r>
      <w:bookmarkEnd w:id="150"/>
    </w:p>
    <w:p>
      <w:pPr>
        <w:pStyle w:val="58"/>
        <w:ind w:firstLine="3360" w:firstLineChars="1600"/>
        <w:jc w:val="both"/>
        <w:rPr>
          <w:rFonts w:hint="default"/>
          <w:lang w:val="en-US" w:eastAsia="zh-CN"/>
        </w:rPr>
      </w:pPr>
    </w:p>
    <w:sectPr>
      <w:pgSz w:w="11906" w:h="16838"/>
      <w:pgMar w:top="2410" w:right="1134" w:bottom="1134" w:left="1134" w:header="1418" w:footer="1134" w:gutter="284"/>
      <w:pgBorders>
        <w:top w:val="none" w:sz="0" w:space="0"/>
        <w:left w:val="none" w:sz="0" w:space="0"/>
        <w:bottom w:val="none" w:sz="0" w:space="0"/>
        <w:right w:val="none" w:sz="0" w:space="0"/>
      </w:pgBorders>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DB43/T...—2024</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instrText xml:space="preserve"> STYLEREF  标准文件_文件编号  \* MERGEFORMAT </w:instrText>
    </w:r>
    <w:r>
      <w:fldChar w:fldCharType="separate"/>
    </w:r>
    <w:r>
      <w:t>DB43/T...—2024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hAnsi="等线" w:eastAsia="黑体"/>
        <w:b w:val="0"/>
        <w:i w:val="0"/>
        <w:sz w:val="21"/>
      </w:rPr>
    </w:lvl>
    <w:lvl w:ilvl="2" w:tentative="0">
      <w:start w:val="1"/>
      <w:numFmt w:val="decimal"/>
      <w:pStyle w:val="201"/>
      <w:suff w:val="nothing"/>
      <w:lvlText w:val="%10.%2.%3 "/>
      <w:lvlJc w:val="left"/>
      <w:pPr>
        <w:ind w:left="0" w:firstLine="0"/>
      </w:pPr>
      <w:rPr>
        <w:rFonts w:hint="eastAsia" w:ascii="黑体" w:hAnsi="等线" w:eastAsia="黑体"/>
        <w:b w:val="0"/>
        <w:i w:val="0"/>
        <w:sz w:val="21"/>
      </w:rPr>
    </w:lvl>
    <w:lvl w:ilvl="3" w:tentative="0">
      <w:start w:val="1"/>
      <w:numFmt w:val="decimal"/>
      <w:pStyle w:val="202"/>
      <w:suff w:val="nothing"/>
      <w:lvlText w:val="%10.%2.%3.%4 "/>
      <w:lvlJc w:val="left"/>
      <w:pPr>
        <w:ind w:left="0" w:firstLine="0"/>
      </w:pPr>
      <w:rPr>
        <w:rFonts w:hint="eastAsia" w:ascii="黑体" w:hAnsi="等线" w:eastAsia="黑体"/>
        <w:b w:val="0"/>
        <w:i w:val="0"/>
        <w:sz w:val="21"/>
      </w:rPr>
    </w:lvl>
    <w:lvl w:ilvl="4" w:tentative="0">
      <w:start w:val="1"/>
      <w:numFmt w:val="decimal"/>
      <w:pStyle w:val="203"/>
      <w:suff w:val="nothing"/>
      <w:lvlText w:val="%10.%2.%3.%4.%5 "/>
      <w:lvlJc w:val="left"/>
      <w:pPr>
        <w:ind w:left="0" w:firstLine="0"/>
      </w:pPr>
      <w:rPr>
        <w:rFonts w:hint="eastAsia" w:ascii="黑体" w:hAnsi="等线" w:eastAsia="黑体"/>
        <w:b w:val="0"/>
        <w:i w:val="0"/>
        <w:sz w:val="21"/>
      </w:rPr>
    </w:lvl>
    <w:lvl w:ilvl="5" w:tentative="0">
      <w:start w:val="1"/>
      <w:numFmt w:val="decimal"/>
      <w:pStyle w:val="204"/>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8E984DA"/>
    <w:multiLevelType w:val="singleLevel"/>
    <w:tmpl w:val="48E984DA"/>
    <w:lvl w:ilvl="0" w:tentative="0">
      <w:start w:val="1"/>
      <w:numFmt w:val="decimal"/>
      <w:lvlText w:val="%1)"/>
      <w:lvlJc w:val="left"/>
      <w:pPr>
        <w:ind w:left="425" w:hanging="425"/>
      </w:pPr>
      <w:rPr>
        <w:rFonts w:hint="default"/>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default" w:ascii="Times New Roman" w:hAnsi="Times New Roman" w:cs="Times New Roman"/>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241"/>
      <w:suff w:val="nothing"/>
      <w:lvlText w:val="%1%2.%3　"/>
      <w:lvlJc w:val="left"/>
      <w:pPr>
        <w:ind w:left="42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426" w:firstLine="0"/>
      </w:pPr>
      <w:rPr>
        <w:rFonts w:hint="eastAsia" w:ascii="黑体" w:eastAsia="黑体"/>
        <w:b w:val="0"/>
        <w:i w:val="0"/>
        <w:color w:val="auto"/>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3"/>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1"/>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hYjIwYTFkMDUyN2RmOGI2OTNiMWRjYmY5MjBlYTUifQ=="/>
  </w:docVars>
  <w:rsids>
    <w:rsidRoot w:val="00AF4875"/>
    <w:rsid w:val="0000040A"/>
    <w:rsid w:val="00000A94"/>
    <w:rsid w:val="00001972"/>
    <w:rsid w:val="00001D9A"/>
    <w:rsid w:val="0000390E"/>
    <w:rsid w:val="00007B3A"/>
    <w:rsid w:val="000107E0"/>
    <w:rsid w:val="00011FDE"/>
    <w:rsid w:val="00012FFD"/>
    <w:rsid w:val="00014162"/>
    <w:rsid w:val="00014340"/>
    <w:rsid w:val="00016A9C"/>
    <w:rsid w:val="00020063"/>
    <w:rsid w:val="00022117"/>
    <w:rsid w:val="00022184"/>
    <w:rsid w:val="00022762"/>
    <w:rsid w:val="000238E0"/>
    <w:rsid w:val="000249DB"/>
    <w:rsid w:val="0002595E"/>
    <w:rsid w:val="00027943"/>
    <w:rsid w:val="00027B6A"/>
    <w:rsid w:val="000303C3"/>
    <w:rsid w:val="00030D52"/>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320"/>
    <w:rsid w:val="0006357D"/>
    <w:rsid w:val="00067F1E"/>
    <w:rsid w:val="000708A9"/>
    <w:rsid w:val="00071CC0"/>
    <w:rsid w:val="0007333D"/>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F6C"/>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A09"/>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06ADD"/>
    <w:rsid w:val="001120FC"/>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2D4"/>
    <w:rsid w:val="001B06E8"/>
    <w:rsid w:val="001B315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16A"/>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1B62"/>
    <w:rsid w:val="002142EA"/>
    <w:rsid w:val="002204BB"/>
    <w:rsid w:val="00221B79"/>
    <w:rsid w:val="00221C6B"/>
    <w:rsid w:val="002253A1"/>
    <w:rsid w:val="00225CF8"/>
    <w:rsid w:val="0022794E"/>
    <w:rsid w:val="00227ADE"/>
    <w:rsid w:val="00230542"/>
    <w:rsid w:val="00233D64"/>
    <w:rsid w:val="0023482A"/>
    <w:rsid w:val="002359CB"/>
    <w:rsid w:val="00236B3B"/>
    <w:rsid w:val="00243540"/>
    <w:rsid w:val="0024497B"/>
    <w:rsid w:val="0024515B"/>
    <w:rsid w:val="00246021"/>
    <w:rsid w:val="0024666E"/>
    <w:rsid w:val="00247F52"/>
    <w:rsid w:val="00250B25"/>
    <w:rsid w:val="00250BBE"/>
    <w:rsid w:val="002515C2"/>
    <w:rsid w:val="0025194F"/>
    <w:rsid w:val="0026148A"/>
    <w:rsid w:val="00262696"/>
    <w:rsid w:val="00263882"/>
    <w:rsid w:val="00263D25"/>
    <w:rsid w:val="002643C3"/>
    <w:rsid w:val="00264A0C"/>
    <w:rsid w:val="00266EEB"/>
    <w:rsid w:val="00267EF4"/>
    <w:rsid w:val="00270CB8"/>
    <w:rsid w:val="00272B08"/>
    <w:rsid w:val="00276C20"/>
    <w:rsid w:val="00281BB8"/>
    <w:rsid w:val="00281E9E"/>
    <w:rsid w:val="00282405"/>
    <w:rsid w:val="00285170"/>
    <w:rsid w:val="00285361"/>
    <w:rsid w:val="00290168"/>
    <w:rsid w:val="00292D60"/>
    <w:rsid w:val="00293B30"/>
    <w:rsid w:val="00294D34"/>
    <w:rsid w:val="00294E3B"/>
    <w:rsid w:val="00296193"/>
    <w:rsid w:val="00296C66"/>
    <w:rsid w:val="00296EBE"/>
    <w:rsid w:val="002974E3"/>
    <w:rsid w:val="002A0237"/>
    <w:rsid w:val="002A084B"/>
    <w:rsid w:val="002A1260"/>
    <w:rsid w:val="002A1589"/>
    <w:rsid w:val="002A1608"/>
    <w:rsid w:val="002A25DC"/>
    <w:rsid w:val="002A3AAB"/>
    <w:rsid w:val="002A4CEA"/>
    <w:rsid w:val="002A5977"/>
    <w:rsid w:val="002A5A13"/>
    <w:rsid w:val="002A757F"/>
    <w:rsid w:val="002A7819"/>
    <w:rsid w:val="002A7F44"/>
    <w:rsid w:val="002B0C40"/>
    <w:rsid w:val="002B1966"/>
    <w:rsid w:val="002B4508"/>
    <w:rsid w:val="002B5779"/>
    <w:rsid w:val="002B7332"/>
    <w:rsid w:val="002B7F51"/>
    <w:rsid w:val="002C09E7"/>
    <w:rsid w:val="002C1E06"/>
    <w:rsid w:val="002C1E1C"/>
    <w:rsid w:val="002C3F07"/>
    <w:rsid w:val="002C5278"/>
    <w:rsid w:val="002C5BAD"/>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4DB"/>
    <w:rsid w:val="00313B85"/>
    <w:rsid w:val="00317988"/>
    <w:rsid w:val="003221B4"/>
    <w:rsid w:val="0032258D"/>
    <w:rsid w:val="00322E62"/>
    <w:rsid w:val="00324D13"/>
    <w:rsid w:val="00324D2A"/>
    <w:rsid w:val="00324EDD"/>
    <w:rsid w:val="0033191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1E6"/>
    <w:rsid w:val="00384FFC"/>
    <w:rsid w:val="003872FC"/>
    <w:rsid w:val="00387ADC"/>
    <w:rsid w:val="00390020"/>
    <w:rsid w:val="003903D6"/>
    <w:rsid w:val="00390EE6"/>
    <w:rsid w:val="0039118F"/>
    <w:rsid w:val="00392AD7"/>
    <w:rsid w:val="003938D9"/>
    <w:rsid w:val="00394376"/>
    <w:rsid w:val="003943FF"/>
    <w:rsid w:val="00395700"/>
    <w:rsid w:val="00396EC3"/>
    <w:rsid w:val="003974EB"/>
    <w:rsid w:val="00397CC5"/>
    <w:rsid w:val="003A1582"/>
    <w:rsid w:val="003A4077"/>
    <w:rsid w:val="003A78AA"/>
    <w:rsid w:val="003B09AD"/>
    <w:rsid w:val="003B1F18"/>
    <w:rsid w:val="003B5BF0"/>
    <w:rsid w:val="003B60BF"/>
    <w:rsid w:val="003B6BE3"/>
    <w:rsid w:val="003C010C"/>
    <w:rsid w:val="003C0A6C"/>
    <w:rsid w:val="003C14F8"/>
    <w:rsid w:val="003C5A43"/>
    <w:rsid w:val="003D0519"/>
    <w:rsid w:val="003D0FF6"/>
    <w:rsid w:val="003D2145"/>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3F59"/>
    <w:rsid w:val="0044414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4A0"/>
    <w:rsid w:val="004E2B06"/>
    <w:rsid w:val="004E30C5"/>
    <w:rsid w:val="004E4AA5"/>
    <w:rsid w:val="004E4AEE"/>
    <w:rsid w:val="004E59E3"/>
    <w:rsid w:val="004E67C0"/>
    <w:rsid w:val="004F1E7B"/>
    <w:rsid w:val="004F391A"/>
    <w:rsid w:val="004F3CFB"/>
    <w:rsid w:val="004F6456"/>
    <w:rsid w:val="004F696E"/>
    <w:rsid w:val="004F6C71"/>
    <w:rsid w:val="00501139"/>
    <w:rsid w:val="0050363E"/>
    <w:rsid w:val="005039BC"/>
    <w:rsid w:val="00503AA5"/>
    <w:rsid w:val="005043BB"/>
    <w:rsid w:val="00504A3D"/>
    <w:rsid w:val="00505767"/>
    <w:rsid w:val="005073F0"/>
    <w:rsid w:val="00510A7B"/>
    <w:rsid w:val="00512F6E"/>
    <w:rsid w:val="00513038"/>
    <w:rsid w:val="00514174"/>
    <w:rsid w:val="00514E21"/>
    <w:rsid w:val="00516088"/>
    <w:rsid w:val="00516B0B"/>
    <w:rsid w:val="005220EC"/>
    <w:rsid w:val="00523F95"/>
    <w:rsid w:val="00524D65"/>
    <w:rsid w:val="00525B16"/>
    <w:rsid w:val="00533D04"/>
    <w:rsid w:val="00534804"/>
    <w:rsid w:val="00534BDF"/>
    <w:rsid w:val="005354EA"/>
    <w:rsid w:val="0053585F"/>
    <w:rsid w:val="005359CF"/>
    <w:rsid w:val="00535EC4"/>
    <w:rsid w:val="00535ED9"/>
    <w:rsid w:val="0053692B"/>
    <w:rsid w:val="00540B21"/>
    <w:rsid w:val="00541853"/>
    <w:rsid w:val="00543BDA"/>
    <w:rsid w:val="00543DD6"/>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5372"/>
    <w:rsid w:val="00596160"/>
    <w:rsid w:val="005966E2"/>
    <w:rsid w:val="00597007"/>
    <w:rsid w:val="005A001F"/>
    <w:rsid w:val="005A0966"/>
    <w:rsid w:val="005A11B7"/>
    <w:rsid w:val="005A260B"/>
    <w:rsid w:val="005A4A1B"/>
    <w:rsid w:val="005A7830"/>
    <w:rsid w:val="005A7FCE"/>
    <w:rsid w:val="005B0F3F"/>
    <w:rsid w:val="005B32E1"/>
    <w:rsid w:val="005B4903"/>
    <w:rsid w:val="005B51CE"/>
    <w:rsid w:val="005B5885"/>
    <w:rsid w:val="005B5CD7"/>
    <w:rsid w:val="005B6041"/>
    <w:rsid w:val="005B6CF6"/>
    <w:rsid w:val="005B7422"/>
    <w:rsid w:val="005C29B8"/>
    <w:rsid w:val="005C5F21"/>
    <w:rsid w:val="005C63C0"/>
    <w:rsid w:val="005C7156"/>
    <w:rsid w:val="005D0C75"/>
    <w:rsid w:val="005D4171"/>
    <w:rsid w:val="005D41E1"/>
    <w:rsid w:val="005D6A95"/>
    <w:rsid w:val="005D6B2C"/>
    <w:rsid w:val="005D6D9C"/>
    <w:rsid w:val="005E09CB"/>
    <w:rsid w:val="005E2335"/>
    <w:rsid w:val="005E34CA"/>
    <w:rsid w:val="005E3C18"/>
    <w:rsid w:val="005E6812"/>
    <w:rsid w:val="005E7881"/>
    <w:rsid w:val="005E78E0"/>
    <w:rsid w:val="005F0D9C"/>
    <w:rsid w:val="005F284E"/>
    <w:rsid w:val="005F4712"/>
    <w:rsid w:val="005F4BDB"/>
    <w:rsid w:val="005F54B4"/>
    <w:rsid w:val="005F74DE"/>
    <w:rsid w:val="006015CE"/>
    <w:rsid w:val="00604784"/>
    <w:rsid w:val="00606419"/>
    <w:rsid w:val="00607D29"/>
    <w:rsid w:val="0061051E"/>
    <w:rsid w:val="00612952"/>
    <w:rsid w:val="00614CC1"/>
    <w:rsid w:val="006153FF"/>
    <w:rsid w:val="00615A9D"/>
    <w:rsid w:val="00617387"/>
    <w:rsid w:val="00617C7B"/>
    <w:rsid w:val="006205D6"/>
    <w:rsid w:val="006252D8"/>
    <w:rsid w:val="0062544E"/>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1F45"/>
    <w:rsid w:val="00652AB2"/>
    <w:rsid w:val="00653FED"/>
    <w:rsid w:val="00654EC0"/>
    <w:rsid w:val="0065525B"/>
    <w:rsid w:val="00655D4F"/>
    <w:rsid w:val="00656D29"/>
    <w:rsid w:val="006614F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084F"/>
    <w:rsid w:val="006A25E5"/>
    <w:rsid w:val="006A2B46"/>
    <w:rsid w:val="006A2B7B"/>
    <w:rsid w:val="006A336D"/>
    <w:rsid w:val="006A37B9"/>
    <w:rsid w:val="006A3B73"/>
    <w:rsid w:val="006B2672"/>
    <w:rsid w:val="006B54BF"/>
    <w:rsid w:val="006B5F44"/>
    <w:rsid w:val="006B5F90"/>
    <w:rsid w:val="006B62E4"/>
    <w:rsid w:val="006C1BBA"/>
    <w:rsid w:val="006C2079"/>
    <w:rsid w:val="006C295C"/>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340"/>
    <w:rsid w:val="00707669"/>
    <w:rsid w:val="00711CBA"/>
    <w:rsid w:val="00711FB5"/>
    <w:rsid w:val="00712A01"/>
    <w:rsid w:val="00714F58"/>
    <w:rsid w:val="00722FBF"/>
    <w:rsid w:val="00722FC2"/>
    <w:rsid w:val="007243E6"/>
    <w:rsid w:val="0072469E"/>
    <w:rsid w:val="00724879"/>
    <w:rsid w:val="00724E1B"/>
    <w:rsid w:val="00725949"/>
    <w:rsid w:val="0072731A"/>
    <w:rsid w:val="00727FA2"/>
    <w:rsid w:val="007322D9"/>
    <w:rsid w:val="00732BC0"/>
    <w:rsid w:val="00734A23"/>
    <w:rsid w:val="00735E6E"/>
    <w:rsid w:val="0073720F"/>
    <w:rsid w:val="00737796"/>
    <w:rsid w:val="0074165C"/>
    <w:rsid w:val="00742C35"/>
    <w:rsid w:val="007432CA"/>
    <w:rsid w:val="007439EB"/>
    <w:rsid w:val="00743CB4"/>
    <w:rsid w:val="00743F0A"/>
    <w:rsid w:val="007444E8"/>
    <w:rsid w:val="0074548E"/>
    <w:rsid w:val="00745773"/>
    <w:rsid w:val="00746800"/>
    <w:rsid w:val="00747AFB"/>
    <w:rsid w:val="007501A8"/>
    <w:rsid w:val="00750D61"/>
    <w:rsid w:val="00750EE1"/>
    <w:rsid w:val="00752B4D"/>
    <w:rsid w:val="00755402"/>
    <w:rsid w:val="00756B26"/>
    <w:rsid w:val="00756EDF"/>
    <w:rsid w:val="00757761"/>
    <w:rsid w:val="007579B2"/>
    <w:rsid w:val="007600E3"/>
    <w:rsid w:val="0076053F"/>
    <w:rsid w:val="00765C43"/>
    <w:rsid w:val="00765EFB"/>
    <w:rsid w:val="007671CA"/>
    <w:rsid w:val="00767C61"/>
    <w:rsid w:val="0077008A"/>
    <w:rsid w:val="00773398"/>
    <w:rsid w:val="00773C1F"/>
    <w:rsid w:val="00774142"/>
    <w:rsid w:val="007742AD"/>
    <w:rsid w:val="00774DA4"/>
    <w:rsid w:val="00776599"/>
    <w:rsid w:val="0078114B"/>
    <w:rsid w:val="00781DD2"/>
    <w:rsid w:val="00782515"/>
    <w:rsid w:val="00782D91"/>
    <w:rsid w:val="00783ECF"/>
    <w:rsid w:val="0078413A"/>
    <w:rsid w:val="00790C98"/>
    <w:rsid w:val="007959E8"/>
    <w:rsid w:val="00795E9C"/>
    <w:rsid w:val="007A0521"/>
    <w:rsid w:val="007A2E12"/>
    <w:rsid w:val="007A3475"/>
    <w:rsid w:val="007A41C8"/>
    <w:rsid w:val="007A54CE"/>
    <w:rsid w:val="007A57F2"/>
    <w:rsid w:val="007A6FD9"/>
    <w:rsid w:val="007A7FFA"/>
    <w:rsid w:val="007B04EB"/>
    <w:rsid w:val="007B0D4F"/>
    <w:rsid w:val="007B2FA6"/>
    <w:rsid w:val="007B33EC"/>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3B82"/>
    <w:rsid w:val="007F0ED8"/>
    <w:rsid w:val="007F0F63"/>
    <w:rsid w:val="007F75CE"/>
    <w:rsid w:val="008013A4"/>
    <w:rsid w:val="008027CE"/>
    <w:rsid w:val="00802F42"/>
    <w:rsid w:val="00804383"/>
    <w:rsid w:val="00804BB7"/>
    <w:rsid w:val="00804D41"/>
    <w:rsid w:val="00810257"/>
    <w:rsid w:val="008104F5"/>
    <w:rsid w:val="00811072"/>
    <w:rsid w:val="00811369"/>
    <w:rsid w:val="00812BC8"/>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3894"/>
    <w:rsid w:val="0085601D"/>
    <w:rsid w:val="00856316"/>
    <w:rsid w:val="008603CE"/>
    <w:rsid w:val="008620FC"/>
    <w:rsid w:val="008627A5"/>
    <w:rsid w:val="00863E05"/>
    <w:rsid w:val="00865ACA"/>
    <w:rsid w:val="00865CA2"/>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52D"/>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028"/>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BD9"/>
    <w:rsid w:val="008F1ED3"/>
    <w:rsid w:val="008F23A5"/>
    <w:rsid w:val="008F4C29"/>
    <w:rsid w:val="008F70BD"/>
    <w:rsid w:val="008F788F"/>
    <w:rsid w:val="008F7EA2"/>
    <w:rsid w:val="00902722"/>
    <w:rsid w:val="009027BC"/>
    <w:rsid w:val="009062E6"/>
    <w:rsid w:val="00906DB5"/>
    <w:rsid w:val="00911BE5"/>
    <w:rsid w:val="00913CA9"/>
    <w:rsid w:val="009145AE"/>
    <w:rsid w:val="009146CE"/>
    <w:rsid w:val="00914CA7"/>
    <w:rsid w:val="00915C3E"/>
    <w:rsid w:val="009161A8"/>
    <w:rsid w:val="00923C00"/>
    <w:rsid w:val="009245F5"/>
    <w:rsid w:val="009249EC"/>
    <w:rsid w:val="00925ED8"/>
    <w:rsid w:val="009273B3"/>
    <w:rsid w:val="009305B5"/>
    <w:rsid w:val="009322E2"/>
    <w:rsid w:val="00934EA0"/>
    <w:rsid w:val="009429D5"/>
    <w:rsid w:val="00942BF1"/>
    <w:rsid w:val="00945180"/>
    <w:rsid w:val="009451F4"/>
    <w:rsid w:val="00945428"/>
    <w:rsid w:val="0094607B"/>
    <w:rsid w:val="009503D5"/>
    <w:rsid w:val="00953604"/>
    <w:rsid w:val="0095496B"/>
    <w:rsid w:val="009610DC"/>
    <w:rsid w:val="00961490"/>
    <w:rsid w:val="0096381A"/>
    <w:rsid w:val="00965E04"/>
    <w:rsid w:val="009674AD"/>
    <w:rsid w:val="00970CDC"/>
    <w:rsid w:val="00977010"/>
    <w:rsid w:val="00977D02"/>
    <w:rsid w:val="00977F73"/>
    <w:rsid w:val="009809BB"/>
    <w:rsid w:val="0098364B"/>
    <w:rsid w:val="00984A62"/>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684"/>
    <w:rsid w:val="009C27F1"/>
    <w:rsid w:val="009C3152"/>
    <w:rsid w:val="009C3D95"/>
    <w:rsid w:val="009C4CFA"/>
    <w:rsid w:val="009C5070"/>
    <w:rsid w:val="009D112C"/>
    <w:rsid w:val="009D47FA"/>
    <w:rsid w:val="009D4C5B"/>
    <w:rsid w:val="009D50D2"/>
    <w:rsid w:val="009D6BCA"/>
    <w:rsid w:val="009E0F62"/>
    <w:rsid w:val="009E4A58"/>
    <w:rsid w:val="009E5A2D"/>
    <w:rsid w:val="009E5AB2"/>
    <w:rsid w:val="009E6219"/>
    <w:rsid w:val="009F03B3"/>
    <w:rsid w:val="009F0E77"/>
    <w:rsid w:val="00A0096C"/>
    <w:rsid w:val="00A01757"/>
    <w:rsid w:val="00A028C0"/>
    <w:rsid w:val="00A02BAE"/>
    <w:rsid w:val="00A03BDD"/>
    <w:rsid w:val="00A06A6B"/>
    <w:rsid w:val="00A07E47"/>
    <w:rsid w:val="00A129D0"/>
    <w:rsid w:val="00A12C33"/>
    <w:rsid w:val="00A138BA"/>
    <w:rsid w:val="00A14C8E"/>
    <w:rsid w:val="00A153D9"/>
    <w:rsid w:val="00A15F09"/>
    <w:rsid w:val="00A169B6"/>
    <w:rsid w:val="00A2271D"/>
    <w:rsid w:val="00A237D5"/>
    <w:rsid w:val="00A3072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248"/>
    <w:rsid w:val="00A4661E"/>
    <w:rsid w:val="00A55BD6"/>
    <w:rsid w:val="00A55D50"/>
    <w:rsid w:val="00A57142"/>
    <w:rsid w:val="00A63AB4"/>
    <w:rsid w:val="00A648CD"/>
    <w:rsid w:val="00A6537A"/>
    <w:rsid w:val="00A67866"/>
    <w:rsid w:val="00A67ACC"/>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6C79"/>
    <w:rsid w:val="00AB7129"/>
    <w:rsid w:val="00AC27A6"/>
    <w:rsid w:val="00AC2EDC"/>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7832"/>
    <w:rsid w:val="00AF0C18"/>
    <w:rsid w:val="00AF1D60"/>
    <w:rsid w:val="00AF47C5"/>
    <w:rsid w:val="00AF4875"/>
    <w:rsid w:val="00AF5398"/>
    <w:rsid w:val="00B049AF"/>
    <w:rsid w:val="00B04F7D"/>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2CF"/>
    <w:rsid w:val="00B4346D"/>
    <w:rsid w:val="00B440F4"/>
    <w:rsid w:val="00B447A5"/>
    <w:rsid w:val="00B45B76"/>
    <w:rsid w:val="00B4654C"/>
    <w:rsid w:val="00B47293"/>
    <w:rsid w:val="00B50E50"/>
    <w:rsid w:val="00B52120"/>
    <w:rsid w:val="00B54ABC"/>
    <w:rsid w:val="00B54DDE"/>
    <w:rsid w:val="00B56FBE"/>
    <w:rsid w:val="00B577FC"/>
    <w:rsid w:val="00B60ACF"/>
    <w:rsid w:val="00B62B58"/>
    <w:rsid w:val="00B65149"/>
    <w:rsid w:val="00B66567"/>
    <w:rsid w:val="00B66F52"/>
    <w:rsid w:val="00B66FE5"/>
    <w:rsid w:val="00B72880"/>
    <w:rsid w:val="00B758BF"/>
    <w:rsid w:val="00B77EC8"/>
    <w:rsid w:val="00B827A6"/>
    <w:rsid w:val="00B831CE"/>
    <w:rsid w:val="00B86677"/>
    <w:rsid w:val="00B87131"/>
    <w:rsid w:val="00B92B1D"/>
    <w:rsid w:val="00B939B1"/>
    <w:rsid w:val="00B96D40"/>
    <w:rsid w:val="00B97386"/>
    <w:rsid w:val="00BA1A1E"/>
    <w:rsid w:val="00BA263B"/>
    <w:rsid w:val="00BA306F"/>
    <w:rsid w:val="00BA42B2"/>
    <w:rsid w:val="00BA58D4"/>
    <w:rsid w:val="00BA5B9E"/>
    <w:rsid w:val="00BA60D6"/>
    <w:rsid w:val="00BA7C9A"/>
    <w:rsid w:val="00BB2A74"/>
    <w:rsid w:val="00BB3FE4"/>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6B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75D7"/>
    <w:rsid w:val="00C42130"/>
    <w:rsid w:val="00C423A4"/>
    <w:rsid w:val="00C44BF5"/>
    <w:rsid w:val="00C454B0"/>
    <w:rsid w:val="00C521D6"/>
    <w:rsid w:val="00C53B81"/>
    <w:rsid w:val="00C54147"/>
    <w:rsid w:val="00C55232"/>
    <w:rsid w:val="00C553A4"/>
    <w:rsid w:val="00C55A06"/>
    <w:rsid w:val="00C55D03"/>
    <w:rsid w:val="00C601BC"/>
    <w:rsid w:val="00C6329F"/>
    <w:rsid w:val="00C63340"/>
    <w:rsid w:val="00C643F9"/>
    <w:rsid w:val="00C64E95"/>
    <w:rsid w:val="00C71372"/>
    <w:rsid w:val="00C72410"/>
    <w:rsid w:val="00C7287F"/>
    <w:rsid w:val="00C75B1C"/>
    <w:rsid w:val="00C80CB8"/>
    <w:rsid w:val="00C819F8"/>
    <w:rsid w:val="00C8248C"/>
    <w:rsid w:val="00C84E33"/>
    <w:rsid w:val="00C86D6F"/>
    <w:rsid w:val="00C905FC"/>
    <w:rsid w:val="00C92D03"/>
    <w:rsid w:val="00C9319C"/>
    <w:rsid w:val="00C9435D"/>
    <w:rsid w:val="00C944EE"/>
    <w:rsid w:val="00C94DF2"/>
    <w:rsid w:val="00C96741"/>
    <w:rsid w:val="00C97ADE"/>
    <w:rsid w:val="00CA2D1B"/>
    <w:rsid w:val="00CA375D"/>
    <w:rsid w:val="00CA662A"/>
    <w:rsid w:val="00CA7AFD"/>
    <w:rsid w:val="00CA7C3C"/>
    <w:rsid w:val="00CB0189"/>
    <w:rsid w:val="00CB0BA2"/>
    <w:rsid w:val="00CB1A42"/>
    <w:rsid w:val="00CB1B0C"/>
    <w:rsid w:val="00CB2C0B"/>
    <w:rsid w:val="00CB517D"/>
    <w:rsid w:val="00CC038D"/>
    <w:rsid w:val="00CC08DB"/>
    <w:rsid w:val="00CC0C32"/>
    <w:rsid w:val="00CC2188"/>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20B"/>
    <w:rsid w:val="00CE0C4F"/>
    <w:rsid w:val="00CE2B05"/>
    <w:rsid w:val="00CE30EA"/>
    <w:rsid w:val="00CF048A"/>
    <w:rsid w:val="00CF155A"/>
    <w:rsid w:val="00CF2947"/>
    <w:rsid w:val="00CF476E"/>
    <w:rsid w:val="00CF686F"/>
    <w:rsid w:val="00CF6E60"/>
    <w:rsid w:val="00CF7BCA"/>
    <w:rsid w:val="00D00603"/>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A9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901"/>
    <w:rsid w:val="00D51BF3"/>
    <w:rsid w:val="00D602C5"/>
    <w:rsid w:val="00D610DF"/>
    <w:rsid w:val="00D66846"/>
    <w:rsid w:val="00D675FB"/>
    <w:rsid w:val="00D71F25"/>
    <w:rsid w:val="00D72A9C"/>
    <w:rsid w:val="00D743B5"/>
    <w:rsid w:val="00D75F68"/>
    <w:rsid w:val="00D77031"/>
    <w:rsid w:val="00D8489A"/>
    <w:rsid w:val="00D84941"/>
    <w:rsid w:val="00D84FA1"/>
    <w:rsid w:val="00D851F0"/>
    <w:rsid w:val="00D86DB7"/>
    <w:rsid w:val="00D926D0"/>
    <w:rsid w:val="00D93030"/>
    <w:rsid w:val="00D94DE0"/>
    <w:rsid w:val="00D950E1"/>
    <w:rsid w:val="00D952A6"/>
    <w:rsid w:val="00D97F99"/>
    <w:rsid w:val="00DA1E08"/>
    <w:rsid w:val="00DA24F8"/>
    <w:rsid w:val="00DA28E8"/>
    <w:rsid w:val="00DA38D3"/>
    <w:rsid w:val="00DA3932"/>
    <w:rsid w:val="00DA3AFC"/>
    <w:rsid w:val="00DA64F8"/>
    <w:rsid w:val="00DA6C15"/>
    <w:rsid w:val="00DB0258"/>
    <w:rsid w:val="00DB38EE"/>
    <w:rsid w:val="00DB400A"/>
    <w:rsid w:val="00DB498B"/>
    <w:rsid w:val="00DB66CA"/>
    <w:rsid w:val="00DB6BCA"/>
    <w:rsid w:val="00DB73F7"/>
    <w:rsid w:val="00DC0321"/>
    <w:rsid w:val="00DC3067"/>
    <w:rsid w:val="00DC370B"/>
    <w:rsid w:val="00DC4FF3"/>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204"/>
    <w:rsid w:val="00DF5F11"/>
    <w:rsid w:val="00E01138"/>
    <w:rsid w:val="00E02DFB"/>
    <w:rsid w:val="00E030F9"/>
    <w:rsid w:val="00E0311A"/>
    <w:rsid w:val="00E03138"/>
    <w:rsid w:val="00E03EC4"/>
    <w:rsid w:val="00E06404"/>
    <w:rsid w:val="00E11A85"/>
    <w:rsid w:val="00E12495"/>
    <w:rsid w:val="00E14878"/>
    <w:rsid w:val="00E15CCD"/>
    <w:rsid w:val="00E16F3A"/>
    <w:rsid w:val="00E202EF"/>
    <w:rsid w:val="00E210B5"/>
    <w:rsid w:val="00E22098"/>
    <w:rsid w:val="00E23D99"/>
    <w:rsid w:val="00E2552F"/>
    <w:rsid w:val="00E3137A"/>
    <w:rsid w:val="00E32CCF"/>
    <w:rsid w:val="00E34A98"/>
    <w:rsid w:val="00E35D1E"/>
    <w:rsid w:val="00E364F9"/>
    <w:rsid w:val="00E365FA"/>
    <w:rsid w:val="00E36789"/>
    <w:rsid w:val="00E44A83"/>
    <w:rsid w:val="00E47A0F"/>
    <w:rsid w:val="00E502C1"/>
    <w:rsid w:val="00E502DD"/>
    <w:rsid w:val="00E50D3A"/>
    <w:rsid w:val="00E51387"/>
    <w:rsid w:val="00E51E68"/>
    <w:rsid w:val="00E52EFD"/>
    <w:rsid w:val="00E53124"/>
    <w:rsid w:val="00E5408A"/>
    <w:rsid w:val="00E56800"/>
    <w:rsid w:val="00E57D1F"/>
    <w:rsid w:val="00E57E0A"/>
    <w:rsid w:val="00E60C63"/>
    <w:rsid w:val="00E60D28"/>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3A4"/>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1DCE"/>
    <w:rsid w:val="00EC5359"/>
    <w:rsid w:val="00EC562A"/>
    <w:rsid w:val="00EC7EA4"/>
    <w:rsid w:val="00ED067A"/>
    <w:rsid w:val="00ED2B50"/>
    <w:rsid w:val="00EE0350"/>
    <w:rsid w:val="00EE0719"/>
    <w:rsid w:val="00EE0E80"/>
    <w:rsid w:val="00EE54A6"/>
    <w:rsid w:val="00EE5B88"/>
    <w:rsid w:val="00EE613F"/>
    <w:rsid w:val="00EE7295"/>
    <w:rsid w:val="00EE7869"/>
    <w:rsid w:val="00EF054A"/>
    <w:rsid w:val="00EF3235"/>
    <w:rsid w:val="00EF7E72"/>
    <w:rsid w:val="00F010B1"/>
    <w:rsid w:val="00F035BE"/>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241D"/>
    <w:rsid w:val="00F56511"/>
    <w:rsid w:val="00F6194E"/>
    <w:rsid w:val="00F623AC"/>
    <w:rsid w:val="00F62923"/>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039"/>
    <w:rsid w:val="00FE3901"/>
    <w:rsid w:val="00FE39D3"/>
    <w:rsid w:val="00FE4BCE"/>
    <w:rsid w:val="00FE54AE"/>
    <w:rsid w:val="00FE576A"/>
    <w:rsid w:val="00FE7E79"/>
    <w:rsid w:val="00FF3E7D"/>
    <w:rsid w:val="00FF5B99"/>
    <w:rsid w:val="00FF730C"/>
    <w:rsid w:val="00FF73F4"/>
    <w:rsid w:val="00FF7CE4"/>
    <w:rsid w:val="00FF7E39"/>
    <w:rsid w:val="01186083"/>
    <w:rsid w:val="01ED6481"/>
    <w:rsid w:val="02C927F8"/>
    <w:rsid w:val="02D420BD"/>
    <w:rsid w:val="02F76F90"/>
    <w:rsid w:val="03DD0363"/>
    <w:rsid w:val="03FA2C66"/>
    <w:rsid w:val="04CB0B37"/>
    <w:rsid w:val="05306615"/>
    <w:rsid w:val="068A0434"/>
    <w:rsid w:val="06BA2CC9"/>
    <w:rsid w:val="082772B6"/>
    <w:rsid w:val="08292093"/>
    <w:rsid w:val="08582CE9"/>
    <w:rsid w:val="09672DF8"/>
    <w:rsid w:val="09A3365F"/>
    <w:rsid w:val="0A572EDC"/>
    <w:rsid w:val="0A89743F"/>
    <w:rsid w:val="0B6110FE"/>
    <w:rsid w:val="0BB00BF0"/>
    <w:rsid w:val="0BB647AF"/>
    <w:rsid w:val="0CF912E6"/>
    <w:rsid w:val="0D0118D0"/>
    <w:rsid w:val="0D2F71F9"/>
    <w:rsid w:val="0D542F6F"/>
    <w:rsid w:val="0D942C32"/>
    <w:rsid w:val="0DA548D8"/>
    <w:rsid w:val="0E63372C"/>
    <w:rsid w:val="0E7132F7"/>
    <w:rsid w:val="0EC9019A"/>
    <w:rsid w:val="0ED3686C"/>
    <w:rsid w:val="0F2F0C8D"/>
    <w:rsid w:val="0FA760F5"/>
    <w:rsid w:val="1066248C"/>
    <w:rsid w:val="10CF776F"/>
    <w:rsid w:val="113D2012"/>
    <w:rsid w:val="12511DD9"/>
    <w:rsid w:val="126B0895"/>
    <w:rsid w:val="127E0EA0"/>
    <w:rsid w:val="129E59C7"/>
    <w:rsid w:val="131E3DF5"/>
    <w:rsid w:val="132F27E5"/>
    <w:rsid w:val="13513126"/>
    <w:rsid w:val="13710699"/>
    <w:rsid w:val="146510A7"/>
    <w:rsid w:val="154725E3"/>
    <w:rsid w:val="15FB1618"/>
    <w:rsid w:val="162D2E8D"/>
    <w:rsid w:val="17FA3988"/>
    <w:rsid w:val="1816452E"/>
    <w:rsid w:val="181A727A"/>
    <w:rsid w:val="185F3DFA"/>
    <w:rsid w:val="187A0DF7"/>
    <w:rsid w:val="188B7B07"/>
    <w:rsid w:val="18A3119C"/>
    <w:rsid w:val="19281B38"/>
    <w:rsid w:val="1A7D0B22"/>
    <w:rsid w:val="1AB50D9F"/>
    <w:rsid w:val="1B083691"/>
    <w:rsid w:val="1B5D7254"/>
    <w:rsid w:val="1D9E1F2C"/>
    <w:rsid w:val="1DAE4271"/>
    <w:rsid w:val="1E3048DF"/>
    <w:rsid w:val="1EFD4BDD"/>
    <w:rsid w:val="1FA92410"/>
    <w:rsid w:val="1FC22B3F"/>
    <w:rsid w:val="206A04CA"/>
    <w:rsid w:val="21E40F52"/>
    <w:rsid w:val="222A213F"/>
    <w:rsid w:val="22CB23CB"/>
    <w:rsid w:val="22F8223D"/>
    <w:rsid w:val="232815FF"/>
    <w:rsid w:val="23596C6F"/>
    <w:rsid w:val="236C1ECE"/>
    <w:rsid w:val="24174945"/>
    <w:rsid w:val="241E19E3"/>
    <w:rsid w:val="24523BCF"/>
    <w:rsid w:val="25FA5687"/>
    <w:rsid w:val="261C2221"/>
    <w:rsid w:val="265373FB"/>
    <w:rsid w:val="26E05088"/>
    <w:rsid w:val="282E7E41"/>
    <w:rsid w:val="28390B43"/>
    <w:rsid w:val="283F1B00"/>
    <w:rsid w:val="28697FD4"/>
    <w:rsid w:val="28EC2138"/>
    <w:rsid w:val="293337AC"/>
    <w:rsid w:val="294249C6"/>
    <w:rsid w:val="29B4766D"/>
    <w:rsid w:val="2A874FCF"/>
    <w:rsid w:val="2ABE5FAB"/>
    <w:rsid w:val="2AE012ED"/>
    <w:rsid w:val="2B0A28BA"/>
    <w:rsid w:val="2C1A5282"/>
    <w:rsid w:val="2CD36BF3"/>
    <w:rsid w:val="2CFA4AD1"/>
    <w:rsid w:val="2D47393F"/>
    <w:rsid w:val="2DA50BAA"/>
    <w:rsid w:val="2DAC3128"/>
    <w:rsid w:val="2E1F0FC6"/>
    <w:rsid w:val="2E650D19"/>
    <w:rsid w:val="2EF12249"/>
    <w:rsid w:val="2EFC679D"/>
    <w:rsid w:val="2F5E1ADA"/>
    <w:rsid w:val="2F6C4F5B"/>
    <w:rsid w:val="2FBC7195"/>
    <w:rsid w:val="318D6EBD"/>
    <w:rsid w:val="319A0963"/>
    <w:rsid w:val="32CD1C7D"/>
    <w:rsid w:val="33884F17"/>
    <w:rsid w:val="34C96BA9"/>
    <w:rsid w:val="3581414F"/>
    <w:rsid w:val="37405B09"/>
    <w:rsid w:val="3778282F"/>
    <w:rsid w:val="379A6D3D"/>
    <w:rsid w:val="37A12A4B"/>
    <w:rsid w:val="37C8447C"/>
    <w:rsid w:val="381354D3"/>
    <w:rsid w:val="38667BB5"/>
    <w:rsid w:val="39BB2CAB"/>
    <w:rsid w:val="3B25326F"/>
    <w:rsid w:val="3B65646A"/>
    <w:rsid w:val="3B730F37"/>
    <w:rsid w:val="3B804E47"/>
    <w:rsid w:val="3BA61762"/>
    <w:rsid w:val="3C627EF4"/>
    <w:rsid w:val="3C6A5A81"/>
    <w:rsid w:val="3CAD242C"/>
    <w:rsid w:val="3CC5662A"/>
    <w:rsid w:val="3D2A7313"/>
    <w:rsid w:val="3D4D6B59"/>
    <w:rsid w:val="3D9372DA"/>
    <w:rsid w:val="3E2F6F09"/>
    <w:rsid w:val="3E8067B6"/>
    <w:rsid w:val="3EE07560"/>
    <w:rsid w:val="3F8829A2"/>
    <w:rsid w:val="3FF71FD3"/>
    <w:rsid w:val="401F09B1"/>
    <w:rsid w:val="4036290E"/>
    <w:rsid w:val="40EB4DE2"/>
    <w:rsid w:val="40FC2753"/>
    <w:rsid w:val="41234666"/>
    <w:rsid w:val="414B5572"/>
    <w:rsid w:val="41AC264E"/>
    <w:rsid w:val="41D53964"/>
    <w:rsid w:val="41EF4F72"/>
    <w:rsid w:val="4283791D"/>
    <w:rsid w:val="42A47ADE"/>
    <w:rsid w:val="42B947AD"/>
    <w:rsid w:val="42BE0955"/>
    <w:rsid w:val="439A76F8"/>
    <w:rsid w:val="43E86A15"/>
    <w:rsid w:val="45042DFF"/>
    <w:rsid w:val="45331F3F"/>
    <w:rsid w:val="469766A4"/>
    <w:rsid w:val="46B57A8C"/>
    <w:rsid w:val="47393D54"/>
    <w:rsid w:val="483B3AEA"/>
    <w:rsid w:val="48E5663C"/>
    <w:rsid w:val="49766DE5"/>
    <w:rsid w:val="49A009F0"/>
    <w:rsid w:val="4A05330E"/>
    <w:rsid w:val="4A2A438D"/>
    <w:rsid w:val="4B4A58D4"/>
    <w:rsid w:val="4B7552F4"/>
    <w:rsid w:val="4C420536"/>
    <w:rsid w:val="4C651E42"/>
    <w:rsid w:val="4DC547D8"/>
    <w:rsid w:val="4DC75EB5"/>
    <w:rsid w:val="4DCA5D45"/>
    <w:rsid w:val="4DE6661D"/>
    <w:rsid w:val="4E207AC4"/>
    <w:rsid w:val="4E6A373F"/>
    <w:rsid w:val="4F322F1F"/>
    <w:rsid w:val="4FC172CC"/>
    <w:rsid w:val="4FE55A3D"/>
    <w:rsid w:val="50531F45"/>
    <w:rsid w:val="5099781C"/>
    <w:rsid w:val="50CB45E7"/>
    <w:rsid w:val="50D37CC2"/>
    <w:rsid w:val="50FD4D3F"/>
    <w:rsid w:val="5146469C"/>
    <w:rsid w:val="51A90D33"/>
    <w:rsid w:val="51F12014"/>
    <w:rsid w:val="52D376E2"/>
    <w:rsid w:val="53170D17"/>
    <w:rsid w:val="53AD769D"/>
    <w:rsid w:val="53CC1D23"/>
    <w:rsid w:val="544B3BC9"/>
    <w:rsid w:val="549F19B7"/>
    <w:rsid w:val="55985EE0"/>
    <w:rsid w:val="55E63704"/>
    <w:rsid w:val="572F5526"/>
    <w:rsid w:val="58007CE8"/>
    <w:rsid w:val="58092A29"/>
    <w:rsid w:val="587C0C3F"/>
    <w:rsid w:val="59C9625C"/>
    <w:rsid w:val="5B69535F"/>
    <w:rsid w:val="5BB7243B"/>
    <w:rsid w:val="5C125C28"/>
    <w:rsid w:val="5C186797"/>
    <w:rsid w:val="5C5920A8"/>
    <w:rsid w:val="5C91458D"/>
    <w:rsid w:val="5D20472F"/>
    <w:rsid w:val="5D6A3698"/>
    <w:rsid w:val="5D80185D"/>
    <w:rsid w:val="5E1E6751"/>
    <w:rsid w:val="5E212A0A"/>
    <w:rsid w:val="5EA51284"/>
    <w:rsid w:val="5ECD4767"/>
    <w:rsid w:val="5F3036C4"/>
    <w:rsid w:val="5F6D7533"/>
    <w:rsid w:val="60002688"/>
    <w:rsid w:val="60B53DBD"/>
    <w:rsid w:val="610C5177"/>
    <w:rsid w:val="61DC5EC1"/>
    <w:rsid w:val="634D69E7"/>
    <w:rsid w:val="634E142A"/>
    <w:rsid w:val="638D68DE"/>
    <w:rsid w:val="639E50C7"/>
    <w:rsid w:val="63ED35A1"/>
    <w:rsid w:val="641B698E"/>
    <w:rsid w:val="64564FAD"/>
    <w:rsid w:val="65247EF8"/>
    <w:rsid w:val="65F00650"/>
    <w:rsid w:val="66021172"/>
    <w:rsid w:val="66076450"/>
    <w:rsid w:val="67D464A0"/>
    <w:rsid w:val="688F6181"/>
    <w:rsid w:val="68E73EC6"/>
    <w:rsid w:val="69E253A9"/>
    <w:rsid w:val="69F83B46"/>
    <w:rsid w:val="6A616DD4"/>
    <w:rsid w:val="6B3731F7"/>
    <w:rsid w:val="6B4E38A1"/>
    <w:rsid w:val="6B5C0C54"/>
    <w:rsid w:val="6C350C65"/>
    <w:rsid w:val="6C5C594F"/>
    <w:rsid w:val="6CBE2B2F"/>
    <w:rsid w:val="6D177656"/>
    <w:rsid w:val="6D8D3D43"/>
    <w:rsid w:val="6DE45ECC"/>
    <w:rsid w:val="6DF31F7C"/>
    <w:rsid w:val="6E143046"/>
    <w:rsid w:val="6EB44993"/>
    <w:rsid w:val="6EC872C5"/>
    <w:rsid w:val="6F483191"/>
    <w:rsid w:val="6FFC006B"/>
    <w:rsid w:val="70567B70"/>
    <w:rsid w:val="706A4660"/>
    <w:rsid w:val="707E1D93"/>
    <w:rsid w:val="70A6257E"/>
    <w:rsid w:val="71535E5D"/>
    <w:rsid w:val="71912BB8"/>
    <w:rsid w:val="725064A6"/>
    <w:rsid w:val="72536115"/>
    <w:rsid w:val="728337F1"/>
    <w:rsid w:val="72C85872"/>
    <w:rsid w:val="736924D9"/>
    <w:rsid w:val="73C40102"/>
    <w:rsid w:val="73F652C7"/>
    <w:rsid w:val="742525CE"/>
    <w:rsid w:val="74517E73"/>
    <w:rsid w:val="76E04829"/>
    <w:rsid w:val="773F5BF4"/>
    <w:rsid w:val="78BE5939"/>
    <w:rsid w:val="7A37631C"/>
    <w:rsid w:val="7A38204A"/>
    <w:rsid w:val="7B160627"/>
    <w:rsid w:val="7B743797"/>
    <w:rsid w:val="7B7653C6"/>
    <w:rsid w:val="7BD1454E"/>
    <w:rsid w:val="7C1D1102"/>
    <w:rsid w:val="7C3B1FA4"/>
    <w:rsid w:val="7C8873EB"/>
    <w:rsid w:val="7CCF2DA1"/>
    <w:rsid w:val="7CE4283F"/>
    <w:rsid w:val="7D451463"/>
    <w:rsid w:val="7DC10D1E"/>
    <w:rsid w:val="7DD5369E"/>
    <w:rsid w:val="7E0D1766"/>
    <w:rsid w:val="7E3E4A5E"/>
    <w:rsid w:val="7EBF4B32"/>
    <w:rsid w:val="7EEF7003"/>
    <w:rsid w:val="7F170F4F"/>
    <w:rsid w:val="7F640BC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43"/>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4"/>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6"/>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47"/>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正文文本 字符"/>
    <w:link w:val="13"/>
    <w:qFormat/>
    <w:uiPriority w:val="0"/>
    <w:rPr>
      <w:rFonts w:ascii="Times New Roman" w:hAnsi="Times New Roman" w:eastAsia="宋体" w:cs="Times New Roman"/>
      <w:szCs w:val="20"/>
    </w:rPr>
  </w:style>
  <w:style w:type="character" w:customStyle="1" w:styleId="44">
    <w:name w:val="批注框文本 字符"/>
    <w:link w:val="16"/>
    <w:semiHidden/>
    <w:qFormat/>
    <w:uiPriority w:val="99"/>
    <w:rPr>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页眉 字符"/>
    <w:link w:val="18"/>
    <w:qFormat/>
    <w:uiPriority w:val="99"/>
    <w:rPr>
      <w:rFonts w:ascii="Times New Roman" w:hAnsi="Times New Roman" w:eastAsia="宋体" w:cs="Times New Roman"/>
      <w:sz w:val="18"/>
      <w:szCs w:val="18"/>
    </w:rPr>
  </w:style>
  <w:style w:type="character" w:customStyle="1" w:styleId="47">
    <w:name w:val="脚注文本 字符"/>
    <w:link w:val="21"/>
    <w:semiHidden/>
    <w:qFormat/>
    <w:uiPriority w:val="0"/>
    <w:rPr>
      <w:rFonts w:ascii="宋体" w:hAnsi="Times New Roman" w:eastAsia="宋体" w:cs="Times New Roman"/>
      <w:sz w:val="18"/>
      <w:szCs w:val="18"/>
    </w:rPr>
  </w:style>
  <w:style w:type="character" w:customStyle="1" w:styleId="48">
    <w:name w:val="标题 字符"/>
    <w:link w:val="25"/>
    <w:qFormat/>
    <w:uiPriority w:val="0"/>
    <w:rPr>
      <w:rFonts w:ascii="Arial" w:hAnsi="Arial" w:eastAsia="宋体" w:cs="Arial"/>
      <w:b/>
      <w:bCs/>
      <w:sz w:val="32"/>
      <w:szCs w:val="32"/>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5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9">
    <w:name w:val="标准文件_段 Char"/>
    <w:link w:val="58"/>
    <w:qFormat/>
    <w:uiPriority w:val="0"/>
    <w:rPr>
      <w:rFonts w:ascii="宋体" w:hAnsi="Times New Roman"/>
      <w:sz w:val="21"/>
    </w:rPr>
  </w:style>
  <w:style w:type="paragraph" w:customStyle="1" w:styleId="60">
    <w:name w:val="标准文件_版本"/>
    <w:basedOn w:val="57"/>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8"/>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8"/>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8"/>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8"/>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8"/>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8"/>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8"/>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8"/>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8"/>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8"/>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8"/>
    <w:qFormat/>
    <w:uiPriority w:val="0"/>
    <w:pPr>
      <w:numPr>
        <w:ilvl w:val="0"/>
        <w:numId w:val="0"/>
      </w:numPr>
      <w:spacing w:beforeLines="50" w:afterLines="50"/>
      <w:outlineLvl w:val="1"/>
    </w:pPr>
    <w:rPr>
      <w:rFonts w:hAnsi="黑体"/>
    </w:r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8"/>
    <w:qFormat/>
    <w:uiPriority w:val="0"/>
    <w:pPr>
      <w:outlineLvl w:val="4"/>
    </w:pPr>
  </w:style>
  <w:style w:type="paragraph" w:customStyle="1" w:styleId="131">
    <w:name w:val="附录四级无标题条"/>
    <w:basedOn w:val="130"/>
    <w:next w:val="58"/>
    <w:qFormat/>
    <w:uiPriority w:val="0"/>
    <w:pPr>
      <w:outlineLvl w:val="5"/>
    </w:pPr>
  </w:style>
  <w:style w:type="paragraph" w:customStyle="1" w:styleId="132">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8"/>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9"/>
    <w:next w:val="58"/>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8"/>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8"/>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6"/>
    <w:qFormat/>
    <w:uiPriority w:val="0"/>
    <w:pPr>
      <w:spacing w:beforeLines="0" w:afterLines="0"/>
      <w:outlineLvl w:val="9"/>
    </w:pPr>
    <w:rPr>
      <w:rFonts w:ascii="宋体" w:eastAsia="宋体"/>
    </w:rPr>
  </w:style>
  <w:style w:type="paragraph" w:customStyle="1" w:styleId="166">
    <w:name w:val="标准文件_二级无标题"/>
    <w:basedOn w:val="68"/>
    <w:qFormat/>
    <w:uiPriority w:val="0"/>
    <w:pPr>
      <w:spacing w:beforeLines="0" w:afterLines="0"/>
      <w:outlineLvl w:val="9"/>
    </w:pPr>
    <w:rPr>
      <w:rFonts w:ascii="宋体" w:eastAsia="宋体"/>
    </w:rPr>
  </w:style>
  <w:style w:type="paragraph" w:customStyle="1" w:styleId="167">
    <w:name w:val="标准_四级无标题"/>
    <w:basedOn w:val="100"/>
    <w:next w:val="58"/>
    <w:qFormat/>
    <w:uiPriority w:val="0"/>
    <w:rPr>
      <w:rFonts w:eastAsia="宋体"/>
    </w:rPr>
  </w:style>
  <w:style w:type="paragraph" w:customStyle="1" w:styleId="168">
    <w:name w:val="标准文件_四级无标题"/>
    <w:basedOn w:val="100"/>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8"/>
    <w:qFormat/>
    <w:uiPriority w:val="0"/>
    <w:pPr>
      <w:numPr>
        <w:ilvl w:val="0"/>
        <w:numId w:val="24"/>
      </w:numPr>
      <w:ind w:firstLine="0" w:firstLineChars="0"/>
    </w:pPr>
    <w:rPr>
      <w:rFonts w:cs="Arial"/>
      <w:szCs w:val="28"/>
    </w:rPr>
  </w:style>
  <w:style w:type="paragraph" w:customStyle="1" w:styleId="171">
    <w:name w:val="标准文件_附录标题"/>
    <w:basedOn w:val="79"/>
    <w:qFormat/>
    <w:uiPriority w:val="0"/>
    <w:pPr>
      <w:numPr>
        <w:ilvl w:val="0"/>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300" w:lineRule="exact"/>
    </w:pPr>
    <w:rPr>
      <w:rFonts w:ascii="Times New Roman" w:hAnsi="Times New Roman"/>
    </w:rPr>
  </w:style>
  <w:style w:type="paragraph" w:customStyle="1" w:styleId="174">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8"/>
    <w:qFormat/>
    <w:uiPriority w:val="0"/>
    <w:pPr>
      <w:ind w:firstLine="0" w:firstLineChars="0"/>
      <w:jc w:val="center"/>
    </w:pPr>
    <w:rPr>
      <w:sz w:val="18"/>
    </w:rPr>
  </w:style>
  <w:style w:type="paragraph" w:customStyle="1" w:styleId="180">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8"/>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paragraph" w:customStyle="1" w:styleId="185">
    <w:name w:val="标准文件_表格续"/>
    <w:basedOn w:val="58"/>
    <w:next w:val="58"/>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8"/>
    <w:qFormat/>
    <w:uiPriority w:val="0"/>
    <w:pPr>
      <w:numPr>
        <w:ilvl w:val="1"/>
        <w:numId w:val="21"/>
      </w:numPr>
      <w:ind w:left="1271" w:hanging="420" w:firstLineChars="0"/>
    </w:pPr>
  </w:style>
  <w:style w:type="paragraph" w:customStyle="1" w:styleId="188">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8"/>
    <w:next w:val="58"/>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1"/>
    <w:qFormat/>
    <w:uiPriority w:val="0"/>
    <w:pPr>
      <w:framePr w:w="3997" w:h="471" w:hRule="exact" w:hSpace="0" w:vSpace="181" w:vAnchor="page" w:hAnchor="page" w:x="1419" w:y="14097"/>
    </w:pPr>
  </w:style>
  <w:style w:type="paragraph" w:customStyle="1" w:styleId="194">
    <w:name w:val="其他实施日期"/>
    <w:basedOn w:val="155"/>
    <w:qFormat/>
    <w:uiPriority w:val="0"/>
    <w:pPr>
      <w:framePr w:w="3997" w:h="471" w:hRule="exact" w:vSpace="181" w:vAnchor="page" w:hAnchor="page" w:x="7089" w:y="14097"/>
    </w:pPr>
  </w:style>
  <w:style w:type="paragraph" w:customStyle="1" w:styleId="195">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8"/>
    <w:qFormat/>
    <w:uiPriority w:val="0"/>
    <w:pPr>
      <w:ind w:left="811" w:firstLine="0" w:firstLineChars="0"/>
    </w:pPr>
    <w:rPr>
      <w:sz w:val="18"/>
    </w:rPr>
  </w:style>
  <w:style w:type="paragraph" w:customStyle="1" w:styleId="206">
    <w:name w:val="标准文件_注X后"/>
    <w:basedOn w:val="58"/>
    <w:qFormat/>
    <w:uiPriority w:val="0"/>
    <w:pPr>
      <w:ind w:left="811" w:firstLine="0" w:firstLineChars="0"/>
    </w:pPr>
    <w:rPr>
      <w:sz w:val="18"/>
    </w:rPr>
  </w:style>
  <w:style w:type="paragraph" w:customStyle="1" w:styleId="207">
    <w:name w:val="标准文件_示例后"/>
    <w:basedOn w:val="58"/>
    <w:qFormat/>
    <w:uiPriority w:val="0"/>
    <w:pPr>
      <w:ind w:left="964" w:firstLine="0" w:firstLineChars="0"/>
    </w:pPr>
    <w:rPr>
      <w:sz w:val="18"/>
    </w:rPr>
  </w:style>
  <w:style w:type="paragraph" w:customStyle="1" w:styleId="208">
    <w:name w:val="标准文件_示例X后"/>
    <w:basedOn w:val="58"/>
    <w:link w:val="209"/>
    <w:qFormat/>
    <w:uiPriority w:val="0"/>
    <w:pPr>
      <w:ind w:left="1049" w:firstLine="0" w:firstLineChars="0"/>
    </w:pPr>
    <w:rPr>
      <w:sz w:val="18"/>
    </w:rPr>
  </w:style>
  <w:style w:type="character" w:customStyle="1" w:styleId="209">
    <w:name w:val="标准文件_示例X后 字符"/>
    <w:basedOn w:val="59"/>
    <w:link w:val="208"/>
    <w:qFormat/>
    <w:uiPriority w:val="0"/>
    <w:rPr>
      <w:rFonts w:ascii="宋体" w:hAnsi="Times New Roman"/>
      <w:sz w:val="18"/>
    </w:rPr>
  </w:style>
  <w:style w:type="paragraph" w:customStyle="1" w:styleId="210">
    <w:name w:val="标准文件_索引项"/>
    <w:basedOn w:val="58"/>
    <w:next w:val="58"/>
    <w:qFormat/>
    <w:uiPriority w:val="0"/>
    <w:pPr>
      <w:tabs>
        <w:tab w:val="right" w:leader="dot" w:pos="9356"/>
      </w:tabs>
      <w:ind w:left="210" w:hanging="210" w:firstLineChars="0"/>
      <w:jc w:val="left"/>
    </w:pPr>
  </w:style>
  <w:style w:type="paragraph" w:customStyle="1" w:styleId="211">
    <w:name w:val="标准文件_附录一级无标题"/>
    <w:basedOn w:val="81"/>
    <w:qFormat/>
    <w:uiPriority w:val="0"/>
    <w:pPr>
      <w:spacing w:beforeLines="0" w:afterLines="0" w:line="276" w:lineRule="auto"/>
      <w:outlineLvl w:val="9"/>
    </w:pPr>
    <w:rPr>
      <w:rFonts w:ascii="宋体" w:eastAsia="宋体"/>
    </w:rPr>
  </w:style>
  <w:style w:type="paragraph" w:customStyle="1" w:styleId="212">
    <w:name w:val="标准文件_附录二级无标题"/>
    <w:basedOn w:val="82"/>
    <w:qFormat/>
    <w:uiPriority w:val="0"/>
    <w:pPr>
      <w:spacing w:beforeLines="0" w:afterLines="0" w:line="276" w:lineRule="auto"/>
      <w:outlineLvl w:val="9"/>
    </w:pPr>
    <w:rPr>
      <w:rFonts w:ascii="宋体" w:eastAsia="宋体"/>
    </w:rPr>
  </w:style>
  <w:style w:type="paragraph" w:customStyle="1" w:styleId="213">
    <w:name w:val="标准文件_附录三级无标题"/>
    <w:basedOn w:val="84"/>
    <w:qFormat/>
    <w:uiPriority w:val="0"/>
    <w:pPr>
      <w:spacing w:beforeLines="0" w:afterLines="0" w:line="276" w:lineRule="auto"/>
      <w:outlineLvl w:val="9"/>
    </w:pPr>
    <w:rPr>
      <w:rFonts w:ascii="宋体" w:eastAsia="宋体"/>
    </w:rPr>
  </w:style>
  <w:style w:type="paragraph" w:customStyle="1" w:styleId="214">
    <w:name w:val="标准文件_附录四级无标题"/>
    <w:basedOn w:val="85"/>
    <w:qFormat/>
    <w:uiPriority w:val="0"/>
    <w:pPr>
      <w:spacing w:beforeLines="0" w:afterLines="0" w:line="276" w:lineRule="auto"/>
      <w:outlineLvl w:val="9"/>
    </w:pPr>
    <w:rPr>
      <w:rFonts w:ascii="宋体" w:eastAsia="宋体"/>
    </w:rPr>
  </w:style>
  <w:style w:type="paragraph" w:customStyle="1" w:styleId="215">
    <w:name w:val="标准文件_附录五级无标题"/>
    <w:basedOn w:val="87"/>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8"/>
    <w:qFormat/>
    <w:uiPriority w:val="0"/>
    <w:pPr>
      <w:spacing w:beforeLines="0" w:afterLines="0" w:line="276" w:lineRule="auto"/>
    </w:pPr>
    <w:rPr>
      <w:rFonts w:ascii="宋体" w:eastAsia="宋体"/>
    </w:rPr>
  </w:style>
  <w:style w:type="paragraph" w:customStyle="1" w:styleId="217">
    <w:name w:val="标准文件_引言二级无标题"/>
    <w:basedOn w:val="201"/>
    <w:next w:val="58"/>
    <w:qFormat/>
    <w:uiPriority w:val="0"/>
    <w:pPr>
      <w:spacing w:beforeLines="0" w:afterLines="0" w:line="276" w:lineRule="auto"/>
    </w:pPr>
    <w:rPr>
      <w:rFonts w:ascii="宋体" w:eastAsia="宋体"/>
    </w:rPr>
  </w:style>
  <w:style w:type="paragraph" w:customStyle="1" w:styleId="218">
    <w:name w:val="标准文件_引言三级无标题"/>
    <w:basedOn w:val="202"/>
    <w:next w:val="58"/>
    <w:qFormat/>
    <w:uiPriority w:val="0"/>
    <w:pPr>
      <w:spacing w:beforeLines="0" w:afterLines="0" w:line="276" w:lineRule="auto"/>
    </w:pPr>
    <w:rPr>
      <w:rFonts w:ascii="宋体" w:eastAsia="宋体"/>
    </w:rPr>
  </w:style>
  <w:style w:type="paragraph" w:customStyle="1" w:styleId="219">
    <w:name w:val="标准文件_引言四级无标题"/>
    <w:basedOn w:val="203"/>
    <w:next w:val="58"/>
    <w:qFormat/>
    <w:uiPriority w:val="0"/>
    <w:pPr>
      <w:spacing w:beforeLines="0" w:afterLines="0" w:line="276" w:lineRule="auto"/>
    </w:pPr>
    <w:rPr>
      <w:rFonts w:ascii="宋体" w:eastAsia="宋体"/>
    </w:rPr>
  </w:style>
  <w:style w:type="paragraph" w:customStyle="1" w:styleId="220">
    <w:name w:val="标准文件_引言五级无标题"/>
    <w:basedOn w:val="204"/>
    <w:next w:val="58"/>
    <w:qFormat/>
    <w:uiPriority w:val="0"/>
    <w:pPr>
      <w:spacing w:beforeLines="0" w:afterLines="0" w:line="276" w:lineRule="auto"/>
    </w:pPr>
    <w:rPr>
      <w:rFonts w:ascii="宋体" w:eastAsia="宋体"/>
    </w:rPr>
  </w:style>
  <w:style w:type="paragraph" w:customStyle="1" w:styleId="221">
    <w:name w:val="标准文件_索引标题"/>
    <w:basedOn w:val="66"/>
    <w:next w:val="58"/>
    <w:qFormat/>
    <w:uiPriority w:val="0"/>
    <w:rPr>
      <w:rFonts w:hAnsi="黑体"/>
    </w:rPr>
  </w:style>
  <w:style w:type="paragraph" w:customStyle="1" w:styleId="222">
    <w:name w:val="标准文件_脚注内容"/>
    <w:basedOn w:val="58"/>
    <w:qFormat/>
    <w:uiPriority w:val="0"/>
    <w:pPr>
      <w:ind w:left="400" w:leftChars="200" w:hanging="200" w:hangingChars="200"/>
    </w:pPr>
    <w:rPr>
      <w:sz w:val="15"/>
    </w:rPr>
  </w:style>
  <w:style w:type="paragraph" w:customStyle="1" w:styleId="223">
    <w:name w:val="标准文件_术语条一"/>
    <w:basedOn w:val="163"/>
    <w:next w:val="58"/>
    <w:qFormat/>
    <w:uiPriority w:val="0"/>
  </w:style>
  <w:style w:type="paragraph" w:customStyle="1" w:styleId="224">
    <w:name w:val="标准文件_术语条二"/>
    <w:basedOn w:val="166"/>
    <w:next w:val="58"/>
    <w:qFormat/>
    <w:uiPriority w:val="0"/>
  </w:style>
  <w:style w:type="paragraph" w:customStyle="1" w:styleId="225">
    <w:name w:val="标准文件_术语条三"/>
    <w:basedOn w:val="165"/>
    <w:next w:val="58"/>
    <w:qFormat/>
    <w:uiPriority w:val="0"/>
  </w:style>
  <w:style w:type="paragraph" w:customStyle="1" w:styleId="226">
    <w:name w:val="标准文件_术语条四"/>
    <w:basedOn w:val="168"/>
    <w:next w:val="58"/>
    <w:qFormat/>
    <w:uiPriority w:val="0"/>
  </w:style>
  <w:style w:type="paragraph" w:customStyle="1" w:styleId="227">
    <w:name w:val="标准文件_术语条五"/>
    <w:basedOn w:val="164"/>
    <w:next w:val="58"/>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三级条标题"/>
    <w:basedOn w:val="233"/>
    <w:next w:val="230"/>
    <w:qFormat/>
    <w:uiPriority w:val="0"/>
    <w:pPr>
      <w:outlineLvl w:val="4"/>
    </w:pPr>
  </w:style>
  <w:style w:type="paragraph" w:customStyle="1" w:styleId="233">
    <w:name w:val="二级条标题"/>
    <w:basedOn w:val="234"/>
    <w:next w:val="230"/>
    <w:qFormat/>
    <w:uiPriority w:val="0"/>
    <w:pPr>
      <w:spacing w:before="50" w:after="50"/>
      <w:outlineLvl w:val="3"/>
    </w:pPr>
  </w:style>
  <w:style w:type="paragraph" w:customStyle="1" w:styleId="234">
    <w:name w:val="一级条标题"/>
    <w:basedOn w:val="235"/>
    <w:next w:val="230"/>
    <w:qFormat/>
    <w:uiPriority w:val="0"/>
    <w:pPr>
      <w:spacing w:beforeLines="50" w:afterLines="50"/>
      <w:ind w:left="397"/>
      <w:outlineLvl w:val="2"/>
    </w:pPr>
    <w:rPr>
      <w:szCs w:val="21"/>
    </w:rPr>
  </w:style>
  <w:style w:type="paragraph" w:customStyle="1" w:styleId="235">
    <w:name w:val="章标题"/>
    <w:next w:val="230"/>
    <w:qFormat/>
    <w:uiPriority w:val="0"/>
    <w:pPr>
      <w:spacing w:beforeLines="100" w:afterLines="100"/>
      <w:ind w:left="794" w:hanging="397"/>
      <w:jc w:val="both"/>
      <w:outlineLvl w:val="1"/>
    </w:pPr>
    <w:rPr>
      <w:rFonts w:ascii="黑体" w:hAnsi="Times New Roman" w:eastAsia="黑体" w:cs="Times New Roman"/>
      <w:sz w:val="21"/>
      <w:lang w:val="en-US" w:eastAsia="zh-CN" w:bidi="ar-SA"/>
    </w:rPr>
  </w:style>
  <w:style w:type="paragraph" w:customStyle="1" w:styleId="236">
    <w:name w:val="二级无"/>
    <w:basedOn w:val="233"/>
    <w:qFormat/>
    <w:uiPriority w:val="0"/>
    <w:pPr>
      <w:spacing w:beforeLines="0" w:afterLines="0"/>
    </w:pPr>
    <w:rPr>
      <w:rFonts w:ascii="宋体" w:eastAsia="宋体"/>
    </w:rPr>
  </w:style>
  <w:style w:type="paragraph" w:customStyle="1" w:styleId="237">
    <w:name w:val="三级无"/>
    <w:basedOn w:val="232"/>
    <w:qFormat/>
    <w:uiPriority w:val="0"/>
    <w:pPr>
      <w:spacing w:beforeLines="0" w:afterLines="0"/>
    </w:pPr>
    <w:rPr>
      <w:rFonts w:ascii="宋体" w:eastAsia="宋体"/>
    </w:rPr>
  </w:style>
  <w:style w:type="paragraph" w:customStyle="1" w:styleId="238">
    <w:name w:val="正文表标题"/>
    <w:next w:val="230"/>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9">
    <w:name w:val="附录表标题"/>
    <w:basedOn w:val="1"/>
    <w:next w:val="230"/>
    <w:qFormat/>
    <w:uiPriority w:val="0"/>
    <w:pPr>
      <w:tabs>
        <w:tab w:val="left" w:pos="180"/>
        <w:tab w:val="left" w:pos="840"/>
      </w:tabs>
      <w:adjustRightInd/>
      <w:spacing w:beforeLines="50" w:afterLines="50" w:line="240" w:lineRule="auto"/>
      <w:jc w:val="center"/>
    </w:pPr>
    <w:rPr>
      <w:rFonts w:ascii="黑体" w:hAnsi="黑体" w:eastAsia="黑体"/>
    </w:rPr>
  </w:style>
  <w:style w:type="paragraph" w:customStyle="1" w:styleId="240">
    <w:name w:val="Table Paragraph"/>
    <w:basedOn w:val="1"/>
    <w:qFormat/>
    <w:uiPriority w:val="1"/>
    <w:pPr>
      <w:adjustRightInd/>
      <w:spacing w:line="240" w:lineRule="auto"/>
    </w:pPr>
    <w:rPr>
      <w:rFonts w:ascii="宋体" w:hAnsi="宋体" w:cs="宋体"/>
      <w:szCs w:val="24"/>
      <w:lang w:eastAsia="en-US" w:bidi="en-US"/>
    </w:rPr>
  </w:style>
  <w:style w:type="paragraph" w:customStyle="1" w:styleId="241">
    <w:name w:val="样式1"/>
    <w:basedOn w:val="1"/>
    <w:qFormat/>
    <w:uiPriority w:val="0"/>
    <w:pPr>
      <w:numPr>
        <w:ilvl w:val="2"/>
        <w:numId w:val="2"/>
      </w:numPr>
      <w:spacing w:beforeLines="50" w:afterLines="50"/>
      <w:ind w:left="0"/>
      <w:outlineLvl w:val="1"/>
    </w:pPr>
    <w:rPr>
      <w:rFonts w:ascii="黑体" w:hAnsi="黑体" w:eastAsia="黑体"/>
    </w:rPr>
  </w:style>
  <w:style w:type="paragraph" w:customStyle="1" w:styleId="242">
    <w:name w:val="参考文献"/>
    <w:basedOn w:val="1"/>
    <w:next w:val="230"/>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styleId="243">
    <w:name w:val="List Paragraph"/>
    <w:basedOn w:val="1"/>
    <w:qFormat/>
    <w:uiPriority w:val="99"/>
    <w:pPr>
      <w:ind w:firstLine="420" w:firstLineChars="200"/>
    </w:pPr>
  </w:style>
  <w:style w:type="paragraph" w:customStyle="1" w:styleId="244">
    <w:name w:val="五级条标题"/>
    <w:basedOn w:val="245"/>
    <w:next w:val="1"/>
    <w:qFormat/>
    <w:uiPriority w:val="0"/>
    <w:pPr>
      <w:outlineLvl w:val="6"/>
    </w:pPr>
  </w:style>
  <w:style w:type="paragraph" w:customStyle="1" w:styleId="245">
    <w:name w:val="四级条标题"/>
    <w:basedOn w:val="232"/>
    <w:next w:val="1"/>
    <w:qFormat/>
    <w:uiPriority w:val="0"/>
    <w:pPr>
      <w:ind w:left="0" w:firstLine="0"/>
      <w:jc w:val="left"/>
      <w:outlineLvl w:val="5"/>
    </w:pPr>
  </w:style>
  <w:style w:type="paragraph" w:customStyle="1" w:styleId="246">
    <w:name w:val="前言、引言标题"/>
    <w:next w:val="23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47">
    <w:name w:val="公式排版"/>
    <w:basedOn w:val="1"/>
    <w:qFormat/>
    <w:uiPriority w:val="0"/>
    <w:pPr>
      <w:tabs>
        <w:tab w:val="center" w:pos="3780"/>
      </w:tabs>
      <w:snapToGrid w:val="0"/>
      <w:spacing w:after="50" w:afterLines="50" w:line="240" w:lineRule="auto"/>
      <w:ind w:firstLine="3784" w:firstLineChars="1802"/>
    </w:pPr>
    <w:rPr>
      <w:rFonts w:hint="eastAsia" w:ascii="微软雅黑" w:hAnsi="微软雅黑" w:eastAsia="微软雅黑" w:cs="微软雅黑"/>
      <w:color w:val="auto"/>
    </w:rPr>
  </w:style>
  <w:style w:type="paragraph" w:customStyle="1" w:styleId="248">
    <w:name w:val="公式"/>
    <w:basedOn w:val="1"/>
    <w:qFormat/>
    <w:uiPriority w:val="0"/>
    <w:pPr>
      <w:tabs>
        <w:tab w:val="center" w:pos="3780"/>
        <w:tab w:val="right" w:pos="9240"/>
      </w:tabs>
      <w:snapToGrid w:val="0"/>
      <w:spacing w:after="50" w:afterLines="50" w:line="240" w:lineRule="auto"/>
      <w:ind w:firstLine="3784" w:firstLineChars="1802"/>
      <w:textAlignment w:val="baseline"/>
    </w:pPr>
    <w:rPr>
      <w:rFonts w:ascii="Cambria Math" w:hAnsi="Cambria Math" w:cs="宋体"/>
      <w:color w:val="auto"/>
    </w:rPr>
  </w:style>
  <w:style w:type="paragraph" w:customStyle="1" w:styleId="249">
    <w:name w:val="公式2"/>
    <w:basedOn w:val="1"/>
    <w:qFormat/>
    <w:uiPriority w:val="0"/>
    <w:pPr>
      <w:tabs>
        <w:tab w:val="center" w:pos="3780"/>
        <w:tab w:val="right" w:leader="dot" w:pos="9240"/>
      </w:tabs>
      <w:snapToGrid w:val="0"/>
      <w:spacing w:after="50" w:afterLines="50" w:line="240" w:lineRule="auto"/>
      <w:textAlignment w:val="baseline"/>
    </w:pPr>
    <w:rPr>
      <w:rFonts w:ascii="Cambria Math" w:hAnsi="Cambria Math" w:cs="宋体"/>
      <w:color w:val="auto"/>
    </w:rPr>
  </w:style>
  <w:style w:type="paragraph" w:customStyle="1" w:styleId="250">
    <w:name w:val="公式3"/>
    <w:basedOn w:val="1"/>
    <w:qFormat/>
    <w:uiPriority w:val="0"/>
    <w:pPr>
      <w:tabs>
        <w:tab w:val="center" w:pos="3780"/>
        <w:tab w:val="right" w:leader="middleDot" w:pos="9240"/>
      </w:tabs>
      <w:snapToGrid w:val="0"/>
      <w:spacing w:after="50" w:afterLines="50" w:line="240" w:lineRule="auto"/>
      <w:textAlignment w:val="baseline"/>
    </w:pPr>
    <w:rPr>
      <w:rFonts w:ascii="Cambria Math" w:hAnsi="Cambria Math" w:cs="宋体"/>
      <w:i/>
      <w:color w:val="auto"/>
    </w:rPr>
  </w:style>
  <w:style w:type="table" w:customStyle="1" w:styleId="25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13</Pages>
  <Words>4166</Words>
  <Characters>5065</Characters>
  <Lines>37</Lines>
  <Paragraphs>10</Paragraphs>
  <TotalTime>0</TotalTime>
  <ScaleCrop>false</ScaleCrop>
  <LinksUpToDate>false</LinksUpToDate>
  <CharactersWithSpaces>5422</CharactersWithSpaces>
  <Application>WPS Office_11.1.0.12155_F1E327BC-269C-435d-A152-05C5408002CA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2021-10-31T07:17:00Z</dcterms:created>
  <dc:creator>艾娜</dc:creator>
  <dc:description>&lt;config cover="true" show_menu="true" version="1.0.0" doctype="SDKXY"&gt;_x000d_
&lt;/config&gt;</dc:description>
  <cp:lastModifiedBy>HYX</cp:lastModifiedBy>
  <cp:lastPrinted>2020-08-30T10:00:00Z</cp:lastPrinted>
  <dcterms:modified xsi:type="dcterms:W3CDTF">2023-09-01T07:52:30Z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2052-11.1.0.12155</vt:lpwstr>
  </property>
  <property fmtid="{D5CDD505-2E9C-101B-9397-08002B2CF9AE}" pid="15" name="ICV">
    <vt:lpwstr>3E1C51777AAA413E96249686EA98CC02_13</vt:lpwstr>
  </property>
</Properties>
</file>