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rPr>
          <w:sz w:val="21"/>
          <w:szCs w:val="21"/>
        </w:rPr>
      </w:pPr>
      <w:bookmarkStart w:id="0" w:name="SectionMark0"/>
      <w:r>
        <w:rPr>
          <w:sz w:val="21"/>
          <w:szCs w:val="21"/>
        </w:rPr>
        <mc:AlternateContent>
          <mc:Choice Requires="wps">
            <w:drawing>
              <wp:anchor distT="0" distB="0" distL="114300" distR="114300" simplePos="0" relativeHeight="251667456" behindDoc="0" locked="1" layoutInCell="1" allowOverlap="1">
                <wp:simplePos x="0" y="0"/>
                <wp:positionH relativeFrom="margin">
                  <wp:posOffset>2798445</wp:posOffset>
                </wp:positionH>
                <wp:positionV relativeFrom="margin">
                  <wp:posOffset>0</wp:posOffset>
                </wp:positionV>
                <wp:extent cx="3175000" cy="720090"/>
                <wp:effectExtent l="0" t="0" r="0" b="3810"/>
                <wp:wrapNone/>
                <wp:docPr id="10" name="文本框 10"/>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pPr>
                              <w:pStyle w:val="36"/>
                            </w:pPr>
                            <w:r>
                              <w:rPr>
                                <w:rFonts w:hint="eastAsia"/>
                              </w:rPr>
                              <w:t>DB43</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20.35pt;margin-top:0pt;height:56.7pt;width:250pt;mso-position-horizontal-relative:margin;mso-position-vertical-relative:margin;z-index:251667456;mso-width-relative:page;mso-height-relative:page;" fillcolor="#FFFFFF" filled="t" stroked="f" coordsize="21600,21600" o:gfxdata="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S8WGK9UAAAAI&#10;AQAADwAAAAAAAAABACAAAAAiAAAAZHJzL2Rvd25yZXYueG1sUEsBAhQAFAAAAAgAh07iQKh1xTsf&#10;AgAAMAQAAA4AAAAAAAAAAQAgAAAAJAEAAGRycy9lMm9Eb2MueG1sUEsFBgAAAAAGAAYAWQEAALUF&#10;AAAAAA==&#10;">
                <v:fill on="t" focussize="0,0"/>
                <v:stroke on="f"/>
                <v:imagedata o:title=""/>
                <o:lock v:ext="edit" aspectratio="f"/>
                <v:textbox inset="0mm,0mm,0mm,0mm">
                  <w:txbxContent>
                    <w:p>
                      <w:pPr>
                        <w:pStyle w:val="36"/>
                      </w:pPr>
                      <w:r>
                        <w:rPr>
                          <w:rFonts w:hint="eastAsia"/>
                        </w:rPr>
                        <w:t>DB43</w:t>
                      </w:r>
                    </w:p>
                  </w:txbxContent>
                </v:textbox>
                <w10:anchorlock/>
              </v:shape>
            </w:pict>
          </mc:Fallback>
        </mc:AlternateContent>
      </w:r>
      <w:r>
        <w:rPr>
          <w:sz w:val="21"/>
          <w:szCs w:val="21"/>
        </w:rPr>
        <mc:AlternateContent>
          <mc:Choice Requires="wps">
            <w:drawing>
              <wp:anchor distT="0" distB="0" distL="114300" distR="114300" simplePos="0" relativeHeight="251666432" behindDoc="0" locked="1" layoutInCell="1" allowOverlap="1">
                <wp:simplePos x="0" y="0"/>
                <wp:positionH relativeFrom="column">
                  <wp:posOffset>0</wp:posOffset>
                </wp:positionH>
                <wp:positionV relativeFrom="paragraph">
                  <wp:posOffset>8890000</wp:posOffset>
                </wp:positionV>
                <wp:extent cx="6121400" cy="0"/>
                <wp:effectExtent l="9525" t="12700" r="12700" b="6350"/>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w:pict>
              <v:line id="_x0000_s1026" o:spid="_x0000_s1026" o:spt="20" style="position:absolute;left:0pt;margin-left:0pt;margin-top:700pt;height:0pt;width:482pt;z-index:251666432;mso-width-relative:page;mso-height-relative:page;" filled="f" stroked="t" coordsize="21600,21600" o:gfxdata="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sS+VjSAAAACgEAAA8A&#10;AAAAAAAAAQAgAAAAIgAAAGRycy9kb3ducmV2LnhtbFBLAQIUABQAAAAIAIdO4kCyDhbK5AEAAKsD&#10;AAAOAAAAAAAAAAEAIAAAACEBAABkcnMvZTJvRG9jLnhtbFBLBQYAAAAABgAGAFkBAAB3BQAAAAA=&#10;">
                <v:fill on="f" focussize="0,0"/>
                <v:stroke weight="1pt" color="#800008" joinstyle="round"/>
                <v:imagedata o:title=""/>
                <o:lock v:ext="edit" aspectratio="f"/>
                <w10:anchorlock/>
              </v:line>
            </w:pict>
          </mc:Fallback>
        </mc:AlternateContent>
      </w:r>
      <w:r>
        <w:rPr>
          <w:sz w:val="21"/>
          <w:szCs w:val="21"/>
        </w:rPr>
        <mc:AlternateContent>
          <mc:Choice Requires="wps">
            <w:drawing>
              <wp:anchor distT="0" distB="0" distL="114300" distR="114300" simplePos="0" relativeHeight="251665408" behindDoc="0" locked="1" layoutInCell="1" allowOverlap="1">
                <wp:simplePos x="0" y="0"/>
                <wp:positionH relativeFrom="column">
                  <wp:posOffset>0</wp:posOffset>
                </wp:positionH>
                <wp:positionV relativeFrom="paragraph">
                  <wp:posOffset>2273300</wp:posOffset>
                </wp:positionV>
                <wp:extent cx="6121400" cy="0"/>
                <wp:effectExtent l="9525" t="6350" r="12700" b="12700"/>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anchor>
            </w:drawing>
          </mc:Choice>
          <mc:Fallback>
            <w:pict>
              <v:line id="_x0000_s1026" o:spid="_x0000_s1026" o:spt="20" style="position:absolute;left:0pt;margin-left:0pt;margin-top:179pt;height:0pt;width:482pt;z-index:251665408;mso-width-relative:page;mso-height-relative:page;" filled="f" stroked="t" coordsize="21600,21600" o:gfxdata="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T8SivtQAAAAIAQAA&#10;DwAAAAAAAAABACAAAAAiAAAAZHJzL2Rvd25yZXYueG1sUEsBAhQAFAAAAAgAh07iQE8AzwPkAQAA&#10;qwMAAA4AAAAAAAAAAQAgAAAAIwEAAGRycy9lMm9Eb2MueG1sUEsFBgAAAAAGAAYAWQEAAHkFAAAA&#10;AA==&#10;">
                <v:fill on="f" focussize="0,0"/>
                <v:stroke weight="1pt" color="#800008" joinstyle="round"/>
                <v:imagedata o:title=""/>
                <o:lock v:ext="edit" aspectratio="f"/>
                <w10:anchorlock/>
              </v:line>
            </w:pict>
          </mc:Fallback>
        </mc:AlternateContent>
      </w:r>
      <w:r>
        <w:rPr>
          <w:sz w:val="21"/>
          <w:szCs w:val="21"/>
        </w:rPr>
        <mc:AlternateContent>
          <mc:Choice Requires="wps">
            <w:drawing>
              <wp:anchor distT="0" distB="0" distL="114300" distR="114300" simplePos="0" relativeHeight="251664384" behindDoc="0" locked="1" layoutInCell="1" allowOverlap="1">
                <wp:simplePos x="0" y="0"/>
                <wp:positionH relativeFrom="margin">
                  <wp:posOffset>0</wp:posOffset>
                </wp:positionH>
                <wp:positionV relativeFrom="margin">
                  <wp:posOffset>9108440</wp:posOffset>
                </wp:positionV>
                <wp:extent cx="6120130" cy="363220"/>
                <wp:effectExtent l="0" t="2540" r="4445" b="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pPr>
                              <w:pStyle w:val="48"/>
                              <w:rPr>
                                <w:rFonts w:cs="Times New Roman"/>
                              </w:rPr>
                            </w:pPr>
                            <w:r>
                              <w:rPr>
                                <w:rFonts w:hint="eastAsia"/>
                              </w:rPr>
                              <w:t>湖南省市场监督管理局</w:t>
                            </w:r>
                            <w:r>
                              <w:rPr>
                                <w:rStyle w:val="33"/>
                              </w:rPr>
                              <w:t xml:space="preserve"> </w:t>
                            </w:r>
                            <w:r>
                              <w:rPr>
                                <w:rStyle w:val="33"/>
                                <w:rFonts w:hint="eastAsia"/>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717.2pt;height:28.6pt;width:481.9pt;mso-position-horizontal-relative:margin;mso-position-vertical-relative:margin;z-index:251664384;mso-width-relative:page;mso-height-relative:page;" fillcolor="#FFFFFF" filled="t" stroked="f" coordsize="21600,21600" o:gfxdata="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iVYG69gA&#10;AAAKAQAADwAAAAAAAAABACAAAAAiAAAAZHJzL2Rvd25yZXYueG1sUEsBAhQAFAAAAAgAh07iQNd7&#10;dygfAgAALgQAAA4AAAAAAAAAAQAgAAAAJwEAAGRycy9lMm9Eb2MueG1sUEsFBgAAAAAGAAYAWQEA&#10;ALgFAAAAAA==&#10;">
                <v:fill on="t" focussize="0,0"/>
                <v:stroke on="f"/>
                <v:imagedata o:title=""/>
                <o:lock v:ext="edit" aspectratio="f"/>
                <v:textbox inset="0mm,0mm,0mm,0mm">
                  <w:txbxContent>
                    <w:p>
                      <w:pPr>
                        <w:pStyle w:val="48"/>
                        <w:rPr>
                          <w:rFonts w:cs="Times New Roman"/>
                        </w:rPr>
                      </w:pPr>
                      <w:r>
                        <w:rPr>
                          <w:rFonts w:hint="eastAsia"/>
                        </w:rPr>
                        <w:t>湖南省市场监督管理局</w:t>
                      </w:r>
                      <w:r>
                        <w:rPr>
                          <w:rStyle w:val="33"/>
                        </w:rPr>
                        <w:t xml:space="preserve"> </w:t>
                      </w:r>
                      <w:r>
                        <w:rPr>
                          <w:rStyle w:val="33"/>
                          <w:rFonts w:hint="eastAsia"/>
                        </w:rPr>
                        <w:t>发布</w:t>
                      </w:r>
                    </w:p>
                  </w:txbxContent>
                </v:textbox>
                <w10:anchorlock/>
              </v:shape>
            </w:pict>
          </mc:Fallback>
        </mc:AlternateContent>
      </w:r>
      <w:r>
        <w:rPr>
          <w:sz w:val="21"/>
          <w:szCs w:val="21"/>
        </w:rPr>
        <mc:AlternateContent>
          <mc:Choice Requires="wps">
            <w:drawing>
              <wp:anchor distT="0" distB="0" distL="114300" distR="114300" simplePos="0" relativeHeight="251663360" behindDoc="0" locked="1" layoutInCell="1" allowOverlap="1">
                <wp:simplePos x="0" y="0"/>
                <wp:positionH relativeFrom="margin">
                  <wp:posOffset>4100830</wp:posOffset>
                </wp:positionH>
                <wp:positionV relativeFrom="margin">
                  <wp:posOffset>8563610</wp:posOffset>
                </wp:positionV>
                <wp:extent cx="2019300" cy="312420"/>
                <wp:effectExtent l="0" t="635" r="4445" b="127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44"/>
                            </w:pPr>
                            <w:r>
                              <w:rPr>
                                <w:rFonts w:hint="eastAsia" w:cs="黑体"/>
                              </w:rPr>
                              <w:t>××××</w:t>
                            </w:r>
                            <w:r>
                              <w:t>-</w:t>
                            </w:r>
                            <w:r>
                              <w:rPr>
                                <w:rFonts w:hint="eastAsia" w:cs="黑体"/>
                              </w:rPr>
                              <w:t>××</w:t>
                            </w:r>
                            <w:r>
                              <w:t>-</w:t>
                            </w:r>
                            <w:r>
                              <w:rPr>
                                <w:rFonts w:hint="eastAsia" w:cs="黑体"/>
                              </w:rPr>
                              <w:t>××实施</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22.9pt;margin-top:674.3pt;height:24.6pt;width:159pt;mso-position-horizontal-relative:margin;mso-position-vertical-relative:margin;z-index:251663360;mso-width-relative:page;mso-height-relative:page;" fillcolor="#FFFFFF" filled="t" stroked="f" coordsize="21600,21600" o:gfxdata="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C/arX&#10;2gAAAA0BAAAPAAAAAAAAAAEAIAAAACIAAABkcnMvZG93bnJldi54bWxQSwECFAAUAAAACACHTuJA&#10;SFEkwx8CAAAuBAAADgAAAAAAAAABACAAAAApAQAAZHJzL2Uyb0RvYy54bWxQSwUGAAAAAAYABgBZ&#10;AQAAugUAAAAA&#10;">
                <v:fill on="t" focussize="0,0"/>
                <v:stroke on="f"/>
                <v:imagedata o:title=""/>
                <o:lock v:ext="edit" aspectratio="f"/>
                <v:textbox inset="0mm,0mm,0mm,0mm">
                  <w:txbxContent>
                    <w:p>
                      <w:pPr>
                        <w:pStyle w:val="44"/>
                      </w:pPr>
                      <w:r>
                        <w:rPr>
                          <w:rFonts w:hint="eastAsia" w:cs="黑体"/>
                        </w:rPr>
                        <w:t>××××</w:t>
                      </w:r>
                      <w:r>
                        <w:t>-</w:t>
                      </w:r>
                      <w:r>
                        <w:rPr>
                          <w:rFonts w:hint="eastAsia" w:cs="黑体"/>
                        </w:rPr>
                        <w:t>××</w:t>
                      </w:r>
                      <w:r>
                        <w:t>-</w:t>
                      </w:r>
                      <w:r>
                        <w:rPr>
                          <w:rFonts w:hint="eastAsia" w:cs="黑体"/>
                        </w:rPr>
                        <w:t>××实施</w:t>
                      </w:r>
                    </w:p>
                  </w:txbxContent>
                </v:textbox>
                <w10:anchorlock/>
              </v:shape>
            </w:pict>
          </mc:Fallback>
        </mc:AlternateContent>
      </w:r>
      <w:r>
        <w:rPr>
          <w:sz w:val="21"/>
          <w:szCs w:val="21"/>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8563610</wp:posOffset>
                </wp:positionV>
                <wp:extent cx="2019300" cy="312420"/>
                <wp:effectExtent l="0" t="635" r="0" b="127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39"/>
                            </w:pPr>
                            <w:r>
                              <w:rPr>
                                <w:rFonts w:hint="eastAsia" w:cs="黑体"/>
                              </w:rPr>
                              <w:t>××××</w:t>
                            </w:r>
                            <w:r>
                              <w:t>-</w:t>
                            </w:r>
                            <w:r>
                              <w:rPr>
                                <w:rFonts w:hint="eastAsia" w:cs="黑体"/>
                              </w:rPr>
                              <w:t>××</w:t>
                            </w:r>
                            <w:r>
                              <w:t>-</w:t>
                            </w:r>
                            <w:r>
                              <w:rPr>
                                <w:rFonts w:hint="eastAsia" w:cs="黑体"/>
                              </w:rPr>
                              <w:t>××发布</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674.3pt;height:24.6pt;width:159pt;mso-position-horizontal-relative:margin;mso-position-vertical-relative:margin;z-index:251662336;mso-width-relative:page;mso-height-relative:page;" fillcolor="#FFFFFF" filled="t" stroked="f" coordsize="21600,21600"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82yojY&#10;AAAACgEAAA8AAAAAAAAAAQAgAAAAIgAAAGRycy9kb3ducmV2LnhtbFBLAQIUABQAAAAIAIdO4kD+&#10;hiMzIAIAAC4EAAAOAAAAAAAAAAEAIAAAACcBAABkcnMvZTJvRG9jLnhtbFBLBQYAAAAABgAGAFkB&#10;AAC5BQAAAAA=&#10;">
                <v:fill on="t" focussize="0,0"/>
                <v:stroke on="f"/>
                <v:imagedata o:title=""/>
                <o:lock v:ext="edit" aspectratio="f"/>
                <v:textbox inset="0mm,0mm,0mm,0mm">
                  <w:txbxContent>
                    <w:p>
                      <w:pPr>
                        <w:pStyle w:val="39"/>
                      </w:pPr>
                      <w:r>
                        <w:rPr>
                          <w:rFonts w:hint="eastAsia" w:cs="黑体"/>
                        </w:rPr>
                        <w:t>××××</w:t>
                      </w:r>
                      <w:r>
                        <w:t>-</w:t>
                      </w:r>
                      <w:r>
                        <w:rPr>
                          <w:rFonts w:hint="eastAsia" w:cs="黑体"/>
                        </w:rPr>
                        <w:t>××</w:t>
                      </w:r>
                      <w:r>
                        <w:t>-</w:t>
                      </w:r>
                      <w:r>
                        <w:rPr>
                          <w:rFonts w:hint="eastAsia" w:cs="黑体"/>
                        </w:rPr>
                        <w:t>××发布</w:t>
                      </w:r>
                    </w:p>
                  </w:txbxContent>
                </v:textbox>
                <w10:anchorlock/>
              </v:shape>
            </w:pict>
          </mc:Fallback>
        </mc:AlternateContent>
      </w:r>
      <w:r>
        <w:rPr>
          <w:sz w:val="21"/>
          <w:szCs w:val="21"/>
        </w:rPr>
        <mc:AlternateContent>
          <mc:Choice Requires="wps">
            <w:drawing>
              <wp:anchor distT="0" distB="0" distL="114300" distR="114300" simplePos="0" relativeHeight="251659264" behindDoc="0" locked="1" layoutInCell="1" allowOverlap="1">
                <wp:simplePos x="0" y="0"/>
                <wp:positionH relativeFrom="margin">
                  <wp:posOffset>4445</wp:posOffset>
                </wp:positionH>
                <wp:positionV relativeFrom="margin">
                  <wp:posOffset>3078480</wp:posOffset>
                </wp:positionV>
                <wp:extent cx="5969000" cy="5233670"/>
                <wp:effectExtent l="4445" t="1905" r="0" b="317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5969000" cy="5233670"/>
                        </a:xfrm>
                        <a:prstGeom prst="rect">
                          <a:avLst/>
                        </a:prstGeom>
                        <a:solidFill>
                          <a:srgbClr val="FFFFFF"/>
                        </a:solidFill>
                        <a:ln>
                          <a:noFill/>
                        </a:ln>
                      </wps:spPr>
                      <wps:txbx>
                        <w:txbxContent>
                          <w:p>
                            <w:pPr>
                              <w:pStyle w:val="45"/>
                              <w:rPr>
                                <w:rFonts w:ascii="黑体" w:eastAsia="黑体" w:cs="Times New Roman"/>
                                <w:sz w:val="52"/>
                                <w:szCs w:val="52"/>
                              </w:rPr>
                            </w:pPr>
                          </w:p>
                          <w:p>
                            <w:pPr>
                              <w:pStyle w:val="45"/>
                              <w:rPr>
                                <w:rFonts w:ascii="黑体" w:eastAsia="黑体" w:cs="Times New Roman"/>
                                <w:sz w:val="52"/>
                                <w:szCs w:val="52"/>
                              </w:rPr>
                            </w:pPr>
                          </w:p>
                          <w:p>
                            <w:pPr>
                              <w:pStyle w:val="40"/>
                              <w:rPr>
                                <w:rFonts w:ascii="黑体" w:eastAsia="黑体" w:cs="黑体"/>
                                <w:sz w:val="52"/>
                                <w:szCs w:val="52"/>
                              </w:rPr>
                            </w:pPr>
                            <w:r>
                              <w:rPr>
                                <w:rFonts w:hint="eastAsia" w:ascii="黑体" w:eastAsia="黑体" w:cs="黑体"/>
                                <w:sz w:val="52"/>
                                <w:szCs w:val="52"/>
                                <w:lang w:eastAsia="zh-CN"/>
                              </w:rPr>
                              <w:t>柚类</w:t>
                            </w:r>
                            <w:r>
                              <w:rPr>
                                <w:rFonts w:hint="eastAsia" w:ascii="黑体" w:eastAsia="黑体" w:cs="黑体"/>
                                <w:sz w:val="52"/>
                                <w:szCs w:val="52"/>
                              </w:rPr>
                              <w:t>贮藏保鲜技术规程</w:t>
                            </w:r>
                          </w:p>
                          <w:p>
                            <w:pPr>
                              <w:pStyle w:val="40"/>
                            </w:pPr>
                            <w:r>
                              <w:rPr>
                                <w:rFonts w:hint="eastAsia"/>
                              </w:rPr>
                              <w:t xml:space="preserve">Code of practice for </w:t>
                            </w:r>
                            <w:r>
                              <w:rPr>
                                <w:rFonts w:hint="eastAsia"/>
                                <w:lang w:val="en-US" w:eastAsia="zh-CN"/>
                              </w:rPr>
                              <w:t>pummelo</w:t>
                            </w:r>
                            <w:r>
                              <w:t xml:space="preserve"> fresh-keeping storage</w:t>
                            </w:r>
                          </w:p>
                          <w:p>
                            <w:pPr>
                              <w:pStyle w:val="40"/>
                            </w:pPr>
                            <w:r>
                              <w:rPr>
                                <w:rFonts w:hint="eastAsia" w:cs="宋体"/>
                              </w:rPr>
                              <w:t>（征求意见稿）</w:t>
                            </w:r>
                          </w:p>
                          <w:p>
                            <w:pPr>
                              <w:pStyle w:val="45"/>
                              <w:jc w:val="both"/>
                              <w:rPr>
                                <w:rFonts w:cs="Times New Roman"/>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35pt;margin-top:242.4pt;height:412.1pt;width:470pt;mso-position-horizontal-relative:margin;mso-position-vertical-relative:margin;z-index:251659264;mso-width-relative:page;mso-height-relative:page;" fillcolor="#FFFFFF" filled="t" stroked="f" coordsize="21600,21600" o:gfxdata="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FnE&#10;nnnYAAAACQEAAA8AAAAAAAAAAQAgAAAAIgAAAGRycy9kb3ducmV2LnhtbFBLAQIUABQAAAAIAIdO&#10;4kBrWS8QIwIAAC8EAAAOAAAAAAAAAAEAIAAAACcBAABkcnMvZTJvRG9jLnhtbFBLBQYAAAAABgAG&#10;AFkBAAC8BQAAAAA=&#10;">
                <v:fill on="t" focussize="0,0"/>
                <v:stroke on="f"/>
                <v:imagedata o:title=""/>
                <o:lock v:ext="edit" aspectratio="f"/>
                <v:textbox inset="0mm,0mm,0mm,0mm">
                  <w:txbxContent>
                    <w:p>
                      <w:pPr>
                        <w:pStyle w:val="45"/>
                        <w:rPr>
                          <w:rFonts w:ascii="黑体" w:eastAsia="黑体" w:cs="Times New Roman"/>
                          <w:sz w:val="52"/>
                          <w:szCs w:val="52"/>
                        </w:rPr>
                      </w:pPr>
                    </w:p>
                    <w:p>
                      <w:pPr>
                        <w:pStyle w:val="45"/>
                        <w:rPr>
                          <w:rFonts w:ascii="黑体" w:eastAsia="黑体" w:cs="Times New Roman"/>
                          <w:sz w:val="52"/>
                          <w:szCs w:val="52"/>
                        </w:rPr>
                      </w:pPr>
                    </w:p>
                    <w:p>
                      <w:pPr>
                        <w:pStyle w:val="40"/>
                        <w:rPr>
                          <w:rFonts w:ascii="黑体" w:eastAsia="黑体" w:cs="黑体"/>
                          <w:sz w:val="52"/>
                          <w:szCs w:val="52"/>
                        </w:rPr>
                      </w:pPr>
                      <w:r>
                        <w:rPr>
                          <w:rFonts w:hint="eastAsia" w:ascii="黑体" w:eastAsia="黑体" w:cs="黑体"/>
                          <w:sz w:val="52"/>
                          <w:szCs w:val="52"/>
                          <w:lang w:eastAsia="zh-CN"/>
                        </w:rPr>
                        <w:t>柚类</w:t>
                      </w:r>
                      <w:r>
                        <w:rPr>
                          <w:rFonts w:hint="eastAsia" w:ascii="黑体" w:eastAsia="黑体" w:cs="黑体"/>
                          <w:sz w:val="52"/>
                          <w:szCs w:val="52"/>
                        </w:rPr>
                        <w:t>贮藏保鲜技术规程</w:t>
                      </w:r>
                    </w:p>
                    <w:p>
                      <w:pPr>
                        <w:pStyle w:val="40"/>
                      </w:pPr>
                      <w:r>
                        <w:rPr>
                          <w:rFonts w:hint="eastAsia"/>
                        </w:rPr>
                        <w:t xml:space="preserve">Code of practice for </w:t>
                      </w:r>
                      <w:r>
                        <w:rPr>
                          <w:rFonts w:hint="eastAsia"/>
                          <w:lang w:val="en-US" w:eastAsia="zh-CN"/>
                        </w:rPr>
                        <w:t>pummelo</w:t>
                      </w:r>
                      <w:r>
                        <w:t xml:space="preserve"> fresh-keeping storage</w:t>
                      </w:r>
                    </w:p>
                    <w:p>
                      <w:pPr>
                        <w:pStyle w:val="40"/>
                      </w:pPr>
                      <w:r>
                        <w:rPr>
                          <w:rFonts w:hint="eastAsia" w:cs="宋体"/>
                        </w:rPr>
                        <w:t>（征求意见稿）</w:t>
                      </w:r>
                    </w:p>
                    <w:p>
                      <w:pPr>
                        <w:pStyle w:val="45"/>
                        <w:jc w:val="both"/>
                        <w:rPr>
                          <w:rFonts w:cs="Times New Roman"/>
                        </w:rPr>
                      </w:pPr>
                    </w:p>
                  </w:txbxContent>
                </v:textbox>
                <w10:anchorlock/>
              </v:shape>
            </w:pict>
          </mc:Fallback>
        </mc:AlternateContent>
      </w:r>
      <w:r>
        <w:rPr>
          <w:sz w:val="21"/>
          <w:szCs w:val="21"/>
        </w:rPr>
        <mc:AlternateContent>
          <mc:Choice Requires="wps">
            <w:drawing>
              <wp:anchor distT="0" distB="0" distL="114300" distR="114300" simplePos="0" relativeHeight="251661312" behindDoc="0" locked="1" layoutInCell="1" allowOverlap="1">
                <wp:simplePos x="0" y="0"/>
                <wp:positionH relativeFrom="margin">
                  <wp:posOffset>0</wp:posOffset>
                </wp:positionH>
                <wp:positionV relativeFrom="margin">
                  <wp:posOffset>1010920</wp:posOffset>
                </wp:positionV>
                <wp:extent cx="6120130" cy="534035"/>
                <wp:effectExtent l="0" t="1270" r="4445"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6120130" cy="534035"/>
                        </a:xfrm>
                        <a:prstGeom prst="rect">
                          <a:avLst/>
                        </a:prstGeom>
                        <a:solidFill>
                          <a:srgbClr val="FFFFFF"/>
                        </a:solidFill>
                        <a:ln>
                          <a:noFill/>
                        </a:ln>
                      </wps:spPr>
                      <wps:txbx>
                        <w:txbxContent>
                          <w:p>
                            <w:pPr>
                              <w:pStyle w:val="43"/>
                              <w:rPr>
                                <w:rFonts w:cs="Times New Roman"/>
                              </w:rPr>
                            </w:pPr>
                            <w:r>
                              <w:rPr>
                                <w:rFonts w:hint="eastAsia"/>
                              </w:rPr>
                              <w:t>湖南省地方标准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79.6pt;height:42.05pt;width:481.9pt;mso-position-horizontal-relative:margin;mso-position-vertical-relative:margin;z-index:251661312;mso-width-relative:page;mso-height-relative:page;" fillcolor="#FFFFFF" filled="t" stroked="f" coordsize="21600,21600" o:gfxdata="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Zt0k9tcA&#10;AAAIAQAADwAAAAAAAAABACAAAAAiAAAAZHJzL2Rvd25yZXYueG1sUEsBAhQAFAAAAAgAh07iQDSx&#10;G/QgAgAALgQAAA4AAAAAAAAAAQAgAAAAJgEAAGRycy9lMm9Eb2MueG1sUEsFBgAAAAAGAAYAWQEA&#10;ALgFAAAAAA==&#10;">
                <v:fill on="t" focussize="0,0"/>
                <v:stroke on="f"/>
                <v:imagedata o:title=""/>
                <o:lock v:ext="edit" aspectratio="f"/>
                <v:textbox inset="0mm,0mm,0mm,0mm">
                  <w:txbxContent>
                    <w:p>
                      <w:pPr>
                        <w:pStyle w:val="43"/>
                        <w:rPr>
                          <w:rFonts w:cs="Times New Roman"/>
                        </w:rPr>
                      </w:pPr>
                      <w:r>
                        <w:rPr>
                          <w:rFonts w:hint="eastAsia"/>
                        </w:rPr>
                        <w:t>湖南省地方标准</w:t>
                      </w:r>
                    </w:p>
                  </w:txbxContent>
                </v:textbox>
                <w10:anchorlock/>
              </v:shape>
            </w:pict>
          </mc:Fallback>
        </mc:AlternateContent>
      </w:r>
      <w:r>
        <w:rPr>
          <w:sz w:val="21"/>
          <w:szCs w:val="21"/>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0</wp:posOffset>
                </wp:positionV>
                <wp:extent cx="2540000" cy="657860"/>
                <wp:effectExtent l="0" t="0" r="3175"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pPr>
                              <w:pStyle w:val="37"/>
                              <w:rPr>
                                <w:rFonts w:ascii="黑体" w:hAnsi="黑体"/>
                              </w:rPr>
                            </w:pPr>
                            <w:r>
                              <w:rPr>
                                <w:rFonts w:ascii="黑体" w:hAnsi="黑体"/>
                              </w:rPr>
                              <w:t>ICS 65.0</w:t>
                            </w:r>
                            <w:r>
                              <w:rPr>
                                <w:rFonts w:hint="eastAsia" w:ascii="黑体" w:hAnsi="黑体"/>
                              </w:rPr>
                              <w:t>20.0</w:t>
                            </w:r>
                            <w:r>
                              <w:rPr>
                                <w:rFonts w:ascii="黑体" w:hAnsi="黑体"/>
                              </w:rPr>
                              <w:t>1</w:t>
                            </w:r>
                          </w:p>
                          <w:p>
                            <w:pPr>
                              <w:pStyle w:val="37"/>
                              <w:rPr>
                                <w:rFonts w:ascii="黑体" w:hAnsi="黑体"/>
                              </w:rPr>
                            </w:pPr>
                            <w:r>
                              <w:rPr>
                                <w:rFonts w:ascii="黑体" w:hAnsi="黑体"/>
                              </w:rPr>
                              <w:t>CCS B</w:t>
                            </w:r>
                            <w:r>
                              <w:rPr>
                                <w:rFonts w:hint="eastAsia" w:ascii="黑体" w:hAnsi="黑体"/>
                              </w:rPr>
                              <w:t xml:space="preserve"> </w:t>
                            </w:r>
                            <w:r>
                              <w:rPr>
                                <w:rFonts w:ascii="黑体" w:hAnsi="黑体"/>
                              </w:rPr>
                              <w:t>39</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pt;margin-top:0pt;height:51.8pt;width:200pt;mso-position-horizontal-relative:margin;mso-position-vertical-relative:margin;z-index:251660288;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DF7Mvg0wAAAAUB&#10;AAAPAAAAAAAAAAEAIAAAACIAAABkcnMvZG93bnJldi54bWxQSwECFAAUAAAACACHTuJA0xcQUiAC&#10;AAAuBAAADgAAAAAAAAABACAAAAAiAQAAZHJzL2Uyb0RvYy54bWxQSwUGAAAAAAYABgBZAQAAtAUA&#10;AAAA&#10;">
                <v:fill on="t" focussize="0,0"/>
                <v:stroke on="f"/>
                <v:imagedata o:title=""/>
                <o:lock v:ext="edit" aspectratio="f"/>
                <v:textbox inset="0mm,0mm,0mm,0mm">
                  <w:txbxContent>
                    <w:p>
                      <w:pPr>
                        <w:pStyle w:val="37"/>
                        <w:rPr>
                          <w:rFonts w:ascii="黑体" w:hAnsi="黑体"/>
                        </w:rPr>
                      </w:pPr>
                      <w:r>
                        <w:rPr>
                          <w:rFonts w:ascii="黑体" w:hAnsi="黑体"/>
                        </w:rPr>
                        <w:t>ICS 65.0</w:t>
                      </w:r>
                      <w:r>
                        <w:rPr>
                          <w:rFonts w:hint="eastAsia" w:ascii="黑体" w:hAnsi="黑体"/>
                        </w:rPr>
                        <w:t>20.0</w:t>
                      </w:r>
                      <w:r>
                        <w:rPr>
                          <w:rFonts w:ascii="黑体" w:hAnsi="黑体"/>
                        </w:rPr>
                        <w:t>1</w:t>
                      </w:r>
                    </w:p>
                    <w:p>
                      <w:pPr>
                        <w:pStyle w:val="37"/>
                        <w:rPr>
                          <w:rFonts w:ascii="黑体" w:hAnsi="黑体"/>
                        </w:rPr>
                      </w:pPr>
                      <w:r>
                        <w:rPr>
                          <w:rFonts w:ascii="黑体" w:hAnsi="黑体"/>
                        </w:rPr>
                        <w:t>CCS B</w:t>
                      </w:r>
                      <w:r>
                        <w:rPr>
                          <w:rFonts w:hint="eastAsia" w:ascii="黑体" w:hAnsi="黑体"/>
                        </w:rPr>
                        <w:t xml:space="preserve"> </w:t>
                      </w:r>
                      <w:r>
                        <w:rPr>
                          <w:rFonts w:ascii="黑体" w:hAnsi="黑体"/>
                        </w:rPr>
                        <w:t>39</w:t>
                      </w:r>
                    </w:p>
                  </w:txbxContent>
                </v:textbox>
                <w10:anchorlock/>
              </v:shape>
            </w:pict>
          </mc:Fallback>
        </mc:AlternateContent>
      </w:r>
    </w:p>
    <w:p/>
    <w:p/>
    <w:p/>
    <w:p/>
    <w:p>
      <w:pPr>
        <w:tabs>
          <w:tab w:val="left" w:pos="2085"/>
        </w:tabs>
      </w:pPr>
      <w:r>
        <mc:AlternateContent>
          <mc:Choice Requires="wps">
            <w:drawing>
              <wp:anchor distT="0" distB="0" distL="114300" distR="114300" simplePos="0" relativeHeight="251668480" behindDoc="0" locked="1" layoutInCell="1" allowOverlap="1">
                <wp:simplePos x="0" y="0"/>
                <wp:positionH relativeFrom="margin">
                  <wp:posOffset>4445</wp:posOffset>
                </wp:positionH>
                <wp:positionV relativeFrom="margin">
                  <wp:posOffset>1706880</wp:posOffset>
                </wp:positionV>
                <wp:extent cx="6115685" cy="485775"/>
                <wp:effectExtent l="4445" t="1905" r="4445"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115685" cy="485775"/>
                        </a:xfrm>
                        <a:prstGeom prst="rect">
                          <a:avLst/>
                        </a:prstGeom>
                        <a:solidFill>
                          <a:srgbClr val="FFFFFF"/>
                        </a:solidFill>
                        <a:ln>
                          <a:noFill/>
                        </a:ln>
                      </wps:spPr>
                      <wps:txbx>
                        <w:txbxContent>
                          <w:p>
                            <w:pPr>
                              <w:pStyle w:val="16"/>
                            </w:pPr>
                            <w:r>
                              <w:rPr>
                                <w:rFonts w:hint="eastAsia"/>
                              </w:rPr>
                              <w:t>DB43</w:t>
                            </w:r>
                            <w:r>
                              <w:t xml:space="preserve"> /T </w:t>
                            </w:r>
                            <w:r>
                              <w:rPr>
                                <w:rFonts w:hint="eastAsia" w:cs="宋体"/>
                              </w:rPr>
                              <w:t>××××</w:t>
                            </w:r>
                            <w:r>
                              <w:t>—</w:t>
                            </w:r>
                            <w:r>
                              <w:rPr>
                                <w:rFonts w:hint="eastAsia" w:cs="宋体"/>
                              </w:rPr>
                              <w:t>××××</w:t>
                            </w:r>
                          </w:p>
                          <w:p>
                            <w:pPr>
                              <w:pStyle w:val="16"/>
                              <w:wordWrap w:val="0"/>
                              <w:rPr>
                                <w:sz w:val="24"/>
                                <w:szCs w:val="24"/>
                              </w:rPr>
                            </w:pPr>
                            <w:r>
                              <w:t xml:space="preserve">                                             </w:t>
                            </w:r>
                          </w:p>
                          <w:p>
                            <w:pPr>
                              <w:pStyle w:val="16"/>
                            </w:pPr>
                          </w:p>
                          <w:p>
                            <w:pPr>
                              <w:pStyle w:val="46"/>
                              <w:framePr w:w="0" w:hRule="auto" w:wrap="auto" w:vAnchor="margin" w:hAnchor="text" w:yAlign="inline"/>
                              <w:rPr>
                                <w:rFonts w:cs="Times New Roman"/>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0.35pt;margin-top:134.4pt;height:38.25pt;width:481.55pt;mso-position-horizontal-relative:margin;mso-position-vertical-relative:margin;z-index:251668480;mso-width-relative:page;mso-height-relative:page;" fillcolor="#FFFFFF" filled="t" stroked="f" coordsize="21600,21600" o:gfxdata="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WzS6s9gA&#10;AAAIAQAADwAAAAAAAAABACAAAAAiAAAAZHJzL2Rvd25yZXYueG1sUEsBAhQAFAAAAAgAh07iQEjh&#10;ybsfAgAALgQAAA4AAAAAAAAAAQAgAAAAJwEAAGRycy9lMm9Eb2MueG1sUEsFBgAAAAAGAAYAWQEA&#10;ALgFAAAAAA==&#10;">
                <v:fill on="t" focussize="0,0"/>
                <v:stroke on="f"/>
                <v:imagedata o:title=""/>
                <o:lock v:ext="edit" aspectratio="f"/>
                <v:textbox inset="0mm,0mm,0mm,0mm">
                  <w:txbxContent>
                    <w:p>
                      <w:pPr>
                        <w:pStyle w:val="16"/>
                      </w:pPr>
                      <w:r>
                        <w:rPr>
                          <w:rFonts w:hint="eastAsia"/>
                        </w:rPr>
                        <w:t>DB43</w:t>
                      </w:r>
                      <w:r>
                        <w:t xml:space="preserve"> /T </w:t>
                      </w:r>
                      <w:r>
                        <w:rPr>
                          <w:rFonts w:hint="eastAsia" w:cs="宋体"/>
                        </w:rPr>
                        <w:t>××××</w:t>
                      </w:r>
                      <w:r>
                        <w:t>—</w:t>
                      </w:r>
                      <w:r>
                        <w:rPr>
                          <w:rFonts w:hint="eastAsia" w:cs="宋体"/>
                        </w:rPr>
                        <w:t>××××</w:t>
                      </w:r>
                    </w:p>
                    <w:p>
                      <w:pPr>
                        <w:pStyle w:val="16"/>
                        <w:wordWrap w:val="0"/>
                        <w:rPr>
                          <w:sz w:val="24"/>
                          <w:szCs w:val="24"/>
                        </w:rPr>
                      </w:pPr>
                      <w:r>
                        <w:t xml:space="preserve">                                             </w:t>
                      </w:r>
                    </w:p>
                    <w:p>
                      <w:pPr>
                        <w:pStyle w:val="16"/>
                      </w:pPr>
                    </w:p>
                    <w:p>
                      <w:pPr>
                        <w:pStyle w:val="46"/>
                        <w:framePr w:w="0" w:hRule="auto" w:wrap="auto" w:vAnchor="margin" w:hAnchor="text" w:yAlign="inline"/>
                        <w:rPr>
                          <w:rFonts w:cs="Times New Roman"/>
                        </w:rPr>
                      </w:pPr>
                    </w:p>
                  </w:txbxContent>
                </v:textbox>
                <w10:anchorlock/>
              </v:shape>
            </w:pict>
          </mc:Fallback>
        </mc:AlternateContent>
      </w:r>
      <w:r>
        <w:tab/>
      </w:r>
    </w:p>
    <w:p>
      <w:pPr>
        <w:sectPr>
          <w:headerReference r:id="rId4" w:type="first"/>
          <w:footerReference r:id="rId6" w:type="first"/>
          <w:headerReference r:id="rId3" w:type="default"/>
          <w:footerReference r:id="rId5" w:type="default"/>
          <w:pgSz w:w="11907" w:h="16839"/>
          <w:pgMar w:top="567" w:right="851" w:bottom="1361" w:left="1418" w:header="0" w:footer="0" w:gutter="0"/>
          <w:pgNumType w:start="1"/>
          <w:cols w:space="720" w:num="1"/>
          <w:titlePg/>
          <w:docGrid w:type="lines" w:linePitch="312" w:charSpace="0"/>
        </w:sectPr>
      </w:pPr>
    </w:p>
    <w:bookmarkEnd w:id="0"/>
    <w:p>
      <w:pPr>
        <w:pStyle w:val="18"/>
        <w:numPr>
          <w:ilvl w:val="0"/>
          <w:numId w:val="2"/>
        </w:numPr>
        <w:tabs>
          <w:tab w:val="left" w:pos="360"/>
        </w:tabs>
        <w:rPr>
          <w:rFonts w:ascii="Times New Roman" w:cs="Times New Roman"/>
        </w:rPr>
      </w:pPr>
      <w:r>
        <w:rPr>
          <w:rFonts w:hint="eastAsia" w:ascii="Times New Roman"/>
        </w:rPr>
        <w:t>前</w:t>
      </w:r>
      <w:r>
        <w:rPr>
          <w:rFonts w:ascii="Times New Roman" w:cs="Times New Roman"/>
        </w:rPr>
        <w:t xml:space="preserve">    </w:t>
      </w:r>
      <w:r>
        <w:rPr>
          <w:rFonts w:hint="eastAsia" w:ascii="Times New Roman"/>
        </w:rPr>
        <w:t>言</w:t>
      </w:r>
    </w:p>
    <w:p>
      <w:pPr>
        <w:pStyle w:val="19"/>
        <w:adjustRightInd w:val="0"/>
        <w:snapToGrid w:val="0"/>
        <w:spacing w:line="360" w:lineRule="auto"/>
        <w:ind w:firstLine="420"/>
        <w:rPr>
          <w:rFonts w:ascii="Times New Roman" w:cs="Times New Roman"/>
        </w:rPr>
      </w:pPr>
      <w:r>
        <w:rPr>
          <w:rFonts w:hint="eastAsia" w:ascii="Times New Roman"/>
        </w:rPr>
        <w:t>本文件按照</w:t>
      </w:r>
      <w:r>
        <w:rPr>
          <w:rFonts w:ascii="Times New Roman" w:cs="Times New Roman"/>
        </w:rPr>
        <w:t>GB/T 1.1-20</w:t>
      </w:r>
      <w:r>
        <w:rPr>
          <w:rFonts w:hint="eastAsia" w:ascii="Times New Roman" w:cs="Times New Roman"/>
        </w:rPr>
        <w:t>20《标准化工作导则 第1部分：标准化文件的结构和起草规则》的规定</w:t>
      </w:r>
      <w:r>
        <w:rPr>
          <w:rFonts w:hint="eastAsia" w:ascii="Times New Roman"/>
        </w:rPr>
        <w:t>起草。</w:t>
      </w:r>
    </w:p>
    <w:p>
      <w:pPr>
        <w:pStyle w:val="19"/>
        <w:adjustRightInd w:val="0"/>
        <w:snapToGrid w:val="0"/>
        <w:spacing w:line="360" w:lineRule="auto"/>
        <w:ind w:firstLine="420"/>
        <w:rPr>
          <w:rFonts w:ascii="Times New Roman"/>
        </w:rPr>
      </w:pPr>
      <w:r>
        <w:rPr>
          <w:rFonts w:hint="eastAsia" w:ascii="Times New Roman"/>
        </w:rPr>
        <w:t>请注意本文件某些内容可能涉及专利，本文件的发布机构不承担识别专利的责任。</w:t>
      </w:r>
    </w:p>
    <w:p>
      <w:pPr>
        <w:pStyle w:val="19"/>
        <w:adjustRightInd w:val="0"/>
        <w:snapToGrid w:val="0"/>
        <w:spacing w:line="360" w:lineRule="auto"/>
        <w:ind w:firstLine="420"/>
        <w:rPr>
          <w:rFonts w:hint="eastAsia" w:ascii="Times New Roman"/>
        </w:rPr>
      </w:pPr>
      <w:r>
        <w:rPr>
          <w:rFonts w:hint="eastAsia" w:ascii="Times New Roman"/>
        </w:rPr>
        <w:t>本文件由湖南省农业农村厅提出。</w:t>
      </w:r>
    </w:p>
    <w:p>
      <w:pPr>
        <w:pStyle w:val="19"/>
        <w:adjustRightInd w:val="0"/>
        <w:snapToGrid w:val="0"/>
        <w:spacing w:line="360" w:lineRule="auto"/>
        <w:ind w:firstLine="420"/>
        <w:rPr>
          <w:rFonts w:hint="eastAsia" w:ascii="Times New Roman"/>
        </w:rPr>
      </w:pPr>
      <w:r>
        <w:rPr>
          <w:rFonts w:hint="eastAsia" w:ascii="Times New Roman"/>
        </w:rPr>
        <w:t>本文件由湖南省农业标准化技术委员会归口。</w:t>
      </w:r>
    </w:p>
    <w:p>
      <w:pPr>
        <w:pStyle w:val="19"/>
        <w:adjustRightInd w:val="0"/>
        <w:snapToGrid w:val="0"/>
        <w:spacing w:line="360" w:lineRule="auto"/>
        <w:ind w:firstLine="420"/>
        <w:rPr>
          <w:rFonts w:ascii="Times New Roman"/>
        </w:rPr>
      </w:pPr>
      <w:r>
        <w:rPr>
          <w:rFonts w:hint="eastAsia" w:ascii="Times New Roman"/>
        </w:rPr>
        <w:t>本文件起草单位：</w:t>
      </w:r>
      <w:bookmarkStart w:id="3" w:name="_GoBack"/>
      <w:bookmarkEnd w:id="3"/>
      <w:r>
        <w:rPr>
          <w:rFonts w:hint="eastAsia" w:ascii="Times New Roman"/>
        </w:rPr>
        <w:t>湖南省农产品加工研究所</w:t>
      </w:r>
      <w:r>
        <w:rPr>
          <w:rFonts w:ascii="Times New Roman"/>
        </w:rPr>
        <w:t>…</w:t>
      </w:r>
    </w:p>
    <w:p>
      <w:pPr>
        <w:pStyle w:val="19"/>
        <w:adjustRightInd w:val="0"/>
        <w:snapToGrid w:val="0"/>
        <w:spacing w:line="360" w:lineRule="auto"/>
        <w:ind w:firstLine="420"/>
        <w:rPr>
          <w:rFonts w:ascii="Times New Roman" w:cs="Times New Roman"/>
        </w:rPr>
      </w:pPr>
      <w:r>
        <w:rPr>
          <w:rFonts w:hint="eastAsia" w:ascii="Times New Roman"/>
        </w:rPr>
        <w:t>本文件主要起草人：</w:t>
      </w:r>
      <w:r>
        <w:rPr>
          <w:rFonts w:ascii="Times New Roman"/>
        </w:rPr>
        <w:t>…</w:t>
      </w: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pPr>
    </w:p>
    <w:p>
      <w:pPr>
        <w:spacing w:line="360" w:lineRule="auto"/>
        <w:jc w:val="center"/>
        <w:rPr>
          <w:rFonts w:ascii="黑体" w:hAnsi="黑体" w:eastAsia="黑体" w:cs="宋体"/>
          <w:bCs/>
          <w:sz w:val="32"/>
          <w:szCs w:val="32"/>
        </w:rPr>
      </w:pPr>
      <w:r>
        <w:rPr>
          <w:rFonts w:hint="eastAsia" w:ascii="黑体" w:hAnsi="黑体" w:eastAsia="黑体" w:cs="宋体"/>
          <w:bCs/>
          <w:sz w:val="32"/>
          <w:szCs w:val="32"/>
          <w:lang w:eastAsia="zh-CN"/>
        </w:rPr>
        <w:t>柚类</w:t>
      </w:r>
      <w:r>
        <w:rPr>
          <w:rFonts w:hint="eastAsia" w:ascii="黑体" w:hAnsi="黑体" w:eastAsia="黑体" w:cs="宋体"/>
          <w:bCs/>
          <w:sz w:val="32"/>
          <w:szCs w:val="32"/>
        </w:rPr>
        <w:t>贮藏保鲜技术规程</w:t>
      </w:r>
    </w:p>
    <w:p>
      <w:pPr>
        <w:spacing w:line="360" w:lineRule="auto"/>
        <w:rPr>
          <w:rFonts w:ascii="黑体" w:hAnsi="黑体" w:eastAsia="黑体"/>
          <w:bCs/>
        </w:rPr>
      </w:pPr>
      <w:r>
        <w:rPr>
          <w:rFonts w:ascii="黑体" w:hAnsi="黑体" w:eastAsia="黑体"/>
        </w:rPr>
        <w:t xml:space="preserve">1 </w:t>
      </w:r>
      <w:r>
        <w:rPr>
          <w:rFonts w:hint="eastAsia" w:ascii="黑体" w:hAnsi="黑体" w:eastAsia="黑体" w:cs="宋体"/>
          <w:bCs/>
        </w:rPr>
        <w:t>范围</w:t>
      </w:r>
    </w:p>
    <w:p>
      <w:pPr>
        <w:spacing w:line="360" w:lineRule="auto"/>
        <w:ind w:firstLine="420" w:firstLineChars="200"/>
        <w:rPr>
          <w:rFonts w:hint="eastAsia" w:cs="宋体" w:eastAsiaTheme="minorEastAsia"/>
          <w:lang w:eastAsia="zh-CN"/>
        </w:rPr>
      </w:pPr>
      <w:r>
        <w:rPr>
          <w:rFonts w:hint="eastAsia" w:cs="宋体"/>
        </w:rPr>
        <w:t>本标准规定了</w:t>
      </w:r>
      <w:r>
        <w:rPr>
          <w:rFonts w:hint="eastAsia" w:cs="宋体"/>
          <w:lang w:eastAsia="zh-CN"/>
        </w:rPr>
        <w:t>柚类的</w:t>
      </w:r>
      <w:r>
        <w:rPr>
          <w:rFonts w:hint="eastAsia" w:cs="宋体"/>
          <w:lang w:val="en-US" w:eastAsia="zh-CN"/>
        </w:rPr>
        <w:t>术语和定义、</w:t>
      </w:r>
      <w:r>
        <w:rPr>
          <w:rFonts w:hint="eastAsia" w:ascii="Times New Roman" w:eastAsiaTheme="minorEastAsia"/>
          <w:lang w:bidi="en-US"/>
        </w:rPr>
        <w:t>采收</w:t>
      </w:r>
      <w:r>
        <w:rPr>
          <w:rFonts w:hint="eastAsia" w:eastAsiaTheme="minorEastAsia"/>
          <w:lang w:val="en-US" w:eastAsia="zh-CN" w:bidi="en-US"/>
        </w:rPr>
        <w:t>与质量</w:t>
      </w:r>
      <w:r>
        <w:rPr>
          <w:rFonts w:hint="eastAsia" w:ascii="Times New Roman" w:eastAsiaTheme="minorEastAsia"/>
          <w:lang w:bidi="en-US"/>
        </w:rPr>
        <w:t>要求、</w:t>
      </w:r>
      <w:r>
        <w:rPr>
          <w:rFonts w:hint="eastAsia" w:eastAsiaTheme="minorEastAsia"/>
          <w:lang w:val="en-US" w:eastAsia="zh-CN" w:bidi="en-US"/>
        </w:rPr>
        <w:t>采前管理、入库要求、采后处理、</w:t>
      </w:r>
      <w:r>
        <w:rPr>
          <w:rFonts w:hint="eastAsia" w:ascii="Times New Roman" w:eastAsiaTheme="minorEastAsia"/>
          <w:lang w:bidi="en-US"/>
        </w:rPr>
        <w:t>贮藏、</w:t>
      </w:r>
      <w:r>
        <w:rPr>
          <w:rFonts w:hint="eastAsia" w:eastAsiaTheme="minorEastAsia"/>
          <w:lang w:val="en-US" w:eastAsia="zh-CN" w:bidi="en-US"/>
        </w:rPr>
        <w:t>出库要求、</w:t>
      </w:r>
      <w:r>
        <w:rPr>
          <w:rFonts w:hint="eastAsia" w:ascii="Times New Roman" w:eastAsiaTheme="minorEastAsia"/>
          <w:lang w:bidi="en-US"/>
        </w:rPr>
        <w:t>包装及标识</w:t>
      </w:r>
      <w:r>
        <w:rPr>
          <w:rFonts w:hint="eastAsia" w:eastAsiaTheme="minorEastAsia"/>
          <w:lang w:eastAsia="zh-CN" w:bidi="en-US"/>
        </w:rPr>
        <w:t>、</w:t>
      </w:r>
      <w:r>
        <w:rPr>
          <w:rFonts w:hint="eastAsia" w:ascii="Times New Roman" w:eastAsiaTheme="minorEastAsia"/>
          <w:lang w:bidi="en-US"/>
        </w:rPr>
        <w:t>物流</w:t>
      </w:r>
      <w:r>
        <w:rPr>
          <w:rFonts w:hint="eastAsia" w:eastAsiaTheme="minorEastAsia"/>
          <w:lang w:eastAsia="zh-CN" w:bidi="en-US"/>
        </w:rPr>
        <w:t>、</w:t>
      </w:r>
      <w:r>
        <w:rPr>
          <w:rFonts w:hint="eastAsia" w:ascii="Times New Roman" w:eastAsiaTheme="minorEastAsia"/>
          <w:lang w:bidi="en-US"/>
        </w:rPr>
        <w:t>销售运输</w:t>
      </w:r>
      <w:r>
        <w:rPr>
          <w:rFonts w:hint="eastAsia" w:eastAsiaTheme="minorEastAsia"/>
          <w:lang w:eastAsia="zh-CN" w:bidi="en-US"/>
        </w:rPr>
        <w:t>的</w:t>
      </w:r>
      <w:r>
        <w:rPr>
          <w:rFonts w:hint="eastAsia" w:eastAsiaTheme="minorEastAsia"/>
          <w:lang w:val="en-US" w:eastAsia="zh-CN" w:bidi="en-US"/>
        </w:rPr>
        <w:t>要求</w:t>
      </w:r>
      <w:r>
        <w:rPr>
          <w:rFonts w:hint="eastAsia" w:eastAsiaTheme="minorEastAsia"/>
          <w:lang w:eastAsia="zh-CN" w:bidi="en-US"/>
        </w:rPr>
        <w:t>。</w:t>
      </w:r>
    </w:p>
    <w:p>
      <w:pPr>
        <w:spacing w:line="360" w:lineRule="auto"/>
        <w:ind w:firstLine="420" w:firstLineChars="200"/>
        <w:rPr>
          <w:rFonts w:cs="宋体"/>
        </w:rPr>
      </w:pPr>
      <w:r>
        <w:rPr>
          <w:rFonts w:hint="eastAsia" w:cs="宋体"/>
        </w:rPr>
        <w:t>本标准适用于湖南省内</w:t>
      </w:r>
      <w:r>
        <w:rPr>
          <w:rFonts w:hint="eastAsia" w:cs="宋体"/>
          <w:lang w:eastAsia="zh-CN"/>
        </w:rPr>
        <w:t>柚类</w:t>
      </w:r>
      <w:r>
        <w:rPr>
          <w:rFonts w:hint="eastAsia" w:cs="宋体"/>
        </w:rPr>
        <w:t>果实的保鲜贮藏。</w:t>
      </w:r>
    </w:p>
    <w:p>
      <w:pPr>
        <w:spacing w:line="360" w:lineRule="auto"/>
        <w:rPr>
          <w:rFonts w:ascii="黑体" w:hAnsi="黑体" w:eastAsia="黑体"/>
          <w:bCs/>
        </w:rPr>
      </w:pPr>
      <w:r>
        <w:rPr>
          <w:rFonts w:ascii="黑体" w:hAnsi="黑体" w:eastAsia="黑体"/>
          <w:bCs/>
        </w:rPr>
        <w:t xml:space="preserve">2 </w:t>
      </w:r>
      <w:r>
        <w:rPr>
          <w:rFonts w:hint="eastAsia" w:ascii="黑体" w:hAnsi="黑体" w:eastAsia="黑体" w:cs="宋体"/>
          <w:bCs/>
        </w:rPr>
        <w:t>规范性引用文件</w:t>
      </w:r>
    </w:p>
    <w:p>
      <w:pPr>
        <w:spacing w:line="360" w:lineRule="auto"/>
        <w:ind w:firstLine="420" w:firstLineChars="200"/>
      </w:pPr>
      <w:r>
        <w:rPr>
          <w:rFonts w:hint="eastAsia" w:cs="宋体"/>
        </w:rPr>
        <w:t>下列文件中的内容通过文中的规范性引用而构成本文件必不可少的条款。其中，注日期的引用文件，仅所注日期的版本适用于本文件。不注日期的引用文件，其最新版本（包括所有的修改单）适用于本文件。</w:t>
      </w:r>
    </w:p>
    <w:p>
      <w:pPr>
        <w:spacing w:line="360" w:lineRule="auto"/>
        <w:ind w:firstLine="420" w:firstLineChars="200"/>
        <w:rPr>
          <w:rFonts w:hint="eastAsia" w:cs="宋体"/>
        </w:rPr>
      </w:pPr>
      <w:r>
        <w:rPr>
          <w:rFonts w:hint="eastAsia" w:cs="宋体"/>
        </w:rPr>
        <w:t>GB 2760</w:t>
      </w:r>
      <w:r>
        <w:rPr>
          <w:rFonts w:hint="eastAsia" w:cs="宋体"/>
          <w:lang w:val="en-US" w:eastAsia="zh-CN"/>
        </w:rPr>
        <w:t xml:space="preserve">    </w:t>
      </w:r>
      <w:r>
        <w:rPr>
          <w:rFonts w:hint="eastAsia" w:cs="宋体"/>
        </w:rPr>
        <w:t>食品安全国家标准 食品添加剂使用标准</w:t>
      </w:r>
    </w:p>
    <w:p>
      <w:pPr>
        <w:spacing w:line="360" w:lineRule="auto"/>
        <w:ind w:firstLine="420" w:firstLineChars="200"/>
        <w:rPr>
          <w:rFonts w:hint="default" w:cs="宋体"/>
          <w:lang w:val="en-US" w:eastAsia="zh-CN"/>
        </w:rPr>
      </w:pPr>
      <w:r>
        <w:rPr>
          <w:rFonts w:hint="eastAsia" w:cs="宋体"/>
        </w:rPr>
        <w:t>GB 2762</w:t>
      </w:r>
      <w:r>
        <w:rPr>
          <w:rFonts w:hint="eastAsia" w:cs="宋体"/>
          <w:lang w:val="en-US" w:eastAsia="zh-CN"/>
        </w:rPr>
        <w:t xml:space="preserve">    </w:t>
      </w:r>
      <w:r>
        <w:rPr>
          <w:rFonts w:hint="default" w:cs="宋体"/>
        </w:rPr>
        <w:t>食品安全国家标准 食品中污染物限量</w:t>
      </w:r>
    </w:p>
    <w:p>
      <w:pPr>
        <w:spacing w:line="360" w:lineRule="auto"/>
        <w:ind w:firstLine="420" w:firstLineChars="200"/>
        <w:rPr>
          <w:rFonts w:hint="default" w:cs="宋体"/>
          <w:lang w:val="en-US" w:eastAsia="zh-CN"/>
        </w:rPr>
      </w:pPr>
      <w:r>
        <w:rPr>
          <w:rFonts w:hint="eastAsia" w:cs="宋体"/>
        </w:rPr>
        <w:t>GB 2763</w:t>
      </w:r>
      <w:r>
        <w:rPr>
          <w:rFonts w:hint="eastAsia" w:cs="宋体"/>
          <w:lang w:val="en-US" w:eastAsia="zh-CN"/>
        </w:rPr>
        <w:t xml:space="preserve">    </w:t>
      </w:r>
      <w:r>
        <w:rPr>
          <w:rFonts w:hint="eastAsia" w:cs="宋体"/>
        </w:rPr>
        <w:t>食品安全国家标准 食品中农药最大残留限量</w:t>
      </w:r>
    </w:p>
    <w:p>
      <w:pPr>
        <w:spacing w:line="360" w:lineRule="auto"/>
        <w:ind w:firstLine="420" w:firstLineChars="200"/>
        <w:rPr>
          <w:rFonts w:hint="default" w:cs="宋体"/>
          <w:lang w:val="en-US" w:eastAsia="zh-CN"/>
        </w:rPr>
      </w:pPr>
      <w:r>
        <w:rPr>
          <w:rFonts w:hint="eastAsia" w:cs="宋体"/>
          <w:lang w:val="en-US" w:eastAsia="zh-CN"/>
        </w:rPr>
        <w:t>GB/T 12947  鲜柑橘</w:t>
      </w:r>
    </w:p>
    <w:p>
      <w:pPr>
        <w:spacing w:line="360" w:lineRule="auto"/>
        <w:ind w:firstLine="420" w:firstLineChars="200"/>
        <w:rPr>
          <w:rFonts w:hint="eastAsia" w:cs="宋体"/>
        </w:rPr>
      </w:pPr>
      <w:r>
        <w:rPr>
          <w:rFonts w:hint="eastAsia" w:cs="宋体"/>
        </w:rPr>
        <w:t xml:space="preserve">GB/T 30134 </w:t>
      </w:r>
      <w:r>
        <w:rPr>
          <w:rFonts w:hint="eastAsia" w:cs="宋体"/>
          <w:lang w:val="en-US" w:eastAsia="zh-CN"/>
        </w:rPr>
        <w:t xml:space="preserve"> </w:t>
      </w:r>
      <w:r>
        <w:rPr>
          <w:rFonts w:hint="eastAsia" w:cs="宋体"/>
        </w:rPr>
        <w:t>冷库管理规范</w:t>
      </w:r>
    </w:p>
    <w:p>
      <w:pPr>
        <w:spacing w:line="360" w:lineRule="auto"/>
        <w:ind w:firstLine="420" w:firstLineChars="200"/>
        <w:rPr>
          <w:rFonts w:hint="default" w:cs="宋体"/>
          <w:lang w:val="en-US" w:eastAsia="zh-CN"/>
        </w:rPr>
      </w:pPr>
      <w:r>
        <w:rPr>
          <w:rFonts w:hint="eastAsia" w:cs="宋体"/>
          <w:lang w:val="en-US" w:eastAsia="zh-CN"/>
        </w:rPr>
        <w:t>GH/T 1336   宽</w:t>
      </w:r>
      <w:r>
        <w:rPr>
          <w:rFonts w:hint="eastAsia" w:cs="宋体"/>
        </w:rPr>
        <w:t>皮柑橘采后贮藏物流操作规程</w:t>
      </w:r>
    </w:p>
    <w:p>
      <w:pPr>
        <w:spacing w:line="360" w:lineRule="auto"/>
        <w:ind w:firstLine="420" w:firstLineChars="200"/>
        <w:rPr>
          <w:rFonts w:hint="eastAsia" w:cs="宋体"/>
          <w:lang w:val="en-US" w:eastAsia="zh-CN"/>
        </w:rPr>
      </w:pPr>
      <w:r>
        <w:rPr>
          <w:rFonts w:hint="eastAsia" w:cs="宋体"/>
          <w:lang w:val="en-US" w:eastAsia="zh-CN"/>
        </w:rPr>
        <w:t>NY/T 426</w:t>
      </w:r>
      <w:r>
        <w:rPr>
          <w:rFonts w:hint="eastAsia" w:cs="宋体"/>
        </w:rPr>
        <w:t xml:space="preserve"> </w:t>
      </w:r>
      <w:r>
        <w:rPr>
          <w:rFonts w:hint="eastAsia" w:cs="宋体"/>
          <w:lang w:val="en-US" w:eastAsia="zh-CN"/>
        </w:rPr>
        <w:t xml:space="preserve">   </w:t>
      </w:r>
      <w:r>
        <w:rPr>
          <w:rFonts w:hint="eastAsia" w:cs="宋体"/>
        </w:rPr>
        <w:t>绿色食品</w:t>
      </w:r>
      <w:r>
        <w:rPr>
          <w:rFonts w:hint="eastAsia" w:cs="宋体"/>
          <w:lang w:val="en-US" w:eastAsia="zh-CN"/>
        </w:rPr>
        <w:t xml:space="preserve"> </w:t>
      </w:r>
      <w:r>
        <w:rPr>
          <w:rFonts w:hint="eastAsia" w:cs="宋体"/>
        </w:rPr>
        <w:t>柑橘类水果</w:t>
      </w:r>
    </w:p>
    <w:p>
      <w:pPr>
        <w:spacing w:line="360" w:lineRule="auto"/>
        <w:ind w:firstLine="420" w:firstLineChars="200"/>
        <w:rPr>
          <w:rFonts w:hint="eastAsia" w:cs="宋体"/>
          <w:lang w:val="en-US" w:eastAsia="zh-CN"/>
        </w:rPr>
      </w:pPr>
      <w:r>
        <w:rPr>
          <w:rFonts w:hint="eastAsia" w:cs="宋体"/>
        </w:rPr>
        <w:t>NY/T 716</w:t>
      </w:r>
      <w:r>
        <w:rPr>
          <w:rFonts w:hint="eastAsia" w:cs="宋体"/>
          <w:lang w:val="en-US" w:eastAsia="zh-CN"/>
        </w:rPr>
        <w:t xml:space="preserve">    </w:t>
      </w:r>
      <w:r>
        <w:rPr>
          <w:rFonts w:hint="eastAsia" w:cs="宋体"/>
        </w:rPr>
        <w:t>柑橘采摘技术规范</w:t>
      </w:r>
    </w:p>
    <w:p>
      <w:pPr>
        <w:spacing w:line="360" w:lineRule="auto"/>
        <w:ind w:firstLine="420" w:firstLineChars="200"/>
        <w:rPr>
          <w:rFonts w:hint="default" w:cs="宋体"/>
        </w:rPr>
      </w:pPr>
      <w:r>
        <w:rPr>
          <w:rFonts w:hint="eastAsia" w:cs="宋体"/>
          <w:lang w:val="en-US" w:eastAsia="zh-CN"/>
        </w:rPr>
        <w:t>NY/T 1778</w:t>
      </w:r>
      <w:r>
        <w:rPr>
          <w:rFonts w:hint="eastAsia" w:cs="宋体"/>
        </w:rPr>
        <w:t xml:space="preserve">  </w:t>
      </w:r>
      <w:r>
        <w:rPr>
          <w:rFonts w:hint="eastAsia" w:cs="宋体"/>
          <w:lang w:val="en-US" w:eastAsia="zh-CN"/>
        </w:rPr>
        <w:t xml:space="preserve"> </w:t>
      </w:r>
      <w:r>
        <w:rPr>
          <w:rFonts w:hint="default" w:cs="宋体"/>
        </w:rPr>
        <w:t>新鲜水果包装标识 通则</w:t>
      </w:r>
    </w:p>
    <w:p>
      <w:pPr>
        <w:spacing w:line="360" w:lineRule="auto"/>
        <w:ind w:firstLine="420" w:firstLineChars="200"/>
        <w:rPr>
          <w:rFonts w:hint="eastAsia" w:cs="宋体"/>
          <w:lang w:val="en-US" w:eastAsia="zh-CN"/>
        </w:rPr>
      </w:pPr>
      <w:r>
        <w:rPr>
          <w:rFonts w:hint="eastAsia" w:cs="宋体"/>
          <w:lang w:val="en-US" w:eastAsia="zh-CN"/>
        </w:rPr>
        <w:t>NT/T 1189</w:t>
      </w:r>
      <w:r>
        <w:rPr>
          <w:rFonts w:hint="eastAsia" w:cs="宋体"/>
        </w:rPr>
        <w:t xml:space="preserve"> </w:t>
      </w:r>
      <w:r>
        <w:rPr>
          <w:rFonts w:hint="eastAsia" w:cs="宋体"/>
          <w:lang w:val="en-US" w:eastAsia="zh-CN"/>
        </w:rPr>
        <w:t xml:space="preserve">  </w:t>
      </w:r>
      <w:r>
        <w:rPr>
          <w:rFonts w:hint="eastAsia" w:cs="宋体"/>
        </w:rPr>
        <w:t>柑橘储藏</w:t>
      </w:r>
    </w:p>
    <w:p>
      <w:pPr>
        <w:spacing w:line="360" w:lineRule="auto"/>
        <w:ind w:firstLine="420" w:firstLineChars="200"/>
        <w:rPr>
          <w:rFonts w:hint="eastAsia" w:cs="宋体"/>
        </w:rPr>
      </w:pPr>
      <w:r>
        <w:rPr>
          <w:rFonts w:hint="eastAsia" w:cs="宋体"/>
          <w:lang w:val="en-US" w:eastAsia="zh-CN"/>
        </w:rPr>
        <w:t xml:space="preserve">NY/T 1190 </w:t>
      </w:r>
      <w:r>
        <w:rPr>
          <w:rFonts w:hint="eastAsia" w:cs="宋体"/>
        </w:rPr>
        <w:t xml:space="preserve"> </w:t>
      </w:r>
      <w:r>
        <w:rPr>
          <w:rFonts w:hint="eastAsia" w:cs="宋体"/>
          <w:lang w:val="en-US" w:eastAsia="zh-CN"/>
        </w:rPr>
        <w:t xml:space="preserve"> </w:t>
      </w:r>
      <w:r>
        <w:rPr>
          <w:rFonts w:hint="default" w:cs="宋体"/>
        </w:rPr>
        <w:t>柑橘等级规格</w:t>
      </w:r>
    </w:p>
    <w:p>
      <w:pPr>
        <w:spacing w:line="360" w:lineRule="auto"/>
        <w:ind w:firstLine="420" w:firstLineChars="200"/>
        <w:rPr>
          <w:rFonts w:hint="eastAsia" w:cs="宋体"/>
          <w:lang w:val="en-US" w:eastAsia="zh-CN"/>
        </w:rPr>
      </w:pPr>
      <w:r>
        <w:rPr>
          <w:rFonts w:hint="eastAsia" w:cs="宋体"/>
        </w:rPr>
        <w:t>NY/T 2000</w:t>
      </w:r>
      <w:r>
        <w:rPr>
          <w:rFonts w:hint="eastAsia" w:cs="宋体"/>
          <w:lang w:val="en-US" w:eastAsia="zh-CN"/>
        </w:rPr>
        <w:t xml:space="preserve">   </w:t>
      </w:r>
      <w:r>
        <w:rPr>
          <w:rFonts w:hint="eastAsia" w:cs="宋体"/>
        </w:rPr>
        <w:t>水果气调库贮藏</w:t>
      </w:r>
      <w:r>
        <w:rPr>
          <w:rFonts w:hint="eastAsia" w:cs="宋体"/>
          <w:lang w:val="en-US" w:eastAsia="zh-CN"/>
        </w:rPr>
        <w:t xml:space="preserve"> </w:t>
      </w:r>
      <w:r>
        <w:rPr>
          <w:rFonts w:hint="eastAsia" w:cs="宋体"/>
        </w:rPr>
        <w:t>通则</w:t>
      </w:r>
    </w:p>
    <w:p>
      <w:pPr>
        <w:spacing w:line="360" w:lineRule="auto"/>
        <w:ind w:firstLine="420" w:firstLineChars="200"/>
        <w:rPr>
          <w:rFonts w:hint="eastAsia" w:cs="宋体"/>
          <w:lang w:val="en-US" w:eastAsia="zh-CN"/>
        </w:rPr>
      </w:pPr>
      <w:r>
        <w:rPr>
          <w:rFonts w:hint="eastAsia" w:cs="宋体"/>
        </w:rPr>
        <w:t>NY/T 2389</w:t>
      </w:r>
      <w:r>
        <w:rPr>
          <w:rFonts w:hint="eastAsia" w:cs="宋体"/>
          <w:lang w:val="en-US" w:eastAsia="zh-CN"/>
        </w:rPr>
        <w:t xml:space="preserve">   </w:t>
      </w:r>
      <w:r>
        <w:rPr>
          <w:rFonts w:hint="eastAsia" w:cs="宋体"/>
        </w:rPr>
        <w:t>柑橘采后病害防治技术规范</w:t>
      </w:r>
    </w:p>
    <w:p>
      <w:pPr>
        <w:spacing w:line="360" w:lineRule="auto"/>
        <w:ind w:firstLine="420" w:firstLineChars="200"/>
        <w:rPr>
          <w:rFonts w:hint="default" w:cs="宋体"/>
          <w:lang w:val="en-US" w:eastAsia="zh-CN"/>
        </w:rPr>
      </w:pPr>
      <w:r>
        <w:rPr>
          <w:rFonts w:hint="eastAsia" w:cs="宋体"/>
          <w:lang w:val="en-US" w:eastAsia="zh-CN"/>
        </w:rPr>
        <w:t xml:space="preserve">SB/T 11028   </w:t>
      </w:r>
      <w:r>
        <w:rPr>
          <w:rFonts w:hint="eastAsia" w:cs="宋体"/>
        </w:rPr>
        <w:t>柑橘类果品流通规范</w:t>
      </w:r>
    </w:p>
    <w:p>
      <w:pPr>
        <w:spacing w:line="360" w:lineRule="auto"/>
        <w:rPr>
          <w:rFonts w:ascii="黑体" w:hAnsi="黑体" w:eastAsia="黑体"/>
          <w:bCs/>
          <w:color w:val="auto"/>
        </w:rPr>
      </w:pPr>
      <w:r>
        <w:rPr>
          <w:rFonts w:ascii="黑体" w:hAnsi="黑体" w:eastAsia="黑体"/>
        </w:rPr>
        <w:t>3</w:t>
      </w:r>
      <w:r>
        <w:rPr>
          <w:rFonts w:ascii="黑体" w:hAnsi="黑体" w:eastAsia="黑体"/>
          <w:color w:val="auto"/>
        </w:rPr>
        <w:t xml:space="preserve"> </w:t>
      </w:r>
      <w:r>
        <w:rPr>
          <w:rFonts w:hint="eastAsia" w:ascii="黑体" w:hAnsi="黑体" w:eastAsia="黑体" w:cs="宋体"/>
          <w:bCs/>
          <w:color w:val="auto"/>
        </w:rPr>
        <w:t>术语和定义</w:t>
      </w:r>
    </w:p>
    <w:p>
      <w:pPr>
        <w:spacing w:line="360" w:lineRule="auto"/>
        <w:ind w:firstLine="420" w:firstLineChars="200"/>
      </w:pPr>
      <w:r>
        <w:rPr>
          <w:rFonts w:hint="eastAsia" w:cs="宋体"/>
        </w:rPr>
        <w:t>下列术语和定义适用于本文件。</w:t>
      </w:r>
    </w:p>
    <w:p>
      <w:pPr>
        <w:pStyle w:val="32"/>
        <w:spacing w:line="360" w:lineRule="auto"/>
        <w:rPr>
          <w:rFonts w:hint="eastAsia" w:hAnsi="黑体" w:cs="Times New Roman"/>
          <w:bCs/>
          <w:color w:val="auto"/>
          <w:kern w:val="2"/>
          <w:sz w:val="21"/>
          <w:szCs w:val="21"/>
          <w:lang w:val="en-US" w:eastAsia="zh-CN"/>
        </w:rPr>
      </w:pPr>
      <w:r>
        <w:rPr>
          <w:rFonts w:hint="eastAsia" w:hAnsi="黑体" w:cs="Times New Roman"/>
          <w:bCs/>
          <w:color w:val="auto"/>
          <w:kern w:val="2"/>
          <w:sz w:val="21"/>
          <w:szCs w:val="21"/>
          <w:lang w:val="en-US" w:eastAsia="zh-CN"/>
        </w:rPr>
        <w:t xml:space="preserve">3.1 </w:t>
      </w:r>
    </w:p>
    <w:p>
      <w:pPr>
        <w:pStyle w:val="32"/>
        <w:spacing w:line="360" w:lineRule="auto"/>
        <w:ind w:firstLine="420" w:firstLineChars="200"/>
        <w:rPr>
          <w:rFonts w:hint="eastAsia" w:hAnsi="黑体" w:cs="Times New Roman"/>
          <w:bCs/>
          <w:color w:val="auto"/>
          <w:kern w:val="2"/>
          <w:sz w:val="21"/>
          <w:szCs w:val="21"/>
          <w:lang w:val="en-US" w:eastAsia="zh-CN"/>
        </w:rPr>
      </w:pPr>
      <w:r>
        <w:rPr>
          <w:rFonts w:hint="eastAsia" w:hAnsi="黑体" w:cs="Times New Roman"/>
          <w:bCs/>
          <w:color w:val="auto"/>
          <w:kern w:val="2"/>
          <w:sz w:val="21"/>
          <w:szCs w:val="21"/>
          <w:lang w:val="en-US" w:eastAsia="zh-CN"/>
        </w:rPr>
        <w:t>热激处理 heat shock treatment</w:t>
      </w:r>
    </w:p>
    <w:p>
      <w:pPr>
        <w:pStyle w:val="32"/>
        <w:spacing w:line="360" w:lineRule="auto"/>
        <w:ind w:firstLine="420" w:firstLineChars="200"/>
        <w:rPr>
          <w:rFonts w:hint="default" w:ascii="Times New Roman" w:eastAsia="宋体" w:cs="宋体"/>
          <w:color w:val="auto"/>
          <w:kern w:val="2"/>
          <w:sz w:val="21"/>
          <w:szCs w:val="21"/>
          <w:lang w:val="en-US" w:eastAsia="zh-CN"/>
        </w:rPr>
      </w:pPr>
      <w:r>
        <w:rPr>
          <w:rFonts w:hint="eastAsia" w:ascii="Times New Roman" w:eastAsia="宋体" w:cs="宋体"/>
          <w:color w:val="auto"/>
          <w:kern w:val="2"/>
          <w:sz w:val="21"/>
          <w:szCs w:val="21"/>
          <w:lang w:val="en-US" w:eastAsia="zh-CN"/>
        </w:rPr>
        <w:t>果实贮藏前</w:t>
      </w:r>
      <w:r>
        <w:rPr>
          <w:rFonts w:hint="default" w:ascii="Times New Roman" w:eastAsia="宋体" w:cs="宋体"/>
          <w:color w:val="auto"/>
          <w:kern w:val="2"/>
          <w:sz w:val="21"/>
          <w:szCs w:val="21"/>
          <w:lang w:val="en-US" w:eastAsia="zh-CN"/>
        </w:rPr>
        <w:t>将其短时间置于非致死高温</w:t>
      </w:r>
      <w:r>
        <w:rPr>
          <w:rFonts w:hint="eastAsia" w:ascii="Times New Roman" w:eastAsia="宋体" w:cs="宋体"/>
          <w:color w:val="auto"/>
          <w:kern w:val="2"/>
          <w:sz w:val="21"/>
          <w:szCs w:val="21"/>
          <w:lang w:val="en-US" w:eastAsia="zh-CN"/>
        </w:rPr>
        <w:t>（如热水或者热空气）中</w:t>
      </w:r>
      <w:r>
        <w:rPr>
          <w:rFonts w:hint="default" w:ascii="Times New Roman" w:eastAsia="宋体" w:cs="宋体"/>
          <w:color w:val="auto"/>
          <w:kern w:val="2"/>
          <w:sz w:val="21"/>
          <w:szCs w:val="21"/>
          <w:lang w:val="en-US" w:eastAsia="zh-CN"/>
        </w:rPr>
        <w:t>处理</w:t>
      </w:r>
      <w:r>
        <w:rPr>
          <w:rFonts w:hint="eastAsia" w:ascii="Times New Roman" w:eastAsia="宋体" w:cs="宋体"/>
          <w:color w:val="auto"/>
          <w:kern w:val="2"/>
          <w:sz w:val="21"/>
          <w:szCs w:val="21"/>
          <w:lang w:val="en-US" w:eastAsia="zh-CN"/>
        </w:rPr>
        <w:t>，抑制病原菌生长或杀死病原菌</w:t>
      </w:r>
      <w:r>
        <w:rPr>
          <w:rFonts w:hint="default" w:ascii="Times New Roman" w:eastAsia="宋体" w:cs="宋体"/>
          <w:color w:val="auto"/>
          <w:kern w:val="2"/>
          <w:sz w:val="21"/>
          <w:szCs w:val="21"/>
          <w:lang w:val="en-US" w:eastAsia="zh-CN"/>
        </w:rPr>
        <w:t>，延缓果实衰老</w:t>
      </w:r>
      <w:r>
        <w:rPr>
          <w:rFonts w:hint="eastAsia" w:ascii="Times New Roman" w:eastAsia="宋体" w:cs="宋体"/>
          <w:color w:val="auto"/>
          <w:kern w:val="2"/>
          <w:sz w:val="21"/>
          <w:szCs w:val="21"/>
          <w:lang w:val="en-US" w:eastAsia="zh-CN"/>
        </w:rPr>
        <w:t>进程</w:t>
      </w:r>
      <w:r>
        <w:rPr>
          <w:rFonts w:hint="default" w:ascii="Times New Roman" w:eastAsia="宋体" w:cs="宋体"/>
          <w:color w:val="auto"/>
          <w:kern w:val="2"/>
          <w:sz w:val="21"/>
          <w:szCs w:val="21"/>
          <w:lang w:val="en-US" w:eastAsia="zh-CN"/>
        </w:rPr>
        <w:t>，减轻果实冷害的发生，达到延长果实保鲜期的目的。</w:t>
      </w:r>
    </w:p>
    <w:p>
      <w:pPr>
        <w:pStyle w:val="32"/>
        <w:spacing w:line="360" w:lineRule="auto"/>
        <w:rPr>
          <w:rFonts w:hint="eastAsia" w:hAnsi="黑体" w:cs="Times New Roman"/>
          <w:bCs/>
          <w:color w:val="auto"/>
          <w:kern w:val="2"/>
          <w:sz w:val="21"/>
          <w:szCs w:val="21"/>
          <w:lang w:val="en-US" w:eastAsia="zh-CN"/>
        </w:rPr>
      </w:pPr>
      <w:r>
        <w:rPr>
          <w:rFonts w:hAnsi="黑体" w:cs="Times New Roman"/>
          <w:bCs/>
          <w:color w:val="auto"/>
          <w:kern w:val="2"/>
          <w:sz w:val="21"/>
          <w:szCs w:val="21"/>
        </w:rPr>
        <w:t>3.</w:t>
      </w:r>
      <w:r>
        <w:rPr>
          <w:rFonts w:hint="eastAsia" w:hAnsi="黑体" w:cs="Times New Roman"/>
          <w:bCs/>
          <w:color w:val="auto"/>
          <w:kern w:val="2"/>
          <w:sz w:val="21"/>
          <w:szCs w:val="21"/>
          <w:lang w:val="en-US" w:eastAsia="zh-CN"/>
        </w:rPr>
        <w:t xml:space="preserve">2 </w:t>
      </w:r>
    </w:p>
    <w:p>
      <w:pPr>
        <w:pStyle w:val="32"/>
        <w:spacing w:line="360" w:lineRule="auto"/>
        <w:ind w:firstLine="420" w:firstLineChars="200"/>
        <w:rPr>
          <w:rFonts w:hAnsi="黑体" w:cs="Times New Roman"/>
          <w:bCs/>
          <w:color w:val="auto"/>
          <w:kern w:val="2"/>
          <w:sz w:val="21"/>
          <w:szCs w:val="21"/>
        </w:rPr>
      </w:pPr>
      <w:r>
        <w:rPr>
          <w:rFonts w:hint="eastAsia" w:hAnsi="黑体" w:cs="Times New Roman"/>
          <w:bCs/>
          <w:color w:val="auto"/>
          <w:kern w:val="2"/>
          <w:sz w:val="21"/>
          <w:szCs w:val="21"/>
        </w:rPr>
        <w:t xml:space="preserve">预贮 </w:t>
      </w:r>
      <w:r>
        <w:rPr>
          <w:rFonts w:hAnsi="黑体" w:cs="Times New Roman"/>
          <w:bCs/>
          <w:color w:val="auto"/>
          <w:kern w:val="2"/>
          <w:sz w:val="21"/>
          <w:szCs w:val="21"/>
        </w:rPr>
        <w:t>pre-storage</w:t>
      </w:r>
    </w:p>
    <w:p>
      <w:pPr>
        <w:pStyle w:val="32"/>
        <w:spacing w:line="360" w:lineRule="auto"/>
        <w:ind w:firstLine="420" w:firstLineChars="200"/>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采后果实置于通风的库房，利用空气对流使果实失去部分水分并愈合伤口以改善耐贮性的方法。</w:t>
      </w:r>
    </w:p>
    <w:p>
      <w:pPr>
        <w:pStyle w:val="32"/>
        <w:spacing w:line="360" w:lineRule="auto"/>
        <w:rPr>
          <w:rFonts w:hint="eastAsia" w:ascii="Times New Roman" w:eastAsia="宋体" w:cs="宋体"/>
          <w:color w:val="auto"/>
          <w:kern w:val="2"/>
          <w:sz w:val="21"/>
          <w:szCs w:val="21"/>
          <w:lang w:val="en-US" w:eastAsia="zh-CN"/>
        </w:rPr>
      </w:pPr>
      <w:r>
        <w:rPr>
          <w:rFonts w:hint="eastAsia" w:hAnsi="黑体" w:cs="Times New Roman"/>
          <w:bCs/>
          <w:color w:val="auto"/>
          <w:kern w:val="2"/>
          <w:sz w:val="21"/>
          <w:szCs w:val="21"/>
          <w:lang w:val="en-US" w:eastAsia="zh-CN"/>
        </w:rPr>
        <w:t>3.3</w:t>
      </w:r>
    </w:p>
    <w:p>
      <w:pPr>
        <w:pStyle w:val="32"/>
        <w:spacing w:line="360" w:lineRule="auto"/>
        <w:ind w:firstLine="420" w:firstLineChars="200"/>
        <w:rPr>
          <w:rFonts w:hint="eastAsia" w:hAnsi="黑体" w:cs="Times New Roman"/>
          <w:bCs/>
          <w:color w:val="auto"/>
          <w:kern w:val="2"/>
          <w:sz w:val="21"/>
          <w:szCs w:val="21"/>
          <w:lang w:eastAsia="zh-CN"/>
        </w:rPr>
      </w:pPr>
      <w:r>
        <w:rPr>
          <w:rFonts w:hint="eastAsia" w:hAnsi="黑体" w:cs="Times New Roman"/>
          <w:bCs/>
          <w:color w:val="auto"/>
          <w:kern w:val="2"/>
          <w:sz w:val="21"/>
          <w:szCs w:val="21"/>
          <w:lang w:eastAsia="zh-CN"/>
        </w:rPr>
        <w:t xml:space="preserve">预分选 pre selection and grading </w:t>
      </w:r>
    </w:p>
    <w:p>
      <w:pPr>
        <w:pStyle w:val="32"/>
        <w:spacing w:line="360" w:lineRule="auto"/>
        <w:ind w:firstLine="420" w:firstLineChars="200"/>
        <w:rPr>
          <w:rFonts w:hint="eastAsia" w:ascii="Times New Roman" w:eastAsia="宋体" w:cs="宋体"/>
          <w:color w:val="auto"/>
          <w:kern w:val="2"/>
          <w:sz w:val="21"/>
          <w:szCs w:val="21"/>
        </w:rPr>
      </w:pPr>
      <w:r>
        <w:rPr>
          <w:rFonts w:hint="eastAsia" w:ascii="Times New Roman" w:eastAsia="宋体" w:cs="宋体"/>
          <w:color w:val="auto"/>
          <w:kern w:val="2"/>
          <w:sz w:val="21"/>
          <w:szCs w:val="21"/>
          <w:lang w:eastAsia="zh-CN"/>
        </w:rPr>
        <w:t>柑橘采收后借助机械或人工对未达到鲜果商品销售要求的级外和残饮果实进行挑选和剔除，并参照一定的分级标准进行分级的过程。</w:t>
      </w:r>
    </w:p>
    <w:p>
      <w:pPr>
        <w:pStyle w:val="32"/>
        <w:spacing w:line="360" w:lineRule="auto"/>
        <w:rPr>
          <w:rFonts w:hint="eastAsia" w:hAnsi="黑体" w:eastAsia="黑体" w:cs="宋体"/>
          <w:bCs/>
          <w:color w:val="auto"/>
          <w:kern w:val="2"/>
          <w:sz w:val="21"/>
          <w:szCs w:val="21"/>
          <w:lang w:eastAsia="zh-CN"/>
        </w:rPr>
      </w:pPr>
      <w:r>
        <w:rPr>
          <w:rFonts w:hint="eastAsia" w:hAnsi="黑体" w:cs="Times New Roman"/>
          <w:bCs/>
          <w:color w:val="auto"/>
          <w:kern w:val="2"/>
          <w:sz w:val="21"/>
          <w:szCs w:val="21"/>
          <w:lang w:val="en-US" w:eastAsia="zh-CN"/>
        </w:rPr>
        <w:t>4</w:t>
      </w:r>
      <w:r>
        <w:rPr>
          <w:rFonts w:hAnsi="黑体" w:cs="Times New Roman"/>
          <w:bCs/>
          <w:color w:val="auto"/>
          <w:kern w:val="2"/>
          <w:sz w:val="21"/>
          <w:szCs w:val="21"/>
        </w:rPr>
        <w:t xml:space="preserve"> </w:t>
      </w:r>
      <w:r>
        <w:rPr>
          <w:rFonts w:hint="eastAsia" w:hAnsi="黑体" w:cs="宋体"/>
          <w:bCs/>
          <w:color w:val="auto"/>
          <w:kern w:val="2"/>
          <w:sz w:val="21"/>
          <w:szCs w:val="21"/>
        </w:rPr>
        <w:t>采收</w:t>
      </w:r>
      <w:r>
        <w:rPr>
          <w:rFonts w:hint="eastAsia" w:hAnsi="黑体" w:cs="宋体"/>
          <w:bCs/>
          <w:color w:val="auto"/>
          <w:kern w:val="2"/>
          <w:sz w:val="21"/>
          <w:szCs w:val="21"/>
          <w:lang w:eastAsia="zh-CN"/>
        </w:rPr>
        <w:t>与质量要求</w:t>
      </w:r>
    </w:p>
    <w:p>
      <w:pPr>
        <w:pStyle w:val="32"/>
        <w:spacing w:line="360" w:lineRule="auto"/>
        <w:rPr>
          <w:rFonts w:hint="default" w:hAnsi="黑体" w:eastAsia="黑体" w:cs="宋体"/>
          <w:bCs/>
          <w:color w:val="auto"/>
          <w:kern w:val="2"/>
          <w:sz w:val="21"/>
          <w:szCs w:val="21"/>
          <w:lang w:val="en-US" w:eastAsia="zh-CN"/>
        </w:rPr>
      </w:pPr>
      <w:r>
        <w:rPr>
          <w:rFonts w:hint="eastAsia" w:hAnsi="黑体" w:cs="宋体"/>
          <w:bCs/>
          <w:color w:val="auto"/>
          <w:kern w:val="2"/>
          <w:sz w:val="21"/>
          <w:szCs w:val="21"/>
          <w:lang w:val="en-US" w:eastAsia="zh-CN"/>
        </w:rPr>
        <w:t>4</w:t>
      </w:r>
      <w:r>
        <w:rPr>
          <w:rFonts w:hAnsi="黑体" w:cs="宋体"/>
          <w:bCs/>
          <w:color w:val="auto"/>
          <w:kern w:val="2"/>
          <w:sz w:val="21"/>
          <w:szCs w:val="21"/>
        </w:rPr>
        <w:t>.</w:t>
      </w:r>
      <w:r>
        <w:rPr>
          <w:rFonts w:hint="eastAsia" w:hAnsi="黑体" w:cs="宋体"/>
          <w:bCs/>
          <w:color w:val="auto"/>
          <w:kern w:val="2"/>
          <w:sz w:val="21"/>
          <w:szCs w:val="21"/>
          <w:lang w:val="en-US" w:eastAsia="zh-CN"/>
        </w:rPr>
        <w:t>1</w:t>
      </w:r>
      <w:r>
        <w:rPr>
          <w:rFonts w:hAnsi="黑体" w:cs="宋体"/>
          <w:bCs/>
          <w:color w:val="auto"/>
          <w:kern w:val="2"/>
          <w:sz w:val="21"/>
          <w:szCs w:val="21"/>
        </w:rPr>
        <w:t xml:space="preserve">  </w:t>
      </w:r>
      <w:r>
        <w:rPr>
          <w:rFonts w:hint="eastAsia" w:hAnsi="黑体" w:cs="宋体"/>
          <w:bCs/>
          <w:color w:val="auto"/>
          <w:kern w:val="2"/>
          <w:sz w:val="21"/>
          <w:szCs w:val="21"/>
          <w:lang w:val="en-US" w:eastAsia="zh-CN"/>
        </w:rPr>
        <w:t>采收工具</w:t>
      </w:r>
    </w:p>
    <w:p>
      <w:pPr>
        <w:keepNext w:val="0"/>
        <w:keepLines w:val="0"/>
        <w:pageBreakBefore w:val="0"/>
        <w:widowControl w:val="0"/>
        <w:kinsoku/>
        <w:wordWrap/>
        <w:overflowPunct/>
        <w:topLinePunct w:val="0"/>
        <w:autoSpaceDE/>
        <w:autoSpaceDN/>
        <w:bidi w:val="0"/>
        <w:adjustRightInd/>
        <w:snapToGrid/>
        <w:spacing w:beforeLines="0" w:afterLines="0" w:line="360" w:lineRule="auto"/>
        <w:ind w:firstLine="420" w:firstLineChars="200"/>
        <w:jc w:val="left"/>
        <w:textAlignment w:val="auto"/>
        <w:rPr>
          <w:rFonts w:hint="eastAsia" w:hAnsi="黑体" w:eastAsia="宋体" w:cs="宋体"/>
          <w:bCs/>
          <w:color w:val="auto"/>
          <w:kern w:val="2"/>
          <w:sz w:val="21"/>
          <w:szCs w:val="21"/>
          <w:lang w:eastAsia="zh-CN"/>
        </w:rPr>
      </w:pPr>
      <w:r>
        <w:rPr>
          <w:rFonts w:hint="eastAsia" w:ascii="Times New Roman" w:eastAsia="宋体" w:cs="Times New Roman"/>
          <w:color w:val="auto"/>
          <w:kern w:val="2"/>
          <w:sz w:val="21"/>
          <w:szCs w:val="21"/>
        </w:rPr>
        <w:t>剪刀</w:t>
      </w:r>
      <w:r>
        <w:rPr>
          <w:rFonts w:hint="eastAsia" w:cs="Times New Roman"/>
          <w:color w:val="auto"/>
          <w:kern w:val="2"/>
          <w:sz w:val="21"/>
          <w:szCs w:val="21"/>
          <w:lang w:eastAsia="zh-CN"/>
        </w:rPr>
        <w:t>：</w:t>
      </w:r>
      <w:r>
        <w:rPr>
          <w:rFonts w:hint="eastAsia" w:ascii="Times New Roman" w:eastAsia="宋体" w:cs="Times New Roman"/>
          <w:color w:val="auto"/>
          <w:kern w:val="2"/>
          <w:sz w:val="21"/>
          <w:szCs w:val="21"/>
        </w:rPr>
        <w:t>采用柑橘采果专用圆头果剪</w:t>
      </w:r>
      <w:r>
        <w:rPr>
          <w:rFonts w:hint="eastAsia" w:cs="Times New Roman"/>
          <w:color w:val="auto"/>
          <w:kern w:val="2"/>
          <w:sz w:val="21"/>
          <w:szCs w:val="21"/>
          <w:lang w:eastAsia="zh-CN"/>
        </w:rPr>
        <w:t>；</w:t>
      </w:r>
      <w:r>
        <w:rPr>
          <w:rFonts w:hint="eastAsia" w:ascii="Times New Roman" w:eastAsia="宋体" w:cs="Times New Roman"/>
          <w:color w:val="auto"/>
          <w:kern w:val="2"/>
          <w:sz w:val="21"/>
          <w:szCs w:val="21"/>
        </w:rPr>
        <w:t>盛果箱、采果桶或采果篓</w:t>
      </w:r>
      <w:r>
        <w:rPr>
          <w:rFonts w:hint="eastAsia" w:cs="Times New Roman"/>
          <w:color w:val="auto"/>
          <w:kern w:val="2"/>
          <w:sz w:val="21"/>
          <w:szCs w:val="21"/>
          <w:lang w:eastAsia="zh-CN"/>
        </w:rPr>
        <w:t>：</w:t>
      </w:r>
      <w:r>
        <w:rPr>
          <w:rFonts w:hint="eastAsia" w:ascii="Times New Roman" w:eastAsia="宋体" w:cs="Times New Roman"/>
          <w:color w:val="auto"/>
          <w:kern w:val="2"/>
          <w:sz w:val="21"/>
          <w:szCs w:val="21"/>
        </w:rPr>
        <w:t>内壁平滑或铺防伤衬垫</w:t>
      </w:r>
      <w:r>
        <w:rPr>
          <w:rFonts w:hint="eastAsia" w:cs="Times New Roman"/>
          <w:color w:val="auto"/>
          <w:kern w:val="2"/>
          <w:sz w:val="21"/>
          <w:szCs w:val="21"/>
          <w:lang w:eastAsia="zh-CN"/>
        </w:rPr>
        <w:t>；</w:t>
      </w:r>
      <w:r>
        <w:rPr>
          <w:rFonts w:hint="eastAsia" w:ascii="Times New Roman" w:eastAsia="宋体" w:cs="Times New Roman"/>
          <w:color w:val="auto"/>
          <w:kern w:val="2"/>
          <w:sz w:val="21"/>
          <w:szCs w:val="21"/>
        </w:rPr>
        <w:t>人字梯</w:t>
      </w:r>
      <w:r>
        <w:rPr>
          <w:rFonts w:hint="eastAsia" w:cs="Times New Roman"/>
          <w:color w:val="auto"/>
          <w:kern w:val="2"/>
          <w:sz w:val="21"/>
          <w:szCs w:val="21"/>
          <w:lang w:eastAsia="zh-CN"/>
        </w:rPr>
        <w:t>；</w:t>
      </w:r>
      <w:r>
        <w:rPr>
          <w:rFonts w:hint="eastAsia" w:ascii="Times New Roman" w:eastAsia="宋体" w:cs="Times New Roman"/>
          <w:color w:val="auto"/>
          <w:kern w:val="2"/>
          <w:sz w:val="21"/>
          <w:szCs w:val="21"/>
        </w:rPr>
        <w:t>软质手套</w:t>
      </w:r>
      <w:r>
        <w:rPr>
          <w:rFonts w:hint="eastAsia" w:cs="Times New Roman"/>
          <w:color w:val="auto"/>
          <w:kern w:val="2"/>
          <w:sz w:val="21"/>
          <w:szCs w:val="21"/>
          <w:lang w:eastAsia="zh-CN"/>
        </w:rPr>
        <w:t>。</w:t>
      </w:r>
    </w:p>
    <w:p>
      <w:pPr>
        <w:pStyle w:val="32"/>
        <w:spacing w:line="360" w:lineRule="auto"/>
        <w:rPr>
          <w:rFonts w:hint="default" w:hAnsi="黑体" w:eastAsia="黑体" w:cs="Times New Roman"/>
          <w:bCs/>
          <w:color w:val="auto"/>
          <w:kern w:val="2"/>
          <w:sz w:val="21"/>
          <w:szCs w:val="21"/>
          <w:lang w:val="en-US" w:eastAsia="zh-CN"/>
        </w:rPr>
      </w:pPr>
      <w:r>
        <w:rPr>
          <w:rFonts w:hint="eastAsia" w:hAnsi="黑体" w:cs="宋体"/>
          <w:bCs/>
          <w:color w:val="auto"/>
          <w:kern w:val="2"/>
          <w:sz w:val="21"/>
          <w:szCs w:val="21"/>
          <w:lang w:val="en-US" w:eastAsia="zh-CN"/>
        </w:rPr>
        <w:t>4</w:t>
      </w:r>
      <w:r>
        <w:rPr>
          <w:rFonts w:hAnsi="黑体" w:cs="宋体"/>
          <w:bCs/>
          <w:color w:val="auto"/>
          <w:kern w:val="2"/>
          <w:sz w:val="21"/>
          <w:szCs w:val="21"/>
        </w:rPr>
        <w:t>.</w:t>
      </w:r>
      <w:r>
        <w:rPr>
          <w:rFonts w:hint="eastAsia" w:hAnsi="黑体" w:cs="宋体"/>
          <w:bCs/>
          <w:color w:val="auto"/>
          <w:kern w:val="2"/>
          <w:sz w:val="21"/>
          <w:szCs w:val="21"/>
          <w:lang w:val="en-US" w:eastAsia="zh-CN"/>
        </w:rPr>
        <w:t xml:space="preserve">2 </w:t>
      </w:r>
      <w:r>
        <w:rPr>
          <w:rFonts w:hAnsi="黑体" w:cs="宋体"/>
          <w:bCs/>
          <w:color w:val="auto"/>
          <w:kern w:val="2"/>
          <w:sz w:val="21"/>
          <w:szCs w:val="21"/>
        </w:rPr>
        <w:t xml:space="preserve"> </w:t>
      </w:r>
      <w:r>
        <w:rPr>
          <w:rFonts w:hint="eastAsia" w:hAnsi="黑体" w:cs="宋体"/>
          <w:bCs/>
          <w:color w:val="auto"/>
          <w:kern w:val="2"/>
          <w:sz w:val="21"/>
          <w:szCs w:val="21"/>
        </w:rPr>
        <w:t>采</w:t>
      </w:r>
      <w:r>
        <w:rPr>
          <w:rFonts w:hint="eastAsia" w:hAnsi="黑体" w:cs="宋体"/>
          <w:bCs/>
          <w:color w:val="auto"/>
          <w:kern w:val="2"/>
          <w:sz w:val="21"/>
          <w:szCs w:val="21"/>
          <w:lang w:val="en-US" w:eastAsia="zh-CN"/>
        </w:rPr>
        <w:t>收条件</w:t>
      </w:r>
    </w:p>
    <w:p>
      <w:pPr>
        <w:pStyle w:val="32"/>
        <w:spacing w:line="360" w:lineRule="auto"/>
        <w:ind w:firstLine="420" w:firstLineChars="200"/>
        <w:rPr>
          <w:rFonts w:hint="eastAsia" w:ascii="Times New Roman" w:eastAsia="宋体" w:cs="宋体"/>
          <w:color w:val="auto"/>
          <w:kern w:val="2"/>
          <w:sz w:val="21"/>
          <w:szCs w:val="21"/>
          <w:lang w:eastAsia="zh-CN"/>
        </w:rPr>
      </w:pPr>
      <w:r>
        <w:rPr>
          <w:rFonts w:hint="eastAsia" w:ascii="Times New Roman" w:hAnsi="Times New Roman" w:eastAsia="宋体" w:cs="Times New Roman"/>
          <w:color w:val="auto"/>
          <w:kern w:val="2"/>
          <w:sz w:val="21"/>
          <w:szCs w:val="21"/>
          <w:lang w:val="en-US" w:eastAsia="zh-CN" w:bidi="ar-SA"/>
        </w:rPr>
        <w:t>应在采前20天停止灌水。宜选择晴天气</w:t>
      </w:r>
      <w:r>
        <w:rPr>
          <w:rFonts w:hint="eastAsia" w:ascii="Times New Roman" w:eastAsia="宋体" w:cs="宋体"/>
          <w:color w:val="auto"/>
          <w:kern w:val="2"/>
          <w:sz w:val="21"/>
          <w:szCs w:val="21"/>
        </w:rPr>
        <w:t>温较低时或阴天采收，避开雨天、雾天、露水未干或高温时段采收。</w:t>
      </w:r>
    </w:p>
    <w:p>
      <w:pPr>
        <w:pStyle w:val="32"/>
        <w:spacing w:line="360" w:lineRule="auto"/>
        <w:rPr>
          <w:rFonts w:hint="eastAsia" w:hAnsi="黑体" w:eastAsia="黑体" w:cs="宋体"/>
          <w:bCs/>
          <w:color w:val="auto"/>
          <w:kern w:val="2"/>
          <w:sz w:val="21"/>
          <w:szCs w:val="21"/>
          <w:lang w:val="en-US" w:eastAsia="zh-CN"/>
        </w:rPr>
      </w:pPr>
      <w:r>
        <w:rPr>
          <w:rFonts w:hint="eastAsia" w:hAnsi="黑体" w:cs="宋体"/>
          <w:bCs/>
          <w:color w:val="auto"/>
          <w:kern w:val="2"/>
          <w:sz w:val="21"/>
          <w:szCs w:val="21"/>
          <w:lang w:val="en-US" w:eastAsia="zh-CN"/>
        </w:rPr>
        <w:t>4</w:t>
      </w:r>
      <w:r>
        <w:rPr>
          <w:rFonts w:hAnsi="黑体" w:cs="宋体"/>
          <w:bCs/>
          <w:color w:val="auto"/>
          <w:kern w:val="2"/>
          <w:sz w:val="21"/>
          <w:szCs w:val="21"/>
        </w:rPr>
        <w:t>.</w:t>
      </w:r>
      <w:r>
        <w:rPr>
          <w:rFonts w:hint="eastAsia" w:hAnsi="黑体" w:cs="宋体"/>
          <w:bCs/>
          <w:color w:val="auto"/>
          <w:kern w:val="2"/>
          <w:sz w:val="21"/>
          <w:szCs w:val="21"/>
          <w:lang w:val="en-US" w:eastAsia="zh-CN"/>
        </w:rPr>
        <w:t>3</w:t>
      </w:r>
      <w:r>
        <w:rPr>
          <w:rFonts w:hAnsi="黑体" w:cs="宋体"/>
          <w:bCs/>
          <w:color w:val="auto"/>
          <w:kern w:val="2"/>
          <w:sz w:val="21"/>
          <w:szCs w:val="21"/>
        </w:rPr>
        <w:t xml:space="preserve">  </w:t>
      </w:r>
      <w:r>
        <w:rPr>
          <w:rFonts w:hint="eastAsia" w:hAnsi="黑体" w:cs="宋体"/>
          <w:bCs/>
          <w:color w:val="auto"/>
          <w:kern w:val="2"/>
          <w:sz w:val="21"/>
          <w:szCs w:val="21"/>
        </w:rPr>
        <w:t>采收</w:t>
      </w:r>
      <w:r>
        <w:rPr>
          <w:rFonts w:hint="eastAsia" w:hAnsi="黑体" w:cs="宋体"/>
          <w:bCs/>
          <w:color w:val="auto"/>
          <w:kern w:val="2"/>
          <w:sz w:val="21"/>
          <w:szCs w:val="21"/>
          <w:lang w:val="en-US" w:eastAsia="zh-CN"/>
        </w:rPr>
        <w:t>技术</w:t>
      </w:r>
    </w:p>
    <w:p>
      <w:pPr>
        <w:keepNext w:val="0"/>
        <w:keepLines w:val="0"/>
        <w:pageBreakBefore w:val="0"/>
        <w:widowControl w:val="0"/>
        <w:kinsoku/>
        <w:wordWrap/>
        <w:overflowPunct/>
        <w:topLinePunct w:val="0"/>
        <w:autoSpaceDE/>
        <w:autoSpaceDN/>
        <w:bidi w:val="0"/>
        <w:adjustRightInd/>
        <w:snapToGrid/>
        <w:spacing w:beforeLines="0" w:afterLines="0" w:line="360" w:lineRule="auto"/>
        <w:ind w:firstLine="420" w:firstLineChars="200"/>
        <w:jc w:val="left"/>
        <w:textAlignment w:val="auto"/>
        <w:rPr>
          <w:rFonts w:hint="default" w:cs="Times New Roman"/>
          <w:color w:val="auto"/>
          <w:kern w:val="2"/>
          <w:sz w:val="21"/>
          <w:szCs w:val="21"/>
          <w:lang w:val="en-US" w:eastAsia="zh-CN"/>
        </w:rPr>
      </w:pPr>
      <w:r>
        <w:rPr>
          <w:rFonts w:hint="eastAsia" w:cs="Times New Roman"/>
          <w:color w:val="auto"/>
          <w:kern w:val="2"/>
          <w:sz w:val="21"/>
          <w:szCs w:val="21"/>
          <w:lang w:val="en-US" w:eastAsia="zh-CN"/>
        </w:rPr>
        <w:t>达到本品种固有的色泽和风味后采收，采收时用“两剪法”，第一剪果柄长2cm~3cm，第二剪再齐果蒂将果梗剪去，不伤果蒂萼片。贮藏果比鲜果宜早7天~10天采收。要轻采、轻放、轻装、轻运，随采随将畸形果、小果、病虫果及机械损伤果捡出。</w:t>
      </w:r>
    </w:p>
    <w:p>
      <w:pPr>
        <w:pStyle w:val="32"/>
        <w:spacing w:line="360" w:lineRule="auto"/>
        <w:rPr>
          <w:rFonts w:hint="default" w:hAnsi="黑体" w:cs="宋体"/>
          <w:bCs/>
          <w:color w:val="auto"/>
          <w:kern w:val="2"/>
          <w:sz w:val="21"/>
          <w:szCs w:val="21"/>
          <w:lang w:val="en-US" w:eastAsia="zh-CN"/>
        </w:rPr>
      </w:pPr>
      <w:r>
        <w:rPr>
          <w:rFonts w:hint="eastAsia" w:hAnsi="黑体" w:cs="宋体"/>
          <w:bCs/>
          <w:color w:val="auto"/>
          <w:kern w:val="2"/>
          <w:sz w:val="21"/>
          <w:szCs w:val="21"/>
          <w:lang w:val="en-US" w:eastAsia="zh-CN"/>
        </w:rPr>
        <w:t>4</w:t>
      </w:r>
      <w:r>
        <w:rPr>
          <w:rFonts w:hAnsi="黑体" w:cs="宋体"/>
          <w:bCs/>
          <w:color w:val="auto"/>
          <w:kern w:val="2"/>
          <w:sz w:val="21"/>
          <w:szCs w:val="21"/>
        </w:rPr>
        <w:t xml:space="preserve">.4  </w:t>
      </w:r>
      <w:r>
        <w:rPr>
          <w:rFonts w:hint="eastAsia" w:hAnsi="黑体" w:cs="宋体"/>
          <w:bCs/>
          <w:color w:val="auto"/>
          <w:kern w:val="2"/>
          <w:sz w:val="21"/>
          <w:szCs w:val="21"/>
          <w:lang w:val="en-US" w:eastAsia="zh-CN"/>
        </w:rPr>
        <w:t>采收</w:t>
      </w:r>
      <w:r>
        <w:rPr>
          <w:rFonts w:hint="eastAsia" w:hAnsi="黑体" w:cs="宋体"/>
          <w:bCs/>
          <w:color w:val="auto"/>
          <w:kern w:val="2"/>
          <w:sz w:val="21"/>
          <w:szCs w:val="21"/>
        </w:rPr>
        <w:t>成熟度</w:t>
      </w:r>
    </w:p>
    <w:p>
      <w:pPr>
        <w:pStyle w:val="32"/>
        <w:spacing w:line="360" w:lineRule="auto"/>
        <w:ind w:firstLine="410"/>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果实成熟度应达到七成~八成，果面转成本品种固有色泽的比例在70%以上，可溶性固形物含量≥8.0%。</w:t>
      </w:r>
    </w:p>
    <w:p>
      <w:pPr>
        <w:pStyle w:val="32"/>
        <w:spacing w:line="360" w:lineRule="auto"/>
        <w:rPr>
          <w:rFonts w:hint="eastAsia" w:ascii="Times New Roman" w:eastAsia="宋体" w:cs="Times New Roman"/>
          <w:color w:val="auto"/>
          <w:kern w:val="2"/>
          <w:sz w:val="21"/>
          <w:szCs w:val="21"/>
          <w:lang w:val="en-US" w:eastAsia="zh-CN"/>
        </w:rPr>
      </w:pPr>
      <w:r>
        <w:rPr>
          <w:rFonts w:hint="eastAsia" w:hAnsi="黑体" w:cs="宋体"/>
          <w:bCs/>
          <w:color w:val="auto"/>
          <w:kern w:val="2"/>
          <w:sz w:val="21"/>
          <w:szCs w:val="21"/>
          <w:lang w:val="en-US" w:eastAsia="zh-CN"/>
        </w:rPr>
        <w:t>5  采前管理</w:t>
      </w:r>
    </w:p>
    <w:p>
      <w:pPr>
        <w:pStyle w:val="32"/>
        <w:spacing w:line="360" w:lineRule="auto"/>
        <w:ind w:firstLine="420"/>
        <w:rPr>
          <w:rFonts w:hint="eastAsia" w:ascii="Times New Roman" w:eastAsia="宋体" w:cs="Times New Roman"/>
          <w:color w:val="auto"/>
          <w:kern w:val="2"/>
          <w:sz w:val="21"/>
          <w:szCs w:val="21"/>
          <w:lang w:val="en-US" w:eastAsia="zh-CN"/>
        </w:rPr>
      </w:pPr>
      <w:r>
        <w:rPr>
          <w:rFonts w:hint="eastAsia" w:ascii="Times New Roman" w:eastAsia="宋体" w:cs="Times New Roman"/>
          <w:color w:val="auto"/>
          <w:kern w:val="2"/>
          <w:sz w:val="21"/>
          <w:szCs w:val="21"/>
          <w:lang w:val="en-US" w:eastAsia="zh-CN"/>
        </w:rPr>
        <w:t xml:space="preserve">果实采收前60 d停止施氮肥，采收前20 </w:t>
      </w:r>
      <w:r>
        <w:rPr>
          <w:rFonts w:hint="eastAsia" w:ascii="Times New Roman" w:eastAsia="宋体" w:cs="Times New Roman"/>
          <w:color w:val="7030A0"/>
          <w:kern w:val="2"/>
          <w:sz w:val="21"/>
          <w:szCs w:val="21"/>
          <w:lang w:val="en-US" w:eastAsia="zh-CN"/>
        </w:rPr>
        <w:t>d</w:t>
      </w:r>
      <w:r>
        <w:rPr>
          <w:rFonts w:hint="eastAsia" w:ascii="Times New Roman" w:eastAsia="宋体" w:cs="Times New Roman"/>
          <w:color w:val="auto"/>
          <w:kern w:val="2"/>
          <w:sz w:val="21"/>
          <w:szCs w:val="21"/>
          <w:lang w:val="en-US" w:eastAsia="zh-CN"/>
        </w:rPr>
        <w:t>停止土壤供水，铲除杂草，贮藏保鲜的果实在采收前喷一次杀菌剂，药剂选用按NY/T 5015规定执行。</w:t>
      </w:r>
    </w:p>
    <w:p>
      <w:pPr>
        <w:pStyle w:val="32"/>
        <w:spacing w:line="360" w:lineRule="auto"/>
        <w:ind w:firstLine="0"/>
        <w:rPr>
          <w:rFonts w:hint="eastAsia" w:hAnsi="黑体" w:cs="宋体"/>
          <w:bCs/>
          <w:color w:val="auto"/>
          <w:kern w:val="2"/>
          <w:sz w:val="21"/>
          <w:szCs w:val="21"/>
          <w:lang w:val="en-US" w:eastAsia="zh-CN"/>
        </w:rPr>
      </w:pPr>
      <w:r>
        <w:rPr>
          <w:rFonts w:hint="eastAsia" w:hAnsi="黑体" w:cs="宋体"/>
          <w:bCs/>
          <w:color w:val="auto"/>
          <w:kern w:val="2"/>
          <w:sz w:val="21"/>
          <w:szCs w:val="21"/>
          <w:lang w:val="en-US" w:eastAsia="zh-CN"/>
        </w:rPr>
        <w:t>6   入库要求</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color w:val="000000"/>
          <w:kern w:val="0"/>
          <w:szCs w:val="21"/>
        </w:rPr>
      </w:pPr>
      <w:r>
        <w:rPr>
          <w:rFonts w:hint="eastAsia" w:ascii="Times New Roman" w:hAnsi="Times New Roman" w:eastAsia="宋体" w:cs="Times New Roman"/>
          <w:color w:val="auto"/>
          <w:kern w:val="2"/>
          <w:sz w:val="21"/>
          <w:szCs w:val="21"/>
          <w:lang w:val="en-US" w:eastAsia="zh-CN" w:bidi="ar-SA"/>
        </w:rPr>
        <w:t>应新鲜洁净、成熟度适宜、外形完整，并具有其固有的色泽和风味，无异味、无损伤、无病虫害和无霉烂。</w:t>
      </w:r>
      <w:r>
        <w:rPr>
          <w:rFonts w:hint="eastAsia"/>
          <w:color w:val="000000"/>
          <w:szCs w:val="21"/>
        </w:rPr>
        <w:t>应符合食品安全要求，其</w:t>
      </w:r>
      <w:r>
        <w:rPr>
          <w:rFonts w:hint="eastAsia"/>
          <w:color w:val="000000"/>
          <w:kern w:val="0"/>
          <w:szCs w:val="21"/>
        </w:rPr>
        <w:t>污染物限量、</w:t>
      </w:r>
      <w:r>
        <w:rPr>
          <w:color w:val="000000"/>
          <w:kern w:val="0"/>
          <w:szCs w:val="21"/>
        </w:rPr>
        <w:t>农药最大残留限量</w:t>
      </w:r>
      <w:r>
        <w:rPr>
          <w:rFonts w:hint="eastAsia"/>
          <w:color w:val="000000"/>
          <w:szCs w:val="21"/>
        </w:rPr>
        <w:t>应符合GB 2762和GB 2763的有关规定</w:t>
      </w:r>
      <w:r>
        <w:rPr>
          <w:color w:val="000000"/>
          <w:szCs w:val="21"/>
        </w:rPr>
        <w:t>。</w:t>
      </w:r>
    </w:p>
    <w:p>
      <w:pPr>
        <w:pStyle w:val="32"/>
        <w:spacing w:line="360" w:lineRule="auto"/>
        <w:rPr>
          <w:rFonts w:hint="eastAsia" w:hAnsi="黑体" w:eastAsia="宋体" w:cs="Times New Roman"/>
          <w:bCs/>
          <w:color w:val="auto"/>
          <w:kern w:val="2"/>
          <w:sz w:val="21"/>
          <w:szCs w:val="21"/>
          <w:lang w:val="en-US" w:eastAsia="zh-CN"/>
        </w:rPr>
      </w:pPr>
      <w:r>
        <w:rPr>
          <w:rFonts w:hint="eastAsia" w:ascii="Times New Roman" w:eastAsia="宋体" w:cs="Times New Roman"/>
          <w:color w:val="auto"/>
          <w:kern w:val="2"/>
          <w:sz w:val="21"/>
          <w:szCs w:val="21"/>
          <w:lang w:val="en-US" w:eastAsia="zh-CN"/>
        </w:rPr>
        <w:t xml:space="preserve">7  </w:t>
      </w:r>
      <w:r>
        <w:rPr>
          <w:rFonts w:hint="eastAsia" w:ascii="Times New Roman" w:eastAsia="宋体" w:cs="Times New Roman"/>
          <w:color w:val="auto"/>
          <w:kern w:val="2"/>
          <w:sz w:val="21"/>
          <w:szCs w:val="21"/>
        </w:rPr>
        <w:t xml:space="preserve"> </w:t>
      </w:r>
      <w:r>
        <w:rPr>
          <w:rFonts w:hint="eastAsia" w:hAnsi="黑体" w:cs="宋体"/>
          <w:bCs/>
          <w:color w:val="auto"/>
          <w:kern w:val="2"/>
          <w:sz w:val="21"/>
          <w:szCs w:val="21"/>
          <w:lang w:val="en-US" w:eastAsia="zh-CN"/>
        </w:rPr>
        <w:t>采后处理</w:t>
      </w:r>
    </w:p>
    <w:p>
      <w:pPr>
        <w:pStyle w:val="17"/>
        <w:framePr w:w="0" w:hRule="auto" w:wrap="auto" w:vAnchor="margin" w:hAnchor="text" w:xAlign="left" w:yAlign="inline"/>
        <w:spacing w:line="360" w:lineRule="auto"/>
        <w:jc w:val="both"/>
        <w:rPr>
          <w:rFonts w:hint="eastAsia" w:hAnsi="黑体" w:cs="Times New Roman"/>
          <w:bCs/>
          <w:color w:val="0000FF"/>
          <w:kern w:val="2"/>
          <w:sz w:val="21"/>
          <w:szCs w:val="21"/>
        </w:rPr>
      </w:pPr>
      <w:r>
        <w:rPr>
          <w:rFonts w:hint="eastAsia" w:hAnsi="黑体" w:cs="Times New Roman"/>
          <w:bCs/>
          <w:color w:val="auto"/>
          <w:kern w:val="2"/>
          <w:sz w:val="21"/>
          <w:szCs w:val="21"/>
          <w:lang w:val="en-US" w:eastAsia="zh-CN"/>
        </w:rPr>
        <w:t>7</w:t>
      </w:r>
      <w:r>
        <w:rPr>
          <w:rFonts w:hint="eastAsia" w:hAnsi="黑体" w:cs="Times New Roman"/>
          <w:bCs/>
          <w:color w:val="auto"/>
          <w:kern w:val="2"/>
          <w:sz w:val="21"/>
          <w:szCs w:val="21"/>
        </w:rPr>
        <w:t>.1  清洗防</w:t>
      </w:r>
      <w:r>
        <w:rPr>
          <w:rFonts w:hint="eastAsia" w:hAnsi="黑体" w:cs="Times New Roman"/>
          <w:bCs/>
          <w:kern w:val="2"/>
          <w:sz w:val="21"/>
          <w:szCs w:val="21"/>
        </w:rPr>
        <w:t>腐</w:t>
      </w:r>
      <w:r>
        <w:rPr>
          <w:rFonts w:hint="eastAsia" w:hAnsi="黑体" w:cs="Times New Roman"/>
          <w:bCs/>
          <w:kern w:val="2"/>
          <w:sz w:val="21"/>
          <w:szCs w:val="21"/>
          <w:lang w:eastAsia="zh-CN"/>
        </w:rPr>
        <w:t>处理</w:t>
      </w:r>
      <w:r>
        <w:rPr>
          <w:rFonts w:hint="eastAsia" w:hAnsi="黑体" w:cs="Times New Roman"/>
          <w:bCs/>
          <w:color w:val="0000FF"/>
          <w:kern w:val="2"/>
          <w:sz w:val="21"/>
          <w:szCs w:val="21"/>
        </w:rPr>
        <w:t xml:space="preserve"> </w:t>
      </w:r>
    </w:p>
    <w:p>
      <w:pPr>
        <w:pStyle w:val="17"/>
        <w:framePr w:w="0" w:hRule="auto" w:wrap="auto" w:vAnchor="margin" w:hAnchor="text" w:xAlign="left" w:yAlign="inline"/>
        <w:spacing w:line="360" w:lineRule="auto"/>
        <w:jc w:val="both"/>
        <w:rPr>
          <w:rFonts w:ascii="Times New Roman" w:eastAsia="宋体" w:cs="Times New Roman"/>
          <w:kern w:val="2"/>
          <w:sz w:val="21"/>
          <w:szCs w:val="21"/>
        </w:rPr>
      </w:pPr>
      <w:r>
        <w:rPr>
          <w:rFonts w:hint="eastAsia" w:ascii="Times New Roman" w:eastAsia="宋体" w:cs="Times New Roman"/>
          <w:kern w:val="2"/>
          <w:sz w:val="21"/>
          <w:szCs w:val="21"/>
        </w:rPr>
        <w:t>7.1.1 防腐保鲜处理</w:t>
      </w:r>
    </w:p>
    <w:p>
      <w:pPr>
        <w:pStyle w:val="17"/>
        <w:framePr w:w="0" w:hRule="auto" w:wrap="auto" w:vAnchor="margin" w:hAnchor="text" w:xAlign="left" w:yAlign="inline"/>
        <w:spacing w:line="360" w:lineRule="auto"/>
        <w:ind w:firstLine="420" w:firstLineChars="200"/>
        <w:jc w:val="both"/>
        <w:rPr>
          <w:rFonts w:ascii="Times New Roman" w:eastAsia="宋体" w:cs="Times New Roman"/>
          <w:kern w:val="2"/>
          <w:sz w:val="21"/>
          <w:szCs w:val="21"/>
        </w:rPr>
      </w:pPr>
      <w:r>
        <w:rPr>
          <w:rFonts w:hint="eastAsia" w:ascii="Times New Roman" w:eastAsia="宋体" w:cs="Times New Roman"/>
          <w:kern w:val="2"/>
          <w:sz w:val="21"/>
          <w:szCs w:val="21"/>
        </w:rPr>
        <w:t>果实运抵采后处理厂后应24</w:t>
      </w:r>
      <w:r>
        <w:rPr>
          <w:rFonts w:ascii="Times New Roman" w:eastAsia="宋体" w:cs="Times New Roman"/>
          <w:kern w:val="2"/>
          <w:sz w:val="21"/>
          <w:szCs w:val="21"/>
        </w:rPr>
        <w:t xml:space="preserve"> </w:t>
      </w:r>
      <w:r>
        <w:rPr>
          <w:rFonts w:hint="eastAsia" w:ascii="Times New Roman" w:eastAsia="宋体" w:cs="Times New Roman"/>
          <w:kern w:val="2"/>
          <w:sz w:val="21"/>
          <w:szCs w:val="21"/>
        </w:rPr>
        <w:t>h内，用规定的清洗剂或防腐保鲜剂处理，防腐保鲜剂的选用应符合GB 2760和NY/T 2389的规定，处理后尽快晾干水分。</w:t>
      </w:r>
    </w:p>
    <w:p>
      <w:pPr>
        <w:pStyle w:val="17"/>
        <w:framePr w:w="0" w:hRule="auto" w:wrap="auto" w:vAnchor="margin" w:hAnchor="text" w:xAlign="left" w:yAlign="inline"/>
        <w:spacing w:line="360" w:lineRule="auto"/>
        <w:jc w:val="both"/>
        <w:rPr>
          <w:rFonts w:ascii="Times New Roman" w:eastAsia="宋体" w:cs="Times New Roman"/>
          <w:color w:val="auto"/>
          <w:kern w:val="2"/>
          <w:sz w:val="21"/>
          <w:szCs w:val="21"/>
        </w:rPr>
      </w:pPr>
      <w:r>
        <w:rPr>
          <w:rFonts w:hint="eastAsia" w:ascii="Times New Roman" w:eastAsia="宋体" w:cs="Times New Roman"/>
          <w:color w:val="auto"/>
          <w:kern w:val="2"/>
          <w:sz w:val="21"/>
          <w:szCs w:val="21"/>
        </w:rPr>
        <w:t>7.1.</w:t>
      </w:r>
      <w:r>
        <w:rPr>
          <w:rFonts w:hint="eastAsia" w:ascii="Times New Roman" w:eastAsia="宋体" w:cs="Times New Roman"/>
          <w:color w:val="auto"/>
          <w:kern w:val="2"/>
          <w:sz w:val="21"/>
          <w:szCs w:val="21"/>
          <w:lang w:val="en-US" w:eastAsia="zh-CN"/>
        </w:rPr>
        <w:t>2</w:t>
      </w:r>
      <w:r>
        <w:rPr>
          <w:rFonts w:hint="eastAsia" w:ascii="Times New Roman" w:eastAsia="宋体" w:cs="Times New Roman"/>
          <w:color w:val="auto"/>
          <w:kern w:val="2"/>
          <w:sz w:val="21"/>
          <w:szCs w:val="21"/>
        </w:rPr>
        <w:t xml:space="preserve"> 化学防腐保鲜和热激联合处理</w:t>
      </w:r>
    </w:p>
    <w:p>
      <w:pPr>
        <w:pStyle w:val="17"/>
        <w:framePr w:w="0" w:hRule="auto" w:wrap="auto" w:vAnchor="margin" w:hAnchor="text" w:xAlign="left" w:yAlign="inline"/>
        <w:spacing w:line="360" w:lineRule="auto"/>
        <w:ind w:firstLine="420" w:firstLineChars="200"/>
        <w:jc w:val="both"/>
        <w:rPr>
          <w:rFonts w:hint="eastAsia" w:ascii="Times New Roman" w:eastAsia="宋体" w:cs="Times New Roman"/>
          <w:color w:val="auto"/>
          <w:kern w:val="2"/>
          <w:sz w:val="21"/>
          <w:szCs w:val="21"/>
        </w:rPr>
      </w:pPr>
      <w:r>
        <w:rPr>
          <w:rFonts w:hint="eastAsia" w:ascii="Times New Roman" w:eastAsia="宋体" w:cs="Times New Roman"/>
          <w:color w:val="auto"/>
          <w:kern w:val="2"/>
          <w:sz w:val="21"/>
          <w:szCs w:val="21"/>
        </w:rPr>
        <w:t>防腐保鲜剂的用量按7.1.1的要求调减至25%~50%，加入到</w:t>
      </w:r>
      <w:r>
        <w:rPr>
          <w:rFonts w:ascii="Times New Roman" w:eastAsia="宋体" w:cs="Times New Roman"/>
          <w:color w:val="auto"/>
          <w:kern w:val="2"/>
          <w:sz w:val="21"/>
          <w:szCs w:val="21"/>
          <w:shd w:val="clear"/>
        </w:rPr>
        <w:t>40</w:t>
      </w:r>
      <w:r>
        <w:rPr>
          <w:rFonts w:hint="eastAsia" w:ascii="Times New Roman" w:eastAsia="宋体" w:cs="Times New Roman"/>
          <w:color w:val="auto"/>
          <w:kern w:val="2"/>
          <w:sz w:val="21"/>
          <w:szCs w:val="21"/>
          <w:shd w:val="clear"/>
        </w:rPr>
        <w:t>℃~</w:t>
      </w:r>
      <w:r>
        <w:rPr>
          <w:rFonts w:ascii="Times New Roman" w:eastAsia="宋体" w:cs="Times New Roman"/>
          <w:color w:val="auto"/>
          <w:kern w:val="2"/>
          <w:sz w:val="21"/>
          <w:szCs w:val="21"/>
          <w:shd w:val="clear"/>
        </w:rPr>
        <w:t>45</w:t>
      </w:r>
      <w:r>
        <w:rPr>
          <w:rFonts w:hint="eastAsia" w:ascii="Times New Roman" w:eastAsia="宋体" w:cs="Times New Roman"/>
          <w:color w:val="auto"/>
          <w:kern w:val="2"/>
          <w:sz w:val="21"/>
          <w:szCs w:val="21"/>
          <w:shd w:val="clear"/>
        </w:rPr>
        <w:t>℃</w:t>
      </w:r>
      <w:r>
        <w:rPr>
          <w:rFonts w:hint="eastAsia" w:ascii="Times New Roman" w:eastAsia="宋体" w:cs="Times New Roman"/>
          <w:color w:val="auto"/>
          <w:kern w:val="2"/>
          <w:sz w:val="21"/>
          <w:szCs w:val="21"/>
        </w:rPr>
        <w:t>热水中，将果实通过人工或流水线操作全部没入，待20 s后快速从水中转出，在室温环境下进行预贮，然后转入冷库。</w:t>
      </w:r>
    </w:p>
    <w:p>
      <w:pPr>
        <w:pStyle w:val="17"/>
        <w:framePr w:w="0" w:hRule="auto" w:wrap="auto" w:vAnchor="margin" w:hAnchor="text" w:xAlign="left" w:yAlign="inline"/>
        <w:spacing w:line="360" w:lineRule="auto"/>
        <w:ind w:firstLine="420" w:firstLineChars="200"/>
        <w:jc w:val="both"/>
        <w:rPr>
          <w:rFonts w:hint="eastAsia"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适当降低防腐保鲜剂的使用浓度，采用热水处理进行果实保鲜，将果实浸入45℃~55℃热水中1 min~3 min取出后将果实表面水分沥干，在室温环境下进行预贮。</w:t>
      </w:r>
    </w:p>
    <w:p>
      <w:pPr>
        <w:pStyle w:val="17"/>
        <w:framePr w:w="0" w:hRule="auto" w:wrap="auto" w:vAnchor="margin" w:hAnchor="text" w:xAlign="left" w:yAlign="inline"/>
        <w:spacing w:line="360" w:lineRule="auto"/>
        <w:jc w:val="both"/>
        <w:rPr>
          <w:rFonts w:hint="eastAsia" w:hAnsi="黑体" w:cs="Times New Roman"/>
          <w:bCs/>
          <w:color w:val="auto"/>
          <w:kern w:val="2"/>
          <w:sz w:val="21"/>
          <w:szCs w:val="21"/>
          <w:lang w:val="en-US" w:eastAsia="zh-CN"/>
        </w:rPr>
      </w:pPr>
      <w:r>
        <w:rPr>
          <w:rFonts w:hint="eastAsia" w:hAnsi="黑体" w:cs="Times New Roman"/>
          <w:bCs/>
          <w:color w:val="auto"/>
          <w:kern w:val="2"/>
          <w:sz w:val="21"/>
          <w:szCs w:val="21"/>
          <w:lang w:val="en-US" w:eastAsia="zh-CN"/>
        </w:rPr>
        <w:t>7</w:t>
      </w:r>
      <w:r>
        <w:rPr>
          <w:rFonts w:hint="eastAsia" w:hAnsi="黑体" w:cs="Times New Roman"/>
          <w:bCs/>
          <w:color w:val="auto"/>
          <w:kern w:val="2"/>
          <w:sz w:val="21"/>
          <w:szCs w:val="21"/>
        </w:rPr>
        <w:t>.</w:t>
      </w:r>
      <w:r>
        <w:rPr>
          <w:rFonts w:hint="eastAsia" w:hAnsi="黑体" w:cs="Times New Roman"/>
          <w:bCs/>
          <w:color w:val="auto"/>
          <w:kern w:val="2"/>
          <w:sz w:val="21"/>
          <w:szCs w:val="21"/>
          <w:lang w:val="en-US" w:eastAsia="zh-CN"/>
        </w:rPr>
        <w:t>2</w:t>
      </w:r>
      <w:r>
        <w:rPr>
          <w:rFonts w:hint="eastAsia" w:hAnsi="黑体" w:cs="Times New Roman"/>
          <w:bCs/>
          <w:color w:val="auto"/>
          <w:kern w:val="2"/>
          <w:sz w:val="21"/>
          <w:szCs w:val="21"/>
        </w:rPr>
        <w:t xml:space="preserve"> </w:t>
      </w:r>
      <w:r>
        <w:rPr>
          <w:rFonts w:hint="eastAsia" w:hAnsi="黑体" w:cs="Times New Roman"/>
          <w:bCs/>
          <w:color w:val="auto"/>
          <w:kern w:val="2"/>
          <w:sz w:val="21"/>
          <w:szCs w:val="21"/>
          <w:lang w:val="en-US" w:eastAsia="zh-CN"/>
        </w:rPr>
        <w:t xml:space="preserve">分级 </w:t>
      </w:r>
    </w:p>
    <w:p>
      <w:pPr>
        <w:pStyle w:val="32"/>
        <w:spacing w:line="360" w:lineRule="auto"/>
        <w:ind w:firstLine="420" w:firstLineChars="200"/>
        <w:rPr>
          <w:rFonts w:ascii="Times New Roman" w:eastAsia="宋体" w:cs="Times New Roman"/>
          <w:kern w:val="2"/>
          <w:sz w:val="21"/>
          <w:szCs w:val="21"/>
        </w:rPr>
      </w:pPr>
      <w:r>
        <w:rPr>
          <w:rFonts w:hint="eastAsia" w:ascii="Times New Roman" w:eastAsia="宋体" w:cs="宋体"/>
          <w:color w:val="auto"/>
          <w:kern w:val="2"/>
          <w:sz w:val="21"/>
          <w:szCs w:val="21"/>
        </w:rPr>
        <w:t>对果实进行</w:t>
      </w:r>
      <w:r>
        <w:rPr>
          <w:rFonts w:hint="eastAsia" w:ascii="Times New Roman" w:eastAsia="宋体" w:cs="Times New Roman"/>
          <w:color w:val="auto"/>
          <w:kern w:val="2"/>
          <w:sz w:val="21"/>
          <w:szCs w:val="21"/>
        </w:rPr>
        <w:t>预分选，并按照GB</w:t>
      </w:r>
      <w:r>
        <w:rPr>
          <w:rFonts w:hint="eastAsia" w:ascii="Times New Roman" w:eastAsia="宋体" w:cs="Times New Roman"/>
          <w:kern w:val="2"/>
          <w:sz w:val="21"/>
          <w:szCs w:val="21"/>
        </w:rPr>
        <w:t>/T 12947的规定分级。</w:t>
      </w:r>
    </w:p>
    <w:p>
      <w:pPr>
        <w:pStyle w:val="17"/>
        <w:framePr w:w="0" w:hRule="auto" w:wrap="auto" w:vAnchor="margin" w:hAnchor="text" w:xAlign="left" w:yAlign="inline"/>
        <w:spacing w:line="360" w:lineRule="auto"/>
        <w:jc w:val="both"/>
        <w:rPr>
          <w:rFonts w:hint="eastAsia" w:hAnsi="黑体" w:cs="Times New Roman"/>
          <w:bCs/>
          <w:color w:val="auto"/>
          <w:kern w:val="2"/>
          <w:sz w:val="21"/>
          <w:szCs w:val="21"/>
          <w:lang w:val="en-US" w:eastAsia="zh-CN"/>
        </w:rPr>
      </w:pPr>
      <w:r>
        <w:rPr>
          <w:rFonts w:hint="eastAsia" w:hAnsi="黑体" w:cs="Times New Roman"/>
          <w:bCs/>
          <w:color w:val="auto"/>
          <w:kern w:val="2"/>
          <w:sz w:val="21"/>
          <w:szCs w:val="21"/>
          <w:lang w:val="en-US" w:eastAsia="zh-CN"/>
        </w:rPr>
        <w:t>7.3 预贮</w:t>
      </w:r>
    </w:p>
    <w:p>
      <w:pPr>
        <w:pStyle w:val="17"/>
        <w:framePr w:w="0" w:hRule="auto" w:wrap="auto" w:vAnchor="margin" w:hAnchor="text" w:xAlign="left" w:yAlign="inline"/>
        <w:spacing w:line="360" w:lineRule="auto"/>
        <w:ind w:firstLine="420" w:firstLineChars="200"/>
        <w:jc w:val="both"/>
        <w:rPr>
          <w:rFonts w:hint="eastAsia" w:ascii="Times New Roman" w:eastAsia="宋体" w:cs="Times New Roman"/>
          <w:color w:val="auto"/>
          <w:kern w:val="2"/>
          <w:sz w:val="21"/>
          <w:szCs w:val="21"/>
        </w:rPr>
      </w:pPr>
      <w:r>
        <w:rPr>
          <w:rFonts w:hint="eastAsia" w:ascii="Times New Roman" w:eastAsia="宋体" w:cs="Times New Roman"/>
          <w:kern w:val="2"/>
          <w:sz w:val="21"/>
          <w:szCs w:val="21"/>
        </w:rPr>
        <w:t>预贮应将果实放到经过消毒的、干燥、凉爽、通风良好、不受阳光直射的场所内，预贮时间长短宜根据采后天气确定，</w:t>
      </w:r>
      <w:r>
        <w:rPr>
          <w:rFonts w:hint="eastAsia" w:ascii="Times New Roman" w:eastAsia="宋体" w:cs="Times New Roman"/>
          <w:color w:val="auto"/>
          <w:kern w:val="2"/>
          <w:sz w:val="21"/>
          <w:szCs w:val="21"/>
        </w:rPr>
        <w:t>一般为</w:t>
      </w:r>
      <w:r>
        <w:rPr>
          <w:rFonts w:hint="eastAsia" w:ascii="Times New Roman" w:eastAsia="宋体" w:cs="Times New Roman"/>
          <w:color w:val="auto"/>
          <w:kern w:val="2"/>
          <w:sz w:val="21"/>
          <w:szCs w:val="21"/>
          <w:lang w:val="en-US" w:eastAsia="zh-CN"/>
        </w:rPr>
        <w:t>5</w:t>
      </w:r>
      <w:r>
        <w:rPr>
          <w:rFonts w:hint="eastAsia" w:ascii="Times New Roman" w:eastAsia="宋体" w:cs="Times New Roman"/>
          <w:color w:val="auto"/>
          <w:kern w:val="2"/>
          <w:sz w:val="21"/>
          <w:szCs w:val="21"/>
        </w:rPr>
        <w:t xml:space="preserve"> d~</w:t>
      </w:r>
      <w:r>
        <w:rPr>
          <w:rFonts w:hint="eastAsia" w:ascii="Times New Roman" w:eastAsia="宋体" w:cs="Times New Roman"/>
          <w:color w:val="auto"/>
          <w:kern w:val="2"/>
          <w:sz w:val="21"/>
          <w:szCs w:val="21"/>
          <w:lang w:val="en-US" w:eastAsia="zh-CN"/>
        </w:rPr>
        <w:t>7</w:t>
      </w:r>
      <w:r>
        <w:rPr>
          <w:rFonts w:hint="eastAsia" w:ascii="Times New Roman" w:eastAsia="宋体" w:cs="Times New Roman"/>
          <w:color w:val="auto"/>
          <w:kern w:val="2"/>
          <w:sz w:val="21"/>
          <w:szCs w:val="21"/>
        </w:rPr>
        <w:t xml:space="preserve"> d，多雨年份可适当延长。预贮以果实微有变软、果皮略具弹性，失重率在3% 为宜。</w:t>
      </w:r>
    </w:p>
    <w:p>
      <w:pPr>
        <w:keepNext w:val="0"/>
        <w:keepLines w:val="0"/>
        <w:pageBreakBefore w:val="0"/>
        <w:widowControl w:val="0"/>
        <w:kinsoku/>
        <w:wordWrap/>
        <w:overflowPunct/>
        <w:topLinePunct w:val="0"/>
        <w:autoSpaceDE/>
        <w:autoSpaceDN/>
        <w:bidi w:val="0"/>
        <w:adjustRightInd/>
        <w:snapToGrid/>
        <w:spacing w:beforeLines="0" w:afterLines="0" w:line="360" w:lineRule="auto"/>
        <w:jc w:val="left"/>
        <w:textAlignment w:val="auto"/>
        <w:rPr>
          <w:rFonts w:hint="eastAsia" w:ascii="黑体" w:hAnsi="黑体" w:eastAsia="黑体" w:cs="Times New Roman"/>
          <w:bCs/>
          <w:kern w:val="2"/>
          <w:sz w:val="21"/>
          <w:szCs w:val="21"/>
          <w:lang w:val="en-US" w:eastAsia="zh-CN" w:bidi="ar-SA"/>
        </w:rPr>
      </w:pPr>
      <w:bookmarkStart w:id="1" w:name="OLE_LINK2"/>
      <w:bookmarkStart w:id="2" w:name="OLE_LINK1"/>
      <w:r>
        <w:rPr>
          <w:rFonts w:hint="eastAsia" w:ascii="黑体" w:hAnsi="黑体" w:eastAsia="黑体" w:cs="Times New Roman"/>
          <w:bCs/>
          <w:kern w:val="2"/>
          <w:sz w:val="21"/>
          <w:szCs w:val="21"/>
          <w:lang w:val="en-US" w:eastAsia="zh-CN" w:bidi="ar-SA"/>
        </w:rPr>
        <w:t>7.4  贮前包装</w:t>
      </w:r>
    </w:p>
    <w:p>
      <w:pPr>
        <w:pStyle w:val="32"/>
        <w:spacing w:line="360" w:lineRule="auto"/>
        <w:ind w:firstLine="420"/>
        <w:rPr>
          <w:rFonts w:hint="eastAsia" w:ascii="Times New Roman" w:eastAsia="宋体" w:cs="Times New Roman"/>
          <w:kern w:val="2"/>
          <w:sz w:val="21"/>
          <w:szCs w:val="21"/>
          <w:lang w:val="en-US" w:eastAsia="zh-CN" w:bidi="ar-SA"/>
        </w:rPr>
      </w:pPr>
      <w:r>
        <w:rPr>
          <w:rFonts w:hint="eastAsia" w:ascii="Times New Roman" w:eastAsia="宋体" w:cs="宋体"/>
          <w:color w:val="auto"/>
          <w:kern w:val="2"/>
          <w:sz w:val="21"/>
          <w:szCs w:val="21"/>
        </w:rPr>
        <w:t>在贮藏前</w:t>
      </w:r>
      <w:r>
        <w:rPr>
          <w:rFonts w:hint="eastAsia" w:ascii="Times New Roman" w:eastAsia="宋体" w:cs="宋体"/>
          <w:color w:val="auto"/>
          <w:kern w:val="2"/>
          <w:sz w:val="21"/>
          <w:szCs w:val="21"/>
          <w:lang w:eastAsia="zh-CN"/>
        </w:rPr>
        <w:t>，</w:t>
      </w:r>
      <w:r>
        <w:rPr>
          <w:rFonts w:hint="eastAsia" w:ascii="Times New Roman" w:eastAsia="宋体" w:cs="宋体"/>
          <w:color w:val="auto"/>
          <w:kern w:val="2"/>
          <w:sz w:val="21"/>
          <w:szCs w:val="21"/>
        </w:rPr>
        <w:t>可选用0.01</w:t>
      </w:r>
      <w:r>
        <w:rPr>
          <w:rFonts w:hint="eastAsia" w:ascii="Times New Roman" w:eastAsia="宋体" w:cs="宋体"/>
          <w:color w:val="auto"/>
          <w:kern w:val="2"/>
          <w:sz w:val="21"/>
          <w:szCs w:val="21"/>
          <w:lang w:val="en-US" w:eastAsia="zh-CN"/>
        </w:rPr>
        <w:t>5</w:t>
      </w:r>
      <w:r>
        <w:rPr>
          <w:rFonts w:hint="eastAsia" w:ascii="Times New Roman" w:eastAsia="宋体" w:cs="宋体"/>
          <w:color w:val="auto"/>
          <w:kern w:val="2"/>
          <w:sz w:val="21"/>
          <w:szCs w:val="21"/>
        </w:rPr>
        <w:t xml:space="preserve"> mm</w:t>
      </w:r>
      <w:r>
        <w:rPr>
          <w:rFonts w:hint="eastAsia" w:ascii="Times New Roman" w:eastAsia="宋体" w:cs="宋体"/>
          <w:color w:val="auto"/>
          <w:kern w:val="2"/>
          <w:sz w:val="21"/>
          <w:szCs w:val="21"/>
          <w:lang w:val="en-US" w:eastAsia="zh-CN"/>
        </w:rPr>
        <w:t xml:space="preserve">~0.030 mm </w:t>
      </w:r>
      <w:r>
        <w:rPr>
          <w:rFonts w:hint="eastAsia" w:ascii="Times New Roman" w:eastAsia="宋体" w:cs="宋体"/>
          <w:color w:val="auto"/>
          <w:kern w:val="2"/>
          <w:sz w:val="21"/>
          <w:szCs w:val="21"/>
        </w:rPr>
        <w:t>透明聚乙烯薄膜袋</w:t>
      </w:r>
      <w:r>
        <w:rPr>
          <w:rFonts w:hint="eastAsia" w:ascii="Times New Roman" w:eastAsia="宋体" w:cs="宋体"/>
          <w:color w:val="auto"/>
          <w:kern w:val="2"/>
          <w:sz w:val="21"/>
          <w:szCs w:val="21"/>
          <w:lang w:eastAsia="zh-CN"/>
        </w:rPr>
        <w:t>或玻璃纸</w:t>
      </w:r>
      <w:r>
        <w:rPr>
          <w:rFonts w:hint="eastAsia" w:ascii="Times New Roman" w:eastAsia="宋体" w:cs="宋体"/>
          <w:color w:val="auto"/>
          <w:kern w:val="2"/>
          <w:sz w:val="21"/>
          <w:szCs w:val="21"/>
        </w:rPr>
        <w:t>对果实进行单果包装</w:t>
      </w:r>
      <w:r>
        <w:rPr>
          <w:rFonts w:hint="eastAsia" w:ascii="Times New Roman" w:eastAsia="宋体" w:cs="宋体"/>
          <w:color w:val="auto"/>
          <w:kern w:val="2"/>
          <w:sz w:val="21"/>
          <w:szCs w:val="21"/>
          <w:lang w:eastAsia="zh-CN"/>
        </w:rPr>
        <w:t>。</w:t>
      </w:r>
    </w:p>
    <w:p>
      <w:pPr>
        <w:pStyle w:val="32"/>
        <w:spacing w:line="360" w:lineRule="auto"/>
        <w:rPr>
          <w:rFonts w:hint="eastAsia" w:ascii="黑体" w:hAnsi="黑体" w:eastAsia="黑体" w:cs="Times New Roman"/>
          <w:bCs/>
          <w:color w:val="auto"/>
          <w:kern w:val="2"/>
          <w:sz w:val="21"/>
          <w:szCs w:val="21"/>
          <w:lang w:val="en-US" w:eastAsia="zh-CN" w:bidi="ar-SA"/>
        </w:rPr>
      </w:pPr>
      <w:r>
        <w:rPr>
          <w:rFonts w:hint="eastAsia" w:hAnsi="黑体" w:cs="Times New Roman"/>
          <w:bCs/>
          <w:color w:val="auto"/>
          <w:kern w:val="2"/>
          <w:sz w:val="21"/>
          <w:szCs w:val="21"/>
          <w:lang w:val="en-US" w:eastAsia="zh-CN" w:bidi="ar-SA"/>
        </w:rPr>
        <w:t>7</w:t>
      </w:r>
      <w:r>
        <w:rPr>
          <w:rFonts w:hint="eastAsia" w:ascii="黑体" w:hAnsi="黑体" w:eastAsia="黑体" w:cs="Times New Roman"/>
          <w:bCs/>
          <w:color w:val="auto"/>
          <w:kern w:val="2"/>
          <w:sz w:val="21"/>
          <w:szCs w:val="21"/>
          <w:lang w:val="en-US" w:eastAsia="zh-CN" w:bidi="ar-SA"/>
        </w:rPr>
        <w:t>.</w:t>
      </w:r>
      <w:r>
        <w:rPr>
          <w:rFonts w:hint="eastAsia" w:hAnsi="黑体" w:cs="Times New Roman"/>
          <w:bCs/>
          <w:color w:val="auto"/>
          <w:kern w:val="2"/>
          <w:sz w:val="21"/>
          <w:szCs w:val="21"/>
          <w:lang w:val="en-US" w:eastAsia="zh-CN" w:bidi="ar-SA"/>
        </w:rPr>
        <w:t>4</w:t>
      </w:r>
      <w:r>
        <w:rPr>
          <w:rFonts w:hint="eastAsia" w:ascii="黑体" w:hAnsi="黑体" w:eastAsia="黑体" w:cs="Times New Roman"/>
          <w:bCs/>
          <w:color w:val="auto"/>
          <w:kern w:val="2"/>
          <w:sz w:val="21"/>
          <w:szCs w:val="21"/>
          <w:lang w:val="en-US" w:eastAsia="zh-CN" w:bidi="ar-SA"/>
        </w:rPr>
        <w:t xml:space="preserve"> </w:t>
      </w:r>
      <w:r>
        <w:rPr>
          <w:rFonts w:hint="eastAsia" w:hAnsi="黑体" w:cs="Times New Roman"/>
          <w:bCs/>
          <w:color w:val="auto"/>
          <w:kern w:val="2"/>
          <w:sz w:val="21"/>
          <w:szCs w:val="21"/>
          <w:lang w:val="en-US" w:eastAsia="zh-CN" w:bidi="ar-SA"/>
        </w:rPr>
        <w:t xml:space="preserve"> </w:t>
      </w:r>
      <w:r>
        <w:rPr>
          <w:rFonts w:hint="eastAsia" w:ascii="黑体" w:hAnsi="黑体" w:eastAsia="黑体" w:cs="Times New Roman"/>
          <w:bCs/>
          <w:color w:val="auto"/>
          <w:kern w:val="2"/>
          <w:sz w:val="21"/>
          <w:szCs w:val="21"/>
          <w:lang w:val="en-US" w:eastAsia="zh-CN" w:bidi="ar-SA"/>
        </w:rPr>
        <w:t>装箱</w:t>
      </w:r>
    </w:p>
    <w:p>
      <w:pPr>
        <w:keepNext w:val="0"/>
        <w:keepLines w:val="0"/>
        <w:pageBreakBefore w:val="0"/>
        <w:widowControl w:val="0"/>
        <w:kinsoku/>
        <w:wordWrap/>
        <w:overflowPunct/>
        <w:topLinePunct w:val="0"/>
        <w:autoSpaceDE/>
        <w:autoSpaceDN/>
        <w:bidi w:val="0"/>
        <w:adjustRightInd/>
        <w:snapToGrid/>
        <w:spacing w:beforeLines="0" w:afterLines="0" w:line="360" w:lineRule="auto"/>
        <w:ind w:firstLine="420" w:firstLineChars="200"/>
        <w:jc w:val="left"/>
        <w:textAlignment w:val="auto"/>
        <w:rPr>
          <w:rFonts w:hint="eastAsia" w:ascii="Times New Roman" w:eastAsia="宋体" w:cs="Times New Roman"/>
          <w:kern w:val="2"/>
          <w:sz w:val="21"/>
          <w:szCs w:val="21"/>
          <w:lang w:val="en-US" w:eastAsia="zh-CN" w:bidi="ar-SA"/>
        </w:rPr>
      </w:pPr>
      <w:r>
        <w:rPr>
          <w:rFonts w:hint="eastAsia" w:ascii="Times New Roman" w:eastAsia="宋体" w:cs="Times New Roman"/>
          <w:kern w:val="2"/>
          <w:sz w:val="21"/>
          <w:szCs w:val="21"/>
          <w:lang w:val="en-US" w:eastAsia="zh-CN" w:bidi="ar-SA"/>
        </w:rPr>
        <w:t>用木筐或塑料筐作</w:t>
      </w:r>
      <w:r>
        <w:rPr>
          <w:rFonts w:hint="eastAsia" w:cs="Times New Roman"/>
          <w:kern w:val="2"/>
          <w:sz w:val="21"/>
          <w:szCs w:val="21"/>
          <w:lang w:val="en-US" w:eastAsia="zh-CN" w:bidi="ar-SA"/>
        </w:rPr>
        <w:t>柚类贮藏</w:t>
      </w:r>
      <w:r>
        <w:rPr>
          <w:rFonts w:hint="eastAsia" w:ascii="Times New Roman" w:eastAsia="宋体" w:cs="Times New Roman"/>
          <w:color w:val="auto"/>
          <w:kern w:val="2"/>
          <w:sz w:val="21"/>
          <w:szCs w:val="21"/>
          <w:lang w:val="en-US" w:eastAsia="zh-CN" w:bidi="ar-SA"/>
        </w:rPr>
        <w:t>包装箱，</w:t>
      </w:r>
      <w:r>
        <w:rPr>
          <w:rFonts w:hint="eastAsia" w:cs="Times New Roman"/>
          <w:color w:val="auto"/>
          <w:kern w:val="2"/>
          <w:sz w:val="21"/>
          <w:szCs w:val="21"/>
          <w:lang w:val="en-US" w:eastAsia="zh-CN"/>
        </w:rPr>
        <w:t>木箱按 GB/T 12464，塑料箱按GB/T 5737 规定执行，</w:t>
      </w:r>
      <w:r>
        <w:rPr>
          <w:rFonts w:hint="eastAsia" w:ascii="Times New Roman" w:eastAsia="宋体" w:cs="Times New Roman"/>
          <w:color w:val="auto"/>
          <w:kern w:val="2"/>
          <w:sz w:val="21"/>
          <w:szCs w:val="21"/>
          <w:lang w:val="en-US" w:eastAsia="zh-CN" w:bidi="ar-SA"/>
        </w:rPr>
        <w:t>严格控制每箱果实的堆放厚度</w:t>
      </w:r>
      <w:r>
        <w:rPr>
          <w:rFonts w:hint="eastAsia" w:cs="Times New Roman"/>
          <w:kern w:val="2"/>
          <w:sz w:val="21"/>
          <w:szCs w:val="21"/>
          <w:lang w:val="en-US" w:eastAsia="zh-CN" w:bidi="ar-SA"/>
        </w:rPr>
        <w:t>。</w:t>
      </w:r>
      <w:r>
        <w:rPr>
          <w:rFonts w:hint="eastAsia" w:ascii="Times New Roman" w:eastAsia="宋体" w:cs="Times New Roman"/>
          <w:kern w:val="2"/>
          <w:sz w:val="21"/>
          <w:szCs w:val="21"/>
          <w:lang w:val="en-US" w:eastAsia="zh-CN" w:bidi="ar-SA"/>
        </w:rPr>
        <w:t>果箱正面应做好标识牌，注明果实品种、产地、采收时期、大小规模、人库时间等详细信息。</w:t>
      </w:r>
    </w:p>
    <w:bookmarkEnd w:id="1"/>
    <w:bookmarkEnd w:id="2"/>
    <w:p>
      <w:pPr>
        <w:pStyle w:val="32"/>
        <w:spacing w:line="360" w:lineRule="auto"/>
        <w:rPr>
          <w:rFonts w:hint="eastAsia" w:hAnsi="黑体" w:cs="宋体"/>
          <w:bCs/>
          <w:color w:val="auto"/>
          <w:kern w:val="2"/>
          <w:sz w:val="21"/>
          <w:szCs w:val="21"/>
        </w:rPr>
      </w:pPr>
      <w:r>
        <w:rPr>
          <w:rFonts w:hint="eastAsia" w:hAnsi="黑体" w:cs="宋体"/>
          <w:bCs/>
          <w:color w:val="auto"/>
          <w:kern w:val="2"/>
          <w:sz w:val="21"/>
          <w:szCs w:val="21"/>
          <w:lang w:val="en-US" w:eastAsia="zh-CN"/>
        </w:rPr>
        <w:t>8</w:t>
      </w:r>
      <w:r>
        <w:rPr>
          <w:rFonts w:hAnsi="黑体" w:cs="宋体"/>
          <w:bCs/>
          <w:color w:val="auto"/>
          <w:kern w:val="2"/>
          <w:sz w:val="21"/>
          <w:szCs w:val="21"/>
        </w:rPr>
        <w:t xml:space="preserve"> </w:t>
      </w:r>
      <w:r>
        <w:rPr>
          <w:rFonts w:hint="eastAsia" w:hAnsi="黑体" w:cs="宋体"/>
          <w:bCs/>
          <w:color w:val="auto"/>
          <w:kern w:val="2"/>
          <w:sz w:val="21"/>
          <w:szCs w:val="21"/>
        </w:rPr>
        <w:t>贮藏</w:t>
      </w:r>
    </w:p>
    <w:p>
      <w:pPr>
        <w:pStyle w:val="32"/>
        <w:spacing w:line="360" w:lineRule="auto"/>
        <w:rPr>
          <w:rFonts w:hint="eastAsia" w:hAnsi="黑体" w:eastAsia="黑体" w:cs="宋体"/>
          <w:bCs/>
          <w:color w:val="auto"/>
          <w:kern w:val="2"/>
          <w:sz w:val="21"/>
          <w:szCs w:val="21"/>
          <w:lang w:eastAsia="zh-CN"/>
        </w:rPr>
      </w:pPr>
      <w:r>
        <w:rPr>
          <w:rFonts w:hint="eastAsia" w:hAnsi="黑体" w:cs="宋体"/>
          <w:bCs/>
          <w:color w:val="auto"/>
          <w:kern w:val="2"/>
          <w:sz w:val="21"/>
          <w:szCs w:val="21"/>
          <w:lang w:val="en-US" w:eastAsia="zh-CN"/>
        </w:rPr>
        <w:t>8.1</w:t>
      </w:r>
      <w:r>
        <w:rPr>
          <w:rFonts w:hAnsi="黑体" w:cs="宋体"/>
          <w:bCs/>
          <w:color w:val="auto"/>
          <w:kern w:val="2"/>
          <w:sz w:val="21"/>
          <w:szCs w:val="21"/>
        </w:rPr>
        <w:t xml:space="preserve">  </w:t>
      </w:r>
      <w:r>
        <w:rPr>
          <w:rFonts w:hint="eastAsia" w:hAnsi="黑体" w:cs="宋体"/>
          <w:bCs/>
          <w:color w:val="auto"/>
          <w:kern w:val="2"/>
          <w:sz w:val="21"/>
          <w:szCs w:val="21"/>
        </w:rPr>
        <w:t>库房</w:t>
      </w:r>
      <w:r>
        <w:rPr>
          <w:rFonts w:hint="eastAsia" w:hAnsi="黑体" w:cs="宋体"/>
          <w:bCs/>
          <w:color w:val="auto"/>
          <w:kern w:val="2"/>
          <w:sz w:val="21"/>
          <w:szCs w:val="21"/>
          <w:lang w:eastAsia="zh-CN"/>
        </w:rPr>
        <w:t>管理</w:t>
      </w:r>
    </w:p>
    <w:p>
      <w:pPr>
        <w:pStyle w:val="32"/>
        <w:spacing w:line="360" w:lineRule="auto"/>
        <w:rPr>
          <w:rFonts w:hint="eastAsia" w:hAnsi="黑体" w:eastAsia="黑体" w:cs="Times New Roman"/>
          <w:bCs/>
          <w:color w:val="auto"/>
          <w:kern w:val="2"/>
          <w:sz w:val="21"/>
          <w:szCs w:val="21"/>
          <w:lang w:eastAsia="zh-CN"/>
        </w:rPr>
      </w:pPr>
      <w:r>
        <w:rPr>
          <w:rFonts w:hint="eastAsia" w:hAnsi="黑体" w:cs="Times New Roman"/>
          <w:bCs/>
          <w:color w:val="auto"/>
          <w:kern w:val="2"/>
          <w:sz w:val="21"/>
          <w:szCs w:val="21"/>
          <w:lang w:val="en-US" w:eastAsia="zh-CN"/>
        </w:rPr>
        <w:t>8</w:t>
      </w:r>
      <w:r>
        <w:rPr>
          <w:rFonts w:hAnsi="黑体" w:cs="Times New Roman"/>
          <w:bCs/>
          <w:color w:val="auto"/>
          <w:kern w:val="2"/>
          <w:sz w:val="21"/>
          <w:szCs w:val="21"/>
        </w:rPr>
        <w:t>.</w:t>
      </w:r>
      <w:r>
        <w:rPr>
          <w:rFonts w:hint="eastAsia" w:hAnsi="黑体" w:cs="Times New Roman"/>
          <w:bCs/>
          <w:color w:val="auto"/>
          <w:kern w:val="2"/>
          <w:sz w:val="21"/>
          <w:szCs w:val="21"/>
          <w:lang w:val="en-US" w:eastAsia="zh-CN"/>
        </w:rPr>
        <w:t>1.1</w:t>
      </w:r>
      <w:r>
        <w:rPr>
          <w:rFonts w:hAnsi="黑体" w:cs="Times New Roman"/>
          <w:bCs/>
          <w:color w:val="auto"/>
          <w:kern w:val="2"/>
          <w:sz w:val="21"/>
          <w:szCs w:val="21"/>
        </w:rPr>
        <w:t xml:space="preserve"> </w:t>
      </w:r>
      <w:r>
        <w:rPr>
          <w:rFonts w:hint="eastAsia" w:hAnsi="黑体" w:cs="Times New Roman"/>
          <w:bCs/>
          <w:color w:val="auto"/>
          <w:kern w:val="2"/>
          <w:sz w:val="21"/>
          <w:szCs w:val="21"/>
        </w:rPr>
        <w:t>库房消毒</w:t>
      </w:r>
      <w:r>
        <w:rPr>
          <w:rFonts w:hint="eastAsia" w:hAnsi="黑体" w:cs="Times New Roman"/>
          <w:bCs/>
          <w:color w:val="auto"/>
          <w:kern w:val="2"/>
          <w:sz w:val="21"/>
          <w:szCs w:val="21"/>
          <w:lang w:eastAsia="zh-CN"/>
        </w:rPr>
        <w:t>与</w:t>
      </w:r>
      <w:r>
        <w:rPr>
          <w:rFonts w:hint="eastAsia" w:hAnsi="黑体" w:cs="Times New Roman"/>
          <w:bCs/>
          <w:color w:val="auto"/>
          <w:kern w:val="2"/>
          <w:sz w:val="21"/>
          <w:szCs w:val="21"/>
        </w:rPr>
        <w:t>容器消毒</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20"/>
        <w:jc w:val="left"/>
        <w:textAlignment w:val="auto"/>
        <w:rPr>
          <w:rFonts w:hint="eastAsia" w:ascii="Times New Roman" w:eastAsia="宋体" w:cs="宋体"/>
          <w:color w:val="auto"/>
          <w:kern w:val="2"/>
          <w:sz w:val="21"/>
          <w:szCs w:val="21"/>
        </w:rPr>
      </w:pPr>
      <w:r>
        <w:rPr>
          <w:rFonts w:hint="eastAsia" w:ascii="Times New Roman" w:eastAsia="宋体" w:cs="宋体"/>
          <w:color w:val="auto"/>
          <w:kern w:val="2"/>
          <w:sz w:val="21"/>
          <w:szCs w:val="21"/>
          <w:lang w:val="en-US" w:eastAsia="zh-CN"/>
        </w:rPr>
        <w:t>库房应干燥、遮光、通</w:t>
      </w:r>
      <w:r>
        <w:rPr>
          <w:rFonts w:hint="default" w:ascii="Times New Roman" w:eastAsia="宋体" w:cs="宋体"/>
          <w:color w:val="auto"/>
          <w:kern w:val="2"/>
          <w:sz w:val="21"/>
          <w:szCs w:val="21"/>
          <w:lang w:val="en-US" w:eastAsia="zh-CN"/>
        </w:rPr>
        <w:t>风性良好</w:t>
      </w:r>
      <w:r>
        <w:rPr>
          <w:rFonts w:hint="eastAsia" w:cs="宋体"/>
          <w:color w:val="auto"/>
          <w:kern w:val="2"/>
          <w:sz w:val="21"/>
          <w:szCs w:val="21"/>
          <w:lang w:val="en-US" w:eastAsia="zh-CN"/>
        </w:rPr>
        <w:t>，</w:t>
      </w:r>
      <w:r>
        <w:rPr>
          <w:rFonts w:hint="eastAsia"/>
          <w:color w:val="000000"/>
          <w:kern w:val="0"/>
          <w:szCs w:val="21"/>
        </w:rPr>
        <w:t>入库前应对</w:t>
      </w:r>
      <w:r>
        <w:rPr>
          <w:rFonts w:hint="eastAsia"/>
          <w:color w:val="000000"/>
          <w:kern w:val="0"/>
          <w:szCs w:val="21"/>
          <w:lang w:eastAsia="zh-CN"/>
        </w:rPr>
        <w:t>库房</w:t>
      </w:r>
      <w:r>
        <w:rPr>
          <w:rFonts w:hint="eastAsia"/>
          <w:color w:val="000000"/>
          <w:kern w:val="0"/>
          <w:szCs w:val="21"/>
        </w:rPr>
        <w:t>进行清扫和消毒，消毒方法按照NY/T 2000的规定执行。</w:t>
      </w:r>
      <w:r>
        <w:rPr>
          <w:rFonts w:hint="eastAsia"/>
          <w:color w:val="000000"/>
          <w:kern w:val="0"/>
          <w:szCs w:val="21"/>
          <w:lang w:eastAsia="zh-CN"/>
        </w:rPr>
        <w:t>消毒后</w:t>
      </w:r>
      <w:r>
        <w:rPr>
          <w:rFonts w:hint="eastAsia" w:ascii="Times New Roman" w:eastAsia="宋体" w:cs="宋体"/>
          <w:color w:val="auto"/>
          <w:kern w:val="2"/>
          <w:sz w:val="21"/>
          <w:szCs w:val="21"/>
        </w:rPr>
        <w:t>密闭2</w:t>
      </w:r>
      <w:r>
        <w:rPr>
          <w:rFonts w:ascii="Times New Roman" w:eastAsia="宋体" w:cs="Times New Roman"/>
          <w:color w:val="auto"/>
          <w:kern w:val="2"/>
          <w:sz w:val="21"/>
          <w:szCs w:val="21"/>
        </w:rPr>
        <w:t>d</w:t>
      </w:r>
      <w:r>
        <w:rPr>
          <w:rFonts w:hint="eastAsia" w:ascii="Times New Roman" w:eastAsia="宋体" w:cs="宋体"/>
          <w:color w:val="auto"/>
          <w:kern w:val="2"/>
          <w:sz w:val="21"/>
          <w:szCs w:val="21"/>
        </w:rPr>
        <w:t xml:space="preserve"> ~</w:t>
      </w:r>
      <w:r>
        <w:rPr>
          <w:rFonts w:ascii="Times New Roman" w:eastAsia="宋体" w:cs="宋体"/>
          <w:color w:val="auto"/>
          <w:kern w:val="2"/>
          <w:sz w:val="21"/>
          <w:szCs w:val="21"/>
        </w:rPr>
        <w:t>3d</w:t>
      </w:r>
      <w:r>
        <w:rPr>
          <w:rFonts w:hint="eastAsia" w:cs="宋体"/>
          <w:color w:val="auto"/>
          <w:kern w:val="2"/>
          <w:sz w:val="21"/>
          <w:szCs w:val="21"/>
          <w:lang w:eastAsia="zh-CN"/>
        </w:rPr>
        <w:t>，</w:t>
      </w:r>
      <w:r>
        <w:rPr>
          <w:rFonts w:hint="eastAsia" w:ascii="Times New Roman" w:eastAsia="宋体" w:cs="宋体"/>
          <w:color w:val="auto"/>
          <w:kern w:val="2"/>
          <w:sz w:val="21"/>
          <w:szCs w:val="21"/>
        </w:rPr>
        <w:t>通风1</w:t>
      </w:r>
      <w:r>
        <w:rPr>
          <w:rFonts w:ascii="Times New Roman" w:eastAsia="宋体" w:cs="Times New Roman"/>
          <w:color w:val="auto"/>
          <w:kern w:val="2"/>
          <w:sz w:val="21"/>
          <w:szCs w:val="21"/>
        </w:rPr>
        <w:t>d</w:t>
      </w:r>
      <w:r>
        <w:rPr>
          <w:rFonts w:hint="eastAsia" w:ascii="Times New Roman" w:eastAsia="宋体" w:cs="宋体"/>
          <w:color w:val="auto"/>
          <w:kern w:val="2"/>
          <w:sz w:val="21"/>
          <w:szCs w:val="21"/>
        </w:rPr>
        <w:t xml:space="preserve"> ~</w:t>
      </w:r>
      <w:r>
        <w:rPr>
          <w:rFonts w:ascii="Times New Roman" w:eastAsia="宋体" w:cs="宋体"/>
          <w:color w:val="auto"/>
          <w:kern w:val="2"/>
          <w:sz w:val="21"/>
          <w:szCs w:val="21"/>
        </w:rPr>
        <w:t>2d</w:t>
      </w:r>
      <w:r>
        <w:rPr>
          <w:rFonts w:hint="eastAsia" w:ascii="Times New Roman" w:eastAsia="宋体" w:cs="宋体"/>
          <w:color w:val="auto"/>
          <w:kern w:val="2"/>
          <w:sz w:val="21"/>
          <w:szCs w:val="21"/>
        </w:rPr>
        <w:t>。果实入库前3</w:t>
      </w:r>
      <w:r>
        <w:rPr>
          <w:rFonts w:ascii="Times New Roman" w:eastAsia="宋体" w:cs="宋体"/>
          <w:color w:val="auto"/>
          <w:kern w:val="2"/>
          <w:sz w:val="21"/>
          <w:szCs w:val="21"/>
        </w:rPr>
        <w:t>d</w:t>
      </w:r>
      <w:r>
        <w:rPr>
          <w:rFonts w:hint="eastAsia" w:ascii="Times New Roman" w:eastAsia="宋体" w:cs="宋体"/>
          <w:color w:val="auto"/>
          <w:kern w:val="2"/>
          <w:sz w:val="21"/>
          <w:szCs w:val="21"/>
        </w:rPr>
        <w:t>将库温降至适宜贮藏温度备用。</w:t>
      </w:r>
      <w:r>
        <w:rPr>
          <w:rFonts w:eastAsia="Verdana, Arial, 宋体"/>
          <w:b/>
          <w:color w:val="000000"/>
          <w:kern w:val="0"/>
          <w:szCs w:val="21"/>
        </w:rPr>
        <w:t xml:space="preserve"> </w:t>
      </w:r>
    </w:p>
    <w:p>
      <w:pPr>
        <w:pStyle w:val="32"/>
        <w:spacing w:line="360" w:lineRule="auto"/>
        <w:ind w:firstLine="420"/>
        <w:rPr>
          <w:rFonts w:hint="eastAsia" w:ascii="Times New Roman" w:eastAsia="宋体" w:cs="宋体"/>
          <w:color w:val="auto"/>
          <w:kern w:val="2"/>
          <w:sz w:val="21"/>
          <w:szCs w:val="21"/>
        </w:rPr>
      </w:pPr>
      <w:r>
        <w:rPr>
          <w:rFonts w:hint="eastAsia" w:ascii="Times New Roman" w:eastAsia="宋体" w:cs="宋体"/>
          <w:color w:val="auto"/>
          <w:kern w:val="2"/>
          <w:sz w:val="21"/>
          <w:szCs w:val="21"/>
        </w:rPr>
        <w:t>周转箱等贮藏容器内壁平整，用0</w:t>
      </w:r>
      <w:r>
        <w:rPr>
          <w:rFonts w:ascii="Times New Roman" w:eastAsia="宋体" w:cs="宋体"/>
          <w:color w:val="auto"/>
          <w:kern w:val="2"/>
          <w:sz w:val="21"/>
          <w:szCs w:val="21"/>
        </w:rPr>
        <w:t>.1</w:t>
      </w:r>
      <w:r>
        <w:rPr>
          <w:rFonts w:hint="eastAsia" w:ascii="Times New Roman" w:eastAsia="宋体" w:cs="宋体"/>
          <w:color w:val="auto"/>
          <w:kern w:val="2"/>
          <w:sz w:val="21"/>
          <w:szCs w:val="21"/>
        </w:rPr>
        <w:t>%</w:t>
      </w:r>
      <w:r>
        <w:rPr>
          <w:rFonts w:hint="eastAsia" w:ascii="Times New Roman" w:eastAsia="宋体" w:cs="宋体"/>
          <w:color w:val="auto"/>
          <w:kern w:val="2"/>
          <w:sz w:val="21"/>
          <w:szCs w:val="21"/>
          <w:lang w:val="en-US" w:eastAsia="zh-CN"/>
        </w:rPr>
        <w:t>~0.25%</w:t>
      </w:r>
      <w:r>
        <w:rPr>
          <w:rFonts w:hint="eastAsia" w:ascii="Times New Roman" w:eastAsia="宋体" w:cs="宋体"/>
          <w:color w:val="auto"/>
          <w:kern w:val="2"/>
          <w:sz w:val="21"/>
          <w:szCs w:val="21"/>
        </w:rPr>
        <w:t>次氯酸钠溶液清洗消毒，晾干，备用。</w:t>
      </w:r>
    </w:p>
    <w:p>
      <w:pPr>
        <w:pStyle w:val="32"/>
        <w:spacing w:line="360" w:lineRule="auto"/>
        <w:rPr>
          <w:rFonts w:hint="eastAsia" w:hAnsi="黑体" w:cs="Times New Roman"/>
          <w:bCs/>
          <w:color w:val="auto"/>
          <w:kern w:val="2"/>
          <w:sz w:val="21"/>
          <w:szCs w:val="21"/>
          <w:highlight w:val="none"/>
          <w:lang w:val="en-US" w:eastAsia="zh-CN"/>
        </w:rPr>
      </w:pPr>
      <w:r>
        <w:rPr>
          <w:rFonts w:hint="eastAsia" w:hAnsi="黑体" w:cs="Times New Roman"/>
          <w:bCs/>
          <w:color w:val="auto"/>
          <w:kern w:val="2"/>
          <w:sz w:val="21"/>
          <w:szCs w:val="21"/>
          <w:highlight w:val="none"/>
          <w:lang w:val="en-US" w:eastAsia="zh-CN"/>
        </w:rPr>
        <w:t>8.1.2 通风库贮藏</w:t>
      </w:r>
    </w:p>
    <w:p>
      <w:pPr>
        <w:pStyle w:val="32"/>
        <w:spacing w:line="360" w:lineRule="auto"/>
        <w:ind w:firstLine="420" w:firstLineChars="200"/>
        <w:rPr>
          <w:rFonts w:hint="eastAsia" w:ascii="Times New Roman" w:hAnsi="Times New Roman" w:eastAsia="宋体" w:cs="宋体"/>
          <w:color w:val="auto"/>
          <w:kern w:val="2"/>
          <w:sz w:val="21"/>
          <w:szCs w:val="21"/>
          <w:lang w:val="en-US" w:eastAsia="zh-CN" w:bidi="ar-SA"/>
        </w:rPr>
      </w:pPr>
      <w:r>
        <w:rPr>
          <w:rFonts w:hint="eastAsia" w:ascii="Times New Roman" w:eastAsia="宋体" w:cs="宋体"/>
          <w:color w:val="auto"/>
          <w:kern w:val="2"/>
          <w:sz w:val="21"/>
          <w:szCs w:val="21"/>
          <w:lang w:val="en-US" w:eastAsia="zh-CN" w:bidi="ar-SA"/>
        </w:rPr>
        <w:t>贮藏期小于60 d可采用通风库贮藏。入库初期，</w:t>
      </w:r>
      <w:r>
        <w:rPr>
          <w:rFonts w:hint="eastAsia" w:ascii="Times New Roman" w:hAnsi="Times New Roman" w:eastAsia="宋体" w:cs="宋体"/>
          <w:color w:val="auto"/>
          <w:kern w:val="2"/>
          <w:sz w:val="21"/>
          <w:szCs w:val="21"/>
          <w:lang w:val="en-US" w:eastAsia="zh-CN" w:bidi="ar-SA"/>
        </w:rPr>
        <w:t>库房应加强通风</w:t>
      </w:r>
      <w:r>
        <w:rPr>
          <w:rFonts w:hint="eastAsia" w:ascii="Times New Roman" w:eastAsia="宋体" w:cs="宋体"/>
          <w:color w:val="auto"/>
          <w:kern w:val="2"/>
          <w:sz w:val="21"/>
          <w:szCs w:val="21"/>
          <w:lang w:val="en-US" w:eastAsia="zh-CN" w:bidi="ar-SA"/>
        </w:rPr>
        <w:t>换气</w:t>
      </w:r>
      <w:r>
        <w:rPr>
          <w:rFonts w:hint="eastAsia" w:ascii="Times New Roman" w:hAnsi="Times New Roman" w:eastAsia="宋体" w:cs="宋体"/>
          <w:color w:val="auto"/>
          <w:kern w:val="2"/>
          <w:sz w:val="21"/>
          <w:szCs w:val="21"/>
          <w:lang w:val="en-US" w:eastAsia="zh-CN" w:bidi="ar-SA"/>
        </w:rPr>
        <w:t>，除雨天、雾天外应日夜开窗</w:t>
      </w:r>
      <w:r>
        <w:rPr>
          <w:rFonts w:hint="eastAsia" w:ascii="Times New Roman" w:eastAsia="宋体" w:cs="宋体"/>
          <w:color w:val="auto"/>
          <w:kern w:val="2"/>
          <w:sz w:val="21"/>
          <w:szCs w:val="21"/>
          <w:lang w:val="en-US" w:eastAsia="zh-CN" w:bidi="ar-SA"/>
        </w:rPr>
        <w:t>，</w:t>
      </w:r>
      <w:r>
        <w:rPr>
          <w:rFonts w:hint="eastAsia" w:ascii="Times New Roman" w:hAnsi="Times New Roman" w:eastAsia="宋体" w:cs="宋体"/>
          <w:color w:val="auto"/>
          <w:kern w:val="2"/>
          <w:sz w:val="21"/>
          <w:szCs w:val="21"/>
          <w:lang w:val="en-US" w:eastAsia="zh-CN" w:bidi="ar-SA"/>
        </w:rPr>
        <w:t>并机械排风</w:t>
      </w:r>
      <w:r>
        <w:rPr>
          <w:rFonts w:hint="eastAsia" w:ascii="Times New Roman" w:eastAsia="宋体" w:cs="宋体"/>
          <w:color w:val="auto"/>
          <w:kern w:val="2"/>
          <w:sz w:val="21"/>
          <w:szCs w:val="21"/>
          <w:lang w:val="en-US" w:eastAsia="zh-CN" w:bidi="ar-SA"/>
        </w:rPr>
        <w:t>，防止温、湿度过高</w:t>
      </w:r>
      <w:r>
        <w:rPr>
          <w:rFonts w:hint="eastAsia" w:ascii="Times New Roman" w:hAnsi="Times New Roman" w:eastAsia="宋体" w:cs="宋体"/>
          <w:color w:val="auto"/>
          <w:kern w:val="2"/>
          <w:sz w:val="21"/>
          <w:szCs w:val="21"/>
          <w:lang w:val="en-US" w:eastAsia="zh-CN" w:bidi="ar-SA"/>
        </w:rPr>
        <w:t>。</w:t>
      </w:r>
      <w:r>
        <w:rPr>
          <w:rFonts w:hint="eastAsia" w:ascii="Times New Roman" w:eastAsia="宋体" w:cs="宋体"/>
          <w:color w:val="auto"/>
          <w:kern w:val="2"/>
          <w:sz w:val="21"/>
          <w:szCs w:val="21"/>
          <w:lang w:val="en-US" w:eastAsia="zh-CN" w:bidi="ar-SA"/>
        </w:rPr>
        <w:t>当外界温度低于4℃时，应</w:t>
      </w:r>
      <w:r>
        <w:rPr>
          <w:rFonts w:hint="eastAsia" w:ascii="Times New Roman" w:hAnsi="Times New Roman" w:eastAsia="宋体" w:cs="宋体"/>
          <w:color w:val="auto"/>
          <w:kern w:val="2"/>
          <w:sz w:val="21"/>
          <w:szCs w:val="21"/>
          <w:lang w:val="en-US" w:eastAsia="zh-CN" w:bidi="ar-SA"/>
        </w:rPr>
        <w:t>关闭通风道口和通风窗</w:t>
      </w:r>
      <w:r>
        <w:rPr>
          <w:rFonts w:hint="eastAsia" w:ascii="Times New Roman" w:eastAsia="宋体" w:cs="宋体"/>
          <w:color w:val="auto"/>
          <w:kern w:val="2"/>
          <w:sz w:val="21"/>
          <w:szCs w:val="21"/>
          <w:lang w:val="en-US" w:eastAsia="zh-CN" w:bidi="ar-SA"/>
        </w:rPr>
        <w:t>，</w:t>
      </w:r>
      <w:r>
        <w:rPr>
          <w:rFonts w:hint="default" w:ascii="Times New Roman" w:hAnsi="Times New Roman" w:eastAsia="宋体" w:cs="宋体"/>
          <w:color w:val="auto"/>
          <w:kern w:val="2"/>
          <w:sz w:val="21"/>
          <w:szCs w:val="21"/>
          <w:lang w:val="en-US" w:eastAsia="zh-CN" w:bidi="ar-SA"/>
        </w:rPr>
        <w:t>谨防冷空气侵入库房造成果实冻害</w:t>
      </w:r>
      <w:r>
        <w:rPr>
          <w:rFonts w:hint="eastAsia" w:ascii="Times New Roman" w:hAnsi="Times New Roman" w:eastAsia="宋体" w:cs="宋体"/>
          <w:color w:val="auto"/>
          <w:kern w:val="2"/>
          <w:sz w:val="21"/>
          <w:szCs w:val="21"/>
          <w:lang w:val="en-US" w:eastAsia="zh-CN" w:bidi="ar-SA"/>
        </w:rPr>
        <w:t>。</w:t>
      </w:r>
      <w:r>
        <w:rPr>
          <w:rFonts w:hint="eastAsia" w:ascii="Times New Roman" w:eastAsia="宋体" w:cs="宋体"/>
          <w:color w:val="auto"/>
          <w:kern w:val="2"/>
          <w:sz w:val="21"/>
          <w:szCs w:val="21"/>
          <w:lang w:val="en-US" w:eastAsia="zh-CN" w:bidi="ar-SA"/>
        </w:rPr>
        <w:t>当</w:t>
      </w:r>
      <w:r>
        <w:rPr>
          <w:rFonts w:hint="eastAsia" w:ascii="Times New Roman" w:hAnsi="Times New Roman" w:eastAsia="宋体" w:cs="宋体"/>
          <w:color w:val="auto"/>
          <w:kern w:val="2"/>
          <w:sz w:val="21"/>
          <w:szCs w:val="21"/>
          <w:lang w:val="en-US" w:eastAsia="zh-CN" w:bidi="ar-SA"/>
        </w:rPr>
        <w:t>库外气温高于</w:t>
      </w:r>
      <w:r>
        <w:rPr>
          <w:rFonts w:hint="eastAsia" w:ascii="Times New Roman" w:eastAsia="宋体" w:cs="宋体"/>
          <w:color w:val="auto"/>
          <w:kern w:val="2"/>
          <w:sz w:val="21"/>
          <w:szCs w:val="21"/>
          <w:lang w:val="en-US" w:eastAsia="zh-CN" w:bidi="ar-SA"/>
        </w:rPr>
        <w:t>20℃时，</w:t>
      </w:r>
      <w:r>
        <w:rPr>
          <w:rFonts w:hint="eastAsia" w:ascii="Times New Roman" w:hAnsi="Times New Roman" w:eastAsia="宋体" w:cs="宋体"/>
          <w:color w:val="auto"/>
          <w:kern w:val="2"/>
          <w:sz w:val="21"/>
          <w:szCs w:val="21"/>
          <w:lang w:val="en-US" w:eastAsia="zh-CN" w:bidi="ar-SA"/>
        </w:rPr>
        <w:t>则关闭通风道口和通风窗</w:t>
      </w:r>
      <w:r>
        <w:rPr>
          <w:rFonts w:hint="eastAsia" w:ascii="Times New Roman" w:eastAsia="宋体" w:cs="宋体"/>
          <w:color w:val="auto"/>
          <w:kern w:val="2"/>
          <w:sz w:val="21"/>
          <w:szCs w:val="21"/>
          <w:lang w:val="en-US" w:eastAsia="zh-CN" w:bidi="ar-SA"/>
        </w:rPr>
        <w:t>，</w:t>
      </w:r>
      <w:r>
        <w:rPr>
          <w:rFonts w:hint="default" w:ascii="Times New Roman" w:hAnsi="Times New Roman" w:eastAsia="宋体" w:cs="宋体"/>
          <w:color w:val="auto"/>
          <w:kern w:val="2"/>
          <w:sz w:val="21"/>
          <w:szCs w:val="21"/>
          <w:lang w:val="en-US" w:eastAsia="zh-CN" w:bidi="ar-SA"/>
        </w:rPr>
        <w:t>可利用早</w:t>
      </w:r>
      <w:r>
        <w:rPr>
          <w:rFonts w:hint="eastAsia" w:ascii="Times New Roman" w:eastAsia="宋体" w:cs="宋体"/>
          <w:color w:val="auto"/>
          <w:kern w:val="2"/>
          <w:sz w:val="21"/>
          <w:szCs w:val="21"/>
          <w:lang w:val="en-US" w:eastAsia="zh-CN" w:bidi="ar-SA"/>
        </w:rPr>
        <w:t>晚</w:t>
      </w:r>
      <w:r>
        <w:rPr>
          <w:rFonts w:hint="default" w:ascii="Times New Roman" w:hAnsi="Times New Roman" w:eastAsia="宋体" w:cs="宋体"/>
          <w:color w:val="auto"/>
          <w:kern w:val="2"/>
          <w:sz w:val="21"/>
          <w:szCs w:val="21"/>
          <w:lang w:val="en-US" w:eastAsia="zh-CN" w:bidi="ar-SA"/>
        </w:rPr>
        <w:t>库外温度较低时，打开门窗 1 h ~2 h 通风换气。</w:t>
      </w:r>
      <w:r>
        <w:rPr>
          <w:rFonts w:hint="eastAsia" w:ascii="Times New Roman" w:eastAsia="宋体" w:cs="宋体"/>
          <w:color w:val="auto"/>
          <w:kern w:val="2"/>
          <w:sz w:val="21"/>
          <w:szCs w:val="21"/>
          <w:lang w:val="en-US" w:eastAsia="zh-CN" w:bidi="ar-SA"/>
        </w:rPr>
        <w:t>库内相对湿度以85% ~ 90%为宜，若达不到要求，可通过</w:t>
      </w:r>
      <w:r>
        <w:rPr>
          <w:rFonts w:hint="eastAsia" w:ascii="Times New Roman" w:hAnsi="Times New Roman" w:eastAsia="宋体" w:cs="宋体"/>
          <w:color w:val="auto"/>
          <w:kern w:val="2"/>
          <w:sz w:val="21"/>
          <w:szCs w:val="21"/>
          <w:lang w:val="en-US" w:eastAsia="zh-CN" w:bidi="ar-SA"/>
        </w:rPr>
        <w:t>地面洒水增湿</w:t>
      </w:r>
      <w:r>
        <w:rPr>
          <w:rFonts w:hint="eastAsia" w:ascii="Times New Roman" w:eastAsia="宋体" w:cs="宋体"/>
          <w:color w:val="auto"/>
          <w:kern w:val="2"/>
          <w:sz w:val="21"/>
          <w:szCs w:val="21"/>
          <w:lang w:val="en-US" w:eastAsia="zh-CN" w:bidi="ar-SA"/>
        </w:rPr>
        <w:t>或人工吸湿，亦可采用塑料薄膜包装保持果实环境湿度</w:t>
      </w:r>
      <w:r>
        <w:rPr>
          <w:rFonts w:hint="eastAsia" w:ascii="Times New Roman" w:hAnsi="Times New Roman" w:eastAsia="宋体" w:cs="宋体"/>
          <w:color w:val="auto"/>
          <w:kern w:val="2"/>
          <w:sz w:val="21"/>
          <w:szCs w:val="21"/>
          <w:lang w:val="en-US" w:eastAsia="zh-CN" w:bidi="ar-SA"/>
        </w:rPr>
        <w:t>。</w:t>
      </w:r>
    </w:p>
    <w:p>
      <w:pPr>
        <w:pStyle w:val="32"/>
        <w:spacing w:line="360" w:lineRule="auto"/>
        <w:rPr>
          <w:rFonts w:hint="eastAsia" w:hAnsi="黑体" w:cs="Times New Roman"/>
          <w:bCs/>
          <w:color w:val="auto"/>
          <w:kern w:val="2"/>
          <w:sz w:val="21"/>
          <w:szCs w:val="21"/>
          <w:lang w:val="en-US" w:eastAsia="zh-CN"/>
        </w:rPr>
      </w:pPr>
      <w:r>
        <w:rPr>
          <w:rFonts w:hint="eastAsia" w:hAnsi="黑体" w:cs="Times New Roman"/>
          <w:bCs/>
          <w:color w:val="auto"/>
          <w:kern w:val="2"/>
          <w:sz w:val="21"/>
          <w:szCs w:val="21"/>
          <w:lang w:val="en-US" w:eastAsia="zh-CN"/>
        </w:rPr>
        <w:t xml:space="preserve">8.1.3 </w:t>
      </w:r>
      <w:r>
        <w:rPr>
          <w:rFonts w:hint="eastAsia" w:hAnsi="黑体" w:cs="Times New Roman"/>
          <w:bCs/>
          <w:color w:val="auto"/>
          <w:kern w:val="2"/>
          <w:sz w:val="21"/>
          <w:szCs w:val="21"/>
          <w:highlight w:val="none"/>
          <w:lang w:val="en-US" w:eastAsia="zh-CN"/>
        </w:rPr>
        <w:t>冷库贮藏</w:t>
      </w:r>
    </w:p>
    <w:p>
      <w:pPr>
        <w:pStyle w:val="32"/>
        <w:spacing w:line="360" w:lineRule="auto"/>
        <w:ind w:firstLine="420" w:firstLineChars="200"/>
        <w:rPr>
          <w:rFonts w:hint="default" w:ascii="Times New Roman" w:eastAsia="宋体" w:cs="Times New Roman"/>
          <w:kern w:val="2"/>
          <w:sz w:val="21"/>
          <w:szCs w:val="21"/>
          <w:lang w:val="en-US" w:eastAsia="zh-CN"/>
        </w:rPr>
      </w:pPr>
      <w:r>
        <w:rPr>
          <w:rFonts w:hint="eastAsia" w:ascii="Times New Roman" w:eastAsia="宋体" w:cs="Times New Roman"/>
          <w:kern w:val="2"/>
          <w:sz w:val="21"/>
          <w:szCs w:val="21"/>
          <w:lang w:val="en-US" w:eastAsia="zh-CN"/>
        </w:rPr>
        <w:t>贮藏期大于60 d应采用冷库贮藏。正常采收果实低温贮藏温度宜控制在5</w:t>
      </w:r>
      <w:r>
        <w:rPr>
          <w:rFonts w:hint="eastAsia" w:ascii="Times New Roman" w:eastAsia="宋体" w:cs="Times New Roman"/>
          <w:kern w:val="2"/>
          <w:sz w:val="21"/>
          <w:szCs w:val="21"/>
        </w:rPr>
        <w:t>℃</w:t>
      </w:r>
      <w:r>
        <w:rPr>
          <w:rFonts w:hint="eastAsia" w:ascii="Times New Roman" w:eastAsia="宋体" w:cs="Times New Roman"/>
          <w:kern w:val="2"/>
          <w:sz w:val="21"/>
          <w:szCs w:val="21"/>
          <w:lang w:val="en-US" w:eastAsia="zh-CN"/>
        </w:rPr>
        <w:t>~10</w:t>
      </w:r>
      <w:r>
        <w:rPr>
          <w:rFonts w:hint="eastAsia" w:ascii="Times New Roman" w:eastAsia="宋体" w:cs="Times New Roman"/>
          <w:kern w:val="2"/>
          <w:sz w:val="21"/>
          <w:szCs w:val="21"/>
        </w:rPr>
        <w:t>℃</w:t>
      </w:r>
      <w:r>
        <w:rPr>
          <w:rFonts w:hint="eastAsia" w:ascii="Times New Roman" w:eastAsia="宋体" w:cs="Times New Roman"/>
          <w:kern w:val="2"/>
          <w:sz w:val="21"/>
          <w:szCs w:val="21"/>
          <w:lang w:eastAsia="zh-CN"/>
        </w:rPr>
        <w:t>，</w:t>
      </w:r>
      <w:r>
        <w:rPr>
          <w:rFonts w:hint="eastAsia" w:ascii="Times New Roman" w:eastAsia="宋体" w:cs="宋体"/>
          <w:color w:val="auto"/>
          <w:kern w:val="2"/>
          <w:sz w:val="21"/>
          <w:szCs w:val="21"/>
          <w:lang w:val="en-US" w:eastAsia="zh-CN" w:bidi="ar-SA"/>
        </w:rPr>
        <w:t>相对湿度在85% ~ 90%</w:t>
      </w:r>
      <w:r>
        <w:rPr>
          <w:rFonts w:hint="eastAsia" w:ascii="Times New Roman" w:eastAsia="宋体" w:cs="Times New Roman"/>
          <w:kern w:val="2"/>
          <w:sz w:val="21"/>
          <w:szCs w:val="21"/>
          <w:lang w:val="en-US" w:eastAsia="zh-CN"/>
        </w:rPr>
        <w:t>之间。</w:t>
      </w:r>
      <w:r>
        <w:rPr>
          <w:rFonts w:hint="eastAsia" w:ascii="Times New Roman" w:eastAsia="宋体" w:cs="宋体"/>
          <w:color w:val="auto"/>
          <w:kern w:val="2"/>
          <w:sz w:val="21"/>
          <w:szCs w:val="21"/>
        </w:rPr>
        <w:t>定时观测记录贮藏温度与相对湿度，维持贮藏条件在规定的范围内。冷库运行管理按照GB/T 30134的规定执行。贮藏库内的气流应畅通，适时对库内气体进行通风换气。</w:t>
      </w:r>
      <w:r>
        <w:rPr>
          <w:rFonts w:hint="default" w:ascii="Times New Roman" w:eastAsia="宋体" w:cs="Times New Roman"/>
          <w:kern w:val="2"/>
          <w:sz w:val="21"/>
          <w:szCs w:val="21"/>
          <w:lang w:val="en-US" w:eastAsia="zh-CN"/>
        </w:rPr>
        <w:t>每</w:t>
      </w:r>
      <w:r>
        <w:rPr>
          <w:rFonts w:hint="eastAsia" w:ascii="Times New Roman" w:eastAsia="宋体" w:cs="Times New Roman"/>
          <w:kern w:val="2"/>
          <w:sz w:val="21"/>
          <w:szCs w:val="21"/>
          <w:lang w:val="en-US" w:eastAsia="zh-CN"/>
        </w:rPr>
        <w:t>天</w:t>
      </w:r>
      <w:r>
        <w:rPr>
          <w:rFonts w:hint="default" w:ascii="Times New Roman" w:eastAsia="宋体" w:cs="Times New Roman"/>
          <w:kern w:val="2"/>
          <w:sz w:val="21"/>
          <w:szCs w:val="21"/>
          <w:lang w:val="en-US" w:eastAsia="zh-CN"/>
        </w:rPr>
        <w:t>果实的进库量不超过库容量的1/3。</w:t>
      </w:r>
    </w:p>
    <w:p>
      <w:pPr>
        <w:pStyle w:val="32"/>
        <w:spacing w:line="360" w:lineRule="auto"/>
        <w:rPr>
          <w:rFonts w:hint="eastAsia" w:hAnsi="黑体" w:cs="Times New Roman"/>
          <w:bCs/>
          <w:color w:val="auto"/>
          <w:kern w:val="2"/>
          <w:sz w:val="21"/>
          <w:szCs w:val="21"/>
          <w:highlight w:val="none"/>
          <w:lang w:val="en-US" w:eastAsia="zh-CN"/>
        </w:rPr>
      </w:pPr>
      <w:r>
        <w:rPr>
          <w:rFonts w:hint="eastAsia" w:hAnsi="黑体" w:cs="Times New Roman"/>
          <w:bCs/>
          <w:color w:val="auto"/>
          <w:kern w:val="2"/>
          <w:sz w:val="21"/>
          <w:szCs w:val="21"/>
          <w:highlight w:val="none"/>
          <w:lang w:val="en-US" w:eastAsia="zh-CN"/>
        </w:rPr>
        <w:t>8.1.4 气调库贮藏</w:t>
      </w:r>
    </w:p>
    <w:p>
      <w:pPr>
        <w:pStyle w:val="32"/>
        <w:spacing w:line="360" w:lineRule="auto"/>
        <w:rPr>
          <w:rFonts w:hint="default" w:ascii="Times New Roman" w:hAnsi="Times New Roman" w:eastAsia="宋体" w:cs="Times New Roman"/>
          <w:color w:val="auto"/>
          <w:kern w:val="2"/>
          <w:sz w:val="21"/>
          <w:szCs w:val="21"/>
          <w:lang w:val="en-US" w:eastAsia="zh-CN" w:bidi="ar-SA"/>
        </w:rPr>
      </w:pPr>
      <w:r>
        <w:rPr>
          <w:rFonts w:hint="eastAsia" w:ascii="Times New Roman" w:eastAsia="宋体" w:cs="Times New Roman"/>
          <w:kern w:val="2"/>
          <w:sz w:val="21"/>
          <w:szCs w:val="21"/>
          <w:lang w:val="en-US" w:eastAsia="zh-CN"/>
        </w:rPr>
        <w:t xml:space="preserve">    应控制库房内CO</w:t>
      </w:r>
      <w:r>
        <w:rPr>
          <w:rFonts w:hint="eastAsia" w:ascii="Times New Roman" w:eastAsia="宋体" w:cs="Times New Roman"/>
          <w:kern w:val="2"/>
          <w:sz w:val="21"/>
          <w:szCs w:val="21"/>
          <w:vertAlign w:val="subscript"/>
          <w:lang w:val="en-US" w:eastAsia="zh-CN"/>
        </w:rPr>
        <w:t>2</w:t>
      </w:r>
      <w:r>
        <w:rPr>
          <w:rFonts w:hint="eastAsia" w:ascii="Times New Roman" w:eastAsia="宋体" w:cs="Times New Roman"/>
          <w:kern w:val="2"/>
          <w:sz w:val="21"/>
          <w:szCs w:val="21"/>
          <w:lang w:val="en-US" w:eastAsia="zh-CN"/>
        </w:rPr>
        <w:t>浓</w:t>
      </w:r>
      <w:r>
        <w:rPr>
          <w:rFonts w:hint="eastAsia" w:ascii="Times New Roman" w:hAnsi="Times New Roman" w:eastAsia="宋体" w:cs="Times New Roman"/>
          <w:color w:val="auto"/>
          <w:kern w:val="2"/>
          <w:sz w:val="21"/>
          <w:szCs w:val="21"/>
          <w:lang w:val="en-US" w:eastAsia="zh-CN" w:bidi="ar-SA"/>
        </w:rPr>
        <w:t>度不高于3 %，O2浓度不低于15 %。</w:t>
      </w:r>
    </w:p>
    <w:p>
      <w:pPr>
        <w:pStyle w:val="32"/>
        <w:spacing w:line="360" w:lineRule="auto"/>
        <w:ind w:firstLine="0" w:firstLineChars="0"/>
        <w:rPr>
          <w:rFonts w:hAnsi="黑体" w:cs="宋体"/>
          <w:bCs/>
          <w:color w:val="auto"/>
          <w:kern w:val="2"/>
          <w:sz w:val="21"/>
          <w:szCs w:val="21"/>
        </w:rPr>
      </w:pPr>
      <w:r>
        <w:rPr>
          <w:rFonts w:hint="eastAsia" w:hAnsi="黑体" w:cs="Times New Roman"/>
          <w:bCs/>
          <w:color w:val="auto"/>
          <w:kern w:val="2"/>
          <w:sz w:val="21"/>
          <w:szCs w:val="21"/>
          <w:lang w:val="en-US" w:eastAsia="zh-CN"/>
        </w:rPr>
        <w:t>8.2</w:t>
      </w:r>
      <w:r>
        <w:rPr>
          <w:rFonts w:hAnsi="黑体" w:cs="Times New Roman"/>
          <w:bCs/>
          <w:color w:val="auto"/>
          <w:kern w:val="2"/>
          <w:sz w:val="21"/>
          <w:szCs w:val="21"/>
        </w:rPr>
        <w:t xml:space="preserve"> </w:t>
      </w:r>
      <w:r>
        <w:rPr>
          <w:rFonts w:hint="eastAsia" w:hAnsi="黑体" w:cs="宋体"/>
          <w:bCs/>
          <w:color w:val="auto"/>
          <w:kern w:val="2"/>
          <w:sz w:val="21"/>
          <w:szCs w:val="21"/>
        </w:rPr>
        <w:t>果实检查</w:t>
      </w:r>
    </w:p>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imes New Roman" w:eastAsia="宋体" w:cs="宋体"/>
          <w:color w:val="auto"/>
          <w:sz w:val="21"/>
          <w:szCs w:val="21"/>
        </w:rPr>
      </w:pPr>
      <w:r>
        <w:rPr>
          <w:rFonts w:hint="eastAsia" w:ascii="Times New Roman" w:hAnsi="Times New Roman" w:eastAsia="宋体" w:cs="宋体"/>
          <w:color w:val="auto"/>
          <w:kern w:val="0"/>
          <w:sz w:val="21"/>
          <w:szCs w:val="21"/>
          <w:lang w:val="en-US" w:eastAsia="zh-CN" w:bidi="ar-SA"/>
        </w:rPr>
        <w:t>贮藏期间应定期检查果品的质量变化情况，</w:t>
      </w:r>
      <w:r>
        <w:rPr>
          <w:rFonts w:hint="eastAsia" w:cs="宋体"/>
          <w:color w:val="auto"/>
          <w:kern w:val="0"/>
          <w:sz w:val="21"/>
          <w:szCs w:val="21"/>
          <w:lang w:val="en-US" w:eastAsia="zh-CN" w:bidi="ar-SA"/>
        </w:rPr>
        <w:t>尽量减少倒筐和翻动的次数，贮藏期间应每周检查一次果实腐烂、失重、新鲜程、枯水、浮皮和库内空气清新程度等情况，</w:t>
      </w:r>
      <w:r>
        <w:rPr>
          <w:rFonts w:hint="eastAsia" w:ascii="Times New Roman" w:hAnsi="Times New Roman" w:eastAsia="宋体" w:cs="宋体"/>
          <w:color w:val="auto"/>
          <w:kern w:val="0"/>
          <w:sz w:val="21"/>
          <w:szCs w:val="21"/>
          <w:lang w:val="en-US" w:eastAsia="zh-CN" w:bidi="ar-SA"/>
        </w:rPr>
        <w:t>及时剔除</w:t>
      </w:r>
      <w:r>
        <w:rPr>
          <w:rFonts w:hint="eastAsia" w:cs="宋体"/>
          <w:color w:val="auto"/>
          <w:kern w:val="0"/>
          <w:sz w:val="21"/>
          <w:szCs w:val="21"/>
          <w:lang w:val="en-US" w:eastAsia="zh-CN" w:bidi="ar-SA"/>
        </w:rPr>
        <w:t>腐烂</w:t>
      </w:r>
      <w:r>
        <w:rPr>
          <w:rFonts w:hint="eastAsia" w:ascii="Times New Roman" w:hAnsi="Times New Roman" w:eastAsia="宋体" w:cs="宋体"/>
          <w:color w:val="auto"/>
          <w:kern w:val="0"/>
          <w:sz w:val="21"/>
          <w:szCs w:val="21"/>
          <w:lang w:val="en-US" w:eastAsia="zh-CN" w:bidi="ar-SA"/>
        </w:rPr>
        <w:t>的果品，并根据贮藏品质的变化状况适时结束贮藏。</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宋体"/>
          <w:color w:val="auto"/>
          <w:kern w:val="0"/>
          <w:sz w:val="21"/>
          <w:szCs w:val="21"/>
          <w:lang w:val="en-US" w:eastAsia="zh-CN" w:bidi="ar-SA"/>
        </w:rPr>
      </w:pPr>
      <w:r>
        <w:rPr>
          <w:rFonts w:hint="eastAsia" w:cs="宋体"/>
          <w:color w:val="auto"/>
          <w:kern w:val="0"/>
          <w:sz w:val="21"/>
          <w:szCs w:val="21"/>
          <w:lang w:val="en-US" w:eastAsia="zh-CN" w:bidi="ar-SA"/>
        </w:rPr>
        <w:t>9</w:t>
      </w:r>
      <w:r>
        <w:rPr>
          <w:rFonts w:hint="eastAsia" w:ascii="Times New Roman" w:hAnsi="Times New Roman" w:eastAsia="宋体" w:cs="宋体"/>
          <w:color w:val="auto"/>
          <w:kern w:val="0"/>
          <w:sz w:val="21"/>
          <w:szCs w:val="21"/>
          <w:lang w:val="en-US" w:eastAsia="zh-CN" w:bidi="ar-SA"/>
        </w:rPr>
        <w:t xml:space="preserve"> </w:t>
      </w:r>
      <w:r>
        <w:rPr>
          <w:rFonts w:hint="eastAsia" w:cs="宋体"/>
          <w:color w:val="auto"/>
          <w:kern w:val="0"/>
          <w:sz w:val="21"/>
          <w:szCs w:val="21"/>
          <w:lang w:val="en-US" w:eastAsia="zh-CN" w:bidi="ar-SA"/>
        </w:rPr>
        <w:t xml:space="preserve">  </w:t>
      </w:r>
      <w:r>
        <w:rPr>
          <w:rFonts w:hint="eastAsia" w:ascii="黑体" w:hAnsi="黑体" w:eastAsia="黑体" w:cs="宋体"/>
          <w:bCs/>
          <w:color w:val="auto"/>
          <w:kern w:val="2"/>
          <w:sz w:val="21"/>
          <w:szCs w:val="21"/>
          <w:lang w:val="en-US" w:eastAsia="zh-CN" w:bidi="ar-SA"/>
        </w:rPr>
        <w:t>出库要求</w:t>
      </w:r>
    </w:p>
    <w:p>
      <w:pPr>
        <w:pStyle w:val="32"/>
        <w:spacing w:line="360" w:lineRule="auto"/>
        <w:ind w:firstLine="420" w:firstLineChars="200"/>
        <w:rPr>
          <w:rFonts w:hint="eastAsia" w:ascii="Times New Roman" w:eastAsia="宋体" w:cs="宋体"/>
          <w:color w:val="auto"/>
          <w:sz w:val="21"/>
          <w:szCs w:val="21"/>
          <w:lang w:val="en-US" w:eastAsia="zh-CN"/>
        </w:rPr>
      </w:pPr>
      <w:r>
        <w:rPr>
          <w:rFonts w:hint="eastAsia" w:ascii="Times New Roman" w:eastAsia="宋体" w:cs="宋体"/>
          <w:color w:val="auto"/>
          <w:kern w:val="0"/>
          <w:sz w:val="21"/>
          <w:szCs w:val="21"/>
          <w:lang w:val="en-US" w:eastAsia="zh-CN" w:bidi="ar-SA"/>
        </w:rPr>
        <w:t>柚类的适宜贮藏期为90 d~150d，总损耗超过10%时应终止贮藏，及时出库销售</w:t>
      </w:r>
      <w:r>
        <w:rPr>
          <w:rFonts w:hint="eastAsia" w:ascii="Times New Roman" w:eastAsia="宋体" w:cs="宋体"/>
          <w:color w:val="auto"/>
          <w:sz w:val="21"/>
          <w:szCs w:val="21"/>
          <w:lang w:val="en-US" w:eastAsia="zh-CN"/>
        </w:rPr>
        <w:t>。</w:t>
      </w:r>
    </w:p>
    <w:p>
      <w:pPr>
        <w:pStyle w:val="32"/>
        <w:spacing w:line="360" w:lineRule="auto"/>
        <w:rPr>
          <w:rFonts w:hint="eastAsia" w:ascii="Times New Roman" w:eastAsia="宋体" w:cs="宋体"/>
          <w:b/>
          <w:bCs/>
          <w:color w:val="auto"/>
          <w:sz w:val="21"/>
          <w:szCs w:val="21"/>
          <w:lang w:val="en-US" w:eastAsia="zh-CN"/>
        </w:rPr>
      </w:pPr>
      <w:r>
        <w:rPr>
          <w:rFonts w:hint="eastAsia" w:ascii="Times New Roman" w:eastAsia="宋体" w:cs="宋体"/>
          <w:b/>
          <w:bCs/>
          <w:color w:val="auto"/>
          <w:sz w:val="21"/>
          <w:szCs w:val="21"/>
          <w:lang w:val="en-US" w:eastAsia="zh-CN"/>
        </w:rPr>
        <w:t>10  商品化处理</w:t>
      </w:r>
    </w:p>
    <w:p>
      <w:pPr>
        <w:pStyle w:val="32"/>
        <w:spacing w:line="360" w:lineRule="auto"/>
        <w:rPr>
          <w:rFonts w:hint="default" w:ascii="Times New Roman" w:eastAsia="宋体" w:cs="宋体"/>
          <w:color w:val="auto"/>
          <w:sz w:val="21"/>
          <w:szCs w:val="21"/>
          <w:lang w:val="en-US" w:eastAsia="zh-CN"/>
        </w:rPr>
      </w:pPr>
      <w:r>
        <w:rPr>
          <w:rFonts w:hint="eastAsia" w:ascii="Times New Roman" w:eastAsia="宋体" w:cs="宋体"/>
          <w:color w:val="auto"/>
          <w:sz w:val="21"/>
          <w:szCs w:val="21"/>
          <w:lang w:val="en-US" w:eastAsia="zh-CN"/>
        </w:rPr>
        <w:t xml:space="preserve">    出库的果实可进行喷蜡涂膜处理，蜡液按GB 2760的要求执行。</w:t>
      </w:r>
    </w:p>
    <w:p>
      <w:pPr>
        <w:pStyle w:val="32"/>
        <w:spacing w:line="360" w:lineRule="auto"/>
        <w:rPr>
          <w:rFonts w:hint="default" w:ascii="Times New Roman" w:hAnsi="Times New Roman" w:eastAsia="宋体" w:cs="宋体"/>
          <w:color w:val="auto"/>
          <w:kern w:val="0"/>
          <w:sz w:val="21"/>
          <w:szCs w:val="21"/>
          <w:lang w:val="en-US" w:eastAsia="zh-CN" w:bidi="ar-SA"/>
        </w:rPr>
      </w:pPr>
      <w:r>
        <w:rPr>
          <w:rFonts w:hint="eastAsia" w:ascii="Times New Roman" w:eastAsia="宋体" w:cs="宋体"/>
          <w:color w:val="auto"/>
          <w:kern w:val="0"/>
          <w:sz w:val="21"/>
          <w:szCs w:val="21"/>
          <w:lang w:val="en-US" w:eastAsia="zh-CN" w:bidi="ar-SA"/>
        </w:rPr>
        <w:t xml:space="preserve">11   </w:t>
      </w:r>
      <w:r>
        <w:rPr>
          <w:rFonts w:hint="eastAsia" w:hAnsi="黑体" w:cs="宋体"/>
          <w:bCs/>
          <w:color w:val="auto"/>
          <w:kern w:val="2"/>
          <w:sz w:val="21"/>
          <w:szCs w:val="21"/>
          <w:lang w:val="en-US" w:eastAsia="zh-CN"/>
        </w:rPr>
        <w:t>包装及标识</w:t>
      </w:r>
    </w:p>
    <w:p>
      <w:pPr>
        <w:widowControl/>
        <w:adjustRightInd w:val="0"/>
        <w:snapToGrid w:val="0"/>
        <w:spacing w:line="300" w:lineRule="auto"/>
        <w:ind w:firstLine="420" w:firstLineChars="200"/>
        <w:jc w:val="left"/>
        <w:rPr>
          <w:kern w:val="0"/>
          <w:szCs w:val="21"/>
        </w:rPr>
      </w:pPr>
      <w:r>
        <w:rPr>
          <w:rFonts w:hint="eastAsia" w:ascii="宋体" w:hAnsi="宋体"/>
          <w:color w:val="000000"/>
          <w:sz w:val="21"/>
          <w:lang w:val="en-US" w:eastAsia="zh-CN"/>
        </w:rPr>
        <w:t>内包装可采用聚乙烯塑料袋、泡沫网套、包果纸等。单果包装完成后，依次放进托盘的凹槽内固定，再将托盘放进外包装中。外包装可选用瓦楞纸箱、木箱、泡沫箱或塑料箱，应符合GB/T 6543、GB/T 5737的规定，容量不宜超过2.5kg。其他要求应符合</w:t>
      </w:r>
      <w:r>
        <w:rPr>
          <w:rFonts w:hint="eastAsia" w:ascii="Times New Roman" w:eastAsia="宋体" w:cs="Times New Roman"/>
          <w:kern w:val="2"/>
          <w:sz w:val="21"/>
          <w:szCs w:val="21"/>
          <w:lang w:val="en-US" w:eastAsia="zh-CN" w:bidi="ar-SA"/>
        </w:rPr>
        <w:t>NY/T 1778</w:t>
      </w:r>
      <w:r>
        <w:rPr>
          <w:rFonts w:hint="eastAsia" w:ascii="Times New Roman" w:hAnsi="Times New Roman" w:eastAsia="宋体" w:cs="Times New Roman"/>
          <w:kern w:val="2"/>
          <w:sz w:val="21"/>
          <w:szCs w:val="21"/>
          <w:lang w:val="en-US" w:eastAsia="zh-CN" w:bidi="ar-SA"/>
        </w:rPr>
        <w:t>的规定</w:t>
      </w:r>
      <w:r>
        <w:rPr>
          <w:rFonts w:hint="eastAsia" w:cs="Times New Roman"/>
          <w:kern w:val="2"/>
          <w:sz w:val="21"/>
          <w:szCs w:val="21"/>
          <w:lang w:val="en-US" w:eastAsia="zh-CN" w:bidi="ar-SA"/>
        </w:rPr>
        <w:t>。</w:t>
      </w:r>
    </w:p>
    <w:p>
      <w:pPr>
        <w:pStyle w:val="32"/>
        <w:spacing w:line="360" w:lineRule="auto"/>
        <w:rPr>
          <w:rFonts w:hint="eastAsia" w:hAnsi="黑体" w:cs="Times New Roman"/>
          <w:sz w:val="21"/>
          <w:szCs w:val="21"/>
        </w:rPr>
      </w:pPr>
      <w:r>
        <w:rPr>
          <w:rFonts w:hint="eastAsia" w:hAnsi="黑体" w:cs="Times New Roman"/>
          <w:sz w:val="21"/>
          <w:szCs w:val="21"/>
          <w:lang w:val="en-US" w:eastAsia="zh-CN"/>
        </w:rPr>
        <w:t xml:space="preserve">12 </w:t>
      </w:r>
      <w:r>
        <w:rPr>
          <w:rFonts w:hint="eastAsia" w:hAnsi="黑体" w:cs="Times New Roman"/>
          <w:sz w:val="21"/>
          <w:szCs w:val="21"/>
        </w:rPr>
        <w:t xml:space="preserve"> 物流</w:t>
      </w:r>
    </w:p>
    <w:p>
      <w:pPr>
        <w:pStyle w:val="32"/>
        <w:spacing w:line="360" w:lineRule="auto"/>
        <w:ind w:firstLine="420" w:firstLineChars="200"/>
        <w:rPr>
          <w:rFonts w:hint="default" w:hAnsi="黑体" w:cs="Times New Roman"/>
          <w:sz w:val="21"/>
          <w:szCs w:val="21"/>
          <w:lang w:val="en-US"/>
        </w:rPr>
      </w:pPr>
      <w:r>
        <w:rPr>
          <w:rFonts w:hint="eastAsia" w:ascii="Times New Roman" w:eastAsia="宋体" w:cs="宋体"/>
          <w:color w:val="auto"/>
          <w:kern w:val="0"/>
          <w:sz w:val="21"/>
          <w:szCs w:val="21"/>
          <w:lang w:val="en-US" w:eastAsia="zh-CN" w:bidi="ar-SA"/>
        </w:rPr>
        <w:t>针对柚类果实不同贮藏条件，可选用以下三种方式：第一种为通风库贮藏（室温贮藏）果实，采用常温物流，将果实出库后装车运输；第二种为低温贮藏果实，若物流时间在24h内，可采用常温物流，；第三种为低温贮藏果实，若物流时间超过24小时，可采用冷链物流。果实出库后直接装载至冷藏车，冷链物流过程中温湿度应保持与冷藏时基本一致。冷链物流过程宜安装温湿度监控和预警设备，用于数据记录和数据传输。冷链物流过程信息管理应符合GB/T 36088的要求。</w:t>
      </w:r>
    </w:p>
    <w:p>
      <w:pPr>
        <w:pStyle w:val="32"/>
        <w:spacing w:line="360" w:lineRule="auto"/>
        <w:rPr>
          <w:rFonts w:hAnsi="黑体" w:cs="Times New Roman"/>
          <w:sz w:val="21"/>
          <w:szCs w:val="21"/>
        </w:rPr>
      </w:pPr>
      <w:r>
        <w:rPr>
          <w:rFonts w:hAnsi="黑体" w:cs="Times New Roman"/>
          <w:sz w:val="21"/>
          <w:szCs w:val="21"/>
        </w:rPr>
        <w:t>1</w:t>
      </w:r>
      <w:r>
        <w:rPr>
          <w:rFonts w:hint="eastAsia" w:hAnsi="黑体" w:cs="Times New Roman"/>
          <w:sz w:val="21"/>
          <w:szCs w:val="21"/>
          <w:lang w:val="en-US" w:eastAsia="zh-CN"/>
        </w:rPr>
        <w:t>3</w:t>
      </w:r>
      <w:r>
        <w:rPr>
          <w:rFonts w:hint="eastAsia" w:hAnsi="黑体" w:cs="Times New Roman"/>
          <w:sz w:val="21"/>
          <w:szCs w:val="21"/>
        </w:rPr>
        <w:t xml:space="preserve"> </w:t>
      </w:r>
      <w:r>
        <w:rPr>
          <w:rFonts w:hint="eastAsia" w:hAnsi="黑体" w:cs="Times New Roman"/>
          <w:sz w:val="21"/>
          <w:szCs w:val="21"/>
          <w:lang w:val="en-US" w:eastAsia="zh-CN"/>
        </w:rPr>
        <w:t xml:space="preserve"> </w:t>
      </w:r>
      <w:r>
        <w:rPr>
          <w:rFonts w:hint="eastAsia" w:hAnsi="黑体" w:cs="Times New Roman"/>
          <w:sz w:val="21"/>
          <w:szCs w:val="21"/>
        </w:rPr>
        <w:t>销售</w:t>
      </w:r>
    </w:p>
    <w:p>
      <w:pPr>
        <w:spacing w:line="360" w:lineRule="auto"/>
        <w:ind w:firstLine="420" w:firstLineChars="200"/>
        <w:rPr>
          <w:rFonts w:hint="default" w:eastAsia="宋体"/>
          <w:lang w:val="en-US" w:eastAsia="zh-CN"/>
        </w:rPr>
      </w:pPr>
      <w:r>
        <w:rPr>
          <w:rFonts w:hint="eastAsia"/>
          <w:lang w:val="en-US" w:eastAsia="zh-CN"/>
        </w:rPr>
        <w:t>按照SB/T 11028的规定执行。</w:t>
      </w:r>
    </w:p>
    <w:p>
      <w:pPr>
        <w:spacing w:line="360" w:lineRule="auto"/>
        <w:ind w:firstLine="2415" w:firstLineChars="1150"/>
      </w:pPr>
      <w:r>
        <w:t>_____________________</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Arial, 宋体">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rPr>
        <w:rStyle w:val="14"/>
      </w:rPr>
    </w:pPr>
    <w:r>
      <w:rPr>
        <w:rStyle w:val="14"/>
      </w:rPr>
      <w:fldChar w:fldCharType="begin"/>
    </w:r>
    <w:r>
      <w:rPr>
        <w:rStyle w:val="14"/>
      </w:rPr>
      <w:instrText xml:space="preserve">PAGE  </w:instrText>
    </w:r>
    <w:r>
      <w:rPr>
        <w:rStyle w:val="14"/>
      </w:rPr>
      <w:fldChar w:fldCharType="separate"/>
    </w:r>
    <w:r>
      <w:rPr>
        <w:rStyle w:val="14"/>
      </w:rPr>
      <w:t>2</w:t>
    </w:r>
    <w:r>
      <w:rPr>
        <w:rStyle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right="28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rPr>
        <w:rFonts w:hint="eastAsia"/>
      </w:rPr>
      <w:t>DB43/T</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none"/>
      <w:suff w:val="nothing"/>
      <w:lvlText w:val="%1"/>
      <w:lvlJc w:val="left"/>
      <w:rPr>
        <w:rFonts w:hint="default" w:ascii="Times New Roman" w:hAnsi="Times New Roman"/>
        <w:b/>
        <w:bCs/>
        <w:i w:val="0"/>
        <w:iCs w:val="0"/>
        <w:sz w:val="21"/>
        <w:szCs w:val="21"/>
      </w:rPr>
    </w:lvl>
    <w:lvl w:ilvl="1" w:tentative="0">
      <w:start w:val="1"/>
      <w:numFmt w:val="decimal"/>
      <w:suff w:val="nothing"/>
      <w:lvlText w:val="%1%2　"/>
      <w:lvlJc w:val="left"/>
      <w:rPr>
        <w:rFonts w:hint="eastAsia" w:ascii="黑体" w:hAnsi="Times New Roman" w:eastAsia="黑体"/>
        <w:b w:val="0"/>
        <w:bCs w:val="0"/>
        <w:i w:val="0"/>
        <w:iCs w:val="0"/>
        <w:sz w:val="21"/>
        <w:szCs w:val="21"/>
      </w:rPr>
    </w:lvl>
    <w:lvl w:ilvl="2" w:tentative="0">
      <w:start w:val="1"/>
      <w:numFmt w:val="decimal"/>
      <w:suff w:val="nothing"/>
      <w:lvlText w:val="%1%2.%3　"/>
      <w:lvlJc w:val="left"/>
      <w:pPr>
        <w:ind w:left="560"/>
      </w:pPr>
      <w:rPr>
        <w:rFonts w:hint="eastAsia" w:ascii="黑体" w:hAnsi="Times New Roman" w:eastAsia="黑体"/>
        <w:b w:val="0"/>
        <w:bCs w:val="0"/>
        <w:i w:val="0"/>
        <w:iCs w:val="0"/>
        <w:sz w:val="21"/>
        <w:szCs w:val="21"/>
      </w:rPr>
    </w:lvl>
    <w:lvl w:ilvl="3" w:tentative="0">
      <w:start w:val="1"/>
      <w:numFmt w:val="decimal"/>
      <w:suff w:val="nothing"/>
      <w:lvlText w:val="%1%2.%3.%4　"/>
      <w:lvlJc w:val="left"/>
      <w:pPr>
        <w:ind w:left="420"/>
      </w:pPr>
      <w:rPr>
        <w:rFonts w:hint="eastAsia" w:ascii="黑体" w:hAnsi="宋体" w:eastAsia="黑体"/>
        <w:b w:val="0"/>
        <w:bCs w:val="0"/>
        <w:i w:val="0"/>
        <w:iCs w:val="0"/>
        <w:color w:val="auto"/>
        <w:sz w:val="21"/>
        <w:szCs w:val="21"/>
      </w:rPr>
    </w:lvl>
    <w:lvl w:ilvl="4" w:tentative="0">
      <w:start w:val="1"/>
      <w:numFmt w:val="decimal"/>
      <w:suff w:val="nothing"/>
      <w:lvlText w:val="%1%2.%3.%4.%5　"/>
      <w:lvlJc w:val="left"/>
      <w:rPr>
        <w:rFonts w:hint="eastAsia" w:ascii="黑体" w:hAnsi="Times New Roman" w:eastAsia="黑体"/>
        <w:b w:val="0"/>
        <w:bCs w:val="0"/>
        <w:i w:val="0"/>
        <w:iCs w:val="0"/>
        <w:sz w:val="21"/>
        <w:szCs w:val="21"/>
      </w:rPr>
    </w:lvl>
    <w:lvl w:ilvl="5" w:tentative="0">
      <w:start w:val="1"/>
      <w:numFmt w:val="decimal"/>
      <w:suff w:val="nothing"/>
      <w:lvlText w:val="%1%2.%3.%4.%5.%6　"/>
      <w:lvlJc w:val="left"/>
      <w:rPr>
        <w:rFonts w:hint="eastAsia" w:ascii="黑体" w:hAnsi="Times New Roman" w:eastAsia="黑体"/>
        <w:b w:val="0"/>
        <w:bCs w:val="0"/>
        <w:i w:val="0"/>
        <w:iCs w:val="0"/>
        <w:sz w:val="21"/>
        <w:szCs w:val="21"/>
      </w:rPr>
    </w:lvl>
    <w:lvl w:ilvl="6" w:tentative="0">
      <w:start w:val="1"/>
      <w:numFmt w:val="decimal"/>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EA2025"/>
    <w:multiLevelType w:val="multilevel"/>
    <w:tmpl w:val="6CEA2025"/>
    <w:lvl w:ilvl="0" w:tentative="0">
      <w:start w:val="1"/>
      <w:numFmt w:val="none"/>
      <w:pStyle w:val="18"/>
      <w:suff w:val="nothing"/>
      <w:lvlText w:val="%1"/>
      <w:lvlJc w:val="left"/>
      <w:rPr>
        <w:rFonts w:hint="default" w:ascii="Times New Roman" w:hAnsi="Times New Roman"/>
        <w:b/>
        <w:bCs/>
        <w:i w:val="0"/>
        <w:iCs w:val="0"/>
        <w:sz w:val="21"/>
        <w:szCs w:val="21"/>
      </w:rPr>
    </w:lvl>
    <w:lvl w:ilvl="1" w:tentative="0">
      <w:start w:val="1"/>
      <w:numFmt w:val="decimal"/>
      <w:pStyle w:val="20"/>
      <w:suff w:val="nothing"/>
      <w:lvlText w:val="%1%2　"/>
      <w:lvlJc w:val="left"/>
      <w:rPr>
        <w:rFonts w:hint="eastAsia" w:ascii="黑体" w:hAnsi="Times New Roman" w:eastAsia="黑体"/>
        <w:b w:val="0"/>
        <w:bCs w:val="0"/>
        <w:i w:val="0"/>
        <w:iCs w:val="0"/>
        <w:sz w:val="21"/>
        <w:szCs w:val="21"/>
      </w:rPr>
    </w:lvl>
    <w:lvl w:ilvl="2" w:tentative="0">
      <w:start w:val="1"/>
      <w:numFmt w:val="decimal"/>
      <w:pStyle w:val="21"/>
      <w:suff w:val="nothing"/>
      <w:lvlText w:val="%1%2.%3　"/>
      <w:lvlJc w:val="left"/>
      <w:pPr>
        <w:ind w:left="360"/>
      </w:pPr>
      <w:rPr>
        <w:rFonts w:hint="eastAsia" w:ascii="黑体" w:hAnsi="Times New Roman" w:eastAsia="黑体"/>
        <w:b w:val="0"/>
        <w:bCs w:val="0"/>
        <w:i w:val="0"/>
        <w:iCs w:val="0"/>
        <w:sz w:val="21"/>
        <w:szCs w:val="21"/>
      </w:rPr>
    </w:lvl>
    <w:lvl w:ilvl="3" w:tentative="0">
      <w:start w:val="1"/>
      <w:numFmt w:val="decimal"/>
      <w:pStyle w:val="22"/>
      <w:suff w:val="nothing"/>
      <w:lvlText w:val="%1%2.%3.%4　"/>
      <w:lvlJc w:val="left"/>
      <w:rPr>
        <w:rFonts w:hint="eastAsia" w:ascii="黑体" w:hAnsi="Times New Roman" w:eastAsia="黑体"/>
        <w:b w:val="0"/>
        <w:bCs w:val="0"/>
        <w:i w:val="0"/>
        <w:iCs w:val="0"/>
        <w:sz w:val="21"/>
        <w:szCs w:val="21"/>
      </w:rPr>
    </w:lvl>
    <w:lvl w:ilvl="4" w:tentative="0">
      <w:start w:val="1"/>
      <w:numFmt w:val="decimal"/>
      <w:pStyle w:val="23"/>
      <w:suff w:val="nothing"/>
      <w:lvlText w:val="%1%2.%3.%4.%5　"/>
      <w:lvlJc w:val="left"/>
      <w:rPr>
        <w:rFonts w:hint="eastAsia" w:ascii="黑体" w:hAnsi="Times New Roman" w:eastAsia="黑体"/>
        <w:b w:val="0"/>
        <w:bCs w:val="0"/>
        <w:i w:val="0"/>
        <w:iCs w:val="0"/>
        <w:sz w:val="21"/>
        <w:szCs w:val="21"/>
      </w:rPr>
    </w:lvl>
    <w:lvl w:ilvl="5" w:tentative="0">
      <w:start w:val="1"/>
      <w:numFmt w:val="decimal"/>
      <w:pStyle w:val="24"/>
      <w:suff w:val="nothing"/>
      <w:lvlText w:val="%1%2.%3.%4.%5.%6　"/>
      <w:lvlJc w:val="left"/>
      <w:rPr>
        <w:rFonts w:hint="eastAsia" w:ascii="黑体" w:hAnsi="Times New Roman" w:eastAsia="黑体"/>
        <w:b w:val="0"/>
        <w:bCs w:val="0"/>
        <w:i w:val="0"/>
        <w:iCs w:val="0"/>
        <w:sz w:val="21"/>
        <w:szCs w:val="21"/>
      </w:rPr>
    </w:lvl>
    <w:lvl w:ilvl="6" w:tentative="0">
      <w:start w:val="1"/>
      <w:numFmt w:val="decimal"/>
      <w:pStyle w:val="25"/>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5N2ZjMGI4ODczYjI3NzM4M2Q1N2EzYThmNjNmZjkifQ=="/>
  </w:docVars>
  <w:rsids>
    <w:rsidRoot w:val="00172A27"/>
    <w:rsid w:val="00001ADE"/>
    <w:rsid w:val="00004EF1"/>
    <w:rsid w:val="00012FF7"/>
    <w:rsid w:val="00022443"/>
    <w:rsid w:val="0003015B"/>
    <w:rsid w:val="00033721"/>
    <w:rsid w:val="000423BB"/>
    <w:rsid w:val="00042B37"/>
    <w:rsid w:val="00045F57"/>
    <w:rsid w:val="000542DC"/>
    <w:rsid w:val="000574D0"/>
    <w:rsid w:val="000628EA"/>
    <w:rsid w:val="000960A2"/>
    <w:rsid w:val="00097B03"/>
    <w:rsid w:val="000B0A08"/>
    <w:rsid w:val="000B3231"/>
    <w:rsid w:val="000C0CC0"/>
    <w:rsid w:val="000C447D"/>
    <w:rsid w:val="000C4D5A"/>
    <w:rsid w:val="000D69B7"/>
    <w:rsid w:val="000D746D"/>
    <w:rsid w:val="000E3358"/>
    <w:rsid w:val="000E46AE"/>
    <w:rsid w:val="0010189F"/>
    <w:rsid w:val="00102CA7"/>
    <w:rsid w:val="001073FD"/>
    <w:rsid w:val="0013347B"/>
    <w:rsid w:val="00134E2C"/>
    <w:rsid w:val="001427A3"/>
    <w:rsid w:val="00150F67"/>
    <w:rsid w:val="00151088"/>
    <w:rsid w:val="00157372"/>
    <w:rsid w:val="00160745"/>
    <w:rsid w:val="001626D6"/>
    <w:rsid w:val="00164ACE"/>
    <w:rsid w:val="00171E50"/>
    <w:rsid w:val="00191FA7"/>
    <w:rsid w:val="00196184"/>
    <w:rsid w:val="0019734D"/>
    <w:rsid w:val="001A4FEA"/>
    <w:rsid w:val="001C4B78"/>
    <w:rsid w:val="001F1253"/>
    <w:rsid w:val="00201452"/>
    <w:rsid w:val="002027C5"/>
    <w:rsid w:val="00216EAE"/>
    <w:rsid w:val="00257595"/>
    <w:rsid w:val="00257D99"/>
    <w:rsid w:val="00263844"/>
    <w:rsid w:val="002676E2"/>
    <w:rsid w:val="00277B94"/>
    <w:rsid w:val="00287660"/>
    <w:rsid w:val="00290B16"/>
    <w:rsid w:val="00291E2B"/>
    <w:rsid w:val="00292A1C"/>
    <w:rsid w:val="002A2573"/>
    <w:rsid w:val="002B3E41"/>
    <w:rsid w:val="002C7957"/>
    <w:rsid w:val="002E5183"/>
    <w:rsid w:val="002E5889"/>
    <w:rsid w:val="002F737E"/>
    <w:rsid w:val="00302DD8"/>
    <w:rsid w:val="00306079"/>
    <w:rsid w:val="00311B11"/>
    <w:rsid w:val="0031386E"/>
    <w:rsid w:val="00314707"/>
    <w:rsid w:val="00324A6A"/>
    <w:rsid w:val="00330458"/>
    <w:rsid w:val="00332FD1"/>
    <w:rsid w:val="003339A7"/>
    <w:rsid w:val="0033790E"/>
    <w:rsid w:val="00350DB4"/>
    <w:rsid w:val="00364E02"/>
    <w:rsid w:val="003730B4"/>
    <w:rsid w:val="003942FF"/>
    <w:rsid w:val="003A1B7C"/>
    <w:rsid w:val="003A2492"/>
    <w:rsid w:val="003A464B"/>
    <w:rsid w:val="003D38DD"/>
    <w:rsid w:val="003E000C"/>
    <w:rsid w:val="003F335F"/>
    <w:rsid w:val="003F7AC8"/>
    <w:rsid w:val="00405A2A"/>
    <w:rsid w:val="004141A3"/>
    <w:rsid w:val="00421AF1"/>
    <w:rsid w:val="004246AC"/>
    <w:rsid w:val="004270F9"/>
    <w:rsid w:val="004309D8"/>
    <w:rsid w:val="00433815"/>
    <w:rsid w:val="00436D78"/>
    <w:rsid w:val="00436EA3"/>
    <w:rsid w:val="004402DB"/>
    <w:rsid w:val="004410E2"/>
    <w:rsid w:val="00444104"/>
    <w:rsid w:val="00452C8A"/>
    <w:rsid w:val="00454FB5"/>
    <w:rsid w:val="004743E2"/>
    <w:rsid w:val="00477CC8"/>
    <w:rsid w:val="004A1B17"/>
    <w:rsid w:val="004A4831"/>
    <w:rsid w:val="004B2EDB"/>
    <w:rsid w:val="004B4270"/>
    <w:rsid w:val="004C11D4"/>
    <w:rsid w:val="004C53FD"/>
    <w:rsid w:val="004C607B"/>
    <w:rsid w:val="004C78A3"/>
    <w:rsid w:val="005000D9"/>
    <w:rsid w:val="005034FA"/>
    <w:rsid w:val="0050537A"/>
    <w:rsid w:val="00527A62"/>
    <w:rsid w:val="005314B4"/>
    <w:rsid w:val="00551BDF"/>
    <w:rsid w:val="005553D1"/>
    <w:rsid w:val="005574E8"/>
    <w:rsid w:val="0056078A"/>
    <w:rsid w:val="00561947"/>
    <w:rsid w:val="005620E0"/>
    <w:rsid w:val="00562689"/>
    <w:rsid w:val="0056313C"/>
    <w:rsid w:val="00573F8E"/>
    <w:rsid w:val="00582D80"/>
    <w:rsid w:val="00583687"/>
    <w:rsid w:val="00596604"/>
    <w:rsid w:val="005A59DC"/>
    <w:rsid w:val="005A75AA"/>
    <w:rsid w:val="005A7A74"/>
    <w:rsid w:val="005B5F86"/>
    <w:rsid w:val="005C16C1"/>
    <w:rsid w:val="005D1EE0"/>
    <w:rsid w:val="005E26A4"/>
    <w:rsid w:val="005E7453"/>
    <w:rsid w:val="005F196E"/>
    <w:rsid w:val="00600374"/>
    <w:rsid w:val="00626F15"/>
    <w:rsid w:val="00627B34"/>
    <w:rsid w:val="00643042"/>
    <w:rsid w:val="0064752D"/>
    <w:rsid w:val="00657BDD"/>
    <w:rsid w:val="00660A33"/>
    <w:rsid w:val="00662C32"/>
    <w:rsid w:val="0066412A"/>
    <w:rsid w:val="006B2025"/>
    <w:rsid w:val="006B236F"/>
    <w:rsid w:val="006B2389"/>
    <w:rsid w:val="006C5101"/>
    <w:rsid w:val="006D61AC"/>
    <w:rsid w:val="006F178A"/>
    <w:rsid w:val="007033CB"/>
    <w:rsid w:val="00707D7B"/>
    <w:rsid w:val="007105DE"/>
    <w:rsid w:val="00711B6D"/>
    <w:rsid w:val="00726662"/>
    <w:rsid w:val="00741615"/>
    <w:rsid w:val="00755353"/>
    <w:rsid w:val="00761065"/>
    <w:rsid w:val="00767B54"/>
    <w:rsid w:val="0078073A"/>
    <w:rsid w:val="007849D9"/>
    <w:rsid w:val="007910D3"/>
    <w:rsid w:val="007A712E"/>
    <w:rsid w:val="007B167C"/>
    <w:rsid w:val="007B59BA"/>
    <w:rsid w:val="007C5B66"/>
    <w:rsid w:val="007D0111"/>
    <w:rsid w:val="007D783F"/>
    <w:rsid w:val="007E0266"/>
    <w:rsid w:val="007E264B"/>
    <w:rsid w:val="007E4CB0"/>
    <w:rsid w:val="007E5E34"/>
    <w:rsid w:val="00814DF2"/>
    <w:rsid w:val="0081697F"/>
    <w:rsid w:val="0082334C"/>
    <w:rsid w:val="00855D15"/>
    <w:rsid w:val="00857539"/>
    <w:rsid w:val="0086163D"/>
    <w:rsid w:val="008649DB"/>
    <w:rsid w:val="00864B22"/>
    <w:rsid w:val="008761EC"/>
    <w:rsid w:val="008963EB"/>
    <w:rsid w:val="008A0467"/>
    <w:rsid w:val="008A11B6"/>
    <w:rsid w:val="008C4AB6"/>
    <w:rsid w:val="008D14DD"/>
    <w:rsid w:val="008E5DB6"/>
    <w:rsid w:val="008F03F5"/>
    <w:rsid w:val="00912727"/>
    <w:rsid w:val="009137C2"/>
    <w:rsid w:val="0092580E"/>
    <w:rsid w:val="00925DEC"/>
    <w:rsid w:val="00926449"/>
    <w:rsid w:val="0093022D"/>
    <w:rsid w:val="00932E7F"/>
    <w:rsid w:val="00935DE1"/>
    <w:rsid w:val="00943281"/>
    <w:rsid w:val="00957F7F"/>
    <w:rsid w:val="00985C89"/>
    <w:rsid w:val="0098620C"/>
    <w:rsid w:val="0098634C"/>
    <w:rsid w:val="00995E28"/>
    <w:rsid w:val="009A5829"/>
    <w:rsid w:val="009A7CBB"/>
    <w:rsid w:val="009B3E3C"/>
    <w:rsid w:val="009C14B6"/>
    <w:rsid w:val="009E3E89"/>
    <w:rsid w:val="009E4184"/>
    <w:rsid w:val="009F1C21"/>
    <w:rsid w:val="009F58F6"/>
    <w:rsid w:val="00A01E14"/>
    <w:rsid w:val="00A14E50"/>
    <w:rsid w:val="00A2165C"/>
    <w:rsid w:val="00A24BA1"/>
    <w:rsid w:val="00A46047"/>
    <w:rsid w:val="00A527C3"/>
    <w:rsid w:val="00A606ED"/>
    <w:rsid w:val="00A60F40"/>
    <w:rsid w:val="00A61A0F"/>
    <w:rsid w:val="00A63E1E"/>
    <w:rsid w:val="00A70066"/>
    <w:rsid w:val="00A8142E"/>
    <w:rsid w:val="00A85BE6"/>
    <w:rsid w:val="00AC1C85"/>
    <w:rsid w:val="00AC4866"/>
    <w:rsid w:val="00AF0804"/>
    <w:rsid w:val="00AF7537"/>
    <w:rsid w:val="00B0407D"/>
    <w:rsid w:val="00B1787A"/>
    <w:rsid w:val="00B20027"/>
    <w:rsid w:val="00B21FB6"/>
    <w:rsid w:val="00B45CEC"/>
    <w:rsid w:val="00B473F5"/>
    <w:rsid w:val="00B5117D"/>
    <w:rsid w:val="00B57CEB"/>
    <w:rsid w:val="00B66094"/>
    <w:rsid w:val="00B74DD3"/>
    <w:rsid w:val="00BB0108"/>
    <w:rsid w:val="00BC6ADD"/>
    <w:rsid w:val="00BD1B73"/>
    <w:rsid w:val="00BE0561"/>
    <w:rsid w:val="00BE4B39"/>
    <w:rsid w:val="00BF15D1"/>
    <w:rsid w:val="00C11CEB"/>
    <w:rsid w:val="00C1491C"/>
    <w:rsid w:val="00C23554"/>
    <w:rsid w:val="00C253BA"/>
    <w:rsid w:val="00C3793B"/>
    <w:rsid w:val="00C5161C"/>
    <w:rsid w:val="00C54A94"/>
    <w:rsid w:val="00C61085"/>
    <w:rsid w:val="00C64FC8"/>
    <w:rsid w:val="00C72A9C"/>
    <w:rsid w:val="00C76937"/>
    <w:rsid w:val="00C82915"/>
    <w:rsid w:val="00C8421F"/>
    <w:rsid w:val="00C91D55"/>
    <w:rsid w:val="00C96EA8"/>
    <w:rsid w:val="00CA2BEC"/>
    <w:rsid w:val="00CA6D5C"/>
    <w:rsid w:val="00CB32C7"/>
    <w:rsid w:val="00CC249E"/>
    <w:rsid w:val="00CC306A"/>
    <w:rsid w:val="00CD554E"/>
    <w:rsid w:val="00CD7182"/>
    <w:rsid w:val="00CE2D54"/>
    <w:rsid w:val="00CF486E"/>
    <w:rsid w:val="00CF7165"/>
    <w:rsid w:val="00CF76C6"/>
    <w:rsid w:val="00D04604"/>
    <w:rsid w:val="00D077BC"/>
    <w:rsid w:val="00D12B21"/>
    <w:rsid w:val="00D16007"/>
    <w:rsid w:val="00D200DE"/>
    <w:rsid w:val="00D23D2D"/>
    <w:rsid w:val="00D25A3A"/>
    <w:rsid w:val="00D30F1E"/>
    <w:rsid w:val="00D34A1B"/>
    <w:rsid w:val="00D34ADA"/>
    <w:rsid w:val="00D3722D"/>
    <w:rsid w:val="00D3722E"/>
    <w:rsid w:val="00D40E08"/>
    <w:rsid w:val="00D50897"/>
    <w:rsid w:val="00D55D30"/>
    <w:rsid w:val="00D607CE"/>
    <w:rsid w:val="00D628C8"/>
    <w:rsid w:val="00D86C6E"/>
    <w:rsid w:val="00D90294"/>
    <w:rsid w:val="00D96044"/>
    <w:rsid w:val="00D97AA6"/>
    <w:rsid w:val="00DA486D"/>
    <w:rsid w:val="00DA506E"/>
    <w:rsid w:val="00DB2844"/>
    <w:rsid w:val="00DC2B90"/>
    <w:rsid w:val="00DD47FD"/>
    <w:rsid w:val="00DD57E9"/>
    <w:rsid w:val="00DF0669"/>
    <w:rsid w:val="00DF4476"/>
    <w:rsid w:val="00E029D6"/>
    <w:rsid w:val="00E02A7E"/>
    <w:rsid w:val="00E07443"/>
    <w:rsid w:val="00E1099F"/>
    <w:rsid w:val="00E179C9"/>
    <w:rsid w:val="00E209BC"/>
    <w:rsid w:val="00E32F8B"/>
    <w:rsid w:val="00E36F11"/>
    <w:rsid w:val="00E4256E"/>
    <w:rsid w:val="00E43BAE"/>
    <w:rsid w:val="00E54210"/>
    <w:rsid w:val="00E567A6"/>
    <w:rsid w:val="00E66C32"/>
    <w:rsid w:val="00E81EA9"/>
    <w:rsid w:val="00E85874"/>
    <w:rsid w:val="00E91546"/>
    <w:rsid w:val="00E92FB8"/>
    <w:rsid w:val="00EA4DE9"/>
    <w:rsid w:val="00EA57C5"/>
    <w:rsid w:val="00EB1C87"/>
    <w:rsid w:val="00EB3979"/>
    <w:rsid w:val="00EC42B5"/>
    <w:rsid w:val="00ED47FF"/>
    <w:rsid w:val="00F00B45"/>
    <w:rsid w:val="00F00EFE"/>
    <w:rsid w:val="00F02A5D"/>
    <w:rsid w:val="00F21629"/>
    <w:rsid w:val="00F266C9"/>
    <w:rsid w:val="00F30A40"/>
    <w:rsid w:val="00F31E24"/>
    <w:rsid w:val="00F434D5"/>
    <w:rsid w:val="00F44066"/>
    <w:rsid w:val="00F55EE1"/>
    <w:rsid w:val="00F6044C"/>
    <w:rsid w:val="00F6373F"/>
    <w:rsid w:val="00F64145"/>
    <w:rsid w:val="00F66C9E"/>
    <w:rsid w:val="00F75B9D"/>
    <w:rsid w:val="00FA4361"/>
    <w:rsid w:val="00FD2561"/>
    <w:rsid w:val="00FD26CA"/>
    <w:rsid w:val="00FF0786"/>
    <w:rsid w:val="00FF265A"/>
    <w:rsid w:val="01342675"/>
    <w:rsid w:val="018E7B86"/>
    <w:rsid w:val="03DB1562"/>
    <w:rsid w:val="03E2603A"/>
    <w:rsid w:val="03F35DC8"/>
    <w:rsid w:val="047F2C00"/>
    <w:rsid w:val="049F61A5"/>
    <w:rsid w:val="07752CF0"/>
    <w:rsid w:val="07F95EB8"/>
    <w:rsid w:val="0A3B6118"/>
    <w:rsid w:val="0BE25666"/>
    <w:rsid w:val="0C0C488E"/>
    <w:rsid w:val="0DA43CAB"/>
    <w:rsid w:val="0E6C69E2"/>
    <w:rsid w:val="0ED64823"/>
    <w:rsid w:val="0F204983"/>
    <w:rsid w:val="1119260B"/>
    <w:rsid w:val="126F40F4"/>
    <w:rsid w:val="12F6691D"/>
    <w:rsid w:val="140759AD"/>
    <w:rsid w:val="14CA2F3F"/>
    <w:rsid w:val="159D26C2"/>
    <w:rsid w:val="15F86E50"/>
    <w:rsid w:val="17080D94"/>
    <w:rsid w:val="170A433F"/>
    <w:rsid w:val="17CF148F"/>
    <w:rsid w:val="19243B3C"/>
    <w:rsid w:val="198A1104"/>
    <w:rsid w:val="1CEF0458"/>
    <w:rsid w:val="1DCC1EA3"/>
    <w:rsid w:val="1DD8782B"/>
    <w:rsid w:val="1FB57B90"/>
    <w:rsid w:val="241F1A7A"/>
    <w:rsid w:val="26CE375A"/>
    <w:rsid w:val="27190651"/>
    <w:rsid w:val="27DF3524"/>
    <w:rsid w:val="292E316E"/>
    <w:rsid w:val="29704C02"/>
    <w:rsid w:val="29FB7128"/>
    <w:rsid w:val="2AEA64E1"/>
    <w:rsid w:val="2C1661C4"/>
    <w:rsid w:val="2C6E4692"/>
    <w:rsid w:val="2E0929AB"/>
    <w:rsid w:val="2E575119"/>
    <w:rsid w:val="2FC577DF"/>
    <w:rsid w:val="2FF22140"/>
    <w:rsid w:val="30240B15"/>
    <w:rsid w:val="311D3C78"/>
    <w:rsid w:val="32981D85"/>
    <w:rsid w:val="345D51E0"/>
    <w:rsid w:val="34761624"/>
    <w:rsid w:val="356E671A"/>
    <w:rsid w:val="36462E68"/>
    <w:rsid w:val="36DD5E06"/>
    <w:rsid w:val="3BEE2C33"/>
    <w:rsid w:val="3CA90795"/>
    <w:rsid w:val="3E865FA5"/>
    <w:rsid w:val="3EC44618"/>
    <w:rsid w:val="40AD420F"/>
    <w:rsid w:val="43294D6D"/>
    <w:rsid w:val="44FD35B2"/>
    <w:rsid w:val="45687B7B"/>
    <w:rsid w:val="46773B72"/>
    <w:rsid w:val="46C434B3"/>
    <w:rsid w:val="47036751"/>
    <w:rsid w:val="4815688B"/>
    <w:rsid w:val="48A45A7B"/>
    <w:rsid w:val="48C14BDD"/>
    <w:rsid w:val="495950DE"/>
    <w:rsid w:val="4A83075C"/>
    <w:rsid w:val="4B0E7FA0"/>
    <w:rsid w:val="4D1D659C"/>
    <w:rsid w:val="4E540F19"/>
    <w:rsid w:val="51E57E0A"/>
    <w:rsid w:val="5276600E"/>
    <w:rsid w:val="53DF5157"/>
    <w:rsid w:val="54981945"/>
    <w:rsid w:val="552102BC"/>
    <w:rsid w:val="561C20CC"/>
    <w:rsid w:val="5693168A"/>
    <w:rsid w:val="5831412E"/>
    <w:rsid w:val="58596BFA"/>
    <w:rsid w:val="5AAD1715"/>
    <w:rsid w:val="5B7D1350"/>
    <w:rsid w:val="5D8D506D"/>
    <w:rsid w:val="5E507605"/>
    <w:rsid w:val="60FF65D7"/>
    <w:rsid w:val="627E5DF2"/>
    <w:rsid w:val="635932EF"/>
    <w:rsid w:val="65FB79FE"/>
    <w:rsid w:val="67D86835"/>
    <w:rsid w:val="68424B0A"/>
    <w:rsid w:val="68EC51A5"/>
    <w:rsid w:val="6A1F28E8"/>
    <w:rsid w:val="6B7B6B34"/>
    <w:rsid w:val="6C59100B"/>
    <w:rsid w:val="6CA61CFF"/>
    <w:rsid w:val="6D107D9A"/>
    <w:rsid w:val="6D910185"/>
    <w:rsid w:val="7557416E"/>
    <w:rsid w:val="76883875"/>
    <w:rsid w:val="794566B1"/>
    <w:rsid w:val="7B004F1C"/>
    <w:rsid w:val="7C173B27"/>
    <w:rsid w:val="7CBD0D25"/>
    <w:rsid w:val="7D7302D1"/>
    <w:rsid w:val="7F4C0F4F"/>
    <w:rsid w:val="7FE019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qFormat="1" w:unhideWhenUsed="0" w:uiPriority="99" w:name="toc 6"/>
    <w:lsdException w:qFormat="1" w:unhideWhenUsed="0" w:uiPriority="9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locked/>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toc 7"/>
    <w:basedOn w:val="4"/>
    <w:next w:val="1"/>
    <w:semiHidden/>
    <w:qFormat/>
    <w:uiPriority w:val="99"/>
    <w:pPr>
      <w:widowControl/>
      <w:ind w:left="0" w:leftChars="0"/>
    </w:pPr>
    <w:rPr>
      <w:rFonts w:ascii="宋体" w:cs="宋体"/>
      <w:kern w:val="0"/>
    </w:rPr>
  </w:style>
  <w:style w:type="paragraph" w:styleId="4">
    <w:name w:val="toc 6"/>
    <w:basedOn w:val="1"/>
    <w:next w:val="1"/>
    <w:semiHidden/>
    <w:qFormat/>
    <w:uiPriority w:val="99"/>
    <w:pPr>
      <w:ind w:left="2100" w:leftChars="1000"/>
    </w:pPr>
  </w:style>
  <w:style w:type="paragraph" w:styleId="5">
    <w:name w:val="annotation text"/>
    <w:basedOn w:val="1"/>
    <w:link w:val="27"/>
    <w:semiHidden/>
    <w:qFormat/>
    <w:uiPriority w:val="99"/>
    <w:pPr>
      <w:jc w:val="left"/>
    </w:pPr>
    <w:rPr>
      <w:kern w:val="0"/>
      <w:sz w:val="20"/>
    </w:rPr>
  </w:style>
  <w:style w:type="paragraph" w:styleId="6">
    <w:name w:val="Date"/>
    <w:basedOn w:val="1"/>
    <w:next w:val="1"/>
    <w:link w:val="31"/>
    <w:qFormat/>
    <w:uiPriority w:val="99"/>
    <w:pPr>
      <w:ind w:left="100" w:leftChars="2500"/>
    </w:pPr>
    <w:rPr>
      <w:kern w:val="0"/>
      <w:sz w:val="20"/>
    </w:rPr>
  </w:style>
  <w:style w:type="paragraph" w:styleId="7">
    <w:name w:val="Balloon Text"/>
    <w:basedOn w:val="1"/>
    <w:link w:val="26"/>
    <w:semiHidden/>
    <w:qFormat/>
    <w:uiPriority w:val="99"/>
    <w:rPr>
      <w:kern w:val="0"/>
      <w:sz w:val="0"/>
      <w:szCs w:val="0"/>
    </w:rPr>
  </w:style>
  <w:style w:type="paragraph" w:styleId="8">
    <w:name w:val="footer"/>
    <w:basedOn w:val="1"/>
    <w:link w:val="30"/>
    <w:qFormat/>
    <w:uiPriority w:val="99"/>
    <w:pPr>
      <w:tabs>
        <w:tab w:val="center" w:pos="4153"/>
        <w:tab w:val="right" w:pos="8306"/>
      </w:tabs>
      <w:snapToGrid w:val="0"/>
      <w:jc w:val="left"/>
    </w:pPr>
    <w:rPr>
      <w:sz w:val="18"/>
      <w:szCs w:val="18"/>
    </w:rPr>
  </w:style>
  <w:style w:type="paragraph" w:styleId="9">
    <w:name w:val="header"/>
    <w:basedOn w:val="1"/>
    <w:link w:val="29"/>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8"/>
    <w:semiHidden/>
    <w:qFormat/>
    <w:uiPriority w:val="99"/>
    <w:rPr>
      <w:b/>
      <w:bCs/>
    </w:rPr>
  </w:style>
  <w:style w:type="table" w:styleId="12">
    <w:name w:val="Table Grid"/>
    <w:basedOn w:val="11"/>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99"/>
    <w:rPr>
      <w:rFonts w:ascii="Times New Roman" w:hAnsi="Times New Roman" w:eastAsia="宋体" w:cs="Times New Roman"/>
      <w:sz w:val="18"/>
      <w:szCs w:val="18"/>
    </w:rPr>
  </w:style>
  <w:style w:type="character" w:styleId="15">
    <w:name w:val="annotation reference"/>
    <w:semiHidden/>
    <w:qFormat/>
    <w:uiPriority w:val="99"/>
    <w:rPr>
      <w:sz w:val="21"/>
      <w:szCs w:val="21"/>
    </w:rPr>
  </w:style>
  <w:style w:type="paragraph" w:customStyle="1" w:styleId="16">
    <w:name w:val="封面标准号2"/>
    <w:basedOn w:val="1"/>
    <w:qFormat/>
    <w:uiPriority w:val="99"/>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8"/>
    </w:rPr>
  </w:style>
  <w:style w:type="paragraph" w:customStyle="1" w:styleId="17">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黑体"/>
      <w:sz w:val="52"/>
      <w:szCs w:val="52"/>
      <w:lang w:val="en-US" w:eastAsia="zh-CN" w:bidi="ar-SA"/>
    </w:rPr>
  </w:style>
  <w:style w:type="paragraph" w:customStyle="1" w:styleId="18">
    <w:name w:val="前言、引言标题"/>
    <w:next w:val="1"/>
    <w:qFormat/>
    <w:uiPriority w:val="99"/>
    <w:pPr>
      <w:numPr>
        <w:ilvl w:val="0"/>
        <w:numId w:val="1"/>
      </w:numPr>
      <w:shd w:val="clear" w:color="FFFFFF" w:fill="FFFFFF"/>
      <w:spacing w:before="640" w:after="560"/>
      <w:jc w:val="center"/>
      <w:outlineLvl w:val="0"/>
    </w:pPr>
    <w:rPr>
      <w:rFonts w:ascii="黑体" w:hAnsi="Times New Roman" w:eastAsia="黑体" w:cs="黑体"/>
      <w:sz w:val="32"/>
      <w:szCs w:val="32"/>
      <w:lang w:val="en-US" w:eastAsia="zh-CN" w:bidi="ar-SA"/>
    </w:rPr>
  </w:style>
  <w:style w:type="paragraph" w:customStyle="1" w:styleId="19">
    <w:name w:val="段"/>
    <w:qFormat/>
    <w:uiPriority w:val="99"/>
    <w:pPr>
      <w:autoSpaceDE w:val="0"/>
      <w:autoSpaceDN w:val="0"/>
      <w:ind w:firstLine="200" w:firstLineChars="200"/>
      <w:jc w:val="both"/>
    </w:pPr>
    <w:rPr>
      <w:rFonts w:ascii="宋体" w:hAnsi="Times New Roman" w:eastAsia="宋体" w:cs="宋体"/>
      <w:sz w:val="21"/>
      <w:szCs w:val="21"/>
      <w:lang w:val="en-US" w:eastAsia="zh-CN" w:bidi="ar-SA"/>
    </w:rPr>
  </w:style>
  <w:style w:type="paragraph" w:customStyle="1" w:styleId="20">
    <w:name w:val="章标题"/>
    <w:next w:val="19"/>
    <w:qFormat/>
    <w:uiPriority w:val="99"/>
    <w:pPr>
      <w:numPr>
        <w:ilvl w:val="1"/>
        <w:numId w:val="1"/>
      </w:numPr>
      <w:spacing w:beforeLines="50" w:afterLines="50"/>
      <w:jc w:val="both"/>
      <w:outlineLvl w:val="1"/>
    </w:pPr>
    <w:rPr>
      <w:rFonts w:ascii="黑体" w:hAnsi="Times New Roman" w:eastAsia="黑体" w:cs="黑体"/>
      <w:sz w:val="21"/>
      <w:szCs w:val="21"/>
      <w:lang w:val="en-US" w:eastAsia="zh-CN" w:bidi="ar-SA"/>
    </w:rPr>
  </w:style>
  <w:style w:type="paragraph" w:customStyle="1" w:styleId="21">
    <w:name w:val="一级条标题"/>
    <w:next w:val="19"/>
    <w:qFormat/>
    <w:uiPriority w:val="99"/>
    <w:pPr>
      <w:numPr>
        <w:ilvl w:val="2"/>
        <w:numId w:val="1"/>
      </w:numPr>
      <w:outlineLvl w:val="2"/>
    </w:pPr>
    <w:rPr>
      <w:rFonts w:ascii="Times New Roman" w:hAnsi="Times New Roman" w:eastAsia="黑体" w:cs="Times New Roman"/>
      <w:sz w:val="21"/>
      <w:szCs w:val="21"/>
      <w:lang w:val="en-US" w:eastAsia="zh-CN" w:bidi="ar-SA"/>
    </w:rPr>
  </w:style>
  <w:style w:type="paragraph" w:customStyle="1" w:styleId="22">
    <w:name w:val="二级条标题"/>
    <w:basedOn w:val="21"/>
    <w:next w:val="19"/>
    <w:qFormat/>
    <w:uiPriority w:val="99"/>
    <w:pPr>
      <w:numPr>
        <w:ilvl w:val="3"/>
      </w:numPr>
      <w:ind w:left="0"/>
      <w:outlineLvl w:val="3"/>
    </w:pPr>
  </w:style>
  <w:style w:type="paragraph" w:customStyle="1" w:styleId="23">
    <w:name w:val="三级条标题"/>
    <w:basedOn w:val="22"/>
    <w:next w:val="19"/>
    <w:qFormat/>
    <w:uiPriority w:val="99"/>
    <w:pPr>
      <w:numPr>
        <w:ilvl w:val="4"/>
      </w:numPr>
      <w:outlineLvl w:val="4"/>
    </w:pPr>
  </w:style>
  <w:style w:type="paragraph" w:customStyle="1" w:styleId="24">
    <w:name w:val="四级条标题"/>
    <w:basedOn w:val="23"/>
    <w:next w:val="19"/>
    <w:qFormat/>
    <w:uiPriority w:val="99"/>
    <w:pPr>
      <w:numPr>
        <w:ilvl w:val="5"/>
      </w:numPr>
      <w:outlineLvl w:val="5"/>
    </w:pPr>
  </w:style>
  <w:style w:type="paragraph" w:customStyle="1" w:styleId="25">
    <w:name w:val="五级条标题"/>
    <w:basedOn w:val="24"/>
    <w:next w:val="19"/>
    <w:qFormat/>
    <w:uiPriority w:val="99"/>
    <w:pPr>
      <w:numPr>
        <w:ilvl w:val="6"/>
      </w:numPr>
      <w:outlineLvl w:val="6"/>
    </w:pPr>
  </w:style>
  <w:style w:type="character" w:customStyle="1" w:styleId="26">
    <w:name w:val="批注框文本 字符"/>
    <w:link w:val="7"/>
    <w:semiHidden/>
    <w:qFormat/>
    <w:uiPriority w:val="99"/>
    <w:rPr>
      <w:sz w:val="0"/>
      <w:szCs w:val="0"/>
    </w:rPr>
  </w:style>
  <w:style w:type="character" w:customStyle="1" w:styleId="27">
    <w:name w:val="批注文字 字符"/>
    <w:link w:val="5"/>
    <w:semiHidden/>
    <w:qFormat/>
    <w:uiPriority w:val="99"/>
    <w:rPr>
      <w:szCs w:val="21"/>
    </w:rPr>
  </w:style>
  <w:style w:type="character" w:customStyle="1" w:styleId="28">
    <w:name w:val="批注主题 字符"/>
    <w:link w:val="10"/>
    <w:semiHidden/>
    <w:qFormat/>
    <w:uiPriority w:val="99"/>
    <w:rPr>
      <w:b/>
      <w:bCs/>
      <w:szCs w:val="21"/>
    </w:rPr>
  </w:style>
  <w:style w:type="character" w:customStyle="1" w:styleId="29">
    <w:name w:val="页眉 字符"/>
    <w:link w:val="9"/>
    <w:qFormat/>
    <w:locked/>
    <w:uiPriority w:val="99"/>
    <w:rPr>
      <w:kern w:val="2"/>
      <w:sz w:val="18"/>
      <w:szCs w:val="18"/>
    </w:rPr>
  </w:style>
  <w:style w:type="character" w:customStyle="1" w:styleId="30">
    <w:name w:val="页脚 字符"/>
    <w:link w:val="8"/>
    <w:qFormat/>
    <w:locked/>
    <w:uiPriority w:val="99"/>
    <w:rPr>
      <w:kern w:val="2"/>
      <w:sz w:val="18"/>
      <w:szCs w:val="18"/>
    </w:rPr>
  </w:style>
  <w:style w:type="character" w:customStyle="1" w:styleId="31">
    <w:name w:val="日期 字符"/>
    <w:link w:val="6"/>
    <w:semiHidden/>
    <w:qFormat/>
    <w:uiPriority w:val="99"/>
    <w:rPr>
      <w:szCs w:val="21"/>
    </w:rPr>
  </w:style>
  <w:style w:type="paragraph" w:customStyle="1" w:styleId="32">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33">
    <w:name w:val="发布"/>
    <w:qFormat/>
    <w:uiPriority w:val="99"/>
    <w:rPr>
      <w:rFonts w:ascii="黑体" w:eastAsia="黑体" w:cs="黑体"/>
      <w:spacing w:val="22"/>
      <w:w w:val="100"/>
      <w:position w:val="3"/>
      <w:sz w:val="28"/>
      <w:szCs w:val="28"/>
    </w:rPr>
  </w:style>
  <w:style w:type="paragraph" w:customStyle="1" w:styleId="34">
    <w:name w:val="标准书脚_奇数页"/>
    <w:qFormat/>
    <w:uiPriority w:val="99"/>
    <w:pPr>
      <w:spacing w:before="120"/>
      <w:jc w:val="right"/>
    </w:pPr>
    <w:rPr>
      <w:rFonts w:ascii="Times New Roman" w:hAnsi="Times New Roman" w:eastAsia="宋体" w:cs="Times New Roman"/>
      <w:sz w:val="18"/>
      <w:szCs w:val="18"/>
      <w:lang w:val="en-US" w:eastAsia="zh-CN" w:bidi="ar-SA"/>
    </w:rPr>
  </w:style>
  <w:style w:type="paragraph" w:customStyle="1" w:styleId="35">
    <w:name w:val="标准书脚_偶数页"/>
    <w:qFormat/>
    <w:uiPriority w:val="99"/>
    <w:pPr>
      <w:spacing w:before="120"/>
    </w:pPr>
    <w:rPr>
      <w:rFonts w:ascii="Times New Roman" w:hAnsi="Times New Roman" w:eastAsia="宋体" w:cs="Times New Roman"/>
      <w:sz w:val="18"/>
      <w:szCs w:val="18"/>
      <w:lang w:val="en-US" w:eastAsia="zh-CN" w:bidi="ar-SA"/>
    </w:rPr>
  </w:style>
  <w:style w:type="paragraph" w:customStyle="1" w:styleId="36">
    <w:name w:val="标准标志"/>
    <w:next w:val="1"/>
    <w:qFormat/>
    <w:uiPriority w:val="99"/>
    <w:pPr>
      <w:shd w:val="solid" w:color="FFFFFF" w:fill="FFFFFF"/>
      <w:spacing w:line="240" w:lineRule="atLeast"/>
      <w:jc w:val="right"/>
    </w:pPr>
    <w:rPr>
      <w:rFonts w:ascii="Times New Roman" w:hAnsi="Times New Roman" w:eastAsia="宋体" w:cs="Times New Roman"/>
      <w:b/>
      <w:bCs/>
      <w:w w:val="130"/>
      <w:sz w:val="96"/>
      <w:szCs w:val="96"/>
      <w:lang w:val="en-US" w:eastAsia="zh-CN" w:bidi="ar-SA"/>
    </w:rPr>
  </w:style>
  <w:style w:type="paragraph" w:customStyle="1" w:styleId="37">
    <w:name w:val="文献分类号"/>
    <w:qFormat/>
    <w:uiPriority w:val="99"/>
    <w:pPr>
      <w:widowControl w:val="0"/>
      <w:textAlignment w:val="center"/>
    </w:pPr>
    <w:rPr>
      <w:rFonts w:ascii="Times New Roman" w:hAnsi="Times New Roman" w:eastAsia="黑体" w:cs="Times New Roman"/>
      <w:sz w:val="21"/>
      <w:szCs w:val="21"/>
      <w:lang w:val="en-US" w:eastAsia="zh-CN" w:bidi="ar-SA"/>
    </w:rPr>
  </w:style>
  <w:style w:type="paragraph" w:customStyle="1" w:styleId="38">
    <w:name w:val="封面正文"/>
    <w:qFormat/>
    <w:uiPriority w:val="99"/>
    <w:pPr>
      <w:jc w:val="both"/>
    </w:pPr>
    <w:rPr>
      <w:rFonts w:ascii="Times New Roman" w:hAnsi="Times New Roman" w:eastAsia="宋体" w:cs="Times New Roman"/>
      <w:lang w:val="en-US" w:eastAsia="zh-CN" w:bidi="ar-SA"/>
    </w:rPr>
  </w:style>
  <w:style w:type="paragraph" w:customStyle="1" w:styleId="39">
    <w:name w:val="发布日期"/>
    <w:qFormat/>
    <w:uiPriority w:val="99"/>
    <w:rPr>
      <w:rFonts w:ascii="Times New Roman" w:hAnsi="Times New Roman" w:eastAsia="黑体" w:cs="Times New Roman"/>
      <w:sz w:val="28"/>
      <w:szCs w:val="28"/>
      <w:lang w:val="en-US" w:eastAsia="zh-CN" w:bidi="ar-SA"/>
    </w:rPr>
  </w:style>
  <w:style w:type="paragraph" w:customStyle="1" w:styleId="40">
    <w:name w:val="封面标准英文名称"/>
    <w:qFormat/>
    <w:uiPriority w:val="99"/>
    <w:pPr>
      <w:widowControl w:val="0"/>
      <w:spacing w:before="370" w:line="400" w:lineRule="exact"/>
      <w:jc w:val="center"/>
    </w:pPr>
    <w:rPr>
      <w:rFonts w:ascii="Times New Roman" w:hAnsi="Times New Roman" w:eastAsia="宋体" w:cs="Times New Roman"/>
      <w:sz w:val="28"/>
      <w:szCs w:val="28"/>
      <w:lang w:val="en-US" w:eastAsia="zh-CN" w:bidi="ar-SA"/>
    </w:rPr>
  </w:style>
  <w:style w:type="paragraph" w:customStyle="1" w:styleId="41">
    <w:name w:val="标准书眉_偶数页"/>
    <w:basedOn w:val="42"/>
    <w:next w:val="1"/>
    <w:qFormat/>
    <w:uiPriority w:val="99"/>
    <w:pPr>
      <w:tabs>
        <w:tab w:val="center" w:pos="4154"/>
        <w:tab w:val="right" w:pos="8306"/>
      </w:tabs>
      <w:jc w:val="left"/>
    </w:pPr>
  </w:style>
  <w:style w:type="paragraph" w:customStyle="1" w:styleId="42">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szCs w:val="21"/>
      <w:lang w:val="en-US" w:eastAsia="zh-CN" w:bidi="ar-SA"/>
    </w:rPr>
  </w:style>
  <w:style w:type="paragraph" w:customStyle="1" w:styleId="43">
    <w:name w:val="其他标准称谓"/>
    <w:qFormat/>
    <w:uiPriority w:val="99"/>
    <w:pPr>
      <w:spacing w:line="240" w:lineRule="atLeast"/>
      <w:jc w:val="distribute"/>
    </w:pPr>
    <w:rPr>
      <w:rFonts w:ascii="黑体" w:hAnsi="宋体" w:eastAsia="黑体" w:cs="黑体"/>
      <w:sz w:val="52"/>
      <w:szCs w:val="52"/>
      <w:lang w:val="en-US" w:eastAsia="zh-CN" w:bidi="ar-SA"/>
    </w:rPr>
  </w:style>
  <w:style w:type="paragraph" w:customStyle="1" w:styleId="44">
    <w:name w:val="实施日期"/>
    <w:basedOn w:val="39"/>
    <w:qFormat/>
    <w:uiPriority w:val="99"/>
    <w:pPr>
      <w:jc w:val="right"/>
    </w:pPr>
  </w:style>
  <w:style w:type="paragraph" w:customStyle="1" w:styleId="45">
    <w:name w:val="封面标准文稿编辑信息"/>
    <w:qFormat/>
    <w:uiPriority w:val="99"/>
    <w:pPr>
      <w:spacing w:before="180" w:line="180" w:lineRule="exact"/>
      <w:jc w:val="center"/>
    </w:pPr>
    <w:rPr>
      <w:rFonts w:ascii="宋体" w:hAnsi="Times New Roman" w:eastAsia="宋体" w:cs="宋体"/>
      <w:sz w:val="21"/>
      <w:szCs w:val="21"/>
      <w:lang w:val="en-US" w:eastAsia="zh-CN" w:bidi="ar-SA"/>
    </w:rPr>
  </w:style>
  <w:style w:type="paragraph" w:customStyle="1" w:styleId="46">
    <w:name w:val="封面标准代替信息"/>
    <w:basedOn w:val="16"/>
    <w:qFormat/>
    <w:uiPriority w:val="99"/>
    <w:pPr>
      <w:framePr w:w="0" w:hRule="auto" w:vAnchor="margin" w:hAnchor="text" w:yAlign="inline" w:anchorLock="0"/>
      <w:spacing w:before="57"/>
    </w:pPr>
    <w:rPr>
      <w:rFonts w:ascii="宋体" w:cs="宋体"/>
      <w:sz w:val="21"/>
      <w:szCs w:val="21"/>
    </w:rPr>
  </w:style>
  <w:style w:type="paragraph" w:customStyle="1" w:styleId="47">
    <w:name w:val="标准书眉一"/>
    <w:qFormat/>
    <w:uiPriority w:val="99"/>
    <w:pPr>
      <w:jc w:val="both"/>
    </w:pPr>
    <w:rPr>
      <w:rFonts w:ascii="Times New Roman" w:hAnsi="Times New Roman" w:eastAsia="宋体" w:cs="Times New Roman"/>
      <w:lang w:val="en-US" w:eastAsia="zh-CN" w:bidi="ar-SA"/>
    </w:rPr>
  </w:style>
  <w:style w:type="paragraph" w:customStyle="1" w:styleId="48">
    <w:name w:val="其他发布部门"/>
    <w:basedOn w:val="1"/>
    <w:qFormat/>
    <w:uiPriority w:val="99"/>
    <w:pPr>
      <w:widowControl/>
      <w:spacing w:line="240" w:lineRule="atLeast"/>
      <w:jc w:val="center"/>
    </w:pPr>
    <w:rPr>
      <w:rFonts w:ascii="黑体" w:eastAsia="黑体" w:cs="黑体"/>
      <w:spacing w:val="20"/>
      <w:w w:val="135"/>
      <w:kern w:val="0"/>
      <w:sz w:val="36"/>
      <w:szCs w:val="3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2652</Words>
  <Characters>3059</Characters>
  <Lines>24</Lines>
  <Paragraphs>7</Paragraphs>
  <TotalTime>25</TotalTime>
  <ScaleCrop>false</ScaleCrop>
  <LinksUpToDate>false</LinksUpToDate>
  <CharactersWithSpaces>3249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2021-02-23T04:39:00Z</dcterms:created>
  <dc:creator>微软中国</dc:creator>
  <cp:lastModifiedBy>Administrator</cp:lastModifiedBy>
  <cp:lastPrinted>2022-10-26T07:46:00Z</cp:lastPrinted>
  <dcterms:modified xsi:type="dcterms:W3CDTF">2023-07-20T07:40:36Z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66ACC8C546E841DFBD48D5C3EFA191DC</vt:lpwstr>
  </property>
</Properties>
</file>