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74821382"/>
            <w:bookmarkEnd w:id="0"/>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3"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4" w:name="c1"/>
            <w:r>
              <w:instrText xml:space="preserve"> FORMTEXT </w:instrText>
            </w:r>
            <w:r>
              <w:fldChar w:fldCharType="separate"/>
            </w:r>
            <w:r>
              <w:t>     </w:t>
            </w:r>
            <w:r>
              <w:fldChar w:fldCharType="end"/>
            </w:r>
            <w:bookmarkEnd w:id="4"/>
          </w:p>
        </w:tc>
      </w:tr>
    </w:tbl>
    <w:p>
      <w:pPr>
        <w:pStyle w:val="53"/>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湖南省"/>
            </w:textInput>
          </w:ffData>
        </w:fldChar>
      </w:r>
      <w:bookmarkStart w:id="5"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5"/>
      <w:r>
        <w:rPr>
          <w:rFonts w:hint="eastAsia" w:ascii="黑体" w:hAnsi="黑体" w:eastAsia="黑体"/>
          <w:b w:val="0"/>
          <w:bCs w:val="0"/>
          <w:w w:val="100"/>
          <w:sz w:val="48"/>
          <w:szCs w:val="48"/>
        </w:rPr>
        <w:t>地方标准</w:t>
      </w:r>
    </w:p>
    <w:bookmarkEnd w:id="3"/>
    <w:p>
      <w:pPr>
        <w:pStyle w:val="198"/>
        <w:rPr>
          <w:lang w:val="fr-FR"/>
        </w:rPr>
      </w:pPr>
      <w:r>
        <w:rPr>
          <w:lang w:val="fr-FR"/>
        </w:rPr>
        <w:t>DB</w:t>
      </w:r>
      <w:bookmarkStart w:id="6" w:name="文字1"/>
      <w:r>
        <w:fldChar w:fldCharType="begin">
          <w:ffData>
            <w:name w:val="文字1"/>
            <w:enabled/>
            <w:calcOnExit w:val="0"/>
            <w:textInput>
              <w:default w:val="43/T"/>
            </w:textInput>
          </w:ffData>
        </w:fldChar>
      </w:r>
      <w:r>
        <w:instrText xml:space="preserve"> FORMTEXT </w:instrText>
      </w:r>
      <w:r>
        <w:fldChar w:fldCharType="separate"/>
      </w:r>
      <w:r>
        <w:t>43/T</w:t>
      </w:r>
      <w:r>
        <w:fldChar w:fldCharType="end"/>
      </w:r>
      <w:bookmarkEnd w:id="6"/>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lang w:val="fr-FR"/>
        </w:rPr>
        <w:t>XXXX</w:t>
      </w:r>
      <w:r>
        <w:fldChar w:fldCharType="end"/>
      </w:r>
      <w:bookmarkEnd w:id="8"/>
    </w:p>
    <w:p>
      <w:pPr>
        <w:pStyle w:val="199"/>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9"/>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pt;height:0pt;width:481.9pt;mso-position-horizontal-relative:page;mso-position-vertical-relative:page;z-index:251659264;mso-width-relative:page;mso-height-relative:page;" coordsize="21600,21600" o:allowoverlap="f" o:gfxdata="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nf4jzNgAAAAMAQAADwAAAAAAAAABACAAAAA4AAAAZHJzL2Rvd25yZXYu&#10;eG1sUEsBAhQAFAAAAAgAh07iQOH74xjlAQAArAMAAA4AAAAAAAAAAQAgAAAAPQEAAGRycy9lMm9E&#10;b2MueG1sUEsFBgAAAAAGAAYAWQEAAJQFAAAAAA==&#10;">
            <v:path arrowok="t"/>
            <v:fill focussize="0,0"/>
            <v:stroke/>
            <v:imagedata o:title=""/>
            <o:lock v:ext="edit"/>
          </v:line>
        </w:pict>
      </w:r>
    </w:p>
    <w:p>
      <w:pPr>
        <w:pStyle w:val="53"/>
        <w:framePr w:w="9639" w:h="6976" w:hRule="exact" w:hSpace="0" w:vSpace="0" w:hAnchor="page" w:y="6408"/>
        <w:jc w:val="center"/>
        <w:rPr>
          <w:rFonts w:ascii="黑体" w:hAnsi="黑体" w:eastAsia="黑体"/>
          <w:b w:val="0"/>
          <w:bCs w:val="0"/>
          <w:w w:val="100"/>
        </w:rPr>
      </w:pPr>
    </w:p>
    <w:p>
      <w:pPr>
        <w:pStyle w:val="200"/>
        <w:framePr w:h="6974" w:hRule="exact" w:wrap="around" w:x="1419" w:anchorLock="1"/>
      </w:pPr>
    </w:p>
    <w:p>
      <w:pPr>
        <w:framePr w:w="9639" w:h="6974" w:hRule="exact" w:wrap="around" w:vAnchor="page" w:hAnchor="page" w:x="1419" w:y="6408" w:anchorLock="1"/>
        <w:spacing w:line="360" w:lineRule="auto"/>
        <w:jc w:val="center"/>
        <w:rPr>
          <w:rFonts w:ascii="黑体" w:hAnsi="黑体" w:eastAsia="黑体"/>
          <w:b/>
          <w:sz w:val="32"/>
          <w:szCs w:val="32"/>
        </w:rPr>
      </w:pPr>
      <w:r>
        <w:rPr>
          <w:rFonts w:hint="eastAsia" w:ascii="黑体" w:hAnsi="黑体" w:eastAsia="黑体"/>
          <w:b/>
          <w:sz w:val="32"/>
          <w:szCs w:val="32"/>
        </w:rPr>
        <w:t>种鸡场禽白血病净化技术规程</w:t>
      </w:r>
    </w:p>
    <w:p>
      <w:pPr>
        <w:framePr w:w="9639" w:h="6974" w:hRule="exact" w:wrap="around" w:vAnchor="page" w:hAnchor="page" w:x="1419" w:y="6408" w:anchorLock="1"/>
        <w:ind w:left="-1418"/>
      </w:pPr>
    </w:p>
    <w:p>
      <w:pPr>
        <w:pStyle w:val="128"/>
        <w:framePr w:w="9639" w:h="6974" w:hRule="exact" w:wrap="around" w:vAnchor="page" w:hAnchor="page" w:x="1419" w:y="6408" w:anchorLock="1"/>
        <w:adjustRightInd w:val="0"/>
        <w:snapToGrid w:val="0"/>
        <w:textAlignment w:val="bottom"/>
        <w:rPr>
          <w:rFonts w:eastAsia="黑体"/>
          <w:sz w:val="21"/>
          <w:szCs w:val="21"/>
        </w:rPr>
      </w:pPr>
      <w:r>
        <w:rPr>
          <w:rFonts w:eastAsia="方正仿宋_GBK"/>
          <w:position w:val="6"/>
          <w:sz w:val="21"/>
          <w:szCs w:val="21"/>
        </w:rPr>
        <w:t xml:space="preserve">Technical </w:t>
      </w:r>
      <w:r>
        <w:rPr>
          <w:rFonts w:hint="eastAsia" w:eastAsia="方正仿宋_GBK"/>
          <w:position w:val="6"/>
          <w:sz w:val="21"/>
          <w:szCs w:val="21"/>
        </w:rPr>
        <w:t>specification</w:t>
      </w:r>
      <w:r>
        <w:rPr>
          <w:rFonts w:eastAsia="方正仿宋_GBK"/>
          <w:position w:val="6"/>
          <w:sz w:val="21"/>
          <w:szCs w:val="21"/>
        </w:rPr>
        <w:t xml:space="preserve"> for avian leukemia </w:t>
      </w:r>
      <w:r>
        <w:rPr>
          <w:rFonts w:hint="eastAsia" w:eastAsia="方正仿宋_GBK"/>
          <w:position w:val="6"/>
          <w:sz w:val="21"/>
          <w:szCs w:val="21"/>
        </w:rPr>
        <w:t>eradication</w:t>
      </w:r>
      <w:r>
        <w:rPr>
          <w:rFonts w:eastAsia="方正仿宋_GBK"/>
          <w:snapToGrid w:val="0"/>
          <w:position w:val="6"/>
          <w:sz w:val="21"/>
          <w:szCs w:val="21"/>
        </w:rPr>
        <w:t xml:space="preserve"> </w:t>
      </w:r>
      <w:r>
        <w:rPr>
          <w:rFonts w:eastAsia="方正仿宋_GBK"/>
          <w:position w:val="6"/>
          <w:sz w:val="21"/>
          <w:szCs w:val="21"/>
        </w:rPr>
        <w:t>in chicken farms</w:t>
      </w:r>
    </w:p>
    <w:p>
      <w:pPr>
        <w:pStyle w:val="128"/>
        <w:framePr w:w="9639" w:h="6974" w:hRule="exact" w:wrap="around" w:vAnchor="page" w:hAnchor="page" w:x="1419" w:y="6408" w:anchorLock="1"/>
        <w:jc w:val="both"/>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pPr>
        <w:pStyle w:val="196"/>
        <w:framePr w:y="14176"/>
      </w:pPr>
      <w:bookmarkStart w:id="10" w:name="PLSH_DATE_Y"/>
      <w:r>
        <w:rPr>
          <w:rFonts w:ascii="黑体"/>
        </w:rPr>
        <w:fldChar w:fldCharType="begin">
          <w:ffData>
            <w:name w:val="PLSH_DATE_Y"/>
            <w:enabled/>
            <w:calcOnExit w:val="0"/>
            <w:textInput>
              <w:default w:val="2023"/>
              <w:maxLength w:val="4"/>
            </w:textInput>
          </w:ffData>
        </w:fldChar>
      </w:r>
      <w:r>
        <w:rPr>
          <w:rFonts w:ascii="黑体"/>
        </w:rPr>
        <w:instrText xml:space="preserve"> FORMTEXT </w:instrText>
      </w:r>
      <w:r>
        <w:rPr>
          <w:rFonts w:ascii="黑体"/>
        </w:rPr>
        <w:fldChar w:fldCharType="separate"/>
      </w:r>
      <w:r>
        <w:rPr>
          <w:rFonts w:ascii="黑体"/>
        </w:rPr>
        <w:t>2023</w:t>
      </w:r>
      <w:r>
        <w:rPr>
          <w:rFonts w:ascii="黑体"/>
        </w:rPr>
        <w:fldChar w:fldCharType="end"/>
      </w:r>
      <w:bookmarkEnd w:id="10"/>
      <w:r>
        <w:rPr>
          <w:rFonts w:ascii="黑体"/>
        </w:rPr>
        <w:t>-</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7"/>
        <w:framePr w:y="14176"/>
      </w:pPr>
      <w:r>
        <w:rPr>
          <w:rFonts w:hint="eastAsia" w:ascii="黑体"/>
        </w:rPr>
        <w:t>2023</w:t>
      </w:r>
      <w:r>
        <w:rPr>
          <w:rFonts w:ascii="黑体"/>
        </w:rPr>
        <w:t>-</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default w:val="湖南省市场监督管理局"/>
            </w:textInput>
          </w:ffData>
        </w:fldChar>
      </w:r>
      <w:bookmarkStart w:id="15" w:name="fm"/>
      <w:r>
        <w:rPr>
          <w:rFonts w:hAnsi="黑体"/>
          <w:w w:val="100"/>
          <w:sz w:val="28"/>
        </w:rPr>
        <w:instrText xml:space="preserve"> FORMTEXT </w:instrText>
      </w:r>
      <w:r>
        <w:rPr>
          <w:rFonts w:hAnsi="黑体"/>
          <w:w w:val="100"/>
          <w:sz w:val="28"/>
        </w:rPr>
        <w:fldChar w:fldCharType="separate"/>
      </w:r>
      <w:r>
        <w:rPr>
          <w:rFonts w:hAnsi="黑体"/>
          <w:w w:val="100"/>
          <w:sz w:val="28"/>
        </w:rPr>
        <w:t>湖南省市场监督管理局</w:t>
      </w:r>
      <w:r>
        <w:rPr>
          <w:rFonts w:hAnsi="黑体"/>
          <w:w w:val="100"/>
          <w:sz w:val="28"/>
        </w:rPr>
        <w:fldChar w:fldCharType="end"/>
      </w:r>
      <w:bookmarkEnd w:id="15"/>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55pt;height:0pt;width:481.9pt;mso-position-horizontal-relative:page;mso-position-vertical-relative:page;z-index:251660288;mso-width-relative:page;mso-height-relative:page;" coordsize="21600,21600" o:gfxdata="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anRi9cAAAAOAQAADwAAAAAAAAABACAAAAA4AAAAZHJzL2Rvd25yZXYueG1s&#10;UEsBAhQAFAAAAAgAh07iQAM1DObjAQAAqgMAAA4AAAAAAAAAAQAgAAAAPAEAAGRycy9lMm9Eb2Mu&#10;eG1sUEsFBgAAAAAGAAYAWQEAAJEFAAAAAA==&#10;">
            <v:path arrowok="t"/>
            <v:fill focussize="0,0"/>
            <v:stroke/>
            <v:imagedata o:title=""/>
            <o:lock v:ext="edit"/>
            <w10:anchorlock/>
          </v:line>
        </w:pict>
      </w:r>
    </w:p>
    <w:p>
      <w:pPr>
        <w:pStyle w:val="94"/>
        <w:spacing w:after="468"/>
      </w:pPr>
      <w:bookmarkStart w:id="16" w:name="BookMark1"/>
      <w:bookmarkStart w:id="17" w:name="_Toc74817764"/>
      <w:bookmarkStart w:id="18" w:name="_Toc74822160"/>
      <w:bookmarkStart w:id="19" w:name="_Toc74817683"/>
      <w:bookmarkStart w:id="20" w:name="_Toc74817590"/>
      <w:bookmarkStart w:id="21" w:name="_Toc74818484"/>
      <w:bookmarkStart w:id="22" w:name="_Toc74821908"/>
      <w:r>
        <w:rPr>
          <w:rFonts w:hint="eastAsia"/>
          <w:spacing w:val="320"/>
        </w:rPr>
        <w:t>目</w:t>
      </w:r>
      <w:r>
        <w:rPr>
          <w:rFonts w:hint="eastAsia"/>
        </w:rPr>
        <w:t>次</w:t>
      </w:r>
    </w:p>
    <w:sdt>
      <w:sdtPr>
        <w:rPr>
          <w:rFonts w:ascii="Calibri" w:hAnsi="Calibri" w:eastAsia="宋体" w:cs="Times New Roman"/>
          <w:b w:val="0"/>
          <w:bCs w:val="0"/>
          <w:color w:val="auto"/>
          <w:kern w:val="2"/>
          <w:sz w:val="21"/>
          <w:szCs w:val="21"/>
          <w:lang w:val="zh-CN"/>
        </w:rPr>
        <w:id w:val="29602478"/>
        <w:docPartObj>
          <w:docPartGallery w:val="Table of Contents"/>
          <w:docPartUnique/>
        </w:docPartObj>
      </w:sdtPr>
      <w:sdtEndPr>
        <w:rPr>
          <w:rFonts w:ascii="Calibri" w:hAnsi="Calibri" w:eastAsia="宋体" w:cs="Times New Roman"/>
          <w:b w:val="0"/>
          <w:bCs w:val="0"/>
          <w:color w:val="auto"/>
          <w:kern w:val="2"/>
          <w:sz w:val="21"/>
          <w:szCs w:val="21"/>
          <w:lang w:val="en-US"/>
        </w:rPr>
      </w:sdtEndPr>
      <w:sdtContent>
        <w:p>
          <w:pPr>
            <w:pStyle w:val="235"/>
          </w:pPr>
          <w:r>
            <w:rPr>
              <w:lang w:val="zh-CN"/>
            </w:rPr>
            <w:t>目录</w:t>
          </w:r>
        </w:p>
        <w:p>
          <w:pPr>
            <w:pStyle w:val="20"/>
            <w:tabs>
              <w:tab w:val="right" w:leader="dot" w:pos="9344"/>
            </w:tabs>
          </w:pPr>
          <w:r>
            <w:fldChar w:fldCharType="begin"/>
          </w:r>
          <w:r>
            <w:instrText xml:space="preserve"> TOC \o "1-3" \h \z \u </w:instrText>
          </w:r>
          <w:r>
            <w:fldChar w:fldCharType="separate"/>
          </w:r>
          <w:r>
            <w:fldChar w:fldCharType="begin"/>
          </w:r>
          <w:r>
            <w:instrText xml:space="preserve"> HYPERLINK \l "_Toc137819945" </w:instrText>
          </w:r>
          <w:r>
            <w:fldChar w:fldCharType="separate"/>
          </w:r>
          <w:r>
            <w:rPr>
              <w:rFonts w:hint="eastAsia"/>
            </w:rPr>
            <w:t>前言</w:t>
          </w:r>
          <w:r>
            <w:tab/>
          </w:r>
          <w:r>
            <w:rPr>
              <w:rFonts w:hint="eastAsia"/>
            </w:rPr>
            <w:t>Ⅱ</w:t>
          </w:r>
          <w:r>
            <w:rPr>
              <w:rFonts w:hint="eastAsia"/>
            </w:rP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"_Toc137819946" </w:instrText>
          </w:r>
          <w:r>
            <w:fldChar w:fldCharType="separate"/>
          </w:r>
          <w:r>
            <w:rPr>
              <w:rStyle w:val="35"/>
            </w:rPr>
            <w:t>1</w:t>
          </w:r>
          <w:r>
            <w:rPr>
              <w:rStyle w:val="35"/>
              <w:rFonts w:hint="eastAsia"/>
            </w:rPr>
            <w:t>范围</w:t>
          </w:r>
          <w:r>
            <w:tab/>
          </w:r>
          <w:r>
            <w:fldChar w:fldCharType="begin"/>
          </w:r>
          <w:r>
            <w:instrText xml:space="preserve"> PAGEREF _Toc137819946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"_Toc137819947" </w:instrText>
          </w:r>
          <w:r>
            <w:fldChar w:fldCharType="separate"/>
          </w:r>
          <w:r>
            <w:rPr>
              <w:rStyle w:val="35"/>
            </w:rPr>
            <w:t>2</w:t>
          </w:r>
          <w:r>
            <w:rPr>
              <w:rStyle w:val="35"/>
              <w:rFonts w:hint="eastAsia"/>
            </w:rPr>
            <w:t>规范性引用文件</w:t>
          </w:r>
          <w:r>
            <w:tab/>
          </w:r>
          <w:r>
            <w:fldChar w:fldCharType="begin"/>
          </w:r>
          <w:r>
            <w:instrText xml:space="preserve"> PAGEREF _Toc137819947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"_Toc137819948" </w:instrText>
          </w:r>
          <w:r>
            <w:fldChar w:fldCharType="separate"/>
          </w:r>
          <w:r>
            <w:rPr>
              <w:rStyle w:val="35"/>
            </w:rPr>
            <w:t>3</w:t>
          </w:r>
          <w:r>
            <w:rPr>
              <w:rStyle w:val="35"/>
              <w:rFonts w:hint="eastAsia"/>
            </w:rPr>
            <w:t>术语和定义</w:t>
          </w:r>
          <w:r>
            <w:tab/>
          </w:r>
          <w:r>
            <w:fldChar w:fldCharType="begin"/>
          </w:r>
          <w:r>
            <w:instrText xml:space="preserve"> PAGEREF _Toc137819948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"_Toc137819951" </w:instrText>
          </w:r>
          <w:r>
            <w:fldChar w:fldCharType="separate"/>
          </w:r>
          <w:r>
            <w:rPr>
              <w:rStyle w:val="35"/>
            </w:rPr>
            <w:t xml:space="preserve">4 </w:t>
          </w:r>
          <w:r>
            <w:rPr>
              <w:rStyle w:val="35"/>
              <w:rFonts w:hint="eastAsia"/>
            </w:rPr>
            <w:t>基本要求</w:t>
          </w:r>
          <w:r>
            <w:tab/>
          </w:r>
          <w:r>
            <w:fldChar w:fldCharType="begin"/>
          </w:r>
          <w:r>
            <w:instrText xml:space="preserve"> PAGEREF _Toc137819951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"_Toc137819954" </w:instrText>
          </w:r>
          <w:r>
            <w:fldChar w:fldCharType="separate"/>
          </w:r>
          <w:r>
            <w:rPr>
              <w:rStyle w:val="35"/>
            </w:rPr>
            <w:t xml:space="preserve">5 </w:t>
          </w:r>
          <w:r>
            <w:rPr>
              <w:rStyle w:val="35"/>
              <w:rFonts w:hint="eastAsia"/>
            </w:rPr>
            <w:t>净化流程</w:t>
          </w:r>
          <w:r>
            <w:tab/>
          </w:r>
          <w:r>
            <w:fldChar w:fldCharType="begin"/>
          </w:r>
          <w:r>
            <w:instrText xml:space="preserve"> PAGEREF _Toc137819954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"_Toc137819962" </w:instrText>
          </w:r>
          <w:r>
            <w:fldChar w:fldCharType="separate"/>
          </w:r>
          <w:r>
            <w:rPr>
              <w:rStyle w:val="35"/>
            </w:rPr>
            <w:t>6</w:t>
          </w:r>
          <w:r>
            <w:rPr>
              <w:rStyle w:val="35"/>
              <w:rFonts w:hint="eastAsia"/>
            </w:rPr>
            <w:t>净化周期与终止</w:t>
          </w:r>
          <w:r>
            <w:tab/>
          </w:r>
          <w:r>
            <w:fldChar w:fldCharType="begin"/>
          </w:r>
          <w:r>
            <w:instrText xml:space="preserve"> PAGEREF _Toc137819962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"_Toc137819963" </w:instrText>
          </w:r>
          <w:r>
            <w:fldChar w:fldCharType="separate"/>
          </w:r>
          <w:r>
            <w:rPr>
              <w:rStyle w:val="35"/>
            </w:rPr>
            <w:t>7</w:t>
          </w:r>
          <w:r>
            <w:rPr>
              <w:rStyle w:val="35"/>
              <w:rFonts w:hint="eastAsia"/>
            </w:rPr>
            <w:t>净化效果评估</w:t>
          </w:r>
          <w:r>
            <w:tab/>
          </w:r>
          <w:r>
            <w:fldChar w:fldCharType="begin"/>
          </w:r>
          <w:r>
            <w:instrText xml:space="preserve"> PAGEREF _Toc137819963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"_Toc137819966" </w:instrText>
          </w:r>
          <w:r>
            <w:fldChar w:fldCharType="separate"/>
          </w:r>
          <w:r>
            <w:rPr>
              <w:rStyle w:val="35"/>
            </w:rPr>
            <w:t xml:space="preserve">8 </w:t>
          </w:r>
          <w:r>
            <w:rPr>
              <w:rStyle w:val="35"/>
              <w:rFonts w:hint="eastAsia"/>
            </w:rPr>
            <w:t>无害化处理</w:t>
          </w:r>
          <w:r>
            <w:tab/>
          </w:r>
          <w:r>
            <w:fldChar w:fldCharType="begin"/>
          </w:r>
          <w:r>
            <w:instrText xml:space="preserve"> PAGEREF _Toc137819966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"_Toc137819967" </w:instrText>
          </w:r>
          <w:r>
            <w:fldChar w:fldCharType="separate"/>
          </w:r>
          <w:r>
            <w:rPr>
              <w:rStyle w:val="35"/>
            </w:rPr>
            <w:t xml:space="preserve">9 </w:t>
          </w:r>
          <w:r>
            <w:rPr>
              <w:rStyle w:val="35"/>
              <w:rFonts w:hint="eastAsia"/>
            </w:rPr>
            <w:t>档案记录</w:t>
          </w:r>
          <w:r>
            <w:tab/>
          </w:r>
          <w:r>
            <w:fldChar w:fldCharType="begin"/>
          </w:r>
          <w:r>
            <w:instrText xml:space="preserve"> PAGEREF _Toc137819967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"_Toc137819968" </w:instrText>
          </w:r>
          <w:r>
            <w:fldChar w:fldCharType="separate"/>
          </w:r>
          <w:r>
            <w:rPr>
              <w:rStyle w:val="35"/>
              <w:rFonts w:hint="eastAsia"/>
            </w:rPr>
            <w:t>附录</w:t>
          </w:r>
          <w:r>
            <w:rPr>
              <w:rStyle w:val="35"/>
            </w:rPr>
            <w:t>B</w:t>
          </w:r>
          <w:r>
            <w:tab/>
          </w:r>
          <w:r>
            <w:fldChar w:fldCharType="begin"/>
          </w:r>
          <w:r>
            <w:instrText xml:space="preserve"> PAGEREF _Toc137819968 \h </w:instrText>
          </w:r>
          <w:r>
            <w:fldChar w:fldCharType="separate"/>
          </w:r>
          <w:r>
            <w:t>7</w:t>
          </w:r>
          <w:r>
            <w:fldChar w:fldCharType="end"/>
          </w:r>
          <w:r>
            <w:fldChar w:fldCharType="end"/>
          </w:r>
        </w:p>
        <w:p>
          <w:r>
            <w:fldChar w:fldCharType="end"/>
          </w:r>
        </w:p>
      </w:sdtContent>
    </w:sdt>
    <w:p>
      <w:pPr>
        <w:pStyle w:val="94"/>
        <w:spacing w:after="468"/>
      </w:pP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p>
    <w:p>
      <w:pPr>
        <w:pStyle w:val="94"/>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6"/>
    <w:p>
      <w:pPr>
        <w:pStyle w:val="92"/>
        <w:numPr>
          <w:ilvl w:val="0"/>
          <w:numId w:val="0"/>
        </w:numPr>
        <w:spacing w:after="468"/>
      </w:pPr>
      <w:bookmarkStart w:id="23" w:name="_Toc74823654"/>
      <w:bookmarkStart w:id="24" w:name="_Toc136530191"/>
      <w:bookmarkStart w:id="25" w:name="_Toc137819945"/>
      <w:bookmarkStart w:id="26" w:name="BookMark2"/>
      <w:r>
        <w:rPr>
          <w:spacing w:val="320"/>
        </w:rPr>
        <w:t>前</w:t>
      </w:r>
      <w:r>
        <w:t>言</w:t>
      </w:r>
      <w:bookmarkEnd w:id="17"/>
      <w:bookmarkEnd w:id="18"/>
      <w:bookmarkEnd w:id="19"/>
      <w:bookmarkEnd w:id="20"/>
      <w:bookmarkEnd w:id="21"/>
      <w:bookmarkEnd w:id="22"/>
      <w:bookmarkEnd w:id="23"/>
      <w:bookmarkEnd w:id="24"/>
      <w:bookmarkEnd w:id="25"/>
    </w:p>
    <w:p>
      <w:pPr>
        <w:pStyle w:val="59"/>
        <w:ind w:firstLine="420"/>
      </w:pPr>
      <w:r>
        <w:rPr>
          <w:rFonts w:hint="eastAsia"/>
        </w:rPr>
        <w:t>本文件按照GB/T 1.1—2020《标准化工作导则  第1部分：标准化文件的结构和起草规则》的规定起草。</w:t>
      </w:r>
    </w:p>
    <w:p>
      <w:pPr>
        <w:pStyle w:val="59"/>
        <w:ind w:firstLine="420"/>
        <w:rPr>
          <w:rFonts w:ascii="Times New Roman"/>
        </w:rPr>
      </w:pPr>
      <w:r>
        <w:rPr>
          <w:rFonts w:ascii="Times New Roman"/>
        </w:rPr>
        <w:t>请注意本文件的某些内容可能涉及专利。本文件</w:t>
      </w:r>
      <w:r>
        <w:rPr>
          <w:rFonts w:hint="eastAsia" w:ascii="Times New Roman"/>
        </w:rPr>
        <w:t>的</w:t>
      </w:r>
      <w:r>
        <w:rPr>
          <w:rFonts w:ascii="Times New Roman"/>
        </w:rPr>
        <w:t>发布机构不承担识别专利的责任。</w:t>
      </w:r>
    </w:p>
    <w:p>
      <w:pPr>
        <w:pStyle w:val="59"/>
        <w:ind w:firstLine="420"/>
      </w:pPr>
      <w:r>
        <w:rPr>
          <w:rFonts w:hint="eastAsia"/>
        </w:rPr>
        <w:t>本文件由</w:t>
      </w:r>
      <w:r>
        <w:rPr>
          <w:rFonts w:ascii="Times New Roman"/>
        </w:rPr>
        <w:t>湖南省农业农村厅</w:t>
      </w:r>
      <w:r>
        <w:rPr>
          <w:rFonts w:hint="eastAsia"/>
        </w:rPr>
        <w:t>提出。</w:t>
      </w:r>
    </w:p>
    <w:p>
      <w:pPr>
        <w:pStyle w:val="59"/>
        <w:ind w:firstLine="420"/>
      </w:pPr>
      <w:r>
        <w:rPr>
          <w:rFonts w:hint="eastAsia"/>
        </w:rPr>
        <w:t>本文件由</w:t>
      </w:r>
      <w:r>
        <w:rPr>
          <w:rFonts w:ascii="Times New Roman"/>
        </w:rPr>
        <w:t>湖南省农业标准化技术委员会</w:t>
      </w:r>
      <w:r>
        <w:rPr>
          <w:rFonts w:hint="eastAsia"/>
        </w:rPr>
        <w:t>归口。</w:t>
      </w:r>
    </w:p>
    <w:p>
      <w:pPr>
        <w:spacing w:line="360" w:lineRule="auto"/>
        <w:ind w:firstLine="420" w:firstLineChars="200"/>
      </w:pPr>
      <w:r>
        <w:rPr>
          <w:rFonts w:ascii="Times New Roman"/>
        </w:rPr>
        <w:t>本文件起草单位：</w:t>
      </w:r>
      <w:r>
        <w:rPr>
          <w:rFonts w:hint="eastAsia"/>
        </w:rPr>
        <w:t>湖南省畜牧兽医研究所。</w:t>
      </w:r>
    </w:p>
    <w:p>
      <w:pPr>
        <w:spacing w:line="360" w:lineRule="auto"/>
        <w:ind w:firstLine="420" w:firstLineChars="200"/>
      </w:pPr>
      <w:r>
        <w:rPr>
          <w:rFonts w:ascii="Times New Roman"/>
        </w:rPr>
        <w:t>本文件主要起草人：</w:t>
      </w:r>
      <w:r>
        <w:rPr>
          <w:rFonts w:hint="eastAsia"/>
        </w:rPr>
        <w:t>王慧、杨俊、周望平、杜丽飞、刘俊琦、王红兵、彭苗苗、陈一峰、张洁等。</w:t>
      </w:r>
    </w:p>
    <w:p>
      <w:pPr>
        <w:pStyle w:val="59"/>
        <w:ind w:firstLine="420"/>
        <w:rPr>
          <w:rFonts w:ascii="Times New Roman"/>
          <w:szCs w:val="21"/>
        </w:rPr>
      </w:pPr>
    </w:p>
    <w:p>
      <w:pPr>
        <w:pStyle w:val="59"/>
        <w:ind w:firstLine="420"/>
        <w:rPr>
          <w:rFonts w:ascii="Times New Roman"/>
          <w:szCs w:val="21"/>
        </w:rPr>
      </w:pPr>
    </w:p>
    <w:p>
      <w:pPr>
        <w:pStyle w:val="59"/>
        <w:ind w:firstLine="420"/>
        <w:rPr>
          <w:rFonts w:ascii="Times New Roman"/>
          <w:szCs w:val="21"/>
        </w:rPr>
      </w:pPr>
    </w:p>
    <w:p>
      <w:pPr>
        <w:pStyle w:val="59"/>
        <w:ind w:firstLine="420"/>
        <w:rPr>
          <w:rFonts w:ascii="Times New Roman"/>
          <w:szCs w:val="21"/>
        </w:rPr>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sectPr>
          <w:footerReference r:id="rId15" w:type="first"/>
          <w:footerReference r:id="rId14" w:type="default"/>
          <w:pgSz w:w="11906" w:h="16838"/>
          <w:pgMar w:top="2410" w:right="1134" w:bottom="1134" w:left="1134" w:header="1418" w:footer="1134" w:gutter="284"/>
          <w:pgNumType w:start="1"/>
          <w:cols w:space="425" w:num="1"/>
          <w:formProt w:val="0"/>
          <w:titlePg/>
          <w:docGrid w:type="lines" w:linePitch="312" w:charSpace="0"/>
        </w:sectPr>
      </w:pPr>
    </w:p>
    <w:p>
      <w:pPr>
        <w:pStyle w:val="59"/>
        <w:ind w:firstLine="0" w:firstLineChars="0"/>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sdtPr>
      <w:sdtContent>
        <w:p>
          <w:pPr>
            <w:spacing w:line="360" w:lineRule="auto"/>
            <w:jc w:val="center"/>
            <w:rPr>
              <w:rFonts w:ascii="Times New Roman" w:hAnsi="Times New Roman" w:eastAsia="方正仿宋_GBK"/>
              <w:sz w:val="32"/>
              <w:szCs w:val="32"/>
            </w:rPr>
          </w:pPr>
          <w:bookmarkStart w:id="28" w:name="NEW_STAND_NAME"/>
          <w:r>
            <w:rPr>
              <w:rFonts w:hint="eastAsia" w:ascii="宋体" w:hAnsi="宋体" w:cs="宋体"/>
              <w:sz w:val="32"/>
              <w:szCs w:val="32"/>
            </w:rPr>
            <w:t>种鸡场禽白血病净化技术规程</w:t>
          </w:r>
        </w:p>
      </w:sdtContent>
    </w:sdt>
    <w:bookmarkEnd w:id="27"/>
    <w:bookmarkEnd w:id="28"/>
    <w:p>
      <w:pPr>
        <w:spacing w:line="360" w:lineRule="auto"/>
        <w:jc w:val="center"/>
        <w:rPr>
          <w:rFonts w:ascii="Times New Roman" w:hAnsi="Times New Roman" w:eastAsia="方正仿宋_GBK"/>
          <w:sz w:val="32"/>
          <w:szCs w:val="32"/>
        </w:rPr>
      </w:pPr>
    </w:p>
    <w:p>
      <w:pPr>
        <w:pStyle w:val="2"/>
        <w:rPr>
          <w:sz w:val="30"/>
          <w:szCs w:val="30"/>
        </w:rPr>
      </w:pPr>
      <w:bookmarkStart w:id="29" w:name="_Toc136530192"/>
      <w:bookmarkStart w:id="30" w:name="_Toc137819946"/>
      <w:r>
        <w:rPr>
          <w:rFonts w:hint="eastAsia"/>
          <w:sz w:val="30"/>
          <w:szCs w:val="30"/>
        </w:rPr>
        <w:t>1范围</w:t>
      </w:r>
      <w:bookmarkEnd w:id="29"/>
      <w:bookmarkEnd w:id="30"/>
      <w:r>
        <w:rPr>
          <w:rFonts w:hint="eastAsia"/>
          <w:sz w:val="30"/>
          <w:szCs w:val="30"/>
        </w:rPr>
        <w:t xml:space="preserve"> </w:t>
      </w:r>
    </w:p>
    <w:p>
      <w:pPr>
        <w:spacing w:before="120" w:line="360" w:lineRule="auto"/>
        <w:ind w:firstLine="315" w:firstLineChars="150"/>
      </w:pPr>
      <w:r>
        <w:rPr>
          <w:rFonts w:hint="eastAsia"/>
        </w:rPr>
        <w:t>本文件规定了种鸡场禽白血病净</w:t>
      </w:r>
      <w:r>
        <w:rPr>
          <w:rFonts w:hint="eastAsia"/>
          <w:color w:val="000000" w:themeColor="text1"/>
        </w:rPr>
        <w:t>化技术的术语和定义、基本要求、净化流程、引种管理、净化周期确定与终止、无害化处理和档案记录等</w:t>
      </w:r>
      <w:r>
        <w:rPr>
          <w:rFonts w:hint="eastAsia"/>
        </w:rPr>
        <w:t>要求。</w:t>
      </w:r>
    </w:p>
    <w:p>
      <w:pPr>
        <w:spacing w:before="120" w:line="360" w:lineRule="auto"/>
        <w:ind w:firstLine="315" w:firstLineChars="150"/>
      </w:pPr>
      <w:r>
        <w:rPr>
          <w:rFonts w:hint="eastAsia"/>
        </w:rPr>
        <w:t>本文件所列种鸡群生长繁育阶段各项净化操作技术适用于有禽白血病净化需求的种鸡场，以及其他类型的鸡群也可参照执行，所列禽白血病净化状态维持技术适用于已实现禽白血病净化的鸡群。</w:t>
      </w:r>
    </w:p>
    <w:p>
      <w:pPr>
        <w:pStyle w:val="2"/>
        <w:rPr>
          <w:sz w:val="30"/>
          <w:szCs w:val="30"/>
        </w:rPr>
      </w:pPr>
      <w:bookmarkStart w:id="31" w:name="_Toc137819947"/>
      <w:bookmarkStart w:id="32" w:name="_Toc136530193"/>
      <w:r>
        <w:rPr>
          <w:rFonts w:hint="eastAsia"/>
          <w:sz w:val="30"/>
          <w:szCs w:val="30"/>
        </w:rPr>
        <w:t>2规范性引用文件</w:t>
      </w:r>
      <w:bookmarkEnd w:id="31"/>
      <w:bookmarkEnd w:id="32"/>
    </w:p>
    <w:p>
      <w:pPr>
        <w:pStyle w:val="59"/>
        <w:spacing w:line="440" w:lineRule="exact"/>
        <w:ind w:firstLine="420"/>
        <w:rPr>
          <w:szCs w:val="21"/>
        </w:rPr>
      </w:pPr>
      <w:sdt>
        <w:sdtPr>
          <w:rPr>
            <w:rFonts w:hint="eastAsia"/>
            <w:szCs w:val="21"/>
          </w:rPr>
          <w:id w:val="715848253"/>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szCs w:val="21"/>
          </w:rPr>
        </w:sdtEndPr>
        <w:sdtContent>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pPr>
        <w:spacing w:before="120" w:line="360" w:lineRule="auto"/>
        <w:ind w:firstLine="420" w:firstLineChars="200"/>
      </w:pPr>
      <w:r>
        <w:rPr>
          <w:rFonts w:hint="eastAsia"/>
        </w:rPr>
        <w:t>GB 16548-2006</w:t>
      </w:r>
      <w:r>
        <w:t>病害动物和病害动物产品生物安全处理规程</w:t>
      </w:r>
    </w:p>
    <w:p>
      <w:pPr>
        <w:spacing w:before="120" w:line="360" w:lineRule="auto"/>
        <w:ind w:firstLine="420" w:firstLineChars="200"/>
      </w:pPr>
      <w:r>
        <w:rPr>
          <w:rFonts w:hint="eastAsia"/>
        </w:rPr>
        <w:t xml:space="preserve">GB/T 26436-2010禽白血病诊断技术 </w:t>
      </w:r>
    </w:p>
    <w:p>
      <w:pPr>
        <w:spacing w:before="120" w:line="360" w:lineRule="auto"/>
        <w:ind w:firstLine="420" w:firstLineChars="200"/>
      </w:pPr>
      <w:r>
        <w:rPr>
          <w:rFonts w:hint="eastAsia"/>
        </w:rPr>
        <w:t>GB/T 36873-2018原种鸡群禽白血病净化技术检测规程</w:t>
      </w:r>
    </w:p>
    <w:p>
      <w:pPr>
        <w:spacing w:before="120" w:line="360" w:lineRule="auto"/>
        <w:ind w:firstLine="420" w:firstLineChars="200"/>
      </w:pPr>
      <w:r>
        <w:rPr>
          <w:rFonts w:hint="eastAsia"/>
        </w:rPr>
        <w:t>NY/T 680-2018禽白血病病毒P27抗原酶联免疫吸附试验方法</w:t>
      </w:r>
    </w:p>
    <w:p>
      <w:pPr>
        <w:spacing w:before="120" w:line="360" w:lineRule="auto"/>
        <w:ind w:firstLine="420" w:firstLineChars="200"/>
      </w:pPr>
      <w:r>
        <w:t>农医发〔2017〕25号《病死及病害动物无害化处理技术规范》</w:t>
      </w:r>
    </w:p>
    <w:p>
      <w:pPr>
        <w:pStyle w:val="2"/>
        <w:rPr>
          <w:sz w:val="30"/>
          <w:szCs w:val="30"/>
        </w:rPr>
      </w:pPr>
      <w:bookmarkStart w:id="33" w:name="_Toc136530194"/>
      <w:bookmarkStart w:id="34" w:name="_Toc137819948"/>
      <w:r>
        <w:rPr>
          <w:rFonts w:hint="eastAsia"/>
          <w:sz w:val="30"/>
          <w:szCs w:val="30"/>
        </w:rPr>
        <w:t>3术语和定义</w:t>
      </w:r>
      <w:bookmarkEnd w:id="33"/>
      <w:bookmarkEnd w:id="34"/>
    </w:p>
    <w:p>
      <w:pPr>
        <w:spacing w:line="360" w:lineRule="auto"/>
        <w:ind w:firstLine="210" w:firstLineChars="100"/>
      </w:pPr>
      <w:r>
        <w:rPr>
          <w:rFonts w:hint="eastAsia"/>
        </w:rPr>
        <w:t>下列术语和定义适用于本文件</w:t>
      </w:r>
    </w:p>
    <w:p>
      <w:pPr>
        <w:pStyle w:val="3"/>
        <w:rPr>
          <w:b w:val="0"/>
          <w:sz w:val="28"/>
          <w:szCs w:val="28"/>
        </w:rPr>
      </w:pPr>
      <w:bookmarkStart w:id="35" w:name="_Toc137738575"/>
      <w:bookmarkStart w:id="36" w:name="_Toc137819949"/>
      <w:bookmarkStart w:id="37" w:name="_Toc136530195"/>
      <w:r>
        <w:rPr>
          <w:rFonts w:hint="eastAsia"/>
          <w:b w:val="0"/>
          <w:sz w:val="28"/>
          <w:szCs w:val="28"/>
        </w:rPr>
        <w:t>3.1 禽白血病</w:t>
      </w:r>
      <w:r>
        <w:rPr>
          <w:b w:val="0"/>
          <w:sz w:val="28"/>
          <w:szCs w:val="28"/>
        </w:rPr>
        <w:t>净化avian leukemia eradication</w:t>
      </w:r>
      <w:bookmarkEnd w:id="35"/>
      <w:bookmarkEnd w:id="36"/>
      <w:bookmarkEnd w:id="37"/>
    </w:p>
    <w:p>
      <w:pPr>
        <w:spacing w:line="360" w:lineRule="auto"/>
        <w:ind w:firstLine="420" w:firstLineChars="200"/>
      </w:pPr>
      <w:r>
        <w:rPr>
          <w:rFonts w:hint="eastAsia"/>
        </w:rPr>
        <w:t>在特定场群或区域内，进行持续检测或监测发现禽白血病患病种鸡或带毒种鸡，并通过扑杀、淘汰、无害化处理等措施，以实现根除禽白血病疫病的过程。</w:t>
      </w:r>
    </w:p>
    <w:p>
      <w:pPr>
        <w:pStyle w:val="3"/>
        <w:rPr>
          <w:b w:val="0"/>
          <w:sz w:val="28"/>
          <w:szCs w:val="28"/>
        </w:rPr>
      </w:pPr>
      <w:bookmarkStart w:id="38" w:name="_Toc137819950"/>
      <w:bookmarkStart w:id="39" w:name="_Toc137738576"/>
      <w:bookmarkStart w:id="40" w:name="_Toc136530196"/>
      <w:r>
        <w:rPr>
          <w:rFonts w:hint="eastAsia"/>
          <w:b w:val="0"/>
          <w:sz w:val="28"/>
          <w:szCs w:val="28"/>
        </w:rPr>
        <w:t>3.2禽白血病病毒P27抗原</w:t>
      </w:r>
      <w:r>
        <w:rPr>
          <w:b w:val="0"/>
          <w:sz w:val="28"/>
          <w:szCs w:val="28"/>
        </w:rPr>
        <w:t>Avian leukosis</w:t>
      </w:r>
      <w:r>
        <w:rPr>
          <w:rFonts w:hint="eastAsia"/>
          <w:b w:val="0"/>
          <w:sz w:val="28"/>
          <w:szCs w:val="28"/>
        </w:rPr>
        <w:t xml:space="preserve"> virus P27 antigen</w:t>
      </w:r>
      <w:bookmarkEnd w:id="38"/>
      <w:bookmarkEnd w:id="39"/>
      <w:bookmarkEnd w:id="40"/>
      <w:r>
        <w:rPr>
          <w:rFonts w:hint="eastAsia"/>
          <w:b w:val="0"/>
          <w:sz w:val="28"/>
          <w:szCs w:val="28"/>
        </w:rPr>
        <w:t xml:space="preserve"> </w:t>
      </w:r>
    </w:p>
    <w:p>
      <w:pPr>
        <w:spacing w:line="360" w:lineRule="auto"/>
        <w:ind w:firstLine="420" w:firstLineChars="200"/>
      </w:pPr>
      <w:r>
        <w:rPr>
          <w:rFonts w:hint="eastAsia"/>
        </w:rPr>
        <w:t>禽白血病病毒</w:t>
      </w:r>
      <w:r>
        <w:t>基因组中gag基因编码的群特异性抗原</w:t>
      </w:r>
      <w:r>
        <w:rPr>
          <w:rFonts w:hint="eastAsia"/>
        </w:rPr>
        <w:t>，</w:t>
      </w:r>
      <w:r>
        <w:t>是病毒核心衣壳蛋白的主要成分</w:t>
      </w:r>
      <w:r>
        <w:rPr>
          <w:rFonts w:hint="eastAsia"/>
        </w:rPr>
        <w:t>。</w:t>
      </w:r>
    </w:p>
    <w:p>
      <w:pPr>
        <w:pStyle w:val="2"/>
        <w:rPr>
          <w:sz w:val="30"/>
          <w:szCs w:val="30"/>
        </w:rPr>
      </w:pPr>
      <w:bookmarkStart w:id="41" w:name="_Toc136530197"/>
      <w:bookmarkStart w:id="42" w:name="_Toc137819951"/>
      <w:r>
        <w:rPr>
          <w:rFonts w:hint="eastAsia"/>
          <w:sz w:val="30"/>
          <w:szCs w:val="30"/>
        </w:rPr>
        <w:t xml:space="preserve">4 </w:t>
      </w:r>
      <w:bookmarkEnd w:id="41"/>
      <w:r>
        <w:rPr>
          <w:rFonts w:hint="eastAsia"/>
          <w:sz w:val="30"/>
          <w:szCs w:val="30"/>
        </w:rPr>
        <w:t>基本要求</w:t>
      </w:r>
      <w:bookmarkEnd w:id="42"/>
    </w:p>
    <w:p>
      <w:pPr>
        <w:pStyle w:val="3"/>
        <w:rPr>
          <w:b w:val="0"/>
          <w:sz w:val="28"/>
          <w:szCs w:val="28"/>
        </w:rPr>
      </w:pPr>
      <w:bookmarkStart w:id="43" w:name="_Toc136530198"/>
      <w:bookmarkStart w:id="44" w:name="_Toc137819952"/>
      <w:bookmarkStart w:id="45" w:name="_Toc137738578"/>
      <w:r>
        <w:rPr>
          <w:rFonts w:hint="eastAsia"/>
          <w:b w:val="0"/>
          <w:sz w:val="28"/>
          <w:szCs w:val="28"/>
        </w:rPr>
        <w:t>4.1 生物安全</w:t>
      </w:r>
      <w:bookmarkEnd w:id="43"/>
      <w:r>
        <w:rPr>
          <w:rFonts w:hint="eastAsia"/>
          <w:b w:val="0"/>
          <w:sz w:val="28"/>
          <w:szCs w:val="28"/>
        </w:rPr>
        <w:t>要求</w:t>
      </w:r>
      <w:bookmarkEnd w:id="44"/>
      <w:bookmarkEnd w:id="45"/>
    </w:p>
    <w:p>
      <w:pPr>
        <w:spacing w:before="120" w:line="360" w:lineRule="auto"/>
        <w:ind w:firstLine="315" w:firstLineChars="150"/>
      </w:pPr>
      <w:r>
        <w:rPr>
          <w:rFonts w:hint="eastAsia"/>
        </w:rPr>
        <w:t>4.1.1 种鸡场地理位置应相对隔离。所有出入物品车辆以及人员，均应执行消毒制度。接触核心群的工作人员应固定化，避免其他鸡群的饲养员进入实施净化的鸡群中工作。</w:t>
      </w:r>
    </w:p>
    <w:p>
      <w:pPr>
        <w:spacing w:before="120" w:line="360" w:lineRule="auto"/>
        <w:ind w:firstLine="315" w:firstLineChars="150"/>
      </w:pPr>
      <w:r>
        <w:rPr>
          <w:rFonts w:hint="eastAsia"/>
        </w:rPr>
        <w:t>4.1.2 场区布局须严格分区，分为</w:t>
      </w:r>
      <w:r>
        <w:t>管理区</w:t>
      </w:r>
      <w:r>
        <w:rPr>
          <w:rFonts w:hint="eastAsia"/>
        </w:rPr>
        <w:t>、</w:t>
      </w:r>
      <w:r>
        <w:t>生产区</w:t>
      </w:r>
      <w:r>
        <w:rPr>
          <w:rFonts w:hint="eastAsia"/>
        </w:rPr>
        <w:t>、</w:t>
      </w:r>
      <w:r>
        <w:t>隔离区。建筑设施根据地形水平</w:t>
      </w:r>
      <w:r>
        <w:rPr>
          <w:rFonts w:hint="eastAsia"/>
        </w:rPr>
        <w:t>，</w:t>
      </w:r>
      <w:r>
        <w:t>水流方向和主要引导的风向按照人</w:t>
      </w:r>
      <w:r>
        <w:rPr>
          <w:rFonts w:hint="eastAsia"/>
        </w:rPr>
        <w:t>、</w:t>
      </w:r>
      <w:r>
        <w:t>鸡和污水的顺序所需卫生条件排列。</w:t>
      </w:r>
    </w:p>
    <w:p>
      <w:pPr>
        <w:spacing w:before="120" w:line="360" w:lineRule="auto"/>
        <w:ind w:firstLine="315" w:firstLineChars="150"/>
      </w:pPr>
      <w:r>
        <w:rPr>
          <w:rFonts w:hint="eastAsia"/>
        </w:rPr>
        <w:t>4.1.3 制定一套完整的环境卫生消毒和生物安全防疫制度或措施，并确保落实。</w:t>
      </w:r>
    </w:p>
    <w:p>
      <w:pPr>
        <w:pStyle w:val="3"/>
        <w:rPr>
          <w:b w:val="0"/>
          <w:sz w:val="28"/>
          <w:szCs w:val="28"/>
        </w:rPr>
      </w:pPr>
      <w:bookmarkStart w:id="46" w:name="_Toc136530199"/>
      <w:bookmarkStart w:id="47" w:name="_Toc137819953"/>
      <w:bookmarkStart w:id="48" w:name="_Toc137738579"/>
      <w:r>
        <w:rPr>
          <w:rFonts w:hint="eastAsia"/>
          <w:b w:val="0"/>
          <w:sz w:val="28"/>
          <w:szCs w:val="28"/>
        </w:rPr>
        <w:t>4.2疫苗</w:t>
      </w:r>
      <w:bookmarkEnd w:id="46"/>
      <w:r>
        <w:rPr>
          <w:rFonts w:hint="eastAsia"/>
          <w:b w:val="0"/>
          <w:sz w:val="28"/>
          <w:szCs w:val="28"/>
        </w:rPr>
        <w:t>及免疫操作要求</w:t>
      </w:r>
      <w:bookmarkEnd w:id="47"/>
      <w:bookmarkEnd w:id="48"/>
    </w:p>
    <w:p>
      <w:pPr>
        <w:spacing w:before="120" w:line="360" w:lineRule="auto"/>
        <w:ind w:firstLine="315" w:firstLineChars="150"/>
      </w:pPr>
      <w:r>
        <w:rPr>
          <w:rFonts w:hint="eastAsia"/>
        </w:rPr>
        <w:t>4.2.1净化鸡群使用的弱毒疫苗，应是经过《中国兽药典》规定程序检测合格的疫苗，确保无外源性禽白血病病毒污染。用鸡胚或鸡胚来源的细胞作为原材料生产的疫苗，以及对1日龄雏鸡通过注射法（包扩皮肤刺种）使用的疫苗，使用前应进行禽白血病病毒抗原检测。按照</w:t>
      </w:r>
      <w:r>
        <w:t>GB/T26436</w:t>
      </w:r>
      <w:r>
        <w:rPr>
          <w:rFonts w:hint="eastAsia"/>
        </w:rPr>
        <w:t>-</w:t>
      </w:r>
      <w:r>
        <w:t>2010</w:t>
      </w:r>
      <w:r>
        <w:rPr>
          <w:rFonts w:hint="eastAsia"/>
        </w:rPr>
        <w:t>规定的检测方法进行</w:t>
      </w:r>
      <w:r>
        <w:t>禽白血病病毒p27抗原</w:t>
      </w:r>
      <w:r>
        <w:rPr>
          <w:rFonts w:hint="eastAsia"/>
        </w:rPr>
        <w:t>检测。</w:t>
      </w:r>
    </w:p>
    <w:p>
      <w:pPr>
        <w:spacing w:before="120" w:line="360" w:lineRule="auto"/>
        <w:ind w:firstLine="315" w:firstLineChars="150"/>
      </w:pPr>
      <w:r>
        <w:rPr>
          <w:rFonts w:hint="eastAsia"/>
        </w:rPr>
        <w:t>4.2.2</w:t>
      </w:r>
      <w:r>
        <w:t>免疫接种应注意器械消毒和手部消毒，做到每个鸡都更换一个针头。</w:t>
      </w:r>
    </w:p>
    <w:p>
      <w:pPr>
        <w:pStyle w:val="2"/>
        <w:rPr>
          <w:sz w:val="30"/>
          <w:szCs w:val="30"/>
        </w:rPr>
      </w:pPr>
      <w:bookmarkStart w:id="49" w:name="_Toc136530200"/>
      <w:bookmarkStart w:id="50" w:name="_Toc137819954"/>
      <w:r>
        <w:rPr>
          <w:rFonts w:hint="eastAsia"/>
          <w:sz w:val="30"/>
          <w:szCs w:val="30"/>
        </w:rPr>
        <w:t>5 净化流程</w:t>
      </w:r>
      <w:bookmarkEnd w:id="49"/>
      <w:bookmarkEnd w:id="50"/>
    </w:p>
    <w:p>
      <w:pPr>
        <w:pStyle w:val="3"/>
        <w:rPr>
          <w:b w:val="0"/>
          <w:sz w:val="28"/>
          <w:szCs w:val="28"/>
        </w:rPr>
      </w:pPr>
      <w:bookmarkStart w:id="51" w:name="_Toc136530201"/>
      <w:bookmarkStart w:id="52" w:name="_Toc137738581"/>
      <w:bookmarkStart w:id="53" w:name="_Toc137819955"/>
      <w:r>
        <w:rPr>
          <w:rFonts w:hint="eastAsia"/>
          <w:b w:val="0"/>
          <w:sz w:val="28"/>
          <w:szCs w:val="28"/>
        </w:rPr>
        <w:t>5.1出壳雏鸡胎粪检测与淘汰阳性鸡</w:t>
      </w:r>
      <w:bookmarkEnd w:id="51"/>
      <w:bookmarkEnd w:id="52"/>
      <w:bookmarkEnd w:id="53"/>
    </w:p>
    <w:p>
      <w:pPr>
        <w:spacing w:before="120" w:line="360" w:lineRule="auto"/>
        <w:ind w:firstLine="315" w:firstLineChars="150"/>
      </w:pPr>
      <w:r>
        <w:rPr>
          <w:rFonts w:hint="eastAsia"/>
        </w:rPr>
        <w:t>5.1.1 将作好标记的种蛋置于经清洗和消毒后的孵化器中孵化，孵化至18天，转移至经清洗消毒后的出雏器中出雏，同一母鸡的种蛋需置于相互隔离的同一孵化器和出雏器中，并作好记号,以免出雏时发生横向传播。</w:t>
      </w:r>
    </w:p>
    <w:p>
      <w:pPr>
        <w:spacing w:before="120" w:line="360" w:lineRule="auto"/>
        <w:ind w:firstLine="315" w:firstLineChars="150"/>
      </w:pPr>
      <w:r>
        <w:rPr>
          <w:rFonts w:hint="eastAsia"/>
        </w:rPr>
        <w:t>5.1.2 胎粪样品的采集方式、处理与检测方法按照GB/T 36873操作。雏鸡胎粪采集时间应在出雏高峰后24h内完成，检测时间也应控制在采样后24h。</w:t>
      </w:r>
    </w:p>
    <w:p>
      <w:pPr>
        <w:spacing w:before="120" w:line="360" w:lineRule="auto"/>
        <w:ind w:firstLine="315" w:firstLineChars="150"/>
      </w:pPr>
      <w:r>
        <w:rPr>
          <w:rFonts w:hint="eastAsia"/>
        </w:rPr>
        <w:t>5.1.3 凡是显示禽白血病抗原阳性的雏鸡，连同同一只母鸡的所有雏鸡一起淘汰，如同一公鸡有2只或以上母鸡的后代禽白血病抗原阳性雏鸡，则该公鸡及与其配种的所有母鸡的后代一同淘汰，经上述淘汰后留下的阴性雏鸡则维持小群隔离饲养。</w:t>
      </w:r>
    </w:p>
    <w:p>
      <w:pPr>
        <w:pStyle w:val="3"/>
        <w:rPr>
          <w:b w:val="0"/>
          <w:sz w:val="28"/>
          <w:szCs w:val="28"/>
        </w:rPr>
      </w:pPr>
      <w:bookmarkStart w:id="54" w:name="_Toc137738582"/>
      <w:bookmarkStart w:id="55" w:name="_Toc137819956"/>
      <w:r>
        <w:rPr>
          <w:rFonts w:hint="eastAsia"/>
          <w:b w:val="0"/>
          <w:sz w:val="28"/>
          <w:szCs w:val="28"/>
        </w:rPr>
        <w:t>5.2 育雏后期及育成期的检测与淘汰</w:t>
      </w:r>
      <w:bookmarkEnd w:id="54"/>
      <w:bookmarkEnd w:id="55"/>
    </w:p>
    <w:p>
      <w:pPr>
        <w:spacing w:before="120" w:line="360" w:lineRule="auto"/>
        <w:ind w:firstLine="315" w:firstLineChars="150"/>
      </w:pPr>
      <w:r>
        <w:rPr>
          <w:rFonts w:hint="eastAsia"/>
        </w:rPr>
        <w:t>5.2.1 在育雏结束即将转入育成鸡舍前，先按育种规程对后备鸡做性状观察，淘汰在性状上不合格的个体，后对剩下的每只鸡无菌采集抗凝血，按照</w:t>
      </w:r>
      <w:r>
        <w:t>GB/T26436</w:t>
      </w:r>
      <w:r>
        <w:rPr>
          <w:rFonts w:hint="eastAsia"/>
        </w:rPr>
        <w:t>的规定程序接种DF-1细胞进行病毒分离，培养9天后取细胞培养上清液，按GB/T 36873的规定检测禽白血病病毒P27抗原。</w:t>
      </w:r>
    </w:p>
    <w:p>
      <w:pPr>
        <w:spacing w:before="120" w:line="360" w:lineRule="auto"/>
        <w:ind w:firstLine="315" w:firstLineChars="150"/>
      </w:pPr>
      <w:r>
        <w:rPr>
          <w:rFonts w:hint="eastAsia"/>
        </w:rPr>
        <w:t>5.2.2 检测抗原为阳性的鸡应淘汰，不再作为育种选育个体，对检测为阴性的选留后备种鸡，可适当合群维持小群隔离饲养。</w:t>
      </w:r>
    </w:p>
    <w:p>
      <w:pPr>
        <w:pStyle w:val="3"/>
        <w:rPr>
          <w:b w:val="0"/>
          <w:sz w:val="28"/>
          <w:szCs w:val="28"/>
        </w:rPr>
      </w:pPr>
      <w:bookmarkStart w:id="56" w:name="_Toc137819957"/>
      <w:bookmarkStart w:id="57" w:name="_Toc137738583"/>
      <w:r>
        <w:rPr>
          <w:rFonts w:hint="eastAsia"/>
          <w:b w:val="0"/>
          <w:sz w:val="28"/>
          <w:szCs w:val="28"/>
        </w:rPr>
        <w:t>5.3 留种鸡开产初期检测与淘汰</w:t>
      </w:r>
      <w:bookmarkEnd w:id="56"/>
      <w:bookmarkEnd w:id="57"/>
    </w:p>
    <w:p>
      <w:pPr>
        <w:spacing w:before="120" w:line="360" w:lineRule="auto"/>
        <w:ind w:firstLine="315" w:firstLineChars="150"/>
      </w:pPr>
      <w:r>
        <w:rPr>
          <w:rFonts w:hint="eastAsia"/>
        </w:rPr>
        <w:t>5.3.1 取每只母鸡开产后的初产蛋2~3枚分别采集约1ml稀蛋清，蛋清反复冻融三次，按照</w:t>
      </w:r>
      <w:r>
        <w:t>NY/T680的</w:t>
      </w:r>
      <w:r>
        <w:rPr>
          <w:rFonts w:hint="eastAsia"/>
        </w:rPr>
        <w:t>规定或等效商品化试剂盒逐个检测禽白血病病毒P27抗原。</w:t>
      </w:r>
    </w:p>
    <w:p>
      <w:pPr>
        <w:spacing w:before="120" w:line="360" w:lineRule="auto"/>
        <w:ind w:firstLine="315" w:firstLineChars="150"/>
      </w:pPr>
      <w:r>
        <w:rPr>
          <w:rFonts w:hint="eastAsia"/>
        </w:rPr>
        <w:t>5.3.2 公鸡分别采集抗凝血和精液同时接种DF-1细胞，按照GB/T 36873的规定方法进行禽白血病病毒分离鉴定。</w:t>
      </w:r>
    </w:p>
    <w:p>
      <w:pPr>
        <w:spacing w:before="120" w:line="360" w:lineRule="auto"/>
        <w:ind w:firstLine="315" w:firstLineChars="150"/>
      </w:pPr>
      <w:r>
        <w:rPr>
          <w:rFonts w:hint="eastAsia"/>
        </w:rPr>
        <w:t>5.3.3 检测为阳性的初产蛋对应的母鸡，以及抗凝血和精液鸡任何一方为阳性的公鸡均应及时淘汰，不再作为育种选育个体，对检测为阴性的选留后备种鸡，继续维持小群隔离饲养。</w:t>
      </w:r>
    </w:p>
    <w:p>
      <w:pPr>
        <w:pStyle w:val="3"/>
        <w:rPr>
          <w:b w:val="0"/>
          <w:sz w:val="28"/>
          <w:szCs w:val="28"/>
        </w:rPr>
      </w:pPr>
      <w:bookmarkStart w:id="58" w:name="_Toc137819958"/>
      <w:bookmarkStart w:id="59" w:name="_Toc137738584"/>
      <w:r>
        <w:rPr>
          <w:rFonts w:hint="eastAsia"/>
          <w:b w:val="0"/>
          <w:sz w:val="28"/>
          <w:szCs w:val="28"/>
        </w:rPr>
        <w:t>5.4 留种前的检测与淘汰</w:t>
      </w:r>
      <w:bookmarkEnd w:id="58"/>
      <w:bookmarkEnd w:id="59"/>
    </w:p>
    <w:p>
      <w:pPr>
        <w:spacing w:before="120" w:line="360" w:lineRule="auto"/>
        <w:ind w:firstLine="315" w:firstLineChars="150"/>
      </w:pPr>
      <w:r>
        <w:rPr>
          <w:rFonts w:hint="eastAsia"/>
        </w:rPr>
        <w:t>5.4.1 取每只母鸡所产种蛋2~3枚采集蛋清，检测方法同5.3.1</w:t>
      </w:r>
    </w:p>
    <w:p>
      <w:pPr>
        <w:spacing w:before="120" w:line="360" w:lineRule="auto"/>
        <w:ind w:firstLine="315" w:firstLineChars="150"/>
      </w:pPr>
      <w:r>
        <w:rPr>
          <w:rFonts w:hint="eastAsia"/>
        </w:rPr>
        <w:t>5.4.2 公鸡检测方法同5.3.2</w:t>
      </w:r>
    </w:p>
    <w:p>
      <w:pPr>
        <w:spacing w:before="120" w:line="360" w:lineRule="auto"/>
        <w:ind w:firstLine="315" w:firstLineChars="150"/>
      </w:pPr>
      <w:r>
        <w:rPr>
          <w:rFonts w:hint="eastAsia"/>
        </w:rPr>
        <w:t>5.4.3 检测为阳性的鸡应及时淘汰，不再作为育种选育个体。对检测为阴性的选留后备种鸡，继续维持小群隔离饲养。</w:t>
      </w:r>
    </w:p>
    <w:p>
      <w:pPr>
        <w:pStyle w:val="3"/>
        <w:rPr>
          <w:b w:val="0"/>
          <w:sz w:val="28"/>
          <w:szCs w:val="28"/>
        </w:rPr>
      </w:pPr>
      <w:bookmarkStart w:id="60" w:name="_Toc137738585"/>
      <w:bookmarkStart w:id="61" w:name="_Toc137819959"/>
      <w:r>
        <w:rPr>
          <w:rFonts w:hint="eastAsia"/>
          <w:b w:val="0"/>
          <w:sz w:val="28"/>
          <w:szCs w:val="28"/>
        </w:rPr>
        <w:t>5.5种蛋的选留与孵化</w:t>
      </w:r>
      <w:bookmarkEnd w:id="60"/>
      <w:bookmarkEnd w:id="61"/>
    </w:p>
    <w:p>
      <w:pPr>
        <w:spacing w:before="120" w:line="360" w:lineRule="auto"/>
        <w:ind w:firstLine="315" w:firstLineChars="150"/>
      </w:pPr>
      <w:r>
        <w:rPr>
          <w:rFonts w:hint="eastAsia"/>
        </w:rPr>
        <w:t>参照本标准5.1-5.4规定程序淘汰所有阳性鸡后，每只母鸡仅选用1只检测为阴性的公鸡的精液进行人工授精或自然受精。按照育种规定时间收集种蛋并做好标记。将每只母鸡的种蛋分别置于相应母鸡标号的专用孵化器中，隔离出雏。</w:t>
      </w:r>
    </w:p>
    <w:p>
      <w:pPr>
        <w:pStyle w:val="3"/>
        <w:rPr>
          <w:b w:val="0"/>
          <w:sz w:val="28"/>
          <w:szCs w:val="28"/>
        </w:rPr>
      </w:pPr>
      <w:bookmarkStart w:id="62" w:name="_Toc137819960"/>
      <w:bookmarkStart w:id="63" w:name="_Toc137738586"/>
      <w:r>
        <w:rPr>
          <w:rFonts w:hint="eastAsia"/>
          <w:b w:val="0"/>
          <w:sz w:val="28"/>
          <w:szCs w:val="28"/>
        </w:rPr>
        <w:t>5.6 不同世代的持续检测</w:t>
      </w:r>
      <w:bookmarkEnd w:id="62"/>
      <w:bookmarkEnd w:id="63"/>
    </w:p>
    <w:p>
      <w:pPr>
        <w:spacing w:before="120" w:line="360" w:lineRule="auto"/>
        <w:ind w:firstLine="315" w:firstLineChars="150"/>
      </w:pPr>
      <w:r>
        <w:rPr>
          <w:rFonts w:hint="eastAsia"/>
        </w:rPr>
        <w:t>经检测合格的种蛋孵出的雏鸡作为净化后第二世代鸡，继续按本标准5.1-5.5规定的程序实施第二世代的检测和净化。后续世代按此规程继续循环进行，直至评估达到附录B所列禽白血病净化评估标准。</w:t>
      </w:r>
    </w:p>
    <w:p>
      <w:pPr>
        <w:pStyle w:val="3"/>
        <w:rPr>
          <w:b w:val="0"/>
          <w:sz w:val="28"/>
          <w:szCs w:val="28"/>
        </w:rPr>
      </w:pPr>
      <w:bookmarkStart w:id="64" w:name="_Toc137738587"/>
      <w:bookmarkStart w:id="65" w:name="_Toc137819961"/>
      <w:r>
        <w:rPr>
          <w:rFonts w:hint="eastAsia"/>
          <w:b w:val="0"/>
          <w:sz w:val="28"/>
          <w:szCs w:val="28"/>
        </w:rPr>
        <w:t>5.7.引种管理</w:t>
      </w:r>
      <w:bookmarkEnd w:id="64"/>
      <w:bookmarkEnd w:id="65"/>
    </w:p>
    <w:p>
      <w:pPr>
        <w:spacing w:before="120" w:line="360" w:lineRule="auto"/>
        <w:ind w:firstLine="315" w:firstLineChars="150"/>
      </w:pPr>
      <w:r>
        <w:rPr>
          <w:rFonts w:hint="eastAsia"/>
        </w:rPr>
        <w:t>5.7.1应从无外源性禽白血病病毒感染的育种公司购入鸡苗。</w:t>
      </w:r>
    </w:p>
    <w:p>
      <w:pPr>
        <w:spacing w:before="120" w:line="360" w:lineRule="auto"/>
        <w:ind w:firstLine="315" w:firstLineChars="150"/>
      </w:pPr>
      <w:r>
        <w:rPr>
          <w:rFonts w:hint="eastAsia"/>
        </w:rPr>
        <w:t>5.7.2应要求供应商提供一定数量初产蛋，采用针对禽白血病病毒P27蛋白抗体的ELISA检测方法，或采用针对禽白血病A/B亚群和J亚群抗体的商品化ELISA试剂盒检测，检测方法参考GB/T 36873。检测蛋清中禽白血病抗原为阴性。</w:t>
      </w:r>
    </w:p>
    <w:p>
      <w:pPr>
        <w:spacing w:before="120" w:line="360" w:lineRule="auto"/>
        <w:ind w:firstLine="315" w:firstLineChars="150"/>
      </w:pPr>
      <w:r>
        <w:rPr>
          <w:rFonts w:hint="eastAsia"/>
        </w:rPr>
        <w:t>5.7.3应同时要求供应商提供相关种鸡群的相应年龄（23周龄后）的禽白血病病毒血清抗体检测报告和留种孵化前所产种蛋的蛋清抗原检测报告。</w:t>
      </w:r>
    </w:p>
    <w:p>
      <w:pPr>
        <w:pStyle w:val="2"/>
        <w:rPr>
          <w:sz w:val="30"/>
          <w:szCs w:val="30"/>
        </w:rPr>
      </w:pPr>
      <w:bookmarkStart w:id="66" w:name="_Toc137819962"/>
      <w:bookmarkStart w:id="67" w:name="_Toc136530202"/>
      <w:r>
        <w:rPr>
          <w:rFonts w:hint="eastAsia"/>
          <w:sz w:val="30"/>
          <w:szCs w:val="30"/>
        </w:rPr>
        <w:t>6净化周期与终止</w:t>
      </w:r>
      <w:bookmarkEnd w:id="66"/>
      <w:bookmarkEnd w:id="67"/>
    </w:p>
    <w:p>
      <w:pPr>
        <w:spacing w:before="120" w:line="360" w:lineRule="auto"/>
        <w:ind w:firstLine="315" w:firstLineChars="150"/>
      </w:pPr>
      <w:r>
        <w:rPr>
          <w:rFonts w:hint="eastAsia"/>
        </w:rPr>
        <w:t>净化时可根据种鸡场所处育种时期，对照本标准5.1-5.5的任何一个时间节点启动净化程序。不同种鸡场可根据其技术条件分别选择本标准5.1-5.5的任何一个时间节点进行检测，经一个净化周期检测阴性种鸡群的后代作为净化后下一个世代鸡，可继续循环本标准5.1-5.5的程序进行不断净化，直至达到附录B所列评估标准</w:t>
      </w:r>
    </w:p>
    <w:p>
      <w:pPr>
        <w:pStyle w:val="2"/>
        <w:rPr>
          <w:sz w:val="30"/>
          <w:szCs w:val="30"/>
        </w:rPr>
      </w:pPr>
      <w:bookmarkStart w:id="68" w:name="_Toc137819963"/>
      <w:r>
        <w:rPr>
          <w:rFonts w:hint="eastAsia"/>
          <w:sz w:val="30"/>
          <w:szCs w:val="30"/>
        </w:rPr>
        <w:t>7净化效果评估</w:t>
      </w:r>
      <w:bookmarkEnd w:id="68"/>
    </w:p>
    <w:p>
      <w:pPr>
        <w:spacing w:before="120" w:line="360" w:lineRule="auto"/>
        <w:ind w:firstLine="315" w:firstLineChars="150"/>
      </w:pPr>
      <w:r>
        <w:rPr>
          <w:rFonts w:hint="eastAsia"/>
        </w:rPr>
        <w:t>净化效果评估应按照国家农业行业行政主管部门制定的禽白血病净化评估程序和净化评估标准进行，净化评估标准见附录B。</w:t>
      </w:r>
    </w:p>
    <w:p>
      <w:pPr>
        <w:pStyle w:val="3"/>
        <w:rPr>
          <w:b w:val="0"/>
          <w:sz w:val="28"/>
          <w:szCs w:val="28"/>
        </w:rPr>
      </w:pPr>
      <w:bookmarkStart w:id="69" w:name="_Toc137738590"/>
      <w:bookmarkStart w:id="70" w:name="_Toc137819964"/>
      <w:r>
        <w:rPr>
          <w:rFonts w:hint="eastAsia"/>
          <w:b w:val="0"/>
          <w:sz w:val="28"/>
          <w:szCs w:val="28"/>
        </w:rPr>
        <w:t>7.1达到净化鸡群的检测比例调整</w:t>
      </w:r>
      <w:bookmarkEnd w:id="69"/>
      <w:bookmarkEnd w:id="70"/>
    </w:p>
    <w:p>
      <w:pPr>
        <w:spacing w:before="120" w:line="360" w:lineRule="auto"/>
        <w:ind w:firstLine="315" w:firstLineChars="150"/>
      </w:pPr>
      <w:r>
        <w:rPr>
          <w:rFonts w:hint="eastAsia"/>
        </w:rPr>
        <w:t>对按照6.2评估达到净化标准的原种场无需再按照本标准5.1-5.5要求进行普遍检测，可按照6.2或不低于10%的比例</w:t>
      </w:r>
      <w:bookmarkStart w:id="95" w:name="_GoBack"/>
      <w:bookmarkEnd w:id="95"/>
      <w:r>
        <w:rPr>
          <w:rFonts w:hint="eastAsia"/>
        </w:rPr>
        <w:t>进行抽检监测，检测结果不符合6.2所要求的标准，则按照本标准5.1-5.5所列检测规程重新进入检测净化程序。</w:t>
      </w:r>
    </w:p>
    <w:p>
      <w:pPr>
        <w:pStyle w:val="3"/>
        <w:rPr>
          <w:b w:val="0"/>
          <w:sz w:val="28"/>
          <w:szCs w:val="28"/>
        </w:rPr>
      </w:pPr>
      <w:bookmarkStart w:id="71" w:name="_Toc137738591"/>
      <w:bookmarkStart w:id="72" w:name="_Toc137819965"/>
      <w:r>
        <w:rPr>
          <w:rFonts w:hint="eastAsia"/>
          <w:b w:val="0"/>
          <w:sz w:val="28"/>
          <w:szCs w:val="28"/>
        </w:rPr>
        <w:t>7.2已净化鸡群的净化状态维持</w:t>
      </w:r>
      <w:bookmarkEnd w:id="71"/>
      <w:bookmarkEnd w:id="72"/>
    </w:p>
    <w:p>
      <w:pPr>
        <w:spacing w:before="120" w:line="360" w:lineRule="auto"/>
        <w:ind w:firstLine="315" w:firstLineChars="150"/>
      </w:pPr>
      <w:r>
        <w:rPr>
          <w:rFonts w:hint="eastAsia"/>
        </w:rPr>
        <w:t>按照本标准4里的措施要求进行生产管理，预防鸡群之间禽白血病的水平传播，坚持日常鸡群禽白血病感染状态检测。</w:t>
      </w:r>
    </w:p>
    <w:p>
      <w:pPr>
        <w:pStyle w:val="2"/>
        <w:rPr>
          <w:sz w:val="30"/>
          <w:szCs w:val="30"/>
        </w:rPr>
      </w:pPr>
      <w:bookmarkStart w:id="73" w:name="_Toc137819966"/>
      <w:r>
        <w:rPr>
          <w:rFonts w:hint="eastAsia"/>
          <w:sz w:val="30"/>
          <w:szCs w:val="30"/>
        </w:rPr>
        <w:t>8</w:t>
      </w:r>
      <w:r>
        <w:rPr>
          <w:sz w:val="30"/>
          <w:szCs w:val="30"/>
        </w:rPr>
        <w:t xml:space="preserve"> </w:t>
      </w:r>
      <w:r>
        <w:rPr>
          <w:rFonts w:hint="eastAsia"/>
          <w:sz w:val="30"/>
          <w:szCs w:val="30"/>
        </w:rPr>
        <w:t>无害化处理</w:t>
      </w:r>
      <w:bookmarkEnd w:id="73"/>
    </w:p>
    <w:p>
      <w:pPr>
        <w:spacing w:before="120" w:line="360" w:lineRule="auto"/>
        <w:ind w:firstLine="315" w:firstLineChars="150"/>
      </w:pPr>
      <w:r>
        <w:rPr>
          <w:rFonts w:hint="eastAsia"/>
        </w:rPr>
        <w:t>鸡场应建设如焚烧炉、化尸池或深埋井等无害化处理设施。</w:t>
      </w:r>
    </w:p>
    <w:p>
      <w:pPr>
        <w:spacing w:before="120" w:line="360" w:lineRule="auto"/>
        <w:ind w:firstLine="315" w:firstLineChars="150"/>
      </w:pPr>
      <w:r>
        <w:rPr>
          <w:rFonts w:hint="eastAsia"/>
        </w:rPr>
        <w:t>对禽白血病病原阳性淘汰鸡按GB16548和《病死动物无害化处理技术规范》的规定进行无害化处理。</w:t>
      </w:r>
    </w:p>
    <w:p>
      <w:pPr>
        <w:pStyle w:val="2"/>
        <w:rPr>
          <w:sz w:val="30"/>
          <w:szCs w:val="30"/>
        </w:rPr>
      </w:pPr>
      <w:bookmarkStart w:id="74" w:name="_Toc137819967"/>
      <w:r>
        <w:rPr>
          <w:rFonts w:hint="eastAsia"/>
          <w:sz w:val="30"/>
          <w:szCs w:val="30"/>
        </w:rPr>
        <w:t>9</w:t>
      </w:r>
      <w:r>
        <w:rPr>
          <w:sz w:val="30"/>
          <w:szCs w:val="30"/>
        </w:rPr>
        <w:t xml:space="preserve"> </w:t>
      </w:r>
      <w:r>
        <w:rPr>
          <w:rFonts w:hint="eastAsia"/>
          <w:sz w:val="30"/>
          <w:szCs w:val="30"/>
        </w:rPr>
        <w:t>档案记录</w:t>
      </w:r>
      <w:bookmarkEnd w:id="74"/>
    </w:p>
    <w:p>
      <w:pPr>
        <w:spacing w:before="120" w:line="360" w:lineRule="auto"/>
        <w:ind w:firstLine="315" w:firstLineChars="150"/>
      </w:pPr>
      <w:bookmarkStart w:id="75" w:name="_Toc137738594"/>
      <w:bookmarkStart w:id="76" w:name="_Toc137653772"/>
      <w:bookmarkStart w:id="77" w:name="_Toc137737717"/>
      <w:r>
        <w:rPr>
          <w:rFonts w:hint="eastAsia"/>
        </w:rPr>
        <w:t>做好种鸡场每个周期净化数据归档保存。以及每批鸡养殖档案记录。记录档案保存至少2年以上。</w:t>
      </w:r>
      <w:bookmarkEnd w:id="75"/>
      <w:bookmarkEnd w:id="76"/>
      <w:bookmarkEnd w:id="77"/>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spacing w:line="360" w:lineRule="auto"/>
        <w:jc w:val="center"/>
        <w:rPr>
          <w:b/>
        </w:rPr>
      </w:pPr>
    </w:p>
    <w:p>
      <w:pPr>
        <w:pStyle w:val="2"/>
        <w:jc w:val="center"/>
      </w:pPr>
      <w:bookmarkStart w:id="78" w:name="_Toc137819968"/>
      <w:bookmarkStart w:id="79" w:name="_Toc137737718"/>
      <w:r>
        <w:rPr>
          <w:rFonts w:hint="eastAsia"/>
        </w:rPr>
        <w:t>附录B</w:t>
      </w:r>
      <w:bookmarkEnd w:id="78"/>
      <w:bookmarkEnd w:id="79"/>
    </w:p>
    <w:p>
      <w:pPr>
        <w:spacing w:line="360" w:lineRule="auto"/>
        <w:jc w:val="center"/>
        <w:rPr>
          <w:b/>
        </w:rPr>
      </w:pPr>
      <w:r>
        <w:rPr>
          <w:rFonts w:hint="eastAsia"/>
          <w:b/>
        </w:rPr>
        <w:t>（资料性附录）</w:t>
      </w:r>
    </w:p>
    <w:p>
      <w:pPr>
        <w:widowControl/>
        <w:spacing w:line="360" w:lineRule="auto"/>
        <w:jc w:val="center"/>
        <w:outlineLvl w:val="0"/>
      </w:pPr>
      <w:bookmarkStart w:id="80" w:name="_Toc136530203"/>
      <w:bookmarkStart w:id="81" w:name="_Toc136586447"/>
      <w:bookmarkStart w:id="82" w:name="_Toc137819969"/>
      <w:bookmarkStart w:id="83" w:name="_Toc137738596"/>
      <w:r>
        <w:rPr>
          <w:rFonts w:hint="eastAsia"/>
        </w:rPr>
        <w:t>《</w:t>
      </w:r>
      <w:r>
        <w:t>动物疫病净化示范场评估标准</w:t>
      </w:r>
      <w:r>
        <w:rPr>
          <w:rFonts w:hint="eastAsia"/>
        </w:rPr>
        <w:t>》</w:t>
      </w:r>
      <w:r>
        <w:t>（2021版）</w:t>
      </w:r>
      <w:r>
        <w:rPr>
          <w:rFonts w:hint="eastAsia"/>
        </w:rPr>
        <w:t>中有关禽白血病净化评估标准</w:t>
      </w:r>
      <w:bookmarkEnd w:id="80"/>
      <w:bookmarkEnd w:id="81"/>
      <w:bookmarkEnd w:id="82"/>
      <w:bookmarkEnd w:id="83"/>
    </w:p>
    <w:p>
      <w:pPr>
        <w:pStyle w:val="3"/>
        <w:rPr>
          <w:b w:val="0"/>
          <w:sz w:val="28"/>
          <w:szCs w:val="28"/>
        </w:rPr>
      </w:pPr>
      <w:bookmarkStart w:id="84" w:name="_Toc136530204"/>
      <w:bookmarkStart w:id="85" w:name="_Toc137819970"/>
      <w:bookmarkStart w:id="86" w:name="_Toc137738597"/>
      <w:r>
        <w:rPr>
          <w:rFonts w:hint="eastAsia"/>
          <w:b w:val="0"/>
          <w:sz w:val="28"/>
          <w:szCs w:val="28"/>
        </w:rPr>
        <w:t>B.1净化评估标准</w:t>
      </w:r>
      <w:bookmarkEnd w:id="84"/>
      <w:bookmarkEnd w:id="85"/>
      <w:bookmarkEnd w:id="86"/>
    </w:p>
    <w:p>
      <w:pPr>
        <w:spacing w:before="120" w:line="360" w:lineRule="auto"/>
        <w:ind w:firstLine="315" w:firstLineChars="150"/>
      </w:pPr>
      <w:r>
        <w:t>同时满足以下要求，视为达到净化标准：</w:t>
      </w:r>
    </w:p>
    <w:p>
      <w:pPr>
        <w:spacing w:before="120" w:line="360" w:lineRule="auto"/>
        <w:ind w:firstLine="315" w:firstLineChars="150"/>
      </w:pPr>
      <w:r>
        <w:t>1.种鸡群抽检，禽白血病病原学检测均为阴性。</w:t>
      </w:r>
    </w:p>
    <w:p>
      <w:pPr>
        <w:spacing w:before="120" w:line="360" w:lineRule="auto"/>
        <w:ind w:firstLine="315" w:firstLineChars="150"/>
      </w:pPr>
      <w:r>
        <w:t>2.连续两年以上无临床病例。</w:t>
      </w:r>
    </w:p>
    <w:p>
      <w:pPr>
        <w:spacing w:before="120" w:line="360" w:lineRule="auto"/>
        <w:ind w:firstLine="315" w:firstLineChars="150"/>
      </w:pPr>
      <w:r>
        <w:t>3. 现场综合审查通过。</w:t>
      </w:r>
    </w:p>
    <w:p>
      <w:pPr>
        <w:pStyle w:val="3"/>
        <w:rPr>
          <w:b w:val="0"/>
          <w:sz w:val="28"/>
          <w:szCs w:val="28"/>
        </w:rPr>
      </w:pPr>
      <w:bookmarkStart w:id="87" w:name="_Toc137819971"/>
      <w:bookmarkStart w:id="88" w:name="_Toc137738598"/>
      <w:r>
        <w:rPr>
          <w:rFonts w:hint="eastAsia"/>
          <w:b w:val="0"/>
          <w:sz w:val="28"/>
          <w:szCs w:val="28"/>
        </w:rPr>
        <w:t>B.2 抽检要求</w:t>
      </w:r>
      <w:bookmarkEnd w:id="87"/>
      <w:bookmarkEnd w:id="88"/>
    </w:p>
    <w:p>
      <w:pPr>
        <w:spacing w:before="120" w:line="360" w:lineRule="auto"/>
        <w:ind w:firstLine="315" w:firstLineChars="150"/>
      </w:pPr>
      <w:r>
        <w:t>表2-1 净化评估抽样检测方法</w:t>
      </w:r>
    </w:p>
    <w:tbl>
      <w:tblPr>
        <w:tblStyle w:val="29"/>
        <w:tblW w:w="9673"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135"/>
        <w:gridCol w:w="2268"/>
        <w:gridCol w:w="1309"/>
        <w:gridCol w:w="3653"/>
        <w:gridCol w:w="130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1135" w:type="dxa"/>
            <w:tcBorders>
              <w:top w:val="outset" w:color="auto" w:sz="6" w:space="0"/>
              <w:left w:val="outset" w:color="auto" w:sz="6" w:space="0"/>
              <w:bottom w:val="outset" w:color="auto" w:sz="6" w:space="0"/>
              <w:right w:val="outset" w:color="auto" w:sz="6" w:space="0"/>
            </w:tcBorders>
            <w:vAlign w:val="center"/>
          </w:tcPr>
          <w:p>
            <w:pPr>
              <w:spacing w:before="120" w:line="360" w:lineRule="auto"/>
            </w:pPr>
            <w:r>
              <w:t>检测项目</w:t>
            </w:r>
          </w:p>
        </w:tc>
        <w:tc>
          <w:tcPr>
            <w:tcW w:w="2268"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检测方法</w:t>
            </w:r>
          </w:p>
        </w:tc>
        <w:tc>
          <w:tcPr>
            <w:tcW w:w="1309"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抽样种群</w:t>
            </w:r>
          </w:p>
        </w:tc>
        <w:tc>
          <w:tcPr>
            <w:tcW w:w="3653"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抽样数量</w:t>
            </w:r>
          </w:p>
        </w:tc>
        <w:tc>
          <w:tcPr>
            <w:tcW w:w="1308"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样本类型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1135" w:type="dxa"/>
            <w:vMerge w:val="restart"/>
            <w:tcBorders>
              <w:top w:val="outset" w:color="auto" w:sz="6" w:space="0"/>
              <w:left w:val="outset" w:color="auto" w:sz="6" w:space="0"/>
              <w:bottom w:val="outset" w:color="auto" w:sz="6" w:space="0"/>
              <w:right w:val="outset" w:color="auto" w:sz="6" w:space="0"/>
            </w:tcBorders>
            <w:vAlign w:val="center"/>
          </w:tcPr>
          <w:p>
            <w:pPr>
              <w:spacing w:before="120" w:line="360" w:lineRule="auto"/>
            </w:pPr>
            <w:r>
              <w:t>病原学检测</w:t>
            </w:r>
          </w:p>
        </w:tc>
        <w:tc>
          <w:tcPr>
            <w:tcW w:w="2268"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p27 抗原ELISA</w:t>
            </w:r>
          </w:p>
        </w:tc>
        <w:tc>
          <w:tcPr>
            <w:tcW w:w="1309"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产蛋鸡群</w:t>
            </w:r>
          </w:p>
        </w:tc>
        <w:tc>
          <w:tcPr>
            <w:tcW w:w="3653" w:type="dxa"/>
            <w:tcBorders>
              <w:top w:val="outset" w:color="auto" w:sz="6" w:space="0"/>
              <w:left w:val="outset" w:color="auto" w:sz="6" w:space="0"/>
              <w:bottom w:val="outset" w:color="auto" w:sz="6" w:space="0"/>
              <w:right w:val="outset" w:color="auto" w:sz="6" w:space="0"/>
            </w:tcBorders>
            <w:vAlign w:val="center"/>
          </w:tcPr>
          <w:p>
            <w:pPr>
              <w:spacing w:before="120" w:line="360" w:lineRule="auto"/>
            </w:pPr>
            <w:r>
              <w:t>500枚种蛋（随机抽样，覆盖不同栋鸡群）</w:t>
            </w:r>
          </w:p>
        </w:tc>
        <w:tc>
          <w:tcPr>
            <w:tcW w:w="1308"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种蛋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1135" w:type="dxa"/>
            <w:vMerge w:val="continue"/>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p>
        </w:tc>
        <w:tc>
          <w:tcPr>
            <w:tcW w:w="2268" w:type="dxa"/>
            <w:tcBorders>
              <w:top w:val="outset" w:color="auto" w:sz="6" w:space="0"/>
              <w:left w:val="outset" w:color="auto" w:sz="6" w:space="0"/>
              <w:bottom w:val="outset" w:color="auto" w:sz="6" w:space="0"/>
              <w:right w:val="outset" w:color="auto" w:sz="6" w:space="0"/>
            </w:tcBorders>
            <w:vAlign w:val="center"/>
          </w:tcPr>
          <w:p>
            <w:pPr>
              <w:spacing w:before="120" w:line="360" w:lineRule="auto"/>
            </w:pPr>
            <w:r>
              <w:t>病毒分离（DF-1 细胞）</w:t>
            </w:r>
          </w:p>
        </w:tc>
        <w:tc>
          <w:tcPr>
            <w:tcW w:w="1309"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种鸡群</w:t>
            </w:r>
          </w:p>
        </w:tc>
        <w:tc>
          <w:tcPr>
            <w:tcW w:w="3653" w:type="dxa"/>
            <w:tcBorders>
              <w:top w:val="outset" w:color="auto" w:sz="6" w:space="0"/>
              <w:left w:val="outset" w:color="auto" w:sz="6" w:space="0"/>
              <w:bottom w:val="outset" w:color="auto" w:sz="6" w:space="0"/>
              <w:right w:val="outset" w:color="auto" w:sz="6" w:space="0"/>
            </w:tcBorders>
            <w:vAlign w:val="center"/>
          </w:tcPr>
          <w:p>
            <w:pPr>
              <w:spacing w:before="120" w:line="360" w:lineRule="auto"/>
            </w:pPr>
            <w:r>
              <w:t>单系50份（随机抽样，覆盖不同栋鸡群）</w:t>
            </w:r>
          </w:p>
        </w:tc>
        <w:tc>
          <w:tcPr>
            <w:tcW w:w="1308" w:type="dxa"/>
            <w:tcBorders>
              <w:top w:val="outset" w:color="auto" w:sz="6" w:space="0"/>
              <w:left w:val="outset" w:color="auto" w:sz="6" w:space="0"/>
              <w:bottom w:val="outset" w:color="auto" w:sz="6" w:space="0"/>
              <w:right w:val="outset" w:color="auto" w:sz="6" w:space="0"/>
            </w:tcBorders>
            <w:vAlign w:val="center"/>
          </w:tcPr>
          <w:p>
            <w:pPr>
              <w:spacing w:before="120" w:line="360" w:lineRule="auto"/>
              <w:ind w:firstLine="315" w:firstLineChars="150"/>
            </w:pPr>
            <w:r>
              <w:t>全血</w:t>
            </w:r>
          </w:p>
        </w:tc>
      </w:tr>
    </w:tbl>
    <w:p>
      <w:pPr>
        <w:spacing w:before="120" w:line="360" w:lineRule="auto"/>
        <w:ind w:firstLine="315" w:firstLineChars="150"/>
      </w:pPr>
      <w:bookmarkStart w:id="89" w:name="_Toc137653777"/>
      <w:bookmarkStart w:id="90" w:name="_Toc137737722"/>
      <w:bookmarkStart w:id="91" w:name="_Toc136586450"/>
      <w:bookmarkStart w:id="92" w:name="_Toc136618130"/>
      <w:bookmarkStart w:id="93" w:name="_Toc137738599"/>
      <w:bookmarkStart w:id="94" w:name="_Toc136530205"/>
      <w:r>
        <w:t>备注：p27抗原检测全部为阴性，实验室检测通过；p27抗原检测阳性率高于1%，实验室检测不通过；检出p27 抗原阳性且阳性率1%以内，采用病毒分离进行复测，病毒分离全部为阴性，实验室检测通过，病毒分离出现阳性，实验室检测不通过。</w:t>
      </w:r>
      <w:bookmarkEnd w:id="89"/>
      <w:bookmarkEnd w:id="90"/>
      <w:bookmarkEnd w:id="91"/>
      <w:bookmarkEnd w:id="92"/>
      <w:bookmarkEnd w:id="93"/>
      <w:bookmarkEnd w:id="94"/>
    </w:p>
    <w:p>
      <w:pPr>
        <w:autoSpaceDE w:val="0"/>
        <w:autoSpaceDN w:val="0"/>
        <w:spacing w:line="240" w:lineRule="auto"/>
        <w:jc w:val="left"/>
      </w:pPr>
    </w:p>
    <w:p>
      <w:pPr>
        <w:autoSpaceDE w:val="0"/>
        <w:autoSpaceDN w:val="0"/>
        <w:spacing w:line="240" w:lineRule="auto"/>
        <w:jc w:val="center"/>
      </w:pPr>
      <w:r>
        <w:drawing>
          <wp:inline distT="0" distB="0" distL="0" distR="0">
            <wp:extent cx="1487805" cy="316865"/>
            <wp:effectExtent l="0" t="0" r="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487805" cy="316865"/>
                    </a:xfrm>
                    <a:prstGeom prst="rect">
                      <a:avLst/>
                    </a:prstGeom>
                    <a:noFill/>
                  </pic:spPr>
                </pic:pic>
              </a:graphicData>
            </a:graphic>
          </wp:inline>
        </w:drawing>
      </w:r>
    </w:p>
    <w:p>
      <w:pPr>
        <w:autoSpaceDE w:val="0"/>
        <w:autoSpaceDN w:val="0"/>
        <w:spacing w:line="240" w:lineRule="auto"/>
        <w:jc w:val="left"/>
      </w:pPr>
    </w:p>
    <w:sectPr>
      <w:footerReference r:id="rId17" w:type="first"/>
      <w:footerReference r:id="rId16" w:type="default"/>
      <w:pgSz w:w="11906" w:h="16838"/>
      <w:pgMar w:top="2410" w:right="1134" w:bottom="1134" w:left="1134" w:header="1418" w:footer="1134" w:gutter="284"/>
      <w:pgNumType w:start="1"/>
      <w:cols w:space="425" w:num="1"/>
      <w:formProt w:val="0"/>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00"/>
    <w:family w:val="roman"/>
    <w:pitch w:val="default"/>
    <w:sig w:usb0="00000000" w:usb1="00000000" w:usb2="00000000" w:usb3="00000000" w:csb0="00000001" w:csb1="00000000"/>
  </w:font>
  <w:font w:name="等线">
    <w:altName w:val="仿宋"/>
    <w:panose1 w:val="00000000000000000000"/>
    <w:charset w:val="86"/>
    <w:family w:val="auto"/>
    <w:pitch w:val="default"/>
    <w:sig w:usb0="00000000" w:usb1="00000000" w:usb2="00000016" w:usb3="00000000" w:csb0="0004000F" w:csb1="00000000"/>
  </w:font>
  <w:font w:name="等线 Light">
    <w:altName w:val="仿宋"/>
    <w:panose1 w:val="00000000000000000000"/>
    <w:charset w:val="86"/>
    <w:family w:val="auto"/>
    <w:pitch w:val="default"/>
    <w:sig w:usb0="00000000" w:usb1="00000000" w:usb2="00000016" w:usb3="00000000" w:csb0="0004000F" w:csb1="00000000"/>
  </w:font>
  <w:font w:name="E-BZ">
    <w:altName w:val="华文仿宋"/>
    <w:panose1 w:val="00000000000000000000"/>
    <w:charset w:val="00"/>
    <w:family w:val="roman"/>
    <w:pitch w:val="default"/>
    <w:sig w:usb0="00000000" w:usb1="00000000" w:usb2="00000000" w:usb3="00000000" w:csb0="00040001" w:csb1="00000000"/>
  </w:font>
  <w:font w:name="FZSSK--GBK1-0">
    <w:altName w:val="仿宋"/>
    <w:panose1 w:val="00000000000000000000"/>
    <w:charset w:val="00"/>
    <w:family w:val="roman"/>
    <w:pitch w:val="default"/>
    <w:sig w:usb0="00000000" w:usb1="00000000" w:usb2="00000000" w:usb3="00000000" w:csb0="00000000" w:csb1="00000000"/>
  </w:font>
  <w:font w:name="方正仿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Light">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55"/>
      <w:rPr>
        <w:rFonts w:hAnsi="宋体" w:cs="宋体"/>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2363"/>
      <w:docPartObj>
        <w:docPartGallery w:val="autotext"/>
      </w:docPartObj>
    </w:sdtPr>
    <w:sdtContent>
      <w:p>
        <w:pPr>
          <w:pStyle w:val="18"/>
        </w:pPr>
        <w:r>
          <w:rPr>
            <w:rFonts w:hint="eastAsia" w:hAnsi="宋体" w:cs="宋体"/>
          </w:rPr>
          <w:t>Ⅱ</w:t>
        </w:r>
      </w:p>
    </w:sdtContent>
  </w:sdt>
  <w:p>
    <w:pPr>
      <w:pStyle w:val="18"/>
      <w:ind w:right="720"/>
      <w:jc w:val="both"/>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2350"/>
      <w:docPartObj>
        <w:docPartGallery w:val="autotext"/>
      </w:docPartObj>
    </w:sdtPr>
    <w:sdtContent>
      <w:p>
        <w:pPr>
          <w:pStyle w:val="18"/>
        </w:pPr>
        <w:r>
          <w:fldChar w:fldCharType="begin"/>
        </w:r>
        <w:r>
          <w:instrText xml:space="preserve"> PAGE   \* MERGEFORMAT </w:instrText>
        </w:r>
        <w:r>
          <w:fldChar w:fldCharType="separate"/>
        </w:r>
        <w:r>
          <w:rPr>
            <w:lang w:val="zh-CN"/>
          </w:rPr>
          <w:t>2</w:t>
        </w:r>
        <w:r>
          <w:fldChar w:fldCharType="end"/>
        </w:r>
      </w:p>
    </w:sdtContent>
  </w:sdt>
  <w:p>
    <w:pPr>
      <w:pStyle w:val="18"/>
      <w:ind w:right="360"/>
      <w:jc w:val="both"/>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2341"/>
      <w:docPartObj>
        <w:docPartGallery w:val="autotext"/>
      </w:docPartObj>
    </w:sdtPr>
    <w:sdtContent>
      <w:p>
        <w:pPr>
          <w:pStyle w:val="18"/>
        </w:pPr>
        <w:r>
          <w:rPr>
            <w:rFonts w:hint="eastAsia" w:hAnsi="宋体" w:cs="宋体"/>
          </w:rPr>
          <w:t>1</w:t>
        </w:r>
      </w:p>
    </w:sdtContent>
  </w:sdt>
  <w:p>
    <w:pPr>
      <w:pStyle w:val="18"/>
      <w:ind w:right="720"/>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DB43/TXXXX—XXXX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DBXX/TXXXX—XXXX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color w:val="auto"/>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U1MTRlNDcxMWMwYTE1ODY1MWJhODA4YzdhNjc5NjMifQ=="/>
  </w:docVars>
  <w:rsids>
    <w:rsidRoot w:val="00673D4B"/>
    <w:rsid w:val="0000040A"/>
    <w:rsid w:val="00000A94"/>
    <w:rsid w:val="00001972"/>
    <w:rsid w:val="00001D9A"/>
    <w:rsid w:val="00007B3A"/>
    <w:rsid w:val="00007BBF"/>
    <w:rsid w:val="000107E0"/>
    <w:rsid w:val="00011B26"/>
    <w:rsid w:val="00011FDE"/>
    <w:rsid w:val="000120E6"/>
    <w:rsid w:val="00012FFD"/>
    <w:rsid w:val="00013CD1"/>
    <w:rsid w:val="00014162"/>
    <w:rsid w:val="00014340"/>
    <w:rsid w:val="00016A9C"/>
    <w:rsid w:val="00022184"/>
    <w:rsid w:val="00022762"/>
    <w:rsid w:val="000238E0"/>
    <w:rsid w:val="000247B9"/>
    <w:rsid w:val="000249DB"/>
    <w:rsid w:val="00024F95"/>
    <w:rsid w:val="0002595E"/>
    <w:rsid w:val="000303C3"/>
    <w:rsid w:val="00032135"/>
    <w:rsid w:val="000331D3"/>
    <w:rsid w:val="000346A5"/>
    <w:rsid w:val="000359C3"/>
    <w:rsid w:val="00035A7D"/>
    <w:rsid w:val="000365ED"/>
    <w:rsid w:val="0004249A"/>
    <w:rsid w:val="00043282"/>
    <w:rsid w:val="0004353E"/>
    <w:rsid w:val="00044286"/>
    <w:rsid w:val="00045BCE"/>
    <w:rsid w:val="00047E53"/>
    <w:rsid w:val="00047F28"/>
    <w:rsid w:val="000503AA"/>
    <w:rsid w:val="000506A1"/>
    <w:rsid w:val="000515DD"/>
    <w:rsid w:val="0005265A"/>
    <w:rsid w:val="000539DD"/>
    <w:rsid w:val="00053BD3"/>
    <w:rsid w:val="000556ED"/>
    <w:rsid w:val="00055FE2"/>
    <w:rsid w:val="0005616F"/>
    <w:rsid w:val="000565BD"/>
    <w:rsid w:val="00060C2E"/>
    <w:rsid w:val="00061033"/>
    <w:rsid w:val="000619E9"/>
    <w:rsid w:val="000622D4"/>
    <w:rsid w:val="0006357D"/>
    <w:rsid w:val="000650C4"/>
    <w:rsid w:val="00067F1E"/>
    <w:rsid w:val="00071CC0"/>
    <w:rsid w:val="00073C8C"/>
    <w:rsid w:val="000777A2"/>
    <w:rsid w:val="00077B64"/>
    <w:rsid w:val="00080A1C"/>
    <w:rsid w:val="00082317"/>
    <w:rsid w:val="00083783"/>
    <w:rsid w:val="00083D2C"/>
    <w:rsid w:val="00085823"/>
    <w:rsid w:val="00086AA1"/>
    <w:rsid w:val="00087A77"/>
    <w:rsid w:val="00090CA6"/>
    <w:rsid w:val="00092B8A"/>
    <w:rsid w:val="00092FB0"/>
    <w:rsid w:val="000934C5"/>
    <w:rsid w:val="00093BFE"/>
    <w:rsid w:val="00093D25"/>
    <w:rsid w:val="00093DAB"/>
    <w:rsid w:val="0009413C"/>
    <w:rsid w:val="00094D73"/>
    <w:rsid w:val="00096D63"/>
    <w:rsid w:val="000A0B60"/>
    <w:rsid w:val="000A0EB8"/>
    <w:rsid w:val="000A19FC"/>
    <w:rsid w:val="000A296B"/>
    <w:rsid w:val="000A7311"/>
    <w:rsid w:val="000A7C09"/>
    <w:rsid w:val="000A7F83"/>
    <w:rsid w:val="000B060F"/>
    <w:rsid w:val="000B1592"/>
    <w:rsid w:val="000B1FF2"/>
    <w:rsid w:val="000B3CDA"/>
    <w:rsid w:val="000B6A0B"/>
    <w:rsid w:val="000C0F6C"/>
    <w:rsid w:val="000C11DB"/>
    <w:rsid w:val="000C1492"/>
    <w:rsid w:val="000C1C36"/>
    <w:rsid w:val="000C2044"/>
    <w:rsid w:val="000C2FBD"/>
    <w:rsid w:val="000C4B41"/>
    <w:rsid w:val="000C4FEE"/>
    <w:rsid w:val="000C57D6"/>
    <w:rsid w:val="000C6362"/>
    <w:rsid w:val="000C7666"/>
    <w:rsid w:val="000D0A9C"/>
    <w:rsid w:val="000D1795"/>
    <w:rsid w:val="000D329A"/>
    <w:rsid w:val="000D4B9C"/>
    <w:rsid w:val="000D4EB6"/>
    <w:rsid w:val="000D753B"/>
    <w:rsid w:val="000E4C9E"/>
    <w:rsid w:val="000E6FD7"/>
    <w:rsid w:val="000E75C7"/>
    <w:rsid w:val="000F06E1"/>
    <w:rsid w:val="000F0E3C"/>
    <w:rsid w:val="000F19D5"/>
    <w:rsid w:val="000F4AEA"/>
    <w:rsid w:val="000F5277"/>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B6E"/>
    <w:rsid w:val="0017340B"/>
    <w:rsid w:val="00173FB1"/>
    <w:rsid w:val="00176DFD"/>
    <w:rsid w:val="00182531"/>
    <w:rsid w:val="001852C9"/>
    <w:rsid w:val="00190087"/>
    <w:rsid w:val="001913C4"/>
    <w:rsid w:val="0019348F"/>
    <w:rsid w:val="00193A07"/>
    <w:rsid w:val="00194C95"/>
    <w:rsid w:val="00195C34"/>
    <w:rsid w:val="00196EF5"/>
    <w:rsid w:val="001A1A53"/>
    <w:rsid w:val="001A234A"/>
    <w:rsid w:val="001A31E3"/>
    <w:rsid w:val="001A4CF3"/>
    <w:rsid w:val="001B06E8"/>
    <w:rsid w:val="001B09B6"/>
    <w:rsid w:val="001B71D0"/>
    <w:rsid w:val="001B71EE"/>
    <w:rsid w:val="001C04A8"/>
    <w:rsid w:val="001C2C03"/>
    <w:rsid w:val="001C42F7"/>
    <w:rsid w:val="001C49E5"/>
    <w:rsid w:val="001C680C"/>
    <w:rsid w:val="001C691E"/>
    <w:rsid w:val="001C7FEA"/>
    <w:rsid w:val="001D0473"/>
    <w:rsid w:val="001D0499"/>
    <w:rsid w:val="001D04FA"/>
    <w:rsid w:val="001D0BBE"/>
    <w:rsid w:val="001D0ED4"/>
    <w:rsid w:val="001D212F"/>
    <w:rsid w:val="001D29D7"/>
    <w:rsid w:val="001D2C70"/>
    <w:rsid w:val="001D2DE7"/>
    <w:rsid w:val="001D411C"/>
    <w:rsid w:val="001D5E71"/>
    <w:rsid w:val="001E1B6A"/>
    <w:rsid w:val="001E2484"/>
    <w:rsid w:val="001E3CC4"/>
    <w:rsid w:val="001E4882"/>
    <w:rsid w:val="001E73AB"/>
    <w:rsid w:val="001F092D"/>
    <w:rsid w:val="001F143A"/>
    <w:rsid w:val="001F1605"/>
    <w:rsid w:val="001F2508"/>
    <w:rsid w:val="001F4816"/>
    <w:rsid w:val="001F4EE9"/>
    <w:rsid w:val="001F659C"/>
    <w:rsid w:val="001F69B4"/>
    <w:rsid w:val="001F77C7"/>
    <w:rsid w:val="001F78DF"/>
    <w:rsid w:val="001F7DD7"/>
    <w:rsid w:val="00200183"/>
    <w:rsid w:val="00200333"/>
    <w:rsid w:val="0020107D"/>
    <w:rsid w:val="00202AA4"/>
    <w:rsid w:val="002031F7"/>
    <w:rsid w:val="002040E6"/>
    <w:rsid w:val="0020527B"/>
    <w:rsid w:val="00205F2C"/>
    <w:rsid w:val="00210B15"/>
    <w:rsid w:val="00213B6D"/>
    <w:rsid w:val="002142EA"/>
    <w:rsid w:val="00214ECC"/>
    <w:rsid w:val="00216EBA"/>
    <w:rsid w:val="0021713D"/>
    <w:rsid w:val="002204BB"/>
    <w:rsid w:val="00221B79"/>
    <w:rsid w:val="00221C6B"/>
    <w:rsid w:val="00223D84"/>
    <w:rsid w:val="002253A1"/>
    <w:rsid w:val="00225CF8"/>
    <w:rsid w:val="0022794E"/>
    <w:rsid w:val="00233D64"/>
    <w:rsid w:val="0023482A"/>
    <w:rsid w:val="002359CB"/>
    <w:rsid w:val="002416F3"/>
    <w:rsid w:val="00242D6F"/>
    <w:rsid w:val="00243540"/>
    <w:rsid w:val="0024497B"/>
    <w:rsid w:val="0024515B"/>
    <w:rsid w:val="00246021"/>
    <w:rsid w:val="0024666E"/>
    <w:rsid w:val="002478BD"/>
    <w:rsid w:val="00247F52"/>
    <w:rsid w:val="00250B25"/>
    <w:rsid w:val="00250BBE"/>
    <w:rsid w:val="002515C2"/>
    <w:rsid w:val="0025194F"/>
    <w:rsid w:val="00257E1F"/>
    <w:rsid w:val="0026148A"/>
    <w:rsid w:val="00262696"/>
    <w:rsid w:val="00263D25"/>
    <w:rsid w:val="002643C3"/>
    <w:rsid w:val="00264A0C"/>
    <w:rsid w:val="00266EEB"/>
    <w:rsid w:val="00267EF4"/>
    <w:rsid w:val="00270CB8"/>
    <w:rsid w:val="00272B08"/>
    <w:rsid w:val="002815C0"/>
    <w:rsid w:val="00281BB8"/>
    <w:rsid w:val="00281E9E"/>
    <w:rsid w:val="002823C3"/>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421"/>
    <w:rsid w:val="002A3AAB"/>
    <w:rsid w:val="002A4CEA"/>
    <w:rsid w:val="002A5977"/>
    <w:rsid w:val="002A5A13"/>
    <w:rsid w:val="002A757F"/>
    <w:rsid w:val="002A7F44"/>
    <w:rsid w:val="002B0C40"/>
    <w:rsid w:val="002B1966"/>
    <w:rsid w:val="002B4508"/>
    <w:rsid w:val="002B5779"/>
    <w:rsid w:val="002B5863"/>
    <w:rsid w:val="002B7332"/>
    <w:rsid w:val="002B7F51"/>
    <w:rsid w:val="002C09E7"/>
    <w:rsid w:val="002C1125"/>
    <w:rsid w:val="002C1E06"/>
    <w:rsid w:val="002C1E1C"/>
    <w:rsid w:val="002C32A4"/>
    <w:rsid w:val="002C3F07"/>
    <w:rsid w:val="002C44C9"/>
    <w:rsid w:val="002C5278"/>
    <w:rsid w:val="002C7EBB"/>
    <w:rsid w:val="002D06C1"/>
    <w:rsid w:val="002D42B5"/>
    <w:rsid w:val="002D4F1A"/>
    <w:rsid w:val="002D6EC6"/>
    <w:rsid w:val="002D79AC"/>
    <w:rsid w:val="002E039D"/>
    <w:rsid w:val="002E4D5A"/>
    <w:rsid w:val="002E6326"/>
    <w:rsid w:val="002F1F14"/>
    <w:rsid w:val="002F2991"/>
    <w:rsid w:val="002F2CF6"/>
    <w:rsid w:val="002F30E0"/>
    <w:rsid w:val="002F35E4"/>
    <w:rsid w:val="002F3730"/>
    <w:rsid w:val="002F38E1"/>
    <w:rsid w:val="002F7AF6"/>
    <w:rsid w:val="00300E63"/>
    <w:rsid w:val="00301BBA"/>
    <w:rsid w:val="00302F5F"/>
    <w:rsid w:val="0030416A"/>
    <w:rsid w:val="0030441D"/>
    <w:rsid w:val="00306063"/>
    <w:rsid w:val="00306B1A"/>
    <w:rsid w:val="00311A04"/>
    <w:rsid w:val="00313B85"/>
    <w:rsid w:val="00317988"/>
    <w:rsid w:val="003221B4"/>
    <w:rsid w:val="0032258D"/>
    <w:rsid w:val="00322E62"/>
    <w:rsid w:val="00324D13"/>
    <w:rsid w:val="00324D2A"/>
    <w:rsid w:val="00324EDD"/>
    <w:rsid w:val="003331E4"/>
    <w:rsid w:val="00336C64"/>
    <w:rsid w:val="00337162"/>
    <w:rsid w:val="003371A8"/>
    <w:rsid w:val="00337735"/>
    <w:rsid w:val="0034194F"/>
    <w:rsid w:val="00342EE4"/>
    <w:rsid w:val="00344605"/>
    <w:rsid w:val="00345849"/>
    <w:rsid w:val="003474AA"/>
    <w:rsid w:val="00350D1D"/>
    <w:rsid w:val="00352C83"/>
    <w:rsid w:val="003557A6"/>
    <w:rsid w:val="00355B11"/>
    <w:rsid w:val="003615D2"/>
    <w:rsid w:val="0036429C"/>
    <w:rsid w:val="00364A53"/>
    <w:rsid w:val="00364C31"/>
    <w:rsid w:val="003654CB"/>
    <w:rsid w:val="00365AA9"/>
    <w:rsid w:val="00365F86"/>
    <w:rsid w:val="00365F87"/>
    <w:rsid w:val="00366E89"/>
    <w:rsid w:val="0036710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B70"/>
    <w:rsid w:val="003974EB"/>
    <w:rsid w:val="00397CC5"/>
    <w:rsid w:val="003A1582"/>
    <w:rsid w:val="003A4077"/>
    <w:rsid w:val="003B09AD"/>
    <w:rsid w:val="003B1F18"/>
    <w:rsid w:val="003B5BF0"/>
    <w:rsid w:val="003B60BF"/>
    <w:rsid w:val="003B6BE3"/>
    <w:rsid w:val="003C010C"/>
    <w:rsid w:val="003C0A6C"/>
    <w:rsid w:val="003C14F8"/>
    <w:rsid w:val="003C5A43"/>
    <w:rsid w:val="003C7AF1"/>
    <w:rsid w:val="003D013A"/>
    <w:rsid w:val="003D0519"/>
    <w:rsid w:val="003D0FF6"/>
    <w:rsid w:val="003D262C"/>
    <w:rsid w:val="003D6D61"/>
    <w:rsid w:val="003D7721"/>
    <w:rsid w:val="003E091D"/>
    <w:rsid w:val="003E1C53"/>
    <w:rsid w:val="003E2A69"/>
    <w:rsid w:val="003E2D49"/>
    <w:rsid w:val="003E2FD4"/>
    <w:rsid w:val="003E49F6"/>
    <w:rsid w:val="003E660F"/>
    <w:rsid w:val="003F0841"/>
    <w:rsid w:val="003F0CD9"/>
    <w:rsid w:val="003F23D3"/>
    <w:rsid w:val="003F3F08"/>
    <w:rsid w:val="003F49F1"/>
    <w:rsid w:val="003F6272"/>
    <w:rsid w:val="00400E72"/>
    <w:rsid w:val="00401400"/>
    <w:rsid w:val="00401BB0"/>
    <w:rsid w:val="00402DFF"/>
    <w:rsid w:val="00404869"/>
    <w:rsid w:val="00405884"/>
    <w:rsid w:val="00407D39"/>
    <w:rsid w:val="0041477A"/>
    <w:rsid w:val="004167A3"/>
    <w:rsid w:val="004210BA"/>
    <w:rsid w:val="004240AB"/>
    <w:rsid w:val="00432DAA"/>
    <w:rsid w:val="00433566"/>
    <w:rsid w:val="00434305"/>
    <w:rsid w:val="00435DF7"/>
    <w:rsid w:val="0044083F"/>
    <w:rsid w:val="00441AE7"/>
    <w:rsid w:val="00445574"/>
    <w:rsid w:val="004467FB"/>
    <w:rsid w:val="00451DE8"/>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0444"/>
    <w:rsid w:val="004C1FBC"/>
    <w:rsid w:val="004C20B7"/>
    <w:rsid w:val="004C2964"/>
    <w:rsid w:val="004C3F1D"/>
    <w:rsid w:val="004C458D"/>
    <w:rsid w:val="004C7556"/>
    <w:rsid w:val="004C7C75"/>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073"/>
    <w:rsid w:val="004F391A"/>
    <w:rsid w:val="004F3CFB"/>
    <w:rsid w:val="004F6456"/>
    <w:rsid w:val="004F696E"/>
    <w:rsid w:val="004F6C71"/>
    <w:rsid w:val="00501139"/>
    <w:rsid w:val="0050363E"/>
    <w:rsid w:val="005039BC"/>
    <w:rsid w:val="00503D83"/>
    <w:rsid w:val="005043BB"/>
    <w:rsid w:val="00504A3D"/>
    <w:rsid w:val="00505767"/>
    <w:rsid w:val="005073F0"/>
    <w:rsid w:val="00510A7B"/>
    <w:rsid w:val="0051223E"/>
    <w:rsid w:val="00512F6E"/>
    <w:rsid w:val="00513038"/>
    <w:rsid w:val="00514174"/>
    <w:rsid w:val="0051467B"/>
    <w:rsid w:val="0051518C"/>
    <w:rsid w:val="005156C9"/>
    <w:rsid w:val="00516088"/>
    <w:rsid w:val="00516B0B"/>
    <w:rsid w:val="005220EC"/>
    <w:rsid w:val="00523F95"/>
    <w:rsid w:val="00524D65"/>
    <w:rsid w:val="00525B16"/>
    <w:rsid w:val="00533D04"/>
    <w:rsid w:val="00533E73"/>
    <w:rsid w:val="00534804"/>
    <w:rsid w:val="00534A6A"/>
    <w:rsid w:val="00534BDF"/>
    <w:rsid w:val="005354EA"/>
    <w:rsid w:val="0053585F"/>
    <w:rsid w:val="00535EC4"/>
    <w:rsid w:val="00535ED9"/>
    <w:rsid w:val="0053692B"/>
    <w:rsid w:val="00541853"/>
    <w:rsid w:val="005439C4"/>
    <w:rsid w:val="00543BDA"/>
    <w:rsid w:val="005441CC"/>
    <w:rsid w:val="005479DA"/>
    <w:rsid w:val="00547BCC"/>
    <w:rsid w:val="0055013B"/>
    <w:rsid w:val="00551F6F"/>
    <w:rsid w:val="00555044"/>
    <w:rsid w:val="00556B4A"/>
    <w:rsid w:val="00561475"/>
    <w:rsid w:val="00561519"/>
    <w:rsid w:val="00562DD7"/>
    <w:rsid w:val="0056487B"/>
    <w:rsid w:val="00564FB9"/>
    <w:rsid w:val="005656A0"/>
    <w:rsid w:val="00565B00"/>
    <w:rsid w:val="00573D9E"/>
    <w:rsid w:val="005801E3"/>
    <w:rsid w:val="005811ED"/>
    <w:rsid w:val="00581802"/>
    <w:rsid w:val="005836A8"/>
    <w:rsid w:val="0058409C"/>
    <w:rsid w:val="00584262"/>
    <w:rsid w:val="0058446E"/>
    <w:rsid w:val="00586630"/>
    <w:rsid w:val="00586689"/>
    <w:rsid w:val="00586CD4"/>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501"/>
    <w:rsid w:val="005D6A95"/>
    <w:rsid w:val="005D6B2C"/>
    <w:rsid w:val="005D6D9C"/>
    <w:rsid w:val="005E2335"/>
    <w:rsid w:val="005E34CA"/>
    <w:rsid w:val="005E3893"/>
    <w:rsid w:val="005E3C18"/>
    <w:rsid w:val="005E64DC"/>
    <w:rsid w:val="005E6812"/>
    <w:rsid w:val="005E763E"/>
    <w:rsid w:val="005E7881"/>
    <w:rsid w:val="005E78E0"/>
    <w:rsid w:val="005F0D9C"/>
    <w:rsid w:val="005F284E"/>
    <w:rsid w:val="005F44FF"/>
    <w:rsid w:val="005F4712"/>
    <w:rsid w:val="005F7608"/>
    <w:rsid w:val="006015CE"/>
    <w:rsid w:val="00604784"/>
    <w:rsid w:val="0060568D"/>
    <w:rsid w:val="00606419"/>
    <w:rsid w:val="00607D29"/>
    <w:rsid w:val="00612952"/>
    <w:rsid w:val="0061335E"/>
    <w:rsid w:val="00614CC1"/>
    <w:rsid w:val="00615A9D"/>
    <w:rsid w:val="00615BE6"/>
    <w:rsid w:val="00617387"/>
    <w:rsid w:val="006205D6"/>
    <w:rsid w:val="006206A6"/>
    <w:rsid w:val="006252D8"/>
    <w:rsid w:val="006259BC"/>
    <w:rsid w:val="0062636B"/>
    <w:rsid w:val="00632182"/>
    <w:rsid w:val="00632AE0"/>
    <w:rsid w:val="00633C17"/>
    <w:rsid w:val="00634D9E"/>
    <w:rsid w:val="0063664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286"/>
    <w:rsid w:val="006640E5"/>
    <w:rsid w:val="006646F1"/>
    <w:rsid w:val="00664929"/>
    <w:rsid w:val="00664F62"/>
    <w:rsid w:val="006655E1"/>
    <w:rsid w:val="00672060"/>
    <w:rsid w:val="00672BFD"/>
    <w:rsid w:val="00673D4B"/>
    <w:rsid w:val="006770F4"/>
    <w:rsid w:val="00677A84"/>
    <w:rsid w:val="0068026D"/>
    <w:rsid w:val="00680A27"/>
    <w:rsid w:val="006816A4"/>
    <w:rsid w:val="006819B8"/>
    <w:rsid w:val="006840A6"/>
    <w:rsid w:val="006850CD"/>
    <w:rsid w:val="00685AAB"/>
    <w:rsid w:val="00685D4B"/>
    <w:rsid w:val="0068697C"/>
    <w:rsid w:val="00695D22"/>
    <w:rsid w:val="006A07AA"/>
    <w:rsid w:val="006A25E5"/>
    <w:rsid w:val="006A2B46"/>
    <w:rsid w:val="006A336D"/>
    <w:rsid w:val="006A37B9"/>
    <w:rsid w:val="006B18AA"/>
    <w:rsid w:val="006B2672"/>
    <w:rsid w:val="006B54BF"/>
    <w:rsid w:val="006B5F44"/>
    <w:rsid w:val="006B5F90"/>
    <w:rsid w:val="006B62E4"/>
    <w:rsid w:val="006C1BBA"/>
    <w:rsid w:val="006C2079"/>
    <w:rsid w:val="006C5A62"/>
    <w:rsid w:val="006C5D68"/>
    <w:rsid w:val="006C6976"/>
    <w:rsid w:val="006C6DD0"/>
    <w:rsid w:val="006C6F7E"/>
    <w:rsid w:val="006D04EA"/>
    <w:rsid w:val="006D16C4"/>
    <w:rsid w:val="006D3B1E"/>
    <w:rsid w:val="006D3E96"/>
    <w:rsid w:val="006D4515"/>
    <w:rsid w:val="006D4BB1"/>
    <w:rsid w:val="006D6593"/>
    <w:rsid w:val="006E23EA"/>
    <w:rsid w:val="006E2DDC"/>
    <w:rsid w:val="006F03A8"/>
    <w:rsid w:val="006F2ACA"/>
    <w:rsid w:val="006F2ADC"/>
    <w:rsid w:val="006F2BFE"/>
    <w:rsid w:val="006F31E9"/>
    <w:rsid w:val="006F6284"/>
    <w:rsid w:val="007002C5"/>
    <w:rsid w:val="00704387"/>
    <w:rsid w:val="00706F95"/>
    <w:rsid w:val="00707669"/>
    <w:rsid w:val="00711CBA"/>
    <w:rsid w:val="00711FB5"/>
    <w:rsid w:val="00712A01"/>
    <w:rsid w:val="00714F58"/>
    <w:rsid w:val="00722FBF"/>
    <w:rsid w:val="00722FC2"/>
    <w:rsid w:val="0072399B"/>
    <w:rsid w:val="00724879"/>
    <w:rsid w:val="00724E1B"/>
    <w:rsid w:val="00725949"/>
    <w:rsid w:val="00726043"/>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2D0"/>
    <w:rsid w:val="00746800"/>
    <w:rsid w:val="007501A8"/>
    <w:rsid w:val="00750D61"/>
    <w:rsid w:val="00750EE1"/>
    <w:rsid w:val="00752B4D"/>
    <w:rsid w:val="00755402"/>
    <w:rsid w:val="00756B26"/>
    <w:rsid w:val="00756EDF"/>
    <w:rsid w:val="007600E3"/>
    <w:rsid w:val="00765C43"/>
    <w:rsid w:val="00765EFB"/>
    <w:rsid w:val="007668CB"/>
    <w:rsid w:val="007671CA"/>
    <w:rsid w:val="00767C61"/>
    <w:rsid w:val="0077008A"/>
    <w:rsid w:val="00773C1F"/>
    <w:rsid w:val="00774284"/>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092"/>
    <w:rsid w:val="007B04EB"/>
    <w:rsid w:val="007B04FB"/>
    <w:rsid w:val="007B0D4F"/>
    <w:rsid w:val="007B1BA9"/>
    <w:rsid w:val="007B5A3D"/>
    <w:rsid w:val="007B5B95"/>
    <w:rsid w:val="007B68EA"/>
    <w:rsid w:val="007B7453"/>
    <w:rsid w:val="007C1528"/>
    <w:rsid w:val="007C1E8B"/>
    <w:rsid w:val="007C2D89"/>
    <w:rsid w:val="007C4593"/>
    <w:rsid w:val="007C4DDD"/>
    <w:rsid w:val="007C5309"/>
    <w:rsid w:val="007C6069"/>
    <w:rsid w:val="007D05E2"/>
    <w:rsid w:val="007D06C4"/>
    <w:rsid w:val="007D1352"/>
    <w:rsid w:val="007D2508"/>
    <w:rsid w:val="007D346A"/>
    <w:rsid w:val="007D6518"/>
    <w:rsid w:val="007D76BD"/>
    <w:rsid w:val="007E0BF1"/>
    <w:rsid w:val="007E0D8F"/>
    <w:rsid w:val="007E0E48"/>
    <w:rsid w:val="007E5584"/>
    <w:rsid w:val="007F0ED8"/>
    <w:rsid w:val="007F0F63"/>
    <w:rsid w:val="007F6443"/>
    <w:rsid w:val="007F75CE"/>
    <w:rsid w:val="008013A4"/>
    <w:rsid w:val="008019CD"/>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5D"/>
    <w:rsid w:val="0083348C"/>
    <w:rsid w:val="00836477"/>
    <w:rsid w:val="008364F2"/>
    <w:rsid w:val="008373D3"/>
    <w:rsid w:val="00840617"/>
    <w:rsid w:val="00840F84"/>
    <w:rsid w:val="00842A47"/>
    <w:rsid w:val="00843C13"/>
    <w:rsid w:val="008454F8"/>
    <w:rsid w:val="0085173A"/>
    <w:rsid w:val="008520BA"/>
    <w:rsid w:val="008538B2"/>
    <w:rsid w:val="00856316"/>
    <w:rsid w:val="008603CE"/>
    <w:rsid w:val="008620FC"/>
    <w:rsid w:val="008627A5"/>
    <w:rsid w:val="00863E05"/>
    <w:rsid w:val="00865ACA"/>
    <w:rsid w:val="00865D28"/>
    <w:rsid w:val="00865F85"/>
    <w:rsid w:val="00867C10"/>
    <w:rsid w:val="00870439"/>
    <w:rsid w:val="00870DA1"/>
    <w:rsid w:val="00876D8D"/>
    <w:rsid w:val="00883F93"/>
    <w:rsid w:val="00884B0A"/>
    <w:rsid w:val="00884DB3"/>
    <w:rsid w:val="00885A9D"/>
    <w:rsid w:val="008864F6"/>
    <w:rsid w:val="0089049D"/>
    <w:rsid w:val="008928C9"/>
    <w:rsid w:val="008930CB"/>
    <w:rsid w:val="008938DC"/>
    <w:rsid w:val="00893ED0"/>
    <w:rsid w:val="00893FD1"/>
    <w:rsid w:val="00894836"/>
    <w:rsid w:val="00895172"/>
    <w:rsid w:val="00895680"/>
    <w:rsid w:val="00896DFF"/>
    <w:rsid w:val="0089762C"/>
    <w:rsid w:val="008A1893"/>
    <w:rsid w:val="008A2025"/>
    <w:rsid w:val="008A231B"/>
    <w:rsid w:val="008A3215"/>
    <w:rsid w:val="008A46B0"/>
    <w:rsid w:val="008A57E6"/>
    <w:rsid w:val="008A6F81"/>
    <w:rsid w:val="008A769A"/>
    <w:rsid w:val="008B0C9C"/>
    <w:rsid w:val="008B166D"/>
    <w:rsid w:val="008B17F4"/>
    <w:rsid w:val="008B3615"/>
    <w:rsid w:val="008B448B"/>
    <w:rsid w:val="008B4AC4"/>
    <w:rsid w:val="008B50C8"/>
    <w:rsid w:val="008B5281"/>
    <w:rsid w:val="008B7E05"/>
    <w:rsid w:val="008C1797"/>
    <w:rsid w:val="008C219C"/>
    <w:rsid w:val="008C475E"/>
    <w:rsid w:val="008C619A"/>
    <w:rsid w:val="008D0651"/>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260C"/>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84F"/>
    <w:rsid w:val="00953604"/>
    <w:rsid w:val="0095429A"/>
    <w:rsid w:val="00954614"/>
    <w:rsid w:val="0095496B"/>
    <w:rsid w:val="009555A6"/>
    <w:rsid w:val="009610DC"/>
    <w:rsid w:val="00961490"/>
    <w:rsid w:val="0096381A"/>
    <w:rsid w:val="009656A6"/>
    <w:rsid w:val="009659AD"/>
    <w:rsid w:val="00965E04"/>
    <w:rsid w:val="009674AD"/>
    <w:rsid w:val="00970CDC"/>
    <w:rsid w:val="00977010"/>
    <w:rsid w:val="00977D02"/>
    <w:rsid w:val="009809BB"/>
    <w:rsid w:val="0098364B"/>
    <w:rsid w:val="00986204"/>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82E"/>
    <w:rsid w:val="009A72AD"/>
    <w:rsid w:val="009A7903"/>
    <w:rsid w:val="009B09E0"/>
    <w:rsid w:val="009B0BC5"/>
    <w:rsid w:val="009B1247"/>
    <w:rsid w:val="009B6029"/>
    <w:rsid w:val="009B6971"/>
    <w:rsid w:val="009C27F1"/>
    <w:rsid w:val="009C3152"/>
    <w:rsid w:val="009C4CFA"/>
    <w:rsid w:val="009C5070"/>
    <w:rsid w:val="009D112C"/>
    <w:rsid w:val="009D3696"/>
    <w:rsid w:val="009D47FA"/>
    <w:rsid w:val="009D4C5B"/>
    <w:rsid w:val="009D50D2"/>
    <w:rsid w:val="009D6BCA"/>
    <w:rsid w:val="009D7494"/>
    <w:rsid w:val="009E0F62"/>
    <w:rsid w:val="009E323A"/>
    <w:rsid w:val="009E3901"/>
    <w:rsid w:val="009E4A58"/>
    <w:rsid w:val="009E5A2D"/>
    <w:rsid w:val="009E5AB2"/>
    <w:rsid w:val="009E6219"/>
    <w:rsid w:val="009F0333"/>
    <w:rsid w:val="009F03B3"/>
    <w:rsid w:val="009F3DD9"/>
    <w:rsid w:val="00A0096C"/>
    <w:rsid w:val="00A01757"/>
    <w:rsid w:val="00A028C0"/>
    <w:rsid w:val="00A02BAE"/>
    <w:rsid w:val="00A06A6B"/>
    <w:rsid w:val="00A07E47"/>
    <w:rsid w:val="00A106BF"/>
    <w:rsid w:val="00A129D0"/>
    <w:rsid w:val="00A12C33"/>
    <w:rsid w:val="00A138BA"/>
    <w:rsid w:val="00A14C8E"/>
    <w:rsid w:val="00A14D93"/>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476"/>
    <w:rsid w:val="00A4661E"/>
    <w:rsid w:val="00A55BD6"/>
    <w:rsid w:val="00A55D50"/>
    <w:rsid w:val="00A57142"/>
    <w:rsid w:val="00A628CC"/>
    <w:rsid w:val="00A648CD"/>
    <w:rsid w:val="00A6537A"/>
    <w:rsid w:val="00A67866"/>
    <w:rsid w:val="00A70B07"/>
    <w:rsid w:val="00A723F8"/>
    <w:rsid w:val="00A77CCB"/>
    <w:rsid w:val="00A83D8D"/>
    <w:rsid w:val="00A8446B"/>
    <w:rsid w:val="00A8473F"/>
    <w:rsid w:val="00A85CF7"/>
    <w:rsid w:val="00A862D6"/>
    <w:rsid w:val="00A8715E"/>
    <w:rsid w:val="00A90630"/>
    <w:rsid w:val="00A9295B"/>
    <w:rsid w:val="00A92B89"/>
    <w:rsid w:val="00A93B09"/>
    <w:rsid w:val="00A94247"/>
    <w:rsid w:val="00A952D7"/>
    <w:rsid w:val="00A963F7"/>
    <w:rsid w:val="00A96AD8"/>
    <w:rsid w:val="00AA052C"/>
    <w:rsid w:val="00AA19E6"/>
    <w:rsid w:val="00AA1E45"/>
    <w:rsid w:val="00AA4286"/>
    <w:rsid w:val="00AA456B"/>
    <w:rsid w:val="00AA57F5"/>
    <w:rsid w:val="00AA672E"/>
    <w:rsid w:val="00AA6EC9"/>
    <w:rsid w:val="00AB41D5"/>
    <w:rsid w:val="00AB6309"/>
    <w:rsid w:val="00AB6C5F"/>
    <w:rsid w:val="00AB7129"/>
    <w:rsid w:val="00AB794B"/>
    <w:rsid w:val="00AC27A6"/>
    <w:rsid w:val="00AC30F7"/>
    <w:rsid w:val="00AC3A5A"/>
    <w:rsid w:val="00AC4D95"/>
    <w:rsid w:val="00AC5DF4"/>
    <w:rsid w:val="00AD0AEF"/>
    <w:rsid w:val="00AD11B7"/>
    <w:rsid w:val="00AD1738"/>
    <w:rsid w:val="00AD1A94"/>
    <w:rsid w:val="00AD1C05"/>
    <w:rsid w:val="00AD4126"/>
    <w:rsid w:val="00AD421C"/>
    <w:rsid w:val="00AD44FA"/>
    <w:rsid w:val="00AD62FF"/>
    <w:rsid w:val="00AE070A"/>
    <w:rsid w:val="00AE101C"/>
    <w:rsid w:val="00AE37E5"/>
    <w:rsid w:val="00AE5EB4"/>
    <w:rsid w:val="00AF0C18"/>
    <w:rsid w:val="00AF1C8F"/>
    <w:rsid w:val="00AF47C5"/>
    <w:rsid w:val="00AF5398"/>
    <w:rsid w:val="00AF7346"/>
    <w:rsid w:val="00B04531"/>
    <w:rsid w:val="00B049AF"/>
    <w:rsid w:val="00B04EB8"/>
    <w:rsid w:val="00B07242"/>
    <w:rsid w:val="00B10534"/>
    <w:rsid w:val="00B113DB"/>
    <w:rsid w:val="00B11D8A"/>
    <w:rsid w:val="00B12981"/>
    <w:rsid w:val="00B1470B"/>
    <w:rsid w:val="00B147DD"/>
    <w:rsid w:val="00B156FD"/>
    <w:rsid w:val="00B21F61"/>
    <w:rsid w:val="00B257A6"/>
    <w:rsid w:val="00B261F1"/>
    <w:rsid w:val="00B265BC"/>
    <w:rsid w:val="00B31FB1"/>
    <w:rsid w:val="00B33952"/>
    <w:rsid w:val="00B33C5E"/>
    <w:rsid w:val="00B342F4"/>
    <w:rsid w:val="00B34369"/>
    <w:rsid w:val="00B34DC2"/>
    <w:rsid w:val="00B378E5"/>
    <w:rsid w:val="00B4346D"/>
    <w:rsid w:val="00B43DFE"/>
    <w:rsid w:val="00B440F4"/>
    <w:rsid w:val="00B447A5"/>
    <w:rsid w:val="00B460AE"/>
    <w:rsid w:val="00B4654C"/>
    <w:rsid w:val="00B47293"/>
    <w:rsid w:val="00B5048B"/>
    <w:rsid w:val="00B50E50"/>
    <w:rsid w:val="00B52120"/>
    <w:rsid w:val="00B54ABC"/>
    <w:rsid w:val="00B54DDE"/>
    <w:rsid w:val="00B56FBE"/>
    <w:rsid w:val="00B60ACF"/>
    <w:rsid w:val="00B61664"/>
    <w:rsid w:val="00B62B58"/>
    <w:rsid w:val="00B65149"/>
    <w:rsid w:val="00B66567"/>
    <w:rsid w:val="00B66F52"/>
    <w:rsid w:val="00B66FE5"/>
    <w:rsid w:val="00B700E9"/>
    <w:rsid w:val="00B72880"/>
    <w:rsid w:val="00B7342A"/>
    <w:rsid w:val="00B758BF"/>
    <w:rsid w:val="00B77EC8"/>
    <w:rsid w:val="00B827A6"/>
    <w:rsid w:val="00B82860"/>
    <w:rsid w:val="00B831CE"/>
    <w:rsid w:val="00B85FB1"/>
    <w:rsid w:val="00B86677"/>
    <w:rsid w:val="00B87131"/>
    <w:rsid w:val="00B93320"/>
    <w:rsid w:val="00B939B1"/>
    <w:rsid w:val="00B96D40"/>
    <w:rsid w:val="00B97386"/>
    <w:rsid w:val="00BA263B"/>
    <w:rsid w:val="00BA42B2"/>
    <w:rsid w:val="00BA4B9A"/>
    <w:rsid w:val="00BA58D4"/>
    <w:rsid w:val="00BA5B9E"/>
    <w:rsid w:val="00BA7C9A"/>
    <w:rsid w:val="00BB5F8F"/>
    <w:rsid w:val="00BB657A"/>
    <w:rsid w:val="00BC1A4E"/>
    <w:rsid w:val="00BC5DC7"/>
    <w:rsid w:val="00BC6B8B"/>
    <w:rsid w:val="00BC73D8"/>
    <w:rsid w:val="00BD169C"/>
    <w:rsid w:val="00BD52D7"/>
    <w:rsid w:val="00BD5AD2"/>
    <w:rsid w:val="00BE22F3"/>
    <w:rsid w:val="00BE29AB"/>
    <w:rsid w:val="00BE5B52"/>
    <w:rsid w:val="00BE7B8D"/>
    <w:rsid w:val="00BF0993"/>
    <w:rsid w:val="00BF10A9"/>
    <w:rsid w:val="00BF1703"/>
    <w:rsid w:val="00BF231C"/>
    <w:rsid w:val="00BF2C75"/>
    <w:rsid w:val="00BF51E5"/>
    <w:rsid w:val="00BF74A6"/>
    <w:rsid w:val="00BF7E99"/>
    <w:rsid w:val="00C013AD"/>
    <w:rsid w:val="00C04904"/>
    <w:rsid w:val="00C05312"/>
    <w:rsid w:val="00C056B3"/>
    <w:rsid w:val="00C102A1"/>
    <w:rsid w:val="00C103E5"/>
    <w:rsid w:val="00C117B3"/>
    <w:rsid w:val="00C12429"/>
    <w:rsid w:val="00C13319"/>
    <w:rsid w:val="00C13EE9"/>
    <w:rsid w:val="00C1431D"/>
    <w:rsid w:val="00C20E21"/>
    <w:rsid w:val="00C21540"/>
    <w:rsid w:val="00C21906"/>
    <w:rsid w:val="00C21BFA"/>
    <w:rsid w:val="00C22148"/>
    <w:rsid w:val="00C2400E"/>
    <w:rsid w:val="00C24C8D"/>
    <w:rsid w:val="00C25FE2"/>
    <w:rsid w:val="00C26B53"/>
    <w:rsid w:val="00C279B2"/>
    <w:rsid w:val="00C33E50"/>
    <w:rsid w:val="00C33F32"/>
    <w:rsid w:val="00C34C20"/>
    <w:rsid w:val="00C353A0"/>
    <w:rsid w:val="00C35A3E"/>
    <w:rsid w:val="00C42130"/>
    <w:rsid w:val="00C423A4"/>
    <w:rsid w:val="00C44BF5"/>
    <w:rsid w:val="00C45C6A"/>
    <w:rsid w:val="00C521D6"/>
    <w:rsid w:val="00C55232"/>
    <w:rsid w:val="00C553A4"/>
    <w:rsid w:val="00C55A06"/>
    <w:rsid w:val="00C55D03"/>
    <w:rsid w:val="00C601BC"/>
    <w:rsid w:val="00C6329F"/>
    <w:rsid w:val="00C63340"/>
    <w:rsid w:val="00C643F9"/>
    <w:rsid w:val="00C64E95"/>
    <w:rsid w:val="00C71372"/>
    <w:rsid w:val="00C72410"/>
    <w:rsid w:val="00C7287F"/>
    <w:rsid w:val="00C73F95"/>
    <w:rsid w:val="00C80CB8"/>
    <w:rsid w:val="00C819F8"/>
    <w:rsid w:val="00C8248C"/>
    <w:rsid w:val="00C84E33"/>
    <w:rsid w:val="00C86D6F"/>
    <w:rsid w:val="00C905FC"/>
    <w:rsid w:val="00C92D03"/>
    <w:rsid w:val="00C9319C"/>
    <w:rsid w:val="00C93C8A"/>
    <w:rsid w:val="00C9435D"/>
    <w:rsid w:val="00C94DF2"/>
    <w:rsid w:val="00C96741"/>
    <w:rsid w:val="00C96DAB"/>
    <w:rsid w:val="00CA000F"/>
    <w:rsid w:val="00CA2D1B"/>
    <w:rsid w:val="00CA375D"/>
    <w:rsid w:val="00CA3C03"/>
    <w:rsid w:val="00CA3C8A"/>
    <w:rsid w:val="00CA3E73"/>
    <w:rsid w:val="00CA662A"/>
    <w:rsid w:val="00CA7898"/>
    <w:rsid w:val="00CA7AFD"/>
    <w:rsid w:val="00CA7C3C"/>
    <w:rsid w:val="00CB0189"/>
    <w:rsid w:val="00CB0BA2"/>
    <w:rsid w:val="00CB1A42"/>
    <w:rsid w:val="00CB1B0C"/>
    <w:rsid w:val="00CB2C0B"/>
    <w:rsid w:val="00CB517D"/>
    <w:rsid w:val="00CB6A2F"/>
    <w:rsid w:val="00CB79E7"/>
    <w:rsid w:val="00CC038D"/>
    <w:rsid w:val="00CC08DB"/>
    <w:rsid w:val="00CC23CF"/>
    <w:rsid w:val="00CC39FF"/>
    <w:rsid w:val="00CC3C2F"/>
    <w:rsid w:val="00CC4AC8"/>
    <w:rsid w:val="00CC5233"/>
    <w:rsid w:val="00CC5DE6"/>
    <w:rsid w:val="00CC6E4E"/>
    <w:rsid w:val="00CC6FE8"/>
    <w:rsid w:val="00CC7202"/>
    <w:rsid w:val="00CD1E33"/>
    <w:rsid w:val="00CD2808"/>
    <w:rsid w:val="00CD28BF"/>
    <w:rsid w:val="00CD2D7E"/>
    <w:rsid w:val="00CD4092"/>
    <w:rsid w:val="00CD4A20"/>
    <w:rsid w:val="00CD50A1"/>
    <w:rsid w:val="00CD519E"/>
    <w:rsid w:val="00CE0C4F"/>
    <w:rsid w:val="00CE30EA"/>
    <w:rsid w:val="00CF048A"/>
    <w:rsid w:val="00CF155A"/>
    <w:rsid w:val="00CF1596"/>
    <w:rsid w:val="00CF2947"/>
    <w:rsid w:val="00CF3673"/>
    <w:rsid w:val="00CF686F"/>
    <w:rsid w:val="00CF6E60"/>
    <w:rsid w:val="00CF7BBB"/>
    <w:rsid w:val="00CF7BCA"/>
    <w:rsid w:val="00D00000"/>
    <w:rsid w:val="00D008FD"/>
    <w:rsid w:val="00D0321C"/>
    <w:rsid w:val="00D035EC"/>
    <w:rsid w:val="00D0657E"/>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7542"/>
    <w:rsid w:val="00D4162B"/>
    <w:rsid w:val="00D4514F"/>
    <w:rsid w:val="00D451E2"/>
    <w:rsid w:val="00D45E89"/>
    <w:rsid w:val="00D45E8D"/>
    <w:rsid w:val="00D466AE"/>
    <w:rsid w:val="00D4734F"/>
    <w:rsid w:val="00D51BF3"/>
    <w:rsid w:val="00D5259D"/>
    <w:rsid w:val="00D622E1"/>
    <w:rsid w:val="00D6316D"/>
    <w:rsid w:val="00D65DE8"/>
    <w:rsid w:val="00D66846"/>
    <w:rsid w:val="00D66C59"/>
    <w:rsid w:val="00D675FB"/>
    <w:rsid w:val="00D71F25"/>
    <w:rsid w:val="00D72A9C"/>
    <w:rsid w:val="00D77031"/>
    <w:rsid w:val="00D77E2D"/>
    <w:rsid w:val="00D826DE"/>
    <w:rsid w:val="00D84941"/>
    <w:rsid w:val="00D84FA1"/>
    <w:rsid w:val="00D851F0"/>
    <w:rsid w:val="00D86DB7"/>
    <w:rsid w:val="00D90772"/>
    <w:rsid w:val="00D91D86"/>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D7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39"/>
    <w:rsid w:val="00DE6E81"/>
    <w:rsid w:val="00DE703F"/>
    <w:rsid w:val="00DE7595"/>
    <w:rsid w:val="00DF1961"/>
    <w:rsid w:val="00DF44DE"/>
    <w:rsid w:val="00DF5F11"/>
    <w:rsid w:val="00DF6FE7"/>
    <w:rsid w:val="00E01138"/>
    <w:rsid w:val="00E02DFB"/>
    <w:rsid w:val="00E030F9"/>
    <w:rsid w:val="00E0311A"/>
    <w:rsid w:val="00E03138"/>
    <w:rsid w:val="00E06404"/>
    <w:rsid w:val="00E11A85"/>
    <w:rsid w:val="00E12495"/>
    <w:rsid w:val="00E15CCD"/>
    <w:rsid w:val="00E202EF"/>
    <w:rsid w:val="00E210B5"/>
    <w:rsid w:val="00E23D99"/>
    <w:rsid w:val="00E241B8"/>
    <w:rsid w:val="00E2552F"/>
    <w:rsid w:val="00E2662C"/>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2AF"/>
    <w:rsid w:val="00E60C63"/>
    <w:rsid w:val="00E611FE"/>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CE7"/>
    <w:rsid w:val="00EA58D1"/>
    <w:rsid w:val="00EA61BC"/>
    <w:rsid w:val="00EA681A"/>
    <w:rsid w:val="00EA735B"/>
    <w:rsid w:val="00EB17DE"/>
    <w:rsid w:val="00EB1E69"/>
    <w:rsid w:val="00EB2086"/>
    <w:rsid w:val="00EB48EF"/>
    <w:rsid w:val="00EB5EDF"/>
    <w:rsid w:val="00EB60FE"/>
    <w:rsid w:val="00EB71A3"/>
    <w:rsid w:val="00EB74DB"/>
    <w:rsid w:val="00EC5359"/>
    <w:rsid w:val="00EC562A"/>
    <w:rsid w:val="00ED067A"/>
    <w:rsid w:val="00ED1201"/>
    <w:rsid w:val="00ED1AC1"/>
    <w:rsid w:val="00ED2B50"/>
    <w:rsid w:val="00ED5EB6"/>
    <w:rsid w:val="00EE0350"/>
    <w:rsid w:val="00EE0719"/>
    <w:rsid w:val="00EE0867"/>
    <w:rsid w:val="00EE0E80"/>
    <w:rsid w:val="00EE2840"/>
    <w:rsid w:val="00EE54A6"/>
    <w:rsid w:val="00EE613F"/>
    <w:rsid w:val="00EE7295"/>
    <w:rsid w:val="00EE7869"/>
    <w:rsid w:val="00EF054A"/>
    <w:rsid w:val="00EF31DE"/>
    <w:rsid w:val="00EF3235"/>
    <w:rsid w:val="00EF3E27"/>
    <w:rsid w:val="00EF657A"/>
    <w:rsid w:val="00EF7CFE"/>
    <w:rsid w:val="00EF7D0A"/>
    <w:rsid w:val="00EF7E72"/>
    <w:rsid w:val="00F0586F"/>
    <w:rsid w:val="00F06D37"/>
    <w:rsid w:val="00F072FE"/>
    <w:rsid w:val="00F07B9D"/>
    <w:rsid w:val="00F07E8B"/>
    <w:rsid w:val="00F11586"/>
    <w:rsid w:val="00F1183B"/>
    <w:rsid w:val="00F11C9F"/>
    <w:rsid w:val="00F12263"/>
    <w:rsid w:val="00F1409D"/>
    <w:rsid w:val="00F14214"/>
    <w:rsid w:val="00F157A9"/>
    <w:rsid w:val="00F25BB6"/>
    <w:rsid w:val="00F26B7E"/>
    <w:rsid w:val="00F27A3B"/>
    <w:rsid w:val="00F33817"/>
    <w:rsid w:val="00F420D5"/>
    <w:rsid w:val="00F448D2"/>
    <w:rsid w:val="00F451EA"/>
    <w:rsid w:val="00F45447"/>
    <w:rsid w:val="00F456C6"/>
    <w:rsid w:val="00F4577B"/>
    <w:rsid w:val="00F46496"/>
    <w:rsid w:val="00F474D0"/>
    <w:rsid w:val="00F50179"/>
    <w:rsid w:val="00F515EE"/>
    <w:rsid w:val="00F524C2"/>
    <w:rsid w:val="00F56511"/>
    <w:rsid w:val="00F6194E"/>
    <w:rsid w:val="00F61C56"/>
    <w:rsid w:val="00F623AC"/>
    <w:rsid w:val="00F6412A"/>
    <w:rsid w:val="00F65893"/>
    <w:rsid w:val="00F66A4A"/>
    <w:rsid w:val="00F7138D"/>
    <w:rsid w:val="00F71E22"/>
    <w:rsid w:val="00F72142"/>
    <w:rsid w:val="00F72AE7"/>
    <w:rsid w:val="00F7530E"/>
    <w:rsid w:val="00F81141"/>
    <w:rsid w:val="00F82A58"/>
    <w:rsid w:val="00F833BA"/>
    <w:rsid w:val="00F84FD0"/>
    <w:rsid w:val="00F859A8"/>
    <w:rsid w:val="00F86D87"/>
    <w:rsid w:val="00F9108B"/>
    <w:rsid w:val="00F91349"/>
    <w:rsid w:val="00F91469"/>
    <w:rsid w:val="00F93A8A"/>
    <w:rsid w:val="00F95248"/>
    <w:rsid w:val="00F956A9"/>
    <w:rsid w:val="00F963ED"/>
    <w:rsid w:val="00F966CF"/>
    <w:rsid w:val="00F96CAE"/>
    <w:rsid w:val="00F97C99"/>
    <w:rsid w:val="00FA46CE"/>
    <w:rsid w:val="00FA4DAC"/>
    <w:rsid w:val="00FA662D"/>
    <w:rsid w:val="00FA73B1"/>
    <w:rsid w:val="00FB0CB9"/>
    <w:rsid w:val="00FB231D"/>
    <w:rsid w:val="00FB45F1"/>
    <w:rsid w:val="00FB4A72"/>
    <w:rsid w:val="00FB54E8"/>
    <w:rsid w:val="00FB7054"/>
    <w:rsid w:val="00FC17B7"/>
    <w:rsid w:val="00FC1B05"/>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42B"/>
    <w:rsid w:val="00FE7E79"/>
    <w:rsid w:val="00FF3E7D"/>
    <w:rsid w:val="00FF5B99"/>
    <w:rsid w:val="00FF730C"/>
    <w:rsid w:val="00FF73F4"/>
    <w:rsid w:val="00FF7CE4"/>
    <w:rsid w:val="00FF7E39"/>
    <w:rsid w:val="074418B1"/>
    <w:rsid w:val="40590F0F"/>
    <w:rsid w:val="48801201"/>
    <w:rsid w:val="4BBE687C"/>
    <w:rsid w:val="613100ED"/>
    <w:rsid w:val="6EE3330A"/>
    <w:rsid w:val="7BA7F92E"/>
    <w:rsid w:val="7FF6A65E"/>
    <w:rsid w:val="FEFE72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Date"/>
    <w:basedOn w:val="1"/>
    <w:next w:val="1"/>
    <w:link w:val="236"/>
    <w:semiHidden/>
    <w:unhideWhenUsed/>
    <w:qFormat/>
    <w:uiPriority w:val="99"/>
    <w:pPr>
      <w:ind w:left="100" w:leftChars="2500"/>
    </w:p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HTML Preformatted"/>
    <w:basedOn w:val="1"/>
    <w:link w:val="23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Arial Unicode MS" w:hAnsi="Arial Unicode MS" w:eastAsia="Arial Unicode MS"/>
      <w:kern w:val="0"/>
      <w:sz w:val="20"/>
      <w:szCs w:val="20"/>
    </w:rPr>
  </w:style>
  <w:style w:type="paragraph" w:styleId="27">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3"/>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ind w:left="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HTML 预设格式 Char"/>
    <w:link w:val="26"/>
    <w:qFormat/>
    <w:uiPriority w:val="0"/>
    <w:rPr>
      <w:rFonts w:ascii="Arial Unicode MS" w:hAnsi="Arial Unicode MS" w:eastAsia="Arial Unicode MS"/>
    </w:rPr>
  </w:style>
  <w:style w:type="character" w:customStyle="1" w:styleId="234">
    <w:name w:val="HTML 预设格式 字符1"/>
    <w:basedOn w:val="31"/>
    <w:semiHidden/>
    <w:qFormat/>
    <w:uiPriority w:val="99"/>
    <w:rPr>
      <w:rFonts w:ascii="Courier New" w:hAnsi="Courier New" w:cs="Courier New"/>
      <w:kern w:val="2"/>
    </w:rPr>
  </w:style>
  <w:style w:type="paragraph" w:customStyle="1" w:styleId="235">
    <w:name w:val="TOC Heading"/>
    <w:basedOn w:val="2"/>
    <w:next w:val="1"/>
    <w:unhideWhenUsed/>
    <w:qFormat/>
    <w:uiPriority w:val="39"/>
    <w:pPr>
      <w:widowControl/>
      <w:adjustRightInd/>
      <w:spacing w:before="480" w:after="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236">
    <w:name w:val="日期 Char"/>
    <w:basedOn w:val="31"/>
    <w:link w:val="16"/>
    <w:semiHidden/>
    <w:qFormat/>
    <w:uiPriority w:val="99"/>
    <w:rPr>
      <w:kern w:val="2"/>
      <w:sz w:val="21"/>
      <w:szCs w:val="21"/>
    </w:rPr>
  </w:style>
  <w:style w:type="character" w:customStyle="1" w:styleId="237">
    <w:name w:val="fontstyle01"/>
    <w:basedOn w:val="31"/>
    <w:qFormat/>
    <w:uiPriority w:val="0"/>
    <w:rPr>
      <w:rFonts w:hint="default" w:ascii="E-BZ" w:hAnsi="E-BZ"/>
      <w:color w:val="000000"/>
      <w:sz w:val="20"/>
      <w:szCs w:val="20"/>
    </w:rPr>
  </w:style>
  <w:style w:type="character" w:customStyle="1" w:styleId="238">
    <w:name w:val="fontstyle21"/>
    <w:basedOn w:val="31"/>
    <w:qFormat/>
    <w:uiPriority w:val="0"/>
    <w:rPr>
      <w:rFonts w:hint="default" w:ascii="FZSSK--GBK1-0" w:hAnsi="FZSSK--GBK1-0"/>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10</Pages>
  <Words>723</Words>
  <Characters>4126</Characters>
  <Lines>34</Lines>
  <Paragraphs>9</Paragraphs>
  <TotalTime>334</TotalTime>
  <ScaleCrop>false</ScaleCrop>
  <LinksUpToDate>false</LinksUpToDate>
  <CharactersWithSpaces>4840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2023-06-15T00:50:00Z</dcterms:created>
  <dc:creator>USER</dc:creator>
  <dc:description>&lt;config cover="true" show_menu="true" version="1.0.0" doctype="SDKXY"&gt;_x000d_
&lt;/config&gt;</dc:description>
  <cp:lastModifiedBy>xjkp</cp:lastModifiedBy>
  <cp:lastPrinted>2023-04-10T00:59:00Z</cp:lastPrinted>
  <dcterms:modified xsi:type="dcterms:W3CDTF">2024-01-24T15:33:59Z</dcterms:modified>
  <dc:title>地方标准</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17E9F28F15DB247405657564872C24D6</vt:lpwstr>
  </property>
</Properties>
</file>