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03.120.20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43</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rPr>
          <w:rFonts w:hint="eastAsia"/>
        </w:rPr>
        <w:t>(系列标准号)</w:t>
      </w:r>
      <w:r>
        <w:fldChar w:fldCharType="end"/>
      </w:r>
      <w:bookmarkEnd w:id="7"/>
    </w:p>
    <w:p>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val="en-US" w:eastAsia="zh-CN"/>
        </w:rPr>
        <w:t>食品相关产品例行监督检查</w:t>
      </w:r>
      <w:r>
        <w:t>技术规范</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t>Technical specification for routine supervision and inspection of food-related products</w:t>
      </w:r>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rFonts w:hint="eastAsia"/>
          <w:sz w:val="21"/>
          <w:szCs w:val="28"/>
        </w:rPr>
        <w:t>（本草案完成时间：2</w:t>
      </w:r>
      <w:r>
        <w:rPr>
          <w:sz w:val="21"/>
          <w:szCs w:val="28"/>
        </w:rPr>
        <w:t>023</w:t>
      </w:r>
      <w:r>
        <w:rPr>
          <w:rFonts w:hint="eastAsia"/>
          <w:sz w:val="21"/>
          <w:szCs w:val="28"/>
        </w:rPr>
        <w:t>-</w:t>
      </w:r>
      <w:r>
        <w:rPr>
          <w:sz w:val="21"/>
          <w:szCs w:val="28"/>
        </w:rPr>
        <w:t>0</w:t>
      </w:r>
      <w:r>
        <w:rPr>
          <w:rFonts w:hint="eastAsia"/>
          <w:sz w:val="21"/>
          <w:szCs w:val="28"/>
          <w:lang w:val="en-US" w:eastAsia="zh-CN"/>
        </w:rPr>
        <w:t>5</w:t>
      </w:r>
      <w:r>
        <w:rPr>
          <w:rFonts w:hint="eastAsia"/>
          <w:sz w:val="21"/>
          <w:szCs w:val="28"/>
        </w:rPr>
        <w:t>-</w:t>
      </w:r>
      <w:r>
        <w:rPr>
          <w:rFonts w:hint="eastAsia"/>
          <w:sz w:val="21"/>
          <w:szCs w:val="28"/>
          <w:lang w:val="en-US" w:eastAsia="zh-CN"/>
        </w:rPr>
        <w:t>31</w:t>
      </w:r>
      <w:r>
        <w:rPr>
          <w:rFonts w:hint="eastAsia"/>
          <w:sz w:val="21"/>
          <w:szCs w:val="28"/>
        </w:rPr>
        <w:t>）</w:t>
      </w:r>
      <w:r>
        <w:rPr>
          <w:sz w:val="21"/>
          <w:szCs w:val="28"/>
        </w:rPr>
        <w:fldChar w:fldCharType="end"/>
      </w:r>
      <w:bookmarkEnd w:id="11"/>
    </w:p>
    <w:p>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4"/>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3"/>
      <w:r>
        <w:rPr>
          <w:rFonts w:ascii="黑体"/>
        </w:rPr>
        <w:t>-</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ascii="黑体"/>
        </w:rPr>
        <w:t>-</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6"/>
      <w:r>
        <w:rPr>
          <w:rFonts w:ascii="黑体"/>
        </w:rPr>
        <w:t>-</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ascii="黑体"/>
        </w:rPr>
        <w:t>-</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19"/>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pgNumType w:fmt="decimal"/>
          <w:cols w:space="425" w:num="1"/>
          <w:titlePg/>
          <w:docGrid w:linePitch="312" w:charSpace="0"/>
        </w:sectPr>
      </w:pPr>
      <w:r>
        <w:rPr>
          <w:rFonts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2"/>
        <w:spacing w:after="468"/>
      </w:pPr>
      <w:bookmarkStart w:id="20"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"_Toc114949131" </w:instrText>
      </w:r>
      <w:r>
        <w:fldChar w:fldCharType="separate"/>
      </w:r>
      <w:r>
        <w:rPr>
          <w:rStyle w:val="33"/>
          <w:rFonts w:hint="eastAsia"/>
        </w:rPr>
        <w:t>前言</w:t>
      </w:r>
      <w:r>
        <w:tab/>
      </w:r>
      <w:r>
        <w:fldChar w:fldCharType="begin"/>
      </w:r>
      <w:r>
        <w:instrText xml:space="preserve"> PAGEREF _Toc114949131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"_Toc114949132" </w:instrText>
      </w:r>
      <w:r>
        <w:fldChar w:fldCharType="separate"/>
      </w:r>
      <w:r>
        <w:rPr>
          <w:rStyle w:val="33"/>
        </w:rPr>
        <w:t xml:space="preserve">1 </w:t>
      </w:r>
      <w:r>
        <w:rPr>
          <w:rStyle w:val="33"/>
          <w:rFonts w:hint="eastAsia"/>
        </w:rPr>
        <w:t xml:space="preserve"> 范围</w:t>
      </w:r>
      <w:r>
        <w:tab/>
      </w:r>
      <w:r>
        <w:fldChar w:fldCharType="begin"/>
      </w:r>
      <w:r>
        <w:instrText xml:space="preserve"> PAGEREF _Toc114949132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"_Toc114949133" </w:instrText>
      </w:r>
      <w:r>
        <w:fldChar w:fldCharType="separate"/>
      </w:r>
      <w:r>
        <w:rPr>
          <w:rStyle w:val="33"/>
        </w:rPr>
        <w:t xml:space="preserve">2 </w:t>
      </w:r>
      <w:r>
        <w:rPr>
          <w:rStyle w:val="33"/>
          <w:rFonts w:hint="eastAsia"/>
        </w:rPr>
        <w:t xml:space="preserve"> 规范性引用文件</w:t>
      </w:r>
      <w:r>
        <w:tab/>
      </w:r>
      <w:r>
        <w:fldChar w:fldCharType="begin"/>
      </w:r>
      <w:r>
        <w:instrText xml:space="preserve"> PAGEREF _Toc114949133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"_Toc114949134" </w:instrText>
      </w:r>
      <w:r>
        <w:fldChar w:fldCharType="separate"/>
      </w:r>
      <w:r>
        <w:rPr>
          <w:rStyle w:val="33"/>
        </w:rPr>
        <w:t xml:space="preserve">3 </w:t>
      </w:r>
      <w:r>
        <w:rPr>
          <w:rStyle w:val="33"/>
          <w:rFonts w:hint="eastAsia"/>
        </w:rPr>
        <w:t xml:space="preserve"> 术语和定义</w:t>
      </w:r>
      <w:r>
        <w:tab/>
      </w:r>
      <w:r>
        <w:fldChar w:fldCharType="begin"/>
      </w:r>
      <w:r>
        <w:instrText xml:space="preserve"> PAGEREF _Toc114949134 \h </w:instrText>
      </w:r>
      <w:r>
        <w:fldChar w:fldCharType="separate"/>
      </w:r>
      <w:r>
        <w:t>1</w:t>
      </w:r>
      <w:r>
        <w:fldChar w:fldCharType="end"/>
      </w:r>
      <w:r>
        <w:fldChar w:fldCharType="end"/>
      </w:r>
    </w:p>
    <w:p>
      <w:pPr>
        <w:pStyle w:val="19"/>
        <w:tabs>
          <w:tab w:val="right" w:leader="dot" w:pos="9344"/>
        </w:tabs>
      </w:pPr>
      <w:r>
        <w:fldChar w:fldCharType="begin"/>
      </w:r>
      <w:r>
        <w:instrText xml:space="preserve"> HYPERLINK \l "_Toc114949135" </w:instrText>
      </w:r>
      <w:r>
        <w:fldChar w:fldCharType="separate"/>
      </w:r>
      <w:r>
        <w:rPr>
          <w:rStyle w:val="33"/>
        </w:rPr>
        <w:t xml:space="preserve">4 </w:t>
      </w:r>
      <w:r>
        <w:rPr>
          <w:rStyle w:val="33"/>
          <w:rFonts w:hint="eastAsia"/>
        </w:rPr>
        <w:t xml:space="preserve"> 基本原则</w:t>
      </w:r>
      <w:r>
        <w:tab/>
      </w:r>
      <w:r>
        <w:fldChar w:fldCharType="begin"/>
      </w:r>
      <w:r>
        <w:instrText xml:space="preserve"> PAGEREF _Toc114949135 \h </w:instrText>
      </w:r>
      <w:r>
        <w:fldChar w:fldCharType="separate"/>
      </w:r>
      <w:r>
        <w:t>1</w:t>
      </w:r>
      <w:r>
        <w:fldChar w:fldCharType="end"/>
      </w:r>
      <w:r>
        <w:fldChar w:fldCharType="end"/>
      </w:r>
    </w:p>
    <w:p>
      <w:pPr>
        <w:pStyle w:val="19"/>
        <w:tabs>
          <w:tab w:val="right" w:leader="dot" w:pos="9344"/>
        </w:tabs>
        <w:rPr>
          <w:color w:val="auto"/>
        </w:rPr>
      </w:pPr>
      <w:r>
        <w:rPr>
          <w:color w:val="auto"/>
        </w:rPr>
        <w:fldChar w:fldCharType="begin"/>
      </w:r>
      <w:r>
        <w:rPr>
          <w:color w:val="auto"/>
        </w:rPr>
        <w:instrText xml:space="preserve"> HYPERLINK \l "_Toc114949139" </w:instrText>
      </w:r>
      <w:r>
        <w:rPr>
          <w:color w:val="auto"/>
        </w:rPr>
        <w:fldChar w:fldCharType="separate"/>
      </w:r>
      <w:r>
        <w:rPr>
          <w:rStyle w:val="33"/>
          <w:color w:val="auto"/>
        </w:rPr>
        <w:t xml:space="preserve">5 </w:t>
      </w:r>
      <w:r>
        <w:rPr>
          <w:rStyle w:val="33"/>
          <w:rFonts w:hint="eastAsia"/>
          <w:color w:val="auto"/>
        </w:rPr>
        <w:t xml:space="preserve"> </w:t>
      </w:r>
      <w:r>
        <w:rPr>
          <w:rFonts w:hint="eastAsia"/>
          <w:color w:val="auto"/>
          <w:lang w:val="en-US" w:eastAsia="zh-CN"/>
        </w:rPr>
        <w:t>检查内容</w:t>
      </w:r>
      <w:r>
        <w:rPr>
          <w:color w:val="auto"/>
        </w:rPr>
        <w:tab/>
      </w:r>
      <w:r>
        <w:rPr>
          <w:rFonts w:hint="eastAsia"/>
          <w:color w:val="auto"/>
          <w:lang w:val="en-US" w:eastAsia="zh-CN"/>
        </w:rPr>
        <w:t>2</w:t>
      </w:r>
      <w:r>
        <w:rPr>
          <w:color w:val="auto"/>
        </w:rPr>
        <w:fldChar w:fldCharType="end"/>
      </w:r>
    </w:p>
    <w:p>
      <w:pPr>
        <w:pStyle w:val="19"/>
        <w:tabs>
          <w:tab w:val="right" w:leader="dot" w:pos="9344"/>
        </w:tabs>
        <w:rPr>
          <w:rFonts w:asciiTheme="minorHAnsi" w:hAnsiTheme="minorHAnsi" w:eastAsiaTheme="minorEastAsia" w:cstheme="minorBidi"/>
          <w:color w:val="auto"/>
          <w:szCs w:val="22"/>
        </w:rPr>
      </w:pPr>
      <w:r>
        <w:rPr>
          <w:color w:val="auto"/>
        </w:rPr>
        <w:fldChar w:fldCharType="begin"/>
      </w:r>
      <w:r>
        <w:rPr>
          <w:color w:val="auto"/>
        </w:rPr>
        <w:instrText xml:space="preserve"> HYPERLINK \l "_Toc114949139" </w:instrText>
      </w:r>
      <w:r>
        <w:rPr>
          <w:color w:val="auto"/>
        </w:rPr>
        <w:fldChar w:fldCharType="separate"/>
      </w:r>
      <w:r>
        <w:rPr>
          <w:rFonts w:hint="eastAsia"/>
          <w:color w:val="auto"/>
          <w:lang w:val="en-US" w:eastAsia="zh-CN"/>
        </w:rPr>
        <w:t xml:space="preserve">6 </w:t>
      </w:r>
      <w:r>
        <w:rPr>
          <w:rStyle w:val="33"/>
          <w:rFonts w:hint="eastAsia"/>
          <w:color w:val="auto"/>
        </w:rPr>
        <w:t xml:space="preserve"> </w:t>
      </w:r>
      <w:r>
        <w:rPr>
          <w:rStyle w:val="33"/>
          <w:rFonts w:hint="eastAsia"/>
          <w:color w:val="auto"/>
          <w:lang w:val="en-US" w:eastAsia="zh-CN"/>
        </w:rPr>
        <w:t>检查程序</w:t>
      </w:r>
      <w:r>
        <w:rPr>
          <w:color w:val="auto"/>
        </w:rPr>
        <w:tab/>
      </w:r>
      <w:r>
        <w:rPr>
          <w:rFonts w:hint="eastAsia"/>
          <w:color w:val="auto"/>
          <w:lang w:val="en-US" w:eastAsia="zh-CN"/>
        </w:rPr>
        <w:t>2</w:t>
      </w:r>
      <w:r>
        <w:rPr>
          <w:color w:val="auto"/>
        </w:rPr>
        <w:fldChar w:fldCharType="end"/>
      </w:r>
    </w:p>
    <w:p>
      <w:pPr>
        <w:pStyle w:val="19"/>
        <w:tabs>
          <w:tab w:val="right" w:leader="dot" w:pos="9344"/>
        </w:tabs>
      </w:pPr>
      <w:r>
        <w:rPr>
          <w:color w:val="auto"/>
        </w:rPr>
        <w:fldChar w:fldCharType="begin"/>
      </w:r>
      <w:r>
        <w:rPr>
          <w:color w:val="auto"/>
        </w:rPr>
        <w:instrText xml:space="preserve"> HYPERLINK \l "_Toc114949140" </w:instrText>
      </w:r>
      <w:r>
        <w:rPr>
          <w:color w:val="auto"/>
        </w:rPr>
        <w:fldChar w:fldCharType="separate"/>
      </w:r>
      <w:r>
        <w:rPr>
          <w:rFonts w:hint="eastAsia"/>
          <w:color w:val="auto"/>
          <w:lang w:val="en-US" w:eastAsia="zh-CN"/>
        </w:rPr>
        <w:t>7</w:t>
      </w:r>
      <w:r>
        <w:rPr>
          <w:rStyle w:val="33"/>
          <w:color w:val="auto"/>
        </w:rPr>
        <w:t xml:space="preserve"> </w:t>
      </w:r>
      <w:r>
        <w:rPr>
          <w:rStyle w:val="33"/>
          <w:rFonts w:hint="eastAsia"/>
          <w:color w:val="auto"/>
        </w:rPr>
        <w:t xml:space="preserve"> </w:t>
      </w:r>
      <w:r>
        <w:rPr>
          <w:rStyle w:val="33"/>
          <w:rFonts w:hint="eastAsia"/>
          <w:color w:val="auto"/>
          <w:lang w:val="en-US" w:eastAsia="zh-CN"/>
        </w:rPr>
        <w:t>结果判定</w:t>
      </w:r>
      <w:r>
        <w:rPr>
          <w:color w:val="auto"/>
        </w:rPr>
        <w:tab/>
      </w:r>
      <w:r>
        <w:rPr>
          <w:color w:val="auto"/>
        </w:rPr>
        <w:fldChar w:fldCharType="begin"/>
      </w:r>
      <w:r>
        <w:rPr>
          <w:color w:val="auto"/>
        </w:rPr>
        <w:instrText xml:space="preserve"> PAGEREF _Toc114949140 \h </w:instrText>
      </w:r>
      <w:r>
        <w:rPr>
          <w:color w:val="auto"/>
        </w:rPr>
        <w:fldChar w:fldCharType="separate"/>
      </w:r>
      <w:r>
        <w:rPr>
          <w:color w:val="auto"/>
        </w:rPr>
        <w:t>2</w:t>
      </w:r>
      <w:r>
        <w:rPr>
          <w:color w:val="auto"/>
        </w:rPr>
        <w:fldChar w:fldCharType="end"/>
      </w:r>
      <w:r>
        <w:rPr>
          <w:color w:val="auto"/>
        </w:rPr>
        <w:fldChar w:fldCharType="end"/>
      </w:r>
    </w:p>
    <w:p>
      <w:pPr>
        <w:pStyle w:val="19"/>
        <w:tabs>
          <w:tab w:val="right" w:leader="dot" w:pos="9344"/>
        </w:tabs>
        <w:rPr>
          <w:color w:val="auto"/>
        </w:rPr>
      </w:pPr>
      <w:r>
        <w:rPr>
          <w:color w:val="auto"/>
        </w:rPr>
        <w:fldChar w:fldCharType="begin"/>
      </w:r>
      <w:r>
        <w:rPr>
          <w:color w:val="auto"/>
        </w:rPr>
        <w:instrText xml:space="preserve"> HYPERLINK \l "_Toc114949139" </w:instrText>
      </w:r>
      <w:r>
        <w:rPr>
          <w:color w:val="auto"/>
        </w:rPr>
        <w:fldChar w:fldCharType="separate"/>
      </w:r>
      <w:r>
        <w:rPr>
          <w:rFonts w:hint="eastAsia"/>
          <w:color w:val="auto"/>
          <w:lang w:val="en-US" w:eastAsia="zh-CN"/>
        </w:rPr>
        <w:t xml:space="preserve">8 </w:t>
      </w:r>
      <w:r>
        <w:rPr>
          <w:rStyle w:val="33"/>
          <w:rFonts w:hint="eastAsia"/>
          <w:color w:val="auto"/>
        </w:rPr>
        <w:t xml:space="preserve"> </w:t>
      </w:r>
      <w:r>
        <w:rPr>
          <w:rStyle w:val="33"/>
          <w:rFonts w:hint="eastAsia"/>
          <w:color w:val="auto"/>
          <w:lang w:val="en-US" w:eastAsia="zh-CN"/>
        </w:rPr>
        <w:t>结果处理</w:t>
      </w:r>
      <w:r>
        <w:rPr>
          <w:color w:val="auto"/>
        </w:rPr>
        <w:tab/>
      </w:r>
      <w:r>
        <w:rPr>
          <w:rFonts w:hint="eastAsia"/>
          <w:color w:val="auto"/>
          <w:lang w:val="en-US" w:eastAsia="zh-CN"/>
        </w:rPr>
        <w:t>3</w:t>
      </w:r>
      <w:r>
        <w:rPr>
          <w:color w:val="auto"/>
        </w:rP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"_Toc114949145" </w:instrText>
      </w:r>
      <w:r>
        <w:fldChar w:fldCharType="separate"/>
      </w:r>
      <w:r>
        <w:rPr>
          <w:rFonts w:hint="eastAsia"/>
          <w:lang w:val="en-US" w:eastAsia="zh-CN"/>
        </w:rPr>
        <w:t>9</w:t>
      </w:r>
      <w:r>
        <w:rPr>
          <w:rStyle w:val="33"/>
        </w:rPr>
        <w:t xml:space="preserve"> </w:t>
      </w:r>
      <w:r>
        <w:rPr>
          <w:rStyle w:val="33"/>
          <w:rFonts w:hint="eastAsia"/>
        </w:rPr>
        <w:t xml:space="preserve"> </w:t>
      </w:r>
      <w:r>
        <w:rPr>
          <w:rStyle w:val="33"/>
          <w:rFonts w:hint="eastAsia"/>
          <w:lang w:val="en-US" w:eastAsia="zh-CN"/>
        </w:rPr>
        <w:t>时限要求</w:t>
      </w:r>
      <w:r>
        <w:tab/>
      </w:r>
      <w:r>
        <w:fldChar w:fldCharType="begin"/>
      </w:r>
      <w:r>
        <w:instrText xml:space="preserve"> PAGEREF _Toc114949145 \h </w:instrText>
      </w:r>
      <w:r>
        <w:fldChar w:fldCharType="separate"/>
      </w:r>
      <w:r>
        <w:t>3</w:t>
      </w:r>
      <w:r>
        <w:fldChar w:fldCharType="end"/>
      </w:r>
      <w:r>
        <w:fldChar w:fldCharType="end"/>
      </w:r>
    </w:p>
    <w:p>
      <w:pPr>
        <w:pStyle w:val="19"/>
        <w:tabs>
          <w:tab w:val="right" w:leader="dot" w:pos="9344"/>
        </w:tabs>
        <w:spacing w:line="360" w:lineRule="auto"/>
        <w:rPr>
          <w:rFonts w:hint="eastAsia" w:eastAsia="宋体" w:asciiTheme="minorHAnsi" w:hAnsiTheme="minorHAnsi" w:cstheme="minorBidi"/>
          <w:szCs w:val="22"/>
          <w:lang w:val="en-US" w:eastAsia="zh-CN"/>
        </w:rPr>
      </w:pPr>
      <w:r>
        <w:fldChar w:fldCharType="begin"/>
      </w:r>
      <w:r>
        <w:instrText xml:space="preserve"> HYPERLINK \l "_Toc131409494" </w:instrText>
      </w:r>
      <w:r>
        <w:fldChar w:fldCharType="separate"/>
      </w:r>
      <w:r>
        <w:rPr>
          <w:rStyle w:val="33"/>
          <w:spacing w:val="105"/>
        </w:rPr>
        <w:t>参考文</w:t>
      </w:r>
      <w:r>
        <w:rPr>
          <w:rStyle w:val="33"/>
        </w:rPr>
        <w:t>献</w:t>
      </w:r>
      <w:r>
        <w:tab/>
      </w:r>
      <w:r>
        <w:fldChar w:fldCharType="end"/>
      </w:r>
      <w:r>
        <w:rPr>
          <w:rFonts w:hint="eastAsia"/>
          <w:lang w:val="en-US" w:eastAsia="zh-CN"/>
        </w:rPr>
        <w:t>4</w:t>
      </w:r>
    </w:p>
    <w:p>
      <w:pPr>
        <w:pStyle w:val="19"/>
        <w:tabs>
          <w:tab w:val="right" w:leader="dot" w:pos="9344"/>
        </w:tabs>
      </w:pPr>
      <w:r>
        <w:fldChar w:fldCharType="begin"/>
      </w:r>
      <w:r>
        <w:instrText xml:space="preserve"> HYPERLINK \l "_Toc114949146" </w:instrText>
      </w:r>
      <w:r>
        <w:fldChar w:fldCharType="separate"/>
      </w:r>
      <w:r>
        <w:rPr>
          <w:rStyle w:val="33"/>
          <w:rFonts w:hint="eastAsia"/>
        </w:rPr>
        <w:t>附录A（规范性）</w:t>
      </w:r>
      <w:r>
        <w:rPr>
          <w:rStyle w:val="33"/>
        </w:rPr>
        <w:t xml:space="preserve">  </w:t>
      </w:r>
      <w:r>
        <w:rPr>
          <w:rStyle w:val="33"/>
          <w:rFonts w:hint="eastAsia"/>
          <w:lang w:val="en-US" w:eastAsia="zh-CN"/>
        </w:rPr>
        <w:t>食品相关产品例行监督检查表</w:t>
      </w:r>
      <w:r>
        <w:tab/>
      </w:r>
      <w:r>
        <w:rPr>
          <w:rFonts w:hint="eastAsia"/>
          <w:lang w:val="en-US" w:eastAsia="zh-CN"/>
        </w:rPr>
        <w:t>5</w:t>
      </w:r>
      <w:r>
        <w:fldChar w:fldCharType="end"/>
      </w:r>
    </w:p>
    <w:p/>
    <w:p>
      <w:pPr>
        <w:pStyle w:val="92"/>
        <w:spacing w:after="468" w:line="360" w:lineRule="auto"/>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decimal" w:start="1"/>
          <w:cols w:space="425" w:num="1"/>
          <w:formProt w:val="0"/>
          <w:docGrid w:type="lines" w:linePitch="312" w:charSpace="0"/>
        </w:sectPr>
      </w:pPr>
      <w:r>
        <w:fldChar w:fldCharType="end"/>
      </w:r>
      <w:bookmarkStart w:id="43" w:name="_GoBack"/>
      <w:bookmarkEnd w:id="43"/>
    </w:p>
    <w:bookmarkEnd w:id="20"/>
    <w:p>
      <w:pPr>
        <w:pStyle w:val="90"/>
        <w:spacing w:after="468"/>
      </w:pPr>
      <w:bookmarkStart w:id="21" w:name="_Toc114949131"/>
      <w:bookmarkStart w:id="22" w:name="BookMark2"/>
      <w:r>
        <w:rPr>
          <w:spacing w:val="320"/>
        </w:rPr>
        <w:t>前</w:t>
      </w:r>
      <w:r>
        <w:t>言</w:t>
      </w:r>
      <w:bookmarkEnd w:id="21"/>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请注意本文件的某些内容可能涉及专利。本文件的发布机构不承担识别专利的责任。</w:t>
      </w:r>
    </w:p>
    <w:p>
      <w:pPr>
        <w:pStyle w:val="57"/>
        <w:ind w:firstLine="420"/>
      </w:pPr>
      <w:r>
        <w:rPr>
          <w:rFonts w:hint="eastAsia"/>
        </w:rPr>
        <w:t>本文件由湖南省市场监督管理局提出并归口。</w:t>
      </w:r>
    </w:p>
    <w:p>
      <w:pPr>
        <w:pStyle w:val="57"/>
        <w:ind w:firstLine="420"/>
        <w:rPr>
          <w:color w:val="auto"/>
        </w:rPr>
      </w:pPr>
      <w:r>
        <w:rPr>
          <w:rFonts w:hint="eastAsia"/>
        </w:rPr>
        <w:t>本文件起草单位：</w:t>
      </w:r>
      <w:r>
        <w:rPr>
          <w:rFonts w:hint="eastAsia"/>
          <w:color w:val="auto"/>
          <w:lang w:val="en-US" w:eastAsia="zh-CN"/>
        </w:rPr>
        <w:t>湖南省产商品评审中心、湘潭市食品药品检验所</w:t>
      </w:r>
      <w:r>
        <w:rPr>
          <w:rFonts w:hint="eastAsia"/>
          <w:color w:val="auto"/>
        </w:rPr>
        <w:t>。</w:t>
      </w:r>
    </w:p>
    <w:p>
      <w:pPr>
        <w:pStyle w:val="57"/>
        <w:ind w:firstLine="420"/>
        <w:rPr>
          <w:color w:val="auto"/>
        </w:rPr>
      </w:pPr>
      <w:r>
        <w:rPr>
          <w:rFonts w:hint="eastAsia"/>
          <w:color w:val="auto"/>
        </w:rPr>
        <w:t>本文件主要起草人：</w:t>
      </w:r>
      <w:r>
        <w:rPr>
          <w:rFonts w:hint="eastAsia"/>
          <w:color w:val="auto"/>
          <w:lang w:val="en-US" w:eastAsia="zh-CN"/>
        </w:rPr>
        <w:t>曾贤明、刘璞、倪育军</w:t>
      </w:r>
      <w:r>
        <w:rPr>
          <w:rFonts w:hint="eastAsia"/>
          <w:color w:val="auto"/>
        </w:rPr>
        <w:t>、</w:t>
      </w:r>
      <w:r>
        <w:rPr>
          <w:rFonts w:hint="eastAsia"/>
          <w:color w:val="auto"/>
          <w:lang w:eastAsia="zh-CN"/>
        </w:rPr>
        <w:t>刘娜、</w:t>
      </w:r>
      <w:r>
        <w:rPr>
          <w:rFonts w:hint="eastAsia"/>
          <w:color w:val="auto"/>
          <w:lang w:val="en-US" w:eastAsia="zh-CN"/>
        </w:rPr>
        <w:t>陈耕</w:t>
      </w:r>
    </w:p>
    <w:p>
      <w:pPr>
        <w:pStyle w:val="57"/>
        <w:rPr>
          <w:rFonts w:hint="eastAsia" w:eastAsia="宋体"/>
          <w:color w:val="auto"/>
          <w:lang w:eastAsia="zh-CN"/>
        </w:rPr>
        <w:sectPr>
          <w:footerReference r:id="rId15" w:type="default"/>
          <w:pgSz w:w="11906" w:h="16838"/>
          <w:pgMar w:top="1928" w:right="1134" w:bottom="1134" w:left="1134" w:header="1418" w:footer="1134" w:gutter="284"/>
          <w:pgNumType w:fmt="decimal"/>
          <w:cols w:space="425" w:num="1"/>
          <w:formProt w:val="0"/>
          <w:docGrid w:type="lines" w:linePitch="312" w:charSpace="0"/>
        </w:sectPr>
      </w:pPr>
    </w:p>
    <w:p>
      <w:pPr>
        <w:pStyle w:val="57"/>
        <w:ind w:firstLine="420"/>
      </w:pPr>
    </w:p>
    <w:p>
      <w:pPr>
        <w:pStyle w:val="57"/>
        <w:ind w:firstLine="420"/>
      </w:pPr>
    </w:p>
    <w:sdt>
      <w:sdtPr>
        <w:tag w:val="NEW_STAND_NAME"/>
        <w:id w:val="595910757"/>
        <w:lock w:val="sdtLocked"/>
        <w:placeholder>
          <w:docPart w:val="{4b2fa86c-d743-40ed-abeb-0430b8c6951a}"/>
        </w:placeholder>
      </w:sdtPr>
      <w:sdtContent>
        <w:p>
          <w:pPr>
            <w:pStyle w:val="178"/>
            <w:spacing w:before="312" w:beforeLines="100" w:after="686" w:afterLines="220"/>
          </w:pPr>
          <w:r>
            <w:rPr>
              <w:rFonts w:hint="eastAsia"/>
              <w:lang w:val="en-US" w:eastAsia="zh-CN"/>
            </w:rPr>
            <w:t>食品相关产品例行监督检查</w:t>
          </w:r>
          <w:r>
            <w:rPr>
              <w:rFonts w:hint="eastAsia"/>
            </w:rPr>
            <w:t>技术规范</w:t>
          </w:r>
        </w:p>
      </w:sdtContent>
    </w:sdt>
    <w:p>
      <w:pPr>
        <w:pStyle w:val="105"/>
        <w:spacing w:before="312" w:after="312"/>
      </w:pPr>
      <w:bookmarkStart w:id="23" w:name="_Toc114949032"/>
      <w:bookmarkStart w:id="24" w:name="_Toc114941727"/>
      <w:bookmarkStart w:id="25" w:name="_Toc114949132"/>
      <w:r>
        <w:rPr>
          <w:rFonts w:hint="eastAsia"/>
        </w:rPr>
        <w:t>范围</w:t>
      </w:r>
      <w:bookmarkEnd w:id="23"/>
      <w:bookmarkEnd w:id="24"/>
      <w:bookmarkEnd w:id="25"/>
    </w:p>
    <w:p>
      <w:pPr>
        <w:pStyle w:val="57"/>
        <w:ind w:firstLine="420"/>
        <w:rPr>
          <w:color w:val="auto"/>
          <w:highlight w:val="none"/>
        </w:rPr>
      </w:pPr>
      <w:r>
        <w:rPr>
          <w:highlight w:val="none"/>
        </w:rPr>
        <w:t>本文件规定了</w:t>
      </w:r>
      <w:r>
        <w:rPr>
          <w:rFonts w:hint="eastAsia"/>
          <w:highlight w:val="none"/>
          <w:lang w:val="en-US" w:eastAsia="zh-CN"/>
        </w:rPr>
        <w:t>食品相关产品例行监督检查</w:t>
      </w:r>
      <w:r>
        <w:rPr>
          <w:highlight w:val="none"/>
        </w:rPr>
        <w:t>的</w:t>
      </w:r>
      <w:r>
        <w:rPr>
          <w:rFonts w:hint="eastAsia"/>
          <w:color w:val="auto"/>
          <w:highlight w:val="none"/>
          <w:lang w:val="en-US" w:eastAsia="zh-CN"/>
        </w:rPr>
        <w:t>术语和定义、基本原则</w:t>
      </w:r>
      <w:r>
        <w:rPr>
          <w:rFonts w:hint="eastAsia"/>
          <w:color w:val="auto"/>
          <w:highlight w:val="none"/>
          <w:lang w:eastAsia="zh-CN"/>
        </w:rPr>
        <w:t>、</w:t>
      </w:r>
      <w:r>
        <w:rPr>
          <w:rFonts w:hint="eastAsia"/>
          <w:color w:val="auto"/>
          <w:highlight w:val="none"/>
          <w:lang w:val="en-US" w:eastAsia="zh-CN"/>
        </w:rPr>
        <w:t>检查</w:t>
      </w:r>
      <w:r>
        <w:rPr>
          <w:color w:val="auto"/>
          <w:highlight w:val="none"/>
        </w:rPr>
        <w:t>内容</w:t>
      </w:r>
      <w:r>
        <w:rPr>
          <w:rFonts w:hint="eastAsia"/>
          <w:color w:val="auto"/>
          <w:highlight w:val="none"/>
          <w:lang w:val="en-US" w:eastAsia="zh-CN"/>
        </w:rPr>
        <w:t>、检查程序、结果判定、</w:t>
      </w:r>
      <w:r>
        <w:rPr>
          <w:rFonts w:hint="eastAsia"/>
          <w:color w:val="auto"/>
          <w:highlight w:val="none"/>
        </w:rPr>
        <w:t>结果</w:t>
      </w:r>
      <w:r>
        <w:rPr>
          <w:rFonts w:hint="eastAsia"/>
          <w:color w:val="auto"/>
          <w:highlight w:val="none"/>
          <w:lang w:val="en-US" w:eastAsia="zh-CN"/>
        </w:rPr>
        <w:t>处理</w:t>
      </w:r>
      <w:r>
        <w:rPr>
          <w:rFonts w:hint="eastAsia"/>
          <w:color w:val="auto"/>
          <w:highlight w:val="none"/>
        </w:rPr>
        <w:t>和</w:t>
      </w:r>
      <w:r>
        <w:rPr>
          <w:rFonts w:hint="eastAsia"/>
          <w:color w:val="auto"/>
          <w:highlight w:val="none"/>
          <w:lang w:val="en-US" w:eastAsia="zh-CN"/>
        </w:rPr>
        <w:t>时限要求等</w:t>
      </w:r>
      <w:r>
        <w:rPr>
          <w:rFonts w:hint="eastAsia"/>
          <w:color w:val="auto"/>
          <w:highlight w:val="none"/>
        </w:rPr>
        <w:t>。</w:t>
      </w:r>
    </w:p>
    <w:p>
      <w:pPr>
        <w:pStyle w:val="57"/>
        <w:ind w:firstLine="420"/>
        <w:rPr>
          <w:color w:val="000000" w:themeColor="text1"/>
          <w:highlight w:val="none"/>
          <w14:textFill>
            <w14:solidFill>
              <w14:schemeClr w14:val="tx1"/>
            </w14:solidFill>
          </w14:textFill>
        </w:rPr>
      </w:pPr>
      <w:r>
        <w:rPr>
          <w:highlight w:val="none"/>
        </w:rPr>
        <w:t>本文件</w:t>
      </w:r>
      <w:r>
        <w:rPr>
          <w:rFonts w:hint="eastAsia"/>
          <w:color w:val="000000" w:themeColor="text1"/>
          <w:highlight w:val="none"/>
          <w14:textFill>
            <w14:solidFill>
              <w14:schemeClr w14:val="tx1"/>
            </w14:solidFill>
          </w14:textFill>
        </w:rPr>
        <w:t>适用于</w:t>
      </w:r>
      <w:r>
        <w:rPr>
          <w:rFonts w:hint="eastAsia"/>
          <w:color w:val="000000" w:themeColor="text1"/>
          <w:highlight w:val="none"/>
          <w:lang w:val="en-US" w:eastAsia="zh-CN"/>
          <w14:textFill>
            <w14:solidFill>
              <w14:schemeClr w14:val="tx1"/>
            </w14:solidFill>
          </w14:textFill>
        </w:rPr>
        <w:t>食品相关产品生产许可证管理部门或其委托的检查机构对食品相关产品获证生产企业实施的例行监督检查</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食品相关产品生产企业可以依据此文件实施自查。</w:t>
      </w:r>
    </w:p>
    <w:p>
      <w:pPr>
        <w:pStyle w:val="105"/>
        <w:spacing w:before="312" w:after="312"/>
      </w:pPr>
      <w:bookmarkStart w:id="26" w:name="_Toc114949133"/>
      <w:bookmarkStart w:id="27" w:name="_Toc114941728"/>
      <w:bookmarkStart w:id="28" w:name="_Toc114949033"/>
      <w:r>
        <w:rPr>
          <w:rFonts w:hint="eastAsia"/>
        </w:rPr>
        <w:t>规范性引用文件</w:t>
      </w:r>
      <w:bookmarkEnd w:id="26"/>
      <w:bookmarkEnd w:id="27"/>
      <w:bookmarkEnd w:id="28"/>
    </w:p>
    <w:sdt>
      <w:sdtPr>
        <w:rPr>
          <w:rFonts w:hint="eastAsia"/>
        </w:rPr>
        <w:id w:val="715848253"/>
        <w:placeholder>
          <w:docPart w:val="{7f145e2a-bcc6-45a5-8b35-82f48b3535f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rPr>
          <w:rFonts w:hint="default"/>
          <w:lang w:val="en-US" w:eastAsia="zh-CN"/>
        </w:rPr>
      </w:pPr>
      <w:r>
        <w:rPr>
          <w:rFonts w:hint="eastAsia"/>
          <w:lang w:val="en-US" w:eastAsia="zh-CN"/>
        </w:rPr>
        <w:t>GB 4806.1 食品安全国家标准 食品接触材料及制品通用安全要求</w:t>
      </w:r>
    </w:p>
    <w:p>
      <w:pPr>
        <w:pStyle w:val="57"/>
        <w:ind w:firstLine="420"/>
        <w:rPr>
          <w:rFonts w:hint="default"/>
          <w:lang w:val="en-US" w:eastAsia="zh-CN"/>
        </w:rPr>
      </w:pPr>
      <w:r>
        <w:rPr>
          <w:rFonts w:hint="eastAsia"/>
          <w:lang w:val="en-US" w:eastAsia="zh-CN"/>
        </w:rPr>
        <w:t>GB 14930.1 食品安全国家标准 洗涤剂</w:t>
      </w:r>
    </w:p>
    <w:p>
      <w:pPr>
        <w:pStyle w:val="57"/>
        <w:ind w:firstLine="420"/>
        <w:rPr>
          <w:rFonts w:hint="eastAsia"/>
          <w:lang w:val="en-US" w:eastAsia="zh-CN"/>
        </w:rPr>
      </w:pPr>
      <w:r>
        <w:rPr>
          <w:rFonts w:hint="eastAsia"/>
        </w:rPr>
        <w:t>GB</w:t>
      </w:r>
      <w:r>
        <w:rPr>
          <w:rFonts w:hint="eastAsia"/>
          <w:lang w:val="en-US" w:eastAsia="zh-CN"/>
        </w:rPr>
        <w:t xml:space="preserve"> 31603</w:t>
      </w:r>
      <w:r>
        <w:t xml:space="preserve"> </w:t>
      </w:r>
      <w:r>
        <w:rPr>
          <w:rFonts w:hint="eastAsia"/>
          <w:lang w:val="en-US" w:eastAsia="zh-CN"/>
        </w:rPr>
        <w:t>食品安全国家标准 食品接触材料及制品生产通用卫生规范</w:t>
      </w:r>
    </w:p>
    <w:p>
      <w:pPr>
        <w:pStyle w:val="57"/>
        <w:ind w:firstLine="420"/>
        <w:rPr>
          <w:rFonts w:hint="default"/>
          <w:lang w:val="en-US" w:eastAsia="zh-CN"/>
        </w:rPr>
      </w:pPr>
      <w:r>
        <w:rPr>
          <w:rFonts w:hint="eastAsia"/>
          <w:lang w:val="en-US" w:eastAsia="zh-CN"/>
        </w:rPr>
        <w:t>DB/T 2203—2021 产品合格证管理规范</w:t>
      </w:r>
    </w:p>
    <w:p>
      <w:pPr>
        <w:pStyle w:val="105"/>
        <w:spacing w:before="312" w:after="312"/>
      </w:pPr>
      <w:bookmarkStart w:id="29" w:name="_Toc114941729"/>
      <w:bookmarkStart w:id="30" w:name="_Toc114949134"/>
      <w:bookmarkStart w:id="31" w:name="_Toc114949034"/>
      <w:r>
        <w:rPr>
          <w:rFonts w:hint="eastAsia"/>
          <w:szCs w:val="21"/>
        </w:rPr>
        <w:t>术语和定义</w:t>
      </w:r>
      <w:bookmarkEnd w:id="29"/>
      <w:bookmarkEnd w:id="30"/>
      <w:bookmarkEnd w:id="31"/>
    </w:p>
    <w:p>
      <w:pPr>
        <w:pStyle w:val="57"/>
        <w:ind w:firstLine="420"/>
      </w:pPr>
      <w:r>
        <w:rPr>
          <w:rFonts w:hint="eastAsia"/>
          <w:lang w:val="en-US" w:eastAsia="zh-CN"/>
        </w:rPr>
        <w:t>《中华人民共和国食品安全法》、GB 4806.1、GB 14930.1、</w:t>
      </w:r>
      <w:sdt>
        <w:sdtPr>
          <w:id w:val="-1909835108"/>
          <w:placeholder>
            <w:docPart w:val="{6b5b9068-d5ef-4019-8af3-afba294a277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rPr>
              <w:rFonts w:hint="eastAsia"/>
            </w:rPr>
            <w:t>GB</w:t>
          </w:r>
          <w:r>
            <w:rPr>
              <w:rFonts w:hint="eastAsia"/>
              <w:lang w:val="en-US" w:eastAsia="zh-CN"/>
            </w:rPr>
            <w:t xml:space="preserve"> 31603和DB/T 2203—2021</w:t>
          </w:r>
          <w:r>
            <w:t>界定的以及下列术语和定义适用于本文件。</w:t>
          </w:r>
        </w:sdtContent>
      </w:sdt>
    </w:p>
    <w:p>
      <w:pPr>
        <w:pStyle w:val="57"/>
        <w:ind w:firstLine="420"/>
      </w:pPr>
    </w:p>
    <w:p>
      <w:pPr>
        <w:pStyle w:val="224"/>
        <w:ind w:left="420" w:hanging="420" w:hangingChars="200"/>
      </w:pPr>
      <w:r>
        <w:rPr>
          <w:rFonts w:hint="eastAsia" w:ascii="黑体" w:hAnsi="黑体" w:eastAsia="黑体"/>
          <w:lang w:val="en-US" w:eastAsia="zh-CN"/>
        </w:rPr>
        <w:t>食品相关产品例行监督检查</w:t>
      </w:r>
    </w:p>
    <w:p>
      <w:pPr>
        <w:pStyle w:val="57"/>
      </w:pPr>
    </w:p>
    <w:p>
      <w:pPr>
        <w:pStyle w:val="57"/>
        <w:ind w:firstLine="42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食品相关产品生产许可证管理部门对于采取告知承诺方式首次获得生产许可证的食品相关产品生产企业或生产许可范围变更（减项除外）的获证生产企业开展的监督检查</w:t>
      </w:r>
      <w:r>
        <w:rPr>
          <w:rFonts w:hint="eastAsia"/>
          <w:color w:val="000000" w:themeColor="text1"/>
          <w14:textFill>
            <w14:solidFill>
              <w14:schemeClr w14:val="tx1"/>
            </w14:solidFill>
          </w14:textFill>
        </w:rPr>
        <w:t>。</w:t>
      </w:r>
    </w:p>
    <w:p>
      <w:pPr>
        <w:pStyle w:val="57"/>
        <w:ind w:firstLine="420"/>
        <w:rPr>
          <w:rFonts w:hint="eastAsia"/>
          <w:color w:val="000000" w:themeColor="text1"/>
          <w14:textFill>
            <w14:solidFill>
              <w14:schemeClr w14:val="tx1"/>
            </w14:solidFill>
          </w14:textFill>
        </w:rPr>
      </w:pPr>
    </w:p>
    <w:p>
      <w:pPr>
        <w:pStyle w:val="224"/>
        <w:ind w:left="420" w:hanging="420" w:hangingChars="200"/>
        <w:rPr>
          <w:rFonts w:ascii="黑体" w:hAnsi="黑体" w:eastAsia="黑体"/>
        </w:rPr>
      </w:pPr>
      <w:r>
        <w:rPr>
          <w:rFonts w:hint="eastAsia" w:ascii="黑体" w:hAnsi="黑体" w:eastAsia="黑体"/>
          <w:lang w:val="en-US" w:eastAsia="zh-CN"/>
        </w:rPr>
        <w:t>生产许可范围变更</w:t>
      </w:r>
    </w:p>
    <w:p>
      <w:pPr>
        <w:pStyle w:val="57"/>
      </w:pP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生产许可证有效期内，重要生产工艺和技术</w:t>
      </w:r>
      <w:r>
        <w:rPr>
          <w:rFonts w:hint="eastAsia"/>
          <w:color w:val="000000" w:themeColor="text1"/>
          <w:lang w:val="en-US" w:eastAsia="zh-CN"/>
          <w14:textFill>
            <w14:solidFill>
              <w14:schemeClr w14:val="tx1"/>
            </w14:solidFill>
          </w14:textFill>
        </w:rPr>
        <w:t>以及</w:t>
      </w:r>
      <w:r>
        <w:rPr>
          <w:rFonts w:hint="eastAsia"/>
          <w:color w:val="000000" w:themeColor="text1"/>
          <w14:textFill>
            <w14:solidFill>
              <w14:schemeClr w14:val="tx1"/>
            </w14:solidFill>
          </w14:textFill>
        </w:rPr>
        <w:t>关键生产设备和检验设备发生变化的、生产地址迁移、增减生产场点、新建生产线、增减产品、产品升降级等情形。</w:t>
      </w:r>
    </w:p>
    <w:p>
      <w:pPr>
        <w:pStyle w:val="105"/>
        <w:spacing w:before="312" w:after="312"/>
      </w:pPr>
      <w:r>
        <w:rPr>
          <w:rFonts w:hint="eastAsia"/>
          <w:lang w:val="en-US" w:eastAsia="zh-CN"/>
        </w:rPr>
        <w:t>基本原则</w:t>
      </w:r>
    </w:p>
    <w:p>
      <w:pPr>
        <w:pStyle w:val="106"/>
        <w:spacing w:before="156" w:after="156"/>
      </w:pPr>
      <w:r>
        <w:rPr>
          <w:rFonts w:hint="eastAsia"/>
          <w:lang w:val="en-US" w:eastAsia="zh-CN"/>
        </w:rPr>
        <w:t>检查全覆盖</w:t>
      </w:r>
    </w:p>
    <w:p>
      <w:pPr>
        <w:pStyle w:val="231"/>
      </w:pPr>
      <w:r>
        <w:rPr>
          <w:rFonts w:hint="eastAsia"/>
          <w:color w:val="000000" w:themeColor="text1"/>
          <w:lang w:val="en-US" w:eastAsia="zh-CN"/>
          <w14:textFill>
            <w14:solidFill>
              <w14:schemeClr w14:val="tx1"/>
            </w14:solidFill>
          </w14:textFill>
        </w:rPr>
        <w:t>对于采取告知承诺方式首次获得生产许可证的食品相关产品生产企业或生产许可范围变更（减项除外）的生产企业实行例行监督检查全覆盖</w:t>
      </w:r>
      <w:r>
        <w:rPr>
          <w:rFonts w:hint="eastAsia"/>
        </w:rPr>
        <w:t>。</w:t>
      </w:r>
    </w:p>
    <w:p>
      <w:pPr>
        <w:pStyle w:val="106"/>
        <w:spacing w:before="156" w:after="156"/>
      </w:pPr>
      <w:r>
        <w:rPr>
          <w:rFonts w:hint="eastAsia"/>
          <w:lang w:val="en-US" w:eastAsia="zh-CN"/>
        </w:rPr>
        <w:t>双随机、一公开</w:t>
      </w:r>
    </w:p>
    <w:p>
      <w:pPr>
        <w:pStyle w:val="231"/>
      </w:pPr>
      <w:r>
        <w:rPr>
          <w:rFonts w:hint="eastAsia"/>
          <w:lang w:val="en-US" w:eastAsia="zh-CN"/>
        </w:rPr>
        <w:t>检查人员随机抽取，检查任务随即匹配，检查结果向社会公开</w:t>
      </w:r>
      <w:r>
        <w:rPr>
          <w:rFonts w:hint="eastAsia"/>
        </w:rPr>
        <w:t>。</w:t>
      </w:r>
    </w:p>
    <w:p>
      <w:pPr>
        <w:pStyle w:val="106"/>
        <w:spacing w:before="156" w:after="156"/>
      </w:pPr>
      <w:bookmarkStart w:id="32" w:name="_Toc114949138"/>
      <w:bookmarkStart w:id="33" w:name="_Toc114949038"/>
      <w:bookmarkStart w:id="34" w:name="_Toc114776863"/>
      <w:r>
        <w:rPr>
          <w:rFonts w:hint="eastAsia"/>
        </w:rPr>
        <w:t>客观公正</w:t>
      </w:r>
      <w:bookmarkEnd w:id="32"/>
      <w:bookmarkEnd w:id="33"/>
      <w:bookmarkEnd w:id="34"/>
    </w:p>
    <w:p>
      <w:pPr>
        <w:pStyle w:val="231"/>
        <w:ind w:left="0" w:leftChars="0" w:firstLine="420" w:firstLineChars="200"/>
        <w:rPr>
          <w:highlight w:val="none"/>
        </w:rPr>
      </w:pPr>
      <w:r>
        <w:rPr>
          <w:rFonts w:hint="eastAsia"/>
          <w:highlight w:val="none"/>
          <w:lang w:val="en-US" w:eastAsia="zh-CN"/>
        </w:rPr>
        <w:t>以现行有效的法律、法规及强制性国家标准中对食品相关产品生产经营的要求为基本依据，</w:t>
      </w:r>
      <w:r>
        <w:rPr>
          <w:rFonts w:hint="eastAsia"/>
          <w:highlight w:val="none"/>
        </w:rPr>
        <w:t>以企业生产过程中的相关文件、记录、陈述及现场事实为基础，对企业</w:t>
      </w:r>
      <w:r>
        <w:rPr>
          <w:rFonts w:hint="eastAsia"/>
          <w:highlight w:val="none"/>
          <w:lang w:val="en-US" w:eastAsia="zh-CN"/>
        </w:rPr>
        <w:t>生产条件的合规性作出结论性评价</w:t>
      </w:r>
      <w:r>
        <w:rPr>
          <w:rFonts w:hint="eastAsia"/>
          <w:highlight w:val="none"/>
        </w:rPr>
        <w:t>。</w:t>
      </w:r>
    </w:p>
    <w:p>
      <w:pPr>
        <w:pStyle w:val="105"/>
        <w:spacing w:before="312" w:after="312"/>
      </w:pPr>
      <w:bookmarkStart w:id="35" w:name="_Toc114949139"/>
      <w:bookmarkStart w:id="36" w:name="_Toc114949039"/>
      <w:bookmarkStart w:id="37" w:name="_Toc114776864"/>
      <w:r>
        <w:rPr>
          <w:rFonts w:hint="eastAsia"/>
          <w:lang w:val="en-US" w:eastAsia="zh-CN"/>
        </w:rPr>
        <w:t>检查</w:t>
      </w:r>
      <w:r>
        <w:rPr>
          <w:rFonts w:hint="eastAsia"/>
        </w:rPr>
        <w:t>内容</w:t>
      </w:r>
      <w:bookmarkEnd w:id="35"/>
      <w:bookmarkEnd w:id="36"/>
      <w:bookmarkEnd w:id="37"/>
    </w:p>
    <w:p>
      <w:pPr>
        <w:pStyle w:val="105"/>
        <w:numPr>
          <w:ilvl w:val="1"/>
          <w:numId w:val="0"/>
        </w:numPr>
        <w:spacing w:before="312" w:after="312"/>
        <w:ind w:leftChars="0" w:firstLine="420" w:firstLineChars="200"/>
        <w:rPr>
          <w:highlight w:val="none"/>
        </w:rPr>
      </w:pPr>
      <w:r>
        <w:rPr>
          <w:rFonts w:hint="eastAsia" w:ascii="宋体" w:hAnsi="Times New Roman" w:eastAsia="宋体" w:cs="Times New Roman"/>
          <w:sz w:val="21"/>
          <w:highlight w:val="none"/>
          <w:lang w:val="en-US" w:eastAsia="zh-CN" w:bidi="ar-SA"/>
        </w:rPr>
        <w:t>例行</w:t>
      </w:r>
      <w:r>
        <w:rPr>
          <w:rFonts w:hint="eastAsia" w:ascii="宋体" w:eastAsia="宋体" w:cs="Times New Roman"/>
          <w:sz w:val="21"/>
          <w:highlight w:val="none"/>
          <w:lang w:val="en-US" w:eastAsia="zh-CN" w:bidi="ar-SA"/>
        </w:rPr>
        <w:t>监督</w:t>
      </w:r>
      <w:r>
        <w:rPr>
          <w:rFonts w:hint="eastAsia" w:ascii="宋体" w:hAnsi="Times New Roman" w:eastAsia="宋体" w:cs="Times New Roman"/>
          <w:sz w:val="21"/>
          <w:highlight w:val="none"/>
          <w:lang w:val="en-US" w:eastAsia="zh-CN" w:bidi="ar-SA"/>
        </w:rPr>
        <w:t>检查的内容包括证件材料、生产环境与场所、生产和检验设备设施、人员能力以及质量管理体系、原料、生产过程、出场检验及产品标识控制要求等5方面共40项，具体见附录A。</w:t>
      </w:r>
    </w:p>
    <w:p>
      <w:pPr>
        <w:pStyle w:val="105"/>
        <w:spacing w:before="312" w:after="312"/>
      </w:pPr>
      <w:bookmarkStart w:id="38" w:name="_Toc114949040"/>
      <w:bookmarkStart w:id="39" w:name="_Toc114949140"/>
      <w:r>
        <w:rPr>
          <w:rFonts w:hint="eastAsia"/>
          <w:lang w:val="en-US" w:eastAsia="zh-CN"/>
        </w:rPr>
        <w:t>检查</w:t>
      </w:r>
      <w:r>
        <w:rPr>
          <w:rFonts w:hint="eastAsia"/>
        </w:rPr>
        <w:t>程序</w:t>
      </w:r>
      <w:bookmarkEnd w:id="38"/>
      <w:bookmarkEnd w:id="39"/>
    </w:p>
    <w:p>
      <w:pPr>
        <w:pStyle w:val="105"/>
        <w:numPr>
          <w:ilvl w:val="1"/>
          <w:numId w:val="0"/>
        </w:numPr>
        <w:spacing w:before="312" w:after="312"/>
        <w:ind w:leftChars="0"/>
        <w:rPr>
          <w:rFonts w:hint="eastAsia"/>
          <w:lang w:val="en-US" w:eastAsia="zh-CN"/>
        </w:rPr>
      </w:pPr>
      <w:r>
        <w:rPr>
          <w:rFonts w:hint="eastAsia"/>
          <w:lang w:val="en-US" w:eastAsia="zh-CN"/>
        </w:rPr>
        <w:t>6.1 计划制定及检查组组成</w:t>
      </w:r>
    </w:p>
    <w:p>
      <w:pPr>
        <w:pStyle w:val="165"/>
        <w:numPr>
          <w:ilvl w:val="4"/>
          <w:numId w:val="0"/>
        </w:numPr>
        <w:ind w:leftChars="0"/>
        <w:rPr>
          <w:rFonts w:hint="eastAsia"/>
          <w:highlight w:val="none"/>
          <w:lang w:val="en-US" w:eastAsia="zh-CN"/>
        </w:rPr>
      </w:pPr>
      <w:r>
        <w:rPr>
          <w:rFonts w:hint="eastAsia" w:ascii="黑体" w:hAnsi="黑体" w:eastAsia="黑体" w:cs="黑体"/>
          <w:highlight w:val="none"/>
          <w:lang w:val="en-US" w:eastAsia="zh-CN"/>
        </w:rPr>
        <w:t>6.1.1</w:t>
      </w:r>
      <w:r>
        <w:rPr>
          <w:rFonts w:hint="eastAsia"/>
          <w:highlight w:val="none"/>
          <w:lang w:val="en-US" w:eastAsia="zh-CN"/>
        </w:rPr>
        <w:t xml:space="preserve"> 检查计划由检查执行机构制定。检查计划包括：被检查企业名称、生产地址、获证产品明细、发证时间、企业联系人、检查组成员以及检查时限要求等。</w:t>
      </w:r>
    </w:p>
    <w:p>
      <w:pPr>
        <w:pStyle w:val="165"/>
        <w:numPr>
          <w:ilvl w:val="4"/>
          <w:numId w:val="0"/>
        </w:numPr>
        <w:ind w:leftChars="0"/>
        <w:rPr>
          <w:rFonts w:hint="eastAsia"/>
          <w:highlight w:val="none"/>
          <w:lang w:val="en-US" w:eastAsia="zh-CN"/>
        </w:rPr>
      </w:pPr>
      <w:r>
        <w:rPr>
          <w:rFonts w:hint="eastAsia" w:ascii="黑体" w:hAnsi="黑体" w:eastAsia="黑体" w:cs="黑体"/>
          <w:highlight w:val="none"/>
          <w:lang w:val="en-US" w:eastAsia="zh-CN"/>
        </w:rPr>
        <w:t>6.1.2</w:t>
      </w:r>
      <w:r>
        <w:rPr>
          <w:rFonts w:hint="eastAsia"/>
          <w:highlight w:val="none"/>
          <w:lang w:val="en-US" w:eastAsia="zh-CN"/>
        </w:rPr>
        <w:t xml:space="preserve"> 检查组由 3-4 人组成。其中省、市（州）监管部门食品相关产品监管人员各 1 人，技术专家 1-2 人，检查组设组长1名，一般由省一级监管人员担任。</w:t>
      </w:r>
    </w:p>
    <w:p>
      <w:pPr>
        <w:pStyle w:val="165"/>
        <w:numPr>
          <w:ilvl w:val="4"/>
          <w:numId w:val="0"/>
        </w:numPr>
        <w:ind w:leftChars="0"/>
        <w:rPr>
          <w:rFonts w:hint="default"/>
          <w:lang w:val="en-US" w:eastAsia="zh-CN"/>
        </w:rPr>
      </w:pPr>
      <w:r>
        <w:rPr>
          <w:rFonts w:hint="eastAsia" w:ascii="黑体" w:hAnsi="黑体" w:eastAsia="黑体" w:cs="黑体"/>
          <w:lang w:val="en-US" w:eastAsia="zh-CN"/>
        </w:rPr>
        <w:t>6.1.3</w:t>
      </w:r>
      <w:r>
        <w:rPr>
          <w:rFonts w:hint="eastAsia"/>
          <w:lang w:val="en-US" w:eastAsia="zh-CN"/>
        </w:rPr>
        <w:t xml:space="preserve"> 检查计划于检查实施3日前告知被检查企业。</w:t>
      </w:r>
    </w:p>
    <w:p>
      <w:pPr>
        <w:pStyle w:val="66"/>
        <w:numPr>
          <w:ilvl w:val="3"/>
          <w:numId w:val="0"/>
        </w:numPr>
        <w:spacing w:before="156" w:after="156"/>
        <w:ind w:leftChars="0"/>
      </w:pPr>
      <w:r>
        <w:rPr>
          <w:rFonts w:hint="eastAsia"/>
          <w:lang w:val="en-US" w:eastAsia="zh-CN"/>
        </w:rPr>
        <w:t xml:space="preserve">6.2 </w:t>
      </w:r>
      <w:r>
        <w:rPr>
          <w:rFonts w:hint="eastAsia"/>
        </w:rPr>
        <w:t>首次会议</w:t>
      </w:r>
    </w:p>
    <w:p>
      <w:pPr>
        <w:pStyle w:val="57"/>
        <w:ind w:firstLine="420"/>
        <w:rPr>
          <w:color w:val="auto"/>
        </w:rPr>
      </w:pPr>
      <w:r>
        <w:rPr>
          <w:rFonts w:hint="eastAsia"/>
        </w:rPr>
        <w:t>参加首次会议人员包括</w:t>
      </w:r>
      <w:r>
        <w:rPr>
          <w:rFonts w:hint="eastAsia"/>
          <w:lang w:val="en-US" w:eastAsia="zh-CN"/>
        </w:rPr>
        <w:t>检查</w:t>
      </w:r>
      <w:r>
        <w:rPr>
          <w:rFonts w:hint="eastAsia"/>
        </w:rPr>
        <w:t>组人员、被</w:t>
      </w:r>
      <w:r>
        <w:rPr>
          <w:rFonts w:hint="eastAsia"/>
          <w:lang w:val="en-US" w:eastAsia="zh-CN"/>
        </w:rPr>
        <w:t>检查</w:t>
      </w:r>
      <w:r>
        <w:rPr>
          <w:rFonts w:hint="eastAsia"/>
        </w:rPr>
        <w:t>企业的法定代表人（负责人）或受权人以</w:t>
      </w:r>
      <w:r>
        <w:rPr>
          <w:rFonts w:hint="eastAsia"/>
          <w:color w:val="auto"/>
        </w:rPr>
        <w:t>及</w:t>
      </w:r>
      <w:r>
        <w:rPr>
          <w:rFonts w:hint="eastAsia"/>
          <w:color w:val="auto"/>
          <w:lang w:val="en-US" w:eastAsia="zh-CN"/>
        </w:rPr>
        <w:t>部门负责人</w:t>
      </w:r>
      <w:r>
        <w:rPr>
          <w:rFonts w:hint="eastAsia"/>
          <w:color w:val="auto"/>
        </w:rPr>
        <w:t>，参加会议人员应当在会议签到表上签到。首次会议主要包括以下内容：</w:t>
      </w:r>
    </w:p>
    <w:p>
      <w:pPr>
        <w:pStyle w:val="175"/>
        <w:numPr>
          <w:ilvl w:val="0"/>
          <w:numId w:val="32"/>
        </w:numPr>
        <w:rPr>
          <w:color w:val="auto"/>
          <w:kern w:val="2"/>
          <w:szCs w:val="21"/>
          <w:highlight w:val="none"/>
        </w:rPr>
      </w:pPr>
      <w:r>
        <w:rPr>
          <w:rFonts w:hint="eastAsia"/>
          <w:color w:val="auto"/>
          <w:highlight w:val="none"/>
          <w:lang w:val="en-US" w:eastAsia="zh-CN"/>
        </w:rPr>
        <w:t>检查组长</w:t>
      </w:r>
      <w:r>
        <w:rPr>
          <w:rFonts w:hint="eastAsia"/>
          <w:color w:val="auto"/>
          <w:highlight w:val="none"/>
        </w:rPr>
        <w:t>介绍</w:t>
      </w:r>
      <w:r>
        <w:rPr>
          <w:rFonts w:hint="eastAsia"/>
          <w:color w:val="auto"/>
          <w:spacing w:val="-8"/>
          <w:highlight w:val="none"/>
          <w:lang w:val="en-US" w:eastAsia="zh-CN"/>
        </w:rPr>
        <w:t>检查</w:t>
      </w:r>
      <w:r>
        <w:rPr>
          <w:rFonts w:hint="eastAsia"/>
          <w:color w:val="auto"/>
          <w:spacing w:val="-8"/>
          <w:highlight w:val="none"/>
        </w:rPr>
        <w:t>人员</w:t>
      </w:r>
      <w:r>
        <w:rPr>
          <w:rFonts w:hint="eastAsia"/>
          <w:color w:val="auto"/>
          <w:highlight w:val="none"/>
          <w:lang w:eastAsia="zh-CN"/>
        </w:rPr>
        <w:t>、</w:t>
      </w:r>
      <w:r>
        <w:rPr>
          <w:rFonts w:hint="eastAsia"/>
          <w:color w:val="auto"/>
          <w:highlight w:val="none"/>
          <w:lang w:val="en-US" w:eastAsia="zh-CN"/>
        </w:rPr>
        <w:t>程序、范围和内容、人员分工、结果判定原则、结果处理要求等，并</w:t>
      </w:r>
      <w:r>
        <w:rPr>
          <w:rFonts w:hint="eastAsia"/>
          <w:color w:val="auto"/>
          <w:highlight w:val="none"/>
        </w:rPr>
        <w:t>说明</w:t>
      </w:r>
      <w:r>
        <w:rPr>
          <w:rFonts w:hint="eastAsia"/>
          <w:color w:val="auto"/>
          <w:highlight w:val="none"/>
          <w:lang w:val="en-US" w:eastAsia="zh-CN"/>
        </w:rPr>
        <w:t>检查保密</w:t>
      </w:r>
      <w:r>
        <w:rPr>
          <w:rFonts w:hint="eastAsia"/>
          <w:color w:val="auto"/>
          <w:highlight w:val="none"/>
        </w:rPr>
        <w:t>要求和纪律</w:t>
      </w:r>
      <w:r>
        <w:rPr>
          <w:rFonts w:hint="eastAsia"/>
          <w:color w:val="auto"/>
          <w:highlight w:val="none"/>
          <w:lang w:val="en-US" w:eastAsia="zh-CN"/>
        </w:rPr>
        <w:t>要求。</w:t>
      </w:r>
    </w:p>
    <w:p>
      <w:pPr>
        <w:pStyle w:val="175"/>
        <w:numPr>
          <w:ilvl w:val="0"/>
          <w:numId w:val="32"/>
        </w:numPr>
        <w:rPr>
          <w:rFonts w:hint="eastAsia"/>
          <w:color w:val="auto"/>
          <w:highlight w:val="none"/>
          <w:lang w:val="en-US" w:eastAsia="zh-CN"/>
        </w:rPr>
      </w:pPr>
      <w:r>
        <w:rPr>
          <w:rFonts w:hint="eastAsia"/>
          <w:color w:val="auto"/>
          <w:highlight w:val="none"/>
          <w:lang w:val="en-US" w:eastAsia="zh-CN"/>
        </w:rPr>
        <w:t>企业负责人介绍企业参会人员和企业对获证产品质量管理、产品质量安全等情况；</w:t>
      </w:r>
    </w:p>
    <w:p>
      <w:pPr>
        <w:pStyle w:val="175"/>
        <w:spacing w:line="276" w:lineRule="auto"/>
        <w:ind w:right="955"/>
        <w:rPr>
          <w:spacing w:val="-8"/>
          <w:highlight w:val="none"/>
        </w:rPr>
      </w:pPr>
      <w:r>
        <w:rPr>
          <w:rFonts w:hint="eastAsia"/>
          <w:spacing w:val="-8"/>
          <w:highlight w:val="none"/>
        </w:rPr>
        <w:t>企业安排相关人员与</w:t>
      </w:r>
      <w:r>
        <w:rPr>
          <w:rFonts w:hint="eastAsia"/>
          <w:spacing w:val="-8"/>
          <w:highlight w:val="none"/>
          <w:lang w:val="en-US" w:eastAsia="zh-CN"/>
        </w:rPr>
        <w:t>检查</w:t>
      </w:r>
      <w:r>
        <w:rPr>
          <w:rFonts w:hint="eastAsia"/>
          <w:spacing w:val="-8"/>
          <w:highlight w:val="none"/>
        </w:rPr>
        <w:t>人员对接。</w:t>
      </w:r>
    </w:p>
    <w:p>
      <w:pPr>
        <w:pStyle w:val="66"/>
        <w:numPr>
          <w:ilvl w:val="3"/>
          <w:numId w:val="0"/>
        </w:numPr>
        <w:spacing w:before="156" w:after="156"/>
        <w:ind w:leftChars="0"/>
        <w:rPr>
          <w:highlight w:val="none"/>
        </w:rPr>
      </w:pPr>
      <w:r>
        <w:rPr>
          <w:rFonts w:hint="eastAsia"/>
          <w:highlight w:val="none"/>
          <w:lang w:val="en-US" w:eastAsia="zh-CN"/>
        </w:rPr>
        <w:t xml:space="preserve">6.3 </w:t>
      </w:r>
      <w:r>
        <w:rPr>
          <w:rFonts w:hint="eastAsia"/>
          <w:highlight w:val="none"/>
        </w:rPr>
        <w:t>现场</w:t>
      </w:r>
      <w:r>
        <w:rPr>
          <w:rFonts w:hint="eastAsia"/>
          <w:highlight w:val="none"/>
          <w:lang w:eastAsia="zh-CN"/>
        </w:rPr>
        <w:t>检查</w:t>
      </w:r>
    </w:p>
    <w:p>
      <w:pPr>
        <w:pStyle w:val="165"/>
        <w:numPr>
          <w:ilvl w:val="4"/>
          <w:numId w:val="0"/>
        </w:numPr>
        <w:ind w:leftChars="0"/>
        <w:rPr>
          <w:highlight w:val="none"/>
        </w:rPr>
      </w:pPr>
      <w:r>
        <w:rPr>
          <w:rFonts w:hint="eastAsia"/>
          <w:highlight w:val="none"/>
          <w:lang w:val="en-US" w:eastAsia="zh-CN"/>
        </w:rPr>
        <w:t>6.3.1 检查</w:t>
      </w:r>
      <w:r>
        <w:rPr>
          <w:rFonts w:hint="eastAsia"/>
          <w:highlight w:val="none"/>
        </w:rPr>
        <w:t>人员按照</w:t>
      </w:r>
      <w:r>
        <w:rPr>
          <w:rFonts w:hint="eastAsia"/>
          <w:highlight w:val="none"/>
          <w:lang w:val="en-US" w:eastAsia="zh-CN"/>
        </w:rPr>
        <w:t>例行监督检查表（附录A）规定的项目</w:t>
      </w:r>
      <w:r>
        <w:rPr>
          <w:rFonts w:hint="eastAsia"/>
          <w:highlight w:val="none"/>
        </w:rPr>
        <w:t>逐项</w:t>
      </w:r>
      <w:r>
        <w:rPr>
          <w:rFonts w:hint="eastAsia"/>
          <w:highlight w:val="none"/>
          <w:lang w:val="en-US" w:eastAsia="zh-CN"/>
        </w:rPr>
        <w:t>检查</w:t>
      </w:r>
      <w:r>
        <w:rPr>
          <w:rFonts w:hint="eastAsia"/>
          <w:highlight w:val="none"/>
        </w:rPr>
        <w:t>。</w:t>
      </w:r>
    </w:p>
    <w:p>
      <w:pPr>
        <w:pStyle w:val="165"/>
        <w:numPr>
          <w:ilvl w:val="4"/>
          <w:numId w:val="0"/>
        </w:numPr>
        <w:ind w:leftChars="0"/>
        <w:rPr>
          <w:highlight w:val="none"/>
        </w:rPr>
      </w:pPr>
      <w:r>
        <w:rPr>
          <w:rFonts w:hint="eastAsia"/>
          <w:highlight w:val="none"/>
          <w:lang w:val="en-US" w:eastAsia="zh-CN"/>
        </w:rPr>
        <w:t>6.3.2 检查</w:t>
      </w:r>
      <w:r>
        <w:rPr>
          <w:rFonts w:hint="eastAsia"/>
          <w:highlight w:val="none"/>
        </w:rPr>
        <w:t>方式包括现场查看、相关人员询问</w:t>
      </w:r>
      <w:r>
        <w:rPr>
          <w:rFonts w:hint="eastAsia"/>
          <w:color w:val="auto"/>
          <w:highlight w:val="none"/>
          <w:lang w:val="en-US" w:eastAsia="zh-CN"/>
        </w:rPr>
        <w:t>或考核</w:t>
      </w:r>
      <w:r>
        <w:rPr>
          <w:rFonts w:hint="eastAsia"/>
          <w:highlight w:val="none"/>
        </w:rPr>
        <w:t>、资料查验、问题核实等。</w:t>
      </w:r>
    </w:p>
    <w:p>
      <w:pPr>
        <w:pStyle w:val="66"/>
        <w:numPr>
          <w:ilvl w:val="3"/>
          <w:numId w:val="0"/>
        </w:numPr>
        <w:spacing w:before="156" w:after="156"/>
        <w:ind w:leftChars="0"/>
        <w:rPr>
          <w:highlight w:val="none"/>
        </w:rPr>
      </w:pPr>
      <w:r>
        <w:rPr>
          <w:rFonts w:hint="eastAsia"/>
          <w:highlight w:val="none"/>
          <w:lang w:val="en-US" w:eastAsia="zh-CN"/>
        </w:rPr>
        <w:t>6.4 检查</w:t>
      </w:r>
      <w:r>
        <w:rPr>
          <w:rFonts w:hint="eastAsia"/>
          <w:highlight w:val="none"/>
        </w:rPr>
        <w:t>沟通</w:t>
      </w:r>
    </w:p>
    <w:p>
      <w:pPr>
        <w:pStyle w:val="57"/>
        <w:ind w:firstLine="420"/>
      </w:pPr>
      <w:r>
        <w:rPr>
          <w:rFonts w:hint="eastAsia"/>
          <w:highlight w:val="none"/>
          <w:lang w:val="en-US" w:eastAsia="zh-CN"/>
        </w:rPr>
        <w:t>检查</w:t>
      </w:r>
      <w:r>
        <w:rPr>
          <w:rFonts w:hint="eastAsia"/>
          <w:highlight w:val="none"/>
        </w:rPr>
        <w:t>组长召集</w:t>
      </w:r>
      <w:r>
        <w:rPr>
          <w:rFonts w:hint="eastAsia"/>
          <w:highlight w:val="none"/>
          <w:lang w:val="en-US" w:eastAsia="zh-CN"/>
        </w:rPr>
        <w:t>检查</w:t>
      </w:r>
      <w:r>
        <w:rPr>
          <w:rFonts w:hint="eastAsia"/>
          <w:highlight w:val="none"/>
        </w:rPr>
        <w:t>人员内部沟通</w:t>
      </w:r>
      <w:r>
        <w:rPr>
          <w:rFonts w:hint="eastAsia"/>
          <w:highlight w:val="none"/>
          <w:lang w:eastAsia="zh-CN"/>
        </w:rPr>
        <w:t>检查</w:t>
      </w:r>
      <w:r>
        <w:rPr>
          <w:rFonts w:hint="eastAsia"/>
          <w:highlight w:val="none"/>
        </w:rPr>
        <w:t>情况，对每个检查项目进行评价，形成初步</w:t>
      </w:r>
      <w:r>
        <w:rPr>
          <w:rFonts w:hint="eastAsia"/>
          <w:highlight w:val="none"/>
          <w:lang w:eastAsia="zh-CN"/>
        </w:rPr>
        <w:t>检查</w:t>
      </w:r>
      <w:r>
        <w:rPr>
          <w:rFonts w:hint="eastAsia"/>
          <w:highlight w:val="none"/>
        </w:rPr>
        <w:t>意</w:t>
      </w:r>
      <w:r>
        <w:rPr>
          <w:rFonts w:hint="eastAsia"/>
        </w:rPr>
        <w:t>见，并与企业进行沟通。</w:t>
      </w:r>
      <w:r>
        <w:rPr>
          <w:rFonts w:hint="eastAsia"/>
          <w:lang w:val="en-US" w:eastAsia="zh-CN"/>
        </w:rPr>
        <w:t>检查</w:t>
      </w:r>
      <w:r>
        <w:rPr>
          <w:rFonts w:hint="eastAsia"/>
        </w:rPr>
        <w:t>组对企业反馈的意见沟通确认后，形成综合检查结果，并如实记录。</w:t>
      </w:r>
    </w:p>
    <w:p>
      <w:pPr>
        <w:pStyle w:val="66"/>
        <w:numPr>
          <w:ilvl w:val="3"/>
          <w:numId w:val="0"/>
        </w:numPr>
        <w:spacing w:before="156" w:after="156"/>
        <w:ind w:leftChars="0"/>
      </w:pPr>
      <w:r>
        <w:rPr>
          <w:rFonts w:hint="eastAsia"/>
          <w:lang w:val="en-US" w:eastAsia="zh-CN"/>
        </w:rPr>
        <w:t xml:space="preserve">6.5 </w:t>
      </w:r>
      <w:r>
        <w:rPr>
          <w:rFonts w:hint="eastAsia"/>
        </w:rPr>
        <w:t>末次会议</w:t>
      </w:r>
    </w:p>
    <w:p>
      <w:pPr>
        <w:pStyle w:val="165"/>
        <w:numPr>
          <w:ilvl w:val="4"/>
          <w:numId w:val="0"/>
        </w:numPr>
        <w:ind w:leftChars="0"/>
      </w:pPr>
      <w:r>
        <w:rPr>
          <w:rFonts w:hint="eastAsia" w:ascii="黑体" w:hAnsi="黑体" w:eastAsia="黑体" w:cs="黑体"/>
          <w:lang w:val="en-US" w:eastAsia="zh-CN"/>
        </w:rPr>
        <w:t xml:space="preserve">6.5.1 </w:t>
      </w:r>
      <w:r>
        <w:rPr>
          <w:rFonts w:hint="eastAsia"/>
        </w:rPr>
        <w:t>参会人员应为参加首次会议的人员，并在会议签到表上签到。</w:t>
      </w:r>
    </w:p>
    <w:p>
      <w:pPr>
        <w:pStyle w:val="165"/>
        <w:numPr>
          <w:ilvl w:val="4"/>
          <w:numId w:val="0"/>
        </w:numPr>
        <w:ind w:leftChars="0"/>
        <w:rPr>
          <w:rFonts w:hint="eastAsia"/>
          <w:highlight w:val="none"/>
        </w:rPr>
      </w:pPr>
      <w:r>
        <w:rPr>
          <w:rFonts w:hint="eastAsia" w:ascii="黑体" w:hAnsi="黑体" w:eastAsia="黑体" w:cs="黑体"/>
          <w:highlight w:val="none"/>
          <w:lang w:val="en-US" w:eastAsia="zh-CN"/>
        </w:rPr>
        <w:t xml:space="preserve">6.5.2 </w:t>
      </w:r>
      <w:r>
        <w:rPr>
          <w:rFonts w:hint="eastAsia"/>
          <w:highlight w:val="none"/>
          <w:lang w:val="en-US" w:eastAsia="zh-CN"/>
        </w:rPr>
        <w:t>检查</w:t>
      </w:r>
      <w:r>
        <w:rPr>
          <w:rFonts w:hint="eastAsia"/>
          <w:highlight w:val="none"/>
        </w:rPr>
        <w:t>组长向被检查企业反馈</w:t>
      </w:r>
      <w:r>
        <w:rPr>
          <w:rFonts w:hint="eastAsia"/>
          <w:highlight w:val="none"/>
          <w:lang w:val="en-US" w:eastAsia="zh-CN"/>
        </w:rPr>
        <w:t>检查</w:t>
      </w:r>
      <w:r>
        <w:rPr>
          <w:rFonts w:hint="eastAsia"/>
          <w:highlight w:val="none"/>
        </w:rPr>
        <w:t>结果</w:t>
      </w:r>
      <w:r>
        <w:rPr>
          <w:rFonts w:hint="eastAsia"/>
          <w:highlight w:val="none"/>
          <w:lang w:val="en-US" w:eastAsia="zh-CN"/>
        </w:rPr>
        <w:t>及处理意见</w:t>
      </w:r>
      <w:r>
        <w:rPr>
          <w:rFonts w:hint="eastAsia"/>
          <w:highlight w:val="none"/>
        </w:rPr>
        <w:t>。</w:t>
      </w:r>
      <w:r>
        <w:rPr>
          <w:rFonts w:hint="eastAsia"/>
          <w:highlight w:val="none"/>
          <w:lang w:val="en-US" w:eastAsia="zh-CN"/>
        </w:rPr>
        <w:t>检查</w:t>
      </w:r>
      <w:r>
        <w:rPr>
          <w:rFonts w:hint="eastAsia"/>
          <w:highlight w:val="none"/>
        </w:rPr>
        <w:t>组人员及法定代表人（负责人）或受权人签字确认并加盖公章。</w:t>
      </w:r>
    </w:p>
    <w:p>
      <w:pPr>
        <w:pStyle w:val="165"/>
        <w:numPr>
          <w:ilvl w:val="4"/>
          <w:numId w:val="0"/>
        </w:numPr>
        <w:ind w:leftChars="0"/>
        <w:rPr>
          <w:rFonts w:hint="eastAsia"/>
          <w:highlight w:val="none"/>
        </w:rPr>
      </w:pPr>
    </w:p>
    <w:p>
      <w:pPr>
        <w:pStyle w:val="165"/>
        <w:numPr>
          <w:ilvl w:val="4"/>
          <w:numId w:val="0"/>
        </w:numPr>
        <w:ind w:leftChars="0"/>
        <w:rPr>
          <w:rFonts w:hint="eastAsia" w:ascii="黑体" w:hAnsi="黑体" w:eastAsia="黑体" w:cs="黑体"/>
          <w:lang w:val="en-US" w:eastAsia="zh-CN"/>
        </w:rPr>
      </w:pPr>
      <w:r>
        <w:rPr>
          <w:rFonts w:hint="eastAsia" w:ascii="黑体" w:hAnsi="黑体" w:eastAsia="黑体" w:cs="黑体"/>
          <w:lang w:val="en-US" w:eastAsia="zh-CN"/>
        </w:rPr>
        <w:t>6.6 检查信息记录</w:t>
      </w:r>
    </w:p>
    <w:p>
      <w:pPr>
        <w:pStyle w:val="165"/>
        <w:numPr>
          <w:ilvl w:val="4"/>
          <w:numId w:val="0"/>
        </w:numPr>
        <w:ind w:leftChars="0"/>
        <w:rPr>
          <w:rFonts w:hint="eastAsia" w:ascii="黑体" w:hAnsi="黑体" w:eastAsia="黑体" w:cs="黑体"/>
          <w:lang w:val="en-US" w:eastAsia="zh-CN"/>
        </w:rPr>
      </w:pPr>
    </w:p>
    <w:p>
      <w:pPr>
        <w:pStyle w:val="165"/>
        <w:numPr>
          <w:ilvl w:val="4"/>
          <w:numId w:val="0"/>
        </w:numPr>
        <w:ind w:leftChars="0"/>
        <w:rPr>
          <w:rFonts w:hint="default" w:ascii="宋体" w:hAnsi="宋体" w:eastAsia="宋体" w:cs="宋体"/>
          <w:lang w:val="en-US" w:eastAsia="zh-CN"/>
        </w:rPr>
      </w:pPr>
      <w:r>
        <w:rPr>
          <w:rFonts w:hint="eastAsia" w:ascii="黑体" w:hAnsi="黑体" w:eastAsia="黑体" w:cs="黑体"/>
          <w:lang w:val="en-US" w:eastAsia="zh-CN"/>
        </w:rPr>
        <w:t xml:space="preserve">    </w:t>
      </w:r>
      <w:r>
        <w:rPr>
          <w:rFonts w:hint="eastAsia" w:ascii="宋体" w:hAnsi="宋体" w:eastAsia="宋体" w:cs="宋体"/>
          <w:lang w:val="en-US" w:eastAsia="zh-CN"/>
        </w:rPr>
        <w:t>检查组对检查重要过程和信息采取影像记录方式留存。</w:t>
      </w:r>
      <w:r>
        <w:rPr>
          <w:rFonts w:hint="eastAsia" w:hAnsi="宋体" w:cs="宋体"/>
          <w:lang w:val="en-US" w:eastAsia="zh-CN"/>
        </w:rPr>
        <w:t>记录包括：首末次会议、主要生产设备、检验设备、生产车间、主要库房、人员通道、物流通道等。</w:t>
      </w:r>
    </w:p>
    <w:p>
      <w:pPr>
        <w:pStyle w:val="105"/>
        <w:spacing w:before="312" w:after="312"/>
        <w:rPr>
          <w:color w:val="auto"/>
        </w:rPr>
      </w:pPr>
      <w:r>
        <w:rPr>
          <w:rFonts w:hint="eastAsia"/>
          <w:color w:val="auto"/>
          <w:lang w:val="en-US" w:eastAsia="zh-CN"/>
        </w:rPr>
        <w:t>结果判定</w:t>
      </w:r>
    </w:p>
    <w:p>
      <w:pPr>
        <w:pStyle w:val="106"/>
        <w:numPr>
          <w:ilvl w:val="2"/>
          <w:numId w:val="0"/>
        </w:numPr>
        <w:spacing w:before="156" w:after="156"/>
        <w:ind w:firstLine="42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无正当理由拒绝接受检查、检查中出现一项及一项以上不符合的，检查结论判定为不合格。其他情形判定结论为合格。</w:t>
      </w:r>
    </w:p>
    <w:p>
      <w:pPr>
        <w:pStyle w:val="105"/>
        <w:spacing w:before="312" w:after="312"/>
        <w:rPr>
          <w:b w:val="0"/>
          <w:bCs w:val="0"/>
          <w:color w:val="auto"/>
          <w:highlight w:val="none"/>
        </w:rPr>
      </w:pPr>
      <w:r>
        <w:rPr>
          <w:rFonts w:hint="eastAsia"/>
          <w:b w:val="0"/>
          <w:bCs w:val="0"/>
          <w:color w:val="auto"/>
          <w:highlight w:val="none"/>
        </w:rPr>
        <w:t>结果</w:t>
      </w:r>
      <w:r>
        <w:rPr>
          <w:rFonts w:hint="eastAsia"/>
          <w:b w:val="0"/>
          <w:bCs w:val="0"/>
          <w:color w:val="auto"/>
          <w:highlight w:val="none"/>
          <w:lang w:val="en-US" w:eastAsia="zh-CN"/>
        </w:rPr>
        <w:t>处理</w:t>
      </w:r>
    </w:p>
    <w:p>
      <w:pPr>
        <w:pStyle w:val="106"/>
        <w:spacing w:before="156" w:after="156"/>
        <w:rPr>
          <w:rFonts w:ascii="宋体" w:hAnsi="宋体" w:eastAsia="宋体" w:cs="宋体"/>
          <w:color w:val="auto"/>
        </w:rPr>
      </w:pPr>
      <w:r>
        <w:rPr>
          <w:rFonts w:hint="eastAsia" w:ascii="宋体" w:hAnsi="宋体" w:eastAsia="宋体" w:cs="宋体"/>
          <w:color w:val="auto"/>
          <w:lang w:val="en-US" w:eastAsia="zh-CN"/>
        </w:rPr>
        <w:t>对于检查结论为不合格的情形</w:t>
      </w:r>
      <w:r>
        <w:rPr>
          <w:rFonts w:hint="eastAsia" w:ascii="宋体" w:hAnsi="宋体" w:eastAsia="宋体" w:cs="宋体"/>
          <w:color w:val="auto"/>
        </w:rPr>
        <w:t>，</w:t>
      </w:r>
      <w:r>
        <w:rPr>
          <w:rFonts w:hint="eastAsia" w:ascii="宋体" w:hAnsi="宋体" w:eastAsia="宋体" w:cs="宋体"/>
          <w:color w:val="auto"/>
          <w:lang w:val="en-US" w:eastAsia="zh-CN"/>
        </w:rPr>
        <w:t>检查组应及时将检查结论告知属地监管部门视情况采取相应措施；并将检查结论报告生产许可证发证机关，由发证机关撤销其生产许可证</w:t>
      </w:r>
      <w:r>
        <w:rPr>
          <w:rFonts w:hint="eastAsia" w:ascii="宋体" w:hAnsi="宋体" w:eastAsia="宋体" w:cs="宋体"/>
          <w:color w:val="auto"/>
        </w:rPr>
        <w:t>。</w:t>
      </w:r>
    </w:p>
    <w:p>
      <w:pPr>
        <w:pStyle w:val="106"/>
        <w:spacing w:before="156" w:after="156"/>
        <w:rPr>
          <w:rFonts w:ascii="宋体" w:hAnsi="宋体" w:eastAsia="宋体" w:cs="宋体"/>
          <w:color w:val="auto"/>
          <w:highlight w:val="none"/>
        </w:rPr>
      </w:pPr>
      <w:r>
        <w:rPr>
          <w:rFonts w:hint="eastAsia" w:ascii="宋体" w:hAnsi="宋体" w:eastAsia="宋体" w:cs="宋体"/>
          <w:color w:val="auto"/>
          <w:lang w:val="en-US" w:eastAsia="zh-CN"/>
        </w:rPr>
        <w:t>对于检查结论为合格，但需要整改的情形，检查组应告知企业和属地监管部门整改要</w:t>
      </w:r>
      <w:r>
        <w:rPr>
          <w:rFonts w:hint="eastAsia" w:ascii="宋体" w:hAnsi="宋体" w:eastAsia="宋体" w:cs="宋体"/>
          <w:color w:val="auto"/>
          <w:highlight w:val="none"/>
          <w:lang w:val="en-US" w:eastAsia="zh-CN"/>
        </w:rPr>
        <w:t>求，由属地监管部门对企业整改情况进行确认。</w:t>
      </w:r>
    </w:p>
    <w:p>
      <w:pPr>
        <w:pStyle w:val="57"/>
        <w:rPr>
          <w:rFonts w:hint="eastAsia" w:ascii="宋体" w:hAnsi="宋体" w:eastAsia="宋体" w:cs="宋体"/>
          <w:color w:val="auto"/>
        </w:rPr>
      </w:pPr>
    </w:p>
    <w:p>
      <w:pPr>
        <w:pStyle w:val="57"/>
        <w:ind w:left="0" w:leftChars="0" w:firstLine="0" w:firstLineChars="0"/>
        <w:rPr>
          <w:rFonts w:hint="eastAsia" w:ascii="黑体" w:hAnsi="黑体" w:eastAsia="黑体" w:cs="黑体"/>
          <w:color w:val="auto"/>
          <w:lang w:val="en-US" w:eastAsia="zh-CN"/>
        </w:rPr>
      </w:pPr>
      <w:r>
        <w:rPr>
          <w:rFonts w:hint="eastAsia" w:ascii="黑体" w:hAnsi="黑体" w:eastAsia="黑体" w:cs="黑体"/>
          <w:color w:val="auto"/>
          <w:lang w:val="en-US" w:eastAsia="zh-CN"/>
        </w:rPr>
        <w:t>9</w:t>
      </w:r>
      <w:r>
        <w:rPr>
          <w:rFonts w:hint="eastAsia" w:hAnsi="宋体" w:cs="宋体"/>
          <w:color w:val="auto"/>
          <w:lang w:val="en-US" w:eastAsia="zh-CN"/>
        </w:rPr>
        <w:t xml:space="preserve">  </w:t>
      </w:r>
      <w:r>
        <w:rPr>
          <w:rFonts w:hint="eastAsia" w:ascii="黑体" w:hAnsi="黑体" w:eastAsia="黑体" w:cs="黑体"/>
          <w:color w:val="auto"/>
          <w:lang w:val="en-US" w:eastAsia="zh-CN"/>
        </w:rPr>
        <w:t>时限要求</w:t>
      </w:r>
    </w:p>
    <w:p>
      <w:pPr>
        <w:pStyle w:val="57"/>
        <w:ind w:left="0" w:leftChars="0" w:firstLine="0" w:firstLineChars="0"/>
        <w:rPr>
          <w:rFonts w:hint="eastAsia" w:ascii="黑体" w:hAnsi="黑体" w:eastAsia="黑体" w:cs="黑体"/>
          <w:color w:val="auto"/>
          <w:lang w:val="en-US" w:eastAsia="zh-CN"/>
        </w:rPr>
      </w:pPr>
    </w:p>
    <w:p>
      <w:pPr>
        <w:pStyle w:val="57"/>
        <w:ind w:left="0" w:leftChars="0" w:firstLine="0" w:firstLineChars="0"/>
        <w:rPr>
          <w:rFonts w:hint="eastAsia" w:ascii="黑体" w:hAnsi="黑体" w:eastAsia="黑体" w:cs="黑体"/>
          <w:color w:val="auto"/>
          <w:lang w:val="en-US" w:eastAsia="zh-CN"/>
        </w:rPr>
      </w:pPr>
      <w:r>
        <w:rPr>
          <w:rFonts w:hint="eastAsia" w:ascii="黑体" w:hAnsi="黑体" w:eastAsia="黑体" w:cs="黑体"/>
          <w:color w:val="auto"/>
          <w:lang w:val="en-US" w:eastAsia="zh-CN"/>
        </w:rPr>
        <w:t xml:space="preserve">9.1 </w:t>
      </w:r>
      <w:r>
        <w:rPr>
          <w:rFonts w:hint="eastAsia" w:ascii="宋体" w:hAnsi="宋体" w:eastAsia="宋体" w:cs="宋体"/>
          <w:color w:val="auto"/>
          <w:lang w:val="en-US" w:eastAsia="zh-CN"/>
        </w:rPr>
        <w:t>例行</w:t>
      </w:r>
      <w:r>
        <w:rPr>
          <w:rFonts w:hint="eastAsia" w:hAnsi="宋体" w:cs="宋体"/>
          <w:color w:val="auto"/>
          <w:lang w:val="en-US" w:eastAsia="zh-CN"/>
        </w:rPr>
        <w:t>监督</w:t>
      </w:r>
      <w:r>
        <w:rPr>
          <w:rFonts w:hint="eastAsia" w:ascii="宋体" w:hAnsi="宋体" w:eastAsia="宋体" w:cs="宋体"/>
          <w:color w:val="auto"/>
          <w:lang w:val="en-US" w:eastAsia="zh-CN"/>
        </w:rPr>
        <w:t>检查应在企业获得生产许可证1个月以内完成；</w:t>
      </w:r>
    </w:p>
    <w:p>
      <w:pPr>
        <w:pStyle w:val="57"/>
        <w:ind w:left="0" w:leftChars="0" w:firstLine="0" w:firstLineChars="0"/>
        <w:rPr>
          <w:rFonts w:hint="default" w:ascii="黑体" w:hAnsi="黑体" w:eastAsia="黑体" w:cs="黑体"/>
          <w:color w:val="auto"/>
          <w:lang w:val="en-US" w:eastAsia="zh-CN"/>
        </w:rPr>
      </w:pPr>
      <w:r>
        <w:rPr>
          <w:rFonts w:hint="eastAsia" w:ascii="黑体" w:hAnsi="黑体" w:eastAsia="黑体" w:cs="黑体"/>
          <w:color w:val="auto"/>
          <w:lang w:val="en-US" w:eastAsia="zh-CN"/>
        </w:rPr>
        <w:t xml:space="preserve">9.2 </w:t>
      </w:r>
      <w:r>
        <w:rPr>
          <w:rFonts w:hint="eastAsia" w:ascii="宋体" w:hAnsi="宋体" w:eastAsia="宋体" w:cs="宋体"/>
          <w:color w:val="auto"/>
          <w:lang w:val="en-US" w:eastAsia="zh-CN"/>
        </w:rPr>
        <w:t>企业整改应在检查完成15个工作日以内完成。</w:t>
      </w: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firstLine="420"/>
        <w:sectPr>
          <w:footerReference r:id="rId16" w:type="default"/>
          <w:pgSz w:w="11906" w:h="16838"/>
          <w:pgMar w:top="1928" w:right="1134" w:bottom="1134" w:left="1134" w:header="1418" w:footer="1134" w:gutter="284"/>
          <w:pgNumType w:fmt="decimal" w:start="1"/>
          <w:cols w:space="425" w:num="1"/>
          <w:formProt w:val="0"/>
          <w:docGrid w:type="lines" w:linePitch="312" w:charSpace="0"/>
        </w:sectPr>
      </w:pPr>
    </w:p>
    <w:bookmarkEnd w:id="22"/>
    <w:p>
      <w:pPr>
        <w:spacing w:line="20" w:lineRule="exact"/>
        <w:jc w:val="center"/>
        <w:rPr>
          <w:rFonts w:ascii="黑体" w:hAnsi="黑体" w:eastAsia="黑体"/>
          <w:sz w:val="32"/>
          <w:szCs w:val="32"/>
        </w:rPr>
      </w:pPr>
      <w:bookmarkStart w:id="40" w:name="BookMark4"/>
    </w:p>
    <w:p>
      <w:pPr>
        <w:spacing w:line="20" w:lineRule="exact"/>
        <w:jc w:val="center"/>
        <w:rPr>
          <w:rFonts w:ascii="黑体" w:hAnsi="黑体" w:eastAsia="黑体"/>
          <w:sz w:val="32"/>
          <w:szCs w:val="32"/>
        </w:rPr>
      </w:pPr>
    </w:p>
    <w:p>
      <w:pPr>
        <w:pStyle w:val="64"/>
        <w:spacing w:after="156"/>
        <w:jc w:val="center"/>
      </w:pPr>
      <w:sdt>
        <w:sdtPr>
          <w:tag w:val="NEW_STAND_NAME"/>
          <w:id w:val="595910757"/>
          <w:lock w:val="sdtLocked"/>
          <w:placeholder>
            <w:docPart w:val="E815A2F7DA7143A48EDF79F9742301B1"/>
          </w:placeholder>
          <w:showingPlcHdr/>
        </w:sdtPr>
        <w:sdtContent>
          <w:bookmarkStart w:id="41" w:name="NEW_STAND_NAME"/>
          <w:r>
            <w:rPr>
              <w:rStyle w:val="187"/>
              <w:rFonts w:hint="eastAsia"/>
            </w:rPr>
            <w:t>单击或点击此处输入文字。</w:t>
          </w:r>
        </w:sdtContent>
      </w:sdt>
      <w:bookmarkEnd w:id="40"/>
      <w:bookmarkEnd w:id="41"/>
      <w:bookmarkStart w:id="42" w:name="BookMark5"/>
    </w:p>
    <w:p>
      <w:pPr>
        <w:pStyle w:val="64"/>
        <w:spacing w:after="156"/>
        <w:jc w:val="center"/>
      </w:pPr>
      <w:r>
        <w:rPr>
          <w:rFonts w:hint="eastAsia"/>
          <w:spacing w:val="105"/>
        </w:rPr>
        <w:t>参考文</w:t>
      </w:r>
      <w:r>
        <w:rPr>
          <w:rFonts w:hint="eastAsia"/>
        </w:rPr>
        <w:t>献</w:t>
      </w:r>
    </w:p>
    <w:p>
      <w:pPr>
        <w:ind w:right="420"/>
        <w:jc w:val="right"/>
        <w:rPr>
          <w:rFonts w:ascii="宋体" w:hAnsi="宋体"/>
          <w:color w:val="000000"/>
        </w:rPr>
      </w:pPr>
    </w:p>
    <w:p>
      <w:pPr>
        <w:widowControl/>
        <w:numPr>
          <w:ilvl w:val="0"/>
          <w:numId w:val="33"/>
        </w:numPr>
        <w:adjustRightInd/>
        <w:spacing w:line="240" w:lineRule="auto"/>
        <w:jc w:val="left"/>
        <w:rPr>
          <w:rFonts w:ascii="宋体" w:hAnsi="宋体" w:cs="宋体"/>
          <w:color w:val="000000"/>
          <w:kern w:val="0"/>
        </w:rPr>
      </w:pPr>
      <w:r>
        <w:rPr>
          <w:rFonts w:hint="eastAsia" w:ascii="宋体" w:hAnsi="宋体" w:cs="宋体"/>
          <w:color w:val="000000"/>
          <w:kern w:val="0"/>
          <w:lang w:eastAsia="zh-CN"/>
        </w:rPr>
        <w:t>食品安全法</w:t>
      </w:r>
      <w:r>
        <w:rPr>
          <w:rFonts w:hint="eastAsia" w:ascii="宋体" w:hAnsi="宋体" w:cs="宋体"/>
          <w:color w:val="000000"/>
          <w:kern w:val="0"/>
        </w:rPr>
        <w:t xml:space="preserve"> </w:t>
      </w:r>
    </w:p>
    <w:p>
      <w:pPr>
        <w:widowControl/>
        <w:numPr>
          <w:ilvl w:val="0"/>
          <w:numId w:val="33"/>
        </w:numPr>
        <w:adjustRightInd/>
        <w:spacing w:line="240" w:lineRule="auto"/>
        <w:jc w:val="left"/>
        <w:rPr>
          <w:rFonts w:ascii="宋体" w:hAnsi="宋体" w:cs="宋体"/>
          <w:color w:val="000000"/>
          <w:kern w:val="0"/>
        </w:rPr>
      </w:pPr>
      <w:r>
        <w:rPr>
          <w:rFonts w:hint="eastAsia" w:ascii="宋体" w:hAnsi="宋体" w:cs="宋体"/>
          <w:color w:val="000000"/>
          <w:kern w:val="0"/>
          <w:lang w:val="en-US" w:eastAsia="zh-CN"/>
        </w:rPr>
        <w:t>国务院关于在全国推开“证照分离”改革的通知（国发〔2018〕35号）</w:t>
      </w:r>
    </w:p>
    <w:p>
      <w:pPr>
        <w:widowControl/>
        <w:numPr>
          <w:ilvl w:val="0"/>
          <w:numId w:val="33"/>
        </w:numPr>
        <w:adjustRightInd/>
        <w:spacing w:line="240" w:lineRule="auto"/>
        <w:jc w:val="left"/>
        <w:rPr>
          <w:rFonts w:ascii="宋体" w:hAnsi="宋体" w:cs="宋体"/>
          <w:color w:val="000000"/>
          <w:kern w:val="0"/>
        </w:rPr>
      </w:pPr>
      <w:r>
        <w:rPr>
          <w:rFonts w:hint="eastAsia" w:ascii="宋体" w:hAnsi="宋体" w:cs="宋体"/>
          <w:color w:val="000000"/>
          <w:kern w:val="0"/>
          <w:lang w:val="en-US" w:eastAsia="zh-CN"/>
        </w:rPr>
        <w:t>市场监管总局办公厅关于食品相关产品生产许可实行告知承诺有关事项的通知（市监质监〔2018〕73号）</w:t>
      </w:r>
    </w:p>
    <w:p>
      <w:pPr>
        <w:widowControl/>
        <w:numPr>
          <w:ilvl w:val="0"/>
          <w:numId w:val="33"/>
        </w:numPr>
        <w:adjustRightInd/>
        <w:spacing w:line="240" w:lineRule="auto"/>
        <w:jc w:val="left"/>
        <w:rPr>
          <w:rFonts w:ascii="宋体" w:hAnsi="宋体" w:cs="宋体"/>
          <w:color w:val="000000"/>
          <w:kern w:val="0"/>
        </w:rPr>
      </w:pPr>
      <w:r>
        <w:rPr>
          <w:rFonts w:hint="eastAsia" w:ascii="宋体" w:hAnsi="宋体" w:cs="宋体"/>
          <w:color w:val="000000"/>
          <w:kern w:val="0"/>
          <w:lang w:eastAsia="zh-CN"/>
        </w:rPr>
        <w:t>食品相关产品质量安全监督管理暂行办法（</w:t>
      </w:r>
      <w:r>
        <w:rPr>
          <w:rFonts w:hint="eastAsia" w:ascii="宋体" w:hAnsi="宋体" w:cs="宋体"/>
          <w:color w:val="000000"/>
          <w:kern w:val="0"/>
          <w:lang w:val="en-US" w:eastAsia="zh-CN"/>
        </w:rPr>
        <w:t>市场监管总局第62号令</w:t>
      </w:r>
      <w:r>
        <w:rPr>
          <w:rFonts w:hint="eastAsia" w:ascii="宋体" w:hAnsi="宋体" w:cs="宋体"/>
          <w:color w:val="000000"/>
          <w:kern w:val="0"/>
          <w:lang w:eastAsia="zh-CN"/>
        </w:rPr>
        <w:t>）</w:t>
      </w:r>
    </w:p>
    <w:p>
      <w:pPr>
        <w:widowControl/>
        <w:numPr>
          <w:ilvl w:val="0"/>
          <w:numId w:val="33"/>
        </w:numPr>
        <w:adjustRightInd/>
        <w:spacing w:line="240" w:lineRule="auto"/>
        <w:jc w:val="left"/>
        <w:rPr>
          <w:rFonts w:ascii="宋体" w:hAnsi="宋体" w:cs="宋体"/>
          <w:color w:val="000000"/>
          <w:kern w:val="0"/>
        </w:rPr>
      </w:pPr>
      <w:r>
        <w:rPr>
          <w:rFonts w:hint="eastAsia" w:ascii="宋体" w:hAnsi="宋体" w:cs="宋体"/>
          <w:color w:val="000000"/>
          <w:kern w:val="0"/>
          <w:lang w:eastAsia="zh-CN"/>
        </w:rPr>
        <w:t>工业产品生产单位落实质量安全主体责任监督管理规定（</w:t>
      </w:r>
      <w:r>
        <w:rPr>
          <w:rFonts w:hint="eastAsia" w:ascii="宋体" w:hAnsi="宋体" w:cs="宋体"/>
          <w:color w:val="000000"/>
          <w:kern w:val="0"/>
          <w:lang w:val="en-US" w:eastAsia="zh-CN"/>
        </w:rPr>
        <w:t>市场监管总局第75号令</w:t>
      </w:r>
      <w:r>
        <w:rPr>
          <w:rFonts w:hint="eastAsia" w:ascii="宋体" w:hAnsi="宋体" w:cs="宋体"/>
          <w:color w:val="000000"/>
          <w:kern w:val="0"/>
          <w:lang w:eastAsia="zh-CN"/>
        </w:rPr>
        <w:t>）</w:t>
      </w:r>
    </w:p>
    <w:p>
      <w:pPr>
        <w:pStyle w:val="57"/>
        <w:ind w:firstLine="420"/>
      </w:pPr>
    </w:p>
    <w:p>
      <w:pPr>
        <w:pStyle w:val="178"/>
        <w:spacing w:beforeLines="1" w:after="680"/>
        <w:sectPr>
          <w:pgSz w:w="11906" w:h="16838"/>
          <w:pgMar w:top="1928" w:right="1134" w:bottom="1134" w:left="1134" w:header="1418" w:footer="1134" w:gutter="284"/>
          <w:pgNumType w:fmt="decimal"/>
          <w:cols w:space="425" w:num="1"/>
          <w:formProt w:val="0"/>
          <w:docGrid w:type="lines" w:linePitch="312" w:charSpace="0"/>
        </w:sectPr>
      </w:pPr>
    </w:p>
    <w:p>
      <w:pPr>
        <w:spacing w:before="0" w:after="0" w:line="240" w:lineRule="auto"/>
        <w:ind w:left="0" w:right="0" w:firstLine="0"/>
        <w:jc w:val="center"/>
        <w:rPr>
          <w:rFonts w:ascii="Calibri" w:hAnsi="Calibri" w:eastAsia="Calibri" w:cs="Calibri"/>
          <w:b/>
          <w:color w:val="000000"/>
          <w:spacing w:val="0"/>
          <w:position w:val="0"/>
          <w:sz w:val="28"/>
          <w:shd w:val="clear" w:fill="auto"/>
        </w:rPr>
      </w:pPr>
      <w:r>
        <w:rPr>
          <w:rFonts w:ascii="宋体" w:hAnsi="宋体" w:eastAsia="宋体" w:cs="宋体"/>
          <w:b/>
          <w:color w:val="000000"/>
          <w:spacing w:val="0"/>
          <w:position w:val="0"/>
          <w:sz w:val="28"/>
          <w:shd w:val="clear" w:fill="auto"/>
        </w:rPr>
        <w:t>食品相关产品生产许可证获证企业例行</w:t>
      </w:r>
      <w:r>
        <w:rPr>
          <w:rFonts w:hint="eastAsia" w:ascii="宋体" w:hAnsi="宋体" w:cs="宋体"/>
          <w:b/>
          <w:color w:val="000000"/>
          <w:spacing w:val="0"/>
          <w:position w:val="0"/>
          <w:sz w:val="28"/>
          <w:shd w:val="clear" w:fill="auto"/>
          <w:lang w:eastAsia="zh-CN"/>
        </w:rPr>
        <w:t>监督</w:t>
      </w:r>
      <w:r>
        <w:rPr>
          <w:rFonts w:ascii="宋体" w:hAnsi="宋体" w:eastAsia="宋体" w:cs="宋体"/>
          <w:b/>
          <w:color w:val="000000"/>
          <w:spacing w:val="0"/>
          <w:position w:val="0"/>
          <w:sz w:val="28"/>
          <w:shd w:val="clear" w:fill="auto"/>
        </w:rPr>
        <w:t>检查表</w:t>
      </w:r>
      <w:r>
        <w:rPr>
          <w:rFonts w:hint="eastAsia" w:ascii="宋体" w:hAnsi="宋体" w:cs="宋体"/>
          <w:b/>
          <w:color w:val="000000"/>
          <w:spacing w:val="0"/>
          <w:position w:val="0"/>
          <w:sz w:val="28"/>
          <w:shd w:val="clear" w:fill="auto"/>
          <w:lang w:eastAsia="zh-CN"/>
        </w:rPr>
        <w:t>（共</w:t>
      </w:r>
      <w:r>
        <w:rPr>
          <w:rFonts w:hint="eastAsia" w:ascii="宋体" w:hAnsi="宋体" w:cs="宋体"/>
          <w:b/>
          <w:color w:val="000000"/>
          <w:spacing w:val="0"/>
          <w:position w:val="0"/>
          <w:sz w:val="28"/>
          <w:shd w:val="clear" w:fill="auto"/>
          <w:lang w:val="en-US" w:eastAsia="zh-CN"/>
        </w:rPr>
        <w:t>8页</w:t>
      </w:r>
      <w:r>
        <w:rPr>
          <w:rFonts w:hint="eastAsia" w:ascii="宋体" w:hAnsi="宋体" w:cs="宋体"/>
          <w:b/>
          <w:color w:val="000000"/>
          <w:spacing w:val="0"/>
          <w:position w:val="0"/>
          <w:sz w:val="28"/>
          <w:shd w:val="clear" w:fill="auto"/>
          <w:lang w:eastAsia="zh-CN"/>
        </w:rPr>
        <w:t>）</w:t>
      </w:r>
    </w:p>
    <w:tbl>
      <w:tblPr>
        <w:tblStyle w:val="27"/>
        <w:tblW w:w="14174" w:type="dxa"/>
        <w:jc w:val="center"/>
        <w:tblLayout w:type="fixed"/>
        <w:tblCellMar>
          <w:top w:w="0" w:type="dxa"/>
          <w:left w:w="10" w:type="dxa"/>
          <w:bottom w:w="0" w:type="dxa"/>
          <w:right w:w="10" w:type="dxa"/>
        </w:tblCellMar>
      </w:tblPr>
      <w:tblGrid>
        <w:gridCol w:w="2680"/>
        <w:gridCol w:w="2087"/>
        <w:gridCol w:w="665"/>
        <w:gridCol w:w="1026"/>
        <w:gridCol w:w="2118"/>
        <w:gridCol w:w="628"/>
        <w:gridCol w:w="1588"/>
        <w:gridCol w:w="1323"/>
        <w:gridCol w:w="210"/>
        <w:gridCol w:w="1849"/>
      </w:tblGrid>
      <w:tr>
        <w:tblPrEx>
          <w:tblCellMar>
            <w:top w:w="0" w:type="dxa"/>
            <w:left w:w="10" w:type="dxa"/>
            <w:bottom w:w="0" w:type="dxa"/>
            <w:right w:w="10" w:type="dxa"/>
          </w:tblCellMar>
        </w:tblPrEx>
        <w:trPr>
          <w:cantSplit/>
          <w:trHeight w:val="422" w:hRule="atLeast"/>
          <w:jc w:val="center"/>
        </w:trPr>
        <w:tc>
          <w:tcPr>
            <w:tcW w:w="5432"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hint="eastAsia" w:ascii="宋体" w:hAnsi="宋体" w:eastAsia="宋体" w:cs="宋体"/>
                <w:spacing w:val="0"/>
                <w:position w:val="0"/>
                <w:shd w:val="clear" w:fill="auto"/>
                <w:lang w:eastAsia="zh-CN"/>
              </w:rPr>
            </w:pPr>
            <w:r>
              <w:rPr>
                <w:rFonts w:ascii="宋体" w:hAnsi="宋体" w:eastAsia="宋体" w:cs="宋体"/>
                <w:color w:val="000000"/>
                <w:spacing w:val="0"/>
                <w:position w:val="0"/>
                <w:sz w:val="21"/>
                <w:shd w:val="clear" w:fill="auto"/>
              </w:rPr>
              <w:t>企业名称：</w:t>
            </w:r>
          </w:p>
        </w:tc>
        <w:tc>
          <w:tcPr>
            <w:tcW w:w="6683"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hint="default" w:ascii="宋体" w:hAnsi="宋体" w:eastAsia="宋体" w:cs="宋体"/>
                <w:spacing w:val="0"/>
                <w:position w:val="0"/>
                <w:shd w:val="clear" w:fill="auto"/>
                <w:lang w:val="en-US" w:eastAsia="zh-CN"/>
              </w:rPr>
            </w:pPr>
            <w:r>
              <w:rPr>
                <w:rFonts w:ascii="宋体" w:hAnsi="宋体" w:eastAsia="宋体" w:cs="宋体"/>
                <w:color w:val="000000"/>
                <w:spacing w:val="0"/>
                <w:position w:val="0"/>
                <w:sz w:val="21"/>
                <w:shd w:val="clear" w:fill="auto"/>
              </w:rPr>
              <w:t>生产地址：</w:t>
            </w:r>
          </w:p>
        </w:tc>
        <w:tc>
          <w:tcPr>
            <w:tcW w:w="2059"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邮编：</w:t>
            </w:r>
          </w:p>
        </w:tc>
      </w:tr>
      <w:tr>
        <w:tblPrEx>
          <w:tblCellMar>
            <w:top w:w="0" w:type="dxa"/>
            <w:left w:w="10" w:type="dxa"/>
            <w:bottom w:w="0" w:type="dxa"/>
            <w:right w:w="10" w:type="dxa"/>
          </w:tblCellMar>
        </w:tblPrEx>
        <w:trPr>
          <w:trHeight w:val="457" w:hRule="atLeast"/>
          <w:jc w:val="center"/>
        </w:trPr>
        <w:tc>
          <w:tcPr>
            <w:tcW w:w="5432"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产品名称：</w:t>
            </w:r>
          </w:p>
        </w:tc>
        <w:tc>
          <w:tcPr>
            <w:tcW w:w="3144"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hint="default" w:ascii="宋体" w:hAnsi="宋体" w:eastAsia="宋体" w:cs="宋体"/>
                <w:spacing w:val="0"/>
                <w:position w:val="0"/>
                <w:shd w:val="clear" w:fill="auto"/>
                <w:lang w:val="en-US" w:eastAsia="zh-CN"/>
              </w:rPr>
            </w:pPr>
            <w:r>
              <w:rPr>
                <w:rFonts w:ascii="宋体" w:hAnsi="宋体" w:eastAsia="宋体" w:cs="宋体"/>
                <w:color w:val="000000"/>
                <w:spacing w:val="0"/>
                <w:position w:val="0"/>
                <w:sz w:val="21"/>
                <w:shd w:val="clear" w:fill="auto"/>
              </w:rPr>
              <w:t>联系人：</w:t>
            </w:r>
          </w:p>
        </w:tc>
        <w:tc>
          <w:tcPr>
            <w:tcW w:w="2216"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hint="default" w:ascii="宋体" w:hAnsi="宋体" w:eastAsia="宋体" w:cs="宋体"/>
                <w:spacing w:val="0"/>
                <w:position w:val="0"/>
                <w:shd w:val="clear" w:fill="auto"/>
                <w:lang w:val="en-US" w:eastAsia="zh-CN"/>
              </w:rPr>
            </w:pPr>
            <w:r>
              <w:rPr>
                <w:rFonts w:ascii="宋体" w:hAnsi="宋体" w:eastAsia="宋体" w:cs="宋体"/>
                <w:color w:val="000000"/>
                <w:spacing w:val="0"/>
                <w:position w:val="0"/>
                <w:sz w:val="21"/>
                <w:shd w:val="clear" w:fill="auto"/>
              </w:rPr>
              <w:t>电话：</w:t>
            </w:r>
          </w:p>
        </w:tc>
        <w:tc>
          <w:tcPr>
            <w:tcW w:w="3382"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传真：</w:t>
            </w:r>
          </w:p>
        </w:tc>
      </w:tr>
      <w:tr>
        <w:tblPrEx>
          <w:tblCellMar>
            <w:top w:w="0" w:type="dxa"/>
            <w:left w:w="10" w:type="dxa"/>
            <w:bottom w:w="0" w:type="dxa"/>
            <w:right w:w="10" w:type="dxa"/>
          </w:tblCellMar>
        </w:tblPrEx>
        <w:trPr>
          <w:trHeight w:val="495" w:hRule="atLeast"/>
          <w:jc w:val="center"/>
        </w:trPr>
        <w:tc>
          <w:tcPr>
            <w:tcW w:w="6458" w:type="dxa"/>
            <w:gridSpan w:val="4"/>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hint="default" w:ascii="宋体" w:hAnsi="宋体" w:eastAsia="宋体" w:cs="宋体"/>
                <w:spacing w:val="0"/>
                <w:position w:val="0"/>
                <w:shd w:val="clear" w:fill="auto"/>
                <w:lang w:val="en-US" w:eastAsia="zh-CN"/>
              </w:rPr>
            </w:pPr>
            <w:r>
              <w:rPr>
                <w:rFonts w:ascii="宋体" w:hAnsi="宋体" w:eastAsia="宋体" w:cs="宋体"/>
                <w:color w:val="000000"/>
                <w:spacing w:val="0"/>
                <w:position w:val="0"/>
                <w:sz w:val="21"/>
                <w:shd w:val="clear" w:fill="auto"/>
              </w:rPr>
              <w:t>生产许可证编号：</w:t>
            </w:r>
          </w:p>
        </w:tc>
        <w:tc>
          <w:tcPr>
            <w:tcW w:w="7716" w:type="dxa"/>
            <w:gridSpan w:val="6"/>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hint="eastAsia" w:ascii="宋体" w:hAnsi="宋体" w:eastAsia="宋体" w:cs="宋体"/>
                <w:spacing w:val="0"/>
                <w:position w:val="0"/>
                <w:shd w:val="clear" w:fill="auto"/>
                <w:lang w:eastAsia="zh-CN"/>
              </w:rPr>
            </w:pPr>
            <w:r>
              <w:rPr>
                <w:rFonts w:ascii="宋体" w:hAnsi="宋体" w:eastAsia="宋体" w:cs="宋体"/>
                <w:color w:val="000000"/>
                <w:spacing w:val="0"/>
                <w:position w:val="0"/>
                <w:sz w:val="21"/>
                <w:shd w:val="clear" w:fill="auto"/>
              </w:rPr>
              <w:t>发证日期：</w:t>
            </w:r>
          </w:p>
        </w:tc>
      </w:tr>
      <w:tr>
        <w:tblPrEx>
          <w:tblCellMar>
            <w:top w:w="0" w:type="dxa"/>
            <w:left w:w="10" w:type="dxa"/>
            <w:bottom w:w="0" w:type="dxa"/>
            <w:right w:w="10" w:type="dxa"/>
          </w:tblCellMar>
        </w:tblPrEx>
        <w:trPr>
          <w:trHeight w:val="579" w:hRule="atLeast"/>
          <w:jc w:val="center"/>
        </w:trPr>
        <w:tc>
          <w:tcPr>
            <w:tcW w:w="14174" w:type="dxa"/>
            <w:gridSpan w:val="10"/>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left"/>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获证产品单元</w:t>
            </w:r>
            <w:r>
              <w:rPr>
                <w:rFonts w:ascii="宋体" w:hAnsi="宋体" w:eastAsia="宋体" w:cs="宋体"/>
                <w:i/>
                <w:color w:val="000000"/>
                <w:spacing w:val="0"/>
                <w:position w:val="0"/>
                <w:sz w:val="21"/>
                <w:shd w:val="clear" w:fill="auto"/>
              </w:rPr>
              <w:t>（产品证书明细内容）</w:t>
            </w:r>
            <w:r>
              <w:rPr>
                <w:rFonts w:ascii="宋体" w:hAnsi="宋体" w:eastAsia="宋体" w:cs="宋体"/>
                <w:color w:val="000000"/>
                <w:spacing w:val="0"/>
                <w:position w:val="0"/>
                <w:sz w:val="21"/>
                <w:shd w:val="clear" w:fill="auto"/>
              </w:rPr>
              <w:t>：</w:t>
            </w:r>
          </w:p>
        </w:tc>
      </w:tr>
      <w:tr>
        <w:tblPrEx>
          <w:tblCellMar>
            <w:top w:w="0" w:type="dxa"/>
            <w:left w:w="10" w:type="dxa"/>
            <w:bottom w:w="0" w:type="dxa"/>
            <w:right w:w="10" w:type="dxa"/>
          </w:tblCellMar>
        </w:tblPrEx>
        <w:trPr>
          <w:trHeight w:val="0" w:hRule="atLeast"/>
          <w:jc w:val="center"/>
        </w:trPr>
        <w:tc>
          <w:tcPr>
            <w:tcW w:w="268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center"/>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检查结论</w:t>
            </w:r>
          </w:p>
        </w:tc>
        <w:tc>
          <w:tcPr>
            <w:tcW w:w="11494" w:type="dxa"/>
            <w:gridSpan w:val="9"/>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pPr>
              <w:spacing w:before="0" w:after="0" w:line="240" w:lineRule="auto"/>
              <w:ind w:right="0" w:firstLine="420" w:firstLineChars="200"/>
              <w:jc w:val="both"/>
              <w:rPr>
                <w:rFonts w:ascii="宋体" w:hAnsi="宋体" w:eastAsia="宋体" w:cs="宋体"/>
                <w:color w:val="000000"/>
                <w:spacing w:val="0"/>
                <w:position w:val="0"/>
                <w:sz w:val="21"/>
                <w:shd w:val="clear" w:fill="auto"/>
              </w:rPr>
            </w:pPr>
            <w:r>
              <w:rPr>
                <w:rFonts w:ascii="宋体" w:hAnsi="宋体" w:eastAsia="宋体" w:cs="宋体"/>
                <w:color w:val="000000"/>
                <w:spacing w:val="0"/>
                <w:position w:val="0"/>
                <w:sz w:val="21"/>
                <w:shd w:val="clear" w:fill="auto"/>
              </w:rPr>
              <w:t>检查组于</w:t>
            </w:r>
            <w:r>
              <w:rPr>
                <w:rFonts w:hint="eastAsia" w:ascii="宋体" w:hAnsi="宋体" w:eastAsia="宋体" w:cs="宋体"/>
                <w:color w:val="000000"/>
                <w:spacing w:val="0"/>
                <w:position w:val="0"/>
                <w:sz w:val="21"/>
                <w:u w:val="single"/>
                <w:shd w:val="clear" w:fill="auto"/>
                <w:lang w:val="en-US" w:eastAsia="zh-CN"/>
              </w:rPr>
              <w:t xml:space="preserve">     </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年</w:t>
            </w:r>
            <w:r>
              <w:rPr>
                <w:rFonts w:hint="eastAsia" w:ascii="宋体" w:hAnsi="宋体" w:eastAsia="宋体" w:cs="宋体"/>
                <w:color w:val="000000"/>
                <w:spacing w:val="0"/>
                <w:position w:val="0"/>
                <w:sz w:val="21"/>
                <w:u w:val="single"/>
                <w:shd w:val="clear" w:fill="auto"/>
                <w:lang w:val="en-US" w:eastAsia="zh-CN"/>
              </w:rPr>
              <w:t xml:space="preserve">   </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月</w:t>
            </w:r>
            <w:r>
              <w:rPr>
                <w:rFonts w:hint="eastAsia" w:ascii="宋体" w:hAnsi="宋体" w:eastAsia="宋体" w:cs="宋体"/>
                <w:color w:val="000000"/>
                <w:spacing w:val="0"/>
                <w:position w:val="0"/>
                <w:sz w:val="21"/>
                <w:u w:val="single"/>
                <w:shd w:val="clear" w:fill="auto"/>
                <w:lang w:val="en-US" w:eastAsia="zh-CN"/>
              </w:rPr>
              <w:t xml:space="preserve">    </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日至</w:t>
            </w:r>
            <w:r>
              <w:rPr>
                <w:rFonts w:ascii="宋体" w:hAnsi="宋体" w:eastAsia="宋体" w:cs="宋体"/>
                <w:color w:val="000000"/>
                <w:spacing w:val="0"/>
                <w:position w:val="0"/>
                <w:sz w:val="21"/>
                <w:u w:val="single"/>
                <w:shd w:val="clear" w:fill="auto"/>
              </w:rPr>
              <w:t xml:space="preserve"> </w:t>
            </w:r>
            <w:r>
              <w:rPr>
                <w:rFonts w:hint="eastAsia" w:ascii="宋体" w:hAnsi="宋体" w:eastAsia="宋体" w:cs="宋体"/>
                <w:color w:val="000000"/>
                <w:spacing w:val="0"/>
                <w:position w:val="0"/>
                <w:sz w:val="21"/>
                <w:u w:val="single"/>
                <w:shd w:val="clear" w:fill="auto"/>
                <w:lang w:val="en-US" w:eastAsia="zh-CN"/>
              </w:rPr>
              <w:t xml:space="preserve">    </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年</w:t>
            </w:r>
            <w:r>
              <w:rPr>
                <w:rFonts w:ascii="宋体" w:hAnsi="宋体" w:eastAsia="宋体" w:cs="宋体"/>
                <w:color w:val="000000"/>
                <w:spacing w:val="0"/>
                <w:position w:val="0"/>
                <w:sz w:val="21"/>
                <w:u w:val="single"/>
                <w:shd w:val="clear" w:fill="auto"/>
              </w:rPr>
              <w:t xml:space="preserve"> </w:t>
            </w:r>
            <w:r>
              <w:rPr>
                <w:rFonts w:hint="eastAsia" w:ascii="宋体" w:hAnsi="宋体" w:eastAsia="宋体" w:cs="宋体"/>
                <w:color w:val="000000"/>
                <w:spacing w:val="0"/>
                <w:position w:val="0"/>
                <w:sz w:val="21"/>
                <w:u w:val="single"/>
                <w:shd w:val="clear" w:fill="auto"/>
                <w:lang w:val="en-US" w:eastAsia="zh-CN"/>
              </w:rPr>
              <w:t xml:space="preserve">   </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月</w:t>
            </w:r>
            <w:r>
              <w:rPr>
                <w:rFonts w:ascii="宋体" w:hAnsi="宋体" w:eastAsia="宋体" w:cs="宋体"/>
                <w:color w:val="000000"/>
                <w:spacing w:val="0"/>
                <w:position w:val="0"/>
                <w:sz w:val="21"/>
                <w:u w:val="single"/>
                <w:shd w:val="clear" w:fill="auto"/>
              </w:rPr>
              <w:t xml:space="preserve"> </w:t>
            </w:r>
            <w:r>
              <w:rPr>
                <w:rFonts w:hint="eastAsia" w:ascii="宋体" w:hAnsi="宋体" w:eastAsia="宋体" w:cs="宋体"/>
                <w:color w:val="000000"/>
                <w:spacing w:val="0"/>
                <w:position w:val="0"/>
                <w:sz w:val="21"/>
                <w:u w:val="single"/>
                <w:shd w:val="clear" w:fill="auto"/>
                <w:lang w:val="en-US" w:eastAsia="zh-CN"/>
              </w:rPr>
              <w:t xml:space="preserve">  </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日对该企业进行了例行监督检查，共计检查出：符合</w:t>
            </w:r>
            <w:r>
              <w:rPr>
                <w:rFonts w:ascii="宋体" w:hAnsi="宋体" w:eastAsia="宋体" w:cs="宋体"/>
                <w:color w:val="000000"/>
                <w:spacing w:val="0"/>
                <w:position w:val="0"/>
                <w:sz w:val="21"/>
                <w:u w:val="single"/>
                <w:shd w:val="clear" w:fill="auto"/>
              </w:rPr>
              <w:t xml:space="preserve"> </w:t>
            </w:r>
            <w:r>
              <w:rPr>
                <w:rFonts w:hint="eastAsia" w:ascii="宋体" w:hAnsi="宋体" w:eastAsia="宋体" w:cs="宋体"/>
                <w:color w:val="000000"/>
                <w:spacing w:val="0"/>
                <w:position w:val="0"/>
                <w:sz w:val="21"/>
                <w:u w:val="single"/>
                <w:shd w:val="clear" w:fill="auto"/>
                <w:lang w:val="en-US" w:eastAsia="zh-CN"/>
              </w:rPr>
              <w:t xml:space="preserve">  </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条、建议整改</w:t>
            </w:r>
            <w:r>
              <w:rPr>
                <w:rFonts w:ascii="宋体" w:hAnsi="宋体" w:eastAsia="宋体" w:cs="宋体"/>
                <w:color w:val="000000"/>
                <w:spacing w:val="0"/>
                <w:position w:val="0"/>
                <w:sz w:val="21"/>
                <w:u w:val="single"/>
                <w:shd w:val="clear" w:fill="auto"/>
              </w:rPr>
              <w:t xml:space="preserve"> </w:t>
            </w:r>
            <w:r>
              <w:rPr>
                <w:rFonts w:hint="eastAsia" w:ascii="宋体" w:hAnsi="宋体" w:eastAsia="宋体" w:cs="宋体"/>
                <w:color w:val="000000"/>
                <w:spacing w:val="0"/>
                <w:position w:val="0"/>
                <w:sz w:val="21"/>
                <w:u w:val="single"/>
                <w:shd w:val="clear" w:fill="auto"/>
                <w:lang w:val="en-US" w:eastAsia="zh-CN"/>
              </w:rPr>
              <w:t xml:space="preserve">  </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条、不符合</w:t>
            </w:r>
            <w:r>
              <w:rPr>
                <w:rFonts w:ascii="宋体" w:hAnsi="宋体" w:eastAsia="宋体" w:cs="宋体"/>
                <w:color w:val="000000"/>
                <w:spacing w:val="0"/>
                <w:position w:val="0"/>
                <w:sz w:val="21"/>
                <w:u w:val="single"/>
                <w:shd w:val="clear" w:fill="auto"/>
              </w:rPr>
              <w:t xml:space="preserve"> </w:t>
            </w:r>
            <w:r>
              <w:rPr>
                <w:rFonts w:hint="eastAsia" w:ascii="宋体" w:hAnsi="宋体" w:eastAsia="宋体" w:cs="宋体"/>
                <w:color w:val="000000"/>
                <w:spacing w:val="0"/>
                <w:position w:val="0"/>
                <w:sz w:val="21"/>
                <w:u w:val="single"/>
                <w:shd w:val="clear" w:fill="auto"/>
                <w:lang w:val="en-US" w:eastAsia="zh-CN"/>
              </w:rPr>
              <w:t xml:space="preserve">  </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条。</w:t>
            </w:r>
          </w:p>
          <w:p>
            <w:pPr>
              <w:spacing w:before="0" w:after="0" w:line="240" w:lineRule="auto"/>
              <w:ind w:left="0" w:right="0" w:firstLine="420"/>
              <w:jc w:val="both"/>
              <w:rPr>
                <w:rFonts w:ascii="宋体" w:hAnsi="宋体" w:eastAsia="宋体" w:cs="宋体"/>
                <w:color w:val="000000"/>
                <w:spacing w:val="0"/>
                <w:position w:val="0"/>
                <w:sz w:val="21"/>
                <w:shd w:val="clear" w:fill="auto"/>
              </w:rPr>
            </w:pPr>
            <w:r>
              <w:rPr>
                <w:rFonts w:ascii="宋体" w:hAnsi="宋体" w:eastAsia="宋体" w:cs="宋体"/>
                <w:color w:val="000000"/>
                <w:spacing w:val="0"/>
                <w:position w:val="0"/>
                <w:sz w:val="21"/>
                <w:shd w:val="clear" w:fill="auto"/>
              </w:rPr>
              <w:t>经综合评价，本次例行监督检查结论是：</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 xml:space="preserve"> 。（注：结论填写：合格或不合格）</w:t>
            </w:r>
          </w:p>
          <w:p>
            <w:pPr>
              <w:spacing w:before="0" w:after="0" w:line="240" w:lineRule="auto"/>
              <w:ind w:left="0" w:right="0" w:firstLine="420"/>
              <w:jc w:val="both"/>
              <w:rPr>
                <w:rFonts w:ascii="宋体" w:hAnsi="宋体" w:eastAsia="宋体" w:cs="宋体"/>
                <w:color w:val="000000"/>
                <w:spacing w:val="0"/>
                <w:position w:val="0"/>
                <w:sz w:val="21"/>
                <w:shd w:val="clear" w:fill="auto"/>
              </w:rPr>
            </w:pPr>
            <w:r>
              <w:rPr>
                <w:rFonts w:ascii="宋体" w:hAnsi="宋体" w:eastAsia="宋体" w:cs="宋体"/>
                <w:color w:val="000000"/>
                <w:spacing w:val="0"/>
                <w:position w:val="0"/>
                <w:sz w:val="21"/>
                <w:shd w:val="clear" w:fill="auto"/>
              </w:rPr>
              <w:t>其他情况说明：</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 xml:space="preserve"> 。</w:t>
            </w:r>
          </w:p>
          <w:p>
            <w:pPr>
              <w:spacing w:before="0" w:after="0" w:line="240" w:lineRule="auto"/>
              <w:ind w:left="0" w:right="0" w:firstLine="420"/>
              <w:jc w:val="both"/>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（企业应于15日以内完成建议整改项的整改，由所在地监管部门核实后将整改报告上报省局</w:t>
            </w:r>
            <w:r>
              <w:rPr>
                <w:rFonts w:hint="eastAsia" w:ascii="宋体" w:hAnsi="宋体" w:eastAsia="宋体" w:cs="宋体"/>
                <w:color w:val="000000"/>
                <w:spacing w:val="0"/>
                <w:position w:val="0"/>
                <w:sz w:val="21"/>
                <w:shd w:val="clear" w:fill="auto"/>
                <w:lang w:val="en-US" w:eastAsia="zh-CN"/>
              </w:rPr>
              <w:t>评审</w:t>
            </w:r>
            <w:r>
              <w:rPr>
                <w:rFonts w:ascii="宋体" w:hAnsi="宋体" w:eastAsia="宋体" w:cs="宋体"/>
                <w:color w:val="000000"/>
                <w:spacing w:val="0"/>
                <w:position w:val="0"/>
                <w:sz w:val="21"/>
                <w:shd w:val="clear" w:fill="auto"/>
              </w:rPr>
              <w:t>中心。 ）</w:t>
            </w:r>
          </w:p>
        </w:tc>
      </w:tr>
      <w:tr>
        <w:tblPrEx>
          <w:tblCellMar>
            <w:top w:w="0" w:type="dxa"/>
            <w:left w:w="10" w:type="dxa"/>
            <w:bottom w:w="0" w:type="dxa"/>
            <w:right w:w="10" w:type="dxa"/>
          </w:tblCellMar>
        </w:tblPrEx>
        <w:trPr>
          <w:trHeight w:val="0" w:hRule="atLeast"/>
          <w:jc w:val="center"/>
        </w:trPr>
        <w:tc>
          <w:tcPr>
            <w:tcW w:w="2680"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center"/>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检查人员</w:t>
            </w:r>
          </w:p>
        </w:tc>
        <w:tc>
          <w:tcPr>
            <w:tcW w:w="208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center"/>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姓名（签字）</w:t>
            </w:r>
          </w:p>
        </w:tc>
        <w:tc>
          <w:tcPr>
            <w:tcW w:w="4437" w:type="dxa"/>
            <w:gridSpan w:val="4"/>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center"/>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单    位</w:t>
            </w:r>
          </w:p>
        </w:tc>
        <w:tc>
          <w:tcPr>
            <w:tcW w:w="15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center"/>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职务</w:t>
            </w:r>
          </w:p>
        </w:tc>
        <w:tc>
          <w:tcPr>
            <w:tcW w:w="1533"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center"/>
              <w:rPr>
                <w:rFonts w:hint="eastAsia" w:ascii="宋体" w:hAnsi="宋体" w:eastAsia="宋体" w:cs="宋体"/>
                <w:spacing w:val="0"/>
                <w:position w:val="0"/>
                <w:shd w:val="clear" w:fill="auto"/>
                <w:lang w:eastAsia="zh-CN"/>
              </w:rPr>
            </w:pPr>
            <w:r>
              <w:rPr>
                <w:rFonts w:hint="eastAsia" w:ascii="宋体" w:hAnsi="宋体" w:eastAsia="宋体" w:cs="宋体"/>
                <w:spacing w:val="0"/>
                <w:position w:val="0"/>
                <w:shd w:val="clear" w:fill="auto"/>
                <w:lang w:eastAsia="zh-CN"/>
              </w:rPr>
              <w:t>检查分工</w:t>
            </w:r>
          </w:p>
        </w:tc>
        <w:tc>
          <w:tcPr>
            <w:tcW w:w="18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center"/>
              <w:rPr>
                <w:rFonts w:ascii="宋体" w:hAnsi="宋体" w:eastAsia="宋体" w:cs="宋体"/>
                <w:color w:val="000000"/>
                <w:spacing w:val="0"/>
                <w:position w:val="0"/>
                <w:sz w:val="21"/>
                <w:shd w:val="clear" w:fill="auto"/>
              </w:rPr>
            </w:pPr>
            <w:r>
              <w:rPr>
                <w:rFonts w:ascii="宋体" w:hAnsi="宋体" w:eastAsia="宋体" w:cs="宋体"/>
                <w:color w:val="000000"/>
                <w:spacing w:val="0"/>
                <w:position w:val="0"/>
                <w:sz w:val="21"/>
                <w:shd w:val="clear" w:fill="auto"/>
              </w:rPr>
              <w:t>证件编号</w:t>
            </w:r>
          </w:p>
        </w:tc>
      </w:tr>
      <w:tr>
        <w:tblPrEx>
          <w:tblCellMar>
            <w:top w:w="0" w:type="dxa"/>
            <w:left w:w="10" w:type="dxa"/>
            <w:bottom w:w="0" w:type="dxa"/>
            <w:right w:w="10" w:type="dxa"/>
          </w:tblCellMar>
        </w:tblPrEx>
        <w:trPr>
          <w:trHeight w:val="0" w:hRule="atLeast"/>
          <w:jc w:val="center"/>
        </w:trPr>
        <w:tc>
          <w:tcPr>
            <w:tcW w:w="268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208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left"/>
              <w:rPr>
                <w:rFonts w:hint="default" w:ascii="宋体" w:hAnsi="宋体" w:eastAsia="宋体" w:cs="宋体"/>
                <w:spacing w:val="0"/>
                <w:position w:val="0"/>
                <w:shd w:val="clear" w:fill="auto"/>
                <w:lang w:val="en-US" w:eastAsia="zh-CN"/>
              </w:rPr>
            </w:pPr>
          </w:p>
        </w:tc>
        <w:tc>
          <w:tcPr>
            <w:tcW w:w="4437" w:type="dxa"/>
            <w:gridSpan w:val="4"/>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left"/>
              <w:rPr>
                <w:rFonts w:hint="eastAsia" w:ascii="宋体" w:hAnsi="宋体" w:eastAsia="宋体" w:cs="宋体"/>
                <w:spacing w:val="0"/>
                <w:position w:val="0"/>
                <w:shd w:val="clear" w:fill="auto"/>
                <w:lang w:val="en-US" w:eastAsia="zh-CN"/>
              </w:rPr>
            </w:pPr>
          </w:p>
        </w:tc>
        <w:tc>
          <w:tcPr>
            <w:tcW w:w="15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right="0"/>
              <w:jc w:val="left"/>
              <w:rPr>
                <w:rFonts w:hint="eastAsia" w:ascii="宋体" w:hAnsi="宋体" w:eastAsia="宋体" w:cs="宋体"/>
                <w:spacing w:val="0"/>
                <w:position w:val="0"/>
                <w:shd w:val="clear" w:fill="auto"/>
                <w:lang w:val="en-US" w:eastAsia="zh-CN"/>
              </w:rPr>
            </w:pPr>
          </w:p>
        </w:tc>
        <w:tc>
          <w:tcPr>
            <w:tcW w:w="1533"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420"/>
              <w:jc w:val="left"/>
              <w:rPr>
                <w:rFonts w:ascii="宋体" w:hAnsi="宋体" w:eastAsia="宋体" w:cs="宋体"/>
                <w:color w:val="auto"/>
                <w:spacing w:val="0"/>
                <w:position w:val="0"/>
                <w:sz w:val="22"/>
                <w:shd w:val="clear" w:fill="auto"/>
              </w:rPr>
            </w:pPr>
          </w:p>
        </w:tc>
        <w:tc>
          <w:tcPr>
            <w:tcW w:w="18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420"/>
              <w:jc w:val="left"/>
              <w:rPr>
                <w:rFonts w:ascii="宋体" w:hAnsi="宋体" w:eastAsia="宋体" w:cs="宋体"/>
                <w:color w:val="auto"/>
                <w:spacing w:val="0"/>
                <w:position w:val="0"/>
                <w:sz w:val="22"/>
                <w:shd w:val="clear" w:fill="auto"/>
              </w:rPr>
            </w:pPr>
          </w:p>
        </w:tc>
      </w:tr>
      <w:tr>
        <w:tblPrEx>
          <w:tblCellMar>
            <w:top w:w="0" w:type="dxa"/>
            <w:left w:w="10" w:type="dxa"/>
            <w:bottom w:w="0" w:type="dxa"/>
            <w:right w:w="10" w:type="dxa"/>
          </w:tblCellMar>
        </w:tblPrEx>
        <w:trPr>
          <w:trHeight w:val="0" w:hRule="atLeast"/>
          <w:jc w:val="center"/>
        </w:trPr>
        <w:tc>
          <w:tcPr>
            <w:tcW w:w="268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208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left"/>
              <w:rPr>
                <w:rFonts w:hint="eastAsia" w:ascii="宋体" w:hAnsi="宋体" w:eastAsia="宋体" w:cs="宋体"/>
                <w:spacing w:val="0"/>
                <w:position w:val="0"/>
                <w:shd w:val="clear" w:fill="auto"/>
                <w:lang w:val="en-US" w:eastAsia="zh-CN"/>
              </w:rPr>
            </w:pPr>
          </w:p>
        </w:tc>
        <w:tc>
          <w:tcPr>
            <w:tcW w:w="4437" w:type="dxa"/>
            <w:gridSpan w:val="4"/>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left"/>
              <w:rPr>
                <w:rFonts w:hint="eastAsia" w:ascii="宋体" w:hAnsi="宋体" w:eastAsia="宋体" w:cs="宋体"/>
                <w:spacing w:val="0"/>
                <w:position w:val="0"/>
                <w:shd w:val="clear" w:fill="auto"/>
                <w:lang w:val="en-US" w:eastAsia="zh-CN"/>
              </w:rPr>
            </w:pPr>
          </w:p>
        </w:tc>
        <w:tc>
          <w:tcPr>
            <w:tcW w:w="15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right="0"/>
              <w:jc w:val="left"/>
              <w:rPr>
                <w:rFonts w:hint="eastAsia" w:ascii="宋体" w:hAnsi="宋体" w:eastAsia="宋体" w:cs="宋体"/>
                <w:spacing w:val="0"/>
                <w:position w:val="0"/>
                <w:shd w:val="clear" w:fill="auto"/>
                <w:lang w:val="en-US" w:eastAsia="zh-CN"/>
              </w:rPr>
            </w:pPr>
          </w:p>
        </w:tc>
        <w:tc>
          <w:tcPr>
            <w:tcW w:w="1533"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420"/>
              <w:jc w:val="left"/>
              <w:rPr>
                <w:rFonts w:ascii="宋体" w:hAnsi="宋体" w:eastAsia="宋体" w:cs="宋体"/>
                <w:color w:val="auto"/>
                <w:spacing w:val="0"/>
                <w:position w:val="0"/>
                <w:sz w:val="22"/>
                <w:shd w:val="clear" w:fill="auto"/>
              </w:rPr>
            </w:pPr>
          </w:p>
        </w:tc>
        <w:tc>
          <w:tcPr>
            <w:tcW w:w="18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420"/>
              <w:jc w:val="left"/>
              <w:rPr>
                <w:rFonts w:ascii="宋体" w:hAnsi="宋体" w:eastAsia="宋体" w:cs="宋体"/>
                <w:color w:val="auto"/>
                <w:spacing w:val="0"/>
                <w:position w:val="0"/>
                <w:sz w:val="22"/>
                <w:shd w:val="clear" w:fill="auto"/>
              </w:rPr>
            </w:pPr>
          </w:p>
        </w:tc>
      </w:tr>
      <w:tr>
        <w:tblPrEx>
          <w:tblCellMar>
            <w:top w:w="0" w:type="dxa"/>
            <w:left w:w="10" w:type="dxa"/>
            <w:bottom w:w="0" w:type="dxa"/>
            <w:right w:w="10" w:type="dxa"/>
          </w:tblCellMar>
        </w:tblPrEx>
        <w:trPr>
          <w:trHeight w:val="0" w:hRule="atLeast"/>
          <w:jc w:val="center"/>
        </w:trPr>
        <w:tc>
          <w:tcPr>
            <w:tcW w:w="268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208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left"/>
              <w:rPr>
                <w:rFonts w:hint="eastAsia" w:ascii="宋体" w:hAnsi="宋体" w:eastAsia="宋体" w:cs="宋体"/>
                <w:spacing w:val="0"/>
                <w:position w:val="0"/>
                <w:shd w:val="clear" w:fill="auto"/>
                <w:lang w:val="en-US" w:eastAsia="zh-CN"/>
              </w:rPr>
            </w:pPr>
          </w:p>
        </w:tc>
        <w:tc>
          <w:tcPr>
            <w:tcW w:w="4437" w:type="dxa"/>
            <w:gridSpan w:val="4"/>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left"/>
              <w:rPr>
                <w:rFonts w:hint="eastAsia" w:ascii="宋体" w:hAnsi="宋体" w:eastAsia="宋体" w:cs="宋体"/>
                <w:spacing w:val="0"/>
                <w:position w:val="0"/>
                <w:shd w:val="clear" w:fill="auto"/>
                <w:lang w:val="en-US" w:eastAsia="zh-CN"/>
              </w:rPr>
            </w:pPr>
          </w:p>
        </w:tc>
        <w:tc>
          <w:tcPr>
            <w:tcW w:w="15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right="0"/>
              <w:jc w:val="left"/>
              <w:rPr>
                <w:rFonts w:hint="eastAsia" w:ascii="宋体" w:hAnsi="宋体" w:eastAsia="宋体" w:cs="宋体"/>
                <w:spacing w:val="0"/>
                <w:position w:val="0"/>
                <w:shd w:val="clear" w:fill="auto"/>
                <w:lang w:val="en-US" w:eastAsia="zh-CN"/>
              </w:rPr>
            </w:pPr>
          </w:p>
        </w:tc>
        <w:tc>
          <w:tcPr>
            <w:tcW w:w="1533"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420"/>
              <w:jc w:val="left"/>
              <w:rPr>
                <w:rFonts w:ascii="宋体" w:hAnsi="宋体" w:eastAsia="宋体" w:cs="宋体"/>
                <w:color w:val="auto"/>
                <w:spacing w:val="0"/>
                <w:position w:val="0"/>
                <w:sz w:val="22"/>
                <w:shd w:val="clear" w:fill="auto"/>
              </w:rPr>
            </w:pPr>
          </w:p>
        </w:tc>
        <w:tc>
          <w:tcPr>
            <w:tcW w:w="18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420"/>
              <w:jc w:val="left"/>
              <w:rPr>
                <w:rFonts w:ascii="宋体" w:hAnsi="宋体" w:eastAsia="宋体" w:cs="宋体"/>
                <w:color w:val="auto"/>
                <w:spacing w:val="0"/>
                <w:position w:val="0"/>
                <w:sz w:val="22"/>
                <w:shd w:val="clear" w:fill="auto"/>
              </w:rPr>
            </w:pPr>
          </w:p>
        </w:tc>
      </w:tr>
      <w:tr>
        <w:tblPrEx>
          <w:tblCellMar>
            <w:top w:w="0" w:type="dxa"/>
            <w:left w:w="10" w:type="dxa"/>
            <w:bottom w:w="0" w:type="dxa"/>
            <w:right w:w="10" w:type="dxa"/>
          </w:tblCellMar>
        </w:tblPrEx>
        <w:trPr>
          <w:trHeight w:val="0" w:hRule="atLeast"/>
          <w:jc w:val="center"/>
        </w:trPr>
        <w:tc>
          <w:tcPr>
            <w:tcW w:w="268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208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left"/>
              <w:rPr>
                <w:rFonts w:hint="eastAsia" w:ascii="宋体" w:hAnsi="宋体" w:eastAsia="宋体" w:cs="宋体"/>
                <w:spacing w:val="0"/>
                <w:position w:val="0"/>
                <w:shd w:val="clear" w:fill="auto"/>
                <w:lang w:val="en-US" w:eastAsia="zh-CN"/>
              </w:rPr>
            </w:pPr>
          </w:p>
        </w:tc>
        <w:tc>
          <w:tcPr>
            <w:tcW w:w="4437" w:type="dxa"/>
            <w:gridSpan w:val="4"/>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left"/>
              <w:rPr>
                <w:rFonts w:hint="eastAsia" w:ascii="宋体" w:hAnsi="宋体" w:eastAsia="宋体" w:cs="宋体"/>
                <w:spacing w:val="0"/>
                <w:position w:val="0"/>
                <w:shd w:val="clear" w:fill="auto"/>
                <w:lang w:val="en-US" w:eastAsia="zh-CN"/>
              </w:rPr>
            </w:pPr>
          </w:p>
        </w:tc>
        <w:tc>
          <w:tcPr>
            <w:tcW w:w="15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right="0"/>
              <w:jc w:val="left"/>
              <w:rPr>
                <w:rFonts w:hint="eastAsia" w:ascii="宋体" w:hAnsi="宋体" w:eastAsia="宋体" w:cs="宋体"/>
                <w:spacing w:val="0"/>
                <w:position w:val="0"/>
                <w:shd w:val="clear" w:fill="auto"/>
                <w:lang w:val="en-US" w:eastAsia="zh-CN"/>
              </w:rPr>
            </w:pPr>
          </w:p>
        </w:tc>
        <w:tc>
          <w:tcPr>
            <w:tcW w:w="1533"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420"/>
              <w:jc w:val="left"/>
              <w:rPr>
                <w:rFonts w:ascii="宋体" w:hAnsi="宋体" w:eastAsia="宋体" w:cs="宋体"/>
                <w:color w:val="auto"/>
                <w:spacing w:val="0"/>
                <w:position w:val="0"/>
                <w:sz w:val="22"/>
                <w:shd w:val="clear" w:fill="auto"/>
              </w:rPr>
            </w:pPr>
          </w:p>
        </w:tc>
        <w:tc>
          <w:tcPr>
            <w:tcW w:w="18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420"/>
              <w:jc w:val="left"/>
              <w:rPr>
                <w:rFonts w:ascii="宋体" w:hAnsi="宋体" w:eastAsia="宋体" w:cs="宋体"/>
                <w:color w:val="auto"/>
                <w:spacing w:val="0"/>
                <w:position w:val="0"/>
                <w:sz w:val="22"/>
                <w:shd w:val="clear" w:fill="auto"/>
              </w:rPr>
            </w:pPr>
          </w:p>
        </w:tc>
      </w:tr>
      <w:tr>
        <w:tblPrEx>
          <w:tblCellMar>
            <w:top w:w="0" w:type="dxa"/>
            <w:left w:w="10" w:type="dxa"/>
            <w:bottom w:w="0" w:type="dxa"/>
            <w:right w:w="10" w:type="dxa"/>
          </w:tblCellMar>
        </w:tblPrEx>
        <w:trPr>
          <w:trHeight w:val="0" w:hRule="atLeast"/>
          <w:jc w:val="center"/>
        </w:trPr>
        <w:tc>
          <w:tcPr>
            <w:tcW w:w="268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center"/>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企业负责人签字</w:t>
            </w:r>
          </w:p>
        </w:tc>
        <w:tc>
          <w:tcPr>
            <w:tcW w:w="6524"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center"/>
              <w:rPr>
                <w:rFonts w:ascii="宋体" w:hAnsi="宋体" w:eastAsia="宋体" w:cs="宋体"/>
                <w:color w:val="000000"/>
                <w:spacing w:val="0"/>
                <w:position w:val="0"/>
                <w:sz w:val="21"/>
                <w:shd w:val="clear" w:fill="auto"/>
              </w:rPr>
            </w:pPr>
          </w:p>
          <w:p>
            <w:pPr>
              <w:spacing w:before="0" w:after="0" w:line="280" w:lineRule="auto"/>
              <w:ind w:left="0" w:right="0" w:firstLine="0"/>
              <w:jc w:val="center"/>
              <w:rPr>
                <w:rFonts w:ascii="宋体" w:hAnsi="宋体" w:eastAsia="宋体" w:cs="宋体"/>
                <w:spacing w:val="0"/>
                <w:position w:val="0"/>
                <w:shd w:val="clear" w:fill="auto"/>
              </w:rPr>
            </w:pPr>
          </w:p>
        </w:tc>
        <w:tc>
          <w:tcPr>
            <w:tcW w:w="4970" w:type="dxa"/>
            <w:gridSpan w:val="4"/>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left"/>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企业（盖章）                  年    月    日</w:t>
            </w:r>
          </w:p>
        </w:tc>
      </w:tr>
    </w:tbl>
    <w:p>
      <w:pPr>
        <w:tabs>
          <w:tab w:val="left" w:pos="210"/>
        </w:tabs>
        <w:spacing w:before="0" w:after="0" w:line="300" w:lineRule="auto"/>
        <w:ind w:right="0"/>
        <w:jc w:val="both"/>
        <w:rPr>
          <w:rFonts w:ascii="宋体" w:hAnsi="宋体" w:eastAsia="宋体" w:cs="宋体"/>
          <w:color w:val="000000"/>
          <w:spacing w:val="0"/>
          <w:position w:val="0"/>
          <w:sz w:val="21"/>
          <w:shd w:val="clear" w:fill="auto"/>
        </w:rPr>
      </w:pPr>
      <w:r>
        <w:rPr>
          <w:rFonts w:ascii="宋体" w:hAnsi="宋体" w:eastAsia="宋体" w:cs="宋体"/>
          <w:color w:val="000000"/>
          <w:spacing w:val="0"/>
          <w:position w:val="0"/>
          <w:sz w:val="21"/>
          <w:shd w:val="clear" w:fill="auto"/>
        </w:rPr>
        <w:t xml:space="preserve">             </w:t>
      </w:r>
    </w:p>
    <w:p>
      <w:pPr>
        <w:tabs>
          <w:tab w:val="left" w:pos="210"/>
        </w:tabs>
        <w:spacing w:before="0" w:after="0" w:line="300" w:lineRule="auto"/>
        <w:ind w:left="0" w:right="0" w:firstLine="5670"/>
        <w:jc w:val="both"/>
        <w:rPr>
          <w:rFonts w:ascii="Calibri" w:hAnsi="Calibri" w:eastAsia="Calibri" w:cs="Calibri"/>
          <w:color w:val="000000"/>
          <w:spacing w:val="0"/>
          <w:position w:val="0"/>
          <w:sz w:val="21"/>
          <w:shd w:val="clear" w:fill="auto"/>
        </w:rPr>
      </w:pPr>
      <w:r>
        <w:rPr>
          <w:rFonts w:ascii="宋体" w:hAnsi="宋体" w:eastAsia="宋体" w:cs="宋体"/>
          <w:color w:val="000000"/>
          <w:spacing w:val="0"/>
          <w:position w:val="0"/>
          <w:sz w:val="21"/>
          <w:shd w:val="clear" w:fill="auto"/>
        </w:rPr>
        <w:t xml:space="preserve">   检查组织单位(章)：                      年    月    日  </w:t>
      </w:r>
    </w:p>
    <w:p>
      <w:pPr>
        <w:spacing w:before="0" w:after="0" w:line="240" w:lineRule="auto"/>
        <w:ind w:left="0" w:right="0" w:firstLine="0"/>
        <w:jc w:val="both"/>
        <w:rPr>
          <w:rFonts w:ascii="宋体" w:hAnsi="宋体" w:eastAsia="宋体" w:cs="宋体"/>
          <w:b/>
          <w:color w:val="000000"/>
          <w:spacing w:val="0"/>
          <w:position w:val="0"/>
          <w:sz w:val="28"/>
          <w:shd w:val="clear" w:fill="auto"/>
        </w:rPr>
        <w:sectPr>
          <w:pgSz w:w="16838" w:h="11906" w:orient="landscape"/>
          <w:pgMar w:top="1803" w:right="1440" w:bottom="1803" w:left="1440" w:header="851" w:footer="992" w:gutter="0"/>
          <w:pgNumType w:fmt="decimal"/>
          <w:cols w:space="0" w:num="1"/>
          <w:rtlGutter w:val="0"/>
          <w:docGrid w:type="lines" w:linePitch="319" w:charSpace="0"/>
        </w:sectPr>
      </w:pPr>
    </w:p>
    <w:tbl>
      <w:tblPr>
        <w:tblStyle w:val="27"/>
        <w:tblW w:w="1408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4"/>
        <w:gridCol w:w="915"/>
        <w:gridCol w:w="1475"/>
        <w:gridCol w:w="5560"/>
        <w:gridCol w:w="1470"/>
        <w:gridCol w:w="40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23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检查项目</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检查内容</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检查结论</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问题描述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证件材料</w:t>
            </w: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证、照及与生产实际的一致性</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证照原件中的企业名称、住所是否一致；营业执照的经营范围是否覆盖获证产品；营业执照是否在有效期内；是否存在合法委托加工行为。</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证书记载的生产地址与实际地址是否一致。</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2"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企业实际生产的产品是否属于证书明细中记载的产品，工序与证书记载工序是否一致。</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检验报告合规性</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提交的检验报告与原件是否一致。</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产业政策合规性</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国家产业政策要求的建设项目的有效审批文件、核准文件或符合产业政策要求承诺书与企业实际情况是否一致，是否不存在国家明令淘汰的生产设备、生产工艺和产品。</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生产环境与场所</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总体要求</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否有固定生产场所；生产场所是否没有与其他企业共用（电热加工设备豁免）；生产场所是否没有与其他工业产品共线生产（电热加工设备豁免）；是否有固定的检验场所，保障正常开展检验工作（委托出厂检验豁免）。</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8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厂区周边及厂内环境要求</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厂区周边是否不存在扩散性污染源，诸如：开放式的垃圾存放点、不能清理的排污沟渠、散发刺激性气味或粉尘的生产作业场所、养殖场等；周边扩散性污染源是否不存在对产品质量安全构成风险的情形。</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7"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厂区道路是否硬化且不扬尘、不积水。厂区内未绿化的地面是否进行硬化处理。</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生活区与生产区域是否不相通；企业行政办公室是否未设置于车间内。</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生产厂房环境要求</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生产工艺是否按照从原料到加工到成品的顺向布局；车间是否按洁净度要求合理划分作业区；车间内是否没有设置诸如厕所的污染源；车间是否分别设置人流、物流通道并实施管控；（电热加工设备豁免）</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生产设备设置是否合理，生产区域是否拥挤；车间内原辅料、半成品、成品及废弃物存放是否构成污染、是否影响正常生产。</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3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可能产生污染的加工过程（如印刷、复合、熟化等环节）是否采取与其他工艺过程隔离设置等措施；有可能产生粉尘污染的加工过程（如破碎）是否采取隔离设置并设置有效的除尘措施；生产加工过程中因加工工艺需要或设备维护保养需要有可能人为引入的污染源（如溶剂的使用、粘合剂的使用、防锈剂及脱模剂的使用等）是否采取有效措施去除或降低污染物的残留。</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2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流通道是否设置洗手、更衣室、换鞋（或鞋靴消毒）、除尘、消毒等设施；洗手、消毒设施是否完好并保持清洁；更衣室大小与人员数量是否匹配，更衣室内是否设置工作服消毒灭菌设施；对于不经清洗直接与食品接触的产品及环境状况直接对产品质量安全构成影响的产品，人流通道是否设置风淋室；物流通道是否设置缓冲区域或物流窗口，是否设有除尘设施。（电热加工设备豁免）</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车间直接对外的门、窗及通风设施是否设置防止昆虫、动物进入的设施。</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车间通风、采光、排水等设施是否相匹配；直接对外的应急通道，是否采取常闭措施。</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车间的墙面、地面是否光滑平整、易于清理消毒；车间内排水沟渠、电缆沟是否干净、卫生。</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生产车间有洁净度要求的（如利乐包、屋顶盒），洁净度是否满足要求；生产车间及库房有温湿度要求的，是否有温湿度调控设施并满足要求。</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库房环境要求</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是否设置有原料库和成品库。</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库房是否整洁卫生，库房面积是否与生产实际相匹配；原辅料、成品是否分别或分区存放，并有明显标识。</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有毒有害物料、易燃易爆物料（如油墨、溶剂等）应单独存放，满足储存要求，明确标识。</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生产和检验设施设备</w:t>
            </w: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生产设备</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是否具备与细则要求一致，与工序要求匹配的必备生产设备；生产设备能否正常运行。</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生产设备设施是否维护保养并保持清洁卫生；需要校准或检定的生产设备是否在检定或校准有效期内。</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检验设备</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是否具备与细则要求一致，与产品执行标准规定的出厂检验项目相匹配的检验设备设施；检验设备是否正常运行；是否有必备的检验耗材。（委托出厂检验豁免）</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需要检定或校准的检验设备是否在检定或校准有效期内。（委托出厂检验豁免）</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人员能力</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管理人员</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管理人员是否明晰其在食品安全管理中的职责与作用，是否具备相关专业知识，是否有相应的产品安全管理知识和经验，是否有能力对产品生产过程中出现的食品安全问题作出正确处理；是否任命质量安全总监和质量安全管理员，质量安全总监和质量安全员是否符合国家食品安全主体责任管理制度的有关要求。</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检验人员</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检验人员是否具备独立完成检验工作的能力。</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检验人员是否熟悉检验原始记录及报告编制要求。</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操作工人</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是否具备相应操作能力，能否按照工艺文件进行生产操作；直接接触产品的人员是否取得食品从业人员健康</w:t>
            </w:r>
            <w:r>
              <w:rPr>
                <w:rFonts w:hint="eastAsia" w:ascii="宋体" w:hAnsi="宋体" w:cs="宋体"/>
                <w:i w:val="0"/>
                <w:iCs w:val="0"/>
                <w:color w:val="000000"/>
                <w:kern w:val="0"/>
                <w:sz w:val="21"/>
                <w:szCs w:val="21"/>
                <w:u w:val="none"/>
                <w:lang w:val="en-US" w:eastAsia="zh-CN" w:bidi="ar"/>
              </w:rPr>
              <w:t>检查</w:t>
            </w:r>
            <w:r>
              <w:rPr>
                <w:rFonts w:hint="eastAsia" w:ascii="宋体" w:hAnsi="宋体" w:eastAsia="宋体" w:cs="宋体"/>
                <w:i w:val="0"/>
                <w:iCs w:val="0"/>
                <w:color w:val="000000"/>
                <w:kern w:val="0"/>
                <w:sz w:val="21"/>
                <w:szCs w:val="21"/>
                <w:u w:val="none"/>
                <w:lang w:val="en-US" w:eastAsia="zh-CN" w:bidi="ar"/>
              </w:rPr>
              <w:t>合格证明（电热加工设备豁免）。</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从事特种设备操作的人员是否具有相应资质。</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质量管理体系、原料、生产过程及出厂检验及产品标识控制要求</w:t>
            </w: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管理体系</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企业是否建立质量管理体系或制定管理制度并能有效运行。制度内容是否涵盖法律法规的要求。</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企业是否设立卫生管理部门、安全性和合规性管理部门。</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执行企业标准的，企业标准是否合规、合理。</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原料控制</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原料及添加剂是否符合法律法规及相应食品安全国家标准或国家卫健委有关公告的要求。</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首次使用的原辅料、配方和生产工艺是否进行安全评估及验证。</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是否开展合格供方评价，建立合格供应方目录并按照目录实施采购；是否按照法律法规的要求进行采购索证验证。</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过程控制</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是否合理设置关键工艺控制点；是否建立关键工艺作业指导书；是否按照作业指导书的要求正确记录关键控制参数。是否制定《产品质量安全风险管控清单》，建立健全日管控、周排查、月调度工作制度。</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是否建立食品相关产品质量安全追溯制度，各有关生产记录是否能够有效追溯。</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出厂检验</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是否按照法律法规要求开展出厂检验。实行委托出厂检验的是否与有检验资质的机构签订出厂检验合同或协议，检验批次是否符合要求。</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检验记录是否真实规范；出厂检验报告是否规范；出厂检验项目是否满足产品执行标准和审查细则的要求。</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产品标识</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产品标签标识是否符合GB4806.1或GB9985及GB14930.1的要求及相关标准的要求；产品合格证是否符合标准要求。</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bookmarkEnd w:id="42"/>
    </w:tbl>
    <w:p>
      <w:pPr>
        <w:pStyle w:val="57"/>
        <w:ind w:firstLine="0" w:firstLineChars="0"/>
        <w:jc w:val="both"/>
      </w:pPr>
    </w:p>
    <w:sectPr>
      <w:headerReference r:id="rId17" w:type="default"/>
      <w:footerReference r:id="rId18" w:type="default"/>
      <w:pgSz w:w="16838" w:h="11906" w:orient="landscape"/>
      <w:pgMar w:top="1134" w:right="1928" w:bottom="1134" w:left="1134" w:header="1418" w:footer="1134" w:gutter="284"/>
      <w:pgNumType w:fmt="decimal"/>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F178731-FF06-4F7B-8114-A4FAD8F09FA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99C038C0-8616-4D51-A0AF-36E66E33F868}"/>
  </w:font>
  <w:font w:name="等线">
    <w:panose1 w:val="02010600030101010101"/>
    <w:charset w:val="86"/>
    <w:family w:val="auto"/>
    <w:pitch w:val="default"/>
    <w:sig w:usb0="A00002BF" w:usb1="38CF7CFA" w:usb2="00000016" w:usb3="00000000" w:csb0="0004000F" w:csb1="00000000"/>
    <w:embedRegular r:id="rId3" w:fontKey="{E7CCAA64-99C8-41C9-9F95-8B51C1CB5FAA}"/>
  </w:font>
  <w:font w:name="等线 Light">
    <w:altName w:val="宋体"/>
    <w:panose1 w:val="02010600030101010101"/>
    <w:charset w:val="86"/>
    <w:family w:val="auto"/>
    <w:pitch w:val="default"/>
    <w:sig w:usb0="00000000" w:usb1="00000000" w:usb2="00000016" w:usb3="00000000" w:csb0="0004000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14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r>
      <w:rPr>
        <w:sz w:val="2"/>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pPr>
                          <w:r>
                            <w:fldChar w:fldCharType="begin"/>
                          </w:r>
                          <w:r>
                            <w:instrText xml:space="preserve">PAGE   \* MERGEFORMAT</w:instrText>
                          </w:r>
                          <w:r>
                            <w:fldChar w:fldCharType="separate"/>
                          </w:r>
                          <w:r>
                            <w:rPr>
                              <w:lang w:val="zh-CN"/>
                            </w:rP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53"/>
                    </w:pPr>
                    <w:r>
                      <w:fldChar w:fldCharType="begin"/>
                    </w:r>
                    <w:r>
                      <w:instrText xml:space="preserve">PAGE   \* MERGEFORMAT</w:instrText>
                    </w:r>
                    <w:r>
                      <w:fldChar w:fldCharType="separate"/>
                    </w:r>
                    <w:r>
                      <w:rPr>
                        <w:lang w:val="zh-CN"/>
                      </w:rPr>
                      <w:t>11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16</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rPr>
        <w:rFonts w:hint="default" w:eastAsia="宋体"/>
        <w:lang w:val="en-US" w:eastAsia="zh-CN"/>
      </w:rPr>
    </w:pP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rPr>
        <w:rFonts w:hint="default" w:eastAsia="宋体"/>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rPr>
        <w:sz w:val="18"/>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pPr>
                          <w:r>
                            <w:fldChar w:fldCharType="begin"/>
                          </w:r>
                          <w:r>
                            <w:instrText xml:space="preserve">PAGE   \* MERGEFORMAT</w:instrText>
                          </w:r>
                          <w:r>
                            <w:fldChar w:fldCharType="separate"/>
                          </w:r>
                          <w:r>
                            <w:rPr>
                              <w:lang w:val="zh-CN"/>
                            </w:rP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53"/>
                    </w:pPr>
                    <w:r>
                      <w:fldChar w:fldCharType="begin"/>
                    </w:r>
                    <w:r>
                      <w:instrText xml:space="preserve">PAGE   \* MERGEFORMAT</w:instrText>
                    </w:r>
                    <w:r>
                      <w:fldChar w:fldCharType="separate"/>
                    </w:r>
                    <w:r>
                      <w:rPr>
                        <w:lang w:val="zh-CN"/>
                      </w:rPr>
                      <w:t>27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DB43/TXXXX—2023(系列标准号)</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t>DB43/TXXXX—2023(系列标准号)</w:t>
    </w:r>
    <w:r>
      <w:rPr>
        <w:rFonts w:hint="eastAsia"/>
        <w:lang w:val="fr-F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DB43/TXXXX—2023(系列标准号)</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trike w:val="0"/>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5AE1B428"/>
    <w:multiLevelType w:val="singleLevel"/>
    <w:tmpl w:val="5AE1B428"/>
    <w:lvl w:ilvl="0" w:tentative="0">
      <w:start w:val="1"/>
      <w:numFmt w:val="decimal"/>
      <w:suff w:val="space"/>
      <w:lvlText w:val="[%1]"/>
      <w:lvlJc w:val="left"/>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568" w:firstLine="0"/>
      </w:pPr>
      <w:rPr>
        <w:rFonts w:hint="eastAsia" w:ascii="黑体" w:eastAsia="黑体"/>
        <w:b w:val="0"/>
        <w:i w:val="0"/>
        <w:strike w:val="0"/>
        <w:sz w:val="21"/>
      </w:rPr>
    </w:lvl>
    <w:lvl w:ilvl="4" w:tentative="0">
      <w:start w:val="1"/>
      <w:numFmt w:val="decimal"/>
      <w:pStyle w:val="95"/>
      <w:suff w:val="nothing"/>
      <w:lvlText w:val="%1%2.%3.%4.%5　"/>
      <w:lvlJc w:val="left"/>
      <w:pPr>
        <w:ind w:left="1418" w:firstLine="0"/>
      </w:pPr>
      <w:rPr>
        <w:rFonts w:hint="eastAsia" w:ascii="黑体" w:eastAsia="黑体"/>
        <w:b w:val="0"/>
        <w:i w:val="0"/>
        <w:strike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2"/>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attachedTemplate r:id="rId1"/>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wMzczNTAyZTFkMmFkMGQyZmIyYjI1YmRlMzdiNDMifQ=="/>
  </w:docVars>
  <w:rsids>
    <w:rsidRoot w:val="006F6E4F"/>
    <w:rsid w:val="0000040A"/>
    <w:rsid w:val="00000A94"/>
    <w:rsid w:val="00001972"/>
    <w:rsid w:val="00001D9A"/>
    <w:rsid w:val="0000656B"/>
    <w:rsid w:val="00007B3A"/>
    <w:rsid w:val="000107E0"/>
    <w:rsid w:val="00011FDE"/>
    <w:rsid w:val="0001255C"/>
    <w:rsid w:val="00012BE1"/>
    <w:rsid w:val="00012FFD"/>
    <w:rsid w:val="00014162"/>
    <w:rsid w:val="00014340"/>
    <w:rsid w:val="00016A9C"/>
    <w:rsid w:val="00022184"/>
    <w:rsid w:val="00022762"/>
    <w:rsid w:val="000238E0"/>
    <w:rsid w:val="000249DB"/>
    <w:rsid w:val="0002555C"/>
    <w:rsid w:val="0002595E"/>
    <w:rsid w:val="000303C3"/>
    <w:rsid w:val="000331D3"/>
    <w:rsid w:val="000346A5"/>
    <w:rsid w:val="000359C3"/>
    <w:rsid w:val="00035A7D"/>
    <w:rsid w:val="000365ED"/>
    <w:rsid w:val="000419B7"/>
    <w:rsid w:val="00041CCA"/>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4CE"/>
    <w:rsid w:val="0006357D"/>
    <w:rsid w:val="00065DFC"/>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5D0"/>
    <w:rsid w:val="000B6A0B"/>
    <w:rsid w:val="000C0F6C"/>
    <w:rsid w:val="000C11DB"/>
    <w:rsid w:val="000C1492"/>
    <w:rsid w:val="000C1FAF"/>
    <w:rsid w:val="000C2FBD"/>
    <w:rsid w:val="000C4A11"/>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57C"/>
    <w:rsid w:val="000F4AEA"/>
    <w:rsid w:val="000F633F"/>
    <w:rsid w:val="000F67E9"/>
    <w:rsid w:val="00104926"/>
    <w:rsid w:val="001117C6"/>
    <w:rsid w:val="00113B1E"/>
    <w:rsid w:val="0011711C"/>
    <w:rsid w:val="0012059C"/>
    <w:rsid w:val="00124E4F"/>
    <w:rsid w:val="001260B7"/>
    <w:rsid w:val="001265CB"/>
    <w:rsid w:val="00127CAD"/>
    <w:rsid w:val="001300C8"/>
    <w:rsid w:val="001311CF"/>
    <w:rsid w:val="001321C6"/>
    <w:rsid w:val="001325C4"/>
    <w:rsid w:val="00133010"/>
    <w:rsid w:val="001338EE"/>
    <w:rsid w:val="00133AAE"/>
    <w:rsid w:val="00135323"/>
    <w:rsid w:val="001356C4"/>
    <w:rsid w:val="00135E46"/>
    <w:rsid w:val="00141114"/>
    <w:rsid w:val="00142969"/>
    <w:rsid w:val="001446C2"/>
    <w:rsid w:val="001457E7"/>
    <w:rsid w:val="00145D9D"/>
    <w:rsid w:val="00146388"/>
    <w:rsid w:val="00151E7D"/>
    <w:rsid w:val="001529E5"/>
    <w:rsid w:val="00153C7E"/>
    <w:rsid w:val="00155AC5"/>
    <w:rsid w:val="00156B25"/>
    <w:rsid w:val="00156E1A"/>
    <w:rsid w:val="00157894"/>
    <w:rsid w:val="00157B55"/>
    <w:rsid w:val="001642FA"/>
    <w:rsid w:val="001649EB"/>
    <w:rsid w:val="00164BAF"/>
    <w:rsid w:val="00164FA8"/>
    <w:rsid w:val="00165065"/>
    <w:rsid w:val="00165434"/>
    <w:rsid w:val="00165783"/>
    <w:rsid w:val="0016580B"/>
    <w:rsid w:val="00165F49"/>
    <w:rsid w:val="00166B88"/>
    <w:rsid w:val="0016770A"/>
    <w:rsid w:val="00170804"/>
    <w:rsid w:val="001708E9"/>
    <w:rsid w:val="0017340B"/>
    <w:rsid w:val="00173FB1"/>
    <w:rsid w:val="00176DFD"/>
    <w:rsid w:val="001852C9"/>
    <w:rsid w:val="00190087"/>
    <w:rsid w:val="001913C4"/>
    <w:rsid w:val="00192DF8"/>
    <w:rsid w:val="0019348F"/>
    <w:rsid w:val="00193A07"/>
    <w:rsid w:val="00194C95"/>
    <w:rsid w:val="00195C34"/>
    <w:rsid w:val="00196EF5"/>
    <w:rsid w:val="001A1A53"/>
    <w:rsid w:val="001A234A"/>
    <w:rsid w:val="001A4CF3"/>
    <w:rsid w:val="001B06E8"/>
    <w:rsid w:val="001B71D0"/>
    <w:rsid w:val="001B71EE"/>
    <w:rsid w:val="001C04A8"/>
    <w:rsid w:val="001C2C03"/>
    <w:rsid w:val="001C4013"/>
    <w:rsid w:val="001C42F7"/>
    <w:rsid w:val="001C49E5"/>
    <w:rsid w:val="001C680C"/>
    <w:rsid w:val="001C7FEA"/>
    <w:rsid w:val="001D0499"/>
    <w:rsid w:val="001D0BBE"/>
    <w:rsid w:val="001D0ED4"/>
    <w:rsid w:val="001D212F"/>
    <w:rsid w:val="001D29D7"/>
    <w:rsid w:val="001D2DE7"/>
    <w:rsid w:val="001D3CFD"/>
    <w:rsid w:val="001D411C"/>
    <w:rsid w:val="001E1B6A"/>
    <w:rsid w:val="001E2484"/>
    <w:rsid w:val="001E28DA"/>
    <w:rsid w:val="001E3CC4"/>
    <w:rsid w:val="001E4882"/>
    <w:rsid w:val="001E5823"/>
    <w:rsid w:val="001E5D94"/>
    <w:rsid w:val="001E73AB"/>
    <w:rsid w:val="001F092D"/>
    <w:rsid w:val="001F143A"/>
    <w:rsid w:val="001F1605"/>
    <w:rsid w:val="001F2508"/>
    <w:rsid w:val="001F4816"/>
    <w:rsid w:val="001F4AFB"/>
    <w:rsid w:val="001F4EE9"/>
    <w:rsid w:val="001F69B4"/>
    <w:rsid w:val="001F77C7"/>
    <w:rsid w:val="00200183"/>
    <w:rsid w:val="00200333"/>
    <w:rsid w:val="0020107D"/>
    <w:rsid w:val="00202AA4"/>
    <w:rsid w:val="002031F7"/>
    <w:rsid w:val="002040E6"/>
    <w:rsid w:val="0020527B"/>
    <w:rsid w:val="00205F2C"/>
    <w:rsid w:val="00210B15"/>
    <w:rsid w:val="0021191E"/>
    <w:rsid w:val="0021264B"/>
    <w:rsid w:val="002142EA"/>
    <w:rsid w:val="002204BB"/>
    <w:rsid w:val="00221B79"/>
    <w:rsid w:val="00221C6B"/>
    <w:rsid w:val="002245B1"/>
    <w:rsid w:val="002253A1"/>
    <w:rsid w:val="00225CF8"/>
    <w:rsid w:val="0022633D"/>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048"/>
    <w:rsid w:val="00262696"/>
    <w:rsid w:val="00263D25"/>
    <w:rsid w:val="002643C3"/>
    <w:rsid w:val="00264A0C"/>
    <w:rsid w:val="00266EEB"/>
    <w:rsid w:val="00267EF4"/>
    <w:rsid w:val="002709D9"/>
    <w:rsid w:val="00270CB8"/>
    <w:rsid w:val="00272B08"/>
    <w:rsid w:val="002771AC"/>
    <w:rsid w:val="00280051"/>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669"/>
    <w:rsid w:val="002A3AAB"/>
    <w:rsid w:val="002A4CEA"/>
    <w:rsid w:val="002A5977"/>
    <w:rsid w:val="002A5A13"/>
    <w:rsid w:val="002A757F"/>
    <w:rsid w:val="002A7B53"/>
    <w:rsid w:val="002A7F44"/>
    <w:rsid w:val="002B0C40"/>
    <w:rsid w:val="002B1966"/>
    <w:rsid w:val="002B4508"/>
    <w:rsid w:val="002B5779"/>
    <w:rsid w:val="002B7332"/>
    <w:rsid w:val="002B73E8"/>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5DB"/>
    <w:rsid w:val="00300E63"/>
    <w:rsid w:val="00302F5F"/>
    <w:rsid w:val="0030441D"/>
    <w:rsid w:val="00306063"/>
    <w:rsid w:val="00313B85"/>
    <w:rsid w:val="00317988"/>
    <w:rsid w:val="003221B4"/>
    <w:rsid w:val="0032258D"/>
    <w:rsid w:val="00322E62"/>
    <w:rsid w:val="00324D13"/>
    <w:rsid w:val="00324D2A"/>
    <w:rsid w:val="00324EDD"/>
    <w:rsid w:val="003331E4"/>
    <w:rsid w:val="00333384"/>
    <w:rsid w:val="00336C64"/>
    <w:rsid w:val="00337162"/>
    <w:rsid w:val="00337D52"/>
    <w:rsid w:val="0034194F"/>
    <w:rsid w:val="00342262"/>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DF2"/>
    <w:rsid w:val="00390EE6"/>
    <w:rsid w:val="0039118F"/>
    <w:rsid w:val="00392AD7"/>
    <w:rsid w:val="003938D9"/>
    <w:rsid w:val="00394376"/>
    <w:rsid w:val="003943FF"/>
    <w:rsid w:val="00395543"/>
    <w:rsid w:val="00395700"/>
    <w:rsid w:val="003974EB"/>
    <w:rsid w:val="00397CC5"/>
    <w:rsid w:val="003A02F6"/>
    <w:rsid w:val="003A1582"/>
    <w:rsid w:val="003A4077"/>
    <w:rsid w:val="003B09AD"/>
    <w:rsid w:val="003B1F18"/>
    <w:rsid w:val="003B5BF0"/>
    <w:rsid w:val="003B60BF"/>
    <w:rsid w:val="003B6BE3"/>
    <w:rsid w:val="003B7095"/>
    <w:rsid w:val="003C010C"/>
    <w:rsid w:val="003C0A6C"/>
    <w:rsid w:val="003C14F8"/>
    <w:rsid w:val="003C5A43"/>
    <w:rsid w:val="003D0519"/>
    <w:rsid w:val="003D0FF6"/>
    <w:rsid w:val="003D262C"/>
    <w:rsid w:val="003D6D61"/>
    <w:rsid w:val="003D79C6"/>
    <w:rsid w:val="003E04AA"/>
    <w:rsid w:val="003E091D"/>
    <w:rsid w:val="003E1C53"/>
    <w:rsid w:val="003E2A69"/>
    <w:rsid w:val="003E2D49"/>
    <w:rsid w:val="003E2FD4"/>
    <w:rsid w:val="003E49F6"/>
    <w:rsid w:val="003E5BE9"/>
    <w:rsid w:val="003E660F"/>
    <w:rsid w:val="003F0841"/>
    <w:rsid w:val="003F23D3"/>
    <w:rsid w:val="003F3F08"/>
    <w:rsid w:val="003F49F1"/>
    <w:rsid w:val="003F6272"/>
    <w:rsid w:val="00400E72"/>
    <w:rsid w:val="00401400"/>
    <w:rsid w:val="00404869"/>
    <w:rsid w:val="00405884"/>
    <w:rsid w:val="00407D39"/>
    <w:rsid w:val="00413901"/>
    <w:rsid w:val="0041477A"/>
    <w:rsid w:val="004167A3"/>
    <w:rsid w:val="00430C5B"/>
    <w:rsid w:val="00432DAA"/>
    <w:rsid w:val="00433598"/>
    <w:rsid w:val="00434305"/>
    <w:rsid w:val="00435DF7"/>
    <w:rsid w:val="004405A6"/>
    <w:rsid w:val="0044083F"/>
    <w:rsid w:val="00441AE7"/>
    <w:rsid w:val="00444CA8"/>
    <w:rsid w:val="00445574"/>
    <w:rsid w:val="004467FB"/>
    <w:rsid w:val="00452D6B"/>
    <w:rsid w:val="00454484"/>
    <w:rsid w:val="0045517B"/>
    <w:rsid w:val="00463B77"/>
    <w:rsid w:val="00463C7B"/>
    <w:rsid w:val="004644A6"/>
    <w:rsid w:val="004659BD"/>
    <w:rsid w:val="00470775"/>
    <w:rsid w:val="004733ED"/>
    <w:rsid w:val="004740C7"/>
    <w:rsid w:val="004746B1"/>
    <w:rsid w:val="0047583F"/>
    <w:rsid w:val="00475DE8"/>
    <w:rsid w:val="00481C44"/>
    <w:rsid w:val="00484930"/>
    <w:rsid w:val="00484936"/>
    <w:rsid w:val="00485C89"/>
    <w:rsid w:val="00486BE3"/>
    <w:rsid w:val="004905E4"/>
    <w:rsid w:val="00490A89"/>
    <w:rsid w:val="00490AB4"/>
    <w:rsid w:val="00492F02"/>
    <w:rsid w:val="004939AE"/>
    <w:rsid w:val="004A12DF"/>
    <w:rsid w:val="004A17E6"/>
    <w:rsid w:val="004A180E"/>
    <w:rsid w:val="004A1BA8"/>
    <w:rsid w:val="004A4B57"/>
    <w:rsid w:val="004A63FA"/>
    <w:rsid w:val="004A6651"/>
    <w:rsid w:val="004B0272"/>
    <w:rsid w:val="004B2701"/>
    <w:rsid w:val="004B2E1B"/>
    <w:rsid w:val="004B3AA8"/>
    <w:rsid w:val="004B3E93"/>
    <w:rsid w:val="004C10A5"/>
    <w:rsid w:val="004C1FBC"/>
    <w:rsid w:val="004C3F1D"/>
    <w:rsid w:val="004C458D"/>
    <w:rsid w:val="004C7556"/>
    <w:rsid w:val="004C7E8B"/>
    <w:rsid w:val="004C7E9D"/>
    <w:rsid w:val="004C7F67"/>
    <w:rsid w:val="004D01F2"/>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3E04"/>
    <w:rsid w:val="005043BB"/>
    <w:rsid w:val="00504A3D"/>
    <w:rsid w:val="00505767"/>
    <w:rsid w:val="005073F0"/>
    <w:rsid w:val="00510A7B"/>
    <w:rsid w:val="00511B05"/>
    <w:rsid w:val="00512F6E"/>
    <w:rsid w:val="00513038"/>
    <w:rsid w:val="00514174"/>
    <w:rsid w:val="00516088"/>
    <w:rsid w:val="00516B0B"/>
    <w:rsid w:val="005220EC"/>
    <w:rsid w:val="00523F95"/>
    <w:rsid w:val="00524D65"/>
    <w:rsid w:val="00525B16"/>
    <w:rsid w:val="00526BB6"/>
    <w:rsid w:val="0053221C"/>
    <w:rsid w:val="00533D04"/>
    <w:rsid w:val="00534804"/>
    <w:rsid w:val="00534884"/>
    <w:rsid w:val="00534BDF"/>
    <w:rsid w:val="00534F48"/>
    <w:rsid w:val="005354EA"/>
    <w:rsid w:val="0053585F"/>
    <w:rsid w:val="00535EC4"/>
    <w:rsid w:val="00535ED9"/>
    <w:rsid w:val="0053692B"/>
    <w:rsid w:val="00541853"/>
    <w:rsid w:val="00542456"/>
    <w:rsid w:val="00543BDA"/>
    <w:rsid w:val="005441CC"/>
    <w:rsid w:val="005479DA"/>
    <w:rsid w:val="00547BCC"/>
    <w:rsid w:val="0055013B"/>
    <w:rsid w:val="00551F6F"/>
    <w:rsid w:val="00555044"/>
    <w:rsid w:val="00557B16"/>
    <w:rsid w:val="00561475"/>
    <w:rsid w:val="0056288B"/>
    <w:rsid w:val="0056487B"/>
    <w:rsid w:val="00564FB9"/>
    <w:rsid w:val="00573D9E"/>
    <w:rsid w:val="00577A05"/>
    <w:rsid w:val="005801E3"/>
    <w:rsid w:val="00581802"/>
    <w:rsid w:val="00582433"/>
    <w:rsid w:val="005836A8"/>
    <w:rsid w:val="0058409C"/>
    <w:rsid w:val="00584262"/>
    <w:rsid w:val="00586630"/>
    <w:rsid w:val="00587ADD"/>
    <w:rsid w:val="00591E27"/>
    <w:rsid w:val="00592EEC"/>
    <w:rsid w:val="00596160"/>
    <w:rsid w:val="005966E2"/>
    <w:rsid w:val="00597007"/>
    <w:rsid w:val="005A0966"/>
    <w:rsid w:val="005A11B7"/>
    <w:rsid w:val="005A260B"/>
    <w:rsid w:val="005A4A1B"/>
    <w:rsid w:val="005A7830"/>
    <w:rsid w:val="005A7FCE"/>
    <w:rsid w:val="005B0F3F"/>
    <w:rsid w:val="005B4903"/>
    <w:rsid w:val="005B51AF"/>
    <w:rsid w:val="005B51CE"/>
    <w:rsid w:val="005B5885"/>
    <w:rsid w:val="005B5CD7"/>
    <w:rsid w:val="005B5E2F"/>
    <w:rsid w:val="005B6CF6"/>
    <w:rsid w:val="005B7422"/>
    <w:rsid w:val="005C29B8"/>
    <w:rsid w:val="005C5F21"/>
    <w:rsid w:val="005C7156"/>
    <w:rsid w:val="005D01C0"/>
    <w:rsid w:val="005D0C75"/>
    <w:rsid w:val="005D4171"/>
    <w:rsid w:val="005D4569"/>
    <w:rsid w:val="005D6A95"/>
    <w:rsid w:val="005D6B2C"/>
    <w:rsid w:val="005D6D9C"/>
    <w:rsid w:val="005E2335"/>
    <w:rsid w:val="005E34CA"/>
    <w:rsid w:val="005E3C18"/>
    <w:rsid w:val="005E6812"/>
    <w:rsid w:val="005E7881"/>
    <w:rsid w:val="005E78E0"/>
    <w:rsid w:val="005F0D9C"/>
    <w:rsid w:val="005F1B25"/>
    <w:rsid w:val="005F284E"/>
    <w:rsid w:val="005F4712"/>
    <w:rsid w:val="006015CE"/>
    <w:rsid w:val="00604784"/>
    <w:rsid w:val="00605049"/>
    <w:rsid w:val="006059BC"/>
    <w:rsid w:val="00606419"/>
    <w:rsid w:val="00607D29"/>
    <w:rsid w:val="00612952"/>
    <w:rsid w:val="00613A48"/>
    <w:rsid w:val="00614CC1"/>
    <w:rsid w:val="00615A9D"/>
    <w:rsid w:val="00617387"/>
    <w:rsid w:val="006205D6"/>
    <w:rsid w:val="006252D8"/>
    <w:rsid w:val="006259BC"/>
    <w:rsid w:val="0062636B"/>
    <w:rsid w:val="00632182"/>
    <w:rsid w:val="00632AE0"/>
    <w:rsid w:val="00633C17"/>
    <w:rsid w:val="00634D9E"/>
    <w:rsid w:val="00636C02"/>
    <w:rsid w:val="00636E3E"/>
    <w:rsid w:val="006379F7"/>
    <w:rsid w:val="00637E4D"/>
    <w:rsid w:val="00640620"/>
    <w:rsid w:val="00641A1F"/>
    <w:rsid w:val="00645904"/>
    <w:rsid w:val="006460DA"/>
    <w:rsid w:val="00650BBB"/>
    <w:rsid w:val="00651ACB"/>
    <w:rsid w:val="00651C47"/>
    <w:rsid w:val="00652AB2"/>
    <w:rsid w:val="00653FED"/>
    <w:rsid w:val="00654EC0"/>
    <w:rsid w:val="0065525B"/>
    <w:rsid w:val="00655D4F"/>
    <w:rsid w:val="00656D29"/>
    <w:rsid w:val="006640E5"/>
    <w:rsid w:val="006646F1"/>
    <w:rsid w:val="00664929"/>
    <w:rsid w:val="00664F62"/>
    <w:rsid w:val="006655E1"/>
    <w:rsid w:val="0066687B"/>
    <w:rsid w:val="006711BA"/>
    <w:rsid w:val="00672060"/>
    <w:rsid w:val="00672BFD"/>
    <w:rsid w:val="006770F4"/>
    <w:rsid w:val="00677A84"/>
    <w:rsid w:val="0068026D"/>
    <w:rsid w:val="00680A27"/>
    <w:rsid w:val="006816A4"/>
    <w:rsid w:val="006819B8"/>
    <w:rsid w:val="00681FC4"/>
    <w:rsid w:val="006840A6"/>
    <w:rsid w:val="006850CD"/>
    <w:rsid w:val="00685AAB"/>
    <w:rsid w:val="00694FC4"/>
    <w:rsid w:val="00695D22"/>
    <w:rsid w:val="006A07AA"/>
    <w:rsid w:val="006A25E5"/>
    <w:rsid w:val="006A2B46"/>
    <w:rsid w:val="006A336D"/>
    <w:rsid w:val="006A37B9"/>
    <w:rsid w:val="006B2580"/>
    <w:rsid w:val="006B2672"/>
    <w:rsid w:val="006B54BF"/>
    <w:rsid w:val="006B5F44"/>
    <w:rsid w:val="006B5F90"/>
    <w:rsid w:val="006B62E4"/>
    <w:rsid w:val="006C1BBA"/>
    <w:rsid w:val="006C2079"/>
    <w:rsid w:val="006C5A62"/>
    <w:rsid w:val="006C5D68"/>
    <w:rsid w:val="006C6976"/>
    <w:rsid w:val="006C6DD0"/>
    <w:rsid w:val="006D04EA"/>
    <w:rsid w:val="006D0AB7"/>
    <w:rsid w:val="006D0F4D"/>
    <w:rsid w:val="006D16C4"/>
    <w:rsid w:val="006D3E96"/>
    <w:rsid w:val="006D4515"/>
    <w:rsid w:val="006D4BB1"/>
    <w:rsid w:val="006D6593"/>
    <w:rsid w:val="006E23EA"/>
    <w:rsid w:val="006F03A8"/>
    <w:rsid w:val="006F2ACA"/>
    <w:rsid w:val="006F2ADC"/>
    <w:rsid w:val="006F2BFE"/>
    <w:rsid w:val="006F31E9"/>
    <w:rsid w:val="006F3DC3"/>
    <w:rsid w:val="006F400C"/>
    <w:rsid w:val="006F6284"/>
    <w:rsid w:val="006F6E4F"/>
    <w:rsid w:val="006F7286"/>
    <w:rsid w:val="006F7CDE"/>
    <w:rsid w:val="007002C5"/>
    <w:rsid w:val="00701AC7"/>
    <w:rsid w:val="00704387"/>
    <w:rsid w:val="00707669"/>
    <w:rsid w:val="00711CBA"/>
    <w:rsid w:val="00711FB5"/>
    <w:rsid w:val="007127B4"/>
    <w:rsid w:val="00712A01"/>
    <w:rsid w:val="00714F58"/>
    <w:rsid w:val="00722FBF"/>
    <w:rsid w:val="00722FC2"/>
    <w:rsid w:val="00724879"/>
    <w:rsid w:val="00724E1B"/>
    <w:rsid w:val="00725949"/>
    <w:rsid w:val="007269E2"/>
    <w:rsid w:val="00727FA2"/>
    <w:rsid w:val="007322D9"/>
    <w:rsid w:val="00732BC0"/>
    <w:rsid w:val="0073720F"/>
    <w:rsid w:val="00737796"/>
    <w:rsid w:val="0074076A"/>
    <w:rsid w:val="0074165C"/>
    <w:rsid w:val="00742C35"/>
    <w:rsid w:val="007432CA"/>
    <w:rsid w:val="007439EB"/>
    <w:rsid w:val="00743CB4"/>
    <w:rsid w:val="00743F0A"/>
    <w:rsid w:val="007444E8"/>
    <w:rsid w:val="0074548E"/>
    <w:rsid w:val="00745773"/>
    <w:rsid w:val="00746800"/>
    <w:rsid w:val="00747C75"/>
    <w:rsid w:val="00747C9C"/>
    <w:rsid w:val="007501A8"/>
    <w:rsid w:val="00750D61"/>
    <w:rsid w:val="00750EE1"/>
    <w:rsid w:val="00752B4D"/>
    <w:rsid w:val="00754741"/>
    <w:rsid w:val="00755402"/>
    <w:rsid w:val="007560B9"/>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14BB"/>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30FB"/>
    <w:rsid w:val="007E3337"/>
    <w:rsid w:val="007F0ED8"/>
    <w:rsid w:val="007F0F63"/>
    <w:rsid w:val="007F5EDD"/>
    <w:rsid w:val="007F75CE"/>
    <w:rsid w:val="008007C4"/>
    <w:rsid w:val="008013A4"/>
    <w:rsid w:val="008027CE"/>
    <w:rsid w:val="00802F42"/>
    <w:rsid w:val="00804383"/>
    <w:rsid w:val="00804BB7"/>
    <w:rsid w:val="00804D41"/>
    <w:rsid w:val="00810257"/>
    <w:rsid w:val="008104F5"/>
    <w:rsid w:val="00811072"/>
    <w:rsid w:val="00811369"/>
    <w:rsid w:val="00813871"/>
    <w:rsid w:val="00815419"/>
    <w:rsid w:val="008163C8"/>
    <w:rsid w:val="008164A1"/>
    <w:rsid w:val="00817325"/>
    <w:rsid w:val="008209E6"/>
    <w:rsid w:val="00823303"/>
    <w:rsid w:val="008233B2"/>
    <w:rsid w:val="00823A9F"/>
    <w:rsid w:val="00823C85"/>
    <w:rsid w:val="00825138"/>
    <w:rsid w:val="008269DD"/>
    <w:rsid w:val="00830621"/>
    <w:rsid w:val="0083172A"/>
    <w:rsid w:val="0083348C"/>
    <w:rsid w:val="008373D3"/>
    <w:rsid w:val="00840617"/>
    <w:rsid w:val="00840988"/>
    <w:rsid w:val="00840F84"/>
    <w:rsid w:val="00841EF8"/>
    <w:rsid w:val="00842A47"/>
    <w:rsid w:val="00843C13"/>
    <w:rsid w:val="008454F8"/>
    <w:rsid w:val="0085173A"/>
    <w:rsid w:val="00856316"/>
    <w:rsid w:val="008603CE"/>
    <w:rsid w:val="00861770"/>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7CD"/>
    <w:rsid w:val="008A1893"/>
    <w:rsid w:val="008A3215"/>
    <w:rsid w:val="008A434D"/>
    <w:rsid w:val="008A57B8"/>
    <w:rsid w:val="008A57E6"/>
    <w:rsid w:val="008A6F81"/>
    <w:rsid w:val="008A769A"/>
    <w:rsid w:val="008B0C9C"/>
    <w:rsid w:val="008B166D"/>
    <w:rsid w:val="008B17F4"/>
    <w:rsid w:val="008B3615"/>
    <w:rsid w:val="008B4AC4"/>
    <w:rsid w:val="008B50C8"/>
    <w:rsid w:val="008B5281"/>
    <w:rsid w:val="008B7E05"/>
    <w:rsid w:val="008C10E8"/>
    <w:rsid w:val="008C1797"/>
    <w:rsid w:val="008C219C"/>
    <w:rsid w:val="008C475E"/>
    <w:rsid w:val="008C619A"/>
    <w:rsid w:val="008D0CE8"/>
    <w:rsid w:val="008D2D1D"/>
    <w:rsid w:val="008D453D"/>
    <w:rsid w:val="008D53AD"/>
    <w:rsid w:val="008D562B"/>
    <w:rsid w:val="008D5733"/>
    <w:rsid w:val="008D622B"/>
    <w:rsid w:val="008D666C"/>
    <w:rsid w:val="008D7B54"/>
    <w:rsid w:val="008E03DF"/>
    <w:rsid w:val="008E0C9D"/>
    <w:rsid w:val="008E1648"/>
    <w:rsid w:val="008E1B3E"/>
    <w:rsid w:val="008E2319"/>
    <w:rsid w:val="008E2909"/>
    <w:rsid w:val="008E4BB6"/>
    <w:rsid w:val="008E5518"/>
    <w:rsid w:val="008E6A84"/>
    <w:rsid w:val="008F0CDC"/>
    <w:rsid w:val="008F17A3"/>
    <w:rsid w:val="008F1ED3"/>
    <w:rsid w:val="008F23A5"/>
    <w:rsid w:val="008F4C29"/>
    <w:rsid w:val="008F6B80"/>
    <w:rsid w:val="008F70BD"/>
    <w:rsid w:val="008F788F"/>
    <w:rsid w:val="008F7EA2"/>
    <w:rsid w:val="00902722"/>
    <w:rsid w:val="009027BC"/>
    <w:rsid w:val="009062E6"/>
    <w:rsid w:val="009070C7"/>
    <w:rsid w:val="00911BE5"/>
    <w:rsid w:val="00913CA9"/>
    <w:rsid w:val="009145AE"/>
    <w:rsid w:val="009146CE"/>
    <w:rsid w:val="00914CA7"/>
    <w:rsid w:val="00915C3E"/>
    <w:rsid w:val="009161A8"/>
    <w:rsid w:val="0092159C"/>
    <w:rsid w:val="009215F2"/>
    <w:rsid w:val="009245F5"/>
    <w:rsid w:val="009249EC"/>
    <w:rsid w:val="009273B3"/>
    <w:rsid w:val="009305B5"/>
    <w:rsid w:val="009429D5"/>
    <w:rsid w:val="00942BF1"/>
    <w:rsid w:val="00945180"/>
    <w:rsid w:val="00945428"/>
    <w:rsid w:val="0094607B"/>
    <w:rsid w:val="009509A5"/>
    <w:rsid w:val="00953604"/>
    <w:rsid w:val="0095496B"/>
    <w:rsid w:val="009610DC"/>
    <w:rsid w:val="00961490"/>
    <w:rsid w:val="0096381A"/>
    <w:rsid w:val="00965E04"/>
    <w:rsid w:val="009674AD"/>
    <w:rsid w:val="00970CDC"/>
    <w:rsid w:val="00977010"/>
    <w:rsid w:val="00977D02"/>
    <w:rsid w:val="009809BB"/>
    <w:rsid w:val="00983333"/>
    <w:rsid w:val="0098364B"/>
    <w:rsid w:val="00986EE9"/>
    <w:rsid w:val="009911AF"/>
    <w:rsid w:val="00991875"/>
    <w:rsid w:val="00991F92"/>
    <w:rsid w:val="00992985"/>
    <w:rsid w:val="00993889"/>
    <w:rsid w:val="0099551B"/>
    <w:rsid w:val="00997BF1"/>
    <w:rsid w:val="009A089C"/>
    <w:rsid w:val="009A118E"/>
    <w:rsid w:val="009A1C13"/>
    <w:rsid w:val="009A21CD"/>
    <w:rsid w:val="009A278C"/>
    <w:rsid w:val="009A2BC2"/>
    <w:rsid w:val="009A42C1"/>
    <w:rsid w:val="009A5429"/>
    <w:rsid w:val="009A63F8"/>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3F7A"/>
    <w:rsid w:val="009E496D"/>
    <w:rsid w:val="009E4A58"/>
    <w:rsid w:val="009E5A2D"/>
    <w:rsid w:val="009E5AB2"/>
    <w:rsid w:val="009E6219"/>
    <w:rsid w:val="009F03B3"/>
    <w:rsid w:val="009F5AAC"/>
    <w:rsid w:val="00A0096C"/>
    <w:rsid w:val="00A01757"/>
    <w:rsid w:val="00A028C0"/>
    <w:rsid w:val="00A02BAE"/>
    <w:rsid w:val="00A06A6B"/>
    <w:rsid w:val="00A06F5D"/>
    <w:rsid w:val="00A07E47"/>
    <w:rsid w:val="00A1084F"/>
    <w:rsid w:val="00A129D0"/>
    <w:rsid w:val="00A12C33"/>
    <w:rsid w:val="00A138BA"/>
    <w:rsid w:val="00A14C8E"/>
    <w:rsid w:val="00A153D9"/>
    <w:rsid w:val="00A15F09"/>
    <w:rsid w:val="00A1687D"/>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C7B"/>
    <w:rsid w:val="00A541C8"/>
    <w:rsid w:val="00A55BD6"/>
    <w:rsid w:val="00A55D50"/>
    <w:rsid w:val="00A57142"/>
    <w:rsid w:val="00A648CD"/>
    <w:rsid w:val="00A6537A"/>
    <w:rsid w:val="00A67866"/>
    <w:rsid w:val="00A70B07"/>
    <w:rsid w:val="00A723F8"/>
    <w:rsid w:val="00A77CCB"/>
    <w:rsid w:val="00A82FB9"/>
    <w:rsid w:val="00A83D8D"/>
    <w:rsid w:val="00A8446B"/>
    <w:rsid w:val="00A8473F"/>
    <w:rsid w:val="00A85AE5"/>
    <w:rsid w:val="00A862D6"/>
    <w:rsid w:val="00A8715E"/>
    <w:rsid w:val="00A9295B"/>
    <w:rsid w:val="00A9373F"/>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5D3"/>
    <w:rsid w:val="00AB6C5F"/>
    <w:rsid w:val="00AB7129"/>
    <w:rsid w:val="00AB77CC"/>
    <w:rsid w:val="00AC157B"/>
    <w:rsid w:val="00AC1EAC"/>
    <w:rsid w:val="00AC27A6"/>
    <w:rsid w:val="00AC30F7"/>
    <w:rsid w:val="00AC3A5A"/>
    <w:rsid w:val="00AC4D95"/>
    <w:rsid w:val="00AC5DF4"/>
    <w:rsid w:val="00AC69C1"/>
    <w:rsid w:val="00AD0AEF"/>
    <w:rsid w:val="00AD11B7"/>
    <w:rsid w:val="00AD1A94"/>
    <w:rsid w:val="00AD1C05"/>
    <w:rsid w:val="00AD4126"/>
    <w:rsid w:val="00AD421C"/>
    <w:rsid w:val="00AD44FA"/>
    <w:rsid w:val="00AE009E"/>
    <w:rsid w:val="00AE070A"/>
    <w:rsid w:val="00AE101C"/>
    <w:rsid w:val="00AE37E5"/>
    <w:rsid w:val="00AE5EB4"/>
    <w:rsid w:val="00AF0C18"/>
    <w:rsid w:val="00AF3A55"/>
    <w:rsid w:val="00AF47C5"/>
    <w:rsid w:val="00AF5398"/>
    <w:rsid w:val="00B049AF"/>
    <w:rsid w:val="00B07242"/>
    <w:rsid w:val="00B07668"/>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5E3C"/>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67A91"/>
    <w:rsid w:val="00B723B7"/>
    <w:rsid w:val="00B72880"/>
    <w:rsid w:val="00B736E1"/>
    <w:rsid w:val="00B758BF"/>
    <w:rsid w:val="00B77EC8"/>
    <w:rsid w:val="00B827A6"/>
    <w:rsid w:val="00B831CE"/>
    <w:rsid w:val="00B8558B"/>
    <w:rsid w:val="00B86677"/>
    <w:rsid w:val="00B87131"/>
    <w:rsid w:val="00B90A61"/>
    <w:rsid w:val="00B939B1"/>
    <w:rsid w:val="00B96D40"/>
    <w:rsid w:val="00B97386"/>
    <w:rsid w:val="00BA22E4"/>
    <w:rsid w:val="00BA263B"/>
    <w:rsid w:val="00BA29F6"/>
    <w:rsid w:val="00BA42B2"/>
    <w:rsid w:val="00BA58D4"/>
    <w:rsid w:val="00BA5B9E"/>
    <w:rsid w:val="00BA69B0"/>
    <w:rsid w:val="00BA7C9A"/>
    <w:rsid w:val="00BB203B"/>
    <w:rsid w:val="00BB46BF"/>
    <w:rsid w:val="00BB5F8F"/>
    <w:rsid w:val="00BB657A"/>
    <w:rsid w:val="00BB7E2F"/>
    <w:rsid w:val="00BC0388"/>
    <w:rsid w:val="00BC1A4E"/>
    <w:rsid w:val="00BC4790"/>
    <w:rsid w:val="00BC5DC7"/>
    <w:rsid w:val="00BC6B8B"/>
    <w:rsid w:val="00BC73D8"/>
    <w:rsid w:val="00BD52D7"/>
    <w:rsid w:val="00BD5513"/>
    <w:rsid w:val="00BD5AD2"/>
    <w:rsid w:val="00BE1BA8"/>
    <w:rsid w:val="00BE22F3"/>
    <w:rsid w:val="00BE5B52"/>
    <w:rsid w:val="00BE712E"/>
    <w:rsid w:val="00BE7B8D"/>
    <w:rsid w:val="00BF0993"/>
    <w:rsid w:val="00BF10A9"/>
    <w:rsid w:val="00BF1703"/>
    <w:rsid w:val="00BF231C"/>
    <w:rsid w:val="00BF51E5"/>
    <w:rsid w:val="00BF74A6"/>
    <w:rsid w:val="00C00892"/>
    <w:rsid w:val="00C01324"/>
    <w:rsid w:val="00C013AD"/>
    <w:rsid w:val="00C04904"/>
    <w:rsid w:val="00C05393"/>
    <w:rsid w:val="00C056B3"/>
    <w:rsid w:val="00C05ED7"/>
    <w:rsid w:val="00C103E5"/>
    <w:rsid w:val="00C13319"/>
    <w:rsid w:val="00C13EE9"/>
    <w:rsid w:val="00C200AE"/>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2279"/>
    <w:rsid w:val="00C5423C"/>
    <w:rsid w:val="00C55232"/>
    <w:rsid w:val="00C553A4"/>
    <w:rsid w:val="00C55A06"/>
    <w:rsid w:val="00C55D03"/>
    <w:rsid w:val="00C601BC"/>
    <w:rsid w:val="00C62233"/>
    <w:rsid w:val="00C6329F"/>
    <w:rsid w:val="00C63340"/>
    <w:rsid w:val="00C643F9"/>
    <w:rsid w:val="00C64E95"/>
    <w:rsid w:val="00C6527C"/>
    <w:rsid w:val="00C71372"/>
    <w:rsid w:val="00C72410"/>
    <w:rsid w:val="00C7287F"/>
    <w:rsid w:val="00C80CB8"/>
    <w:rsid w:val="00C81653"/>
    <w:rsid w:val="00C819F8"/>
    <w:rsid w:val="00C8248C"/>
    <w:rsid w:val="00C84D84"/>
    <w:rsid w:val="00C84E33"/>
    <w:rsid w:val="00C86D6F"/>
    <w:rsid w:val="00C905FC"/>
    <w:rsid w:val="00C92D03"/>
    <w:rsid w:val="00C9319C"/>
    <w:rsid w:val="00C9435D"/>
    <w:rsid w:val="00C949FE"/>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82"/>
    <w:rsid w:val="00CC39FF"/>
    <w:rsid w:val="00CC3C2F"/>
    <w:rsid w:val="00CC47D0"/>
    <w:rsid w:val="00CC4AC8"/>
    <w:rsid w:val="00CC5233"/>
    <w:rsid w:val="00CC5DE6"/>
    <w:rsid w:val="00CC6E4E"/>
    <w:rsid w:val="00CC6FE8"/>
    <w:rsid w:val="00CC7202"/>
    <w:rsid w:val="00CD0CBC"/>
    <w:rsid w:val="00CD2808"/>
    <w:rsid w:val="00CD28BF"/>
    <w:rsid w:val="00CD4092"/>
    <w:rsid w:val="00CD4A20"/>
    <w:rsid w:val="00CD50A1"/>
    <w:rsid w:val="00CD519E"/>
    <w:rsid w:val="00CD561D"/>
    <w:rsid w:val="00CE0C4F"/>
    <w:rsid w:val="00CE30EA"/>
    <w:rsid w:val="00CE3E91"/>
    <w:rsid w:val="00CE7DA8"/>
    <w:rsid w:val="00CF048A"/>
    <w:rsid w:val="00CF155A"/>
    <w:rsid w:val="00CF2947"/>
    <w:rsid w:val="00CF686F"/>
    <w:rsid w:val="00CF6E60"/>
    <w:rsid w:val="00CF7556"/>
    <w:rsid w:val="00CF7BCA"/>
    <w:rsid w:val="00D008FD"/>
    <w:rsid w:val="00D0321C"/>
    <w:rsid w:val="00D0335E"/>
    <w:rsid w:val="00D035EC"/>
    <w:rsid w:val="00D06AB1"/>
    <w:rsid w:val="00D072ED"/>
    <w:rsid w:val="00D07A16"/>
    <w:rsid w:val="00D1067E"/>
    <w:rsid w:val="00D10F50"/>
    <w:rsid w:val="00D11272"/>
    <w:rsid w:val="00D126F5"/>
    <w:rsid w:val="00D1489E"/>
    <w:rsid w:val="00D20737"/>
    <w:rsid w:val="00D21457"/>
    <w:rsid w:val="00D21E81"/>
    <w:rsid w:val="00D223DE"/>
    <w:rsid w:val="00D25E37"/>
    <w:rsid w:val="00D2661A"/>
    <w:rsid w:val="00D27582"/>
    <w:rsid w:val="00D27EC4"/>
    <w:rsid w:val="00D32719"/>
    <w:rsid w:val="00D32AA0"/>
    <w:rsid w:val="00D33333"/>
    <w:rsid w:val="00D33457"/>
    <w:rsid w:val="00D352A2"/>
    <w:rsid w:val="00D4162B"/>
    <w:rsid w:val="00D426CB"/>
    <w:rsid w:val="00D4514F"/>
    <w:rsid w:val="00D451E2"/>
    <w:rsid w:val="00D45E89"/>
    <w:rsid w:val="00D45E8D"/>
    <w:rsid w:val="00D466AE"/>
    <w:rsid w:val="00D4734F"/>
    <w:rsid w:val="00D51BF3"/>
    <w:rsid w:val="00D646A4"/>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3B07"/>
    <w:rsid w:val="00DA5191"/>
    <w:rsid w:val="00DA64F8"/>
    <w:rsid w:val="00DA6C15"/>
    <w:rsid w:val="00DB00A7"/>
    <w:rsid w:val="00DB0258"/>
    <w:rsid w:val="00DB38EE"/>
    <w:rsid w:val="00DB498B"/>
    <w:rsid w:val="00DB66CA"/>
    <w:rsid w:val="00DB6BCA"/>
    <w:rsid w:val="00DB73F7"/>
    <w:rsid w:val="00DC0321"/>
    <w:rsid w:val="00DC17C4"/>
    <w:rsid w:val="00DC26DA"/>
    <w:rsid w:val="00DC3067"/>
    <w:rsid w:val="00DC370B"/>
    <w:rsid w:val="00DC5B90"/>
    <w:rsid w:val="00DC6ECC"/>
    <w:rsid w:val="00DD00FF"/>
    <w:rsid w:val="00DD0619"/>
    <w:rsid w:val="00DD07FB"/>
    <w:rsid w:val="00DD14D4"/>
    <w:rsid w:val="00DD25C6"/>
    <w:rsid w:val="00DD4FE5"/>
    <w:rsid w:val="00DD54B0"/>
    <w:rsid w:val="00DD57EE"/>
    <w:rsid w:val="00DD6BCC"/>
    <w:rsid w:val="00DE0A4B"/>
    <w:rsid w:val="00DE2410"/>
    <w:rsid w:val="00DE2939"/>
    <w:rsid w:val="00DE397A"/>
    <w:rsid w:val="00DE6E81"/>
    <w:rsid w:val="00DE703F"/>
    <w:rsid w:val="00DE7595"/>
    <w:rsid w:val="00DF1961"/>
    <w:rsid w:val="00DF1E91"/>
    <w:rsid w:val="00DF44DE"/>
    <w:rsid w:val="00DF5F11"/>
    <w:rsid w:val="00E01138"/>
    <w:rsid w:val="00E02DFB"/>
    <w:rsid w:val="00E030F9"/>
    <w:rsid w:val="00E0311A"/>
    <w:rsid w:val="00E03138"/>
    <w:rsid w:val="00E06404"/>
    <w:rsid w:val="00E065D2"/>
    <w:rsid w:val="00E109E4"/>
    <w:rsid w:val="00E11A85"/>
    <w:rsid w:val="00E12495"/>
    <w:rsid w:val="00E15CCD"/>
    <w:rsid w:val="00E202EF"/>
    <w:rsid w:val="00E210B5"/>
    <w:rsid w:val="00E23D99"/>
    <w:rsid w:val="00E2552F"/>
    <w:rsid w:val="00E302B2"/>
    <w:rsid w:val="00E3137A"/>
    <w:rsid w:val="00E32CCF"/>
    <w:rsid w:val="00E34A98"/>
    <w:rsid w:val="00E35AFE"/>
    <w:rsid w:val="00E35D1E"/>
    <w:rsid w:val="00E364F9"/>
    <w:rsid w:val="00E365FA"/>
    <w:rsid w:val="00E36789"/>
    <w:rsid w:val="00E37E97"/>
    <w:rsid w:val="00E41B7C"/>
    <w:rsid w:val="00E44A83"/>
    <w:rsid w:val="00E502C1"/>
    <w:rsid w:val="00E502DD"/>
    <w:rsid w:val="00E50D3A"/>
    <w:rsid w:val="00E51387"/>
    <w:rsid w:val="00E51E68"/>
    <w:rsid w:val="00E52EFD"/>
    <w:rsid w:val="00E5408A"/>
    <w:rsid w:val="00E5446B"/>
    <w:rsid w:val="00E56800"/>
    <w:rsid w:val="00E60C63"/>
    <w:rsid w:val="00E60C71"/>
    <w:rsid w:val="00E62FF9"/>
    <w:rsid w:val="00E635D6"/>
    <w:rsid w:val="00E639BC"/>
    <w:rsid w:val="00E664CC"/>
    <w:rsid w:val="00E70388"/>
    <w:rsid w:val="00E70BD1"/>
    <w:rsid w:val="00E70F92"/>
    <w:rsid w:val="00E71C57"/>
    <w:rsid w:val="00E74C54"/>
    <w:rsid w:val="00E77A03"/>
    <w:rsid w:val="00E80753"/>
    <w:rsid w:val="00E822E8"/>
    <w:rsid w:val="00E82554"/>
    <w:rsid w:val="00E82606"/>
    <w:rsid w:val="00E846C8"/>
    <w:rsid w:val="00E84957"/>
    <w:rsid w:val="00E84A55"/>
    <w:rsid w:val="00E85BFF"/>
    <w:rsid w:val="00E85D8A"/>
    <w:rsid w:val="00E9019D"/>
    <w:rsid w:val="00E90391"/>
    <w:rsid w:val="00E906C2"/>
    <w:rsid w:val="00E919C2"/>
    <w:rsid w:val="00E92D5A"/>
    <w:rsid w:val="00E9311F"/>
    <w:rsid w:val="00E934D1"/>
    <w:rsid w:val="00E94AF0"/>
    <w:rsid w:val="00E95D13"/>
    <w:rsid w:val="00E95DD3"/>
    <w:rsid w:val="00E969D5"/>
    <w:rsid w:val="00EA29D0"/>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381"/>
    <w:rsid w:val="00EE54A6"/>
    <w:rsid w:val="00EE613F"/>
    <w:rsid w:val="00EE67A0"/>
    <w:rsid w:val="00EE7295"/>
    <w:rsid w:val="00EE7869"/>
    <w:rsid w:val="00EF054A"/>
    <w:rsid w:val="00EF1F70"/>
    <w:rsid w:val="00EF25CE"/>
    <w:rsid w:val="00EF3235"/>
    <w:rsid w:val="00EF36D9"/>
    <w:rsid w:val="00EF7E72"/>
    <w:rsid w:val="00F06D37"/>
    <w:rsid w:val="00F07B9D"/>
    <w:rsid w:val="00F11586"/>
    <w:rsid w:val="00F1183B"/>
    <w:rsid w:val="00F11C9F"/>
    <w:rsid w:val="00F12263"/>
    <w:rsid w:val="00F1409D"/>
    <w:rsid w:val="00F14214"/>
    <w:rsid w:val="00F157A9"/>
    <w:rsid w:val="00F1691D"/>
    <w:rsid w:val="00F25BB6"/>
    <w:rsid w:val="00F26B7E"/>
    <w:rsid w:val="00F27A3B"/>
    <w:rsid w:val="00F33817"/>
    <w:rsid w:val="00F35CE5"/>
    <w:rsid w:val="00F420D5"/>
    <w:rsid w:val="00F451EA"/>
    <w:rsid w:val="00F45447"/>
    <w:rsid w:val="00F456C6"/>
    <w:rsid w:val="00F4577B"/>
    <w:rsid w:val="00F46496"/>
    <w:rsid w:val="00F46871"/>
    <w:rsid w:val="00F474D0"/>
    <w:rsid w:val="00F50179"/>
    <w:rsid w:val="00F515EE"/>
    <w:rsid w:val="00F54C66"/>
    <w:rsid w:val="00F55795"/>
    <w:rsid w:val="00F56511"/>
    <w:rsid w:val="00F6194E"/>
    <w:rsid w:val="00F623AC"/>
    <w:rsid w:val="00F62E28"/>
    <w:rsid w:val="00F6412A"/>
    <w:rsid w:val="00F65893"/>
    <w:rsid w:val="00F66A4A"/>
    <w:rsid w:val="00F71E22"/>
    <w:rsid w:val="00F72142"/>
    <w:rsid w:val="00F72475"/>
    <w:rsid w:val="00F72AE7"/>
    <w:rsid w:val="00F75920"/>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A74AE"/>
    <w:rsid w:val="00FA755A"/>
    <w:rsid w:val="00FA7BF8"/>
    <w:rsid w:val="00FB0CB9"/>
    <w:rsid w:val="00FB231D"/>
    <w:rsid w:val="00FB45F1"/>
    <w:rsid w:val="00FB4A72"/>
    <w:rsid w:val="00FB54E8"/>
    <w:rsid w:val="00FB7054"/>
    <w:rsid w:val="00FC17B7"/>
    <w:rsid w:val="00FC2CB7"/>
    <w:rsid w:val="00FC4090"/>
    <w:rsid w:val="00FC55B4"/>
    <w:rsid w:val="00FD00E6"/>
    <w:rsid w:val="00FD09A1"/>
    <w:rsid w:val="00FD1023"/>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A3F"/>
    <w:rsid w:val="00FF7CE4"/>
    <w:rsid w:val="00FF7E39"/>
    <w:rsid w:val="087A0447"/>
    <w:rsid w:val="116D50C3"/>
    <w:rsid w:val="18493992"/>
    <w:rsid w:val="19F33BB6"/>
    <w:rsid w:val="1B115C49"/>
    <w:rsid w:val="1D864D41"/>
    <w:rsid w:val="1E087E4C"/>
    <w:rsid w:val="20155C97"/>
    <w:rsid w:val="26057168"/>
    <w:rsid w:val="2BEC0A32"/>
    <w:rsid w:val="2CBB4924"/>
    <w:rsid w:val="31115F60"/>
    <w:rsid w:val="35441192"/>
    <w:rsid w:val="3A0472C2"/>
    <w:rsid w:val="3B765F9D"/>
    <w:rsid w:val="3CD45671"/>
    <w:rsid w:val="3FC9207B"/>
    <w:rsid w:val="42AC04F6"/>
    <w:rsid w:val="436D5ED7"/>
    <w:rsid w:val="438356FB"/>
    <w:rsid w:val="439E49DE"/>
    <w:rsid w:val="45DE6E7B"/>
    <w:rsid w:val="46603AD2"/>
    <w:rsid w:val="537F0A5F"/>
    <w:rsid w:val="577A57E7"/>
    <w:rsid w:val="584F3E4D"/>
    <w:rsid w:val="58D47524"/>
    <w:rsid w:val="5D08379C"/>
    <w:rsid w:val="5F70492E"/>
    <w:rsid w:val="616F2480"/>
    <w:rsid w:val="6D556F0F"/>
    <w:rsid w:val="70EF6AC6"/>
    <w:rsid w:val="70FF06FD"/>
    <w:rsid w:val="7C686C61"/>
    <w:rsid w:val="7CEF1130"/>
    <w:rsid w:val="7ED45D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semiHidden/>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8"/>
    <w:qFormat/>
    <w:uiPriority w:val="99"/>
    <w:rPr>
      <w:kern w:val="2"/>
      <w:sz w:val="18"/>
      <w:szCs w:val="18"/>
    </w:rPr>
  </w:style>
  <w:style w:type="character" w:customStyle="1" w:styleId="45">
    <w:name w:val="页脚 Char"/>
    <w:link w:val="17"/>
    <w:qFormat/>
    <w:uiPriority w:val="99"/>
    <w:rPr>
      <w:rFonts w:ascii="宋体"/>
      <w:kern w:val="2"/>
      <w:sz w:val="18"/>
      <w:szCs w:val="18"/>
    </w:rPr>
  </w:style>
  <w:style w:type="character" w:customStyle="1" w:styleId="46">
    <w:name w:val="批注框文本 Char"/>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ind w:left="0"/>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2">
    <w:name w:val="font01"/>
    <w:basedOn w:val="2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glossaryDocument" Target="glossary/document.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tiff"/><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header" Target="header6.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815A2F7DA7143A48EDF79F9742301B1"/>
        <w:style w:val=""/>
        <w:category>
          <w:name w:val="常规"/>
          <w:gallery w:val="placeholder"/>
        </w:category>
        <w:types>
          <w:type w:val="bbPlcHdr"/>
        </w:types>
        <w:behaviors>
          <w:behavior w:val="content"/>
        </w:behaviors>
        <w:description w:val=""/>
        <w:guid w:val="{16ECF6C5-6ED2-43A0-98CE-CA4FCCC28D65}"/>
      </w:docPartPr>
      <w:docPartBody>
        <w:p>
          <w:pPr>
            <w:pStyle w:val="5"/>
          </w:pPr>
          <w:r>
            <w:rPr>
              <w:rStyle w:val="4"/>
              <w:rFonts w:hint="eastAsia"/>
            </w:rPr>
            <w:t>单击或点击此处输入文字。</w:t>
          </w:r>
        </w:p>
      </w:docPartBody>
    </w:docPart>
    <w:docPart>
      <w:docPartPr>
        <w:name w:val="{4b2fa86c-d743-40ed-abeb-0430b8c6951a}"/>
        <w:style w:val=""/>
        <w:category>
          <w:name w:val="常规"/>
          <w:gallery w:val="placeholder"/>
        </w:category>
        <w:types>
          <w:type w:val="bbPlcHdr"/>
        </w:types>
        <w:behaviors>
          <w:behavior w:val="content"/>
        </w:behaviors>
        <w:description w:val=""/>
        <w:guid w:val="{4b2fa86c-d743-40ed-abeb-0430b8c6951a}"/>
      </w:docPartPr>
      <w:docPartBody>
        <w:p>
          <w:pPr>
            <w:pStyle w:val="8"/>
          </w:pPr>
          <w:r>
            <w:rPr>
              <w:rStyle w:val="4"/>
              <w:rFonts w:hint="eastAsia"/>
            </w:rPr>
            <w:t>单击或点击此处输入文字。</w:t>
          </w:r>
        </w:p>
      </w:docPartBody>
    </w:docPart>
    <w:docPart>
      <w:docPartPr>
        <w:name w:val="{7f145e2a-bcc6-45a5-8b35-82f48b3535fb}"/>
        <w:style w:val=""/>
        <w:category>
          <w:name w:val="常规"/>
          <w:gallery w:val="placeholder"/>
        </w:category>
        <w:types>
          <w:type w:val="bbPlcHdr"/>
        </w:types>
        <w:behaviors>
          <w:behavior w:val="content"/>
        </w:behaviors>
        <w:description w:val=""/>
        <w:guid w:val="{7f145e2a-bcc6-45a5-8b35-82f48b3535fb}"/>
      </w:docPartPr>
      <w:docPartBody>
        <w:p>
          <w:pPr>
            <w:pStyle w:val="9"/>
          </w:pPr>
          <w:r>
            <w:rPr>
              <w:rStyle w:val="4"/>
              <w:rFonts w:hint="eastAsia"/>
            </w:rPr>
            <w:t>选择一项。</w:t>
          </w:r>
        </w:p>
      </w:docPartBody>
    </w:docPart>
    <w:docPart>
      <w:docPartPr>
        <w:name w:val="{6b5b9068-d5ef-4019-8af3-afba294a2773}"/>
        <w:style w:val=""/>
        <w:category>
          <w:name w:val="常规"/>
          <w:gallery w:val="placeholder"/>
        </w:category>
        <w:types>
          <w:type w:val="bbPlcHdr"/>
        </w:types>
        <w:behaviors>
          <w:behavior w:val="content"/>
        </w:behaviors>
        <w:description w:val=""/>
        <w:guid w:val="{6b5b9068-d5ef-4019-8af3-afba294a2773}"/>
      </w:docPartPr>
      <w:docPartBody>
        <w:p>
          <w:pPr>
            <w:pStyle w:val="10"/>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992DDB"/>
    <w:rsid w:val="00163182"/>
    <w:rsid w:val="001D7CB0"/>
    <w:rsid w:val="002502F0"/>
    <w:rsid w:val="00676BEC"/>
    <w:rsid w:val="00986307"/>
    <w:rsid w:val="00992DDB"/>
    <w:rsid w:val="00BE0265"/>
    <w:rsid w:val="00CC44B7"/>
    <w:rsid w:val="00CD4291"/>
    <w:rsid w:val="00EB0C2C"/>
    <w:rsid w:val="00ED3E49"/>
    <w:rsid w:val="00ED72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815A2F7DA7143A48EDF79F9742301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BD85B8270404E5F92E828CE85C319A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188035E201E4444A9C9DBD31E25C0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48230A55348B45319E70D42857251D9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FB0C7010F79D48E2828D7C8C9C452B3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F911058384014C608582B011DD74293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B1779D-53E0-4E00-A138-AD56EBA60CB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15</Pages>
  <Words>5279</Words>
  <Characters>5582</Characters>
  <Lines>149</Lines>
  <Paragraphs>42</Paragraphs>
  <TotalTime>11</TotalTime>
  <ScaleCrop>false</ScaleCrop>
  <LinksUpToDate>false</LinksUpToDate>
  <CharactersWithSpaces>5974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2023-04-17T13:44:00Z</dcterms:created>
  <dc:creator>lenovo</dc:creator>
  <dc:description>&lt;config cover="true" show_menu="true" version="1.0.0" doctype="SDKXY"&gt;_x000d_
&lt;/config&gt;</dc:description>
  <cp:lastModifiedBy>陈耕</cp:lastModifiedBy>
  <cp:lastPrinted>2023-04-17T14:10:00Z</cp:lastPrinted>
  <dcterms:modified xsi:type="dcterms:W3CDTF">2023-06-13T02:39:47Z</dcterms:modified>
  <dc:title>地方标准</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E6FCDD5EEA0B4326AF91AC73D4C2B4F9_13</vt:lpwstr>
  </property>
</Properties>
</file>