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left="2891" w:hanging="2891" w:hangingChars="800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湖南省地方标准</w:t>
      </w:r>
    </w:p>
    <w:p>
      <w:pPr>
        <w:spacing w:line="640" w:lineRule="exact"/>
        <w:ind w:left="2891" w:hanging="2891" w:hangingChars="800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《</w:t>
      </w:r>
      <w:bookmarkStart w:id="0" w:name="NEW_STAND_NAME"/>
      <w:r>
        <w:rPr>
          <w:rFonts w:hint="eastAsia" w:ascii="宋体" w:hAnsi="宋体"/>
          <w:b/>
          <w:bCs/>
          <w:sz w:val="36"/>
          <w:szCs w:val="36"/>
        </w:rPr>
        <w:t>检验检测机构资质认定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评审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第二部分</w:t>
      </w:r>
      <w:r>
        <w:rPr>
          <w:rFonts w:hint="eastAsia" w:ascii="宋体" w:hAnsi="宋体"/>
          <w:b/>
          <w:bCs/>
          <w:sz w:val="36"/>
          <w:szCs w:val="36"/>
        </w:rPr>
        <w:t>-</w:t>
      </w:r>
    </w:p>
    <w:p>
      <w:pPr>
        <w:spacing w:line="640" w:lineRule="exact"/>
        <w:ind w:left="2891" w:hanging="2891" w:hangingChars="800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现场试验考核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工作</w:t>
      </w:r>
      <w:r>
        <w:rPr>
          <w:rFonts w:hint="eastAsia" w:ascii="宋体" w:hAnsi="宋体"/>
          <w:b/>
          <w:bCs/>
          <w:sz w:val="36"/>
          <w:szCs w:val="36"/>
        </w:rPr>
        <w:t>规范</w:t>
      </w:r>
      <w:bookmarkEnd w:id="0"/>
      <w:r>
        <w:rPr>
          <w:rFonts w:hint="eastAsia" w:ascii="宋体" w:hAnsi="宋体"/>
          <w:b/>
          <w:bCs/>
          <w:sz w:val="36"/>
          <w:szCs w:val="36"/>
        </w:rPr>
        <w:t>》</w:t>
      </w:r>
    </w:p>
    <w:p>
      <w:pPr>
        <w:spacing w:line="640" w:lineRule="exact"/>
        <w:ind w:left="2891" w:hanging="2891" w:hangingChars="80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（征求意见稿）编制说明</w:t>
      </w:r>
    </w:p>
    <w:p>
      <w:pPr>
        <w:numPr>
          <w:ilvl w:val="0"/>
          <w:numId w:val="2"/>
        </w:numPr>
        <w:spacing w:line="640" w:lineRule="exact"/>
        <w:ind w:firstLine="787" w:firstLineChars="246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任务来源</w:t>
      </w:r>
    </w:p>
    <w:p>
      <w:pPr>
        <w:numPr>
          <w:ilvl w:val="0"/>
          <w:numId w:val="0"/>
        </w:numPr>
        <w:spacing w:line="6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湖南省产商品评审中心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月提出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制</w:t>
      </w:r>
      <w:r>
        <w:rPr>
          <w:rFonts w:hint="eastAsia" w:ascii="仿宋" w:hAnsi="仿宋" w:eastAsia="仿宋"/>
          <w:sz w:val="32"/>
          <w:szCs w:val="32"/>
        </w:rPr>
        <w:t>定</w:t>
      </w:r>
      <w:bookmarkStart w:id="1" w:name="_Hlk80172470"/>
      <w:r>
        <w:rPr>
          <w:rFonts w:hint="eastAsia" w:ascii="仿宋" w:hAnsi="仿宋" w:eastAsia="仿宋"/>
          <w:sz w:val="32"/>
          <w:szCs w:val="32"/>
        </w:rPr>
        <w:t>《</w:t>
      </w:r>
      <w:bookmarkStart w:id="3" w:name="_GoBack"/>
      <w:r>
        <w:rPr>
          <w:rFonts w:hint="eastAsia" w:ascii="仿宋" w:hAnsi="仿宋" w:eastAsia="仿宋" w:cs="仿宋"/>
          <w:sz w:val="32"/>
          <w:szCs w:val="32"/>
        </w:rPr>
        <w:t>检验检测机构资质认定评审第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部分--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现场评审工作规范</w:t>
      </w:r>
      <w:bookmarkEnd w:id="3"/>
      <w:r>
        <w:rPr>
          <w:rFonts w:hint="eastAsia" w:ascii="仿宋" w:hAnsi="仿宋" w:eastAsia="仿宋" w:cs="Times New Roman"/>
          <w:sz w:val="32"/>
          <w:szCs w:val="32"/>
        </w:rPr>
        <w:t>》</w:t>
      </w:r>
      <w:bookmarkEnd w:id="1"/>
      <w:r>
        <w:rPr>
          <w:rFonts w:hint="eastAsia" w:ascii="仿宋" w:hAnsi="仿宋" w:eastAsia="仿宋"/>
          <w:sz w:val="32"/>
          <w:szCs w:val="32"/>
        </w:rPr>
        <w:t>湖南省地方标准。</w:t>
      </w:r>
    </w:p>
    <w:p>
      <w:pPr>
        <w:numPr>
          <w:ilvl w:val="0"/>
          <w:numId w:val="0"/>
        </w:numPr>
        <w:spacing w:line="64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月，湖南省市场监督管理局《</w:t>
      </w:r>
      <w:r>
        <w:rPr>
          <w:rFonts w:hint="eastAsia" w:ascii="仿宋" w:hAnsi="仿宋" w:eastAsia="仿宋" w:cs="仿宋"/>
          <w:sz w:val="32"/>
          <w:szCs w:val="32"/>
        </w:rPr>
        <w:t>湖南省市场监督管理局关于下达2022年度地方标准制修订项目第2批增补立项计划的通知</w:t>
      </w:r>
      <w:r>
        <w:rPr>
          <w:rFonts w:hint="eastAsia" w:ascii="仿宋" w:hAnsi="仿宋" w:eastAsia="仿宋"/>
          <w:sz w:val="32"/>
          <w:szCs w:val="32"/>
        </w:rPr>
        <w:t>》（湘市监标函[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]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156</w:t>
      </w:r>
      <w:r>
        <w:rPr>
          <w:rFonts w:hint="eastAsia" w:ascii="仿宋" w:hAnsi="仿宋" w:eastAsia="仿宋"/>
          <w:sz w:val="32"/>
          <w:szCs w:val="32"/>
        </w:rPr>
        <w:t>号），正式批准该标准的立项。由湖南省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产商品评审中心</w:t>
      </w:r>
      <w:r>
        <w:rPr>
          <w:rFonts w:hint="eastAsia" w:ascii="仿宋" w:hAnsi="仿宋" w:eastAsia="仿宋"/>
          <w:sz w:val="32"/>
          <w:szCs w:val="32"/>
        </w:rPr>
        <w:t>牵头组织开展湖南省地方标准《</w:t>
      </w:r>
      <w:r>
        <w:rPr>
          <w:rFonts w:hint="eastAsia" w:ascii="仿宋" w:hAnsi="仿宋" w:eastAsia="仿宋" w:cs="仿宋"/>
          <w:sz w:val="32"/>
          <w:szCs w:val="32"/>
        </w:rPr>
        <w:t>检验检测机构资质认定评审第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部分--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现场评审工作规范</w:t>
      </w:r>
      <w:r>
        <w:rPr>
          <w:rFonts w:hint="eastAsia" w:ascii="仿宋" w:hAnsi="仿宋" w:eastAsia="仿宋" w:cs="Times New Roman"/>
          <w:sz w:val="32"/>
          <w:szCs w:val="32"/>
        </w:rPr>
        <w:t>》的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制订</w:t>
      </w:r>
      <w:r>
        <w:rPr>
          <w:rFonts w:hint="eastAsia" w:ascii="仿宋" w:hAnsi="仿宋" w:eastAsia="仿宋" w:cs="Times New Roman"/>
          <w:sz w:val="32"/>
          <w:szCs w:val="32"/>
        </w:rPr>
        <w:t>工作。</w:t>
      </w:r>
    </w:p>
    <w:p>
      <w:pPr>
        <w:numPr>
          <w:ilvl w:val="0"/>
          <w:numId w:val="3"/>
        </w:numPr>
        <w:spacing w:line="640" w:lineRule="exact"/>
        <w:ind w:firstLine="627" w:firstLineChars="196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目的和意义</w:t>
      </w:r>
    </w:p>
    <w:p>
      <w:pPr>
        <w:pStyle w:val="22"/>
        <w:tabs>
          <w:tab w:val="center" w:pos="4201"/>
          <w:tab w:val="right" w:leader="dot" w:pos="9298"/>
        </w:tabs>
        <w:ind w:left="0" w:leftChars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现场评审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是</w:t>
      </w:r>
      <w:r>
        <w:rPr>
          <w:rFonts w:hint="eastAsia" w:ascii="仿宋" w:hAnsi="仿宋" w:eastAsia="仿宋" w:cs="仿宋"/>
          <w:sz w:val="32"/>
          <w:szCs w:val="32"/>
        </w:rPr>
        <w:t>检验检测机构资质认定评审工作的重要组成部分，是确认检验检测机构申请资质认定技术能力的主要依据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近年来，随着检测市场的放开，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我省</w:t>
      </w:r>
      <w:r>
        <w:rPr>
          <w:rFonts w:hint="eastAsia" w:ascii="仿宋" w:hAnsi="仿宋" w:eastAsia="仿宋" w:cs="仿宋"/>
          <w:sz w:val="32"/>
          <w:szCs w:val="32"/>
        </w:rPr>
        <w:t>检验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检测</w:t>
      </w:r>
      <w:r>
        <w:rPr>
          <w:rFonts w:hint="eastAsia" w:ascii="仿宋" w:hAnsi="仿宋" w:eastAsia="仿宋" w:cs="仿宋"/>
          <w:sz w:val="32"/>
          <w:szCs w:val="32"/>
        </w:rPr>
        <w:t>机构快速发展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为广大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人民群众</w:t>
      </w:r>
      <w:r>
        <w:rPr>
          <w:rFonts w:hint="eastAsia" w:ascii="仿宋" w:hAnsi="仿宋" w:eastAsia="仿宋" w:cs="仿宋"/>
          <w:sz w:val="32"/>
          <w:szCs w:val="32"/>
        </w:rPr>
        <w:t>提供了快速、便捷的服务，保障了人民群众的安全。但是，由于检验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检测</w:t>
      </w:r>
      <w:r>
        <w:rPr>
          <w:rFonts w:hint="eastAsia" w:ascii="仿宋" w:hAnsi="仿宋" w:eastAsia="仿宋" w:cs="仿宋"/>
          <w:sz w:val="32"/>
          <w:szCs w:val="32"/>
        </w:rPr>
        <w:t>机构发展不平衡，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建设及</w:t>
      </w:r>
      <w:r>
        <w:rPr>
          <w:rFonts w:hint="eastAsia" w:ascii="仿宋" w:hAnsi="仿宋" w:eastAsia="仿宋" w:cs="仿宋"/>
          <w:sz w:val="32"/>
          <w:szCs w:val="32"/>
        </w:rPr>
        <w:t>规范不统一，严重制约了该行业的健康发展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我省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市场监管部门推出了压缩审批时限、优化审批程序、施行告知承诺制度等检验检测机构资质认定“放管服”改革措施。</w:t>
      </w:r>
      <w:r>
        <w:rPr>
          <w:rFonts w:hint="eastAsia" w:ascii="Times New Roman" w:eastAsia="仿宋_GB2312" w:cs="仿宋_GB2312"/>
          <w:kern w:val="2"/>
          <w:sz w:val="32"/>
          <w:szCs w:val="32"/>
          <w:lang w:val="en-US" w:eastAsia="zh-CN"/>
        </w:rPr>
        <w:t>该标准的制定对于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我省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/>
        </w:rPr>
        <w:t>在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市场监督管理体制、机制调整改革后认可与检验检测工作在新的历史起点上接力探索、接续奋进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/>
        </w:rPr>
        <w:t>的关键时期更好的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适应检验检测机构资质许可改革，进一步规范资质认定评审工作具有重要的意义。</w:t>
      </w:r>
    </w:p>
    <w:p>
      <w:pPr>
        <w:spacing w:line="64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三、标准起草工作情况</w:t>
      </w:r>
    </w:p>
    <w:p>
      <w:pPr>
        <w:spacing w:line="640" w:lineRule="exact"/>
        <w:ind w:firstLine="627" w:firstLineChars="196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</w:t>
      </w:r>
      <w:r>
        <w:rPr>
          <w:rFonts w:ascii="仿宋" w:hAnsi="仿宋" w:eastAsia="仿宋"/>
          <w:bCs/>
          <w:sz w:val="32"/>
          <w:szCs w:val="32"/>
        </w:rPr>
        <w:t>022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bCs/>
          <w:sz w:val="32"/>
          <w:szCs w:val="32"/>
        </w:rPr>
        <w:t>月，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湖南省产商品评审中心</w:t>
      </w:r>
      <w:r>
        <w:rPr>
          <w:rFonts w:hint="eastAsia" w:ascii="仿宋" w:hAnsi="仿宋" w:eastAsia="仿宋"/>
          <w:bCs/>
          <w:sz w:val="32"/>
          <w:szCs w:val="32"/>
        </w:rPr>
        <w:t>，多方面收集、整理和学习国内有关</w:t>
      </w:r>
      <w:r>
        <w:rPr>
          <w:rFonts w:hint="eastAsia" w:ascii="仿宋" w:hAnsi="仿宋" w:eastAsia="仿宋" w:cs="仿宋"/>
          <w:sz w:val="32"/>
          <w:szCs w:val="32"/>
        </w:rPr>
        <w:t>检验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检测</w:t>
      </w:r>
      <w:r>
        <w:rPr>
          <w:rFonts w:hint="eastAsia" w:ascii="仿宋" w:hAnsi="仿宋" w:eastAsia="仿宋" w:cs="仿宋"/>
          <w:sz w:val="32"/>
          <w:szCs w:val="32"/>
        </w:rPr>
        <w:t>机构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现场评审工作</w:t>
      </w:r>
      <w:r>
        <w:rPr>
          <w:rFonts w:hint="eastAsia" w:ascii="仿宋" w:hAnsi="仿宋" w:eastAsia="仿宋"/>
          <w:bCs/>
          <w:sz w:val="32"/>
          <w:szCs w:val="32"/>
        </w:rPr>
        <w:t>的法律法规、政策、标准和其他要求。</w:t>
      </w:r>
    </w:p>
    <w:p>
      <w:pPr>
        <w:spacing w:line="640" w:lineRule="exact"/>
        <w:ind w:firstLine="627" w:firstLineChars="196"/>
        <w:rPr>
          <w:rFonts w:hint="eastAsia"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202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Cs/>
          <w:sz w:val="32"/>
          <w:szCs w:val="32"/>
        </w:rPr>
        <w:t>月，成立标准起草工作组，通过会议、现场调研等形式，深入了解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全省检验检测机构及资质认定评审工作的</w:t>
      </w:r>
      <w:r>
        <w:rPr>
          <w:rFonts w:hint="eastAsia" w:ascii="仿宋" w:hAnsi="仿宋" w:eastAsia="仿宋"/>
          <w:bCs/>
          <w:sz w:val="32"/>
          <w:szCs w:val="32"/>
        </w:rPr>
        <w:t>现状。</w:t>
      </w:r>
    </w:p>
    <w:p>
      <w:pPr>
        <w:pStyle w:val="22"/>
        <w:tabs>
          <w:tab w:val="center" w:pos="4201"/>
          <w:tab w:val="right" w:leader="dot" w:pos="9298"/>
        </w:tabs>
        <w:rPr>
          <w:rFonts w:hint="eastAsia" w:ascii="仿宋" w:hAnsi="仿宋" w:eastAsia="仿宋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Cs/>
          <w:kern w:val="2"/>
          <w:sz w:val="32"/>
          <w:szCs w:val="32"/>
          <w:lang w:val="en-US" w:eastAsia="zh-CN" w:bidi="ar-SA"/>
        </w:rPr>
        <w:t>2022年11月，完成前期调研，查阅相关标准及资料，确定了标准编制的总体思路和框架搭建。</w:t>
      </w:r>
    </w:p>
    <w:p>
      <w:pPr>
        <w:pStyle w:val="22"/>
        <w:tabs>
          <w:tab w:val="center" w:pos="4201"/>
          <w:tab w:val="right" w:leader="dot" w:pos="9298"/>
        </w:tabs>
        <w:rPr>
          <w:rFonts w:hint="eastAsia" w:ascii="仿宋" w:hAnsi="仿宋" w:eastAsia="仿宋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Cs/>
          <w:kern w:val="2"/>
          <w:sz w:val="32"/>
          <w:szCs w:val="32"/>
          <w:lang w:val="en-US" w:eastAsia="zh-CN" w:bidi="ar-SA"/>
        </w:rPr>
        <w:t>2022年12月下旬，完成标准草案的编制工作，在工作组范围内讨论，确定标准的主要内容，完成了本标准工作组讨论稿的第一稿，并报省市场局业务分管处室讨论。</w:t>
      </w:r>
    </w:p>
    <w:p>
      <w:pPr>
        <w:pStyle w:val="22"/>
        <w:tabs>
          <w:tab w:val="center" w:pos="4201"/>
          <w:tab w:val="right" w:leader="dot" w:pos="9298"/>
        </w:tabs>
        <w:rPr>
          <w:rFonts w:hint="eastAsia" w:ascii="仿宋" w:hAnsi="仿宋" w:eastAsia="仿宋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Cs/>
          <w:kern w:val="2"/>
          <w:sz w:val="32"/>
          <w:szCs w:val="32"/>
          <w:lang w:val="en-US" w:eastAsia="zh-CN" w:bidi="ar-SA"/>
        </w:rPr>
        <w:t>2023年1月，通过电话、邮件等方式广泛征求意见。</w:t>
      </w:r>
    </w:p>
    <w:p>
      <w:pPr>
        <w:spacing w:line="64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</w:t>
      </w:r>
      <w:r>
        <w:rPr>
          <w:rFonts w:ascii="仿宋" w:hAnsi="仿宋" w:eastAsia="仿宋"/>
          <w:bCs/>
          <w:sz w:val="32"/>
          <w:szCs w:val="32"/>
        </w:rPr>
        <w:t>023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>月，标准起草工作组结合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征求的</w:t>
      </w:r>
      <w:r>
        <w:rPr>
          <w:rFonts w:hint="eastAsia" w:ascii="仿宋" w:hAnsi="仿宋" w:eastAsia="仿宋"/>
          <w:bCs/>
          <w:sz w:val="32"/>
          <w:szCs w:val="32"/>
        </w:rPr>
        <w:t>意见对标准草案进行修改，形成工作组讨论稿第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bCs/>
          <w:sz w:val="32"/>
          <w:szCs w:val="32"/>
        </w:rPr>
        <w:t>稿。</w:t>
      </w:r>
    </w:p>
    <w:p>
      <w:pPr>
        <w:spacing w:line="640" w:lineRule="exact"/>
        <w:ind w:firstLine="627" w:firstLineChars="196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2023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bCs/>
          <w:sz w:val="32"/>
          <w:szCs w:val="32"/>
        </w:rPr>
        <w:t>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/>
          <w:bCs/>
          <w:sz w:val="32"/>
          <w:szCs w:val="32"/>
        </w:rPr>
        <w:t>旬，标准起草工作组就工作组讨论稿第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bCs/>
          <w:sz w:val="32"/>
          <w:szCs w:val="32"/>
        </w:rPr>
        <w:t>稿向省内部分标准化专家征求意见。</w:t>
      </w:r>
    </w:p>
    <w:p>
      <w:pPr>
        <w:spacing w:line="640" w:lineRule="exact"/>
        <w:ind w:firstLine="627" w:firstLineChars="196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</w:t>
      </w:r>
      <w:r>
        <w:rPr>
          <w:rFonts w:ascii="仿宋" w:hAnsi="仿宋" w:eastAsia="仿宋"/>
          <w:bCs/>
          <w:sz w:val="32"/>
          <w:szCs w:val="32"/>
        </w:rPr>
        <w:t>023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Cs/>
          <w:sz w:val="32"/>
          <w:szCs w:val="32"/>
        </w:rPr>
        <w:t>月下旬，标准起草工作组根据标准化专家意见对工作组讨论稿第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bCs/>
          <w:sz w:val="32"/>
          <w:szCs w:val="32"/>
        </w:rPr>
        <w:t>稿进行修改和完善，形成公开征求意见稿。</w:t>
      </w:r>
    </w:p>
    <w:p>
      <w:pPr>
        <w:widowControl/>
        <w:spacing w:line="640" w:lineRule="exact"/>
        <w:ind w:firstLine="627" w:firstLineChars="196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四、编制原则、依据</w:t>
      </w:r>
    </w:p>
    <w:p>
      <w:pPr>
        <w:widowControl/>
        <w:spacing w:line="640" w:lineRule="exact"/>
        <w:ind w:firstLine="630" w:firstLineChars="196"/>
        <w:rPr>
          <w:rFonts w:ascii="仿宋" w:hAnsi="仿宋" w:eastAsia="仿宋"/>
          <w:b/>
          <w:bCs/>
          <w:sz w:val="32"/>
          <w:szCs w:val="32"/>
        </w:rPr>
      </w:pPr>
      <w:bookmarkStart w:id="2" w:name="_Hlk80179259"/>
      <w:r>
        <w:rPr>
          <w:rFonts w:hint="eastAsia" w:ascii="仿宋" w:hAnsi="仿宋" w:eastAsia="仿宋"/>
          <w:b/>
          <w:bCs/>
          <w:sz w:val="32"/>
          <w:szCs w:val="32"/>
        </w:rPr>
        <w:t>（一）编制原则</w:t>
      </w:r>
    </w:p>
    <w:bookmarkEnd w:id="2"/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1．合法合规的原则</w:t>
      </w:r>
    </w:p>
    <w:p>
      <w:pPr>
        <w:pStyle w:val="15"/>
        <w:spacing w:line="640" w:lineRule="exact"/>
        <w:ind w:firstLine="640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本标准内容符合《中华人民共和国标准化法》、</w:t>
      </w:r>
      <w:r>
        <w:rPr>
          <w:rFonts w:hint="eastAsia" w:ascii="仿宋" w:hAnsi="仿宋" w:eastAsia="仿宋" w:cs="Times New Roman"/>
          <w:bCs/>
          <w:kern w:val="2"/>
          <w:sz w:val="32"/>
          <w:szCs w:val="32"/>
          <w:lang w:val="en-US" w:eastAsia="zh-CN" w:bidi="ar-SA"/>
        </w:rPr>
        <w:t>《检验检测机构资质认定管理办法》等法律、法规和规章的规定和相关要求。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2．规范适用的原则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编写格式依据GB/T 1.1《标准化工作导则  第1部分：标准化文件的结构和起草规则》的要求，标准的内容符合我省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机动车检验机构现状</w:t>
      </w:r>
      <w:r>
        <w:rPr>
          <w:rFonts w:hint="eastAsia" w:ascii="仿宋" w:hAnsi="仿宋" w:eastAsia="仿宋"/>
          <w:sz w:val="32"/>
          <w:szCs w:val="32"/>
        </w:rPr>
        <w:t>，具有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很好</w:t>
      </w:r>
      <w:r>
        <w:rPr>
          <w:rFonts w:hint="eastAsia" w:ascii="仿宋" w:hAnsi="仿宋" w:eastAsia="仿宋"/>
          <w:sz w:val="32"/>
          <w:szCs w:val="32"/>
        </w:rPr>
        <w:t>的适用性。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3．可操作的原则</w:t>
      </w:r>
    </w:p>
    <w:p>
      <w:pPr>
        <w:pStyle w:val="15"/>
        <w:ind w:firstLine="42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本标准提出的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检验检测机构的现场平时规范</w:t>
      </w:r>
      <w:r>
        <w:rPr>
          <w:rFonts w:hint="eastAsia" w:ascii="仿宋" w:hAnsi="仿宋" w:eastAsia="仿宋"/>
          <w:sz w:val="32"/>
          <w:szCs w:val="32"/>
        </w:rPr>
        <w:t>，明确了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现场评审工作的人员职责、现场评审流程、不同评审类型的特殊要求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，可操作性较强。</w:t>
      </w:r>
    </w:p>
    <w:p>
      <w:pPr>
        <w:widowControl/>
        <w:spacing w:line="640" w:lineRule="exact"/>
        <w:ind w:firstLine="630" w:firstLineChars="196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（二）编制依据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本标准主要依据和参考了以下文件：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（1）GB/T 1.1  标准化工作导则 第1部分：标准的结构和编写</w:t>
      </w:r>
    </w:p>
    <w:p>
      <w:pPr>
        <w:pStyle w:val="15"/>
        <w:ind w:firstLine="42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（2）RB/T 041  检验检测机构管理和技术能力评价 生态环境监测要求</w:t>
      </w:r>
    </w:p>
    <w:p>
      <w:pPr>
        <w:pStyle w:val="15"/>
        <w:ind w:firstLine="42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（3）RB/T 046  检验检测机构管理和技术能力评价 授权签字人要求</w:t>
      </w:r>
    </w:p>
    <w:p>
      <w:pPr>
        <w:pStyle w:val="15"/>
        <w:ind w:firstLine="42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（4）RB/T 213  检验检测机构资质认定能力评价 评审员管理要求</w:t>
      </w:r>
    </w:p>
    <w:p>
      <w:pPr>
        <w:pStyle w:val="15"/>
        <w:ind w:firstLine="42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（5）RB/T 214　检验检测机构资质认定能力评价 检验检测机构通用要求</w:t>
      </w:r>
    </w:p>
    <w:p>
      <w:pPr>
        <w:pStyle w:val="15"/>
        <w:ind w:firstLine="42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（6）RB/T 215  检验检测机构资质认定能力评价 食品检验机构要求</w:t>
      </w:r>
    </w:p>
    <w:p>
      <w:pPr>
        <w:pStyle w:val="15"/>
        <w:ind w:firstLine="42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（7）RB/T 217  检验检测机构资质认定能力评价 医疗器械检验机构要求</w:t>
      </w:r>
    </w:p>
    <w:p>
      <w:pPr>
        <w:pStyle w:val="15"/>
        <w:ind w:firstLine="42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（8）RB/T 218  检验检测机构资质认定能力评价 机动车检验机构要求</w:t>
      </w:r>
    </w:p>
    <w:p>
      <w:pPr>
        <w:pStyle w:val="15"/>
        <w:ind w:firstLine="42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（9）RB/T 219  检验检测机构资质认定能力评价 司法鉴定机构要求</w:t>
      </w:r>
    </w:p>
    <w:p>
      <w:pPr>
        <w:widowControl/>
        <w:spacing w:line="640" w:lineRule="exact"/>
        <w:ind w:firstLine="643" w:firstLineChars="20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五、主要内容</w:t>
      </w:r>
    </w:p>
    <w:p>
      <w:pPr>
        <w:pStyle w:val="6"/>
        <w:tabs>
          <w:tab w:val="right" w:leader="dot" w:pos="9344"/>
        </w:tabs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本标准共包括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7个</w:t>
      </w:r>
      <w:r>
        <w:rPr>
          <w:rFonts w:hint="eastAsia" w:ascii="仿宋" w:hAnsi="仿宋" w:eastAsia="仿宋"/>
          <w:sz w:val="32"/>
          <w:szCs w:val="32"/>
        </w:rPr>
        <w:t>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节</w:t>
      </w:r>
      <w:r>
        <w:rPr>
          <w:rFonts w:hint="eastAsia" w:ascii="仿宋" w:hAnsi="仿宋" w:eastAsia="仿宋"/>
          <w:sz w:val="32"/>
          <w:szCs w:val="32"/>
        </w:rPr>
        <w:t>，分别为范围、规范性引用文件、术语和定义、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/>
          <w:sz w:val="32"/>
          <w:szCs w:val="32"/>
          <w:lang w:val="en-US" w:eastAsia="zh-CN"/>
        </w:rPr>
        <w:instrText xml:space="preserve"> HYPERLINK \l "_Toc132882473" </w:instrText>
      </w:r>
      <w:r>
        <w:rPr>
          <w:rFonts w:hint="eastAsia" w:ascii="仿宋" w:hAnsi="仿宋" w:eastAsia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术语和定义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、职责、现场评审流程、不同评审类型的特殊要求、现场评审廉政纪律要求。</w:t>
      </w:r>
    </w:p>
    <w:p>
      <w:pPr>
        <w:widowControl/>
        <w:spacing w:line="640" w:lineRule="exact"/>
        <w:ind w:firstLine="627" w:firstLineChars="196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．范围。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适用于湖南省检验检测机构资质认定一般程序中的现场评审工作，包括首次评审、扩项评审、复查评审和变更评审。不适用于告知承诺制的证后核查及特殊情况下的远程评审。</w:t>
      </w:r>
    </w:p>
    <w:p>
      <w:pPr>
        <w:pStyle w:val="15"/>
        <w:ind w:firstLine="420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规范性引用文件。本标准引用了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RB/T 041  检验检测机构管理和技术能力评价 生态环境监测要求等要求。</w:t>
      </w:r>
    </w:p>
    <w:p>
      <w:pPr>
        <w:widowControl/>
        <w:spacing w:line="640" w:lineRule="exact"/>
        <w:ind w:firstLine="640" w:firstLineChars="200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术语和定义。本标准给出</w:t>
      </w:r>
      <w:r>
        <w:rPr>
          <w:rFonts w:hint="eastAsia" w:ascii="仿宋" w:hAnsi="仿宋" w:eastAsia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专业技术评价机构等12个术语及定义。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职责</w:t>
      </w:r>
      <w:r>
        <w:rPr>
          <w:rFonts w:hint="eastAsia" w:ascii="仿宋" w:hAnsi="仿宋" w:eastAsia="仿宋"/>
          <w:sz w:val="32"/>
          <w:szCs w:val="32"/>
        </w:rPr>
        <w:t>。本章根据相关法律法规、政策文件的要求，提出了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现场评审工作中部门、机构及人员的职责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现场评审流程</w:t>
      </w:r>
      <w:r>
        <w:rPr>
          <w:rFonts w:hint="eastAsia" w:ascii="仿宋" w:hAnsi="仿宋" w:eastAsia="仿宋"/>
          <w:sz w:val="32"/>
          <w:szCs w:val="32"/>
        </w:rPr>
        <w:t>。本章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对资质认定现场评审的工作流程、内容及评审要求进行了规定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不同评审类型的特殊要求</w:t>
      </w:r>
      <w:r>
        <w:rPr>
          <w:rFonts w:hint="eastAsia" w:ascii="仿宋" w:hAnsi="仿宋" w:eastAsia="仿宋"/>
          <w:sz w:val="32"/>
          <w:szCs w:val="32"/>
        </w:rPr>
        <w:t>。本章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对首次评审、复查评审、扩项评审及变更评审的要求进行了表述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spacing w:line="640" w:lineRule="exact"/>
        <w:ind w:firstLine="627" w:firstLineChars="196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现场评审廉政纪律要求</w:t>
      </w:r>
      <w:r>
        <w:rPr>
          <w:rFonts w:hint="eastAsia" w:ascii="仿宋" w:hAnsi="仿宋" w:eastAsia="仿宋"/>
          <w:sz w:val="32"/>
          <w:szCs w:val="32"/>
        </w:rPr>
        <w:t>。本章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对现场评审的廉政纪律做出了具体要求。</w:t>
      </w:r>
    </w:p>
    <w:p>
      <w:pPr>
        <w:widowControl/>
        <w:spacing w:line="640" w:lineRule="exact"/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六、与有关的现行法律、法规和强制性标准的关系</w:t>
      </w:r>
    </w:p>
    <w:p>
      <w:pPr>
        <w:tabs>
          <w:tab w:val="left" w:pos="360"/>
        </w:tabs>
        <w:spacing w:line="360" w:lineRule="auto"/>
        <w:ind w:firstLine="480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本标准符合我国现行的有关法律、规章、政策文件及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相关</w:t>
      </w:r>
      <w:r>
        <w:rPr>
          <w:rFonts w:hint="eastAsia" w:ascii="仿宋" w:hAnsi="仿宋" w:eastAsia="仿宋"/>
          <w:sz w:val="32"/>
          <w:szCs w:val="32"/>
        </w:rPr>
        <w:t>标准要求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15"/>
        <w:spacing w:line="640" w:lineRule="exact"/>
        <w:ind w:left="0" w:leftChars="0"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七、重大分歧意见的处理经过和依据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本标准征求意见稿的编写过程暂无重大分歧意见。</w:t>
      </w:r>
    </w:p>
    <w:p>
      <w:pPr>
        <w:widowControl/>
        <w:spacing w:line="640" w:lineRule="exact"/>
        <w:ind w:firstLine="627" w:firstLineChars="196"/>
        <w:rPr>
          <w:rFonts w:ascii="仿宋" w:hAnsi="仿宋" w:eastAsia="仿宋"/>
          <w:sz w:val="32"/>
          <w:szCs w:val="32"/>
        </w:rPr>
      </w:pPr>
    </w:p>
    <w:p>
      <w:pPr>
        <w:widowControl/>
        <w:spacing w:line="640" w:lineRule="exact"/>
        <w:ind w:firstLine="627" w:firstLineChars="196"/>
        <w:rPr>
          <w:rFonts w:hint="eastAsia" w:ascii="仿宋" w:hAnsi="仿宋" w:eastAsia="仿宋"/>
          <w:sz w:val="32"/>
          <w:szCs w:val="32"/>
        </w:rPr>
      </w:pPr>
    </w:p>
    <w:p>
      <w:pPr>
        <w:widowControl/>
        <w:spacing w:line="640" w:lineRule="exact"/>
        <w:ind w:firstLine="4760" w:firstLineChars="1700"/>
        <w:jc w:val="righ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 !important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CF2864"/>
    <w:multiLevelType w:val="singleLevel"/>
    <w:tmpl w:val="16CF286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146DD4"/>
    <w:multiLevelType w:val="singleLevel"/>
    <w:tmpl w:val="1C146D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0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dlOTcyN2ZhYTMzMGQ0OTAzMzUzNGQ5ZDdkMGNjNzMifQ=="/>
  </w:docVars>
  <w:rsids>
    <w:rsidRoot w:val="0089120E"/>
    <w:rsid w:val="00002406"/>
    <w:rsid w:val="00016D6D"/>
    <w:rsid w:val="00034558"/>
    <w:rsid w:val="000346F7"/>
    <w:rsid w:val="00075B32"/>
    <w:rsid w:val="000960A7"/>
    <w:rsid w:val="000A72B9"/>
    <w:rsid w:val="000B0F5D"/>
    <w:rsid w:val="0011198A"/>
    <w:rsid w:val="00115281"/>
    <w:rsid w:val="0014514C"/>
    <w:rsid w:val="00146103"/>
    <w:rsid w:val="00155515"/>
    <w:rsid w:val="001579EB"/>
    <w:rsid w:val="00165E1B"/>
    <w:rsid w:val="00237077"/>
    <w:rsid w:val="00244AB0"/>
    <w:rsid w:val="00264BE7"/>
    <w:rsid w:val="0028783E"/>
    <w:rsid w:val="00307FD7"/>
    <w:rsid w:val="00325B1C"/>
    <w:rsid w:val="00374DE9"/>
    <w:rsid w:val="004254B1"/>
    <w:rsid w:val="00461899"/>
    <w:rsid w:val="00463EE1"/>
    <w:rsid w:val="004A46EA"/>
    <w:rsid w:val="004D743F"/>
    <w:rsid w:val="004E3063"/>
    <w:rsid w:val="00531FFA"/>
    <w:rsid w:val="00586BAB"/>
    <w:rsid w:val="00595463"/>
    <w:rsid w:val="005D1568"/>
    <w:rsid w:val="005E4912"/>
    <w:rsid w:val="00656D18"/>
    <w:rsid w:val="00661EBE"/>
    <w:rsid w:val="006856F4"/>
    <w:rsid w:val="006969D3"/>
    <w:rsid w:val="007119C6"/>
    <w:rsid w:val="00740443"/>
    <w:rsid w:val="00795EAD"/>
    <w:rsid w:val="007968CE"/>
    <w:rsid w:val="007D1E40"/>
    <w:rsid w:val="007D3C66"/>
    <w:rsid w:val="008033FF"/>
    <w:rsid w:val="00844710"/>
    <w:rsid w:val="00855FD5"/>
    <w:rsid w:val="0089120E"/>
    <w:rsid w:val="008A240C"/>
    <w:rsid w:val="008D5668"/>
    <w:rsid w:val="008E5045"/>
    <w:rsid w:val="009211AA"/>
    <w:rsid w:val="00931E2E"/>
    <w:rsid w:val="00947D4B"/>
    <w:rsid w:val="009510C1"/>
    <w:rsid w:val="00953B77"/>
    <w:rsid w:val="00A05BED"/>
    <w:rsid w:val="00A15F2C"/>
    <w:rsid w:val="00A23204"/>
    <w:rsid w:val="00A536A7"/>
    <w:rsid w:val="00A577CC"/>
    <w:rsid w:val="00A90A76"/>
    <w:rsid w:val="00AA38A6"/>
    <w:rsid w:val="00AC6C4C"/>
    <w:rsid w:val="00B00D0C"/>
    <w:rsid w:val="00B11F28"/>
    <w:rsid w:val="00B14565"/>
    <w:rsid w:val="00B849C3"/>
    <w:rsid w:val="00B865EE"/>
    <w:rsid w:val="00BC2A89"/>
    <w:rsid w:val="00BC4387"/>
    <w:rsid w:val="00C4121E"/>
    <w:rsid w:val="00C42167"/>
    <w:rsid w:val="00C6543E"/>
    <w:rsid w:val="00C85F81"/>
    <w:rsid w:val="00C8659F"/>
    <w:rsid w:val="00CB2DCD"/>
    <w:rsid w:val="00CB395F"/>
    <w:rsid w:val="00CE23E2"/>
    <w:rsid w:val="00CE5969"/>
    <w:rsid w:val="00D01AC4"/>
    <w:rsid w:val="00D06A62"/>
    <w:rsid w:val="00D11EF5"/>
    <w:rsid w:val="00D60DF2"/>
    <w:rsid w:val="00D62F0C"/>
    <w:rsid w:val="00D73EEA"/>
    <w:rsid w:val="00D83686"/>
    <w:rsid w:val="00D85D1A"/>
    <w:rsid w:val="00DE486F"/>
    <w:rsid w:val="00E1147D"/>
    <w:rsid w:val="00E5696F"/>
    <w:rsid w:val="00E74D12"/>
    <w:rsid w:val="00EB3F4C"/>
    <w:rsid w:val="00EB5EB3"/>
    <w:rsid w:val="00EC65AD"/>
    <w:rsid w:val="00ED7374"/>
    <w:rsid w:val="00EF3F75"/>
    <w:rsid w:val="00F013F7"/>
    <w:rsid w:val="00F056EF"/>
    <w:rsid w:val="00F07423"/>
    <w:rsid w:val="00F3680B"/>
    <w:rsid w:val="00FA0B44"/>
    <w:rsid w:val="00FD329A"/>
    <w:rsid w:val="03A36855"/>
    <w:rsid w:val="0A293FCB"/>
    <w:rsid w:val="0A660459"/>
    <w:rsid w:val="0B787C39"/>
    <w:rsid w:val="0C821F17"/>
    <w:rsid w:val="0EAE5343"/>
    <w:rsid w:val="0FE92EBC"/>
    <w:rsid w:val="114A355F"/>
    <w:rsid w:val="1B185598"/>
    <w:rsid w:val="1D5E1A21"/>
    <w:rsid w:val="24581C6F"/>
    <w:rsid w:val="2A39728C"/>
    <w:rsid w:val="302E676B"/>
    <w:rsid w:val="34943D90"/>
    <w:rsid w:val="38BE1D40"/>
    <w:rsid w:val="395D1251"/>
    <w:rsid w:val="3A254ECD"/>
    <w:rsid w:val="3DD26D9D"/>
    <w:rsid w:val="3FD45183"/>
    <w:rsid w:val="4C094BF2"/>
    <w:rsid w:val="50E9043E"/>
    <w:rsid w:val="5D473FC0"/>
    <w:rsid w:val="628C1462"/>
    <w:rsid w:val="633B7847"/>
    <w:rsid w:val="63DA1BD1"/>
    <w:rsid w:val="668C273D"/>
    <w:rsid w:val="6B974E6F"/>
    <w:rsid w:val="740566E0"/>
    <w:rsid w:val="76B44A7D"/>
    <w:rsid w:val="7C8E3CEE"/>
    <w:rsid w:val="7DE1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qFormat/>
    <w:uiPriority w:val="0"/>
    <w:pPr>
      <w:ind w:left="100" w:leftChars="2500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rPr>
      <w:rFonts w:ascii="宋体"/>
    </w:rPr>
  </w:style>
  <w:style w:type="character" w:styleId="9">
    <w:name w:val="FollowedHyperlink"/>
    <w:basedOn w:val="8"/>
    <w:qFormat/>
    <w:uiPriority w:val="0"/>
    <w:rPr>
      <w:color w:val="80008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none"/>
    </w:rPr>
  </w:style>
  <w:style w:type="character" w:customStyle="1" w:styleId="12">
    <w:name w:val="页眉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标准文件_段 Char"/>
    <w:link w:val="15"/>
    <w:qFormat/>
    <w:uiPriority w:val="0"/>
    <w:rPr>
      <w:rFonts w:ascii="宋体"/>
      <w:sz w:val="21"/>
      <w:lang w:val="en-US" w:eastAsia="zh-CN"/>
    </w:rPr>
  </w:style>
  <w:style w:type="paragraph" w:customStyle="1" w:styleId="15">
    <w:name w:val="标准文件_段"/>
    <w:link w:val="14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6">
    <w:name w:val="标题 3 字符"/>
    <w:basedOn w:val="8"/>
    <w:link w:val="2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17">
    <w:name w:val="日期 字符"/>
    <w:basedOn w:val="8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8">
    <w:name w:val="first-child"/>
    <w:basedOn w:val="8"/>
    <w:qFormat/>
    <w:uiPriority w:val="0"/>
  </w:style>
  <w:style w:type="character" w:customStyle="1" w:styleId="19">
    <w:name w:val="hj-easyread-speakerprocesser-position-action-icon"/>
    <w:basedOn w:val="8"/>
    <w:qFormat/>
    <w:uiPriority w:val="0"/>
  </w:style>
  <w:style w:type="paragraph" w:customStyle="1" w:styleId="20">
    <w:name w:val="标准文件_章标题"/>
    <w:next w:val="15"/>
    <w:qFormat/>
    <w:uiPriority w:val="0"/>
    <w:pPr>
      <w:numPr>
        <w:ilvl w:val="1"/>
        <w:numId w:val="1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标准文件_正文标准名称"/>
    <w:qFormat/>
    <w:uiPriority w:val="0"/>
    <w:pPr>
      <w:spacing w:before="56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22">
    <w:name w:val="段"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1909</Words>
  <Characters>2012</Characters>
  <Lines>20</Lines>
  <Paragraphs>5</Paragraphs>
  <TotalTime>2</TotalTime>
  <ScaleCrop>false</ScaleCrop>
  <LinksUpToDate>false</LinksUpToDate>
  <CharactersWithSpaces>2054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2021-08-18T09:57:00Z</dcterms:created>
  <dc:creator>Administrator</dc:creator>
  <cp:lastModifiedBy>陈诚</cp:lastModifiedBy>
  <cp:lastPrinted>2023-04-10T08:59:00Z</cp:lastPrinted>
  <dcterms:modified xsi:type="dcterms:W3CDTF">2023-04-23T18:26:50Z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35A0C02BBFEA461E8D4C66774D2A9DEF_13</vt:lpwstr>
  </property>
</Properties>
</file>