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kern w:val="2"/>
                <w:sz w:val="21"/>
                <w:szCs w:val="21"/>
              </w:rPr>
            </w:pPr>
            <w:r>
              <w:rPr>
                <w:rFonts w:eastAsia="黑体"/>
                <w:kern w:val="2"/>
                <w:sz w:val="21"/>
                <w:szCs w:val="21"/>
              </w:rPr>
              <w:t>ICS</w:t>
            </w:r>
            <w:r>
              <w:rPr>
                <w:rFonts w:ascii="黑体" w:hAnsi="黑体" w:eastAsia="黑体"/>
                <w:kern w:val="2"/>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kern w:val="2"/>
                <w:sz w:val="21"/>
                <w:szCs w:val="21"/>
              </w:rPr>
            </w:pPr>
            <w:bookmarkStart w:id="0" w:name="ICS"/>
            <w:r>
              <w:rPr>
                <w:rFonts w:ascii="黑体" w:hAnsi="黑体" w:eastAsia="黑体"/>
                <w:kern w:val="2"/>
                <w:sz w:val="21"/>
                <w:szCs w:val="21"/>
              </w:rPr>
              <w:fldChar w:fldCharType="begin">
                <w:ffData>
                  <w:name w:val="ICS"/>
                  <w:enabled/>
                  <w:calcOnExit w:val="0"/>
                  <w:textInput/>
                </w:ffData>
              </w:fldChar>
            </w:r>
            <w:r>
              <w:rPr>
                <w:rFonts w:ascii="黑体" w:hAnsi="黑体" w:eastAsia="黑体"/>
                <w:kern w:val="2"/>
                <w:sz w:val="21"/>
                <w:szCs w:val="21"/>
              </w:rPr>
              <w:instrText xml:space="preserve"> FORMTEXT </w:instrText>
            </w:r>
            <w:r>
              <w:rPr>
                <w:rFonts w:ascii="黑体" w:hAnsi="黑体" w:eastAsia="黑体"/>
                <w:kern w:val="2"/>
                <w:sz w:val="21"/>
                <w:szCs w:val="21"/>
              </w:rPr>
              <w:fldChar w:fldCharType="separate"/>
            </w:r>
            <w:r>
              <w:rPr>
                <w:rFonts w:hint="eastAsia" w:ascii="黑体" w:hAnsi="黑体" w:eastAsia="黑体"/>
                <w:kern w:val="2"/>
                <w:sz w:val="21"/>
                <w:szCs w:val="21"/>
              </w:rPr>
              <w:t>点击此处添加</w:t>
            </w:r>
            <w:r>
              <w:rPr>
                <w:rFonts w:ascii="黑体" w:hAnsi="黑体" w:eastAsia="黑体"/>
                <w:kern w:val="2"/>
                <w:sz w:val="21"/>
                <w:szCs w:val="21"/>
              </w:rPr>
              <w:t>ICS</w:t>
            </w:r>
            <w:r>
              <w:rPr>
                <w:rFonts w:hint="eastAsia" w:ascii="黑体" w:hAnsi="黑体" w:eastAsia="黑体"/>
                <w:kern w:val="2"/>
                <w:sz w:val="21"/>
                <w:szCs w:val="21"/>
              </w:rPr>
              <w:t>号</w:t>
            </w:r>
            <w:r>
              <w:rPr>
                <w:rFonts w:ascii="黑体" w:hAnsi="黑体" w:eastAsia="黑体"/>
                <w:kern w:val="2"/>
                <w:sz w:val="21"/>
                <w:szCs w:val="21"/>
              </w:rPr>
              <w:fldChar w:fldCharType="end"/>
            </w:r>
            <w:bookmarkEnd w:id="0"/>
          </w:p>
        </w:tc>
      </w:tr>
      <w:tr>
        <w:tblPrEx>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kern w:val="2"/>
                <w:sz w:val="21"/>
                <w:szCs w:val="21"/>
              </w:rPr>
            </w:pPr>
            <w:r>
              <w:rPr>
                <w:rFonts w:eastAsia="黑体"/>
                <w:kern w:val="2"/>
                <w:sz w:val="21"/>
                <w:szCs w:val="21"/>
              </w:rPr>
              <w:t xml:space="preserve">CCS </w:t>
            </w:r>
            <w:r>
              <w:rPr>
                <w:rFonts w:ascii="黑体" w:hAnsi="黑体" w:eastAsia="黑体"/>
                <w:kern w:val="2"/>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kern w:val="2"/>
                <w:sz w:val="21"/>
                <w:szCs w:val="21"/>
              </w:rPr>
            </w:pPr>
            <w:bookmarkStart w:id="1" w:name="CSDN"/>
            <w:r>
              <w:rPr>
                <w:rFonts w:ascii="黑体" w:hAnsi="黑体" w:eastAsia="黑体"/>
                <w:kern w:val="2"/>
                <w:sz w:val="21"/>
                <w:szCs w:val="21"/>
              </w:rPr>
              <w:fldChar w:fldCharType="begin">
                <w:ffData>
                  <w:name w:val="CSDN"/>
                  <w:enabled/>
                  <w:calcOnExit w:val="0"/>
                  <w:textInput/>
                </w:ffData>
              </w:fldChar>
            </w:r>
            <w:r>
              <w:rPr>
                <w:rFonts w:ascii="黑体" w:hAnsi="黑体" w:eastAsia="黑体"/>
                <w:kern w:val="2"/>
                <w:sz w:val="21"/>
                <w:szCs w:val="21"/>
              </w:rPr>
              <w:instrText xml:space="preserve"> FORMTEXT </w:instrText>
            </w:r>
            <w:r>
              <w:rPr>
                <w:rFonts w:ascii="黑体" w:hAnsi="黑体" w:eastAsia="黑体"/>
                <w:kern w:val="2"/>
                <w:sz w:val="21"/>
                <w:szCs w:val="21"/>
              </w:rPr>
              <w:fldChar w:fldCharType="separate"/>
            </w:r>
            <w:r>
              <w:rPr>
                <w:rFonts w:hint="eastAsia" w:ascii="黑体" w:hAnsi="黑体" w:eastAsia="黑体"/>
                <w:kern w:val="2"/>
                <w:sz w:val="21"/>
                <w:szCs w:val="21"/>
              </w:rPr>
              <w:t>点击此处添加</w:t>
            </w:r>
            <w:r>
              <w:rPr>
                <w:rFonts w:ascii="黑体" w:hAnsi="黑体" w:eastAsia="黑体"/>
                <w:kern w:val="2"/>
                <w:sz w:val="21"/>
                <w:szCs w:val="21"/>
              </w:rPr>
              <w:t>CCS</w:t>
            </w:r>
            <w:r>
              <w:rPr>
                <w:rFonts w:hint="eastAsia" w:ascii="黑体" w:hAnsi="黑体" w:eastAsia="黑体"/>
                <w:kern w:val="2"/>
                <w:sz w:val="21"/>
                <w:szCs w:val="21"/>
              </w:rPr>
              <w:t>号</w:t>
            </w:r>
            <w:r>
              <w:rPr>
                <w:rFonts w:ascii="黑体" w:hAnsi="黑体" w:eastAsia="黑体"/>
                <w:kern w:val="2"/>
                <w:sz w:val="21"/>
                <w:szCs w:val="21"/>
              </w:rPr>
              <w:fldChar w:fldCharType="end"/>
            </w:r>
            <w:bookmarkEnd w:id="1"/>
          </w:p>
        </w:tc>
      </w:tr>
    </w:tbl>
    <w:tbl>
      <w:tblPr>
        <w:tblStyle w:val="26"/>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sz w:val="28"/>
                <w:szCs w:val="28"/>
              </w:rPr>
            </w:pPr>
            <w:bookmarkStart w:id="2" w:name="_Hlk26473981"/>
            <w:r>
              <w:pict>
                <v:shape id="_x0000_i1025" o:spt="75" type="#_x0000_t75" style="height:30.75pt;width:62.25pt;" filled="f" o:preferrelative="t" stroked="f" coordsize="21600,21600">
                  <v:path/>
                  <v:fill on="f" focussize="0,0"/>
                  <v:stroke on="f" joinstyle="miter"/>
                  <v:imagedata r:id="rId15" o:title=""/>
                  <o:lock v:ext="edit" aspectratio="t"/>
                  <w10:wrap type="none"/>
                  <w10:anchorlock/>
                </v:shape>
              </w:pict>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bookmarkStart w:id="4" w:name="c2"/>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bookmarkStart w:id="5" w:name="文字1"/>
      <w:r>
        <w:rPr>
          <w:lang w:val="fr-FR"/>
        </w:rPr>
        <w:fldChar w:fldCharType="begin">
          <w:ffData>
            <w:enabled/>
            <w:calcOnExit w:val="0"/>
            <w:textInput>
              <w:default w:val="XX/T"/>
            </w:textInput>
          </w:ffData>
        </w:fldChar>
      </w:r>
      <w:r>
        <w:rPr>
          <w:lang w:val="fr-FR"/>
        </w:rPr>
        <w:instrText xml:space="preserve"> FORMTEXT </w:instrText>
      </w:r>
      <w:r>
        <w:rPr>
          <w:lang w:val="fr-FR"/>
        </w:rPr>
        <w:fldChar w:fldCharType="separate"/>
      </w:r>
      <w:r>
        <w:rPr>
          <w:lang w:val="fr-FR"/>
        </w:rPr>
        <w:t>43/T</w:t>
      </w:r>
      <w:r>
        <w:rPr>
          <w:lang w:val="fr-FR"/>
        </w:rP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fldChar w:fldCharType="separate"/>
      </w:r>
      <w:r>
        <w:rPr>
          <w:lang w:val="fr-FR"/>
        </w:rPr>
        <w:t>XXXX</w:t>
      </w:r>
      <w:r>
        <w:rPr>
          <w:lang w:val="fr-FR"/>
        </w:rPr>
        <w:fldChar w:fldCharType="end"/>
      </w:r>
      <w:bookmarkEnd w:id="6"/>
      <w:r>
        <w:rPr>
          <w:rFonts w:hAnsi="黑体"/>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fldChar w:fldCharType="separate"/>
      </w:r>
      <w:r>
        <w:t>2023</w:t>
      </w:r>
      <w:r>
        <w:rPr>
          <w:lang w:val="fr-FR"/>
        </w:rPr>
        <w:fldChar w:fldCharType="end"/>
      </w:r>
      <w:bookmarkEnd w:id="7"/>
    </w:p>
    <w:p>
      <w:pPr>
        <w:pStyle w:val="196"/>
        <w:framePr/>
        <w:rPr>
          <w:rFonts w:hAnsi="黑体"/>
        </w:rPr>
      </w:pPr>
      <w:bookmarkStart w:id="8" w:name="OSTD_CODE"/>
      <w:r>
        <w:rPr>
          <w:rFonts w:hAnsi="黑体"/>
        </w:rPr>
        <w:fldChar w:fldCharType="begin">
          <w:ffData>
            <w:name w:val="OSTD_CODE"/>
            <w:enabled/>
            <w:calcOnExit w:val="0"/>
            <w:textInput/>
          </w:ffData>
        </w:fldChar>
      </w:r>
      <w:r>
        <w:rPr>
          <w:rFonts w:hAnsi="黑体"/>
        </w:rPr>
        <w:instrText xml:space="preserve"> FORMTEXT </w:instrText>
      </w:r>
      <w:r>
        <w:rPr>
          <w:rFonts w:hAnsi="黑体"/>
        </w:rPr>
        <w:fldChar w:fldCharType="separate"/>
      </w:r>
      <w:r>
        <w:rPr>
          <w:rFonts w:hint="eastAsia" w:hAnsi="黑体"/>
        </w:rPr>
        <w:t>     </w:t>
      </w:r>
      <w:r>
        <w:rPr>
          <w:rFonts w:hAnsi="黑体"/>
        </w:rPr>
        <w:fldChar w:fldCharType="end"/>
      </w:r>
      <w:bookmarkEnd w:id="8"/>
    </w:p>
    <w:p>
      <w:pPr>
        <w:spacing w:line="240" w:lineRule="auto"/>
        <w:rPr>
          <w:rFonts w:ascii="黑体" w:hAnsi="黑体" w:eastAsia="黑体"/>
          <w:kern w:val="0"/>
          <w:sz w:val="10"/>
          <w:szCs w:val="10"/>
        </w:rPr>
      </w:pPr>
      <w:r>
        <w:pict>
          <v:line id="直接连接符 73" o:spid="_x0000_s1026" o:spt="20" style="position:absolute;left:0pt;margin-left:70.9pt;margin-top:212.65pt;height:0pt;width:481.9pt;mso-position-horizontal-relative:page;mso-position-vertical-relative:page;z-index:251658240;mso-width-relative:page;mso-height-relative:page;" coordsize="21600,21600" o:allowoverlap="f">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bookmarkStart w:id="9" w:name="CSTD_NAME"/>
      <w:r>
        <w:fldChar w:fldCharType="begin">
          <w:ffData>
            <w:name w:val="CSTD_NAME"/>
            <w:enabled/>
            <w:calcOnExit w:val="0"/>
            <w:textInput/>
          </w:ffData>
        </w:fldChar>
      </w:r>
      <w:r>
        <w:instrText xml:space="preserve"> FORMTEXT </w:instrText>
      </w:r>
      <w:r>
        <w:fldChar w:fldCharType="separate"/>
      </w:r>
      <w:r>
        <w:rPr>
          <w:rFonts w:hint="eastAsia"/>
        </w:rPr>
        <w:t>池塘中华鳖与翘嘴鲌生态养殖技术规程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bookmarkStart w:id="10" w:name="ESTD_NAME"/>
      <w:r>
        <w:rPr>
          <w:rFonts w:eastAsia="黑体"/>
          <w:szCs w:val="28"/>
        </w:rPr>
        <w:fldChar w:fldCharType="begin">
          <w:ffData>
            <w:name w:val="ESTD_NAME"/>
            <w:enabled/>
            <w:calcOnExit w:val="0"/>
            <w:textInput/>
          </w:ffData>
        </w:fldChar>
      </w:r>
      <w:r>
        <w:rPr>
          <w:rFonts w:eastAsia="黑体"/>
          <w:szCs w:val="28"/>
        </w:rPr>
        <w:instrText xml:space="preserve"> FORMTEXT </w:instrText>
      </w:r>
      <w:r>
        <w:rPr>
          <w:rFonts w:eastAsia="黑体"/>
          <w:szCs w:val="28"/>
        </w:rPr>
        <w:fldChar w:fldCharType="separate"/>
      </w:r>
      <w:r>
        <w:rPr>
          <w:rFonts w:eastAsia="黑体"/>
          <w:szCs w:val="28"/>
        </w:rPr>
        <w:t xml:space="preserve">Technical regulation for ecological  culture of </w:t>
      </w:r>
    </w:p>
    <w:p>
      <w:pPr>
        <w:pStyle w:val="125"/>
        <w:framePr w:w="9639" w:h="6974" w:hRule="exact" w:wrap="around" w:vAnchor="page" w:hAnchor="page" w:x="1419" w:y="6408" w:anchorLock="1"/>
        <w:textAlignment w:val="bottom"/>
        <w:rPr>
          <w:rFonts w:eastAsia="黑体"/>
          <w:szCs w:val="28"/>
        </w:rPr>
      </w:pPr>
      <w:r>
        <w:rPr>
          <w:rFonts w:eastAsia="黑体"/>
          <w:szCs w:val="28"/>
        </w:rPr>
        <w:t>Trionyx sinensis and Topmouth culter in ponds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enabled/>
            <w:calcOnExit w:val="0"/>
            <w:ddList>
              <w:listEntry w:val=" "/>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bookmarkStart w:id="12" w:name="CMPLSH_DATE"/>
      <w:r>
        <w:rPr>
          <w:sz w:val="21"/>
          <w:szCs w:val="28"/>
        </w:rPr>
        <w:fldChar w:fldCharType="begin">
          <w:ffData>
            <w:name w:val="CMPLSH_DATE"/>
            <w:enabled/>
            <w:calcOnExit w:val="0"/>
            <w:textInput/>
          </w:ffData>
        </w:fldChar>
      </w:r>
      <w:r>
        <w:rPr>
          <w:sz w:val="21"/>
          <w:szCs w:val="28"/>
        </w:rPr>
        <w:instrText xml:space="preserve"> FORMTEXT </w:instrText>
      </w:r>
      <w:r>
        <w:rPr>
          <w:sz w:val="21"/>
          <w:szCs w:val="28"/>
        </w:rPr>
        <w:fldChar w:fldCharType="separate"/>
      </w:r>
      <w:r>
        <w:rPr>
          <w:rFonts w:hint="eastAsia"/>
        </w:rPr>
        <w:t>征求意见稿</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bookmarkStart w:id="13" w:name="下拉2"/>
      <w:r>
        <w:rPr>
          <w:b/>
          <w:sz w:val="21"/>
          <w:szCs w:val="28"/>
        </w:rPr>
        <w:fldChar w:fldCharType="begin">
          <w:ffData>
            <w:enabled/>
            <w:calcOnExit w:val="0"/>
            <w:ddList>
              <w:listEntry w:val=" "/>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bookmarkStart w:id="14" w:name="PLSH_DATE_Y"/>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bookmarkStart w:id="17" w:name="CROT_DATE_Y"/>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bookmarkStart w:id="20" w:name="fm"/>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pict>
          <v:line id="直接连接符 5" o:spid="_x0000_s1027" o:spt="20" style="position:absolute;left:0pt;margin-left:70.85pt;margin-top:728.6pt;height:0pt;width:481.9pt;mso-position-horizontal-relative:page;mso-position-vertical-relative:page;z-index:251659264;mso-width-relative:page;mso-height-relative:page;" coordsize="21600,21600">
            <v:path arrowok="t"/>
            <v:fill focussize="0,0"/>
            <v:stroke/>
            <v:imagedata o:title=""/>
            <o:lock v:ext="edit"/>
            <w10:anchorlock/>
          </v:line>
        </w:pic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等线" w:hAnsi="等线" w:eastAsia="等线"/>
          <w:szCs w:val="22"/>
        </w:rPr>
      </w:pPr>
      <w:r>
        <w:fldChar w:fldCharType="begin"/>
      </w:r>
      <w:r>
        <w:instrText xml:space="preserve"> TOC \o "1-1" \h \t "</w:instrText>
      </w:r>
      <w:r>
        <w:rPr>
          <w:rFonts w:hint="eastAsia"/>
        </w:rPr>
        <w:instrText xml:space="preserve">标准文件</w:instrText>
      </w:r>
      <w:r>
        <w:instrText xml:space="preserve">_</w:instrText>
      </w:r>
      <w:r>
        <w:rPr>
          <w:rFonts w:hint="eastAsia"/>
        </w:rPr>
        <w:instrText xml:space="preserve">一级条标题</w:instrText>
      </w:r>
      <w:r>
        <w:instrText xml:space="preserve">,2,</w:instrText>
      </w:r>
      <w:r>
        <w:rPr>
          <w:rFonts w:hint="eastAsia"/>
        </w:rPr>
        <w:instrText xml:space="preserve">标准文件</w:instrText>
      </w:r>
      <w:r>
        <w:instrText xml:space="preserve">_</w:instrText>
      </w:r>
      <w:r>
        <w:rPr>
          <w:rFonts w:hint="eastAsia"/>
        </w:rPr>
        <w:instrText xml:space="preserve">附录一级条标题</w:instrText>
      </w:r>
      <w:r>
        <w:instrText xml:space="preserve">,2," </w:instrText>
      </w:r>
      <w:r>
        <w:fldChar w:fldCharType="separate"/>
      </w:r>
      <w:r>
        <w:fldChar w:fldCharType="begin"/>
      </w:r>
      <w:r>
        <w:instrText xml:space="preserve"> HYPERLINK \l "_Toc96368490" </w:instrText>
      </w:r>
      <w:r>
        <w:fldChar w:fldCharType="separate"/>
      </w:r>
      <w:r>
        <w:rPr>
          <w:rStyle w:val="32"/>
          <w:rFonts w:hint="eastAsia"/>
        </w:rPr>
        <w:t>前言</w:t>
      </w:r>
      <w:r>
        <w:tab/>
      </w:r>
      <w:r>
        <w:fldChar w:fldCharType="begin"/>
      </w:r>
      <w:r>
        <w:instrText xml:space="preserve"> PAGEREF _Toc96368490 \h </w:instrText>
      </w:r>
      <w:r>
        <w:fldChar w:fldCharType="separate"/>
      </w:r>
      <w:r>
        <w:t>II</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"_Toc96368491" </w:instrText>
      </w:r>
      <w:r>
        <w:fldChar w:fldCharType="separate"/>
      </w:r>
      <w:r>
        <w:rPr>
          <w:rStyle w:val="32"/>
        </w:rPr>
        <w:t xml:space="preserve">1  </w:t>
      </w:r>
      <w:r>
        <w:rPr>
          <w:rStyle w:val="32"/>
          <w:rFonts w:hint="eastAsia"/>
        </w:rPr>
        <w:t>范围</w:t>
      </w:r>
      <w:r>
        <w:tab/>
      </w:r>
      <w:r>
        <w:fldChar w:fldCharType="begin"/>
      </w:r>
      <w:r>
        <w:instrText xml:space="preserve"> PAGEREF _Toc96368491 \h </w:instrText>
      </w:r>
      <w:r>
        <w:fldChar w:fldCharType="separate"/>
      </w:r>
      <w:r>
        <w:t>1</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"_Toc96368492" </w:instrText>
      </w:r>
      <w:r>
        <w:fldChar w:fldCharType="separate"/>
      </w:r>
      <w:r>
        <w:rPr>
          <w:rStyle w:val="32"/>
        </w:rPr>
        <w:t xml:space="preserve">2  </w:t>
      </w:r>
      <w:r>
        <w:rPr>
          <w:rStyle w:val="32"/>
          <w:rFonts w:hint="eastAsia"/>
        </w:rPr>
        <w:t>规范性引用文件</w:t>
      </w:r>
      <w:r>
        <w:tab/>
      </w:r>
      <w:r>
        <w:fldChar w:fldCharType="begin"/>
      </w:r>
      <w:r>
        <w:instrText xml:space="preserve"> PAGEREF _Toc96368492 \h </w:instrText>
      </w:r>
      <w:r>
        <w:fldChar w:fldCharType="separate"/>
      </w:r>
      <w:r>
        <w:t>1</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"_Toc96368493" </w:instrText>
      </w:r>
      <w:r>
        <w:fldChar w:fldCharType="separate"/>
      </w:r>
      <w:r>
        <w:rPr>
          <w:rStyle w:val="32"/>
        </w:rPr>
        <w:t xml:space="preserve">3  </w:t>
      </w:r>
      <w:r>
        <w:rPr>
          <w:rStyle w:val="32"/>
          <w:rFonts w:hint="eastAsia"/>
        </w:rPr>
        <w:t>术语和定义</w:t>
      </w:r>
      <w:r>
        <w:tab/>
      </w:r>
      <w:r>
        <w:fldChar w:fldCharType="begin"/>
      </w:r>
      <w:r>
        <w:instrText xml:space="preserve"> PAGEREF _Toc96368493 \h </w:instrText>
      </w:r>
      <w:r>
        <w:fldChar w:fldCharType="separate"/>
      </w:r>
      <w:r>
        <w:t>1</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"_Toc96368494" </w:instrText>
      </w:r>
      <w:r>
        <w:fldChar w:fldCharType="separate"/>
      </w:r>
      <w:r>
        <w:rPr>
          <w:rStyle w:val="32"/>
        </w:rPr>
        <w:t xml:space="preserve">4  </w:t>
      </w:r>
      <w:r>
        <w:rPr>
          <w:rStyle w:val="32"/>
          <w:rFonts w:hint="eastAsia"/>
        </w:rPr>
        <w:t>环境条件</w:t>
      </w:r>
      <w:r>
        <w:tab/>
      </w:r>
      <w:r>
        <w:fldChar w:fldCharType="begin"/>
      </w:r>
      <w:r>
        <w:instrText xml:space="preserve"> PAGEREF _Toc96368494 \h </w:instrText>
      </w:r>
      <w:r>
        <w:fldChar w:fldCharType="separate"/>
      </w:r>
      <w:r>
        <w:t>1</w:t>
      </w:r>
      <w:r>
        <w:fldChar w:fldCharType="end"/>
      </w:r>
      <w:r>
        <w:fldChar w:fldCharType="end"/>
      </w:r>
    </w:p>
    <w:p>
      <w:pPr>
        <w:pStyle w:val="24"/>
        <w:rPr>
          <w:rFonts w:ascii="等线" w:hAnsi="等线" w:eastAsia="等线"/>
          <w:szCs w:val="22"/>
        </w:rPr>
      </w:pPr>
      <w:r>
        <w:fldChar w:fldCharType="begin"/>
      </w:r>
      <w:r>
        <w:instrText xml:space="preserve"> HYPERLINK \l "_Toc96368495" </w:instrText>
      </w:r>
      <w:r>
        <w:fldChar w:fldCharType="separate"/>
      </w:r>
      <w:r>
        <w:rPr>
          <w:rStyle w:val="32"/>
        </w:rPr>
        <w:t xml:space="preserve">4.1  </w:t>
      </w:r>
      <w:r>
        <w:rPr>
          <w:rStyle w:val="32"/>
          <w:rFonts w:hint="eastAsia"/>
        </w:rPr>
        <w:t>水源与水质</w:t>
      </w:r>
      <w:r>
        <w:tab/>
      </w:r>
      <w:r>
        <w:fldChar w:fldCharType="begin"/>
      </w:r>
      <w:r>
        <w:instrText xml:space="preserve"> PAGEREF _Toc96368495 \h </w:instrText>
      </w:r>
      <w:r>
        <w:fldChar w:fldCharType="separate"/>
      </w:r>
      <w:r>
        <w:t>1</w:t>
      </w:r>
      <w:r>
        <w:fldChar w:fldCharType="end"/>
      </w:r>
      <w:r>
        <w:fldChar w:fldCharType="end"/>
      </w:r>
    </w:p>
    <w:p>
      <w:pPr>
        <w:pStyle w:val="24"/>
        <w:rPr>
          <w:rFonts w:ascii="等线" w:hAnsi="等线" w:eastAsia="等线"/>
          <w:szCs w:val="22"/>
        </w:rPr>
      </w:pPr>
      <w:r>
        <w:fldChar w:fldCharType="begin"/>
      </w:r>
      <w:r>
        <w:instrText xml:space="preserve"> HYPERLINK \l "_Toc96368496" </w:instrText>
      </w:r>
      <w:r>
        <w:fldChar w:fldCharType="separate"/>
      </w:r>
      <w:r>
        <w:rPr>
          <w:rStyle w:val="32"/>
        </w:rPr>
        <w:t xml:space="preserve">4.2  </w:t>
      </w:r>
      <w:r>
        <w:rPr>
          <w:rStyle w:val="32"/>
          <w:rFonts w:hint="eastAsia"/>
        </w:rPr>
        <w:t>池塘要求</w:t>
      </w:r>
      <w:r>
        <w:tab/>
      </w:r>
      <w:r>
        <w:fldChar w:fldCharType="begin"/>
      </w:r>
      <w:r>
        <w:instrText xml:space="preserve"> PAGEREF _Toc96368496 \h </w:instrText>
      </w:r>
      <w:r>
        <w:fldChar w:fldCharType="separate"/>
      </w:r>
      <w:r>
        <w:t>1</w:t>
      </w:r>
      <w:r>
        <w:fldChar w:fldCharType="end"/>
      </w:r>
      <w:r>
        <w:fldChar w:fldCharType="end"/>
      </w:r>
    </w:p>
    <w:p>
      <w:pPr>
        <w:pStyle w:val="24"/>
        <w:rPr>
          <w:rFonts w:ascii="等线" w:hAnsi="等线" w:eastAsia="等线"/>
          <w:szCs w:val="22"/>
        </w:rPr>
      </w:pPr>
      <w:r>
        <w:fldChar w:fldCharType="begin"/>
      </w:r>
      <w:r>
        <w:instrText xml:space="preserve"> HYPERLINK \l "_Toc96368497" </w:instrText>
      </w:r>
      <w:r>
        <w:fldChar w:fldCharType="separate"/>
      </w:r>
      <w:r>
        <w:rPr>
          <w:rStyle w:val="32"/>
        </w:rPr>
        <w:t xml:space="preserve">4.3  </w:t>
      </w:r>
      <w:r>
        <w:rPr>
          <w:rStyle w:val="32"/>
          <w:rFonts w:hint="eastAsia"/>
        </w:rPr>
        <w:t>食台与晒台</w:t>
      </w:r>
      <w:r>
        <w:tab/>
      </w:r>
      <w:r>
        <w:fldChar w:fldCharType="begin"/>
      </w:r>
      <w:r>
        <w:instrText xml:space="preserve"> PAGEREF _Toc96368497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"_Toc96368498" </w:instrText>
      </w:r>
      <w:r>
        <w:fldChar w:fldCharType="separate"/>
      </w:r>
      <w:r>
        <w:rPr>
          <w:rStyle w:val="32"/>
        </w:rPr>
        <w:t xml:space="preserve">4.4  </w:t>
      </w:r>
      <w:r>
        <w:rPr>
          <w:rStyle w:val="32"/>
          <w:rFonts w:hint="eastAsia"/>
        </w:rPr>
        <w:t>防逃设施</w:t>
      </w:r>
      <w:r>
        <w:tab/>
      </w:r>
      <w:r>
        <w:fldChar w:fldCharType="begin"/>
      </w:r>
      <w:r>
        <w:instrText xml:space="preserve"> PAGEREF _Toc96368498 \h </w:instrText>
      </w:r>
      <w:r>
        <w:fldChar w:fldCharType="separate"/>
      </w:r>
      <w:r>
        <w:t>2</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"_Toc96368499" </w:instrText>
      </w:r>
      <w:r>
        <w:fldChar w:fldCharType="separate"/>
      </w:r>
      <w:r>
        <w:rPr>
          <w:rStyle w:val="32"/>
        </w:rPr>
        <w:t xml:space="preserve">5  </w:t>
      </w:r>
      <w:r>
        <w:rPr>
          <w:rFonts w:hint="eastAsia"/>
        </w:rPr>
        <w:t>水生植物栽种</w:t>
      </w:r>
      <w:r>
        <w:tab/>
      </w:r>
      <w:r>
        <w:fldChar w:fldCharType="begin"/>
      </w:r>
      <w:r>
        <w:instrText xml:space="preserve"> PAGEREF _Toc96368499 \h </w:instrText>
      </w:r>
      <w:r>
        <w:fldChar w:fldCharType="separate"/>
      </w:r>
      <w:r>
        <w:t>2</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"_Toc96368500" </w:instrText>
      </w:r>
      <w:r>
        <w:fldChar w:fldCharType="separate"/>
      </w:r>
      <w:r>
        <w:rPr>
          <w:rStyle w:val="32"/>
        </w:rPr>
        <w:t xml:space="preserve">6  </w:t>
      </w:r>
      <w:r>
        <w:rPr>
          <w:rStyle w:val="32"/>
          <w:rFonts w:hint="eastAsia"/>
        </w:rPr>
        <w:t>苗种放养</w:t>
      </w:r>
      <w:r>
        <w:tab/>
      </w:r>
      <w:r>
        <w:fldChar w:fldCharType="begin"/>
      </w:r>
      <w:r>
        <w:instrText xml:space="preserve"> PAGEREF _Toc96368500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"_Toc96368501" </w:instrText>
      </w:r>
      <w:r>
        <w:fldChar w:fldCharType="separate"/>
      </w:r>
      <w:r>
        <w:rPr>
          <w:rStyle w:val="32"/>
        </w:rPr>
        <w:t xml:space="preserve">6.1  </w:t>
      </w:r>
      <w:r>
        <w:rPr>
          <w:rStyle w:val="32"/>
          <w:rFonts w:hint="eastAsia"/>
        </w:rPr>
        <w:t>清塘消毒</w:t>
      </w:r>
      <w:r>
        <w:tab/>
      </w:r>
      <w:r>
        <w:fldChar w:fldCharType="begin"/>
      </w:r>
      <w:r>
        <w:instrText xml:space="preserve"> PAGEREF _Toc96368501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"_Toc96368502" </w:instrText>
      </w:r>
      <w:r>
        <w:fldChar w:fldCharType="separate"/>
      </w:r>
      <w:r>
        <w:rPr>
          <w:rStyle w:val="32"/>
        </w:rPr>
        <w:t xml:space="preserve">6.2  </w:t>
      </w:r>
      <w:r>
        <w:rPr>
          <w:rStyle w:val="32"/>
          <w:rFonts w:hint="eastAsia"/>
        </w:rPr>
        <w:t>苗种质量</w:t>
      </w:r>
      <w:r>
        <w:tab/>
      </w:r>
      <w:r>
        <w:fldChar w:fldCharType="begin"/>
      </w:r>
      <w:r>
        <w:instrText xml:space="preserve"> PAGEREF _Toc96368502 \h </w:instrText>
      </w:r>
      <w:r>
        <w:fldChar w:fldCharType="separate"/>
      </w:r>
      <w:r>
        <w:t>2</w:t>
      </w:r>
      <w:r>
        <w:fldChar w:fldCharType="end"/>
      </w:r>
      <w:r>
        <w:fldChar w:fldCharType="end"/>
      </w:r>
    </w:p>
    <w:p>
      <w:pPr>
        <w:pStyle w:val="105"/>
        <w:numPr>
          <w:ilvl w:val="0"/>
          <w:numId w:val="0"/>
        </w:numPr>
        <w:spacing w:before="156" w:after="156"/>
        <w:ind w:firstLine="210" w:firstLineChars="100"/>
        <w:rPr>
          <w:rFonts w:ascii="等线" w:hAnsi="等线" w:eastAsia="等线"/>
          <w:szCs w:val="22"/>
        </w:rPr>
      </w:pPr>
      <w:r>
        <w:fldChar w:fldCharType="begin"/>
      </w:r>
      <w:r>
        <w:instrText xml:space="preserve"> HYPERLINK \l "_Toc96368503" </w:instrText>
      </w:r>
      <w:r>
        <w:fldChar w:fldCharType="separate"/>
      </w:r>
      <w:r>
        <w:rPr>
          <w:rStyle w:val="32"/>
        </w:rPr>
        <w:t xml:space="preserve">6.3  </w:t>
      </w:r>
      <w:r>
        <w:rPr>
          <w:rFonts w:hint="eastAsia"/>
        </w:rPr>
        <w:t>放养时间</w:t>
      </w:r>
      <w:r>
        <w:t>……………………………………………………………………………………………….</w:t>
      </w:r>
      <w:r>
        <w:fldChar w:fldCharType="begin"/>
      </w:r>
      <w:r>
        <w:instrText xml:space="preserve"> PAGEREF _Toc96368503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"_Toc96368504" </w:instrText>
      </w:r>
      <w:r>
        <w:fldChar w:fldCharType="separate"/>
      </w:r>
      <w:r>
        <w:rPr>
          <w:rStyle w:val="32"/>
        </w:rPr>
        <w:t xml:space="preserve">6.4  </w:t>
      </w:r>
      <w:r>
        <w:rPr>
          <w:rStyle w:val="32"/>
          <w:rFonts w:hint="eastAsia"/>
        </w:rPr>
        <w:t>放养规格与密度</w:t>
      </w:r>
      <w:r>
        <w:tab/>
      </w:r>
      <w:r>
        <w:fldChar w:fldCharType="begin"/>
      </w:r>
      <w:r>
        <w:instrText xml:space="preserve"> PAGEREF _Toc96368504 \h </w:instrText>
      </w:r>
      <w:r>
        <w:fldChar w:fldCharType="separate"/>
      </w:r>
      <w:r>
        <w:t>2</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"_Toc96368505" </w:instrText>
      </w:r>
      <w:r>
        <w:fldChar w:fldCharType="separate"/>
      </w:r>
      <w:r>
        <w:rPr>
          <w:rStyle w:val="32"/>
        </w:rPr>
        <w:t xml:space="preserve">7  </w:t>
      </w:r>
      <w:r>
        <w:rPr>
          <w:rStyle w:val="32"/>
          <w:rFonts w:hint="eastAsia"/>
        </w:rPr>
        <w:t>饲养管理</w:t>
      </w:r>
      <w:r>
        <w:tab/>
      </w:r>
      <w:r>
        <w:fldChar w:fldCharType="begin"/>
      </w:r>
      <w:r>
        <w:instrText xml:space="preserve"> PAGEREF _Toc96368505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"_Toc96368506" </w:instrText>
      </w:r>
      <w:r>
        <w:fldChar w:fldCharType="separate"/>
      </w:r>
      <w:r>
        <w:rPr>
          <w:rStyle w:val="32"/>
        </w:rPr>
        <w:t xml:space="preserve">7.1  </w:t>
      </w:r>
      <w:r>
        <w:rPr>
          <w:rStyle w:val="32"/>
          <w:rFonts w:hint="eastAsia"/>
        </w:rPr>
        <w:t>投饲管理</w:t>
      </w:r>
      <w:r>
        <w:tab/>
      </w:r>
      <w:r>
        <w:fldChar w:fldCharType="begin"/>
      </w:r>
      <w:r>
        <w:instrText xml:space="preserve"> PAGEREF _Toc96368506 \h </w:instrText>
      </w:r>
      <w:r>
        <w:fldChar w:fldCharType="separate"/>
      </w:r>
      <w:r>
        <w:t>2</w:t>
      </w:r>
      <w:r>
        <w:fldChar w:fldCharType="end"/>
      </w:r>
      <w:r>
        <w:fldChar w:fldCharType="end"/>
      </w:r>
    </w:p>
    <w:p>
      <w:pPr>
        <w:pStyle w:val="24"/>
        <w:rPr>
          <w:rFonts w:ascii="等线" w:hAnsi="等线" w:eastAsia="等线"/>
          <w:szCs w:val="22"/>
        </w:rPr>
      </w:pPr>
      <w:r>
        <w:fldChar w:fldCharType="begin"/>
      </w:r>
      <w:r>
        <w:instrText xml:space="preserve"> HYPERLINK \l "_Toc96368507" </w:instrText>
      </w:r>
      <w:r>
        <w:fldChar w:fldCharType="separate"/>
      </w:r>
      <w:r>
        <w:rPr>
          <w:rStyle w:val="32"/>
        </w:rPr>
        <w:t xml:space="preserve">7.2  </w:t>
      </w:r>
      <w:r>
        <w:rPr>
          <w:rStyle w:val="32"/>
          <w:rFonts w:hint="eastAsia"/>
        </w:rPr>
        <w:t>水质管理</w:t>
      </w:r>
      <w:r>
        <w:tab/>
      </w:r>
      <w:r>
        <w:fldChar w:fldCharType="begin"/>
      </w:r>
      <w:r>
        <w:instrText xml:space="preserve"> PAGEREF _Toc96368507 \h </w:instrText>
      </w:r>
      <w:r>
        <w:fldChar w:fldCharType="separate"/>
      </w:r>
      <w:r>
        <w:t>3</w:t>
      </w:r>
      <w:r>
        <w:fldChar w:fldCharType="end"/>
      </w:r>
      <w:r>
        <w:fldChar w:fldCharType="end"/>
      </w:r>
    </w:p>
    <w:p>
      <w:pPr>
        <w:pStyle w:val="24"/>
        <w:rPr>
          <w:rFonts w:ascii="等线" w:hAnsi="等线" w:eastAsia="等线"/>
          <w:szCs w:val="22"/>
        </w:rPr>
      </w:pPr>
      <w:r>
        <w:fldChar w:fldCharType="begin"/>
      </w:r>
      <w:r>
        <w:instrText xml:space="preserve"> HYPERLINK \l "_Toc96368508" </w:instrText>
      </w:r>
      <w:r>
        <w:fldChar w:fldCharType="separate"/>
      </w:r>
      <w:r>
        <w:rPr>
          <w:rStyle w:val="32"/>
        </w:rPr>
        <w:t xml:space="preserve">7.3  </w:t>
      </w:r>
      <w:r>
        <w:rPr>
          <w:rStyle w:val="32"/>
          <w:rFonts w:hint="eastAsia"/>
        </w:rPr>
        <w:t>疾病防控</w:t>
      </w:r>
      <w:r>
        <w:tab/>
      </w:r>
      <w:r>
        <w:fldChar w:fldCharType="begin"/>
      </w:r>
      <w:r>
        <w:instrText xml:space="preserve"> PAGEREF _Toc96368508 \h </w:instrText>
      </w:r>
      <w:r>
        <w:fldChar w:fldCharType="separate"/>
      </w:r>
      <w:r>
        <w:t>3</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"_Toc96368509" </w:instrText>
      </w:r>
      <w:r>
        <w:fldChar w:fldCharType="separate"/>
      </w:r>
      <w:r>
        <w:rPr>
          <w:rStyle w:val="32"/>
        </w:rPr>
        <w:t xml:space="preserve">8  </w:t>
      </w:r>
      <w:r>
        <w:rPr>
          <w:rStyle w:val="32"/>
          <w:rFonts w:hint="eastAsia"/>
        </w:rPr>
        <w:t>生产记录</w:t>
      </w:r>
      <w:r>
        <w:tab/>
      </w:r>
      <w:r>
        <w:fldChar w:fldCharType="begin"/>
      </w:r>
      <w:r>
        <w:instrText xml:space="preserve"> PAGEREF _Toc96368509 \h </w:instrText>
      </w:r>
      <w:r>
        <w:fldChar w:fldCharType="separate"/>
      </w:r>
      <w:r>
        <w:t>3</w:t>
      </w:r>
      <w:r>
        <w:fldChar w:fldCharType="end"/>
      </w:r>
      <w:r>
        <w:fldChar w:fldCharType="end"/>
      </w:r>
    </w:p>
    <w:p>
      <w:pPr>
        <w:pStyle w:val="19"/>
        <w:tabs>
          <w:tab w:val="right" w:leader="dot" w:pos="9344"/>
        </w:tabs>
        <w:rPr>
          <w:rFonts w:ascii="等线" w:hAnsi="等线" w:eastAsia="等线"/>
          <w:szCs w:val="22"/>
        </w:rPr>
      </w:pPr>
      <w:r>
        <w:fldChar w:fldCharType="begin"/>
      </w:r>
      <w:r>
        <w:instrText xml:space="preserve"> HYPERLINK \l "_Toc96368510" </w:instrText>
      </w:r>
      <w:r>
        <w:fldChar w:fldCharType="separate"/>
      </w:r>
      <w:r>
        <w:rPr>
          <w:rStyle w:val="32"/>
          <w:rFonts w:hint="eastAsia"/>
        </w:rPr>
        <w:t>附录</w:t>
      </w:r>
      <w:r>
        <w:rPr>
          <w:rStyle w:val="32"/>
        </w:rPr>
        <w:t>A</w:t>
      </w:r>
      <w:r>
        <w:rPr>
          <w:rStyle w:val="32"/>
          <w:rFonts w:hint="eastAsia"/>
        </w:rPr>
        <w:t>（资料性）</w:t>
      </w:r>
      <w:r>
        <w:rPr>
          <w:rFonts w:hint="eastAsia"/>
        </w:rPr>
        <w:t>翘嘴鲌主要疾病的防治方法</w:t>
      </w:r>
      <w:r>
        <w:tab/>
      </w:r>
      <w:r>
        <w:t>4</w:t>
      </w:r>
      <w:r>
        <w:fldChar w:fldCharType="end"/>
      </w:r>
    </w:p>
    <w:p>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96368490"/>
      <w:bookmarkStart w:id="23" w:name="BookMark2"/>
      <w:r>
        <w:rPr>
          <w:rFonts w:hint="eastAsia"/>
          <w:spacing w:val="320"/>
        </w:rPr>
        <w:t>前</w:t>
      </w:r>
      <w:r>
        <w:rPr>
          <w:rFonts w:hint="eastAsia"/>
        </w:rPr>
        <w:t>言</w:t>
      </w:r>
      <w:bookmarkEnd w:id="22"/>
    </w:p>
    <w:p>
      <w:pPr>
        <w:pStyle w:val="56"/>
        <w:ind w:firstLine="31680"/>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pPr>
        <w:pStyle w:val="56"/>
        <w:ind w:firstLine="31680"/>
      </w:pPr>
      <w:r>
        <w:rPr>
          <w:rFonts w:hint="eastAsia"/>
        </w:rPr>
        <w:t>请注意本文件的某些内容可能涉及专利。本文件的发布机构不承担识别专利的责任。</w:t>
      </w:r>
    </w:p>
    <w:p>
      <w:pPr>
        <w:pStyle w:val="56"/>
        <w:ind w:firstLine="31680"/>
      </w:pPr>
      <w:r>
        <w:rPr>
          <w:rFonts w:hint="eastAsia"/>
        </w:rPr>
        <w:t>本文件由湖南省农业农村厅提出。</w:t>
      </w:r>
    </w:p>
    <w:p>
      <w:pPr>
        <w:pStyle w:val="56"/>
        <w:ind w:firstLine="31680"/>
      </w:pPr>
      <w:r>
        <w:rPr>
          <w:rFonts w:hint="eastAsia"/>
        </w:rPr>
        <w:t>本文件由湖南省农业标准化技术委员会归口。</w:t>
      </w:r>
    </w:p>
    <w:p>
      <w:pPr>
        <w:pStyle w:val="56"/>
        <w:ind w:firstLine="31680"/>
      </w:pPr>
      <w:r>
        <w:rPr>
          <w:rFonts w:hint="eastAsia"/>
        </w:rPr>
        <w:t>本文件起草单位：</w:t>
      </w:r>
      <w:r>
        <w:t xml:space="preserve"> </w:t>
      </w:r>
      <w:r>
        <w:rPr>
          <w:rFonts w:hint="eastAsia"/>
        </w:rPr>
        <w:t>湘阴县水产科学研究所、长沙学院、湖南畜牧售医研究所、湘阴县农业农村局。</w:t>
      </w:r>
      <w:r>
        <w:t xml:space="preserve"> </w:t>
      </w:r>
    </w:p>
    <w:p>
      <w:pPr>
        <w:pStyle w:val="56"/>
        <w:ind w:firstLine="31680"/>
      </w:pPr>
      <w:r>
        <w:rPr>
          <w:rFonts w:hint="eastAsia"/>
        </w:rPr>
        <w:t>本文件主要起草人：黄超、章铭、向静、江为民、杨虎城、蒋伟、谢喜灿、戴斯。</w:t>
      </w:r>
    </w:p>
    <w:p>
      <w:pPr>
        <w:pStyle w:val="56"/>
        <w:ind w:firstLine="550" w:firstLineChars="250"/>
        <w:sectPr>
          <w:pgSz w:w="11906" w:h="16838"/>
          <w:pgMar w:top="2410" w:right="1134" w:bottom="1134" w:left="1134" w:header="1418" w:footer="1134" w:gutter="284"/>
          <w:pgNumType w:fmt="upperRoman"/>
          <w:cols w:space="425" w:num="1"/>
          <w:formProt w:val="0"/>
          <w:docGrid w:type="lines" w:linePitch="312" w:charSpace="0"/>
        </w:sectPr>
      </w:pPr>
      <w:r>
        <w:rPr>
          <w:rFonts w:hint="eastAsia"/>
        </w:rPr>
        <w:t>。</w:t>
      </w: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p>
      <w:pPr>
        <w:pStyle w:val="177"/>
        <w:spacing w:beforeLines="100" w:afterLines="220"/>
      </w:pPr>
      <w:bookmarkStart w:id="25" w:name="NEW_STAND_NAME"/>
      <w:r>
        <w:rPr>
          <w:rFonts w:hint="eastAsia"/>
        </w:rPr>
        <w:t>池塘中华鳖与翘嘴鲌生态养殖技术规程</w:t>
      </w:r>
      <w:bookmarkEnd w:id="25"/>
    </w:p>
    <w:p>
      <w:pPr>
        <w:pStyle w:val="104"/>
        <w:spacing w:before="312" w:after="312"/>
      </w:pPr>
      <w:bookmarkStart w:id="26" w:name="_Toc26718930"/>
      <w:bookmarkStart w:id="27" w:name="_Toc17233325"/>
      <w:bookmarkStart w:id="28" w:name="_Toc17233333"/>
      <w:bookmarkStart w:id="29" w:name="_Toc24884218"/>
      <w:bookmarkStart w:id="30" w:name="_Toc26648465"/>
      <w:bookmarkStart w:id="31" w:name="_Toc24884211"/>
      <w:bookmarkStart w:id="32" w:name="_Toc26986530"/>
      <w:bookmarkStart w:id="33" w:name="_Toc96368491"/>
      <w:bookmarkStart w:id="34" w:name="_Toc26986771"/>
      <w:r>
        <w:rPr>
          <w:rFonts w:hint="eastAsia"/>
        </w:rPr>
        <w:t>范围</w:t>
      </w:r>
      <w:bookmarkEnd w:id="26"/>
      <w:bookmarkEnd w:id="27"/>
      <w:bookmarkEnd w:id="28"/>
      <w:bookmarkEnd w:id="29"/>
      <w:bookmarkEnd w:id="30"/>
      <w:bookmarkEnd w:id="31"/>
      <w:bookmarkEnd w:id="32"/>
      <w:bookmarkEnd w:id="33"/>
      <w:bookmarkEnd w:id="34"/>
    </w:p>
    <w:p>
      <w:pPr>
        <w:pStyle w:val="56"/>
        <w:ind w:firstLine="31680"/>
      </w:pPr>
      <w:bookmarkStart w:id="35" w:name="_Toc17233326"/>
      <w:bookmarkStart w:id="36" w:name="_Toc17233334"/>
      <w:bookmarkStart w:id="37" w:name="_Toc24884219"/>
      <w:bookmarkStart w:id="38" w:name="_Toc26648466"/>
      <w:bookmarkStart w:id="39" w:name="_Toc24884212"/>
      <w:r>
        <w:rPr>
          <w:rFonts w:hint="eastAsia"/>
        </w:rPr>
        <w:t>本文件规定了中华鳖（</w:t>
      </w:r>
      <w:r>
        <w:rPr>
          <w:i/>
        </w:rPr>
        <w:t>Trionyx sinensis</w:t>
      </w:r>
      <w:r>
        <w:rPr>
          <w:rFonts w:hint="eastAsia"/>
        </w:rPr>
        <w:t>）与翘嘴鲌（</w:t>
      </w:r>
      <w:r>
        <w:rPr>
          <w:rFonts w:eastAsia="黑体"/>
          <w:i/>
          <w:szCs w:val="28"/>
        </w:rPr>
        <w:t>Topmouth culter</w:t>
      </w:r>
      <w:r>
        <w:rPr>
          <w:rFonts w:hint="eastAsia"/>
        </w:rPr>
        <w:t>）池塘生态养殖的环境条件、水生植物栽种、苗种放养、饲养管理和生产记录的要求。</w:t>
      </w:r>
    </w:p>
    <w:p>
      <w:pPr>
        <w:pStyle w:val="56"/>
        <w:ind w:firstLine="31680"/>
      </w:pPr>
      <w:r>
        <w:rPr>
          <w:rFonts w:hint="eastAsia"/>
        </w:rPr>
        <w:t>本文件适用于湖南省中华鳖与翘嘴鲌池塘生态养殖。</w:t>
      </w:r>
    </w:p>
    <w:p>
      <w:pPr>
        <w:pStyle w:val="104"/>
        <w:spacing w:before="312" w:after="312"/>
      </w:pPr>
      <w:bookmarkStart w:id="40" w:name="_Toc96368492"/>
      <w:bookmarkStart w:id="41" w:name="_Toc26718931"/>
      <w:bookmarkStart w:id="42" w:name="_Toc26986531"/>
      <w:bookmarkStart w:id="43" w:name="_Toc26986772"/>
      <w:r>
        <w:rPr>
          <w:rFonts w:hint="eastAsia"/>
        </w:rPr>
        <w:t>规范性引用文件</w:t>
      </w:r>
      <w:bookmarkEnd w:id="35"/>
      <w:bookmarkEnd w:id="36"/>
      <w:bookmarkEnd w:id="37"/>
      <w:bookmarkEnd w:id="38"/>
      <w:bookmarkEnd w:id="39"/>
      <w:bookmarkEnd w:id="40"/>
      <w:bookmarkEnd w:id="41"/>
      <w:bookmarkEnd w:id="42"/>
      <w:bookmarkEnd w:id="43"/>
    </w:p>
    <w:p>
      <w:pPr>
        <w:pStyle w:val="56"/>
        <w:ind w:firstLine="316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6"/>
        <w:ind w:firstLine="31680"/>
      </w:pPr>
      <w:r>
        <w:t>GB 11607</w:t>
      </w:r>
      <w:r>
        <w:rPr>
          <w:rFonts w:hint="eastAsia"/>
        </w:rPr>
        <w:t>　渔业水质标准</w:t>
      </w:r>
      <w:r>
        <w:t xml:space="preserve"> </w:t>
      </w:r>
    </w:p>
    <w:p>
      <w:pPr>
        <w:pStyle w:val="56"/>
        <w:ind w:firstLine="31680"/>
      </w:pPr>
      <w:r>
        <w:t>GB 13087</w:t>
      </w:r>
      <w:r>
        <w:rPr>
          <w:rFonts w:hint="eastAsia"/>
        </w:rPr>
        <w:t>　饲料卫生标准</w:t>
      </w:r>
    </w:p>
    <w:p>
      <w:pPr>
        <w:pStyle w:val="56"/>
        <w:ind w:firstLine="31680"/>
      </w:pPr>
      <w:r>
        <w:t>GB/T 18407.4</w:t>
      </w:r>
      <w:r>
        <w:rPr>
          <w:rFonts w:hint="eastAsia"/>
        </w:rPr>
        <w:t>　农产品安全质量　无公害水产品产地环境要求</w:t>
      </w:r>
    </w:p>
    <w:p>
      <w:pPr>
        <w:pStyle w:val="56"/>
        <w:ind w:firstLine="31680"/>
      </w:pPr>
      <w:r>
        <w:t xml:space="preserve">GB/T 22213 </w:t>
      </w:r>
      <w:r>
        <w:rPr>
          <w:rFonts w:hint="eastAsia"/>
        </w:rPr>
        <w:t>水产养殖术语</w:t>
      </w:r>
    </w:p>
    <w:p>
      <w:pPr>
        <w:pStyle w:val="56"/>
        <w:ind w:firstLine="31680"/>
      </w:pPr>
      <w:r>
        <w:t xml:space="preserve">GB/T 26876  </w:t>
      </w:r>
      <w:r>
        <w:rPr>
          <w:rFonts w:hint="eastAsia"/>
        </w:rPr>
        <w:t>中华鳖池塘养殖技术规范</w:t>
      </w:r>
    </w:p>
    <w:p>
      <w:pPr>
        <w:pStyle w:val="56"/>
        <w:ind w:firstLine="31680"/>
      </w:pPr>
      <w:r>
        <w:t>SC/T 1016.6</w:t>
      </w:r>
      <w:r>
        <w:rPr>
          <w:rFonts w:hint="eastAsia"/>
        </w:rPr>
        <w:t>　中国池塘养鱼技术规范　长江中上游地区食用鱼饲养技术</w:t>
      </w:r>
    </w:p>
    <w:p>
      <w:pPr>
        <w:pStyle w:val="56"/>
        <w:ind w:firstLine="31680"/>
      </w:pPr>
      <w:r>
        <w:t>SC/T 1047</w:t>
      </w:r>
      <w:r>
        <w:rPr>
          <w:rFonts w:hint="eastAsia"/>
        </w:rPr>
        <w:t>　中华鳖配合饲料</w:t>
      </w:r>
    </w:p>
    <w:p>
      <w:pPr>
        <w:pStyle w:val="56"/>
        <w:ind w:firstLine="31680"/>
      </w:pPr>
      <w:r>
        <w:t>SC/T 1107</w:t>
      </w:r>
      <w:r>
        <w:rPr>
          <w:rFonts w:hint="eastAsia"/>
        </w:rPr>
        <w:t>　中华鳖　亲鳖和苗种</w:t>
      </w:r>
    </w:p>
    <w:p>
      <w:pPr>
        <w:pStyle w:val="56"/>
        <w:ind w:firstLine="31680"/>
      </w:pPr>
      <w:r>
        <w:t>DB43/T 634</w:t>
      </w:r>
      <w:r>
        <w:rPr>
          <w:rFonts w:hint="eastAsia"/>
        </w:rPr>
        <w:t>　畜禽水产养殖档案记录规范</w:t>
      </w:r>
    </w:p>
    <w:p>
      <w:pPr>
        <w:pStyle w:val="56"/>
        <w:ind w:firstLine="31680"/>
      </w:pPr>
      <w:r>
        <w:t xml:space="preserve">DB43  1752  </w:t>
      </w:r>
      <w:r>
        <w:rPr>
          <w:rFonts w:hint="eastAsia"/>
        </w:rPr>
        <w:t>池塘养殖尾水污染物排放标准</w:t>
      </w:r>
    </w:p>
    <w:p>
      <w:pPr>
        <w:pStyle w:val="104"/>
        <w:spacing w:before="312" w:after="312"/>
      </w:pPr>
      <w:bookmarkStart w:id="44" w:name="_Toc96368493"/>
      <w:r>
        <w:rPr>
          <w:rFonts w:hint="eastAsia"/>
          <w:szCs w:val="21"/>
        </w:rPr>
        <w:t>术语和定义</w:t>
      </w:r>
      <w:bookmarkEnd w:id="44"/>
    </w:p>
    <w:p>
      <w:pPr>
        <w:pStyle w:val="56"/>
        <w:ind w:firstLine="31680"/>
      </w:pPr>
      <w:bookmarkStart w:id="45" w:name="_Toc26986532"/>
      <w:bookmarkEnd w:id="45"/>
      <w:r>
        <w:t xml:space="preserve">GB/T 22213 </w:t>
      </w:r>
      <w:r>
        <w:rPr>
          <w:rFonts w:hint="eastAsia"/>
        </w:rPr>
        <w:t>界定的术语和定义适用于本文件。</w:t>
      </w:r>
    </w:p>
    <w:p>
      <w:pPr>
        <w:pStyle w:val="104"/>
        <w:spacing w:before="312" w:after="312"/>
      </w:pPr>
      <w:bookmarkStart w:id="46" w:name="_Toc96368494"/>
      <w:r>
        <w:rPr>
          <w:rFonts w:hint="eastAsia"/>
        </w:rPr>
        <w:t>环境条件</w:t>
      </w:r>
      <w:bookmarkEnd w:id="46"/>
    </w:p>
    <w:p>
      <w:pPr>
        <w:pStyle w:val="105"/>
        <w:spacing w:before="156" w:after="156"/>
      </w:pPr>
      <w:bookmarkStart w:id="47" w:name="_Toc96368495"/>
      <w:r>
        <w:rPr>
          <w:rFonts w:hint="eastAsia"/>
        </w:rPr>
        <w:t>水源与水质</w:t>
      </w:r>
      <w:bookmarkEnd w:id="47"/>
    </w:p>
    <w:p>
      <w:pPr>
        <w:pStyle w:val="56"/>
        <w:ind w:firstLine="31680"/>
      </w:pPr>
      <w:r>
        <w:rPr>
          <w:rFonts w:hint="eastAsia"/>
        </w:rPr>
        <w:t>水源充足，无污染，排灌方便，水源水质应符合</w:t>
      </w:r>
      <w:r>
        <w:t>GB 11607</w:t>
      </w:r>
      <w:r>
        <w:rPr>
          <w:rFonts w:hint="eastAsia"/>
        </w:rPr>
        <w:t>的规定。</w:t>
      </w:r>
    </w:p>
    <w:p>
      <w:pPr>
        <w:pStyle w:val="105"/>
        <w:spacing w:before="156" w:after="156"/>
      </w:pPr>
      <w:bookmarkStart w:id="48" w:name="_Toc96368496"/>
      <w:r>
        <w:rPr>
          <w:rFonts w:hint="eastAsia"/>
        </w:rPr>
        <w:t>池塘要求</w:t>
      </w:r>
      <w:bookmarkEnd w:id="48"/>
    </w:p>
    <w:p>
      <w:pPr>
        <w:spacing w:line="360" w:lineRule="auto"/>
        <w:ind w:firstLine="440" w:firstLineChars="200"/>
        <w:rPr>
          <w:sz w:val="24"/>
        </w:rPr>
      </w:pPr>
      <w:r>
        <w:rPr>
          <w:rFonts w:hint="eastAsia"/>
          <w:sz w:val="22"/>
        </w:rPr>
        <w:t>池塘背风向阳，位置相对僻静，面积以</w:t>
      </w:r>
      <w:r>
        <w:rPr>
          <w:sz w:val="22"/>
        </w:rPr>
        <w:t>3300</w:t>
      </w:r>
      <w:r>
        <w:rPr>
          <w:rFonts w:hint="eastAsia"/>
        </w:rPr>
        <w:t>㎡</w:t>
      </w:r>
      <w:r>
        <w:rPr>
          <w:rFonts w:hint="eastAsia"/>
          <w:sz w:val="22"/>
        </w:rPr>
        <w:t>～</w:t>
      </w:r>
      <w:r>
        <w:rPr>
          <w:sz w:val="22"/>
        </w:rPr>
        <w:t>6700</w:t>
      </w:r>
      <w:r>
        <w:rPr>
          <w:rFonts w:hint="eastAsia"/>
        </w:rPr>
        <w:t>㎡</w:t>
      </w:r>
      <w:r>
        <w:rPr>
          <w:rFonts w:hint="eastAsia"/>
          <w:sz w:val="22"/>
        </w:rPr>
        <w:t>为宜，池深</w:t>
      </w:r>
      <w:r>
        <w:rPr>
          <w:sz w:val="22"/>
        </w:rPr>
        <w:t>1.8</w:t>
      </w:r>
      <w:r>
        <w:rPr>
          <w:rFonts w:hint="eastAsia"/>
          <w:sz w:val="22"/>
        </w:rPr>
        <w:t>～</w:t>
      </w:r>
      <w:r>
        <w:rPr>
          <w:sz w:val="22"/>
        </w:rPr>
        <w:t>2.5</w:t>
      </w:r>
      <w:r>
        <w:t xml:space="preserve"> m</w:t>
      </w:r>
      <w:r>
        <w:rPr>
          <w:rFonts w:hint="eastAsia"/>
          <w:sz w:val="22"/>
        </w:rPr>
        <w:t>。沙石底质为好，淤泥少于</w:t>
      </w:r>
      <w:r>
        <w:rPr>
          <w:sz w:val="22"/>
        </w:rPr>
        <w:t>15</w:t>
      </w:r>
      <w:r>
        <w:t xml:space="preserve"> </w:t>
      </w:r>
      <w:r>
        <w:rPr>
          <w:rFonts w:hint="eastAsia"/>
        </w:rPr>
        <w:t>㎝</w:t>
      </w:r>
      <w:r>
        <w:rPr>
          <w:rFonts w:hint="eastAsia"/>
          <w:sz w:val="22"/>
        </w:rPr>
        <w:t>，</w:t>
      </w:r>
      <w:r>
        <w:rPr>
          <w:rFonts w:hint="eastAsia"/>
        </w:rPr>
        <w:t>底质应符合</w:t>
      </w:r>
      <w:r>
        <w:t>GB/T 18407.4</w:t>
      </w:r>
      <w:r>
        <w:rPr>
          <w:rFonts w:hint="eastAsia"/>
        </w:rPr>
        <w:t>的规定。</w:t>
      </w:r>
      <w:r>
        <w:rPr>
          <w:rFonts w:hint="eastAsia"/>
          <w:sz w:val="22"/>
        </w:rPr>
        <w:t>有相对独立的进、排水系统，排灌方便。每口池塘配备</w:t>
      </w:r>
      <w:r>
        <w:rPr>
          <w:sz w:val="22"/>
        </w:rPr>
        <w:t>2</w:t>
      </w:r>
      <w:r>
        <w:rPr>
          <w:rFonts w:hint="eastAsia"/>
          <w:sz w:val="22"/>
        </w:rPr>
        <w:t>千瓦增氧机</w:t>
      </w:r>
      <w:r>
        <w:rPr>
          <w:sz w:val="22"/>
        </w:rPr>
        <w:t>1-2</w:t>
      </w:r>
      <w:r>
        <w:rPr>
          <w:rFonts w:hint="eastAsia"/>
          <w:sz w:val="22"/>
        </w:rPr>
        <w:t>台，并架设自动投饵机</w:t>
      </w:r>
      <w:r>
        <w:rPr>
          <w:sz w:val="22"/>
        </w:rPr>
        <w:t>1</w:t>
      </w:r>
      <w:r>
        <w:rPr>
          <w:rFonts w:hint="eastAsia"/>
          <w:sz w:val="22"/>
        </w:rPr>
        <w:t>～</w:t>
      </w:r>
      <w:r>
        <w:rPr>
          <w:sz w:val="22"/>
        </w:rPr>
        <w:t>2</w:t>
      </w:r>
      <w:r>
        <w:rPr>
          <w:rFonts w:hint="eastAsia"/>
          <w:sz w:val="22"/>
        </w:rPr>
        <w:t>台。</w:t>
      </w:r>
    </w:p>
    <w:p>
      <w:pPr>
        <w:pStyle w:val="56"/>
        <w:ind w:firstLine="31680"/>
      </w:pPr>
    </w:p>
    <w:p>
      <w:pPr>
        <w:pStyle w:val="105"/>
        <w:spacing w:before="156" w:after="156"/>
      </w:pPr>
      <w:bookmarkStart w:id="49" w:name="_Toc96368497"/>
      <w:r>
        <w:rPr>
          <w:rFonts w:hint="eastAsia"/>
        </w:rPr>
        <w:t>食台与晒台</w:t>
      </w:r>
      <w:bookmarkEnd w:id="49"/>
    </w:p>
    <w:p>
      <w:pPr>
        <w:pStyle w:val="56"/>
        <w:ind w:firstLine="31680"/>
      </w:pPr>
      <w:r>
        <w:rPr>
          <w:rFonts w:hint="eastAsia"/>
        </w:rPr>
        <w:t>设置方法按照</w:t>
      </w:r>
      <w:r>
        <w:t>GB/T 26876</w:t>
      </w:r>
      <w:r>
        <w:rPr>
          <w:rFonts w:hint="eastAsia"/>
        </w:rPr>
        <w:t>的规定执行。</w:t>
      </w:r>
    </w:p>
    <w:p>
      <w:pPr>
        <w:pStyle w:val="105"/>
        <w:spacing w:before="156" w:after="156"/>
      </w:pPr>
      <w:bookmarkStart w:id="50" w:name="_Toc96368498"/>
      <w:r>
        <w:rPr>
          <w:rFonts w:hint="eastAsia"/>
        </w:rPr>
        <w:t>防逃设施</w:t>
      </w:r>
      <w:bookmarkEnd w:id="50"/>
    </w:p>
    <w:p>
      <w:pPr>
        <w:pStyle w:val="56"/>
        <w:ind w:firstLine="31680"/>
      </w:pPr>
      <w:r>
        <w:rPr>
          <w:rFonts w:hint="eastAsia"/>
        </w:rPr>
        <w:t>设置方法按照</w:t>
      </w:r>
      <w:r>
        <w:t>GB/T 26876</w:t>
      </w:r>
      <w:r>
        <w:rPr>
          <w:rFonts w:hint="eastAsia"/>
        </w:rPr>
        <w:t>的规定执行。</w:t>
      </w:r>
    </w:p>
    <w:p>
      <w:pPr>
        <w:pStyle w:val="104"/>
        <w:spacing w:before="312" w:after="312"/>
      </w:pPr>
      <w:bookmarkStart w:id="51" w:name="_Toc96368499"/>
      <w:r>
        <w:rPr>
          <w:rFonts w:hint="eastAsia"/>
        </w:rPr>
        <w:t>水生植物栽种</w:t>
      </w:r>
      <w:bookmarkEnd w:id="51"/>
    </w:p>
    <w:p>
      <w:pPr>
        <w:pStyle w:val="162"/>
      </w:pPr>
      <w:r>
        <w:rPr>
          <w:rFonts w:hint="eastAsia"/>
        </w:rPr>
        <w:t>设置浮床：</w:t>
      </w:r>
    </w:p>
    <w:p>
      <w:pPr>
        <w:pStyle w:val="132"/>
      </w:pPr>
      <w:r>
        <w:rPr>
          <w:rFonts w:hint="eastAsia"/>
        </w:rPr>
        <w:t>用直径</w:t>
      </w:r>
      <w:r>
        <w:t>8cm</w:t>
      </w:r>
      <w:r>
        <w:rPr>
          <w:rFonts w:hint="eastAsia"/>
        </w:rPr>
        <w:t>～</w:t>
      </w:r>
      <w:r>
        <w:t>12cm</w:t>
      </w:r>
      <w:r>
        <w:rPr>
          <w:rFonts w:hint="eastAsia"/>
        </w:rPr>
        <w:t>的竹子制成一个长</w:t>
      </w:r>
      <w:r>
        <w:t>1.5m</w:t>
      </w:r>
      <w:r>
        <w:rPr>
          <w:rFonts w:hint="eastAsia"/>
        </w:rPr>
        <w:t>～</w:t>
      </w:r>
      <w:r>
        <w:t>2m</w:t>
      </w:r>
      <w:r>
        <w:rPr>
          <w:rFonts w:hint="eastAsia"/>
        </w:rPr>
        <w:t>，宽</w:t>
      </w:r>
      <w:r>
        <w:t>0.8m</w:t>
      </w:r>
      <w:r>
        <w:rPr>
          <w:rFonts w:hint="eastAsia"/>
        </w:rPr>
        <w:t>～</w:t>
      </w:r>
      <w:r>
        <w:t>1.2m</w:t>
      </w:r>
      <w:r>
        <w:rPr>
          <w:rFonts w:hint="eastAsia"/>
        </w:rPr>
        <w:t>的浮床矩形基架，在矩形基架区域内固定聚乙烯泡沫；</w:t>
      </w:r>
    </w:p>
    <w:p>
      <w:pPr>
        <w:pStyle w:val="132"/>
      </w:pPr>
      <w:r>
        <w:rPr>
          <w:rFonts w:hint="eastAsia"/>
        </w:rPr>
        <w:t>再在聚乙烯泡沫上按</w:t>
      </w:r>
      <w:r>
        <w:t>15cm</w:t>
      </w:r>
      <w:r>
        <w:rPr>
          <w:rFonts w:hint="eastAsia"/>
        </w:rPr>
        <w:t>～</w:t>
      </w:r>
      <w:r>
        <w:t>30cm</w:t>
      </w:r>
      <w:r>
        <w:rPr>
          <w:rFonts w:hint="eastAsia"/>
        </w:rPr>
        <w:t>的孔间距均匀打孔，孔径控制在</w:t>
      </w:r>
      <w:r>
        <w:t>25cm</w:t>
      </w:r>
      <w:r>
        <w:rPr>
          <w:rFonts w:hint="eastAsia"/>
        </w:rPr>
        <w:t>～</w:t>
      </w:r>
      <w:r>
        <w:t>30cm</w:t>
      </w:r>
      <w:r>
        <w:rPr>
          <w:rFonts w:hint="eastAsia"/>
        </w:rPr>
        <w:t>左右；</w:t>
      </w:r>
    </w:p>
    <w:p>
      <w:pPr>
        <w:pStyle w:val="132"/>
      </w:pPr>
      <w:r>
        <w:rPr>
          <w:rFonts w:hint="eastAsia"/>
        </w:rPr>
        <w:t>将放了栽培基质的种植篮放进孔内。</w:t>
      </w:r>
    </w:p>
    <w:p>
      <w:pPr>
        <w:pStyle w:val="162"/>
      </w:pPr>
      <w:r>
        <w:rPr>
          <w:rFonts w:hint="eastAsia"/>
        </w:rPr>
        <w:t>生态浮床种植空心菜或水芹菜等水生植物。</w:t>
      </w:r>
    </w:p>
    <w:p>
      <w:pPr>
        <w:pStyle w:val="162"/>
      </w:pPr>
      <w:r>
        <w:rPr>
          <w:rFonts w:hint="eastAsia"/>
        </w:rPr>
        <w:t>种植空心菜和水芹菜的时间一般分别为</w:t>
      </w:r>
      <w:r>
        <w:t>4</w:t>
      </w:r>
      <w:r>
        <w:rPr>
          <w:rFonts w:hint="eastAsia"/>
        </w:rPr>
        <w:t>～</w:t>
      </w:r>
      <w:r>
        <w:t>7</w:t>
      </w:r>
      <w:r>
        <w:rPr>
          <w:rFonts w:hint="eastAsia"/>
        </w:rPr>
        <w:t>月和</w:t>
      </w:r>
      <w:r>
        <w:t>7</w:t>
      </w:r>
      <w:r>
        <w:rPr>
          <w:rFonts w:hint="eastAsia"/>
        </w:rPr>
        <w:t>～</w:t>
      </w:r>
      <w:r>
        <w:t>9</w:t>
      </w:r>
      <w:r>
        <w:rPr>
          <w:rFonts w:hint="eastAsia"/>
        </w:rPr>
        <w:t>月。水生植物种植面积不超过池塘面积的</w:t>
      </w:r>
      <w:r>
        <w:t>20%</w:t>
      </w:r>
      <w:r>
        <w:rPr>
          <w:rFonts w:hint="eastAsia"/>
        </w:rPr>
        <w:t>。</w:t>
      </w:r>
    </w:p>
    <w:p>
      <w:pPr>
        <w:pStyle w:val="104"/>
        <w:spacing w:before="312" w:after="312"/>
      </w:pPr>
      <w:bookmarkStart w:id="52" w:name="_Toc96368500"/>
      <w:r>
        <w:rPr>
          <w:rFonts w:hint="eastAsia"/>
        </w:rPr>
        <w:t>苗种放养</w:t>
      </w:r>
      <w:bookmarkEnd w:id="52"/>
    </w:p>
    <w:p>
      <w:pPr>
        <w:pStyle w:val="105"/>
        <w:spacing w:before="156" w:after="156"/>
      </w:pPr>
      <w:bookmarkStart w:id="53" w:name="_Toc96368501"/>
      <w:r>
        <w:rPr>
          <w:rFonts w:hint="eastAsia"/>
        </w:rPr>
        <w:t>清塘消毒</w:t>
      </w:r>
      <w:bookmarkEnd w:id="53"/>
    </w:p>
    <w:p>
      <w:pPr>
        <w:pStyle w:val="56"/>
        <w:ind w:firstLine="31680"/>
      </w:pPr>
      <w:r>
        <w:rPr>
          <w:rFonts w:hint="eastAsia"/>
        </w:rPr>
        <w:t>按照</w:t>
      </w:r>
      <w:r>
        <w:t>SC/T1016.6</w:t>
      </w:r>
      <w:r>
        <w:rPr>
          <w:rFonts w:hint="eastAsia"/>
        </w:rPr>
        <w:t>的规定执行。</w:t>
      </w:r>
    </w:p>
    <w:p>
      <w:pPr>
        <w:pStyle w:val="105"/>
        <w:spacing w:before="156" w:after="156"/>
      </w:pPr>
      <w:bookmarkStart w:id="54" w:name="_Toc96368502"/>
      <w:r>
        <w:rPr>
          <w:rFonts w:hint="eastAsia"/>
        </w:rPr>
        <w:t>苗种质量</w:t>
      </w:r>
      <w:bookmarkEnd w:id="54"/>
    </w:p>
    <w:p>
      <w:pPr>
        <w:pStyle w:val="56"/>
        <w:ind w:firstLine="31680"/>
      </w:pPr>
      <w:r>
        <w:rPr>
          <w:rFonts w:hint="eastAsia"/>
        </w:rPr>
        <w:t>选用经全国水产原种和良种审定委员会审定的、具有水产苗种生产资质的企业生产的中华鳖苗种。自繁自育中华鳖种质应符合</w:t>
      </w:r>
      <w:r>
        <w:t>GB 21044</w:t>
      </w:r>
      <w:r>
        <w:rPr>
          <w:rFonts w:hint="eastAsia"/>
        </w:rPr>
        <w:t>的要求。引进中华鳖苗种应依法进行产地检疫和品质检验，苗种质量应符合</w:t>
      </w:r>
      <w:r>
        <w:t>SC/T 1107</w:t>
      </w:r>
      <w:r>
        <w:rPr>
          <w:rFonts w:hint="eastAsia"/>
        </w:rPr>
        <w:t>的要求。</w:t>
      </w:r>
    </w:p>
    <w:p>
      <w:pPr>
        <w:pStyle w:val="56"/>
        <w:ind w:firstLine="31680"/>
      </w:pPr>
      <w:r>
        <w:rPr>
          <w:rFonts w:hint="eastAsia"/>
        </w:rPr>
        <w:t>翘嘴鲌苗种应来源于具有水产苗种生产资质的企业生产，体质健壮，无病无伤。</w:t>
      </w:r>
    </w:p>
    <w:p>
      <w:pPr>
        <w:pStyle w:val="105"/>
        <w:spacing w:before="156" w:after="156"/>
      </w:pPr>
      <w:r>
        <w:rPr>
          <w:rFonts w:hint="eastAsia"/>
        </w:rPr>
        <w:t>放养时间</w:t>
      </w:r>
    </w:p>
    <w:p>
      <w:pPr>
        <w:pStyle w:val="56"/>
        <w:ind w:firstLine="31680"/>
      </w:pPr>
      <w:r>
        <w:rPr>
          <w:rFonts w:hint="eastAsia"/>
        </w:rPr>
        <w:t>中华鳖苗种在冬眠前放养或者在水温稳定在</w:t>
      </w:r>
      <w:r>
        <w:t>20</w:t>
      </w:r>
      <w:r>
        <w:rPr>
          <w:rFonts w:hint="eastAsia"/>
        </w:rPr>
        <w:t>℃以上放养，翘嘴鲌苗种一般在元旦后、春节前放养，选择晴天放养。</w:t>
      </w:r>
    </w:p>
    <w:p>
      <w:pPr>
        <w:pStyle w:val="105"/>
        <w:spacing w:before="156" w:after="156"/>
      </w:pPr>
      <w:bookmarkStart w:id="55" w:name="_Toc96368504"/>
      <w:r>
        <w:rPr>
          <w:rFonts w:hint="eastAsia"/>
        </w:rPr>
        <w:t>放养规格与密度</w:t>
      </w:r>
      <w:bookmarkEnd w:id="55"/>
    </w:p>
    <w:p>
      <w:pPr>
        <w:pStyle w:val="56"/>
        <w:ind w:firstLine="31680"/>
      </w:pPr>
      <w:r>
        <w:rPr>
          <w:rFonts w:hint="eastAsia"/>
        </w:rPr>
        <w:t>每</w:t>
      </w:r>
      <w:r>
        <w:t xml:space="preserve">667 </w:t>
      </w:r>
      <w:r>
        <w:rPr>
          <w:rFonts w:hint="eastAsia"/>
        </w:rPr>
        <w:t>㎡池塘放养规格</w:t>
      </w:r>
      <w:r>
        <w:t>10-15cm</w:t>
      </w:r>
      <w:r>
        <w:rPr>
          <w:rFonts w:hint="eastAsia"/>
        </w:rPr>
        <w:t>的翘嘴鲌冬片鱼种</w:t>
      </w:r>
      <w:r>
        <w:t>600</w:t>
      </w:r>
      <w:r>
        <w:rPr>
          <w:rFonts w:hint="eastAsia"/>
        </w:rPr>
        <w:t>～</w:t>
      </w:r>
      <w:r>
        <w:t>800</w:t>
      </w:r>
      <w:r>
        <w:rPr>
          <w:rFonts w:hint="eastAsia"/>
        </w:rPr>
        <w:t>尾；放养规格为</w:t>
      </w:r>
      <w:r>
        <w:t>500g</w:t>
      </w:r>
      <w:r>
        <w:rPr>
          <w:rFonts w:hint="eastAsia"/>
        </w:rPr>
        <w:t>左右的中华鳖</w:t>
      </w:r>
      <w:r>
        <w:t>100</w:t>
      </w:r>
      <w:r>
        <w:rPr>
          <w:rFonts w:hint="eastAsia"/>
        </w:rPr>
        <w:t>只左右，或者放养规格为</w:t>
      </w:r>
      <w:r>
        <w:t>150</w:t>
      </w:r>
      <w:r>
        <w:rPr>
          <w:rFonts w:hint="eastAsia"/>
        </w:rPr>
        <w:t>～</w:t>
      </w:r>
      <w:r>
        <w:t>200g</w:t>
      </w:r>
      <w:r>
        <w:rPr>
          <w:rFonts w:hint="eastAsia"/>
        </w:rPr>
        <w:t>的幼鳖</w:t>
      </w:r>
      <w:r>
        <w:t>200</w:t>
      </w:r>
      <w:r>
        <w:rPr>
          <w:rFonts w:hint="eastAsia"/>
        </w:rPr>
        <w:t>～</w:t>
      </w:r>
      <w:r>
        <w:t>250</w:t>
      </w:r>
      <w:r>
        <w:rPr>
          <w:rFonts w:hint="eastAsia"/>
        </w:rPr>
        <w:t>只。池塘搭配鲢、鳙冬片鱼种，每</w:t>
      </w:r>
      <w:r>
        <w:t xml:space="preserve">667 </w:t>
      </w:r>
      <w:r>
        <w:rPr>
          <w:rFonts w:hint="eastAsia"/>
        </w:rPr>
        <w:t>㎡池塘套养规格为</w:t>
      </w:r>
      <w:r>
        <w:t>250</w:t>
      </w:r>
      <w:r>
        <w:rPr>
          <w:rFonts w:hint="eastAsia"/>
        </w:rPr>
        <w:t>克左右的鲢</w:t>
      </w:r>
      <w:r>
        <w:t>70</w:t>
      </w:r>
      <w:r>
        <w:rPr>
          <w:rFonts w:hint="eastAsia"/>
        </w:rPr>
        <w:t>尾、鳙</w:t>
      </w:r>
      <w:r>
        <w:t>4O</w:t>
      </w:r>
      <w:r>
        <w:rPr>
          <w:rFonts w:hint="eastAsia"/>
        </w:rPr>
        <w:t>尾。</w:t>
      </w:r>
    </w:p>
    <w:p>
      <w:pPr>
        <w:pStyle w:val="104"/>
        <w:spacing w:before="312" w:after="312"/>
      </w:pPr>
      <w:bookmarkStart w:id="56" w:name="_Toc96368505"/>
      <w:r>
        <w:rPr>
          <w:rFonts w:hint="eastAsia"/>
        </w:rPr>
        <w:t>饲养管理</w:t>
      </w:r>
      <w:bookmarkEnd w:id="56"/>
    </w:p>
    <w:p>
      <w:pPr>
        <w:pStyle w:val="105"/>
        <w:spacing w:before="156" w:after="156"/>
      </w:pPr>
      <w:bookmarkStart w:id="57" w:name="_Toc96368506"/>
      <w:r>
        <w:rPr>
          <w:rFonts w:hint="eastAsia"/>
        </w:rPr>
        <w:t>投饲管理</w:t>
      </w:r>
      <w:bookmarkEnd w:id="57"/>
    </w:p>
    <w:p>
      <w:pPr>
        <w:pStyle w:val="65"/>
        <w:spacing w:before="156" w:after="156"/>
      </w:pPr>
      <w:r>
        <w:rPr>
          <w:rFonts w:hint="eastAsia"/>
        </w:rPr>
        <w:t>移螺</w:t>
      </w:r>
    </w:p>
    <w:p>
      <w:pPr>
        <w:pStyle w:val="56"/>
        <w:ind w:firstLine="31680"/>
      </w:pPr>
      <w:r>
        <w:t xml:space="preserve"> 4</w:t>
      </w:r>
      <w:r>
        <w:rPr>
          <w:rFonts w:hint="eastAsia"/>
        </w:rPr>
        <w:t>月和</w:t>
      </w:r>
      <w:r>
        <w:t>8</w:t>
      </w:r>
      <w:r>
        <w:rPr>
          <w:rFonts w:hint="eastAsia"/>
        </w:rPr>
        <w:t>月在池塘中各投经消毒的活螺一次。每次投螺</w:t>
      </w:r>
      <w:r>
        <w:t>200kg</w:t>
      </w:r>
      <w:r>
        <w:rPr>
          <w:rFonts w:hint="eastAsia"/>
        </w:rPr>
        <w:t>～</w:t>
      </w:r>
      <w:r>
        <w:t>300kg/667</w:t>
      </w:r>
      <w:r>
        <w:rPr>
          <w:rFonts w:hint="eastAsia"/>
        </w:rPr>
        <w:t>㎡。</w:t>
      </w:r>
    </w:p>
    <w:p>
      <w:pPr>
        <w:pStyle w:val="65"/>
        <w:spacing w:before="156" w:after="156"/>
      </w:pPr>
      <w:r>
        <w:rPr>
          <w:rFonts w:hint="eastAsia"/>
        </w:rPr>
        <w:t>投饲</w:t>
      </w:r>
    </w:p>
    <w:p>
      <w:pPr>
        <w:pStyle w:val="56"/>
        <w:ind w:firstLine="31680"/>
      </w:pPr>
      <w:r>
        <w:rPr>
          <w:rFonts w:hint="eastAsia"/>
        </w:rPr>
        <w:t>投喂翘嘴鲌专用配合饲。</w:t>
      </w:r>
      <w:r>
        <w:t>4</w:t>
      </w:r>
      <w:r>
        <w:rPr>
          <w:rFonts w:hint="eastAsia"/>
        </w:rPr>
        <w:t>月和</w:t>
      </w:r>
      <w:r>
        <w:t>10</w:t>
      </w:r>
      <w:r>
        <w:rPr>
          <w:rFonts w:hint="eastAsia"/>
        </w:rPr>
        <w:t>月，每天中午</w:t>
      </w:r>
      <w:r>
        <w:t>2</w:t>
      </w:r>
      <w:r>
        <w:rPr>
          <w:rFonts w:hint="eastAsia"/>
        </w:rPr>
        <w:t>点左右投喂一次。</w:t>
      </w:r>
      <w:r>
        <w:t>5</w:t>
      </w:r>
      <w:r>
        <w:rPr>
          <w:rFonts w:hint="eastAsia"/>
        </w:rPr>
        <w:t>～</w:t>
      </w:r>
      <w:r>
        <w:t>9</w:t>
      </w:r>
      <w:r>
        <w:rPr>
          <w:rFonts w:hint="eastAsia"/>
        </w:rPr>
        <w:t>月根据翘嘴鲌的生长和摄食情况，每天早晨</w:t>
      </w:r>
      <w:r>
        <w:t>8</w:t>
      </w:r>
      <w:r>
        <w:rPr>
          <w:rFonts w:hint="eastAsia"/>
        </w:rPr>
        <w:t>：</w:t>
      </w:r>
      <w:r>
        <w:t>00</w:t>
      </w:r>
      <w:r>
        <w:rPr>
          <w:rFonts w:hint="eastAsia"/>
        </w:rPr>
        <w:t>和傍晚</w:t>
      </w:r>
      <w:r>
        <w:t>6:00</w:t>
      </w:r>
      <w:r>
        <w:rPr>
          <w:rFonts w:hint="eastAsia"/>
        </w:rPr>
        <w:t>各投喂一次，早晨投喂日饲量的</w:t>
      </w:r>
      <w:r>
        <w:t>1/3</w:t>
      </w:r>
      <w:r>
        <w:rPr>
          <w:rFonts w:hint="eastAsia"/>
        </w:rPr>
        <w:t>、下午投喂日饲量的</w:t>
      </w:r>
      <w:r>
        <w:t>2/3</w:t>
      </w:r>
      <w:r>
        <w:rPr>
          <w:rFonts w:hint="eastAsia"/>
        </w:rPr>
        <w:t>，具体投饲量依据天气变化和鱼摄食情况适当调整，鱼不再进食饲料后即可停止。配合饲料卫生质量应符合</w:t>
      </w:r>
      <w:r>
        <w:t>GB 13087</w:t>
      </w:r>
      <w:r>
        <w:rPr>
          <w:rFonts w:hint="eastAsia"/>
        </w:rPr>
        <w:t>的要求。</w:t>
      </w:r>
    </w:p>
    <w:p>
      <w:pPr>
        <w:pStyle w:val="56"/>
        <w:ind w:firstLine="31680"/>
      </w:pPr>
      <w:r>
        <w:rPr>
          <w:rFonts w:hint="eastAsia"/>
        </w:rPr>
        <w:t>鳖可摄食翘嘴鲌饲料，根据情况适量补充鳖配合饲料和南瓜等瓜果蔬菜。中华鳖配合饲料质量应符合</w:t>
      </w:r>
      <w:r>
        <w:t>SC/T 1047</w:t>
      </w:r>
      <w:r>
        <w:rPr>
          <w:rFonts w:hint="eastAsia"/>
        </w:rPr>
        <w:t>的规定。</w:t>
      </w:r>
    </w:p>
    <w:p>
      <w:pPr>
        <w:pStyle w:val="56"/>
        <w:ind w:firstLine="31680"/>
      </w:pPr>
    </w:p>
    <w:p>
      <w:pPr>
        <w:pStyle w:val="105"/>
        <w:spacing w:before="156" w:after="156"/>
      </w:pPr>
      <w:bookmarkStart w:id="58" w:name="_Toc96368507"/>
      <w:r>
        <w:rPr>
          <w:rFonts w:hint="eastAsia"/>
        </w:rPr>
        <w:t>水质管理</w:t>
      </w:r>
      <w:bookmarkEnd w:id="58"/>
    </w:p>
    <w:p>
      <w:pPr>
        <w:pStyle w:val="65"/>
        <w:spacing w:before="156" w:after="156"/>
      </w:pPr>
      <w:r>
        <w:rPr>
          <w:rFonts w:hint="eastAsia"/>
        </w:rPr>
        <w:t>水位</w:t>
      </w:r>
    </w:p>
    <w:p>
      <w:pPr>
        <w:pStyle w:val="56"/>
        <w:ind w:firstLine="31680"/>
      </w:pPr>
      <w:r>
        <w:rPr>
          <w:rFonts w:hint="eastAsia"/>
        </w:rPr>
        <w:t>池塘水位控制</w:t>
      </w:r>
      <w:r>
        <w:t>1.8m</w:t>
      </w:r>
      <w:r>
        <w:rPr>
          <w:rFonts w:hint="eastAsia"/>
        </w:rPr>
        <w:t>～</w:t>
      </w:r>
      <w:r>
        <w:t>2.0 m</w:t>
      </w:r>
      <w:r>
        <w:rPr>
          <w:rFonts w:hint="eastAsia"/>
        </w:rPr>
        <w:t>。从</w:t>
      </w:r>
      <w:r>
        <w:t>4</w:t>
      </w:r>
      <w:r>
        <w:rPr>
          <w:rFonts w:hint="eastAsia"/>
        </w:rPr>
        <w:t>月开始，将池塘水位加至</w:t>
      </w:r>
      <w:r>
        <w:t>1.5 m</w:t>
      </w:r>
      <w:r>
        <w:rPr>
          <w:rFonts w:hint="eastAsia"/>
        </w:rPr>
        <w:t>，随气温升高逐渐将水位加深至</w:t>
      </w:r>
      <w:r>
        <w:t>2.0 m</w:t>
      </w:r>
      <w:r>
        <w:rPr>
          <w:rFonts w:hint="eastAsia"/>
        </w:rPr>
        <w:t>。</w:t>
      </w:r>
    </w:p>
    <w:p>
      <w:pPr>
        <w:pStyle w:val="65"/>
        <w:spacing w:before="156" w:after="156"/>
      </w:pPr>
      <w:r>
        <w:rPr>
          <w:rFonts w:hint="eastAsia"/>
        </w:rPr>
        <w:t>水质</w:t>
      </w:r>
    </w:p>
    <w:p>
      <w:pPr>
        <w:pStyle w:val="56"/>
        <w:ind w:firstLine="31680"/>
      </w:pPr>
      <w:r>
        <w:rPr>
          <w:rFonts w:hint="eastAsia"/>
        </w:rPr>
        <w:t>通过加注新水，使用生石灰、芽孢杆菌、光合细菌等调控水质。生石灰调节水质呈微碱性（</w:t>
      </w:r>
      <w:r>
        <w:t>pH7.0</w:t>
      </w:r>
      <w:r>
        <w:rPr>
          <w:rFonts w:hint="eastAsia"/>
        </w:rPr>
        <w:t>～</w:t>
      </w:r>
      <w:r>
        <w:t>8.5</w:t>
      </w:r>
      <w:r>
        <w:rPr>
          <w:rFonts w:hint="eastAsia"/>
        </w:rPr>
        <w:t>）。定期检测池塘水质，水质应符合</w:t>
      </w:r>
      <w:r>
        <w:t>GB/T 26876</w:t>
      </w:r>
      <w:r>
        <w:rPr>
          <w:rFonts w:hint="eastAsia"/>
        </w:rPr>
        <w:t>的要求。</w:t>
      </w:r>
    </w:p>
    <w:p>
      <w:pPr>
        <w:pStyle w:val="56"/>
        <w:ind w:firstLine="31680"/>
      </w:pPr>
      <w:r>
        <w:rPr>
          <w:rFonts w:hint="eastAsia"/>
        </w:rPr>
        <w:t>池塘养殖水排放应符合</w:t>
      </w:r>
      <w:r>
        <w:t xml:space="preserve"> DB43 1752</w:t>
      </w:r>
      <w:r>
        <w:rPr>
          <w:rFonts w:hint="eastAsia"/>
        </w:rPr>
        <w:t>的要求。</w:t>
      </w:r>
    </w:p>
    <w:p>
      <w:pPr>
        <w:pStyle w:val="105"/>
        <w:spacing w:before="156" w:after="156"/>
      </w:pPr>
      <w:bookmarkStart w:id="59" w:name="_Toc96368508"/>
      <w:r>
        <w:rPr>
          <w:rFonts w:hint="eastAsia"/>
        </w:rPr>
        <w:t>疾病防控</w:t>
      </w:r>
      <w:bookmarkEnd w:id="59"/>
    </w:p>
    <w:p>
      <w:pPr>
        <w:pStyle w:val="165"/>
        <w:numPr>
          <w:ilvl w:val="0"/>
          <w:numId w:val="0"/>
        </w:numPr>
        <w:ind w:firstLine="420" w:firstLineChars="200"/>
      </w:pPr>
      <w:r>
        <w:rPr>
          <w:rFonts w:hint="eastAsia"/>
        </w:rPr>
        <w:t>坚持以防为主、积极治疗。鳖病的防治和药物使用按</w:t>
      </w:r>
      <w:r>
        <w:t>GB/T 26876</w:t>
      </w:r>
      <w:r>
        <w:rPr>
          <w:rFonts w:hint="eastAsia"/>
        </w:rPr>
        <w:t>的规定执行。翘嘴鲌主要疾病的防治方法参见附录</w:t>
      </w:r>
      <w:r>
        <w:t>A</w:t>
      </w:r>
      <w:r>
        <w:rPr>
          <w:rFonts w:hint="eastAsia"/>
        </w:rPr>
        <w:t>。</w:t>
      </w:r>
    </w:p>
    <w:p>
      <w:pPr>
        <w:pStyle w:val="165"/>
        <w:numPr>
          <w:ilvl w:val="0"/>
          <w:numId w:val="0"/>
        </w:numPr>
      </w:pPr>
      <w:r>
        <w:t xml:space="preserve">8  </w:t>
      </w:r>
      <w:r>
        <w:rPr>
          <w:rFonts w:hint="eastAsia"/>
        </w:rPr>
        <w:t>捕捞</w:t>
      </w:r>
    </w:p>
    <w:p>
      <w:pPr>
        <w:pStyle w:val="165"/>
        <w:numPr>
          <w:ilvl w:val="0"/>
          <w:numId w:val="0"/>
        </w:numPr>
      </w:pPr>
      <w:r>
        <w:t xml:space="preserve">   </w:t>
      </w:r>
      <w:r>
        <w:rPr>
          <w:rFonts w:hint="eastAsia"/>
        </w:rPr>
        <w:t>根据市场需求情况对中华鳖和翘嘴鲌进行捕捞。</w:t>
      </w:r>
    </w:p>
    <w:p>
      <w:pPr>
        <w:pStyle w:val="104"/>
        <w:numPr>
          <w:ilvl w:val="0"/>
          <w:numId w:val="32"/>
        </w:numPr>
        <w:spacing w:before="312" w:after="312"/>
      </w:pPr>
      <w:bookmarkStart w:id="60" w:name="_Toc96368509"/>
      <w:r>
        <w:rPr>
          <w:rFonts w:hint="eastAsia"/>
        </w:rPr>
        <w:t>生产记录</w:t>
      </w:r>
      <w:bookmarkEnd w:id="60"/>
    </w:p>
    <w:p>
      <w:pPr>
        <w:pStyle w:val="56"/>
        <w:ind w:firstLine="31680"/>
      </w:pPr>
      <w:r>
        <w:rPr>
          <w:rFonts w:hint="eastAsia"/>
        </w:rPr>
        <w:t>按照</w:t>
      </w:r>
      <w:r>
        <w:t>DB43/T 634</w:t>
      </w:r>
      <w:r>
        <w:rPr>
          <w:rFonts w:hint="eastAsia"/>
        </w:rPr>
        <w:t>的规定执行。</w:t>
      </w:r>
      <w:r>
        <w:t xml:space="preserve">  </w:t>
      </w:r>
    </w:p>
    <w:p>
      <w:pPr>
        <w:pStyle w:val="56"/>
        <w:ind w:firstLine="31680"/>
      </w:pPr>
    </w:p>
    <w:p>
      <w:pPr>
        <w:pStyle w:val="56"/>
        <w:ind w:firstLine="31680"/>
      </w:pPr>
    </w:p>
    <w:p>
      <w:pPr>
        <w:pStyle w:val="56"/>
        <w:ind w:firstLine="31680"/>
      </w:pPr>
    </w:p>
    <w:p>
      <w:pPr>
        <w:pStyle w:val="56"/>
        <w:ind w:firstLine="31680"/>
      </w:pPr>
    </w:p>
    <w:p>
      <w:pPr>
        <w:pStyle w:val="56"/>
        <w:ind w:firstLine="31680"/>
        <w:sectPr>
          <w:pgSz w:w="11906" w:h="16838"/>
          <w:pgMar w:top="2410" w:right="1134" w:bottom="1134" w:left="1134" w:header="1418" w:footer="1134" w:gutter="284"/>
          <w:pgNumType w:start="1"/>
          <w:cols w:space="425" w:num="1"/>
          <w:formProt w:val="0"/>
          <w:docGrid w:type="lines" w:linePitch="312" w:charSpace="0"/>
        </w:sectPr>
      </w:pPr>
    </w:p>
    <w:bookmarkEnd w:id="24"/>
    <w:p>
      <w:pPr>
        <w:pStyle w:val="198"/>
        <w:rPr>
          <w:vanish w:val="0"/>
        </w:rPr>
      </w:pPr>
      <w:bookmarkStart w:id="61" w:name="BookMark5"/>
    </w:p>
    <w:p>
      <w:pPr>
        <w:pStyle w:val="199"/>
        <w:rPr>
          <w:vanish w:val="0"/>
        </w:rPr>
      </w:pPr>
    </w:p>
    <w:p>
      <w:pPr>
        <w:pStyle w:val="76"/>
        <w:spacing w:before="78" w:after="156"/>
      </w:pPr>
      <w:r>
        <w:br w:type="textWrapping"/>
      </w:r>
      <w:bookmarkStart w:id="62" w:name="_Toc96368510"/>
      <w:r>
        <w:rPr>
          <w:rFonts w:hint="eastAsia"/>
        </w:rPr>
        <w:t>（资料性）</w:t>
      </w:r>
      <w:r>
        <w:br w:type="textWrapping"/>
      </w:r>
      <w:r>
        <w:rPr>
          <w:rFonts w:hint="eastAsia"/>
        </w:rPr>
        <w:t>翘嘴鲌主要疾病的防治方法</w:t>
      </w:r>
      <w:bookmarkEnd w:id="62"/>
    </w:p>
    <w:p>
      <w:pPr>
        <w:pStyle w:val="77"/>
        <w:numPr>
          <w:ilvl w:val="0"/>
          <w:numId w:val="0"/>
        </w:numPr>
        <w:spacing w:before="156" w:after="156"/>
        <w:jc w:val="both"/>
      </w:pPr>
    </w:p>
    <w:tbl>
      <w:tblPr>
        <w:tblStyle w:val="26"/>
        <w:tblW w:w="0" w:type="auto"/>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548"/>
        <w:gridCol w:w="4183"/>
        <w:gridCol w:w="3565"/>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48" w:type="dxa"/>
            <w:tcBorders>
              <w:top w:val="single" w:color="auto" w:sz="8" w:space="0"/>
              <w:bottom w:val="single" w:color="auto" w:sz="8" w:space="0"/>
            </w:tcBorders>
            <w:vAlign w:val="center"/>
          </w:tcPr>
          <w:p>
            <w:pPr>
              <w:snapToGrid w:val="0"/>
              <w:spacing w:line="240" w:lineRule="exact"/>
              <w:jc w:val="center"/>
              <w:rPr>
                <w:rFonts w:ascii="宋体" w:cs="宋体"/>
                <w:color w:val="000000"/>
                <w:kern w:val="0"/>
              </w:rPr>
            </w:pPr>
            <w:r>
              <w:rPr>
                <w:rFonts w:hint="eastAsia" w:ascii="宋体" w:hAnsi="宋体" w:cs="宋体"/>
                <w:color w:val="000000"/>
                <w:kern w:val="0"/>
              </w:rPr>
              <w:t>病名</w:t>
            </w:r>
          </w:p>
        </w:tc>
        <w:tc>
          <w:tcPr>
            <w:tcW w:w="4183" w:type="dxa"/>
            <w:tcBorders>
              <w:top w:val="single" w:color="auto" w:sz="8" w:space="0"/>
              <w:bottom w:val="single" w:color="auto" w:sz="8" w:space="0"/>
            </w:tcBorders>
            <w:vAlign w:val="center"/>
          </w:tcPr>
          <w:p>
            <w:pPr>
              <w:snapToGrid w:val="0"/>
              <w:spacing w:line="240" w:lineRule="exact"/>
              <w:jc w:val="center"/>
              <w:rPr>
                <w:rFonts w:ascii="宋体" w:cs="宋体"/>
                <w:color w:val="000000"/>
                <w:kern w:val="0"/>
              </w:rPr>
            </w:pPr>
            <w:r>
              <w:rPr>
                <w:rFonts w:hint="eastAsia" w:ascii="宋体" w:hAnsi="宋体" w:cs="宋体"/>
                <w:color w:val="000000"/>
                <w:kern w:val="0"/>
              </w:rPr>
              <w:t>主要症状</w:t>
            </w:r>
          </w:p>
        </w:tc>
        <w:tc>
          <w:tcPr>
            <w:tcW w:w="3565" w:type="dxa"/>
            <w:tcBorders>
              <w:top w:val="single" w:color="auto" w:sz="8" w:space="0"/>
              <w:bottom w:val="single" w:color="auto" w:sz="8" w:space="0"/>
            </w:tcBorders>
            <w:vAlign w:val="center"/>
          </w:tcPr>
          <w:p>
            <w:pPr>
              <w:snapToGrid w:val="0"/>
              <w:spacing w:line="240" w:lineRule="exact"/>
              <w:jc w:val="center"/>
              <w:rPr>
                <w:rFonts w:ascii="宋体" w:cs="宋体"/>
                <w:color w:val="000000"/>
                <w:kern w:val="0"/>
              </w:rPr>
            </w:pPr>
            <w:r>
              <w:rPr>
                <w:rFonts w:hint="eastAsia" w:ascii="宋体" w:hAnsi="宋体" w:cs="宋体"/>
                <w:color w:val="000000"/>
                <w:kern w:val="0"/>
              </w:rPr>
              <w:t>防治方法</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1548" w:type="dxa"/>
            <w:tcBorders>
              <w:top w:val="single" w:color="auto" w:sz="8" w:space="0"/>
            </w:tcBorders>
            <w:vAlign w:val="center"/>
          </w:tcPr>
          <w:p>
            <w:pPr>
              <w:pStyle w:val="56"/>
              <w:ind w:firstLine="31680"/>
            </w:pPr>
            <w:r>
              <w:rPr>
                <w:rFonts w:hint="eastAsia"/>
              </w:rPr>
              <w:t>水霉病</w:t>
            </w:r>
          </w:p>
        </w:tc>
        <w:tc>
          <w:tcPr>
            <w:tcW w:w="4183" w:type="dxa"/>
            <w:tcBorders>
              <w:top w:val="single" w:color="auto" w:sz="8" w:space="0"/>
            </w:tcBorders>
            <w:vAlign w:val="center"/>
          </w:tcPr>
          <w:p>
            <w:pPr>
              <w:pStyle w:val="56"/>
              <w:ind w:firstLine="0" w:firstLineChars="0"/>
            </w:pPr>
            <w:r>
              <w:rPr>
                <w:rFonts w:hint="eastAsia"/>
              </w:rPr>
              <w:t>病鱼体表或者鱼卵表面肉眼可见灰白色棉絮状物（白毛），镜检，可观察到水霉病的</w:t>
            </w:r>
            <w:r>
              <w:fldChar w:fldCharType="begin"/>
            </w:r>
            <w:r>
              <w:instrText xml:space="preserve"> HYPERLINK "https://baike.baidu.com/item/%E8%8F%8C%E4%B8%9D" \t "_blank" </w:instrText>
            </w:r>
            <w:r>
              <w:fldChar w:fldCharType="separate"/>
            </w:r>
            <w:r>
              <w:rPr>
                <w:rFonts w:hint="eastAsia"/>
              </w:rPr>
              <w:t>菌丝</w:t>
            </w:r>
            <w:r>
              <w:rPr>
                <w:rFonts w:hint="eastAsia"/>
              </w:rPr>
              <w:fldChar w:fldCharType="end"/>
            </w:r>
            <w:r>
              <w:rPr>
                <w:rFonts w:hint="eastAsia"/>
              </w:rPr>
              <w:t>及孢子囊。鱼体游动失常，食欲减退，甚至死亡。</w:t>
            </w:r>
          </w:p>
        </w:tc>
        <w:tc>
          <w:tcPr>
            <w:tcW w:w="3565" w:type="dxa"/>
            <w:tcBorders>
              <w:top w:val="single" w:color="auto" w:sz="8" w:space="0"/>
            </w:tcBorders>
            <w:vAlign w:val="center"/>
          </w:tcPr>
          <w:p>
            <w:pPr>
              <w:pStyle w:val="56"/>
              <w:ind w:firstLine="0" w:firstLineChars="0"/>
            </w:pPr>
            <w:r>
              <w:rPr>
                <w:rFonts w:hint="eastAsia"/>
              </w:rPr>
              <w:t>（</w:t>
            </w:r>
            <w:r>
              <w:t>1</w:t>
            </w:r>
            <w:r>
              <w:rPr>
                <w:rFonts w:hint="eastAsia"/>
              </w:rPr>
              <w:t>）在捕捞、运输、放养等操作过程中</w:t>
            </w:r>
            <w:r>
              <w:t>,</w:t>
            </w:r>
            <w:r>
              <w:rPr>
                <w:rFonts w:hint="eastAsia"/>
              </w:rPr>
              <w:t>尽量避免鱼体受伤。</w:t>
            </w:r>
          </w:p>
          <w:p>
            <w:pPr>
              <w:pStyle w:val="56"/>
              <w:ind w:firstLine="0" w:firstLineChars="0"/>
            </w:pPr>
            <w:r>
              <w:rPr>
                <w:rFonts w:hint="eastAsia"/>
              </w:rPr>
              <w:t>（</w:t>
            </w:r>
            <w:r>
              <w:t>2</w:t>
            </w:r>
            <w:r>
              <w:rPr>
                <w:rFonts w:hint="eastAsia"/>
              </w:rPr>
              <w:t>）保持养殖池水质清新。</w:t>
            </w:r>
          </w:p>
          <w:p>
            <w:pPr>
              <w:pStyle w:val="56"/>
              <w:ind w:firstLine="0" w:firstLineChars="0"/>
            </w:pPr>
            <w:r>
              <w:rPr>
                <w:rFonts w:hint="eastAsia"/>
              </w:rPr>
              <w:t>（</w:t>
            </w:r>
            <w:r>
              <w:t>3</w:t>
            </w:r>
            <w:r>
              <w:rPr>
                <w:rFonts w:hint="eastAsia"/>
              </w:rPr>
              <w:t>）用浓度为</w:t>
            </w:r>
            <w:r>
              <w:t>0.4</w:t>
            </w:r>
            <w:r>
              <w:rPr>
                <w:rFonts w:hint="eastAsia"/>
              </w:rPr>
              <w:t>‰的食盐和小苏打</w:t>
            </w:r>
            <w:r>
              <w:t>1:1</w:t>
            </w:r>
            <w:r>
              <w:rPr>
                <w:rFonts w:hint="eastAsia"/>
              </w:rPr>
              <w:t>混合溶液对病鱼消毒。</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420" w:hRule="atLeast"/>
          <w:jc w:val="center"/>
        </w:trPr>
        <w:tc>
          <w:tcPr>
            <w:tcW w:w="1548" w:type="dxa"/>
            <w:vAlign w:val="center"/>
          </w:tcPr>
          <w:p>
            <w:pPr>
              <w:pStyle w:val="56"/>
              <w:ind w:firstLine="31680"/>
            </w:pPr>
            <w:r>
              <w:rPr>
                <w:rFonts w:hint="eastAsia"/>
              </w:rPr>
              <w:t>烂鳃病</w:t>
            </w:r>
          </w:p>
          <w:p>
            <w:pPr>
              <w:pStyle w:val="56"/>
              <w:ind w:firstLine="31680"/>
            </w:pPr>
          </w:p>
        </w:tc>
        <w:tc>
          <w:tcPr>
            <w:tcW w:w="4183" w:type="dxa"/>
            <w:vAlign w:val="center"/>
          </w:tcPr>
          <w:p>
            <w:pPr>
              <w:pStyle w:val="56"/>
              <w:ind w:firstLine="0" w:firstLineChars="0"/>
            </w:pPr>
            <w:r>
              <w:rPr>
                <w:rFonts w:hint="eastAsia"/>
              </w:rPr>
              <w:t>病鱼体色发黑，离群独游于水面，少食或不食，鳃丝肿胀腐烂，严重时鳃丝上附有污物。</w:t>
            </w:r>
          </w:p>
          <w:p>
            <w:pPr>
              <w:pStyle w:val="56"/>
              <w:ind w:firstLine="31680"/>
            </w:pPr>
          </w:p>
        </w:tc>
        <w:tc>
          <w:tcPr>
            <w:tcW w:w="3565" w:type="dxa"/>
            <w:vAlign w:val="center"/>
          </w:tcPr>
          <w:p>
            <w:pPr>
              <w:pStyle w:val="56"/>
              <w:ind w:firstLine="0" w:firstLineChars="0"/>
            </w:pPr>
            <w:r>
              <w:rPr>
                <w:rFonts w:hint="eastAsia"/>
              </w:rPr>
              <w:t>（</w:t>
            </w:r>
            <w:r>
              <w:t>1</w:t>
            </w:r>
            <w:r>
              <w:rPr>
                <w:rFonts w:hint="eastAsia"/>
              </w:rPr>
              <w:t>）高温季节加注新水，改善水质。</w:t>
            </w:r>
          </w:p>
          <w:p>
            <w:pPr>
              <w:pStyle w:val="56"/>
              <w:ind w:firstLine="0" w:firstLineChars="0"/>
            </w:pPr>
            <w:r>
              <w:rPr>
                <w:rFonts w:hint="eastAsia"/>
              </w:rPr>
              <w:t>（</w:t>
            </w:r>
            <w:r>
              <w:t>2</w:t>
            </w:r>
            <w:r>
              <w:rPr>
                <w:rFonts w:hint="eastAsia"/>
              </w:rPr>
              <w:t>）</w:t>
            </w:r>
            <w:r>
              <w:rPr>
                <w:rFonts w:hint="eastAsia" w:cs="宋体"/>
                <w:color w:val="000000"/>
                <w:szCs w:val="21"/>
              </w:rPr>
              <w:t>第</w:t>
            </w:r>
            <w:r>
              <w:rPr>
                <w:rFonts w:cs="宋体"/>
                <w:color w:val="000000"/>
                <w:szCs w:val="21"/>
              </w:rPr>
              <w:t>1</w:t>
            </w:r>
            <w:r>
              <w:rPr>
                <w:rFonts w:hint="eastAsia" w:cs="宋体"/>
                <w:color w:val="000000"/>
                <w:szCs w:val="21"/>
              </w:rPr>
              <w:t>天用漂白粉</w:t>
            </w:r>
            <w:r>
              <w:rPr>
                <w:rFonts w:cs="宋体"/>
                <w:color w:val="000000"/>
                <w:szCs w:val="21"/>
              </w:rPr>
              <w:t xml:space="preserve"> 1mg/L</w:t>
            </w:r>
            <w:r>
              <w:rPr>
                <w:rFonts w:hint="eastAsia" w:cs="宋体"/>
                <w:color w:val="000000"/>
                <w:szCs w:val="21"/>
              </w:rPr>
              <w:t>或者其它消毒剂全池泼洒，间隔</w:t>
            </w:r>
            <w:r>
              <w:rPr>
                <w:rFonts w:cs="宋体"/>
                <w:color w:val="000000"/>
                <w:szCs w:val="21"/>
              </w:rPr>
              <w:t>1</w:t>
            </w:r>
            <w:r>
              <w:rPr>
                <w:rFonts w:hint="eastAsia" w:cs="宋体"/>
                <w:color w:val="000000"/>
                <w:szCs w:val="21"/>
              </w:rPr>
              <w:t>天后再用药一次。</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168" w:hRule="atLeast"/>
          <w:jc w:val="center"/>
        </w:trPr>
        <w:tc>
          <w:tcPr>
            <w:tcW w:w="1548" w:type="dxa"/>
            <w:tcBorders>
              <w:bottom w:val="single" w:color="auto" w:sz="8" w:space="0"/>
            </w:tcBorders>
            <w:vAlign w:val="center"/>
          </w:tcPr>
          <w:p>
            <w:pPr>
              <w:snapToGrid w:val="0"/>
              <w:spacing w:line="420" w:lineRule="exact"/>
              <w:jc w:val="center"/>
              <w:rPr>
                <w:rFonts w:ascii="宋体" w:cs="宋体"/>
                <w:color w:val="000000"/>
                <w:kern w:val="0"/>
              </w:rPr>
            </w:pPr>
            <w:r>
              <w:rPr>
                <w:rFonts w:hint="eastAsia" w:ascii="宋体" w:cs="宋体"/>
                <w:color w:val="000000"/>
                <w:kern w:val="0"/>
              </w:rPr>
              <w:t>细菌性败血症</w:t>
            </w:r>
          </w:p>
        </w:tc>
        <w:tc>
          <w:tcPr>
            <w:tcW w:w="4183" w:type="dxa"/>
            <w:tcBorders>
              <w:bottom w:val="single" w:color="auto" w:sz="8" w:space="0"/>
            </w:tcBorders>
            <w:vAlign w:val="center"/>
          </w:tcPr>
          <w:p>
            <w:pPr>
              <w:snapToGrid w:val="0"/>
              <w:spacing w:line="420" w:lineRule="exact"/>
              <w:rPr>
                <w:rFonts w:ascii="宋体" w:cs="宋体"/>
                <w:color w:val="000000"/>
                <w:kern w:val="0"/>
              </w:rPr>
            </w:pPr>
            <w:r>
              <w:rPr>
                <w:rFonts w:hint="eastAsia" w:ascii="Arial" w:hAnsi="Arial" w:cs="Arial"/>
                <w:color w:val="333333"/>
                <w:shd w:val="clear" w:color="auto" w:fill="FFFFFF"/>
              </w:rPr>
              <w:t>疾病早期及急性感染时，病鱼的上下颌、口腔、鳃盖、眼睛</w:t>
            </w:r>
            <w:bookmarkStart w:id="64" w:name="_GoBack"/>
            <w:bookmarkEnd w:id="64"/>
            <w:r>
              <w:rPr>
                <w:rFonts w:hint="eastAsia" w:ascii="Arial" w:hAnsi="Arial" w:cs="Arial"/>
                <w:color w:val="333333"/>
                <w:shd w:val="clear" w:color="auto" w:fill="FFFFFF"/>
              </w:rPr>
              <w:t>、鳍基及鱼体两侧轻度充血，肠内尚有少量食物。严重时鱼体表严重充血，眼眶周围也充血，眼球突出，肛门红肿，腹部膨大，肌肉充血，肠内没有食物。</w:t>
            </w:r>
          </w:p>
        </w:tc>
        <w:tc>
          <w:tcPr>
            <w:tcW w:w="3565" w:type="dxa"/>
            <w:tcBorders>
              <w:bottom w:val="single" w:color="auto" w:sz="8" w:space="0"/>
            </w:tcBorders>
          </w:tcPr>
          <w:p>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1</w:t>
            </w:r>
            <w:r>
              <w:rPr>
                <w:rFonts w:hint="eastAsia" w:ascii="宋体" w:cs="宋体"/>
                <w:color w:val="000000"/>
                <w:kern w:val="0"/>
              </w:rPr>
              <w:t>）苗种放养前做好池塘清淤和清塘消毒。</w:t>
            </w:r>
          </w:p>
          <w:p>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2</w:t>
            </w:r>
            <w:r>
              <w:rPr>
                <w:rFonts w:hint="eastAsia" w:ascii="宋体" w:cs="宋体"/>
                <w:color w:val="000000"/>
                <w:kern w:val="0"/>
              </w:rPr>
              <w:t>）第</w:t>
            </w:r>
            <w:r>
              <w:rPr>
                <w:rFonts w:ascii="宋体" w:cs="宋体"/>
                <w:color w:val="000000"/>
                <w:kern w:val="0"/>
              </w:rPr>
              <w:t>1</w:t>
            </w:r>
            <w:r>
              <w:rPr>
                <w:rFonts w:hint="eastAsia" w:ascii="宋体" w:cs="宋体"/>
                <w:color w:val="000000"/>
                <w:kern w:val="0"/>
              </w:rPr>
              <w:t>天用漂白粉</w:t>
            </w:r>
            <w:r>
              <w:rPr>
                <w:rFonts w:ascii="宋体" w:cs="宋体"/>
                <w:color w:val="000000"/>
                <w:kern w:val="0"/>
              </w:rPr>
              <w:t xml:space="preserve"> 1mg/L</w:t>
            </w:r>
            <w:r>
              <w:rPr>
                <w:rFonts w:hint="eastAsia" w:ascii="宋体" w:cs="宋体"/>
                <w:color w:val="000000"/>
                <w:kern w:val="0"/>
              </w:rPr>
              <w:t>或者其它消毒剂全池泼洒，间隔</w:t>
            </w:r>
            <w:r>
              <w:rPr>
                <w:rFonts w:ascii="宋体" w:cs="宋体"/>
                <w:color w:val="000000"/>
                <w:kern w:val="0"/>
              </w:rPr>
              <w:t>1</w:t>
            </w:r>
            <w:r>
              <w:rPr>
                <w:rFonts w:hint="eastAsia" w:ascii="宋体" w:cs="宋体"/>
                <w:color w:val="000000"/>
                <w:kern w:val="0"/>
              </w:rPr>
              <w:t>天后再用药一次。</w:t>
            </w:r>
          </w:p>
          <w:p>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3</w:t>
            </w:r>
            <w:r>
              <w:rPr>
                <w:rFonts w:hint="eastAsia" w:ascii="宋体" w:cs="宋体"/>
                <w:color w:val="000000"/>
                <w:kern w:val="0"/>
              </w:rPr>
              <w:t>）使用水产用氟苯尼考</w:t>
            </w:r>
            <w:r>
              <w:rPr>
                <w:rFonts w:ascii="宋体" w:cs="宋体"/>
                <w:color w:val="000000"/>
                <w:kern w:val="0"/>
              </w:rPr>
              <w:t>100g</w:t>
            </w:r>
            <w:r>
              <w:rPr>
                <w:rFonts w:hint="eastAsia" w:ascii="宋体" w:cs="宋体"/>
                <w:color w:val="000000"/>
                <w:kern w:val="0"/>
              </w:rPr>
              <w:t>拌饲料</w:t>
            </w:r>
            <w:r>
              <w:rPr>
                <w:rFonts w:ascii="宋体" w:cs="宋体"/>
                <w:color w:val="000000"/>
                <w:kern w:val="0"/>
              </w:rPr>
              <w:t>20kg</w:t>
            </w:r>
            <w:r>
              <w:rPr>
                <w:rFonts w:hint="eastAsia" w:ascii="宋体" w:cs="宋体"/>
                <w:color w:val="000000"/>
                <w:kern w:val="0"/>
              </w:rPr>
              <w:t>，每天投喂一次，连续投喂</w:t>
            </w:r>
            <w:r>
              <w:rPr>
                <w:rFonts w:ascii="宋体" w:cs="宋体"/>
                <w:color w:val="000000"/>
                <w:kern w:val="0"/>
              </w:rPr>
              <w:t>(3</w:t>
            </w:r>
            <w:r>
              <w:rPr>
                <w:rFonts w:hint="eastAsia" w:ascii="宋体" w:cs="宋体"/>
                <w:color w:val="000000"/>
                <w:kern w:val="0"/>
              </w:rPr>
              <w:t>～</w:t>
            </w:r>
            <w:r>
              <w:rPr>
                <w:rFonts w:ascii="宋体" w:cs="宋体"/>
                <w:color w:val="000000"/>
                <w:kern w:val="0"/>
              </w:rPr>
              <w:t>5)d</w:t>
            </w:r>
            <w:r>
              <w:rPr>
                <w:rFonts w:hint="eastAsia" w:ascii="宋体" w:cs="宋体"/>
                <w:color w:val="000000"/>
                <w:kern w:val="0"/>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168" w:hRule="atLeast"/>
          <w:jc w:val="center"/>
        </w:trPr>
        <w:tc>
          <w:tcPr>
            <w:tcW w:w="1548" w:type="dxa"/>
            <w:tcBorders>
              <w:bottom w:val="single" w:color="auto" w:sz="8" w:space="0"/>
            </w:tcBorders>
            <w:vAlign w:val="center"/>
          </w:tcPr>
          <w:p>
            <w:pPr>
              <w:snapToGrid w:val="0"/>
              <w:spacing w:line="420" w:lineRule="exact"/>
              <w:ind w:firstLine="210" w:firstLineChars="100"/>
              <w:jc w:val="center"/>
              <w:rPr>
                <w:rFonts w:ascii="宋体" w:cs="宋体"/>
                <w:color w:val="000000"/>
                <w:kern w:val="0"/>
              </w:rPr>
            </w:pPr>
            <w:r>
              <w:rPr>
                <w:rFonts w:hint="eastAsia" w:ascii="宋体" w:cs="宋体"/>
                <w:color w:val="000000"/>
                <w:kern w:val="0"/>
              </w:rPr>
              <w:t>车轮虫病</w:t>
            </w:r>
          </w:p>
          <w:p>
            <w:pPr>
              <w:snapToGrid w:val="0"/>
              <w:spacing w:line="420" w:lineRule="exact"/>
              <w:jc w:val="center"/>
              <w:rPr>
                <w:rFonts w:ascii="宋体" w:cs="宋体"/>
                <w:color w:val="000000"/>
                <w:kern w:val="0"/>
              </w:rPr>
            </w:pPr>
          </w:p>
        </w:tc>
        <w:tc>
          <w:tcPr>
            <w:tcW w:w="4183" w:type="dxa"/>
            <w:tcBorders>
              <w:bottom w:val="single" w:color="auto" w:sz="8" w:space="0"/>
            </w:tcBorders>
            <w:vAlign w:val="center"/>
          </w:tcPr>
          <w:p>
            <w:pPr>
              <w:snapToGrid w:val="0"/>
              <w:spacing w:line="420" w:lineRule="exact"/>
              <w:ind w:firstLine="315" w:firstLineChars="150"/>
              <w:rPr>
                <w:rFonts w:ascii="宋体" w:cs="宋体"/>
                <w:color w:val="000000"/>
                <w:kern w:val="0"/>
              </w:rPr>
            </w:pPr>
            <w:r>
              <w:rPr>
                <w:rFonts w:hint="eastAsia" w:ascii="宋体" w:cs="宋体"/>
                <w:color w:val="000000"/>
                <w:kern w:val="0"/>
              </w:rPr>
              <w:t>病鱼体色暗黑，鳃粘液增多，消瘦，群游于池边或水面。镜检可见大量车轮虫，虫体侧面像碟形或毡帽形，反口为圆盘形，内部有多个齿体嵌接成齿轮状结构的齿环。</w:t>
            </w:r>
          </w:p>
        </w:tc>
        <w:tc>
          <w:tcPr>
            <w:tcW w:w="3565" w:type="dxa"/>
            <w:tcBorders>
              <w:bottom w:val="single" w:color="auto" w:sz="8" w:space="0"/>
            </w:tcBorders>
          </w:tcPr>
          <w:p>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1</w:t>
            </w:r>
            <w:r>
              <w:rPr>
                <w:rFonts w:hint="eastAsia" w:ascii="宋体" w:cs="宋体"/>
                <w:color w:val="000000"/>
                <w:kern w:val="0"/>
              </w:rPr>
              <w:t>）加强水质管理，保持池水“肥、活、嫩、爽”。</w:t>
            </w:r>
          </w:p>
          <w:p>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2</w:t>
            </w:r>
            <w:r>
              <w:rPr>
                <w:rFonts w:hint="eastAsia" w:ascii="宋体" w:cs="宋体"/>
                <w:color w:val="000000"/>
                <w:kern w:val="0"/>
              </w:rPr>
              <w:t>）用硫酸铜</w:t>
            </w:r>
            <w:r>
              <w:rPr>
                <w:rFonts w:ascii="宋体" w:cs="宋体"/>
                <w:color w:val="000000"/>
                <w:kern w:val="0"/>
              </w:rPr>
              <w:t>.</w:t>
            </w:r>
            <w:r>
              <w:rPr>
                <w:rFonts w:hint="eastAsia" w:ascii="宋体" w:cs="宋体"/>
                <w:color w:val="000000"/>
                <w:kern w:val="0"/>
              </w:rPr>
              <w:t>硫酸亚铁（</w:t>
            </w:r>
            <w:r>
              <w:rPr>
                <w:rFonts w:ascii="宋体" w:cs="宋体"/>
                <w:color w:val="000000"/>
                <w:kern w:val="0"/>
              </w:rPr>
              <w:t>5</w:t>
            </w:r>
            <w:r>
              <w:rPr>
                <w:rFonts w:hint="eastAsia" w:ascii="宋体" w:cs="宋体"/>
                <w:color w:val="000000"/>
                <w:kern w:val="0"/>
              </w:rPr>
              <w:t>：</w:t>
            </w:r>
            <w:r>
              <w:rPr>
                <w:rFonts w:ascii="宋体" w:cs="宋体"/>
                <w:color w:val="000000"/>
                <w:kern w:val="0"/>
              </w:rPr>
              <w:t>2</w:t>
            </w:r>
            <w:r>
              <w:rPr>
                <w:rFonts w:hint="eastAsia" w:ascii="宋体" w:cs="宋体"/>
                <w:color w:val="000000"/>
                <w:kern w:val="0"/>
              </w:rPr>
              <w:t>）合剂</w:t>
            </w:r>
            <w:r>
              <w:rPr>
                <w:rFonts w:ascii="宋体" w:cs="宋体"/>
                <w:color w:val="000000"/>
                <w:kern w:val="0"/>
              </w:rPr>
              <w:t xml:space="preserve">0.7mg/L </w:t>
            </w:r>
            <w:r>
              <w:rPr>
                <w:rFonts w:hint="eastAsia" w:ascii="宋体" w:cs="宋体"/>
                <w:color w:val="000000"/>
                <w:kern w:val="0"/>
              </w:rPr>
              <w:t>全池泼洒。</w:t>
            </w:r>
          </w:p>
        </w:tc>
      </w:tr>
    </w:tbl>
    <w:p>
      <w:pPr>
        <w:pStyle w:val="56"/>
        <w:ind w:firstLine="31680"/>
      </w:pPr>
    </w:p>
    <w:p>
      <w:pPr>
        <w:autoSpaceDE w:val="0"/>
        <w:autoSpaceDN w:val="0"/>
        <w:spacing w:line="240" w:lineRule="auto"/>
        <w:jc w:val="left"/>
        <w:rPr>
          <w:rFonts w:ascii="宋体" w:hAnsi="Times New Roman" w:cs="宋体"/>
          <w:kern w:val="0"/>
          <w:sz w:val="28"/>
          <w:szCs w:val="28"/>
        </w:rPr>
      </w:pPr>
      <w:r>
        <w:rPr>
          <w:rFonts w:ascii="宋体" w:hAnsi="Times New Roman" w:cs="宋体"/>
          <w:kern w:val="0"/>
          <w:sz w:val="28"/>
          <w:szCs w:val="28"/>
        </w:rPr>
        <w:t xml:space="preserve"> </w:t>
      </w:r>
    </w:p>
    <w:p>
      <w:pPr>
        <w:pStyle w:val="56"/>
        <w:ind w:firstLine="31680"/>
      </w:pPr>
    </w:p>
    <w:bookmarkEnd w:id="61"/>
    <w:p>
      <w:pPr>
        <w:pStyle w:val="56"/>
        <w:ind w:firstLine="0" w:firstLineChars="0"/>
        <w:jc w:val="center"/>
      </w:pPr>
      <w:bookmarkStart w:id="63" w:name="BookMark8"/>
      <w:r>
        <w:pict>
          <v:shape id="_x0000_i1026" o:spt="75" type="#_x0000_t75" style="height:24.75pt;width:117pt;" filled="f" o:preferrelative="t" stroked="f" coordsize="21600,21600">
            <v:path/>
            <v:fill on="f" focussize="0,0"/>
            <v:stroke on="f" joinstyle="miter"/>
            <v:imagedata r:id="rId16" o:title=""/>
            <o:lock v:ext="edit" aspectratio="t"/>
            <w10:wrap type="none"/>
            <w10:anchorlock/>
          </v:shape>
        </w:pict>
      </w:r>
      <w:bookmarkEnd w:id="63"/>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仿宋"/>
    <w:panose1 w:val="00000000000000000000"/>
    <w:charset w:val="86"/>
    <w:family w:val="auto"/>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rPr>
        <w:lang w:val="fr-FR"/>
      </w:rPr>
      <w:t>DB XX/T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rPr>
        <w:rFonts w:cs="Times New Roman"/>
      </w:rPr>
    </w:lvl>
    <w:lvl w:ilvl="1" w:tentative="0">
      <w:start w:val="1"/>
      <w:numFmt w:val="lowerLetter"/>
      <w:lvlText w:val="%2)"/>
      <w:lvlJc w:val="left"/>
      <w:pPr>
        <w:tabs>
          <w:tab w:val="left" w:pos="1838"/>
        </w:tabs>
        <w:ind w:left="1838" w:hanging="420"/>
      </w:pPr>
      <w:rPr>
        <w:rFonts w:cs="Times New Roman"/>
      </w:rPr>
    </w:lvl>
    <w:lvl w:ilvl="2" w:tentative="0">
      <w:start w:val="1"/>
      <w:numFmt w:val="lowerRoman"/>
      <w:lvlText w:val="%3."/>
      <w:lvlJc w:val="right"/>
      <w:pPr>
        <w:tabs>
          <w:tab w:val="left" w:pos="2258"/>
        </w:tabs>
        <w:ind w:left="2258" w:hanging="420"/>
      </w:pPr>
      <w:rPr>
        <w:rFonts w:cs="Times New Roman"/>
      </w:rPr>
    </w:lvl>
    <w:lvl w:ilvl="3" w:tentative="0">
      <w:start w:val="1"/>
      <w:numFmt w:val="decimal"/>
      <w:lvlText w:val="%4."/>
      <w:lvlJc w:val="left"/>
      <w:pPr>
        <w:tabs>
          <w:tab w:val="left" w:pos="2678"/>
        </w:tabs>
        <w:ind w:left="2678" w:hanging="420"/>
      </w:pPr>
      <w:rPr>
        <w:rFonts w:cs="Times New Roman"/>
      </w:rPr>
    </w:lvl>
    <w:lvl w:ilvl="4" w:tentative="0">
      <w:start w:val="1"/>
      <w:numFmt w:val="lowerLetter"/>
      <w:lvlText w:val="%5)"/>
      <w:lvlJc w:val="left"/>
      <w:pPr>
        <w:tabs>
          <w:tab w:val="left" w:pos="3098"/>
        </w:tabs>
        <w:ind w:left="3098" w:hanging="420"/>
      </w:pPr>
      <w:rPr>
        <w:rFonts w:cs="Times New Roman"/>
      </w:rPr>
    </w:lvl>
    <w:lvl w:ilvl="5" w:tentative="0">
      <w:start w:val="1"/>
      <w:numFmt w:val="lowerRoman"/>
      <w:lvlText w:val="%6."/>
      <w:lvlJc w:val="right"/>
      <w:pPr>
        <w:tabs>
          <w:tab w:val="left" w:pos="3518"/>
        </w:tabs>
        <w:ind w:left="3518" w:hanging="420"/>
      </w:pPr>
      <w:rPr>
        <w:rFonts w:cs="Times New Roman"/>
      </w:rPr>
    </w:lvl>
    <w:lvl w:ilvl="6" w:tentative="0">
      <w:start w:val="1"/>
      <w:numFmt w:val="decimal"/>
      <w:lvlText w:val="%7."/>
      <w:lvlJc w:val="left"/>
      <w:pPr>
        <w:tabs>
          <w:tab w:val="left" w:pos="3938"/>
        </w:tabs>
        <w:ind w:left="3938" w:hanging="420"/>
      </w:pPr>
      <w:rPr>
        <w:rFonts w:cs="Times New Roman"/>
      </w:rPr>
    </w:lvl>
    <w:lvl w:ilvl="7" w:tentative="0">
      <w:start w:val="1"/>
      <w:numFmt w:val="lowerLetter"/>
      <w:lvlText w:val="%8)"/>
      <w:lvlJc w:val="left"/>
      <w:pPr>
        <w:tabs>
          <w:tab w:val="left" w:pos="4358"/>
        </w:tabs>
        <w:ind w:left="4358" w:hanging="420"/>
      </w:pPr>
      <w:rPr>
        <w:rFonts w:cs="Times New Roman"/>
      </w:rPr>
    </w:lvl>
    <w:lvl w:ilvl="8" w:tentative="0">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tentative="0">
      <w:start w:val="1"/>
      <w:numFmt w:val="none"/>
      <w:suff w:val="nothing"/>
      <w:lvlText w:val="　"/>
      <w:lvlJc w:val="left"/>
      <w:rPr>
        <w:rFonts w:cs="Times New Roman"/>
      </w:rPr>
    </w:lvl>
    <w:lvl w:ilvl="1" w:tentative="0">
      <w:start w:val="1"/>
      <w:numFmt w:val="decimal"/>
      <w:isLgl/>
      <w:suff w:val="nothing"/>
      <w:lvlText w:val="%2　"/>
      <w:lvlJc w:val="left"/>
      <w:rPr>
        <w:rFonts w:cs="Times New Roman"/>
      </w:rPr>
    </w:lvl>
    <w:lvl w:ilvl="2" w:tentative="0">
      <w:start w:val="1"/>
      <w:numFmt w:val="decimal"/>
      <w:pStyle w:val="159"/>
      <w:suff w:val="nothing"/>
      <w:lvlText w:val="%1%2.%3　"/>
      <w:lvlJc w:val="left"/>
      <w:rPr>
        <w:rFonts w:cs="Times New Roman"/>
      </w:rPr>
    </w:lvl>
    <w:lvl w:ilvl="3" w:tentative="0">
      <w:start w:val="1"/>
      <w:numFmt w:val="decimal"/>
      <w:pStyle w:val="118"/>
      <w:suff w:val="nothing"/>
      <w:lvlText w:val="%1%2.%3.%4　"/>
      <w:lvlJc w:val="left"/>
      <w:rPr>
        <w:rFonts w:cs="Times New Roman"/>
      </w:rPr>
    </w:lvl>
    <w:lvl w:ilvl="4" w:tentative="0">
      <w:start w:val="1"/>
      <w:numFmt w:val="decimal"/>
      <w:pStyle w:val="153"/>
      <w:suff w:val="nothing"/>
      <w:lvlText w:val="%1%2.%3.%4.%5　"/>
      <w:lvlJc w:val="left"/>
      <w:rPr>
        <w:rFonts w:cs="Times New Roman"/>
      </w:rPr>
    </w:lvl>
    <w:lvl w:ilvl="5" w:tentative="0">
      <w:start w:val="1"/>
      <w:numFmt w:val="decimal"/>
      <w:pStyle w:val="155"/>
      <w:suff w:val="nothing"/>
      <w:lvlText w:val="%1%2.%3.%4.%5.%6　"/>
      <w:lvlJc w:val="left"/>
      <w:rPr>
        <w:rFonts w:cs="Times New Roman"/>
      </w:rPr>
    </w:lvl>
    <w:lvl w:ilvl="6" w:tentative="0">
      <w:start w:val="1"/>
      <w:numFmt w:val="decimal"/>
      <w:pStyle w:val="158"/>
      <w:suff w:val="nothing"/>
      <w:lvlText w:val="%1%2.%3.%4.%5.%6.%7　"/>
      <w:lvlJc w:val="left"/>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cs="Times New Roman"/>
      </w:rPr>
    </w:lvl>
    <w:lvl w:ilvl="1" w:tentative="0">
      <w:start w:val="1"/>
      <w:numFmt w:val="decimal"/>
      <w:pStyle w:val="200"/>
      <w:suff w:val="nothing"/>
      <w:lvlText w:val="%10.%2 "/>
      <w:lvlJc w:val="left"/>
      <w:rPr>
        <w:rFonts w:hint="eastAsia" w:ascii="黑体" w:hAnsi="等线" w:eastAsia="黑体" w:cs="Times New Roman"/>
        <w:b w:val="0"/>
        <w:i w:val="0"/>
        <w:sz w:val="21"/>
      </w:rPr>
    </w:lvl>
    <w:lvl w:ilvl="2" w:tentative="0">
      <w:start w:val="1"/>
      <w:numFmt w:val="decimal"/>
      <w:pStyle w:val="201"/>
      <w:suff w:val="nothing"/>
      <w:lvlText w:val="%10.%2.%3 "/>
      <w:lvlJc w:val="left"/>
      <w:rPr>
        <w:rFonts w:hint="eastAsia" w:ascii="黑体" w:hAnsi="等线" w:eastAsia="黑体" w:cs="Times New Roman"/>
        <w:b w:val="0"/>
        <w:i w:val="0"/>
        <w:sz w:val="21"/>
      </w:rPr>
    </w:lvl>
    <w:lvl w:ilvl="3" w:tentative="0">
      <w:start w:val="1"/>
      <w:numFmt w:val="decimal"/>
      <w:pStyle w:val="202"/>
      <w:suff w:val="nothing"/>
      <w:lvlText w:val="%10.%2.%3.%4 "/>
      <w:lvlJc w:val="left"/>
      <w:rPr>
        <w:rFonts w:hint="eastAsia" w:ascii="黑体" w:hAnsi="等线" w:eastAsia="黑体" w:cs="Times New Roman"/>
        <w:b w:val="0"/>
        <w:i w:val="0"/>
        <w:sz w:val="21"/>
      </w:rPr>
    </w:lvl>
    <w:lvl w:ilvl="4" w:tentative="0">
      <w:start w:val="1"/>
      <w:numFmt w:val="decimal"/>
      <w:pStyle w:val="203"/>
      <w:suff w:val="nothing"/>
      <w:lvlText w:val="%10.%2.%3.%4.%5 "/>
      <w:lvlJc w:val="left"/>
      <w:rPr>
        <w:rFonts w:hint="eastAsia" w:ascii="黑体" w:hAnsi="等线" w:eastAsia="黑体" w:cs="Times New Roman"/>
        <w:b w:val="0"/>
        <w:i w:val="0"/>
        <w:sz w:val="21"/>
      </w:rPr>
    </w:lvl>
    <w:lvl w:ilvl="5" w:tentative="0">
      <w:start w:val="1"/>
      <w:numFmt w:val="decimal"/>
      <w:pStyle w:val="204"/>
      <w:suff w:val="nothing"/>
      <w:lvlText w:val="%10.%2.%3.%4.%5.%6 "/>
      <w:lvlJc w:val="left"/>
      <w:rPr>
        <w:rFonts w:hint="eastAsia" w:ascii="黑体" w:hAnsi="等线" w:eastAsia="黑体" w:cs="Times New Roman"/>
        <w:b w:val="0"/>
        <w:i w:val="0"/>
        <w:sz w:val="21"/>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4">
    <w:nsid w:val="0AE367E9"/>
    <w:multiLevelType w:val="multilevel"/>
    <w:tmpl w:val="0AE367E9"/>
    <w:lvl w:ilvl="0" w:tentative="0">
      <w:start w:val="1"/>
      <w:numFmt w:val="none"/>
      <w:pStyle w:val="181"/>
      <w:suff w:val="nothing"/>
      <w:lvlText w:val="%1示例："/>
      <w:lvlJc w:val="left"/>
      <w:pPr>
        <w:ind w:firstLine="363"/>
      </w:pPr>
      <w:rPr>
        <w:rFonts w:hint="eastAsia" w:ascii="黑体" w:eastAsia="黑体" w:cs="Times New Roman"/>
        <w:b w:val="0"/>
        <w:i w:val="0"/>
        <w:sz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5">
    <w:nsid w:val="0BDC1670"/>
    <w:multiLevelType w:val="multilevel"/>
    <w:tmpl w:val="0BDC1670"/>
    <w:lvl w:ilvl="0" w:tentative="0">
      <w:start w:val="1"/>
      <w:numFmt w:val="decimal"/>
      <w:pStyle w:val="67"/>
      <w:lvlText w:val="[%1]"/>
      <w:lvlJc w:val="left"/>
      <w:pPr>
        <w:ind w:left="823"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cs="Times New Roman"/>
        <w:sz w:val="21"/>
      </w:rPr>
    </w:lvl>
    <w:lvl w:ilvl="1" w:tentative="0">
      <w:start w:val="1"/>
      <w:numFmt w:val="lowerLetter"/>
      <w:lvlText w:val="%2)"/>
      <w:lvlJc w:val="left"/>
      <w:pPr>
        <w:tabs>
          <w:tab w:val="left" w:pos="1543"/>
        </w:tabs>
        <w:ind w:left="1543" w:hanging="420"/>
      </w:pPr>
      <w:rPr>
        <w:rFonts w:hint="eastAsia" w:cs="Times New Roman"/>
      </w:rPr>
    </w:lvl>
    <w:lvl w:ilvl="2" w:tentative="0">
      <w:start w:val="1"/>
      <w:numFmt w:val="lowerRoman"/>
      <w:lvlText w:val="%3."/>
      <w:lvlJc w:val="right"/>
      <w:pPr>
        <w:tabs>
          <w:tab w:val="left" w:pos="1963"/>
        </w:tabs>
        <w:ind w:left="1963" w:hanging="420"/>
      </w:pPr>
      <w:rPr>
        <w:rFonts w:hint="eastAsia" w:cs="Times New Roman"/>
      </w:rPr>
    </w:lvl>
    <w:lvl w:ilvl="3" w:tentative="0">
      <w:start w:val="1"/>
      <w:numFmt w:val="decimal"/>
      <w:lvlText w:val="%4."/>
      <w:lvlJc w:val="left"/>
      <w:pPr>
        <w:tabs>
          <w:tab w:val="left" w:pos="2383"/>
        </w:tabs>
        <w:ind w:left="2383" w:hanging="420"/>
      </w:pPr>
      <w:rPr>
        <w:rFonts w:hint="eastAsia" w:cs="Times New Roman"/>
      </w:rPr>
    </w:lvl>
    <w:lvl w:ilvl="4" w:tentative="0">
      <w:start w:val="1"/>
      <w:numFmt w:val="lowerLetter"/>
      <w:lvlText w:val="%5)"/>
      <w:lvlJc w:val="left"/>
      <w:pPr>
        <w:tabs>
          <w:tab w:val="left" w:pos="2803"/>
        </w:tabs>
        <w:ind w:left="2803" w:hanging="420"/>
      </w:pPr>
      <w:rPr>
        <w:rFonts w:hint="eastAsia" w:cs="Times New Roman"/>
      </w:rPr>
    </w:lvl>
    <w:lvl w:ilvl="5" w:tentative="0">
      <w:start w:val="1"/>
      <w:numFmt w:val="lowerRoman"/>
      <w:lvlText w:val="%6."/>
      <w:lvlJc w:val="right"/>
      <w:pPr>
        <w:tabs>
          <w:tab w:val="left" w:pos="3223"/>
        </w:tabs>
        <w:ind w:left="3223" w:hanging="420"/>
      </w:pPr>
      <w:rPr>
        <w:rFonts w:hint="eastAsia" w:cs="Times New Roman"/>
      </w:rPr>
    </w:lvl>
    <w:lvl w:ilvl="6" w:tentative="0">
      <w:start w:val="1"/>
      <w:numFmt w:val="decimal"/>
      <w:lvlText w:val="%7."/>
      <w:lvlJc w:val="left"/>
      <w:pPr>
        <w:tabs>
          <w:tab w:val="left" w:pos="3643"/>
        </w:tabs>
        <w:ind w:left="3643" w:hanging="420"/>
      </w:pPr>
      <w:rPr>
        <w:rFonts w:hint="eastAsia" w:cs="Times New Roman"/>
      </w:rPr>
    </w:lvl>
    <w:lvl w:ilvl="7" w:tentative="0">
      <w:start w:val="1"/>
      <w:numFmt w:val="lowerLetter"/>
      <w:lvlText w:val="%8)"/>
      <w:lvlJc w:val="left"/>
      <w:pPr>
        <w:tabs>
          <w:tab w:val="left" w:pos="4063"/>
        </w:tabs>
        <w:ind w:left="4063" w:hanging="420"/>
      </w:pPr>
      <w:rPr>
        <w:rFonts w:hint="eastAsia" w:cs="Times New Roman"/>
      </w:rPr>
    </w:lvl>
    <w:lvl w:ilvl="8" w:tentative="0">
      <w:start w:val="1"/>
      <w:numFmt w:val="lowerRoman"/>
      <w:lvlText w:val="%9."/>
      <w:lvlJc w:val="right"/>
      <w:pPr>
        <w:tabs>
          <w:tab w:val="left" w:pos="4483"/>
        </w:tabs>
        <w:ind w:left="4483" w:hanging="420"/>
      </w:pPr>
      <w:rPr>
        <w:rFonts w:hint="eastAsia" w:cs="Times New Roman"/>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tentative="0">
      <w:start w:val="1"/>
      <w:numFmt w:val="upperLetter"/>
      <w:pStyle w:val="85"/>
      <w:suff w:val="nothing"/>
      <w:lvlText w:val="附 录(Annex) %1"/>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tentative="0">
      <w:start w:val="1"/>
      <w:numFmt w:val="none"/>
      <w:pStyle w:val="92"/>
      <w:suff w:val="nothing"/>
      <w:lvlText w:val="——"/>
      <w:lvlJc w:val="left"/>
      <w:pPr>
        <w:ind w:left="794" w:hanging="397"/>
      </w:pPr>
      <w:rPr>
        <w:rFonts w:cs="Times New Roman"/>
      </w:rPr>
    </w:lvl>
    <w:lvl w:ilvl="1" w:tentative="0">
      <w:start w:val="1"/>
      <w:numFmt w:val="decimal"/>
      <w:suff w:val="nothing"/>
      <w:lvlText w:val="%1.%2　"/>
      <w:lvlJc w:val="left"/>
      <w:pPr>
        <w:ind w:left="397"/>
      </w:pPr>
      <w:rPr>
        <w:rFonts w:cs="Times New Roman"/>
      </w:rPr>
    </w:lvl>
    <w:lvl w:ilvl="2" w:tentative="0">
      <w:start w:val="1"/>
      <w:numFmt w:val="decimal"/>
      <w:suff w:val="nothing"/>
      <w:lvlText w:val="%1.%2.%3　"/>
      <w:lvlJc w:val="left"/>
      <w:pPr>
        <w:ind w:left="397"/>
      </w:pPr>
      <w:rPr>
        <w:rFonts w:cs="Times New Roman"/>
      </w:rPr>
    </w:lvl>
    <w:lvl w:ilvl="3" w:tentative="0">
      <w:start w:val="1"/>
      <w:numFmt w:val="decimal"/>
      <w:suff w:val="nothing"/>
      <w:lvlText w:val="%1.%2.%3.%4　"/>
      <w:lvlJc w:val="left"/>
      <w:pPr>
        <w:ind w:left="397"/>
      </w:pPr>
      <w:rPr>
        <w:rFonts w:cs="Times New Roman"/>
      </w:rPr>
    </w:lvl>
    <w:lvl w:ilvl="4" w:tentative="0">
      <w:start w:val="1"/>
      <w:numFmt w:val="decimal"/>
      <w:suff w:val="nothing"/>
      <w:lvlText w:val="%1.%2.%3.%4.%5　"/>
      <w:lvlJc w:val="left"/>
      <w:pPr>
        <w:ind w:left="397"/>
      </w:pPr>
      <w:rPr>
        <w:rFonts w:cs="Times New Roman"/>
      </w:rPr>
    </w:lvl>
    <w:lvl w:ilvl="5" w:tentative="0">
      <w:start w:val="1"/>
      <w:numFmt w:val="decimal"/>
      <w:suff w:val="nothing"/>
      <w:lvlText w:val="%1.%2.%3.%4.%5.%6　"/>
      <w:lvlJc w:val="left"/>
      <w:pPr>
        <w:ind w:left="397"/>
      </w:pPr>
      <w:rPr>
        <w:rFonts w:cs="Times New Roman"/>
      </w:rPr>
    </w:lvl>
    <w:lvl w:ilvl="6" w:tentative="0">
      <w:start w:val="1"/>
      <w:numFmt w:val="decimal"/>
      <w:suff w:val="nothing"/>
      <w:lvlText w:val="%1.%2.%3.%4.%5.%6.%7　"/>
      <w:lvlJc w:val="left"/>
      <w:pPr>
        <w:ind w:left="397"/>
      </w:pPr>
      <w:rPr>
        <w:rFonts w:cs="Times New Roman"/>
      </w:rPr>
    </w:lvl>
    <w:lvl w:ilvl="7" w:tentative="0">
      <w:start w:val="1"/>
      <w:numFmt w:val="decimal"/>
      <w:lvlText w:val="%1.%2.%3.%4.%5.%6.%7.%8"/>
      <w:lvlJc w:val="left"/>
      <w:pPr>
        <w:tabs>
          <w:tab w:val="left" w:pos="4791"/>
        </w:tabs>
        <w:ind w:left="4791" w:hanging="1418"/>
      </w:pPr>
      <w:rPr>
        <w:rFonts w:cs="Times New Roman"/>
      </w:rPr>
    </w:lvl>
    <w:lvl w:ilvl="8" w:tentative="0">
      <w:start w:val="1"/>
      <w:numFmt w:val="decimal"/>
      <w:lvlText w:val="%1.%2.%3.%4.%5.%6.%7.%8.%9"/>
      <w:lvlJc w:val="left"/>
      <w:pPr>
        <w:tabs>
          <w:tab w:val="left" w:pos="5499"/>
        </w:tabs>
        <w:ind w:left="5499" w:hanging="1700"/>
      </w:pPr>
      <w:rPr>
        <w:rFonts w:cs="Times New Roman"/>
      </w:r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cs="Times New Roman"/>
        <w:b w:val="0"/>
        <w:i w:val="0"/>
        <w:sz w:val="21"/>
      </w:rPr>
    </w:lvl>
    <w:lvl w:ilvl="1" w:tentative="0">
      <w:start w:val="1"/>
      <w:numFmt w:val="none"/>
      <w:pStyle w:val="187"/>
      <w:lvlText w:val=""/>
      <w:lvlJc w:val="left"/>
      <w:pPr>
        <w:ind w:left="851" w:hanging="431"/>
      </w:pPr>
      <w:rPr>
        <w:rFonts w:hint="default" w:ascii="Symbol" w:hAnsi="Symbol" w:cs="Times New Roman"/>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s="Times New Roman"/>
        <w:caps w:val="0"/>
        <w:strike w:val="0"/>
        <w:dstrike w:val="0"/>
        <w:vanish w:val="0"/>
        <w:vertAlign w:val="superscript"/>
      </w:rPr>
    </w:lvl>
    <w:lvl w:ilvl="1" w:tentative="0">
      <w:start w:val="1"/>
      <w:numFmt w:val="lowerLetter"/>
      <w:lvlText w:val="%2)"/>
      <w:lvlJc w:val="left"/>
      <w:pPr>
        <w:ind w:left="1040" w:hanging="420"/>
      </w:pPr>
      <w:rPr>
        <w:rFonts w:hint="eastAsia" w:cs="Times New Roman"/>
      </w:rPr>
    </w:lvl>
    <w:lvl w:ilvl="2" w:tentative="0">
      <w:start w:val="1"/>
      <w:numFmt w:val="lowerRoman"/>
      <w:lvlText w:val="%3."/>
      <w:lvlJc w:val="right"/>
      <w:pPr>
        <w:ind w:left="1460" w:hanging="420"/>
      </w:pPr>
      <w:rPr>
        <w:rFonts w:hint="eastAsia" w:cs="Times New Roman"/>
      </w:rPr>
    </w:lvl>
    <w:lvl w:ilvl="3" w:tentative="0">
      <w:start w:val="1"/>
      <w:numFmt w:val="decimal"/>
      <w:lvlText w:val="%4."/>
      <w:lvlJc w:val="left"/>
      <w:pPr>
        <w:ind w:left="1880" w:hanging="420"/>
      </w:pPr>
      <w:rPr>
        <w:rFonts w:hint="eastAsia" w:cs="Times New Roman"/>
      </w:rPr>
    </w:lvl>
    <w:lvl w:ilvl="4" w:tentative="0">
      <w:start w:val="1"/>
      <w:numFmt w:val="lowerLetter"/>
      <w:lvlText w:val="%5)"/>
      <w:lvlJc w:val="left"/>
      <w:pPr>
        <w:ind w:left="2300" w:hanging="420"/>
      </w:pPr>
      <w:rPr>
        <w:rFonts w:hint="eastAsia" w:cs="Times New Roman"/>
      </w:rPr>
    </w:lvl>
    <w:lvl w:ilvl="5" w:tentative="0">
      <w:start w:val="1"/>
      <w:numFmt w:val="lowerRoman"/>
      <w:lvlText w:val="%6."/>
      <w:lvlJc w:val="right"/>
      <w:pPr>
        <w:ind w:left="2720" w:hanging="420"/>
      </w:pPr>
      <w:rPr>
        <w:rFonts w:hint="eastAsia" w:cs="Times New Roman"/>
      </w:rPr>
    </w:lvl>
    <w:lvl w:ilvl="6" w:tentative="0">
      <w:start w:val="1"/>
      <w:numFmt w:val="decimal"/>
      <w:lvlText w:val="%7."/>
      <w:lvlJc w:val="left"/>
      <w:pPr>
        <w:ind w:left="3140" w:hanging="420"/>
      </w:pPr>
      <w:rPr>
        <w:rFonts w:hint="eastAsia" w:cs="Times New Roman"/>
      </w:rPr>
    </w:lvl>
    <w:lvl w:ilvl="7" w:tentative="0">
      <w:start w:val="1"/>
      <w:numFmt w:val="lowerLetter"/>
      <w:lvlText w:val="%8)"/>
      <w:lvlJc w:val="left"/>
      <w:pPr>
        <w:ind w:left="3560" w:hanging="420"/>
      </w:pPr>
      <w:rPr>
        <w:rFonts w:hint="eastAsia" w:cs="Times New Roman"/>
      </w:rPr>
    </w:lvl>
    <w:lvl w:ilvl="8" w:tentative="0">
      <w:start w:val="1"/>
      <w:numFmt w:val="lowerRoman"/>
      <w:lvlText w:val="%9."/>
      <w:lvlJc w:val="right"/>
      <w:pPr>
        <w:ind w:left="3980" w:hanging="420"/>
      </w:pPr>
      <w:rPr>
        <w:rFonts w:hint="eastAsia" w:cs="Times New Roman"/>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cs="Times New Roman"/>
        <w:sz w:val="21"/>
      </w:rPr>
    </w:lvl>
    <w:lvl w:ilvl="1" w:tentative="0">
      <w:start w:val="1"/>
      <w:numFmt w:val="decimal"/>
      <w:pStyle w:val="109"/>
      <w:lvlText w:val="%2)"/>
      <w:lvlJc w:val="left"/>
      <w:pPr>
        <w:tabs>
          <w:tab w:val="left" w:pos="1276"/>
        </w:tabs>
        <w:ind w:left="1276" w:hanging="425"/>
      </w:pPr>
      <w:rPr>
        <w:rFonts w:hint="eastAsia" w:ascii="宋体" w:hAnsi="Times New Roman" w:eastAsia="宋体" w:cs="Times New Roman"/>
        <w:sz w:val="21"/>
      </w:rPr>
    </w:lvl>
    <w:lvl w:ilvl="2" w:tentative="0">
      <w:start w:val="1"/>
      <w:numFmt w:val="decimal"/>
      <w:pStyle w:val="117"/>
      <w:lvlText w:val="(%3)"/>
      <w:lvlJc w:val="left"/>
      <w:pPr>
        <w:ind w:left="1701" w:hanging="425"/>
      </w:pPr>
      <w:rPr>
        <w:rFonts w:hint="eastAsia" w:ascii="宋体" w:hAnsi="Times New Roman" w:eastAsia="宋体" w:cs="Times New Roman"/>
        <w:sz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cs="Times New Roman"/>
      </w:rPr>
    </w:lvl>
    <w:lvl w:ilvl="1" w:tentative="0">
      <w:start w:val="1"/>
      <w:numFmt w:val="decimal"/>
      <w:pStyle w:val="83"/>
      <w:suff w:val="space"/>
      <w:lvlText w:val="图%1.%2"/>
      <w:lvlJc w:val="cente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14">
    <w:nsid w:val="4B733A5F"/>
    <w:multiLevelType w:val="multilevel"/>
    <w:tmpl w:val="4B733A5F"/>
    <w:lvl w:ilvl="0" w:tentative="0">
      <w:start w:val="1"/>
      <w:numFmt w:val="decimal"/>
      <w:pStyle w:val="183"/>
      <w:suff w:val="nothing"/>
      <w:lvlText w:val="示例%1："/>
      <w:lvlJc w:val="left"/>
      <w:pPr>
        <w:ind w:firstLine="363"/>
      </w:pPr>
      <w:rPr>
        <w:rFonts w:hint="eastAsia" w:ascii="黑体" w:eastAsia="黑体" w:cs="Times New Roman"/>
        <w:b w:val="0"/>
        <w:i w:val="0"/>
        <w:sz w:val="18"/>
      </w:rPr>
    </w:lvl>
    <w:lvl w:ilvl="1" w:tentative="0">
      <w:start w:val="1"/>
      <w:numFmt w:val="none"/>
      <w:suff w:val="space"/>
      <w:lvlText w:val=""/>
      <w:lvlJc w:val="left"/>
      <w:rPr>
        <w:rFonts w:hint="eastAsia" w:cs="Times New Roman"/>
      </w:rPr>
    </w:lvl>
    <w:lvl w:ilvl="2" w:tentative="0">
      <w:start w:val="1"/>
      <w:numFmt w:val="decimal"/>
      <w:suff w:val="space"/>
      <w:lvlText w:val="2.2.%3"/>
      <w:lvlJc w:val="left"/>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15">
    <w:nsid w:val="4E5D0534"/>
    <w:multiLevelType w:val="multilevel"/>
    <w:tmpl w:val="4E5D0534"/>
    <w:lvl w:ilvl="0" w:tentative="0">
      <w:start w:val="1"/>
      <w:numFmt w:val="decimal"/>
      <w:pStyle w:val="116"/>
      <w:suff w:val="nothing"/>
      <w:lvlText w:val="Figure %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16">
    <w:nsid w:val="54632751"/>
    <w:multiLevelType w:val="multilevel"/>
    <w:tmpl w:val="54632751"/>
    <w:lvl w:ilvl="0" w:tentative="0">
      <w:start w:val="1"/>
      <w:numFmt w:val="none"/>
      <w:pStyle w:val="93"/>
      <w:suff w:val="nothing"/>
      <w:lvlText w:val="——"/>
      <w:lvlJc w:val="left"/>
      <w:pPr>
        <w:ind w:left="1588"/>
      </w:pPr>
      <w:rPr>
        <w:rFonts w:cs="Times New Roman"/>
      </w:rPr>
    </w:lvl>
    <w:lvl w:ilvl="1" w:tentative="0">
      <w:start w:val="1"/>
      <w:numFmt w:val="decimal"/>
      <w:suff w:val="nothing"/>
      <w:lvlText w:val="%1.%2　"/>
      <w:lvlJc w:val="left"/>
      <w:pPr>
        <w:ind w:left="1588"/>
      </w:pPr>
      <w:rPr>
        <w:rFonts w:cs="Times New Roman"/>
      </w:rPr>
    </w:lvl>
    <w:lvl w:ilvl="2" w:tentative="0">
      <w:start w:val="1"/>
      <w:numFmt w:val="decimal"/>
      <w:suff w:val="nothing"/>
      <w:lvlText w:val="%1.%2.%3　"/>
      <w:lvlJc w:val="left"/>
      <w:pPr>
        <w:ind w:left="1588"/>
      </w:pPr>
      <w:rPr>
        <w:rFonts w:cs="Times New Roman"/>
      </w:rPr>
    </w:lvl>
    <w:lvl w:ilvl="3" w:tentative="0">
      <w:start w:val="1"/>
      <w:numFmt w:val="decimal"/>
      <w:suff w:val="nothing"/>
      <w:lvlText w:val="%1.%2.%3.%4　"/>
      <w:lvlJc w:val="left"/>
      <w:pPr>
        <w:ind w:left="1588"/>
      </w:pPr>
      <w:rPr>
        <w:rFonts w:cs="Times New Roman"/>
      </w:rPr>
    </w:lvl>
    <w:lvl w:ilvl="4" w:tentative="0">
      <w:start w:val="1"/>
      <w:numFmt w:val="decimal"/>
      <w:suff w:val="nothing"/>
      <w:lvlText w:val="%1.%2.%3.%4.%5　"/>
      <w:lvlJc w:val="left"/>
      <w:pPr>
        <w:ind w:left="1588"/>
      </w:pPr>
      <w:rPr>
        <w:rFonts w:cs="Times New Roman"/>
      </w:rPr>
    </w:lvl>
    <w:lvl w:ilvl="5" w:tentative="0">
      <w:start w:val="1"/>
      <w:numFmt w:val="decimal"/>
      <w:suff w:val="nothing"/>
      <w:lvlText w:val="%1.%2.%3.%4.%5.%6　"/>
      <w:lvlJc w:val="left"/>
      <w:pPr>
        <w:ind w:left="1588"/>
      </w:pPr>
      <w:rPr>
        <w:rFonts w:cs="Times New Roman"/>
      </w:rPr>
    </w:lvl>
    <w:lvl w:ilvl="6" w:tentative="0">
      <w:start w:val="1"/>
      <w:numFmt w:val="decimal"/>
      <w:suff w:val="nothing"/>
      <w:lvlText w:val="%1.%2.%3.%4.%5.%6.%7　"/>
      <w:lvlJc w:val="left"/>
      <w:pPr>
        <w:ind w:left="1588"/>
      </w:pPr>
      <w:rPr>
        <w:rFonts w:cs="Times New Roman"/>
      </w:rPr>
    </w:lvl>
    <w:lvl w:ilvl="7" w:tentative="0">
      <w:start w:val="1"/>
      <w:numFmt w:val="decimal"/>
      <w:lvlText w:val="%1.%2.%3.%4.%5.%6.%7.%8"/>
      <w:lvlJc w:val="left"/>
      <w:pPr>
        <w:tabs>
          <w:tab w:val="left" w:pos="5982"/>
        </w:tabs>
        <w:ind w:left="5982" w:hanging="1418"/>
      </w:pPr>
      <w:rPr>
        <w:rFonts w:cs="Times New Roman"/>
      </w:rPr>
    </w:lvl>
    <w:lvl w:ilvl="8" w:tentative="0">
      <w:start w:val="1"/>
      <w:numFmt w:val="decimal"/>
      <w:lvlText w:val="%1.%2.%3.%4.%5.%6.%7.%8.%9"/>
      <w:lvlJc w:val="left"/>
      <w:pPr>
        <w:tabs>
          <w:tab w:val="left" w:pos="6690"/>
        </w:tabs>
        <w:ind w:left="6690" w:hanging="1700"/>
      </w:pPr>
      <w:rPr>
        <w:rFonts w:cs="Times New Roman"/>
      </w:rPr>
    </w:lvl>
  </w:abstractNum>
  <w:abstractNum w:abstractNumId="17">
    <w:nsid w:val="557C2AF5"/>
    <w:multiLevelType w:val="multilevel"/>
    <w:tmpl w:val="557C2AF5"/>
    <w:lvl w:ilvl="0" w:tentative="0">
      <w:start w:val="1"/>
      <w:numFmt w:val="decimal"/>
      <w:pStyle w:val="114"/>
      <w:suff w:val="nothing"/>
      <w:lvlText w:val="图%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cs="Times New Roman"/>
      </w:rPr>
    </w:lvl>
    <w:lvl w:ilvl="1" w:tentative="0">
      <w:start w:val="1"/>
      <w:numFmt w:val="decimal"/>
      <w:pStyle w:val="77"/>
      <w:suff w:val="space"/>
      <w:lvlText w:val="表%1.%2"/>
      <w:lvlJc w:val="center"/>
      <w:rPr>
        <w:rFonts w:hint="eastAsia" w:ascii="黑体" w:eastAsia="黑体" w:cs="Times New Roman"/>
        <w:sz w:val="21"/>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cs="Times New Roman"/>
        <w:sz w:val="21"/>
      </w:rPr>
    </w:lvl>
    <w:lvl w:ilvl="1" w:tentative="0">
      <w:start w:val="1"/>
      <w:numFmt w:val="lowerLetter"/>
      <w:lvlText w:val="%2)"/>
      <w:lvlJc w:val="left"/>
      <w:pPr>
        <w:tabs>
          <w:tab w:val="left" w:pos="1310"/>
        </w:tabs>
        <w:ind w:left="1310" w:hanging="420"/>
      </w:pPr>
      <w:rPr>
        <w:rFonts w:hint="eastAsia" w:cs="Times New Roman"/>
      </w:rPr>
    </w:lvl>
    <w:lvl w:ilvl="2" w:tentative="0">
      <w:start w:val="1"/>
      <w:numFmt w:val="lowerRoman"/>
      <w:lvlText w:val="%3."/>
      <w:lvlJc w:val="right"/>
      <w:pPr>
        <w:tabs>
          <w:tab w:val="left" w:pos="1730"/>
        </w:tabs>
        <w:ind w:left="1730" w:hanging="420"/>
      </w:pPr>
      <w:rPr>
        <w:rFonts w:hint="eastAsia" w:cs="Times New Roman"/>
      </w:rPr>
    </w:lvl>
    <w:lvl w:ilvl="3" w:tentative="0">
      <w:start w:val="1"/>
      <w:numFmt w:val="decimal"/>
      <w:lvlText w:val="%4."/>
      <w:lvlJc w:val="left"/>
      <w:pPr>
        <w:tabs>
          <w:tab w:val="left" w:pos="2150"/>
        </w:tabs>
        <w:ind w:left="2150" w:hanging="420"/>
      </w:pPr>
      <w:rPr>
        <w:rFonts w:hint="eastAsia" w:cs="Times New Roman"/>
      </w:rPr>
    </w:lvl>
    <w:lvl w:ilvl="4" w:tentative="0">
      <w:start w:val="1"/>
      <w:numFmt w:val="lowerLetter"/>
      <w:lvlText w:val="%5)"/>
      <w:lvlJc w:val="left"/>
      <w:pPr>
        <w:tabs>
          <w:tab w:val="left" w:pos="2570"/>
        </w:tabs>
        <w:ind w:left="2570" w:hanging="420"/>
      </w:pPr>
      <w:rPr>
        <w:rFonts w:hint="eastAsia" w:cs="Times New Roman"/>
      </w:rPr>
    </w:lvl>
    <w:lvl w:ilvl="5" w:tentative="0">
      <w:start w:val="1"/>
      <w:numFmt w:val="lowerRoman"/>
      <w:lvlText w:val="%6."/>
      <w:lvlJc w:val="right"/>
      <w:pPr>
        <w:tabs>
          <w:tab w:val="left" w:pos="2990"/>
        </w:tabs>
        <w:ind w:left="2990" w:hanging="420"/>
      </w:pPr>
      <w:rPr>
        <w:rFonts w:hint="eastAsia" w:cs="Times New Roman"/>
      </w:rPr>
    </w:lvl>
    <w:lvl w:ilvl="6" w:tentative="0">
      <w:start w:val="1"/>
      <w:numFmt w:val="decimal"/>
      <w:lvlText w:val="%7."/>
      <w:lvlJc w:val="left"/>
      <w:pPr>
        <w:tabs>
          <w:tab w:val="left" w:pos="3410"/>
        </w:tabs>
        <w:ind w:left="3410" w:hanging="420"/>
      </w:pPr>
      <w:rPr>
        <w:rFonts w:hint="eastAsia" w:cs="Times New Roman"/>
      </w:rPr>
    </w:lvl>
    <w:lvl w:ilvl="7" w:tentative="0">
      <w:start w:val="1"/>
      <w:numFmt w:val="lowerLetter"/>
      <w:lvlText w:val="%8)"/>
      <w:lvlJc w:val="left"/>
      <w:pPr>
        <w:tabs>
          <w:tab w:val="left" w:pos="3830"/>
        </w:tabs>
        <w:ind w:left="3830" w:hanging="420"/>
      </w:pPr>
      <w:rPr>
        <w:rFonts w:hint="eastAsia" w:cs="Times New Roman"/>
      </w:rPr>
    </w:lvl>
    <w:lvl w:ilvl="8" w:tentative="0">
      <w:start w:val="1"/>
      <w:numFmt w:val="lowerRoman"/>
      <w:lvlText w:val="%9."/>
      <w:lvlJc w:val="right"/>
      <w:pPr>
        <w:tabs>
          <w:tab w:val="left" w:pos="4250"/>
        </w:tabs>
        <w:ind w:left="4250" w:hanging="420"/>
      </w:pPr>
      <w:rPr>
        <w:rFonts w:hint="eastAsia" w:cs="Times New Roman"/>
      </w:rPr>
    </w:lvl>
  </w:abstractNum>
  <w:abstractNum w:abstractNumId="21">
    <w:nsid w:val="646260FA"/>
    <w:multiLevelType w:val="multilevel"/>
    <w:tmpl w:val="646260FA"/>
    <w:lvl w:ilvl="0" w:tentative="0">
      <w:start w:val="1"/>
      <w:numFmt w:val="decimal"/>
      <w:pStyle w:val="112"/>
      <w:suff w:val="nothing"/>
      <w:lvlText w:val="表%1　"/>
      <w:lvlJc w:val="left"/>
      <w:rPr>
        <w:rFonts w:cs="Times New Roman"/>
      </w:rPr>
    </w:lvl>
    <w:lvl w:ilvl="1" w:tentative="0">
      <w:start w:val="1"/>
      <w:numFmt w:val="decimal"/>
      <w:lvlText w:val="%1.%2"/>
      <w:lvlJc w:val="left"/>
      <w:pPr>
        <w:tabs>
          <w:tab w:val="left" w:pos="992"/>
        </w:tabs>
        <w:ind w:left="992" w:hanging="567"/>
      </w:pPr>
      <w:rPr>
        <w:rFonts w:cs="Times New Roman"/>
      </w:rPr>
    </w:lvl>
    <w:lvl w:ilvl="2" w:tentative="0">
      <w:start w:val="1"/>
      <w:numFmt w:val="decimal"/>
      <w:lvlText w:val="%1.%2.%3"/>
      <w:lvlJc w:val="left"/>
      <w:pPr>
        <w:tabs>
          <w:tab w:val="left" w:pos="1417"/>
        </w:tabs>
        <w:ind w:left="1417" w:hanging="567"/>
      </w:pPr>
      <w:rPr>
        <w:rFonts w:cs="Times New Roman"/>
      </w:rPr>
    </w:lvl>
    <w:lvl w:ilvl="3" w:tentative="0">
      <w:start w:val="1"/>
      <w:numFmt w:val="decimal"/>
      <w:lvlText w:val="%1.%2.%3.%4"/>
      <w:lvlJc w:val="left"/>
      <w:pPr>
        <w:tabs>
          <w:tab w:val="left" w:pos="1984"/>
        </w:tabs>
        <w:ind w:left="1984" w:hanging="708"/>
      </w:pPr>
      <w:rPr>
        <w:rFonts w:cs="Times New Roman"/>
      </w:rPr>
    </w:lvl>
    <w:lvl w:ilvl="4" w:tentative="0">
      <w:start w:val="1"/>
      <w:numFmt w:val="decimal"/>
      <w:lvlText w:val="%1.%2.%3.%4.%5"/>
      <w:lvlJc w:val="left"/>
      <w:pPr>
        <w:tabs>
          <w:tab w:val="left" w:pos="2551"/>
        </w:tabs>
        <w:ind w:left="2551" w:hanging="850"/>
      </w:pPr>
      <w:rPr>
        <w:rFonts w:cs="Times New Roman"/>
      </w:rPr>
    </w:lvl>
    <w:lvl w:ilvl="5" w:tentative="0">
      <w:start w:val="1"/>
      <w:numFmt w:val="decimal"/>
      <w:lvlText w:val="%1.%2.%3.%4.%5.%6"/>
      <w:lvlJc w:val="left"/>
      <w:pPr>
        <w:tabs>
          <w:tab w:val="left" w:pos="3260"/>
        </w:tabs>
        <w:ind w:left="3260" w:hanging="1134"/>
      </w:pPr>
      <w:rPr>
        <w:rFonts w:cs="Times New Roman"/>
      </w:rPr>
    </w:lvl>
    <w:lvl w:ilvl="6" w:tentative="0">
      <w:start w:val="1"/>
      <w:numFmt w:val="decimal"/>
      <w:lvlText w:val="%1.%2.%3.%4.%5.%6.%7"/>
      <w:lvlJc w:val="left"/>
      <w:pPr>
        <w:tabs>
          <w:tab w:val="left" w:pos="3827"/>
        </w:tabs>
        <w:ind w:left="3827" w:hanging="1276"/>
      </w:pPr>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22">
    <w:nsid w:val="654A26C9"/>
    <w:multiLevelType w:val="multilevel"/>
    <w:tmpl w:val="654A26C9"/>
    <w:lvl w:ilvl="0" w:tentative="0">
      <w:start w:val="1"/>
      <w:numFmt w:val="none"/>
      <w:pStyle w:val="189"/>
      <w:lvlText w:val="──"/>
      <w:lvlJc w:val="left"/>
      <w:pPr>
        <w:ind w:left="851"/>
      </w:pPr>
      <w:rPr>
        <w:rFonts w:hint="eastAsia" w:ascii="宋体" w:hAnsi="等线 Light" w:eastAsia="宋体" w:cs="Times New Roman"/>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rPr>
        <w:rFonts w:hint="eastAsia" w:cs="Times New Roman"/>
        <w:spacing w:val="100"/>
      </w:rPr>
    </w:lvl>
    <w:lvl w:ilvl="1" w:tentative="0">
      <w:start w:val="1"/>
      <w:numFmt w:val="decimal"/>
      <w:pStyle w:val="78"/>
      <w:suff w:val="nothing"/>
      <w:lvlText w:val="%1.%2　"/>
      <w:lvlJc w:val="left"/>
      <w:rPr>
        <w:rFonts w:hint="eastAsia" w:ascii="黑体" w:eastAsia="黑体" w:cs="Times New Roman"/>
        <w:b w:val="0"/>
        <w:i w:val="0"/>
        <w:sz w:val="21"/>
      </w:rPr>
    </w:lvl>
    <w:lvl w:ilvl="2" w:tentative="0">
      <w:start w:val="1"/>
      <w:numFmt w:val="decimal"/>
      <w:pStyle w:val="79"/>
      <w:suff w:val="nothing"/>
      <w:lvlText w:val="%1.%2.%3　"/>
      <w:lvlJc w:val="left"/>
      <w:rPr>
        <w:rFonts w:hint="eastAsia" w:ascii="黑体" w:eastAsia="黑体" w:cs="Times New Roman"/>
        <w:b w:val="0"/>
        <w:i w:val="0"/>
        <w:sz w:val="21"/>
      </w:rPr>
    </w:lvl>
    <w:lvl w:ilvl="3" w:tentative="0">
      <w:start w:val="1"/>
      <w:numFmt w:val="decimal"/>
      <w:pStyle w:val="81"/>
      <w:suff w:val="nothing"/>
      <w:lvlText w:val="%1.%2.%3.%4　"/>
      <w:lvlJc w:val="left"/>
      <w:rPr>
        <w:rFonts w:hint="eastAsia" w:ascii="黑体" w:eastAsia="黑体" w:cs="Times New Roman"/>
        <w:b w:val="0"/>
        <w:i w:val="0"/>
        <w:sz w:val="21"/>
      </w:rPr>
    </w:lvl>
    <w:lvl w:ilvl="4" w:tentative="0">
      <w:start w:val="1"/>
      <w:numFmt w:val="decimal"/>
      <w:pStyle w:val="82"/>
      <w:suff w:val="nothing"/>
      <w:lvlText w:val="%1.%2.%3.%4.%5　"/>
      <w:lvlJc w:val="left"/>
      <w:rPr>
        <w:rFonts w:hint="eastAsia" w:ascii="黑体" w:eastAsia="黑体" w:cs="Times New Roman"/>
        <w:b w:val="0"/>
        <w:i w:val="0"/>
        <w:sz w:val="21"/>
      </w:rPr>
    </w:lvl>
    <w:lvl w:ilvl="5" w:tentative="0">
      <w:start w:val="1"/>
      <w:numFmt w:val="decimal"/>
      <w:pStyle w:val="84"/>
      <w:suff w:val="nothing"/>
      <w:lvlText w:val="%1.%2.%3.%4.%5.%6　"/>
      <w:lvlJc w:val="left"/>
      <w:rPr>
        <w:rFonts w:hint="eastAsia" w:ascii="黑体" w:eastAsia="黑体" w:cs="Times New Roman"/>
        <w:b w:val="0"/>
        <w:i w:val="0"/>
        <w:sz w:val="21"/>
      </w:rPr>
    </w:lvl>
    <w:lvl w:ilvl="6" w:tentative="0">
      <w:start w:val="1"/>
      <w:numFmt w:val="decimal"/>
      <w:suff w:val="nothing"/>
      <w:lvlText w:val="%1.%2.%3.%4.%5.%6.%7　"/>
      <w:lvlJc w:val="left"/>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4">
    <w:nsid w:val="69506ABF"/>
    <w:multiLevelType w:val="multilevel"/>
    <w:tmpl w:val="69506ABF"/>
    <w:lvl w:ilvl="0" w:tentative="0">
      <w:start w:val="1"/>
      <w:numFmt w:val="bullet"/>
      <w:pStyle w:val="188"/>
      <w:lvlText w:val=""/>
      <w:lvlJc w:val="left"/>
      <w:pPr>
        <w:ind w:left="851"/>
      </w:pPr>
      <w:rPr>
        <w:rFonts w:hint="default" w:ascii="Wingdings" w:hAnsi="Wingdings"/>
        <w:color w:val="auto"/>
      </w:rPr>
    </w:lvl>
    <w:lvl w:ilvl="1" w:tentative="0">
      <w:start w:val="1"/>
      <w:numFmt w:val="lowerLetter"/>
      <w:lvlText w:val="%2)"/>
      <w:lvlJc w:val="left"/>
      <w:pPr>
        <w:ind w:left="1040" w:hanging="420"/>
      </w:pPr>
      <w:rPr>
        <w:rFonts w:hint="eastAsia" w:cs="Times New Roman"/>
      </w:rPr>
    </w:lvl>
    <w:lvl w:ilvl="2" w:tentative="0">
      <w:start w:val="1"/>
      <w:numFmt w:val="lowerRoman"/>
      <w:lvlText w:val="%3."/>
      <w:lvlJc w:val="right"/>
      <w:pPr>
        <w:ind w:left="1460" w:hanging="420"/>
      </w:pPr>
      <w:rPr>
        <w:rFonts w:hint="eastAsia" w:cs="Times New Roman"/>
      </w:rPr>
    </w:lvl>
    <w:lvl w:ilvl="3" w:tentative="0">
      <w:start w:val="1"/>
      <w:numFmt w:val="decimal"/>
      <w:lvlText w:val="%4."/>
      <w:lvlJc w:val="left"/>
      <w:pPr>
        <w:ind w:left="1880" w:hanging="420"/>
      </w:pPr>
      <w:rPr>
        <w:rFonts w:hint="eastAsia" w:cs="Times New Roman"/>
      </w:rPr>
    </w:lvl>
    <w:lvl w:ilvl="4" w:tentative="0">
      <w:start w:val="1"/>
      <w:numFmt w:val="lowerLetter"/>
      <w:lvlText w:val="%5)"/>
      <w:lvlJc w:val="left"/>
      <w:pPr>
        <w:ind w:left="2300" w:hanging="420"/>
      </w:pPr>
      <w:rPr>
        <w:rFonts w:hint="eastAsia" w:cs="Times New Roman"/>
      </w:rPr>
    </w:lvl>
    <w:lvl w:ilvl="5" w:tentative="0">
      <w:start w:val="1"/>
      <w:numFmt w:val="lowerRoman"/>
      <w:lvlText w:val="%6."/>
      <w:lvlJc w:val="right"/>
      <w:pPr>
        <w:ind w:left="2720" w:hanging="420"/>
      </w:pPr>
      <w:rPr>
        <w:rFonts w:hint="eastAsia" w:cs="Times New Roman"/>
      </w:rPr>
    </w:lvl>
    <w:lvl w:ilvl="6" w:tentative="0">
      <w:start w:val="1"/>
      <w:numFmt w:val="decimal"/>
      <w:lvlText w:val="%7."/>
      <w:lvlJc w:val="left"/>
      <w:pPr>
        <w:ind w:left="3140" w:hanging="420"/>
      </w:pPr>
      <w:rPr>
        <w:rFonts w:hint="eastAsia" w:cs="Times New Roman"/>
      </w:rPr>
    </w:lvl>
    <w:lvl w:ilvl="7" w:tentative="0">
      <w:start w:val="1"/>
      <w:numFmt w:val="lowerLetter"/>
      <w:lvlText w:val="%8)"/>
      <w:lvlJc w:val="left"/>
      <w:pPr>
        <w:ind w:left="3560" w:hanging="420"/>
      </w:pPr>
      <w:rPr>
        <w:rFonts w:hint="eastAsia" w:cs="Times New Roman"/>
      </w:rPr>
    </w:lvl>
    <w:lvl w:ilvl="8" w:tentative="0">
      <w:start w:val="1"/>
      <w:numFmt w:val="lowerRoman"/>
      <w:lvlText w:val="%9."/>
      <w:lvlJc w:val="right"/>
      <w:pPr>
        <w:ind w:left="3980" w:hanging="420"/>
      </w:pPr>
      <w:rPr>
        <w:rFonts w:hint="eastAsia" w:cs="Times New Roman"/>
      </w:rPr>
    </w:lvl>
  </w:abstractNum>
  <w:abstractNum w:abstractNumId="25">
    <w:nsid w:val="6BAB5E20"/>
    <w:multiLevelType w:val="multilevel"/>
    <w:tmpl w:val="6BAB5E20"/>
    <w:lvl w:ilvl="0" w:tentative="0">
      <w:start w:val="9"/>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7">
    <w:nsid w:val="6CE42AC1"/>
    <w:multiLevelType w:val="multilevel"/>
    <w:tmpl w:val="6CE42AC1"/>
    <w:lvl w:ilvl="0" w:tentative="0">
      <w:start w:val="1"/>
      <w:numFmt w:val="lowerLetter"/>
      <w:pStyle w:val="173"/>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8">
    <w:nsid w:val="6CEA2025"/>
    <w:multiLevelType w:val="multilevel"/>
    <w:tmpl w:val="6CEA2025"/>
    <w:lvl w:ilvl="0" w:tentative="0">
      <w:start w:val="1"/>
      <w:numFmt w:val="none"/>
      <w:pStyle w:val="152"/>
      <w:suff w:val="nothing"/>
      <w:lvlText w:val="%1"/>
      <w:lvlJc w:val="left"/>
      <w:rPr>
        <w:rFonts w:hint="eastAsia" w:cs="Times New Roman"/>
      </w:rPr>
    </w:lvl>
    <w:lvl w:ilvl="1" w:tentative="0">
      <w:start w:val="1"/>
      <w:numFmt w:val="decimal"/>
      <w:pStyle w:val="104"/>
      <w:suff w:val="nothing"/>
      <w:lvlText w:val="%1%2　"/>
      <w:lvlJc w:val="left"/>
      <w:rPr>
        <w:rFonts w:hint="eastAsia" w:ascii="黑体" w:eastAsia="黑体" w:cs="Times New Roman"/>
        <w:b w:val="0"/>
        <w:i w:val="0"/>
        <w:sz w:val="21"/>
      </w:rPr>
    </w:lvl>
    <w:lvl w:ilvl="2" w:tentative="0">
      <w:start w:val="1"/>
      <w:numFmt w:val="decimal"/>
      <w:pStyle w:val="105"/>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rPr>
        <w:rFonts w:hint="eastAsia" w:ascii="黑体" w:eastAsia="黑体" w:cs="Times New Roman"/>
        <w:b w:val="0"/>
        <w:i w:val="0"/>
        <w:sz w:val="21"/>
      </w:rPr>
    </w:lvl>
    <w:lvl w:ilvl="4" w:tentative="0">
      <w:start w:val="1"/>
      <w:numFmt w:val="decimal"/>
      <w:pStyle w:val="94"/>
      <w:suff w:val="nothing"/>
      <w:lvlText w:val="%1%2.%3.%4.%5　"/>
      <w:lvlJc w:val="left"/>
      <w:rPr>
        <w:rFonts w:hint="eastAsia" w:ascii="黑体" w:eastAsia="黑体" w:cs="Times New Roman"/>
        <w:b w:val="0"/>
        <w:i w:val="0"/>
        <w:sz w:val="21"/>
      </w:rPr>
    </w:lvl>
    <w:lvl w:ilvl="5" w:tentative="0">
      <w:start w:val="1"/>
      <w:numFmt w:val="decimal"/>
      <w:pStyle w:val="98"/>
      <w:suff w:val="nothing"/>
      <w:lvlText w:val="%1%2.%3.%4.%5.%6　"/>
      <w:lvlJc w:val="left"/>
      <w:rPr>
        <w:rFonts w:hint="eastAsia" w:ascii="黑体" w:eastAsia="黑体" w:cs="Times New Roman"/>
        <w:b w:val="0"/>
        <w:i w:val="0"/>
        <w:sz w:val="21"/>
      </w:rPr>
    </w:lvl>
    <w:lvl w:ilvl="6" w:tentative="0">
      <w:start w:val="1"/>
      <w:numFmt w:val="decimal"/>
      <w:pStyle w:val="103"/>
      <w:suff w:val="nothing"/>
      <w:lvlText w:val="%1%2.%3.%4.%5.%6.%7　"/>
      <w:lvlJc w:val="left"/>
      <w:rPr>
        <w:rFonts w:hint="eastAsia" w:ascii="黑体"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30">
    <w:nsid w:val="6DF35F19"/>
    <w:multiLevelType w:val="multilevel"/>
    <w:tmpl w:val="6DF35F19"/>
    <w:lvl w:ilvl="0" w:tentative="0">
      <w:start w:val="1"/>
      <w:numFmt w:val="decimal"/>
      <w:pStyle w:val="115"/>
      <w:suff w:val="nothing"/>
      <w:lvlText w:val="Table %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5E9"/>
    <w:rsid w:val="0000040A"/>
    <w:rsid w:val="00000A94"/>
    <w:rsid w:val="00001972"/>
    <w:rsid w:val="00001B57"/>
    <w:rsid w:val="00001D9A"/>
    <w:rsid w:val="00007B3A"/>
    <w:rsid w:val="000107E0"/>
    <w:rsid w:val="00011FDE"/>
    <w:rsid w:val="00012C07"/>
    <w:rsid w:val="00012FFD"/>
    <w:rsid w:val="000136FF"/>
    <w:rsid w:val="00013B8E"/>
    <w:rsid w:val="00014162"/>
    <w:rsid w:val="00014340"/>
    <w:rsid w:val="00014E20"/>
    <w:rsid w:val="00016A9C"/>
    <w:rsid w:val="00020E3D"/>
    <w:rsid w:val="00022184"/>
    <w:rsid w:val="00022762"/>
    <w:rsid w:val="0002279C"/>
    <w:rsid w:val="000238E0"/>
    <w:rsid w:val="000249DB"/>
    <w:rsid w:val="0002595E"/>
    <w:rsid w:val="000303C3"/>
    <w:rsid w:val="000331D3"/>
    <w:rsid w:val="000346A5"/>
    <w:rsid w:val="000359C3"/>
    <w:rsid w:val="00035A7D"/>
    <w:rsid w:val="000365ED"/>
    <w:rsid w:val="00037FA4"/>
    <w:rsid w:val="0004249A"/>
    <w:rsid w:val="00043282"/>
    <w:rsid w:val="00044286"/>
    <w:rsid w:val="00044AB0"/>
    <w:rsid w:val="00047F28"/>
    <w:rsid w:val="000503AA"/>
    <w:rsid w:val="000506A1"/>
    <w:rsid w:val="000515DD"/>
    <w:rsid w:val="0005265A"/>
    <w:rsid w:val="000539DD"/>
    <w:rsid w:val="00053BD3"/>
    <w:rsid w:val="000542B2"/>
    <w:rsid w:val="000556ED"/>
    <w:rsid w:val="00055FE2"/>
    <w:rsid w:val="0005616F"/>
    <w:rsid w:val="00060C2E"/>
    <w:rsid w:val="00061033"/>
    <w:rsid w:val="000619E9"/>
    <w:rsid w:val="000622D4"/>
    <w:rsid w:val="0006357D"/>
    <w:rsid w:val="000645ED"/>
    <w:rsid w:val="00067F1E"/>
    <w:rsid w:val="00071CC0"/>
    <w:rsid w:val="00073C8C"/>
    <w:rsid w:val="00077B64"/>
    <w:rsid w:val="00080A1C"/>
    <w:rsid w:val="00082317"/>
    <w:rsid w:val="000832E0"/>
    <w:rsid w:val="00083D2C"/>
    <w:rsid w:val="0008456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3A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933"/>
    <w:rsid w:val="000E4C9E"/>
    <w:rsid w:val="000E6FD7"/>
    <w:rsid w:val="000F0088"/>
    <w:rsid w:val="000F06E1"/>
    <w:rsid w:val="000F0E3C"/>
    <w:rsid w:val="000F19D5"/>
    <w:rsid w:val="000F1C34"/>
    <w:rsid w:val="000F4AEA"/>
    <w:rsid w:val="000F633F"/>
    <w:rsid w:val="000F67E9"/>
    <w:rsid w:val="00104926"/>
    <w:rsid w:val="0010558F"/>
    <w:rsid w:val="00112EAB"/>
    <w:rsid w:val="00113B1E"/>
    <w:rsid w:val="001140D4"/>
    <w:rsid w:val="0011711C"/>
    <w:rsid w:val="0012059C"/>
    <w:rsid w:val="001221CE"/>
    <w:rsid w:val="00124E4F"/>
    <w:rsid w:val="001260B7"/>
    <w:rsid w:val="001265CB"/>
    <w:rsid w:val="00127A23"/>
    <w:rsid w:val="00130D18"/>
    <w:rsid w:val="001321C6"/>
    <w:rsid w:val="001325C4"/>
    <w:rsid w:val="00133010"/>
    <w:rsid w:val="001338EE"/>
    <w:rsid w:val="00133AAE"/>
    <w:rsid w:val="00135323"/>
    <w:rsid w:val="001356C4"/>
    <w:rsid w:val="001362BA"/>
    <w:rsid w:val="001409EB"/>
    <w:rsid w:val="00141114"/>
    <w:rsid w:val="00142969"/>
    <w:rsid w:val="001446C2"/>
    <w:rsid w:val="001457E7"/>
    <w:rsid w:val="00145D9D"/>
    <w:rsid w:val="00146388"/>
    <w:rsid w:val="001529E5"/>
    <w:rsid w:val="00153C7E"/>
    <w:rsid w:val="00155F7E"/>
    <w:rsid w:val="00156B25"/>
    <w:rsid w:val="00156E1A"/>
    <w:rsid w:val="00157894"/>
    <w:rsid w:val="00157B55"/>
    <w:rsid w:val="00160C4A"/>
    <w:rsid w:val="001642FA"/>
    <w:rsid w:val="001649EB"/>
    <w:rsid w:val="00164BAF"/>
    <w:rsid w:val="00164FA8"/>
    <w:rsid w:val="00165065"/>
    <w:rsid w:val="00165434"/>
    <w:rsid w:val="0016580B"/>
    <w:rsid w:val="00165F49"/>
    <w:rsid w:val="00166B88"/>
    <w:rsid w:val="001673F1"/>
    <w:rsid w:val="00167445"/>
    <w:rsid w:val="0016770A"/>
    <w:rsid w:val="00170804"/>
    <w:rsid w:val="001708E9"/>
    <w:rsid w:val="00172579"/>
    <w:rsid w:val="0017340B"/>
    <w:rsid w:val="00173FB1"/>
    <w:rsid w:val="00176DFD"/>
    <w:rsid w:val="001852C9"/>
    <w:rsid w:val="001855D5"/>
    <w:rsid w:val="00186B42"/>
    <w:rsid w:val="00190087"/>
    <w:rsid w:val="001913C4"/>
    <w:rsid w:val="00193265"/>
    <w:rsid w:val="0019348F"/>
    <w:rsid w:val="00193A07"/>
    <w:rsid w:val="00194C95"/>
    <w:rsid w:val="00195C34"/>
    <w:rsid w:val="00196EF5"/>
    <w:rsid w:val="00197AB9"/>
    <w:rsid w:val="001A1A53"/>
    <w:rsid w:val="001A234A"/>
    <w:rsid w:val="001A4CF3"/>
    <w:rsid w:val="001B06E8"/>
    <w:rsid w:val="001B5F98"/>
    <w:rsid w:val="001B71D0"/>
    <w:rsid w:val="001B71EE"/>
    <w:rsid w:val="001C04A8"/>
    <w:rsid w:val="001C2C03"/>
    <w:rsid w:val="001C42F7"/>
    <w:rsid w:val="001C49E5"/>
    <w:rsid w:val="001C57F8"/>
    <w:rsid w:val="001C680C"/>
    <w:rsid w:val="001C7FEA"/>
    <w:rsid w:val="001D03FF"/>
    <w:rsid w:val="001D0499"/>
    <w:rsid w:val="001D0BBE"/>
    <w:rsid w:val="001D0ED4"/>
    <w:rsid w:val="001D212F"/>
    <w:rsid w:val="001D29D7"/>
    <w:rsid w:val="001D2DE7"/>
    <w:rsid w:val="001D3BAD"/>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504"/>
    <w:rsid w:val="002142EA"/>
    <w:rsid w:val="00215913"/>
    <w:rsid w:val="00216B07"/>
    <w:rsid w:val="002204BB"/>
    <w:rsid w:val="00221B79"/>
    <w:rsid w:val="00221C6B"/>
    <w:rsid w:val="002223FB"/>
    <w:rsid w:val="002253A1"/>
    <w:rsid w:val="00225CF8"/>
    <w:rsid w:val="0022794E"/>
    <w:rsid w:val="00231FFD"/>
    <w:rsid w:val="002320FA"/>
    <w:rsid w:val="00232846"/>
    <w:rsid w:val="00233D64"/>
    <w:rsid w:val="0023482A"/>
    <w:rsid w:val="002359CB"/>
    <w:rsid w:val="00243540"/>
    <w:rsid w:val="0024497B"/>
    <w:rsid w:val="0024515B"/>
    <w:rsid w:val="00246021"/>
    <w:rsid w:val="0024666E"/>
    <w:rsid w:val="00247F52"/>
    <w:rsid w:val="00250B25"/>
    <w:rsid w:val="00250BBE"/>
    <w:rsid w:val="00251079"/>
    <w:rsid w:val="002515C2"/>
    <w:rsid w:val="0025194F"/>
    <w:rsid w:val="0026024C"/>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845"/>
    <w:rsid w:val="00296C66"/>
    <w:rsid w:val="00296D4D"/>
    <w:rsid w:val="00296EBE"/>
    <w:rsid w:val="002974E3"/>
    <w:rsid w:val="002A084B"/>
    <w:rsid w:val="002A1260"/>
    <w:rsid w:val="002A1589"/>
    <w:rsid w:val="002A1608"/>
    <w:rsid w:val="002A25DC"/>
    <w:rsid w:val="002A3AAB"/>
    <w:rsid w:val="002A4CEA"/>
    <w:rsid w:val="002A5977"/>
    <w:rsid w:val="002A5A13"/>
    <w:rsid w:val="002A70EB"/>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AF6"/>
    <w:rsid w:val="002E4D5A"/>
    <w:rsid w:val="002E6326"/>
    <w:rsid w:val="002E75F8"/>
    <w:rsid w:val="002F0FA4"/>
    <w:rsid w:val="002F30E0"/>
    <w:rsid w:val="002F35E4"/>
    <w:rsid w:val="002F3730"/>
    <w:rsid w:val="002F38E1"/>
    <w:rsid w:val="002F6007"/>
    <w:rsid w:val="002F7AF6"/>
    <w:rsid w:val="00300E63"/>
    <w:rsid w:val="00302F5F"/>
    <w:rsid w:val="0030441D"/>
    <w:rsid w:val="00305183"/>
    <w:rsid w:val="00306063"/>
    <w:rsid w:val="0030684F"/>
    <w:rsid w:val="0031016C"/>
    <w:rsid w:val="00313B85"/>
    <w:rsid w:val="00317988"/>
    <w:rsid w:val="003221B4"/>
    <w:rsid w:val="0032258D"/>
    <w:rsid w:val="00322C9F"/>
    <w:rsid w:val="00322E62"/>
    <w:rsid w:val="003241D1"/>
    <w:rsid w:val="00324D13"/>
    <w:rsid w:val="00324D2A"/>
    <w:rsid w:val="00324EDD"/>
    <w:rsid w:val="003275FF"/>
    <w:rsid w:val="003331E4"/>
    <w:rsid w:val="00336C64"/>
    <w:rsid w:val="00337162"/>
    <w:rsid w:val="0034194F"/>
    <w:rsid w:val="00344605"/>
    <w:rsid w:val="003474AA"/>
    <w:rsid w:val="00350D1D"/>
    <w:rsid w:val="00352685"/>
    <w:rsid w:val="00352C83"/>
    <w:rsid w:val="003615D2"/>
    <w:rsid w:val="0036429C"/>
    <w:rsid w:val="00364A53"/>
    <w:rsid w:val="003654CB"/>
    <w:rsid w:val="00365AA9"/>
    <w:rsid w:val="00365F86"/>
    <w:rsid w:val="00365F87"/>
    <w:rsid w:val="00366E89"/>
    <w:rsid w:val="003705F4"/>
    <w:rsid w:val="00370A7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211"/>
    <w:rsid w:val="00392AD7"/>
    <w:rsid w:val="003938D9"/>
    <w:rsid w:val="00394376"/>
    <w:rsid w:val="003943FF"/>
    <w:rsid w:val="00395700"/>
    <w:rsid w:val="003974EB"/>
    <w:rsid w:val="00397CC5"/>
    <w:rsid w:val="003A1582"/>
    <w:rsid w:val="003A2911"/>
    <w:rsid w:val="003A4077"/>
    <w:rsid w:val="003B09AD"/>
    <w:rsid w:val="003B13D8"/>
    <w:rsid w:val="003B1F18"/>
    <w:rsid w:val="003B4853"/>
    <w:rsid w:val="003B5BF0"/>
    <w:rsid w:val="003B60BF"/>
    <w:rsid w:val="003B6BE3"/>
    <w:rsid w:val="003C010C"/>
    <w:rsid w:val="003C0A6C"/>
    <w:rsid w:val="003C14F8"/>
    <w:rsid w:val="003C1ECF"/>
    <w:rsid w:val="003C2849"/>
    <w:rsid w:val="003C5A43"/>
    <w:rsid w:val="003D0519"/>
    <w:rsid w:val="003D0FF6"/>
    <w:rsid w:val="003D262C"/>
    <w:rsid w:val="003D364A"/>
    <w:rsid w:val="003D5BCB"/>
    <w:rsid w:val="003D6D61"/>
    <w:rsid w:val="003D72D3"/>
    <w:rsid w:val="003E091D"/>
    <w:rsid w:val="003E1C53"/>
    <w:rsid w:val="003E1FBE"/>
    <w:rsid w:val="003E2A69"/>
    <w:rsid w:val="003E2D49"/>
    <w:rsid w:val="003E2FD4"/>
    <w:rsid w:val="003E49F6"/>
    <w:rsid w:val="003E660F"/>
    <w:rsid w:val="003E7476"/>
    <w:rsid w:val="003F0841"/>
    <w:rsid w:val="003F0CCB"/>
    <w:rsid w:val="003F23D3"/>
    <w:rsid w:val="003F3F08"/>
    <w:rsid w:val="003F49F1"/>
    <w:rsid w:val="003F6272"/>
    <w:rsid w:val="003F7A92"/>
    <w:rsid w:val="00400E72"/>
    <w:rsid w:val="00401400"/>
    <w:rsid w:val="00404869"/>
    <w:rsid w:val="00405884"/>
    <w:rsid w:val="00407D39"/>
    <w:rsid w:val="0041477A"/>
    <w:rsid w:val="004167A3"/>
    <w:rsid w:val="0042607A"/>
    <w:rsid w:val="00432814"/>
    <w:rsid w:val="00432DAA"/>
    <w:rsid w:val="004333B4"/>
    <w:rsid w:val="00434305"/>
    <w:rsid w:val="00435DF7"/>
    <w:rsid w:val="0044083F"/>
    <w:rsid w:val="00441AE7"/>
    <w:rsid w:val="00444474"/>
    <w:rsid w:val="00445574"/>
    <w:rsid w:val="004467FB"/>
    <w:rsid w:val="00452D6B"/>
    <w:rsid w:val="00454484"/>
    <w:rsid w:val="0045516F"/>
    <w:rsid w:val="0045517B"/>
    <w:rsid w:val="004608D7"/>
    <w:rsid w:val="00463B77"/>
    <w:rsid w:val="00463C7B"/>
    <w:rsid w:val="004644A6"/>
    <w:rsid w:val="004659BD"/>
    <w:rsid w:val="00470775"/>
    <w:rsid w:val="004746B1"/>
    <w:rsid w:val="0047583F"/>
    <w:rsid w:val="00475DE8"/>
    <w:rsid w:val="004815E9"/>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568F"/>
    <w:rsid w:val="004C7556"/>
    <w:rsid w:val="004C7E8B"/>
    <w:rsid w:val="004C7E9D"/>
    <w:rsid w:val="004C7F67"/>
    <w:rsid w:val="004D076D"/>
    <w:rsid w:val="004D0EF1"/>
    <w:rsid w:val="004D2253"/>
    <w:rsid w:val="004D31AD"/>
    <w:rsid w:val="004D4406"/>
    <w:rsid w:val="004D7C42"/>
    <w:rsid w:val="004E0465"/>
    <w:rsid w:val="004E0DF2"/>
    <w:rsid w:val="004E127B"/>
    <w:rsid w:val="004E1C0A"/>
    <w:rsid w:val="004E2B06"/>
    <w:rsid w:val="004E2C6D"/>
    <w:rsid w:val="004E30C5"/>
    <w:rsid w:val="004E4AA5"/>
    <w:rsid w:val="004E4AEE"/>
    <w:rsid w:val="004E59E3"/>
    <w:rsid w:val="004E67C0"/>
    <w:rsid w:val="004F0F93"/>
    <w:rsid w:val="004F391A"/>
    <w:rsid w:val="004F3CFB"/>
    <w:rsid w:val="004F6456"/>
    <w:rsid w:val="004F696E"/>
    <w:rsid w:val="004F6C71"/>
    <w:rsid w:val="00501139"/>
    <w:rsid w:val="00502331"/>
    <w:rsid w:val="0050363E"/>
    <w:rsid w:val="005039BC"/>
    <w:rsid w:val="005043BB"/>
    <w:rsid w:val="00504A3D"/>
    <w:rsid w:val="00505767"/>
    <w:rsid w:val="00506099"/>
    <w:rsid w:val="005073F0"/>
    <w:rsid w:val="00510A7B"/>
    <w:rsid w:val="00512F6E"/>
    <w:rsid w:val="00513038"/>
    <w:rsid w:val="00514174"/>
    <w:rsid w:val="00516088"/>
    <w:rsid w:val="00516B0B"/>
    <w:rsid w:val="005220EC"/>
    <w:rsid w:val="00523F95"/>
    <w:rsid w:val="00524D65"/>
    <w:rsid w:val="00525B16"/>
    <w:rsid w:val="00532374"/>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146"/>
    <w:rsid w:val="00555044"/>
    <w:rsid w:val="0055539A"/>
    <w:rsid w:val="00561475"/>
    <w:rsid w:val="005630CD"/>
    <w:rsid w:val="0056487B"/>
    <w:rsid w:val="00564FB9"/>
    <w:rsid w:val="00573D9E"/>
    <w:rsid w:val="005774E1"/>
    <w:rsid w:val="005801E3"/>
    <w:rsid w:val="00581802"/>
    <w:rsid w:val="005823D1"/>
    <w:rsid w:val="005836A8"/>
    <w:rsid w:val="0058409C"/>
    <w:rsid w:val="00584262"/>
    <w:rsid w:val="00586630"/>
    <w:rsid w:val="00587ADD"/>
    <w:rsid w:val="00591E27"/>
    <w:rsid w:val="00596160"/>
    <w:rsid w:val="005966E2"/>
    <w:rsid w:val="00597007"/>
    <w:rsid w:val="005A0966"/>
    <w:rsid w:val="005A11B7"/>
    <w:rsid w:val="005A1D8A"/>
    <w:rsid w:val="005A260B"/>
    <w:rsid w:val="005A4A1B"/>
    <w:rsid w:val="005A55AA"/>
    <w:rsid w:val="005A7830"/>
    <w:rsid w:val="005A7FCE"/>
    <w:rsid w:val="005B0F3F"/>
    <w:rsid w:val="005B4903"/>
    <w:rsid w:val="005B51CE"/>
    <w:rsid w:val="005B5885"/>
    <w:rsid w:val="005B5CD7"/>
    <w:rsid w:val="005B6CF6"/>
    <w:rsid w:val="005B7422"/>
    <w:rsid w:val="005C29B8"/>
    <w:rsid w:val="005C5F21"/>
    <w:rsid w:val="005C7156"/>
    <w:rsid w:val="005D0C75"/>
    <w:rsid w:val="005D2640"/>
    <w:rsid w:val="005D4171"/>
    <w:rsid w:val="005D6A95"/>
    <w:rsid w:val="005D6AFB"/>
    <w:rsid w:val="005D6B2C"/>
    <w:rsid w:val="005D6D9C"/>
    <w:rsid w:val="005E2335"/>
    <w:rsid w:val="005E34CA"/>
    <w:rsid w:val="005E3C18"/>
    <w:rsid w:val="005E6812"/>
    <w:rsid w:val="005E7881"/>
    <w:rsid w:val="005E78E0"/>
    <w:rsid w:val="005F02EE"/>
    <w:rsid w:val="005F0D9C"/>
    <w:rsid w:val="005F284E"/>
    <w:rsid w:val="005F4712"/>
    <w:rsid w:val="00601271"/>
    <w:rsid w:val="006015CE"/>
    <w:rsid w:val="00603711"/>
    <w:rsid w:val="006037D3"/>
    <w:rsid w:val="00604784"/>
    <w:rsid w:val="00604922"/>
    <w:rsid w:val="00606419"/>
    <w:rsid w:val="00607D29"/>
    <w:rsid w:val="00612952"/>
    <w:rsid w:val="006144A8"/>
    <w:rsid w:val="00614CC1"/>
    <w:rsid w:val="00615A9D"/>
    <w:rsid w:val="00615F08"/>
    <w:rsid w:val="00617387"/>
    <w:rsid w:val="006205D6"/>
    <w:rsid w:val="00623C90"/>
    <w:rsid w:val="006252D8"/>
    <w:rsid w:val="006259BC"/>
    <w:rsid w:val="0062636B"/>
    <w:rsid w:val="006304D0"/>
    <w:rsid w:val="00632182"/>
    <w:rsid w:val="00632AE0"/>
    <w:rsid w:val="00632C25"/>
    <w:rsid w:val="00633C17"/>
    <w:rsid w:val="00634D9E"/>
    <w:rsid w:val="00636E3E"/>
    <w:rsid w:val="006379F7"/>
    <w:rsid w:val="00637E4D"/>
    <w:rsid w:val="00640620"/>
    <w:rsid w:val="006407F2"/>
    <w:rsid w:val="00641A1F"/>
    <w:rsid w:val="0064267D"/>
    <w:rsid w:val="00645904"/>
    <w:rsid w:val="00645977"/>
    <w:rsid w:val="00647F67"/>
    <w:rsid w:val="00651ACB"/>
    <w:rsid w:val="00651C47"/>
    <w:rsid w:val="00652AB2"/>
    <w:rsid w:val="00653FED"/>
    <w:rsid w:val="00654EC0"/>
    <w:rsid w:val="0065525B"/>
    <w:rsid w:val="00655D4F"/>
    <w:rsid w:val="00656BF6"/>
    <w:rsid w:val="00656D29"/>
    <w:rsid w:val="00657BB6"/>
    <w:rsid w:val="0066014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F74"/>
    <w:rsid w:val="00695D22"/>
    <w:rsid w:val="006A07AA"/>
    <w:rsid w:val="006A25E5"/>
    <w:rsid w:val="006A2B46"/>
    <w:rsid w:val="006A336D"/>
    <w:rsid w:val="006A37B9"/>
    <w:rsid w:val="006A466A"/>
    <w:rsid w:val="006B2672"/>
    <w:rsid w:val="006B54BF"/>
    <w:rsid w:val="006B5F44"/>
    <w:rsid w:val="006B5F90"/>
    <w:rsid w:val="006B6100"/>
    <w:rsid w:val="006B62E4"/>
    <w:rsid w:val="006C0368"/>
    <w:rsid w:val="006C1BBA"/>
    <w:rsid w:val="006C2079"/>
    <w:rsid w:val="006C31CA"/>
    <w:rsid w:val="006C5A62"/>
    <w:rsid w:val="006C5D68"/>
    <w:rsid w:val="006C6976"/>
    <w:rsid w:val="006C6DD0"/>
    <w:rsid w:val="006D04EA"/>
    <w:rsid w:val="006D16C4"/>
    <w:rsid w:val="006D23D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240"/>
    <w:rsid w:val="00711CBA"/>
    <w:rsid w:val="00711FB5"/>
    <w:rsid w:val="00712A01"/>
    <w:rsid w:val="00714F58"/>
    <w:rsid w:val="00720D84"/>
    <w:rsid w:val="00722FBF"/>
    <w:rsid w:val="00722FC2"/>
    <w:rsid w:val="007246EB"/>
    <w:rsid w:val="0072478A"/>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10B"/>
    <w:rsid w:val="00755402"/>
    <w:rsid w:val="00756B26"/>
    <w:rsid w:val="00756EDF"/>
    <w:rsid w:val="007600E3"/>
    <w:rsid w:val="00764C45"/>
    <w:rsid w:val="00765BAD"/>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958"/>
    <w:rsid w:val="007B5A3D"/>
    <w:rsid w:val="007B5B95"/>
    <w:rsid w:val="007B5C53"/>
    <w:rsid w:val="007B68EA"/>
    <w:rsid w:val="007B7453"/>
    <w:rsid w:val="007C1E8B"/>
    <w:rsid w:val="007C2D89"/>
    <w:rsid w:val="007C2F0D"/>
    <w:rsid w:val="007C4593"/>
    <w:rsid w:val="007C5309"/>
    <w:rsid w:val="007C6069"/>
    <w:rsid w:val="007D06C4"/>
    <w:rsid w:val="007D1352"/>
    <w:rsid w:val="007D2508"/>
    <w:rsid w:val="007D346A"/>
    <w:rsid w:val="007D6518"/>
    <w:rsid w:val="007D76BD"/>
    <w:rsid w:val="007E0BF1"/>
    <w:rsid w:val="007E415B"/>
    <w:rsid w:val="007E778A"/>
    <w:rsid w:val="007F0ED8"/>
    <w:rsid w:val="007F0F63"/>
    <w:rsid w:val="007F75CE"/>
    <w:rsid w:val="007F7F36"/>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8F9"/>
    <w:rsid w:val="0083348C"/>
    <w:rsid w:val="008350CC"/>
    <w:rsid w:val="008373D3"/>
    <w:rsid w:val="00840318"/>
    <w:rsid w:val="00840617"/>
    <w:rsid w:val="00840F84"/>
    <w:rsid w:val="00842A47"/>
    <w:rsid w:val="00843C13"/>
    <w:rsid w:val="008454F8"/>
    <w:rsid w:val="0085173A"/>
    <w:rsid w:val="00852CCE"/>
    <w:rsid w:val="00856316"/>
    <w:rsid w:val="008603CE"/>
    <w:rsid w:val="008620FC"/>
    <w:rsid w:val="008627A5"/>
    <w:rsid w:val="00863E05"/>
    <w:rsid w:val="00865ACA"/>
    <w:rsid w:val="00865D28"/>
    <w:rsid w:val="00865F85"/>
    <w:rsid w:val="00867C10"/>
    <w:rsid w:val="00870439"/>
    <w:rsid w:val="00870DA1"/>
    <w:rsid w:val="00877BF3"/>
    <w:rsid w:val="00883F93"/>
    <w:rsid w:val="00884DB3"/>
    <w:rsid w:val="00885A9D"/>
    <w:rsid w:val="00885EBC"/>
    <w:rsid w:val="008864F6"/>
    <w:rsid w:val="0089049D"/>
    <w:rsid w:val="008928C9"/>
    <w:rsid w:val="008930CB"/>
    <w:rsid w:val="008938DC"/>
    <w:rsid w:val="00893FD1"/>
    <w:rsid w:val="00894836"/>
    <w:rsid w:val="00894D40"/>
    <w:rsid w:val="00895172"/>
    <w:rsid w:val="00895680"/>
    <w:rsid w:val="00895C98"/>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221"/>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4FF"/>
    <w:rsid w:val="008E5518"/>
    <w:rsid w:val="008E6A84"/>
    <w:rsid w:val="008F0CDC"/>
    <w:rsid w:val="008F17A3"/>
    <w:rsid w:val="008F1ED3"/>
    <w:rsid w:val="008F23A5"/>
    <w:rsid w:val="008F4C29"/>
    <w:rsid w:val="008F70BD"/>
    <w:rsid w:val="008F72A0"/>
    <w:rsid w:val="008F788F"/>
    <w:rsid w:val="008F7EA2"/>
    <w:rsid w:val="00902722"/>
    <w:rsid w:val="009027BC"/>
    <w:rsid w:val="009062E6"/>
    <w:rsid w:val="00910071"/>
    <w:rsid w:val="00911BE5"/>
    <w:rsid w:val="00913CA9"/>
    <w:rsid w:val="0091450F"/>
    <w:rsid w:val="009145AE"/>
    <w:rsid w:val="009146CE"/>
    <w:rsid w:val="00914CA7"/>
    <w:rsid w:val="00915C3E"/>
    <w:rsid w:val="009161A8"/>
    <w:rsid w:val="00921961"/>
    <w:rsid w:val="009245F5"/>
    <w:rsid w:val="009249EC"/>
    <w:rsid w:val="00924CA2"/>
    <w:rsid w:val="009273B3"/>
    <w:rsid w:val="009305B5"/>
    <w:rsid w:val="009425DA"/>
    <w:rsid w:val="009429D5"/>
    <w:rsid w:val="00942BF1"/>
    <w:rsid w:val="00945180"/>
    <w:rsid w:val="00945428"/>
    <w:rsid w:val="0094607B"/>
    <w:rsid w:val="00953604"/>
    <w:rsid w:val="0095496B"/>
    <w:rsid w:val="00957BB8"/>
    <w:rsid w:val="009610DC"/>
    <w:rsid w:val="00961490"/>
    <w:rsid w:val="0096381A"/>
    <w:rsid w:val="00963C72"/>
    <w:rsid w:val="00965E04"/>
    <w:rsid w:val="009674AD"/>
    <w:rsid w:val="00970CDC"/>
    <w:rsid w:val="0097153C"/>
    <w:rsid w:val="00977010"/>
    <w:rsid w:val="00977D02"/>
    <w:rsid w:val="009809BB"/>
    <w:rsid w:val="0098364B"/>
    <w:rsid w:val="00986BF8"/>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6212"/>
    <w:rsid w:val="009D112C"/>
    <w:rsid w:val="009D47FA"/>
    <w:rsid w:val="009D4C5B"/>
    <w:rsid w:val="009D50D2"/>
    <w:rsid w:val="009D6BCA"/>
    <w:rsid w:val="009E0F46"/>
    <w:rsid w:val="009E0F62"/>
    <w:rsid w:val="009E28CD"/>
    <w:rsid w:val="009E4A58"/>
    <w:rsid w:val="009E5A2D"/>
    <w:rsid w:val="009E5AB2"/>
    <w:rsid w:val="009E6219"/>
    <w:rsid w:val="009E6D11"/>
    <w:rsid w:val="009E7685"/>
    <w:rsid w:val="009F03B3"/>
    <w:rsid w:val="009F28B6"/>
    <w:rsid w:val="009F4F28"/>
    <w:rsid w:val="00A0096C"/>
    <w:rsid w:val="00A01757"/>
    <w:rsid w:val="00A028C0"/>
    <w:rsid w:val="00A02BAE"/>
    <w:rsid w:val="00A047BF"/>
    <w:rsid w:val="00A06A6B"/>
    <w:rsid w:val="00A07E47"/>
    <w:rsid w:val="00A129D0"/>
    <w:rsid w:val="00A12C33"/>
    <w:rsid w:val="00A12D46"/>
    <w:rsid w:val="00A138BA"/>
    <w:rsid w:val="00A14C8E"/>
    <w:rsid w:val="00A153D9"/>
    <w:rsid w:val="00A15F09"/>
    <w:rsid w:val="00A169B6"/>
    <w:rsid w:val="00A2271D"/>
    <w:rsid w:val="00A237D5"/>
    <w:rsid w:val="00A2415C"/>
    <w:rsid w:val="00A26524"/>
    <w:rsid w:val="00A308F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377"/>
    <w:rsid w:val="00A648CD"/>
    <w:rsid w:val="00A6537A"/>
    <w:rsid w:val="00A67866"/>
    <w:rsid w:val="00A70B07"/>
    <w:rsid w:val="00A723F8"/>
    <w:rsid w:val="00A76DDD"/>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2598"/>
    <w:rsid w:val="00AA4286"/>
    <w:rsid w:val="00AA456B"/>
    <w:rsid w:val="00AA57F5"/>
    <w:rsid w:val="00AA672E"/>
    <w:rsid w:val="00AA6EC9"/>
    <w:rsid w:val="00AB38CC"/>
    <w:rsid w:val="00AB41D5"/>
    <w:rsid w:val="00AB6309"/>
    <w:rsid w:val="00AB6C5F"/>
    <w:rsid w:val="00AB7129"/>
    <w:rsid w:val="00AB795D"/>
    <w:rsid w:val="00AC27A6"/>
    <w:rsid w:val="00AC30F7"/>
    <w:rsid w:val="00AC3A5A"/>
    <w:rsid w:val="00AC4D95"/>
    <w:rsid w:val="00AC4FBA"/>
    <w:rsid w:val="00AC5CC2"/>
    <w:rsid w:val="00AC5DF4"/>
    <w:rsid w:val="00AC7BD3"/>
    <w:rsid w:val="00AD0AEF"/>
    <w:rsid w:val="00AD11B7"/>
    <w:rsid w:val="00AD1A94"/>
    <w:rsid w:val="00AD1C05"/>
    <w:rsid w:val="00AD4126"/>
    <w:rsid w:val="00AD421C"/>
    <w:rsid w:val="00AD44FA"/>
    <w:rsid w:val="00AE070A"/>
    <w:rsid w:val="00AE101C"/>
    <w:rsid w:val="00AE37E5"/>
    <w:rsid w:val="00AE4362"/>
    <w:rsid w:val="00AE5EB4"/>
    <w:rsid w:val="00AF0C18"/>
    <w:rsid w:val="00AF47C5"/>
    <w:rsid w:val="00AF5398"/>
    <w:rsid w:val="00B01E7C"/>
    <w:rsid w:val="00B049AF"/>
    <w:rsid w:val="00B07242"/>
    <w:rsid w:val="00B10534"/>
    <w:rsid w:val="00B113DB"/>
    <w:rsid w:val="00B11D8A"/>
    <w:rsid w:val="00B120D6"/>
    <w:rsid w:val="00B12361"/>
    <w:rsid w:val="00B12981"/>
    <w:rsid w:val="00B147DD"/>
    <w:rsid w:val="00B156FD"/>
    <w:rsid w:val="00B21F61"/>
    <w:rsid w:val="00B25086"/>
    <w:rsid w:val="00B261F1"/>
    <w:rsid w:val="00B265BC"/>
    <w:rsid w:val="00B31FB1"/>
    <w:rsid w:val="00B33952"/>
    <w:rsid w:val="00B33C5E"/>
    <w:rsid w:val="00B342F4"/>
    <w:rsid w:val="00B34369"/>
    <w:rsid w:val="00B34DC2"/>
    <w:rsid w:val="00B3637F"/>
    <w:rsid w:val="00B378E5"/>
    <w:rsid w:val="00B42DFF"/>
    <w:rsid w:val="00B4346D"/>
    <w:rsid w:val="00B440F4"/>
    <w:rsid w:val="00B447A5"/>
    <w:rsid w:val="00B45B88"/>
    <w:rsid w:val="00B4654C"/>
    <w:rsid w:val="00B47293"/>
    <w:rsid w:val="00B50E50"/>
    <w:rsid w:val="00B52120"/>
    <w:rsid w:val="00B54ABC"/>
    <w:rsid w:val="00B54DDE"/>
    <w:rsid w:val="00B55B30"/>
    <w:rsid w:val="00B56FBE"/>
    <w:rsid w:val="00B57712"/>
    <w:rsid w:val="00B60ACF"/>
    <w:rsid w:val="00B617F1"/>
    <w:rsid w:val="00B62B58"/>
    <w:rsid w:val="00B65149"/>
    <w:rsid w:val="00B66567"/>
    <w:rsid w:val="00B66F52"/>
    <w:rsid w:val="00B66FE5"/>
    <w:rsid w:val="00B72880"/>
    <w:rsid w:val="00B758BF"/>
    <w:rsid w:val="00B77EC8"/>
    <w:rsid w:val="00B827A6"/>
    <w:rsid w:val="00B831CE"/>
    <w:rsid w:val="00B84893"/>
    <w:rsid w:val="00B85E7B"/>
    <w:rsid w:val="00B86677"/>
    <w:rsid w:val="00B87131"/>
    <w:rsid w:val="00B939B1"/>
    <w:rsid w:val="00B96D40"/>
    <w:rsid w:val="00B97386"/>
    <w:rsid w:val="00BA050B"/>
    <w:rsid w:val="00BA263B"/>
    <w:rsid w:val="00BA42B2"/>
    <w:rsid w:val="00BA58D4"/>
    <w:rsid w:val="00BA5B9E"/>
    <w:rsid w:val="00BA7C9A"/>
    <w:rsid w:val="00BB5F8F"/>
    <w:rsid w:val="00BB657A"/>
    <w:rsid w:val="00BB6C98"/>
    <w:rsid w:val="00BC1A4E"/>
    <w:rsid w:val="00BC5DC7"/>
    <w:rsid w:val="00BC6B8B"/>
    <w:rsid w:val="00BC72D9"/>
    <w:rsid w:val="00BC73D8"/>
    <w:rsid w:val="00BD52D7"/>
    <w:rsid w:val="00BD5AD2"/>
    <w:rsid w:val="00BE22F3"/>
    <w:rsid w:val="00BE437D"/>
    <w:rsid w:val="00BE5B52"/>
    <w:rsid w:val="00BE7B8D"/>
    <w:rsid w:val="00BE7C1D"/>
    <w:rsid w:val="00BF091E"/>
    <w:rsid w:val="00BF0993"/>
    <w:rsid w:val="00BF10A9"/>
    <w:rsid w:val="00BF1703"/>
    <w:rsid w:val="00BF231C"/>
    <w:rsid w:val="00BF51E5"/>
    <w:rsid w:val="00BF74A6"/>
    <w:rsid w:val="00BF7CA5"/>
    <w:rsid w:val="00C013AD"/>
    <w:rsid w:val="00C020AA"/>
    <w:rsid w:val="00C04904"/>
    <w:rsid w:val="00C056B3"/>
    <w:rsid w:val="00C06E2A"/>
    <w:rsid w:val="00C103E5"/>
    <w:rsid w:val="00C13319"/>
    <w:rsid w:val="00C13A32"/>
    <w:rsid w:val="00C13EE9"/>
    <w:rsid w:val="00C210F7"/>
    <w:rsid w:val="00C21540"/>
    <w:rsid w:val="00C21906"/>
    <w:rsid w:val="00C21BFA"/>
    <w:rsid w:val="00C22148"/>
    <w:rsid w:val="00C24C8D"/>
    <w:rsid w:val="00C25FE2"/>
    <w:rsid w:val="00C26B53"/>
    <w:rsid w:val="00C279B2"/>
    <w:rsid w:val="00C33E50"/>
    <w:rsid w:val="00C34C20"/>
    <w:rsid w:val="00C35A3E"/>
    <w:rsid w:val="00C42130"/>
    <w:rsid w:val="00C423A4"/>
    <w:rsid w:val="00C43B73"/>
    <w:rsid w:val="00C44BF5"/>
    <w:rsid w:val="00C46A3D"/>
    <w:rsid w:val="00C521D6"/>
    <w:rsid w:val="00C54FF8"/>
    <w:rsid w:val="00C55232"/>
    <w:rsid w:val="00C553A4"/>
    <w:rsid w:val="00C55A06"/>
    <w:rsid w:val="00C55D03"/>
    <w:rsid w:val="00C601BC"/>
    <w:rsid w:val="00C6329F"/>
    <w:rsid w:val="00C63340"/>
    <w:rsid w:val="00C643F9"/>
    <w:rsid w:val="00C645DA"/>
    <w:rsid w:val="00C64E95"/>
    <w:rsid w:val="00C71372"/>
    <w:rsid w:val="00C72410"/>
    <w:rsid w:val="00C7287F"/>
    <w:rsid w:val="00C80C72"/>
    <w:rsid w:val="00C80CB8"/>
    <w:rsid w:val="00C819F8"/>
    <w:rsid w:val="00C8248C"/>
    <w:rsid w:val="00C84E33"/>
    <w:rsid w:val="00C86D6F"/>
    <w:rsid w:val="00C905FC"/>
    <w:rsid w:val="00C92D03"/>
    <w:rsid w:val="00C9319C"/>
    <w:rsid w:val="00C940A4"/>
    <w:rsid w:val="00C9435D"/>
    <w:rsid w:val="00C94DF2"/>
    <w:rsid w:val="00C96741"/>
    <w:rsid w:val="00CA2D1B"/>
    <w:rsid w:val="00CA3181"/>
    <w:rsid w:val="00CA375D"/>
    <w:rsid w:val="00CA662A"/>
    <w:rsid w:val="00CA6768"/>
    <w:rsid w:val="00CA7AFD"/>
    <w:rsid w:val="00CA7C3C"/>
    <w:rsid w:val="00CB0189"/>
    <w:rsid w:val="00CB0BA2"/>
    <w:rsid w:val="00CB1A42"/>
    <w:rsid w:val="00CB1B0C"/>
    <w:rsid w:val="00CB2C0B"/>
    <w:rsid w:val="00CB517D"/>
    <w:rsid w:val="00CC038D"/>
    <w:rsid w:val="00CC08DB"/>
    <w:rsid w:val="00CC19DB"/>
    <w:rsid w:val="00CC39FF"/>
    <w:rsid w:val="00CC3C2F"/>
    <w:rsid w:val="00CC3FEB"/>
    <w:rsid w:val="00CC4AC8"/>
    <w:rsid w:val="00CC5233"/>
    <w:rsid w:val="00CC526A"/>
    <w:rsid w:val="00CC5DE6"/>
    <w:rsid w:val="00CC6E4E"/>
    <w:rsid w:val="00CC6FE8"/>
    <w:rsid w:val="00CC7202"/>
    <w:rsid w:val="00CD2808"/>
    <w:rsid w:val="00CD28BF"/>
    <w:rsid w:val="00CD4092"/>
    <w:rsid w:val="00CD4A20"/>
    <w:rsid w:val="00CD50A1"/>
    <w:rsid w:val="00CD519E"/>
    <w:rsid w:val="00CD71BC"/>
    <w:rsid w:val="00CE0C4F"/>
    <w:rsid w:val="00CE30EA"/>
    <w:rsid w:val="00CF048A"/>
    <w:rsid w:val="00CF09D8"/>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B39"/>
    <w:rsid w:val="00D25E37"/>
    <w:rsid w:val="00D26411"/>
    <w:rsid w:val="00D2661A"/>
    <w:rsid w:val="00D27582"/>
    <w:rsid w:val="00D27EC4"/>
    <w:rsid w:val="00D32719"/>
    <w:rsid w:val="00D33333"/>
    <w:rsid w:val="00D33457"/>
    <w:rsid w:val="00D352A2"/>
    <w:rsid w:val="00D35612"/>
    <w:rsid w:val="00D3592B"/>
    <w:rsid w:val="00D4162B"/>
    <w:rsid w:val="00D4514F"/>
    <w:rsid w:val="00D451E2"/>
    <w:rsid w:val="00D45E89"/>
    <w:rsid w:val="00D45E8D"/>
    <w:rsid w:val="00D466AE"/>
    <w:rsid w:val="00D4734F"/>
    <w:rsid w:val="00D51BF3"/>
    <w:rsid w:val="00D52A70"/>
    <w:rsid w:val="00D52D6D"/>
    <w:rsid w:val="00D656FD"/>
    <w:rsid w:val="00D66846"/>
    <w:rsid w:val="00D675FB"/>
    <w:rsid w:val="00D71F25"/>
    <w:rsid w:val="00D72A9C"/>
    <w:rsid w:val="00D77031"/>
    <w:rsid w:val="00D84941"/>
    <w:rsid w:val="00D84FA1"/>
    <w:rsid w:val="00D851F0"/>
    <w:rsid w:val="00D86DB7"/>
    <w:rsid w:val="00D926D0"/>
    <w:rsid w:val="00D928CE"/>
    <w:rsid w:val="00D92D4E"/>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8B4"/>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E95"/>
    <w:rsid w:val="00DF44DE"/>
    <w:rsid w:val="00DF5F11"/>
    <w:rsid w:val="00E01138"/>
    <w:rsid w:val="00E02DFB"/>
    <w:rsid w:val="00E030F9"/>
    <w:rsid w:val="00E0311A"/>
    <w:rsid w:val="00E03138"/>
    <w:rsid w:val="00E063C7"/>
    <w:rsid w:val="00E06404"/>
    <w:rsid w:val="00E11A85"/>
    <w:rsid w:val="00E12495"/>
    <w:rsid w:val="00E1274A"/>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59"/>
    <w:rsid w:val="00E60C63"/>
    <w:rsid w:val="00E62FF9"/>
    <w:rsid w:val="00E635D6"/>
    <w:rsid w:val="00E639BC"/>
    <w:rsid w:val="00E664CC"/>
    <w:rsid w:val="00E70388"/>
    <w:rsid w:val="00E70F92"/>
    <w:rsid w:val="00E71E78"/>
    <w:rsid w:val="00E74C54"/>
    <w:rsid w:val="00E77A03"/>
    <w:rsid w:val="00E822E8"/>
    <w:rsid w:val="00E82554"/>
    <w:rsid w:val="00E82606"/>
    <w:rsid w:val="00E846C8"/>
    <w:rsid w:val="00E84957"/>
    <w:rsid w:val="00E84A55"/>
    <w:rsid w:val="00E85929"/>
    <w:rsid w:val="00E85BFF"/>
    <w:rsid w:val="00E90391"/>
    <w:rsid w:val="00E906C2"/>
    <w:rsid w:val="00E906EA"/>
    <w:rsid w:val="00E91A68"/>
    <w:rsid w:val="00E9311F"/>
    <w:rsid w:val="00E934D1"/>
    <w:rsid w:val="00E94AF0"/>
    <w:rsid w:val="00E95D13"/>
    <w:rsid w:val="00E95DD3"/>
    <w:rsid w:val="00E969D5"/>
    <w:rsid w:val="00EA58D1"/>
    <w:rsid w:val="00EA61BC"/>
    <w:rsid w:val="00EA6543"/>
    <w:rsid w:val="00EA681A"/>
    <w:rsid w:val="00EA735B"/>
    <w:rsid w:val="00EB17DE"/>
    <w:rsid w:val="00EB1E69"/>
    <w:rsid w:val="00EB2086"/>
    <w:rsid w:val="00EB2B56"/>
    <w:rsid w:val="00EB2FBC"/>
    <w:rsid w:val="00EB54E9"/>
    <w:rsid w:val="00EB5EDF"/>
    <w:rsid w:val="00EB60FE"/>
    <w:rsid w:val="00EB74DB"/>
    <w:rsid w:val="00EC5359"/>
    <w:rsid w:val="00EC562A"/>
    <w:rsid w:val="00ED067A"/>
    <w:rsid w:val="00ED2B50"/>
    <w:rsid w:val="00EE0350"/>
    <w:rsid w:val="00EE0719"/>
    <w:rsid w:val="00EE0E80"/>
    <w:rsid w:val="00EE4F16"/>
    <w:rsid w:val="00EE54A6"/>
    <w:rsid w:val="00EE613F"/>
    <w:rsid w:val="00EE7295"/>
    <w:rsid w:val="00EE7869"/>
    <w:rsid w:val="00EF054A"/>
    <w:rsid w:val="00EF3235"/>
    <w:rsid w:val="00EF7E72"/>
    <w:rsid w:val="00F06D37"/>
    <w:rsid w:val="00F07B9D"/>
    <w:rsid w:val="00F111D7"/>
    <w:rsid w:val="00F11586"/>
    <w:rsid w:val="00F1183B"/>
    <w:rsid w:val="00F11C9F"/>
    <w:rsid w:val="00F12263"/>
    <w:rsid w:val="00F1409D"/>
    <w:rsid w:val="00F14214"/>
    <w:rsid w:val="00F157A9"/>
    <w:rsid w:val="00F258CB"/>
    <w:rsid w:val="00F25BB6"/>
    <w:rsid w:val="00F26B7E"/>
    <w:rsid w:val="00F27A3B"/>
    <w:rsid w:val="00F33817"/>
    <w:rsid w:val="00F420D5"/>
    <w:rsid w:val="00F43F82"/>
    <w:rsid w:val="00F451EA"/>
    <w:rsid w:val="00F45447"/>
    <w:rsid w:val="00F456C6"/>
    <w:rsid w:val="00F4577B"/>
    <w:rsid w:val="00F46496"/>
    <w:rsid w:val="00F474D0"/>
    <w:rsid w:val="00F50179"/>
    <w:rsid w:val="00F515EE"/>
    <w:rsid w:val="00F5458C"/>
    <w:rsid w:val="00F560E3"/>
    <w:rsid w:val="00F56511"/>
    <w:rsid w:val="00F605DA"/>
    <w:rsid w:val="00F6194E"/>
    <w:rsid w:val="00F623AC"/>
    <w:rsid w:val="00F6412A"/>
    <w:rsid w:val="00F65893"/>
    <w:rsid w:val="00F66A4A"/>
    <w:rsid w:val="00F71E22"/>
    <w:rsid w:val="00F72142"/>
    <w:rsid w:val="00F72AE7"/>
    <w:rsid w:val="00F75776"/>
    <w:rsid w:val="00F81141"/>
    <w:rsid w:val="00F833BA"/>
    <w:rsid w:val="00F84FD0"/>
    <w:rsid w:val="00F859A8"/>
    <w:rsid w:val="00F86D87"/>
    <w:rsid w:val="00F9108B"/>
    <w:rsid w:val="00F91349"/>
    <w:rsid w:val="00F93A8A"/>
    <w:rsid w:val="00F94FDD"/>
    <w:rsid w:val="00F95248"/>
    <w:rsid w:val="00F956A9"/>
    <w:rsid w:val="00F963ED"/>
    <w:rsid w:val="00F966CF"/>
    <w:rsid w:val="00F96CAE"/>
    <w:rsid w:val="00F97C99"/>
    <w:rsid w:val="00FA4240"/>
    <w:rsid w:val="00FA4DAC"/>
    <w:rsid w:val="00FA5129"/>
    <w:rsid w:val="00FA662D"/>
    <w:rsid w:val="00FA73B1"/>
    <w:rsid w:val="00FB0CB9"/>
    <w:rsid w:val="00FB10BC"/>
    <w:rsid w:val="00FB231D"/>
    <w:rsid w:val="00FB45F1"/>
    <w:rsid w:val="00FB4A72"/>
    <w:rsid w:val="00FB54E8"/>
    <w:rsid w:val="00FB5F5F"/>
    <w:rsid w:val="00FB7054"/>
    <w:rsid w:val="00FC17B7"/>
    <w:rsid w:val="00FC1A6C"/>
    <w:rsid w:val="00FC2CB7"/>
    <w:rsid w:val="00FC4090"/>
    <w:rsid w:val="00FC55B4"/>
    <w:rsid w:val="00FD00E6"/>
    <w:rsid w:val="00FD07C3"/>
    <w:rsid w:val="00FD09A1"/>
    <w:rsid w:val="00FD2A7C"/>
    <w:rsid w:val="00FD59EB"/>
    <w:rsid w:val="00FD7299"/>
    <w:rsid w:val="00FE1FBE"/>
    <w:rsid w:val="00FE2425"/>
    <w:rsid w:val="00FE3385"/>
    <w:rsid w:val="00FE3901"/>
    <w:rsid w:val="00FE39D3"/>
    <w:rsid w:val="00FE4BCE"/>
    <w:rsid w:val="00FE54AE"/>
    <w:rsid w:val="00FE576A"/>
    <w:rsid w:val="00FE7E79"/>
    <w:rsid w:val="00FF3E7D"/>
    <w:rsid w:val="00FF5B99"/>
    <w:rsid w:val="00FF730C"/>
    <w:rsid w:val="00FF73F4"/>
    <w:rsid w:val="00FF7CE4"/>
    <w:rsid w:val="00FF7E39"/>
    <w:rsid w:val="6F7FCD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uiPriority="39" w:name="toc 8" w:locked="1"/>
    <w:lsdException w:uiPriority="39" w:name="toc 9" w:locked="1"/>
    <w:lsdException w:qFormat="1" w:unhideWhenUsed="0" w:uiPriority="99" w:semiHidden="0" w:name="Normal Indent"/>
    <w:lsdException w:qFormat="1" w:unhideWhenUsed="0" w:uiPriority="99" w:name="footnote text"/>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qFormat="1" w:unhideWhenUsed="0" w:uiPriority="99" w:name="table of figures"/>
    <w:lsdException w:uiPriority="99" w:name="envelope address" w:locked="1"/>
    <w:lsdException w:uiPriority="99" w:name="envelope return" w:locked="1"/>
    <w:lsdException w:qFormat="1" w:unhideWhenUsed="0" w:uiPriority="99" w:name="footnote reference"/>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35"/>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36"/>
    <w:qFormat/>
    <w:uiPriority w:val="99"/>
    <w:pPr>
      <w:keepNext/>
      <w:keepLines/>
      <w:spacing w:before="260" w:after="260" w:line="416" w:lineRule="auto"/>
      <w:outlineLvl w:val="2"/>
    </w:pPr>
    <w:rPr>
      <w:rFonts w:ascii="Times New Roman" w:hAnsi="Times New Roman"/>
      <w:b/>
      <w:bCs/>
      <w:kern w:val="0"/>
      <w:sz w:val="32"/>
      <w:szCs w:val="32"/>
    </w:rPr>
  </w:style>
  <w:style w:type="paragraph" w:styleId="5">
    <w:name w:val="heading 4"/>
    <w:basedOn w:val="1"/>
    <w:next w:val="1"/>
    <w:link w:val="37"/>
    <w:qFormat/>
    <w:uiPriority w:val="99"/>
    <w:pPr>
      <w:keepNext/>
      <w:keepLines/>
      <w:spacing w:before="280" w:after="290" w:line="376" w:lineRule="auto"/>
      <w:outlineLvl w:val="3"/>
    </w:pPr>
    <w:rPr>
      <w:rFonts w:ascii="Arial" w:hAnsi="Arial" w:eastAsia="黑体"/>
      <w:b/>
      <w:bCs/>
      <w:kern w:val="0"/>
      <w:sz w:val="28"/>
      <w:szCs w:val="28"/>
    </w:rPr>
  </w:style>
  <w:style w:type="paragraph" w:styleId="6">
    <w:name w:val="heading 5"/>
    <w:basedOn w:val="1"/>
    <w:next w:val="1"/>
    <w:link w:val="38"/>
    <w:qFormat/>
    <w:uiPriority w:val="99"/>
    <w:pPr>
      <w:keepNext/>
      <w:keepLines/>
      <w:adjustRightInd/>
      <w:spacing w:before="280" w:after="290" w:line="376" w:lineRule="auto"/>
      <w:outlineLvl w:val="4"/>
    </w:pPr>
    <w:rPr>
      <w:rFonts w:ascii="Times New Roman" w:hAnsi="Times New Roman"/>
      <w:b/>
      <w:bCs/>
      <w:kern w:val="0"/>
      <w:sz w:val="28"/>
      <w:szCs w:val="28"/>
    </w:rPr>
  </w:style>
  <w:style w:type="paragraph" w:styleId="7">
    <w:name w:val="heading 6"/>
    <w:basedOn w:val="1"/>
    <w:next w:val="1"/>
    <w:link w:val="39"/>
    <w:qFormat/>
    <w:uiPriority w:val="99"/>
    <w:pPr>
      <w:keepNext/>
      <w:keepLines/>
      <w:adjustRightInd/>
      <w:spacing w:before="240" w:after="64" w:line="320" w:lineRule="auto"/>
      <w:outlineLvl w:val="5"/>
    </w:pPr>
    <w:rPr>
      <w:rFonts w:ascii="Arial" w:hAnsi="Arial" w:eastAsia="黑体"/>
      <w:b/>
      <w:bCs/>
      <w:kern w:val="0"/>
      <w:sz w:val="24"/>
      <w:szCs w:val="24"/>
    </w:rPr>
  </w:style>
  <w:style w:type="paragraph" w:styleId="8">
    <w:name w:val="heading 7"/>
    <w:basedOn w:val="1"/>
    <w:next w:val="1"/>
    <w:link w:val="40"/>
    <w:qFormat/>
    <w:uiPriority w:val="99"/>
    <w:pPr>
      <w:keepNext/>
      <w:keepLines/>
      <w:adjustRightInd/>
      <w:spacing w:before="240" w:after="64" w:line="320" w:lineRule="auto"/>
      <w:outlineLvl w:val="6"/>
    </w:pPr>
    <w:rPr>
      <w:rFonts w:ascii="Times New Roman" w:hAnsi="Times New Roman"/>
      <w:b/>
      <w:bCs/>
      <w:kern w:val="0"/>
      <w:sz w:val="24"/>
      <w:szCs w:val="24"/>
    </w:rPr>
  </w:style>
  <w:style w:type="paragraph" w:styleId="9">
    <w:name w:val="heading 8"/>
    <w:basedOn w:val="1"/>
    <w:next w:val="1"/>
    <w:link w:val="41"/>
    <w:qFormat/>
    <w:uiPriority w:val="99"/>
    <w:pPr>
      <w:keepNext/>
      <w:keepLines/>
      <w:adjustRightInd/>
      <w:spacing w:before="240" w:after="64" w:line="320" w:lineRule="auto"/>
      <w:outlineLvl w:val="7"/>
    </w:pPr>
    <w:rPr>
      <w:rFonts w:ascii="Arial" w:hAnsi="Arial" w:eastAsia="黑体"/>
      <w:kern w:val="0"/>
      <w:sz w:val="24"/>
      <w:szCs w:val="24"/>
    </w:rPr>
  </w:style>
  <w:style w:type="paragraph" w:styleId="10">
    <w:name w:val="heading 9"/>
    <w:basedOn w:val="1"/>
    <w:next w:val="1"/>
    <w:link w:val="42"/>
    <w:qFormat/>
    <w:uiPriority w:val="99"/>
    <w:pPr>
      <w:keepNext/>
      <w:keepLines/>
      <w:adjustRightInd/>
      <w:spacing w:before="240" w:after="64" w:line="320" w:lineRule="auto"/>
      <w:outlineLvl w:val="8"/>
    </w:pPr>
    <w:rPr>
      <w:rFonts w:ascii="Arial" w:hAnsi="Arial" w:eastAsia="黑体"/>
      <w:kern w:val="0"/>
      <w:sz w:val="20"/>
    </w:rPr>
  </w:style>
  <w:style w:type="character" w:default="1" w:styleId="28">
    <w:name w:val="Default Paragraph Font"/>
    <w:semiHidden/>
    <w:qFormat/>
    <w:uiPriority w:val="99"/>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tabs>
        <w:tab w:val="right" w:leader="dot" w:pos="9344"/>
      </w:tabs>
      <w:spacing w:line="300" w:lineRule="exact"/>
      <w:ind w:left="1259"/>
    </w:pPr>
    <w:rPr>
      <w:rFonts w:ascii="宋体"/>
    </w:rPr>
  </w:style>
  <w:style w:type="paragraph" w:styleId="12">
    <w:name w:val="Normal Indent"/>
    <w:basedOn w:val="1"/>
    <w:qFormat/>
    <w:uiPriority w:val="99"/>
    <w:pPr>
      <w:ind w:firstLine="420"/>
    </w:pPr>
  </w:style>
  <w:style w:type="paragraph" w:styleId="13">
    <w:name w:val="Body Text"/>
    <w:basedOn w:val="1"/>
    <w:link w:val="86"/>
    <w:qFormat/>
    <w:uiPriority w:val="99"/>
    <w:pPr>
      <w:spacing w:after="120"/>
    </w:pPr>
    <w:rPr>
      <w:rFonts w:ascii="Times New Roman" w:hAnsi="Times New Roman"/>
      <w:kern w:val="0"/>
      <w:sz w:val="20"/>
      <w:szCs w:val="20"/>
    </w:rPr>
  </w:style>
  <w:style w:type="paragraph" w:styleId="14">
    <w:name w:val="toc 5"/>
    <w:basedOn w:val="1"/>
    <w:next w:val="1"/>
    <w:qFormat/>
    <w:uiPriority w:val="99"/>
    <w:pPr>
      <w:ind w:left="839"/>
    </w:pPr>
    <w:rPr>
      <w:rFonts w:ascii="宋体"/>
    </w:rPr>
  </w:style>
  <w:style w:type="paragraph" w:styleId="15">
    <w:name w:val="toc 3"/>
    <w:basedOn w:val="1"/>
    <w:next w:val="1"/>
    <w:qFormat/>
    <w:uiPriority w:val="99"/>
    <w:pPr>
      <w:spacing w:line="300" w:lineRule="exact"/>
      <w:ind w:left="420"/>
    </w:pPr>
    <w:rPr>
      <w:rFonts w:ascii="宋体"/>
    </w:rPr>
  </w:style>
  <w:style w:type="paragraph" w:styleId="16">
    <w:name w:val="Balloon Text"/>
    <w:basedOn w:val="1"/>
    <w:link w:val="45"/>
    <w:semiHidden/>
    <w:qFormat/>
    <w:uiPriority w:val="99"/>
    <w:rPr>
      <w:kern w:val="0"/>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hAnsi="Times New Roman"/>
      <w:kern w:val="0"/>
      <w:sz w:val="18"/>
      <w:szCs w:val="18"/>
    </w:rPr>
  </w:style>
  <w:style w:type="paragraph" w:styleId="18">
    <w:name w:val="header"/>
    <w:basedOn w:val="1"/>
    <w:link w:val="43"/>
    <w:qFormat/>
    <w:uiPriority w:val="99"/>
    <w:pPr>
      <w:tabs>
        <w:tab w:val="center" w:pos="4153"/>
        <w:tab w:val="right" w:pos="8306"/>
      </w:tabs>
      <w:adjustRightInd/>
      <w:snapToGrid w:val="0"/>
      <w:jc w:val="center"/>
    </w:pPr>
    <w:rPr>
      <w:rFonts w:ascii="Times New Roman" w:hAnsi="Times New Roman"/>
      <w:kern w:val="0"/>
      <w:sz w:val="18"/>
      <w:szCs w:val="18"/>
    </w:rPr>
  </w:style>
  <w:style w:type="paragraph" w:styleId="19">
    <w:name w:val="toc 1"/>
    <w:basedOn w:val="1"/>
    <w:next w:val="1"/>
    <w:qFormat/>
    <w:uiPriority w:val="99"/>
    <w:rPr>
      <w:rFonts w:ascii="宋体"/>
    </w:rPr>
  </w:style>
  <w:style w:type="paragraph" w:styleId="20">
    <w:name w:val="toc 4"/>
    <w:basedOn w:val="1"/>
    <w:next w:val="1"/>
    <w:qFormat/>
    <w:uiPriority w:val="99"/>
    <w:pPr>
      <w:tabs>
        <w:tab w:val="right" w:leader="dot" w:pos="9344"/>
      </w:tabs>
      <w:spacing w:line="300" w:lineRule="exact"/>
      <w:ind w:left="629"/>
    </w:pPr>
    <w:rPr>
      <w:rFonts w:ascii="宋体"/>
    </w:rPr>
  </w:style>
  <w:style w:type="paragraph" w:styleId="21">
    <w:name w:val="footnote text"/>
    <w:basedOn w:val="1"/>
    <w:next w:val="1"/>
    <w:link w:val="99"/>
    <w:semiHidden/>
    <w:qFormat/>
    <w:uiPriority w:val="99"/>
    <w:pPr>
      <w:adjustRightInd/>
      <w:snapToGrid w:val="0"/>
      <w:spacing w:line="300" w:lineRule="exact"/>
      <w:ind w:left="400" w:leftChars="200" w:hanging="200" w:hangingChars="200"/>
      <w:jc w:val="left"/>
    </w:pPr>
    <w:rPr>
      <w:rFonts w:ascii="宋体" w:hAnsi="Times New Roman"/>
      <w:kern w:val="0"/>
      <w:sz w:val="18"/>
      <w:szCs w:val="18"/>
    </w:rPr>
  </w:style>
  <w:style w:type="paragraph" w:styleId="22">
    <w:name w:val="toc 6"/>
    <w:basedOn w:val="1"/>
    <w:next w:val="1"/>
    <w:qFormat/>
    <w:uiPriority w:val="99"/>
    <w:pPr>
      <w:spacing w:line="300" w:lineRule="exact"/>
      <w:ind w:left="1049"/>
    </w:pPr>
    <w:rPr>
      <w:rFonts w:ascii="宋体"/>
    </w:rPr>
  </w:style>
  <w:style w:type="paragraph" w:styleId="23">
    <w:name w:val="table of figures"/>
    <w:basedOn w:val="1"/>
    <w:next w:val="1"/>
    <w:semiHidden/>
    <w:qFormat/>
    <w:uiPriority w:val="99"/>
    <w:pPr>
      <w:adjustRightInd/>
      <w:spacing w:line="240" w:lineRule="auto"/>
      <w:jc w:val="left"/>
    </w:pPr>
    <w:rPr>
      <w:szCs w:val="24"/>
    </w:rPr>
  </w:style>
  <w:style w:type="paragraph" w:styleId="24">
    <w:name w:val="toc 2"/>
    <w:basedOn w:val="1"/>
    <w:next w:val="1"/>
    <w:qFormat/>
    <w:uiPriority w:val="99"/>
    <w:pPr>
      <w:tabs>
        <w:tab w:val="right" w:leader="dot" w:pos="9344"/>
      </w:tabs>
      <w:spacing w:line="300" w:lineRule="exact"/>
      <w:ind w:left="210"/>
    </w:pPr>
    <w:rPr>
      <w:rFonts w:ascii="宋体"/>
    </w:rPr>
  </w:style>
  <w:style w:type="paragraph" w:styleId="25">
    <w:name w:val="Title"/>
    <w:basedOn w:val="1"/>
    <w:link w:val="48"/>
    <w:qFormat/>
    <w:uiPriority w:val="99"/>
    <w:pPr>
      <w:spacing w:before="240" w:after="60"/>
      <w:jc w:val="center"/>
      <w:outlineLvl w:val="0"/>
    </w:pPr>
    <w:rPr>
      <w:rFonts w:ascii="Arial" w:hAnsi="Arial"/>
      <w:b/>
      <w:bCs/>
      <w:kern w:val="0"/>
      <w:sz w:val="32"/>
      <w:szCs w:val="32"/>
    </w:rPr>
  </w:style>
  <w:style w:type="table" w:styleId="27">
    <w:name w:val="Table Grid"/>
    <w:basedOn w:val="26"/>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99"/>
    <w:rPr>
      <w:rFonts w:cs="Times New Roman"/>
      <w:b/>
    </w:rPr>
  </w:style>
  <w:style w:type="character" w:styleId="30">
    <w:name w:val="page number"/>
    <w:basedOn w:val="28"/>
    <w:qFormat/>
    <w:uiPriority w:val="99"/>
    <w:rPr>
      <w:rFonts w:ascii="宋体" w:hAnsi="Times New Roman" w:eastAsia="宋体" w:cs="Times New Roman"/>
      <w:sz w:val="18"/>
    </w:rPr>
  </w:style>
  <w:style w:type="character" w:styleId="31">
    <w:name w:val="Emphasis"/>
    <w:basedOn w:val="28"/>
    <w:qFormat/>
    <w:uiPriority w:val="99"/>
    <w:rPr>
      <w:rFonts w:cs="Times New Roman"/>
      <w:i/>
    </w:rPr>
  </w:style>
  <w:style w:type="character" w:styleId="32">
    <w:name w:val="Hyperlink"/>
    <w:basedOn w:val="28"/>
    <w:qFormat/>
    <w:uiPriority w:val="99"/>
    <w:rPr>
      <w:rFonts w:ascii="宋体" w:hAnsi="Times New Roman" w:eastAsia="宋体" w:cs="Times New Roman"/>
      <w:color w:val="auto"/>
      <w:spacing w:val="0"/>
      <w:w w:val="100"/>
      <w:position w:val="0"/>
      <w:sz w:val="21"/>
      <w:u w:val="none"/>
      <w:vertAlign w:val="baseline"/>
    </w:rPr>
  </w:style>
  <w:style w:type="character" w:styleId="33">
    <w:name w:val="footnote reference"/>
    <w:basedOn w:val="28"/>
    <w:semiHidden/>
    <w:qFormat/>
    <w:uiPriority w:val="99"/>
    <w:rPr>
      <w:rFonts w:ascii="宋体" w:hAnsi="宋体" w:eastAsia="宋体" w:cs="Times New Roman"/>
      <w:spacing w:val="0"/>
      <w:sz w:val="18"/>
      <w:vertAlign w:val="superscript"/>
    </w:rPr>
  </w:style>
  <w:style w:type="character" w:customStyle="1" w:styleId="34">
    <w:name w:val="Heading 1 Char"/>
    <w:basedOn w:val="28"/>
    <w:link w:val="2"/>
    <w:qFormat/>
    <w:locked/>
    <w:uiPriority w:val="99"/>
    <w:rPr>
      <w:rFonts w:ascii="Times New Roman" w:hAnsi="Times New Roman" w:eastAsia="宋体" w:cs="Times New Roman"/>
      <w:b/>
      <w:kern w:val="44"/>
      <w:sz w:val="44"/>
    </w:rPr>
  </w:style>
  <w:style w:type="character" w:customStyle="1" w:styleId="35">
    <w:name w:val="Heading 2 Char"/>
    <w:basedOn w:val="28"/>
    <w:link w:val="3"/>
    <w:qFormat/>
    <w:locked/>
    <w:uiPriority w:val="99"/>
    <w:rPr>
      <w:rFonts w:ascii="Arial" w:hAnsi="Arial" w:eastAsia="黑体" w:cs="Times New Roman"/>
      <w:b/>
      <w:sz w:val="32"/>
    </w:rPr>
  </w:style>
  <w:style w:type="character" w:customStyle="1" w:styleId="36">
    <w:name w:val="Heading 3 Char"/>
    <w:basedOn w:val="28"/>
    <w:link w:val="4"/>
    <w:qFormat/>
    <w:locked/>
    <w:uiPriority w:val="99"/>
    <w:rPr>
      <w:rFonts w:ascii="Times New Roman" w:hAnsi="Times New Roman" w:eastAsia="宋体" w:cs="Times New Roman"/>
      <w:b/>
      <w:sz w:val="32"/>
    </w:rPr>
  </w:style>
  <w:style w:type="character" w:customStyle="1" w:styleId="37">
    <w:name w:val="Heading 4 Char"/>
    <w:basedOn w:val="28"/>
    <w:link w:val="5"/>
    <w:qFormat/>
    <w:locked/>
    <w:uiPriority w:val="99"/>
    <w:rPr>
      <w:rFonts w:ascii="Arial" w:hAnsi="Arial" w:eastAsia="黑体" w:cs="Times New Roman"/>
      <w:b/>
      <w:sz w:val="28"/>
    </w:rPr>
  </w:style>
  <w:style w:type="character" w:customStyle="1" w:styleId="38">
    <w:name w:val="Heading 5 Char"/>
    <w:basedOn w:val="28"/>
    <w:link w:val="6"/>
    <w:qFormat/>
    <w:locked/>
    <w:uiPriority w:val="99"/>
    <w:rPr>
      <w:rFonts w:ascii="Times New Roman" w:hAnsi="Times New Roman" w:eastAsia="宋体" w:cs="Times New Roman"/>
      <w:b/>
      <w:sz w:val="28"/>
    </w:rPr>
  </w:style>
  <w:style w:type="character" w:customStyle="1" w:styleId="39">
    <w:name w:val="Heading 6 Char"/>
    <w:basedOn w:val="28"/>
    <w:link w:val="7"/>
    <w:qFormat/>
    <w:locked/>
    <w:uiPriority w:val="99"/>
    <w:rPr>
      <w:rFonts w:ascii="Arial" w:hAnsi="Arial" w:eastAsia="黑体" w:cs="Times New Roman"/>
      <w:b/>
      <w:sz w:val="24"/>
    </w:rPr>
  </w:style>
  <w:style w:type="character" w:customStyle="1" w:styleId="40">
    <w:name w:val="Heading 7 Char"/>
    <w:basedOn w:val="28"/>
    <w:link w:val="8"/>
    <w:qFormat/>
    <w:locked/>
    <w:uiPriority w:val="99"/>
    <w:rPr>
      <w:rFonts w:ascii="Times New Roman" w:hAnsi="Times New Roman" w:eastAsia="宋体" w:cs="Times New Roman"/>
      <w:b/>
      <w:sz w:val="24"/>
    </w:rPr>
  </w:style>
  <w:style w:type="character" w:customStyle="1" w:styleId="41">
    <w:name w:val="Heading 8 Char"/>
    <w:basedOn w:val="28"/>
    <w:link w:val="9"/>
    <w:qFormat/>
    <w:locked/>
    <w:uiPriority w:val="99"/>
    <w:rPr>
      <w:rFonts w:ascii="Arial" w:hAnsi="Arial" w:eastAsia="黑体" w:cs="Times New Roman"/>
      <w:sz w:val="24"/>
    </w:rPr>
  </w:style>
  <w:style w:type="character" w:customStyle="1" w:styleId="42">
    <w:name w:val="Heading 9 Char"/>
    <w:basedOn w:val="28"/>
    <w:link w:val="10"/>
    <w:qFormat/>
    <w:locked/>
    <w:uiPriority w:val="99"/>
    <w:rPr>
      <w:rFonts w:ascii="Arial" w:hAnsi="Arial" w:eastAsia="黑体" w:cs="Times New Roman"/>
      <w:sz w:val="21"/>
    </w:rPr>
  </w:style>
  <w:style w:type="character" w:customStyle="1" w:styleId="43">
    <w:name w:val="Header Char"/>
    <w:basedOn w:val="28"/>
    <w:link w:val="18"/>
    <w:qFormat/>
    <w:locked/>
    <w:uiPriority w:val="99"/>
    <w:rPr>
      <w:rFonts w:ascii="Times New Roman" w:hAnsi="Times New Roman" w:eastAsia="宋体" w:cs="Times New Roman"/>
      <w:sz w:val="18"/>
    </w:rPr>
  </w:style>
  <w:style w:type="character" w:customStyle="1" w:styleId="44">
    <w:name w:val="Footer Char"/>
    <w:basedOn w:val="28"/>
    <w:link w:val="17"/>
    <w:qFormat/>
    <w:locked/>
    <w:uiPriority w:val="99"/>
    <w:rPr>
      <w:rFonts w:ascii="宋体" w:hAnsi="Times New Roman" w:eastAsia="宋体" w:cs="Times New Roman"/>
      <w:sz w:val="18"/>
    </w:rPr>
  </w:style>
  <w:style w:type="character" w:customStyle="1" w:styleId="45">
    <w:name w:val="Balloon Text Char"/>
    <w:basedOn w:val="28"/>
    <w:link w:val="16"/>
    <w:semiHidden/>
    <w:qFormat/>
    <w:locked/>
    <w:uiPriority w:val="99"/>
    <w:rPr>
      <w:rFonts w:cs="Times New Roman"/>
      <w:sz w:val="18"/>
    </w:rPr>
  </w:style>
  <w:style w:type="paragraph" w:styleId="46">
    <w:name w:val="Quote"/>
    <w:basedOn w:val="1"/>
    <w:next w:val="1"/>
    <w:link w:val="47"/>
    <w:qFormat/>
    <w:uiPriority w:val="99"/>
    <w:rPr>
      <w:i/>
      <w:iCs/>
      <w:color w:val="000000"/>
      <w:kern w:val="0"/>
      <w:sz w:val="20"/>
      <w:szCs w:val="20"/>
    </w:rPr>
  </w:style>
  <w:style w:type="character" w:customStyle="1" w:styleId="47">
    <w:name w:val="Quote Char"/>
    <w:basedOn w:val="28"/>
    <w:link w:val="46"/>
    <w:qFormat/>
    <w:locked/>
    <w:uiPriority w:val="99"/>
    <w:rPr>
      <w:rFonts w:cs="Times New Roman"/>
      <w:i/>
      <w:color w:val="000000"/>
    </w:rPr>
  </w:style>
  <w:style w:type="character" w:customStyle="1" w:styleId="48">
    <w:name w:val="Title Char"/>
    <w:basedOn w:val="28"/>
    <w:link w:val="25"/>
    <w:qFormat/>
    <w:locked/>
    <w:uiPriority w:val="99"/>
    <w:rPr>
      <w:rFonts w:ascii="Arial" w:hAnsi="Arial" w:eastAsia="宋体" w:cs="Times New Roman"/>
      <w:b/>
      <w:sz w:val="32"/>
    </w:rPr>
  </w:style>
  <w:style w:type="paragraph" w:customStyle="1" w:styleId="49">
    <w:name w:val="标准标志"/>
    <w:next w:val="1"/>
    <w:qFormat/>
    <w:uiPriority w:val="99"/>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w w:val="130"/>
      <w:kern w:val="0"/>
      <w:sz w:val="96"/>
      <w:szCs w:val="20"/>
      <w:lang w:val="en-US" w:eastAsia="zh-CN" w:bidi="ar-SA"/>
    </w:rPr>
  </w:style>
  <w:style w:type="paragraph" w:customStyle="1" w:styleId="50">
    <w:name w:val="标准称谓"/>
    <w:next w:val="1"/>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w w:val="148"/>
      <w:kern w:val="0"/>
      <w:sz w:val="52"/>
      <w:szCs w:val="20"/>
      <w:lang w:val="en-US" w:eastAsia="zh-CN" w:bidi="ar-SA"/>
    </w:rPr>
  </w:style>
  <w:style w:type="paragraph" w:customStyle="1" w:styleId="51">
    <w:name w:val="标准文件_页脚偶数页"/>
    <w:qFormat/>
    <w:uiPriority w:val="99"/>
    <w:pPr>
      <w:ind w:left="198"/>
    </w:pPr>
    <w:rPr>
      <w:rFonts w:ascii="宋体" w:hAnsi="Times New Roman" w:eastAsia="宋体" w:cs="Times New Roman"/>
      <w:kern w:val="0"/>
      <w:sz w:val="18"/>
      <w:szCs w:val="20"/>
      <w:lang w:val="en-US" w:eastAsia="zh-CN" w:bidi="ar-SA"/>
    </w:rPr>
  </w:style>
  <w:style w:type="paragraph" w:customStyle="1" w:styleId="52">
    <w:name w:val="标准文件_页脚奇数页"/>
    <w:qFormat/>
    <w:uiPriority w:val="99"/>
    <w:pPr>
      <w:ind w:right="227"/>
      <w:jc w:val="right"/>
    </w:pPr>
    <w:rPr>
      <w:rFonts w:ascii="宋体" w:hAnsi="Times New Roman" w:eastAsia="宋体" w:cs="Times New Roman"/>
      <w:kern w:val="0"/>
      <w:sz w:val="18"/>
      <w:szCs w:val="20"/>
      <w:lang w:val="en-US" w:eastAsia="zh-CN" w:bidi="ar-SA"/>
    </w:rPr>
  </w:style>
  <w:style w:type="paragraph" w:customStyle="1" w:styleId="53">
    <w:name w:val="标准书眉一"/>
    <w:qFormat/>
    <w:uiPriority w:val="99"/>
    <w:pPr>
      <w:jc w:val="both"/>
    </w:pPr>
    <w:rPr>
      <w:rFonts w:ascii="Times New Roman" w:hAnsi="Times New Roman" w:eastAsia="宋体" w:cs="Times New Roman"/>
      <w:kern w:val="0"/>
      <w:sz w:val="20"/>
      <w:szCs w:val="20"/>
      <w:lang w:val="en-US" w:eastAsia="zh-CN" w:bidi="ar-SA"/>
    </w:rPr>
  </w:style>
  <w:style w:type="paragraph" w:customStyle="1" w:styleId="54">
    <w:name w:val="标准文件_ICS"/>
    <w:basedOn w:val="1"/>
    <w:qFormat/>
    <w:uiPriority w:val="99"/>
    <w:pPr>
      <w:spacing w:line="240" w:lineRule="atLeast"/>
    </w:pPr>
    <w:rPr>
      <w:rFonts w:ascii="黑体" w:hAnsi="宋体" w:eastAsia="黑体"/>
    </w:rPr>
  </w:style>
  <w:style w:type="paragraph" w:customStyle="1" w:styleId="55">
    <w:name w:val="标准文件_标准正文"/>
    <w:basedOn w:val="1"/>
    <w:next w:val="56"/>
    <w:qFormat/>
    <w:uiPriority w:val="99"/>
    <w:pPr>
      <w:snapToGrid w:val="0"/>
      <w:ind w:firstLine="200" w:firstLineChars="200"/>
    </w:pPr>
    <w:rPr>
      <w:kern w:val="0"/>
    </w:rPr>
  </w:style>
  <w:style w:type="paragraph" w:customStyle="1" w:styleId="56">
    <w:name w:val="标准文件_段"/>
    <w:link w:val="184"/>
    <w:qFormat/>
    <w:uiPriority w:val="99"/>
    <w:pPr>
      <w:autoSpaceDE w:val="0"/>
      <w:autoSpaceDN w:val="0"/>
      <w:ind w:firstLine="200" w:firstLineChars="200"/>
      <w:jc w:val="both"/>
    </w:pPr>
    <w:rPr>
      <w:rFonts w:ascii="宋体" w:hAnsi="Times New Roman" w:eastAsia="宋体" w:cs="Times New Roman"/>
      <w:kern w:val="0"/>
      <w:sz w:val="22"/>
      <w:szCs w:val="22"/>
      <w:lang w:val="en-US" w:eastAsia="zh-CN" w:bidi="ar-SA"/>
    </w:rPr>
  </w:style>
  <w:style w:type="paragraph" w:customStyle="1" w:styleId="57">
    <w:name w:val="标准文件_版本"/>
    <w:basedOn w:val="55"/>
    <w:qFormat/>
    <w:uiPriority w:val="99"/>
    <w:pPr>
      <w:adjustRightInd/>
      <w:snapToGrid/>
      <w:ind w:firstLine="0" w:firstLineChars="0"/>
    </w:pPr>
    <w:rPr>
      <w:rFonts w:ascii="宋体" w:hAnsi="宋体"/>
      <w:kern w:val="2"/>
    </w:rPr>
  </w:style>
  <w:style w:type="paragraph" w:customStyle="1" w:styleId="58">
    <w:name w:val="标准文件_标准部门"/>
    <w:basedOn w:val="1"/>
    <w:qFormat/>
    <w:uiPriority w:val="99"/>
    <w:pPr>
      <w:jc w:val="center"/>
    </w:pPr>
    <w:rPr>
      <w:rFonts w:ascii="黑体" w:eastAsia="黑体"/>
      <w:kern w:val="0"/>
      <w:sz w:val="44"/>
    </w:rPr>
  </w:style>
  <w:style w:type="paragraph" w:customStyle="1" w:styleId="59">
    <w:name w:val="标准文件_标准代替"/>
    <w:basedOn w:val="1"/>
    <w:next w:val="1"/>
    <w:qFormat/>
    <w:uiPriority w:val="99"/>
    <w:pPr>
      <w:spacing w:line="310" w:lineRule="exact"/>
      <w:jc w:val="right"/>
    </w:pPr>
    <w:rPr>
      <w:rFonts w:ascii="宋体" w:hAnsi="宋体"/>
      <w:kern w:val="0"/>
    </w:rPr>
  </w:style>
  <w:style w:type="paragraph" w:customStyle="1" w:styleId="60">
    <w:name w:val="标准文件_标准名称标题"/>
    <w:basedOn w:val="1"/>
    <w:next w:val="1"/>
    <w:qFormat/>
    <w:uiPriority w:val="99"/>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99"/>
    <w:pPr>
      <w:tabs>
        <w:tab w:val="center" w:pos="4154"/>
        <w:tab w:val="right" w:pos="8306"/>
      </w:tabs>
      <w:spacing w:after="120"/>
      <w:jc w:val="right"/>
    </w:pPr>
    <w:rPr>
      <w:rFonts w:ascii="黑体" w:hAnsi="宋体" w:eastAsia="黑体" w:cs="Times New Roman"/>
      <w:kern w:val="0"/>
      <w:sz w:val="21"/>
      <w:szCs w:val="20"/>
      <w:lang w:val="en-US" w:eastAsia="zh-CN" w:bidi="ar-SA"/>
    </w:rPr>
  </w:style>
  <w:style w:type="paragraph" w:customStyle="1" w:styleId="62">
    <w:name w:val="标准文件_页眉偶数页"/>
    <w:basedOn w:val="61"/>
    <w:next w:val="1"/>
    <w:qFormat/>
    <w:uiPriority w:val="99"/>
    <w:pPr>
      <w:jc w:val="left"/>
    </w:pPr>
  </w:style>
  <w:style w:type="paragraph" w:customStyle="1" w:styleId="63">
    <w:name w:val="标准文件_参考文献标题"/>
    <w:basedOn w:val="1"/>
    <w:next w:val="1"/>
    <w:qFormat/>
    <w:uiPriority w:val="99"/>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99"/>
    <w:pPr>
      <w:numPr>
        <w:ilvl w:val="0"/>
        <w:numId w:val="1"/>
      </w:numPr>
    </w:pPr>
    <w:rPr>
      <w:rFonts w:ascii="宋体" w:hAnsi="Times New Roman" w:eastAsia="宋体" w:cs="Times New Roman"/>
      <w:kern w:val="0"/>
      <w:sz w:val="20"/>
      <w:szCs w:val="20"/>
      <w:lang w:val="en-US" w:eastAsia="zh-CN" w:bidi="ar-SA"/>
    </w:rPr>
  </w:style>
  <w:style w:type="paragraph" w:customStyle="1" w:styleId="65">
    <w:name w:val="标准文件_二级条标题"/>
    <w:next w:val="56"/>
    <w:qFormat/>
    <w:uiPriority w:val="99"/>
    <w:pPr>
      <w:widowControl w:val="0"/>
      <w:numPr>
        <w:ilvl w:val="3"/>
        <w:numId w:val="2"/>
      </w:numPr>
      <w:spacing w:beforeLines="50" w:afterLines="50"/>
      <w:jc w:val="both"/>
      <w:outlineLvl w:val="2"/>
    </w:pPr>
    <w:rPr>
      <w:rFonts w:ascii="黑体" w:hAnsi="Times New Roman" w:eastAsia="黑体" w:cs="Times New Roman"/>
      <w:kern w:val="0"/>
      <w:sz w:val="21"/>
      <w:szCs w:val="20"/>
      <w:lang w:val="en-US" w:eastAsia="zh-CN" w:bidi="ar-SA"/>
    </w:rPr>
  </w:style>
  <w:style w:type="character" w:customStyle="1" w:styleId="66">
    <w:name w:val="标准文件_发布"/>
    <w:qFormat/>
    <w:uiPriority w:val="99"/>
    <w:rPr>
      <w:rFonts w:ascii="黑体" w:eastAsia="黑体"/>
      <w:spacing w:val="0"/>
      <w:w w:val="100"/>
      <w:position w:val="3"/>
      <w:sz w:val="28"/>
    </w:rPr>
  </w:style>
  <w:style w:type="paragraph" w:customStyle="1" w:styleId="67">
    <w:name w:val="标准文件_方框数字列项"/>
    <w:basedOn w:val="56"/>
    <w:qFormat/>
    <w:uiPriority w:val="99"/>
    <w:pPr>
      <w:numPr>
        <w:ilvl w:val="0"/>
        <w:numId w:val="3"/>
      </w:numPr>
      <w:ind w:firstLine="0" w:firstLineChars="0"/>
    </w:pPr>
  </w:style>
  <w:style w:type="paragraph" w:customStyle="1" w:styleId="68">
    <w:name w:val="标准文件_封面标准编号"/>
    <w:basedOn w:val="1"/>
    <w:next w:val="59"/>
    <w:qFormat/>
    <w:uiPriority w:val="99"/>
    <w:pPr>
      <w:spacing w:line="310" w:lineRule="exact"/>
      <w:jc w:val="right"/>
    </w:pPr>
    <w:rPr>
      <w:rFonts w:ascii="黑体" w:eastAsia="黑体"/>
      <w:kern w:val="0"/>
      <w:sz w:val="28"/>
    </w:rPr>
  </w:style>
  <w:style w:type="paragraph" w:customStyle="1" w:styleId="69">
    <w:name w:val="标准文件_封面标准分类号"/>
    <w:basedOn w:val="1"/>
    <w:qFormat/>
    <w:uiPriority w:val="99"/>
    <w:rPr>
      <w:rFonts w:ascii="黑体" w:eastAsia="黑体"/>
      <w:b/>
      <w:kern w:val="0"/>
      <w:sz w:val="28"/>
    </w:rPr>
  </w:style>
  <w:style w:type="paragraph" w:customStyle="1" w:styleId="70">
    <w:name w:val="标准文件_封面标准名称"/>
    <w:basedOn w:val="1"/>
    <w:qFormat/>
    <w:uiPriority w:val="99"/>
    <w:pPr>
      <w:spacing w:line="240" w:lineRule="auto"/>
      <w:jc w:val="center"/>
    </w:pPr>
    <w:rPr>
      <w:rFonts w:ascii="黑体" w:eastAsia="黑体"/>
      <w:kern w:val="0"/>
      <w:sz w:val="52"/>
    </w:rPr>
  </w:style>
  <w:style w:type="paragraph" w:customStyle="1" w:styleId="71">
    <w:name w:val="标准文件_封面标准英文名称"/>
    <w:basedOn w:val="1"/>
    <w:qFormat/>
    <w:uiPriority w:val="99"/>
    <w:pPr>
      <w:spacing w:line="240" w:lineRule="auto"/>
      <w:jc w:val="center"/>
    </w:pPr>
    <w:rPr>
      <w:rFonts w:ascii="黑体" w:eastAsia="黑体"/>
      <w:b/>
      <w:sz w:val="28"/>
    </w:rPr>
  </w:style>
  <w:style w:type="paragraph" w:customStyle="1" w:styleId="72">
    <w:name w:val="标准文件_封面发布日期"/>
    <w:basedOn w:val="1"/>
    <w:qFormat/>
    <w:uiPriority w:val="99"/>
    <w:pPr>
      <w:spacing w:line="310" w:lineRule="exact"/>
    </w:pPr>
    <w:rPr>
      <w:rFonts w:ascii="黑体" w:eastAsia="黑体"/>
      <w:kern w:val="0"/>
      <w:sz w:val="28"/>
    </w:rPr>
  </w:style>
  <w:style w:type="paragraph" w:customStyle="1" w:styleId="73">
    <w:name w:val="标准文件_封面密级"/>
    <w:basedOn w:val="1"/>
    <w:qFormat/>
    <w:uiPriority w:val="99"/>
    <w:rPr>
      <w:rFonts w:eastAsia="黑体"/>
      <w:sz w:val="32"/>
    </w:rPr>
  </w:style>
  <w:style w:type="paragraph" w:customStyle="1" w:styleId="74">
    <w:name w:val="标准文件_封面实施日期"/>
    <w:basedOn w:val="1"/>
    <w:qFormat/>
    <w:uiPriority w:val="99"/>
    <w:pPr>
      <w:spacing w:line="310" w:lineRule="exact"/>
      <w:jc w:val="right"/>
    </w:pPr>
    <w:rPr>
      <w:rFonts w:ascii="黑体" w:eastAsia="黑体"/>
      <w:sz w:val="28"/>
    </w:rPr>
  </w:style>
  <w:style w:type="paragraph" w:customStyle="1" w:styleId="75">
    <w:name w:val="标准文件_封面抬头"/>
    <w:basedOn w:val="56"/>
    <w:qFormat/>
    <w:uiPriority w:val="99"/>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99"/>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kern w:val="0"/>
      <w:sz w:val="21"/>
      <w:szCs w:val="20"/>
      <w:lang w:val="en-US" w:eastAsia="zh-CN" w:bidi="ar-SA"/>
    </w:rPr>
  </w:style>
  <w:style w:type="paragraph" w:customStyle="1" w:styleId="77">
    <w:name w:val="标准文件_附录表标题"/>
    <w:next w:val="56"/>
    <w:qFormat/>
    <w:uiPriority w:val="99"/>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szCs w:val="20"/>
      <w:lang w:val="en-US" w:eastAsia="zh-CN" w:bidi="ar-SA"/>
    </w:rPr>
  </w:style>
  <w:style w:type="paragraph" w:customStyle="1" w:styleId="78">
    <w:name w:val="标准文件_附录一级条标题"/>
    <w:next w:val="56"/>
    <w:qFormat/>
    <w:uiPriority w:val="99"/>
    <w:pPr>
      <w:widowControl w:val="0"/>
      <w:numPr>
        <w:ilvl w:val="1"/>
        <w:numId w:val="4"/>
      </w:numPr>
      <w:spacing w:beforeLines="50" w:afterLines="50"/>
      <w:jc w:val="both"/>
      <w:outlineLvl w:val="2"/>
    </w:pPr>
    <w:rPr>
      <w:rFonts w:ascii="黑体" w:hAnsi="Times New Roman" w:eastAsia="黑体" w:cs="Times New Roman"/>
      <w:kern w:val="21"/>
      <w:sz w:val="21"/>
      <w:szCs w:val="20"/>
      <w:lang w:val="en-US" w:eastAsia="zh-CN" w:bidi="ar-SA"/>
    </w:rPr>
  </w:style>
  <w:style w:type="paragraph" w:customStyle="1" w:styleId="79">
    <w:name w:val="标准文件_附录二级条标题"/>
    <w:basedOn w:val="78"/>
    <w:next w:val="56"/>
    <w:qFormat/>
    <w:uiPriority w:val="99"/>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99"/>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99"/>
    <w:pPr>
      <w:widowControl w:val="0"/>
      <w:numPr>
        <w:ilvl w:val="3"/>
        <w:numId w:val="4"/>
      </w:numPr>
      <w:spacing w:beforeLines="50" w:afterLines="50"/>
      <w:jc w:val="both"/>
      <w:outlineLvl w:val="4"/>
    </w:pPr>
    <w:rPr>
      <w:rFonts w:ascii="黑体" w:hAnsi="Times New Roman" w:eastAsia="黑体" w:cs="Times New Roman"/>
      <w:kern w:val="21"/>
      <w:sz w:val="21"/>
      <w:szCs w:val="20"/>
      <w:lang w:val="en-US" w:eastAsia="zh-CN" w:bidi="ar-SA"/>
    </w:rPr>
  </w:style>
  <w:style w:type="paragraph" w:customStyle="1" w:styleId="82">
    <w:name w:val="标准文件_附录四级条标题"/>
    <w:next w:val="56"/>
    <w:qFormat/>
    <w:uiPriority w:val="99"/>
    <w:pPr>
      <w:widowControl w:val="0"/>
      <w:numPr>
        <w:ilvl w:val="4"/>
        <w:numId w:val="4"/>
      </w:numPr>
      <w:spacing w:beforeLines="50" w:afterLines="50"/>
      <w:jc w:val="both"/>
      <w:outlineLvl w:val="5"/>
    </w:pPr>
    <w:rPr>
      <w:rFonts w:ascii="黑体" w:hAnsi="Times New Roman" w:eastAsia="黑体" w:cs="Times New Roman"/>
      <w:kern w:val="21"/>
      <w:sz w:val="21"/>
      <w:szCs w:val="20"/>
      <w:lang w:val="en-US" w:eastAsia="zh-CN" w:bidi="ar-SA"/>
    </w:rPr>
  </w:style>
  <w:style w:type="paragraph" w:customStyle="1" w:styleId="83">
    <w:name w:val="标准文件_附录图标题"/>
    <w:next w:val="56"/>
    <w:qFormat/>
    <w:uiPriority w:val="99"/>
    <w:pPr>
      <w:numPr>
        <w:ilvl w:val="1"/>
        <w:numId w:val="6"/>
      </w:numPr>
      <w:adjustRightInd w:val="0"/>
      <w:snapToGrid w:val="0"/>
      <w:spacing w:beforeLines="50" w:afterLines="50"/>
      <w:ind w:firstLine="420"/>
      <w:jc w:val="center"/>
    </w:pPr>
    <w:rPr>
      <w:rFonts w:ascii="黑体" w:hAnsi="Times New Roman" w:eastAsia="黑体" w:cs="Times New Roman"/>
      <w:kern w:val="0"/>
      <w:sz w:val="21"/>
      <w:szCs w:val="20"/>
      <w:lang w:val="en-US" w:eastAsia="zh-CN" w:bidi="ar-SA"/>
    </w:rPr>
  </w:style>
  <w:style w:type="paragraph" w:customStyle="1" w:styleId="84">
    <w:name w:val="标准文件_附录五级条标题"/>
    <w:next w:val="56"/>
    <w:qFormat/>
    <w:uiPriority w:val="99"/>
    <w:pPr>
      <w:widowControl w:val="0"/>
      <w:numPr>
        <w:ilvl w:val="5"/>
        <w:numId w:val="4"/>
      </w:numPr>
      <w:spacing w:beforeLines="50" w:afterLines="50"/>
      <w:jc w:val="both"/>
      <w:outlineLvl w:val="6"/>
    </w:pPr>
    <w:rPr>
      <w:rFonts w:ascii="黑体" w:hAnsi="Times New Roman" w:eastAsia="黑体" w:cs="Times New Roman"/>
      <w:kern w:val="21"/>
      <w:sz w:val="21"/>
      <w:szCs w:val="20"/>
      <w:lang w:val="en-US" w:eastAsia="zh-CN" w:bidi="ar-SA"/>
    </w:rPr>
  </w:style>
  <w:style w:type="paragraph" w:customStyle="1" w:styleId="85">
    <w:name w:val="标准文件_附录英文标识"/>
    <w:next w:val="13"/>
    <w:qFormat/>
    <w:uiPriority w:val="99"/>
    <w:pPr>
      <w:numPr>
        <w:ilvl w:val="0"/>
        <w:numId w:val="7"/>
      </w:numPr>
      <w:tabs>
        <w:tab w:val="left" w:pos="6406"/>
      </w:tabs>
      <w:spacing w:before="220" w:after="320"/>
      <w:jc w:val="center"/>
      <w:outlineLvl w:val="0"/>
    </w:pPr>
    <w:rPr>
      <w:rFonts w:ascii="黑体" w:hAnsi="Times New Roman" w:eastAsia="黑体" w:cs="Times New Roman"/>
      <w:kern w:val="0"/>
      <w:sz w:val="21"/>
      <w:szCs w:val="20"/>
      <w:lang w:val="en-US" w:eastAsia="zh-CN" w:bidi="ar-SA"/>
    </w:rPr>
  </w:style>
  <w:style w:type="character" w:customStyle="1" w:styleId="86">
    <w:name w:val="Body Text Char"/>
    <w:basedOn w:val="28"/>
    <w:link w:val="13"/>
    <w:qFormat/>
    <w:locked/>
    <w:uiPriority w:val="99"/>
    <w:rPr>
      <w:rFonts w:ascii="Times New Roman" w:hAnsi="Times New Roman" w:eastAsia="宋体" w:cs="Times New Roman"/>
      <w:sz w:val="20"/>
    </w:rPr>
  </w:style>
  <w:style w:type="paragraph" w:customStyle="1" w:styleId="87">
    <w:name w:val="标准文件_附录章标题"/>
    <w:next w:val="56"/>
    <w:qFormat/>
    <w:uiPriority w:val="99"/>
    <w:p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88">
    <w:name w:val="标准文件_公式后的破折号"/>
    <w:basedOn w:val="56"/>
    <w:next w:val="56"/>
    <w:qFormat/>
    <w:uiPriority w:val="99"/>
    <w:pPr>
      <w:ind w:left="488" w:leftChars="200" w:hanging="289" w:hangingChars="290"/>
    </w:pPr>
  </w:style>
  <w:style w:type="paragraph" w:customStyle="1" w:styleId="89">
    <w:name w:val="标准文件_前言、引言标题"/>
    <w:next w:val="1"/>
    <w:qFormat/>
    <w:uiPriority w:val="99"/>
    <w:pPr>
      <w:numPr>
        <w:ilvl w:val="0"/>
        <w:numId w:val="8"/>
      </w:numPr>
      <w:shd w:val="clear" w:color="FFFFFF" w:fill="FFFFFF"/>
      <w:spacing w:afterLines="150"/>
      <w:jc w:val="center"/>
      <w:outlineLvl w:val="0"/>
    </w:pPr>
    <w:rPr>
      <w:rFonts w:ascii="黑体" w:hAnsi="Times New Roman" w:eastAsia="黑体" w:cs="Times New Roman"/>
      <w:kern w:val="0"/>
      <w:sz w:val="32"/>
      <w:szCs w:val="20"/>
      <w:lang w:val="en-US" w:eastAsia="zh-CN" w:bidi="ar-SA"/>
    </w:rPr>
  </w:style>
  <w:style w:type="paragraph" w:customStyle="1" w:styleId="90">
    <w:name w:val="标准文件_目次、标准名称标题"/>
    <w:basedOn w:val="89"/>
    <w:next w:val="56"/>
    <w:qFormat/>
    <w:uiPriority w:val="99"/>
    <w:pPr>
      <w:spacing w:line="460" w:lineRule="exact"/>
    </w:pPr>
  </w:style>
  <w:style w:type="paragraph" w:customStyle="1" w:styleId="91">
    <w:name w:val="标准文件_目录标题"/>
    <w:basedOn w:val="1"/>
    <w:qFormat/>
    <w:uiPriority w:val="99"/>
    <w:pPr>
      <w:spacing w:afterLines="150" w:line="240" w:lineRule="auto"/>
      <w:jc w:val="center"/>
    </w:pPr>
    <w:rPr>
      <w:rFonts w:ascii="黑体" w:eastAsia="黑体"/>
      <w:sz w:val="32"/>
    </w:rPr>
  </w:style>
  <w:style w:type="paragraph" w:customStyle="1" w:styleId="92">
    <w:name w:val="标准文件_破折号列项"/>
    <w:qFormat/>
    <w:uiPriority w:val="99"/>
    <w:pPr>
      <w:numPr>
        <w:ilvl w:val="0"/>
        <w:numId w:val="9"/>
      </w:numPr>
      <w:adjustRightInd w:val="0"/>
      <w:snapToGrid w:val="0"/>
      <w:ind w:firstLine="200" w:firstLineChars="200"/>
    </w:pPr>
    <w:rPr>
      <w:rFonts w:ascii="Times New Roman" w:hAnsi="Times New Roman" w:eastAsia="宋体" w:cs="Times New Roman"/>
      <w:kern w:val="0"/>
      <w:sz w:val="21"/>
      <w:szCs w:val="20"/>
      <w:lang w:val="en-US" w:eastAsia="zh-CN" w:bidi="ar-SA"/>
    </w:rPr>
  </w:style>
  <w:style w:type="paragraph" w:customStyle="1" w:styleId="93">
    <w:name w:val="标准文件_破折号列项（二级）"/>
    <w:basedOn w:val="92"/>
    <w:qFormat/>
    <w:uiPriority w:val="99"/>
    <w:pPr>
      <w:numPr>
        <w:numId w:val="10"/>
      </w:numPr>
    </w:pPr>
  </w:style>
  <w:style w:type="paragraph" w:customStyle="1" w:styleId="94">
    <w:name w:val="标准文件_三级条标题"/>
    <w:basedOn w:val="65"/>
    <w:next w:val="56"/>
    <w:qFormat/>
    <w:uiPriority w:val="99"/>
    <w:pPr>
      <w:widowControl/>
      <w:numPr>
        <w:ilvl w:val="4"/>
      </w:numPr>
      <w:outlineLvl w:val="3"/>
    </w:pPr>
  </w:style>
  <w:style w:type="character" w:customStyle="1" w:styleId="95">
    <w:name w:val="Subtle Reference"/>
    <w:basedOn w:val="28"/>
    <w:qFormat/>
    <w:uiPriority w:val="99"/>
    <w:rPr>
      <w:rFonts w:cs="Times New Roman"/>
      <w:smallCaps/>
      <w:color w:val="C0504D"/>
      <w:u w:val="single"/>
    </w:rPr>
  </w:style>
  <w:style w:type="paragraph" w:customStyle="1" w:styleId="96">
    <w:name w:val="标准文件_示例后续"/>
    <w:basedOn w:val="1"/>
    <w:qFormat/>
    <w:uiPriority w:val="99"/>
    <w:pPr>
      <w:adjustRightInd/>
      <w:spacing w:line="240" w:lineRule="auto"/>
      <w:ind w:firstLine="200" w:firstLineChars="200"/>
    </w:pPr>
    <w:rPr>
      <w:sz w:val="18"/>
      <w:szCs w:val="24"/>
    </w:rPr>
  </w:style>
  <w:style w:type="paragraph" w:customStyle="1" w:styleId="97">
    <w:name w:val="标准文件_数字编号列项"/>
    <w:qFormat/>
    <w:uiPriority w:val="99"/>
    <w:pPr>
      <w:numPr>
        <w:ilvl w:val="0"/>
        <w:numId w:val="11"/>
      </w:numPr>
      <w:jc w:val="both"/>
    </w:pPr>
    <w:rPr>
      <w:rFonts w:ascii="宋体" w:hAnsi="宋体" w:eastAsia="宋体" w:cs="Times New Roman"/>
      <w:kern w:val="0"/>
      <w:sz w:val="21"/>
      <w:szCs w:val="20"/>
      <w:lang w:val="en-US" w:eastAsia="zh-CN" w:bidi="ar-SA"/>
    </w:rPr>
  </w:style>
  <w:style w:type="paragraph" w:customStyle="1" w:styleId="98">
    <w:name w:val="标准文件_四级条标题"/>
    <w:next w:val="56"/>
    <w:qFormat/>
    <w:uiPriority w:val="99"/>
    <w:pPr>
      <w:widowControl w:val="0"/>
      <w:numPr>
        <w:ilvl w:val="5"/>
        <w:numId w:val="2"/>
      </w:numPr>
      <w:spacing w:beforeLines="50" w:afterLines="50"/>
      <w:jc w:val="both"/>
      <w:outlineLvl w:val="4"/>
    </w:pPr>
    <w:rPr>
      <w:rFonts w:ascii="黑体" w:hAnsi="Times New Roman" w:eastAsia="黑体" w:cs="Times New Roman"/>
      <w:kern w:val="0"/>
      <w:sz w:val="21"/>
      <w:szCs w:val="20"/>
      <w:lang w:val="en-US" w:eastAsia="zh-CN" w:bidi="ar-SA"/>
    </w:rPr>
  </w:style>
  <w:style w:type="character" w:customStyle="1" w:styleId="99">
    <w:name w:val="Footnote Text Char"/>
    <w:basedOn w:val="28"/>
    <w:link w:val="21"/>
    <w:semiHidden/>
    <w:qFormat/>
    <w:locked/>
    <w:uiPriority w:val="99"/>
    <w:rPr>
      <w:rFonts w:ascii="宋体" w:hAnsi="Times New Roman" w:eastAsia="宋体" w:cs="Times New Roman"/>
      <w:sz w:val="18"/>
    </w:rPr>
  </w:style>
  <w:style w:type="paragraph" w:customStyle="1" w:styleId="100">
    <w:name w:val="标准文件_条文脚注"/>
    <w:basedOn w:val="21"/>
    <w:qFormat/>
    <w:uiPriority w:val="99"/>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99"/>
    <w:pPr>
      <w:numPr>
        <w:ilvl w:val="0"/>
        <w:numId w:val="12"/>
      </w:numPr>
      <w:spacing w:line="240" w:lineRule="auto"/>
      <w:jc w:val="left"/>
    </w:pPr>
    <w:rPr>
      <w:rFonts w:ascii="宋体" w:hAnsi="宋体"/>
      <w:sz w:val="18"/>
    </w:rPr>
  </w:style>
  <w:style w:type="character" w:customStyle="1" w:styleId="102">
    <w:name w:val="标准文件_图表脚注内容"/>
    <w:qFormat/>
    <w:uiPriority w:val="99"/>
    <w:rPr>
      <w:rFonts w:ascii="宋体" w:hAnsi="宋体" w:eastAsia="宋体"/>
      <w:spacing w:val="0"/>
      <w:sz w:val="18"/>
      <w:vertAlign w:val="superscript"/>
    </w:rPr>
  </w:style>
  <w:style w:type="paragraph" w:customStyle="1" w:styleId="103">
    <w:name w:val="标准文件_五级条标题"/>
    <w:next w:val="56"/>
    <w:qFormat/>
    <w:uiPriority w:val="99"/>
    <w:pPr>
      <w:widowControl w:val="0"/>
      <w:numPr>
        <w:ilvl w:val="6"/>
        <w:numId w:val="2"/>
      </w:numPr>
      <w:spacing w:beforeLines="50" w:afterLines="50"/>
      <w:jc w:val="both"/>
      <w:outlineLvl w:val="5"/>
    </w:pPr>
    <w:rPr>
      <w:rFonts w:ascii="黑体" w:hAnsi="Times New Roman" w:eastAsia="黑体" w:cs="Times New Roman"/>
      <w:kern w:val="0"/>
      <w:sz w:val="21"/>
      <w:szCs w:val="20"/>
      <w:lang w:val="en-US" w:eastAsia="zh-CN" w:bidi="ar-SA"/>
    </w:rPr>
  </w:style>
  <w:style w:type="paragraph" w:customStyle="1" w:styleId="104">
    <w:name w:val="标准文件_章标题"/>
    <w:next w:val="56"/>
    <w:qFormat/>
    <w:uiPriority w:val="99"/>
    <w:pPr>
      <w:numPr>
        <w:ilvl w:val="1"/>
        <w:numId w:val="2"/>
      </w:numPr>
      <w:spacing w:beforeLines="100" w:afterLines="100"/>
      <w:jc w:val="both"/>
      <w:outlineLvl w:val="0"/>
    </w:pPr>
    <w:rPr>
      <w:rFonts w:ascii="黑体" w:hAnsi="Times New Roman" w:eastAsia="黑体" w:cs="Times New Roman"/>
      <w:kern w:val="0"/>
      <w:sz w:val="21"/>
      <w:szCs w:val="20"/>
      <w:lang w:val="en-US" w:eastAsia="zh-CN" w:bidi="ar-SA"/>
    </w:rPr>
  </w:style>
  <w:style w:type="paragraph" w:customStyle="1" w:styleId="105">
    <w:name w:val="标准文件_一级条标题"/>
    <w:basedOn w:val="104"/>
    <w:next w:val="56"/>
    <w:qFormat/>
    <w:uiPriority w:val="99"/>
    <w:pPr>
      <w:numPr>
        <w:ilvl w:val="2"/>
      </w:numPr>
      <w:spacing w:beforeLines="50" w:afterLines="50"/>
      <w:outlineLvl w:val="1"/>
    </w:pPr>
  </w:style>
  <w:style w:type="paragraph" w:customStyle="1" w:styleId="106">
    <w:name w:val="标准文件_一致程度"/>
    <w:basedOn w:val="1"/>
    <w:qFormat/>
    <w:uiPriority w:val="99"/>
    <w:pPr>
      <w:spacing w:line="440" w:lineRule="exact"/>
      <w:jc w:val="center"/>
    </w:pPr>
    <w:rPr>
      <w:sz w:val="28"/>
    </w:rPr>
  </w:style>
  <w:style w:type="paragraph" w:customStyle="1" w:styleId="107">
    <w:name w:val="标准文件_引言标题"/>
    <w:next w:val="1"/>
    <w:qFormat/>
    <w:uiPriority w:val="99"/>
    <w:p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108">
    <w:name w:val="标准文件_英文图表脚注"/>
    <w:basedOn w:val="55"/>
    <w:qFormat/>
    <w:uiPriority w:val="99"/>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99"/>
    <w:pPr>
      <w:numPr>
        <w:ilvl w:val="1"/>
        <w:numId w:val="13"/>
      </w:numPr>
      <w:jc w:val="both"/>
    </w:pPr>
    <w:rPr>
      <w:rFonts w:ascii="宋体" w:hAnsi="Times New Roman" w:eastAsia="宋体" w:cs="Times New Roman"/>
      <w:kern w:val="0"/>
      <w:sz w:val="21"/>
      <w:szCs w:val="20"/>
      <w:lang w:val="en-US" w:eastAsia="zh-CN" w:bidi="ar-SA"/>
    </w:rPr>
  </w:style>
  <w:style w:type="paragraph" w:customStyle="1" w:styleId="110">
    <w:name w:val="标准文件_英文注："/>
    <w:basedOn w:val="1"/>
    <w:next w:val="56"/>
    <w:qFormat/>
    <w:uiPriority w:val="99"/>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99"/>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99"/>
    <w:pPr>
      <w:numPr>
        <w:ilvl w:val="0"/>
        <w:numId w:val="16"/>
      </w:numPr>
      <w:tabs>
        <w:tab w:val="left" w:pos="0"/>
      </w:tabs>
      <w:spacing w:beforeLines="50" w:afterLines="50"/>
      <w:jc w:val="center"/>
    </w:pPr>
    <w:rPr>
      <w:rFonts w:ascii="黑体" w:hAnsi="Times New Roman" w:eastAsia="黑体" w:cs="Times New Roman"/>
      <w:kern w:val="0"/>
      <w:sz w:val="21"/>
      <w:szCs w:val="20"/>
      <w:lang w:val="en-US" w:eastAsia="zh-CN" w:bidi="ar-SA"/>
    </w:rPr>
  </w:style>
  <w:style w:type="paragraph" w:customStyle="1" w:styleId="113">
    <w:name w:val="标准文件_正文公式"/>
    <w:basedOn w:val="1"/>
    <w:next w:val="55"/>
    <w:qFormat/>
    <w:uiPriority w:val="99"/>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99"/>
    <w:pPr>
      <w:numPr>
        <w:ilvl w:val="0"/>
        <w:numId w:val="17"/>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115">
    <w:name w:val="标准文件_正文英文表标题"/>
    <w:next w:val="56"/>
    <w:qFormat/>
    <w:uiPriority w:val="99"/>
    <w:pPr>
      <w:numPr>
        <w:ilvl w:val="0"/>
        <w:numId w:val="18"/>
      </w:numPr>
      <w:jc w:val="center"/>
    </w:pPr>
    <w:rPr>
      <w:rFonts w:ascii="黑体" w:hAnsi="Times New Roman" w:eastAsia="黑体" w:cs="Times New Roman"/>
      <w:kern w:val="0"/>
      <w:sz w:val="21"/>
      <w:szCs w:val="20"/>
      <w:lang w:val="en-US" w:eastAsia="zh-CN" w:bidi="ar-SA"/>
    </w:rPr>
  </w:style>
  <w:style w:type="paragraph" w:customStyle="1" w:styleId="116">
    <w:name w:val="标准文件_正文英文图标题"/>
    <w:next w:val="56"/>
    <w:qFormat/>
    <w:uiPriority w:val="99"/>
    <w:pPr>
      <w:numPr>
        <w:ilvl w:val="0"/>
        <w:numId w:val="19"/>
      </w:numPr>
      <w:jc w:val="center"/>
    </w:pPr>
    <w:rPr>
      <w:rFonts w:ascii="黑体" w:hAnsi="Times New Roman" w:eastAsia="黑体" w:cs="Times New Roman"/>
      <w:kern w:val="0"/>
      <w:sz w:val="21"/>
      <w:szCs w:val="20"/>
      <w:lang w:val="en-US" w:eastAsia="zh-CN" w:bidi="ar-SA"/>
    </w:rPr>
  </w:style>
  <w:style w:type="paragraph" w:customStyle="1" w:styleId="117">
    <w:name w:val="标准文件_编号列项（三级）"/>
    <w:qFormat/>
    <w:uiPriority w:val="99"/>
    <w:pPr>
      <w:numPr>
        <w:ilvl w:val="2"/>
        <w:numId w:val="13"/>
      </w:numPr>
    </w:pPr>
    <w:rPr>
      <w:rFonts w:ascii="宋体" w:hAnsi="Times New Roman" w:eastAsia="宋体" w:cs="Times New Roman"/>
      <w:kern w:val="0"/>
      <w:sz w:val="21"/>
      <w:szCs w:val="20"/>
      <w:lang w:val="en-US" w:eastAsia="zh-CN" w:bidi="ar-SA"/>
    </w:rPr>
  </w:style>
  <w:style w:type="paragraph" w:customStyle="1" w:styleId="118">
    <w:name w:val="二级无标题条"/>
    <w:basedOn w:val="1"/>
    <w:qFormat/>
    <w:uiPriority w:val="99"/>
    <w:pPr>
      <w:numPr>
        <w:ilvl w:val="3"/>
        <w:numId w:val="20"/>
      </w:numPr>
      <w:adjustRightInd/>
      <w:spacing w:line="240" w:lineRule="auto"/>
    </w:pPr>
    <w:rPr>
      <w:rFonts w:ascii="宋体" w:hAnsi="宋体"/>
      <w:szCs w:val="24"/>
    </w:rPr>
  </w:style>
  <w:style w:type="paragraph" w:customStyle="1" w:styleId="119">
    <w:name w:val="发布部门"/>
    <w:next w:val="56"/>
    <w:qFormat/>
    <w:uiPriority w:val="99"/>
    <w:pPr>
      <w:framePr w:w="7433" w:h="585" w:hRule="exact" w:hSpace="180" w:vSpace="180" w:wrap="around" w:vAnchor="margin" w:hAnchor="margin" w:xAlign="center" w:y="14401" w:anchorLock="1"/>
      <w:jc w:val="center"/>
    </w:pPr>
    <w:rPr>
      <w:rFonts w:ascii="宋体" w:hAnsi="Times New Roman" w:eastAsia="宋体" w:cs="Times New Roman"/>
      <w:b/>
      <w:w w:val="135"/>
      <w:kern w:val="0"/>
      <w:sz w:val="36"/>
      <w:szCs w:val="20"/>
      <w:lang w:val="en-US" w:eastAsia="zh-CN" w:bidi="ar-SA"/>
    </w:rPr>
  </w:style>
  <w:style w:type="paragraph" w:customStyle="1" w:styleId="120">
    <w:name w:val="发布日期"/>
    <w:qFormat/>
    <w:uiPriority w:val="99"/>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121">
    <w:name w:val="封面标准代替信息"/>
    <w:basedOn w:val="1"/>
    <w:qFormat/>
    <w:uiPriority w:val="9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23">
    <w:name w:val="封面标准文稿编辑信息"/>
    <w:qFormat/>
    <w:uiPriority w:val="99"/>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24">
    <w:name w:val="封面标准文稿类别"/>
    <w:qFormat/>
    <w:uiPriority w:val="99"/>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25">
    <w:name w:val="封面标准英文名称"/>
    <w:qFormat/>
    <w:uiPriority w:val="99"/>
    <w:pPr>
      <w:widowControl w:val="0"/>
      <w:spacing w:line="360" w:lineRule="exact"/>
      <w:jc w:val="center"/>
    </w:pPr>
    <w:rPr>
      <w:rFonts w:ascii="Times New Roman" w:hAnsi="Times New Roman" w:eastAsia="宋体" w:cs="Times New Roman"/>
      <w:kern w:val="0"/>
      <w:sz w:val="28"/>
      <w:szCs w:val="20"/>
      <w:lang w:val="en-US" w:eastAsia="zh-CN" w:bidi="ar-SA"/>
    </w:rPr>
  </w:style>
  <w:style w:type="paragraph" w:customStyle="1" w:styleId="126">
    <w:name w:val="封面一致性程度标识"/>
    <w:qFormat/>
    <w:uiPriority w:val="99"/>
    <w:pPr>
      <w:spacing w:before="440" w:line="440" w:lineRule="exact"/>
      <w:jc w:val="center"/>
    </w:pPr>
    <w:rPr>
      <w:rFonts w:ascii="Times New Roman" w:hAnsi="Times New Roman" w:eastAsia="宋体" w:cs="Times New Roman"/>
      <w:kern w:val="0"/>
      <w:sz w:val="28"/>
      <w:szCs w:val="20"/>
      <w:lang w:val="en-US" w:eastAsia="zh-CN" w:bidi="ar-SA"/>
    </w:rPr>
  </w:style>
  <w:style w:type="paragraph" w:customStyle="1" w:styleId="127">
    <w:name w:val="封面正文"/>
    <w:qFormat/>
    <w:uiPriority w:val="99"/>
    <w:pPr>
      <w:jc w:val="both"/>
    </w:pPr>
    <w:rPr>
      <w:rFonts w:ascii="Times New Roman" w:hAnsi="Times New Roman" w:eastAsia="宋体" w:cs="Times New Roman"/>
      <w:kern w:val="0"/>
      <w:sz w:val="20"/>
      <w:szCs w:val="20"/>
      <w:lang w:val="en-US" w:eastAsia="zh-CN" w:bidi="ar-SA"/>
    </w:rPr>
  </w:style>
  <w:style w:type="paragraph" w:customStyle="1" w:styleId="128">
    <w:name w:val="附录二级无标题条"/>
    <w:basedOn w:val="1"/>
    <w:next w:val="56"/>
    <w:qFormat/>
    <w:uiPriority w:val="9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99"/>
    <w:pPr>
      <w:outlineLvl w:val="4"/>
    </w:pPr>
  </w:style>
  <w:style w:type="paragraph" w:customStyle="1" w:styleId="130">
    <w:name w:val="附录四级无标题条"/>
    <w:basedOn w:val="129"/>
    <w:next w:val="56"/>
    <w:qFormat/>
    <w:uiPriority w:val="99"/>
    <w:pPr>
      <w:outlineLvl w:val="5"/>
    </w:pPr>
  </w:style>
  <w:style w:type="paragraph" w:customStyle="1" w:styleId="131">
    <w:name w:val="附录图"/>
    <w:next w:val="56"/>
    <w:qFormat/>
    <w:uiPriority w:val="99"/>
    <w:pPr>
      <w:wordWrap w:val="0"/>
      <w:overflowPunct w:val="0"/>
      <w:autoSpaceDE w:val="0"/>
      <w:spacing w:beforeLines="50" w:afterLines="50"/>
      <w:jc w:val="center"/>
      <w:textAlignment w:val="baseline"/>
      <w:outlineLvl w:val="1"/>
    </w:pPr>
    <w:rPr>
      <w:rFonts w:ascii="黑体" w:hAnsi="Times New Roman" w:eastAsia="黑体" w:cs="Times New Roman"/>
      <w:kern w:val="21"/>
      <w:sz w:val="21"/>
      <w:szCs w:val="20"/>
      <w:lang w:val="en-US" w:eastAsia="zh-CN" w:bidi="ar-SA"/>
    </w:rPr>
  </w:style>
  <w:style w:type="paragraph" w:customStyle="1" w:styleId="132">
    <w:name w:val="标准文件_一级项"/>
    <w:qFormat/>
    <w:uiPriority w:val="99"/>
    <w:pPr>
      <w:numPr>
        <w:ilvl w:val="0"/>
        <w:numId w:val="21"/>
      </w:numPr>
    </w:pPr>
    <w:rPr>
      <w:rFonts w:ascii="宋体" w:hAnsi="Times New Roman" w:eastAsia="宋体" w:cs="Times New Roman"/>
      <w:kern w:val="0"/>
      <w:sz w:val="21"/>
      <w:szCs w:val="20"/>
      <w:lang w:val="en-US" w:eastAsia="zh-CN" w:bidi="ar-SA"/>
    </w:rPr>
  </w:style>
  <w:style w:type="paragraph" w:customStyle="1" w:styleId="133">
    <w:name w:val="附录五级无标题条"/>
    <w:basedOn w:val="130"/>
    <w:next w:val="56"/>
    <w:qFormat/>
    <w:uiPriority w:val="99"/>
    <w:pPr>
      <w:outlineLvl w:val="6"/>
    </w:pPr>
  </w:style>
  <w:style w:type="paragraph" w:customStyle="1" w:styleId="134">
    <w:name w:val="附录性质"/>
    <w:basedOn w:val="1"/>
    <w:qFormat/>
    <w:uiPriority w:val="99"/>
    <w:pPr>
      <w:widowControl/>
      <w:adjustRightInd/>
      <w:jc w:val="center"/>
    </w:pPr>
    <w:rPr>
      <w:rFonts w:ascii="黑体" w:eastAsia="黑体"/>
    </w:rPr>
  </w:style>
  <w:style w:type="paragraph" w:customStyle="1" w:styleId="135">
    <w:name w:val="附录一级无标题条"/>
    <w:basedOn w:val="87"/>
    <w:next w:val="56"/>
    <w:qFormat/>
    <w:uiPriority w:val="99"/>
    <w:pPr>
      <w:autoSpaceDN w:val="0"/>
      <w:outlineLvl w:val="2"/>
    </w:pPr>
    <w:rPr>
      <w:rFonts w:ascii="宋体" w:hAnsi="宋体" w:eastAsia="宋体"/>
    </w:rPr>
  </w:style>
  <w:style w:type="character" w:customStyle="1" w:styleId="136">
    <w:name w:val="个人答复风格"/>
    <w:qFormat/>
    <w:uiPriority w:val="99"/>
    <w:rPr>
      <w:rFonts w:ascii="Arial" w:hAnsi="Arial" w:eastAsia="宋体"/>
      <w:color w:val="auto"/>
      <w:spacing w:val="0"/>
      <w:sz w:val="20"/>
    </w:rPr>
  </w:style>
  <w:style w:type="character" w:customStyle="1" w:styleId="137">
    <w:name w:val="个人撰写风格"/>
    <w:qFormat/>
    <w:uiPriority w:val="99"/>
    <w:rPr>
      <w:rFonts w:ascii="Arial" w:hAnsi="Arial" w:eastAsia="宋体"/>
      <w:color w:val="auto"/>
      <w:spacing w:val="0"/>
      <w:sz w:val="20"/>
    </w:rPr>
  </w:style>
  <w:style w:type="paragraph" w:customStyle="1" w:styleId="138">
    <w:name w:val="脚注后续"/>
    <w:qFormat/>
    <w:uiPriority w:val="99"/>
    <w:pPr>
      <w:ind w:left="350" w:leftChars="350"/>
      <w:jc w:val="both"/>
    </w:pPr>
    <w:rPr>
      <w:rFonts w:ascii="宋体" w:hAnsi="Times New Roman" w:eastAsia="宋体" w:cs="Times New Roman"/>
      <w:kern w:val="0"/>
      <w:sz w:val="18"/>
      <w:szCs w:val="20"/>
      <w:lang w:val="en-US" w:eastAsia="zh-CN" w:bidi="ar-SA"/>
    </w:rPr>
  </w:style>
  <w:style w:type="paragraph" w:customStyle="1" w:styleId="139">
    <w:name w:val="列项——"/>
    <w:qFormat/>
    <w:uiPriority w:val="99"/>
    <w:pPr>
      <w:widowControl w:val="0"/>
      <w:numPr>
        <w:ilvl w:val="0"/>
        <w:numId w:val="22"/>
      </w:numPr>
      <w:jc w:val="both"/>
    </w:pPr>
    <w:rPr>
      <w:rFonts w:ascii="宋体" w:hAnsi="宋体" w:eastAsia="宋体" w:cs="Times New Roman"/>
      <w:kern w:val="0"/>
      <w:sz w:val="21"/>
      <w:szCs w:val="20"/>
      <w:lang w:val="en-US" w:eastAsia="zh-CN" w:bidi="ar-SA"/>
    </w:rPr>
  </w:style>
  <w:style w:type="paragraph" w:customStyle="1" w:styleId="140">
    <w:name w:val="列项·"/>
    <w:basedOn w:val="56"/>
    <w:qFormat/>
    <w:uiPriority w:val="99"/>
    <w:pPr>
      <w:tabs>
        <w:tab w:val="left" w:pos="840"/>
      </w:tabs>
    </w:pPr>
  </w:style>
  <w:style w:type="paragraph" w:customStyle="1" w:styleId="141">
    <w:name w:val="目次、索引正文"/>
    <w:qFormat/>
    <w:uiPriority w:val="99"/>
    <w:pPr>
      <w:spacing w:line="320" w:lineRule="exact"/>
      <w:jc w:val="both"/>
    </w:pPr>
    <w:rPr>
      <w:rFonts w:ascii="宋体" w:hAnsi="Times New Roman" w:eastAsia="宋体" w:cs="Times New Roman"/>
      <w:kern w:val="0"/>
      <w:sz w:val="21"/>
      <w:szCs w:val="20"/>
      <w:lang w:val="en-US" w:eastAsia="zh-CN" w:bidi="ar-SA"/>
    </w:rPr>
  </w:style>
  <w:style w:type="paragraph" w:customStyle="1" w:styleId="142">
    <w:name w:val="目录 21"/>
    <w:basedOn w:val="1"/>
    <w:next w:val="1"/>
    <w:semiHidden/>
    <w:qFormat/>
    <w:uiPriority w:val="99"/>
    <w:pPr>
      <w:adjustRightInd/>
      <w:spacing w:line="240" w:lineRule="auto"/>
      <w:jc w:val="left"/>
    </w:pPr>
    <w:rPr>
      <w:bCs/>
      <w:iCs/>
    </w:rPr>
  </w:style>
  <w:style w:type="paragraph" w:customStyle="1" w:styleId="143">
    <w:name w:val="目录 31"/>
    <w:basedOn w:val="1"/>
    <w:next w:val="1"/>
    <w:semiHidden/>
    <w:qFormat/>
    <w:uiPriority w:val="99"/>
    <w:pPr>
      <w:spacing w:line="240" w:lineRule="auto"/>
    </w:pPr>
    <w:rPr>
      <w:rFonts w:ascii="宋体" w:hAnsi="宋体"/>
      <w:iCs/>
    </w:rPr>
  </w:style>
  <w:style w:type="paragraph" w:customStyle="1" w:styleId="144">
    <w:name w:val="目录 41"/>
    <w:basedOn w:val="1"/>
    <w:next w:val="1"/>
    <w:semiHidden/>
    <w:qFormat/>
    <w:uiPriority w:val="99"/>
    <w:pPr>
      <w:adjustRightInd/>
      <w:spacing w:line="240" w:lineRule="auto"/>
      <w:jc w:val="left"/>
    </w:pPr>
  </w:style>
  <w:style w:type="paragraph" w:customStyle="1" w:styleId="145">
    <w:name w:val="目录 51"/>
    <w:basedOn w:val="1"/>
    <w:next w:val="1"/>
    <w:semiHidden/>
    <w:qFormat/>
    <w:uiPriority w:val="99"/>
    <w:pPr>
      <w:spacing w:line="240" w:lineRule="auto"/>
    </w:pPr>
    <w:rPr>
      <w:rFonts w:ascii="宋体" w:hAnsi="宋体"/>
    </w:rPr>
  </w:style>
  <w:style w:type="paragraph" w:customStyle="1" w:styleId="146">
    <w:name w:val="目录 61"/>
    <w:basedOn w:val="1"/>
    <w:next w:val="1"/>
    <w:semiHidden/>
    <w:qFormat/>
    <w:uiPriority w:val="99"/>
    <w:pPr>
      <w:adjustRightInd/>
      <w:spacing w:line="240" w:lineRule="auto"/>
      <w:jc w:val="left"/>
    </w:pPr>
  </w:style>
  <w:style w:type="paragraph" w:customStyle="1" w:styleId="147">
    <w:name w:val="目录 71"/>
    <w:basedOn w:val="146"/>
    <w:semiHidden/>
    <w:qFormat/>
    <w:uiPriority w:val="99"/>
    <w:pPr>
      <w:ind w:left="1260"/>
    </w:pPr>
  </w:style>
  <w:style w:type="paragraph" w:customStyle="1" w:styleId="148">
    <w:name w:val="目录 81"/>
    <w:basedOn w:val="147"/>
    <w:semiHidden/>
    <w:qFormat/>
    <w:uiPriority w:val="99"/>
    <w:pPr>
      <w:ind w:left="1470"/>
    </w:pPr>
  </w:style>
  <w:style w:type="paragraph" w:customStyle="1" w:styleId="149">
    <w:name w:val="目录 91"/>
    <w:basedOn w:val="148"/>
    <w:semiHidden/>
    <w:qFormat/>
    <w:uiPriority w:val="99"/>
    <w:pPr>
      <w:ind w:left="1680"/>
    </w:pPr>
  </w:style>
  <w:style w:type="paragraph" w:customStyle="1" w:styleId="150">
    <w:name w:val="其他标准称谓"/>
    <w:qFormat/>
    <w:uiPriority w:val="99"/>
    <w:pPr>
      <w:spacing w:line="240" w:lineRule="atLeast"/>
      <w:jc w:val="distribute"/>
    </w:pPr>
    <w:rPr>
      <w:rFonts w:ascii="黑体" w:hAnsi="宋体" w:eastAsia="黑体" w:cs="Times New Roman"/>
      <w:kern w:val="0"/>
      <w:sz w:val="52"/>
      <w:szCs w:val="20"/>
      <w:lang w:val="en-US" w:eastAsia="zh-CN" w:bidi="ar-SA"/>
    </w:rPr>
  </w:style>
  <w:style w:type="paragraph" w:customStyle="1" w:styleId="151">
    <w:name w:val="其他发布部门"/>
    <w:basedOn w:val="119"/>
    <w:qFormat/>
    <w:uiPriority w:val="99"/>
    <w:pPr>
      <w:framePr/>
      <w:spacing w:line="240" w:lineRule="atLeast"/>
    </w:pPr>
    <w:rPr>
      <w:rFonts w:ascii="黑体" w:eastAsia="黑体"/>
      <w:b w:val="0"/>
    </w:rPr>
  </w:style>
  <w:style w:type="paragraph" w:customStyle="1" w:styleId="152">
    <w:name w:val="前言标题"/>
    <w:next w:val="1"/>
    <w:qFormat/>
    <w:uiPriority w:val="99"/>
    <w:pPr>
      <w:numPr>
        <w:ilvl w:val="0"/>
        <w:numId w:val="2"/>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153">
    <w:name w:val="三级无标题条"/>
    <w:basedOn w:val="1"/>
    <w:qFormat/>
    <w:uiPriority w:val="99"/>
    <w:pPr>
      <w:numPr>
        <w:ilvl w:val="4"/>
        <w:numId w:val="20"/>
      </w:numPr>
      <w:adjustRightInd/>
      <w:spacing w:line="240" w:lineRule="auto"/>
    </w:pPr>
    <w:rPr>
      <w:rFonts w:ascii="宋体" w:hAnsi="宋体"/>
      <w:szCs w:val="24"/>
    </w:rPr>
  </w:style>
  <w:style w:type="paragraph" w:customStyle="1" w:styleId="154">
    <w:name w:val="实施日期"/>
    <w:basedOn w:val="120"/>
    <w:qFormat/>
    <w:uiPriority w:val="99"/>
    <w:pPr>
      <w:framePr w:hSpace="0" w:xAlign="right"/>
      <w:jc w:val="right"/>
    </w:pPr>
  </w:style>
  <w:style w:type="paragraph" w:customStyle="1" w:styleId="155">
    <w:name w:val="四级无标题条"/>
    <w:basedOn w:val="1"/>
    <w:qFormat/>
    <w:uiPriority w:val="99"/>
    <w:pPr>
      <w:numPr>
        <w:ilvl w:val="5"/>
        <w:numId w:val="20"/>
      </w:numPr>
      <w:adjustRightInd/>
      <w:spacing w:line="240" w:lineRule="auto"/>
    </w:pPr>
    <w:rPr>
      <w:rFonts w:ascii="宋体" w:hAnsi="宋体"/>
      <w:szCs w:val="24"/>
    </w:rPr>
  </w:style>
  <w:style w:type="paragraph" w:customStyle="1" w:styleId="156">
    <w:name w:val="文献分类号"/>
    <w:qFormat/>
    <w:uiPriority w:val="99"/>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57">
    <w:name w:val="无标题条"/>
    <w:next w:val="56"/>
    <w:qFormat/>
    <w:uiPriority w:val="99"/>
    <w:pPr>
      <w:jc w:val="both"/>
    </w:pPr>
    <w:rPr>
      <w:rFonts w:ascii="宋体" w:hAnsi="宋体" w:eastAsia="宋体" w:cs="Times New Roman"/>
      <w:kern w:val="0"/>
      <w:sz w:val="21"/>
      <w:szCs w:val="20"/>
      <w:lang w:val="en-US" w:eastAsia="zh-CN" w:bidi="ar-SA"/>
    </w:rPr>
  </w:style>
  <w:style w:type="paragraph" w:customStyle="1" w:styleId="158">
    <w:name w:val="五级无标题条"/>
    <w:basedOn w:val="1"/>
    <w:qFormat/>
    <w:uiPriority w:val="99"/>
    <w:pPr>
      <w:numPr>
        <w:ilvl w:val="6"/>
        <w:numId w:val="20"/>
      </w:numPr>
      <w:adjustRightInd/>
    </w:pPr>
    <w:rPr>
      <w:szCs w:val="24"/>
    </w:rPr>
  </w:style>
  <w:style w:type="paragraph" w:customStyle="1" w:styleId="159">
    <w:name w:val="一级无标题条"/>
    <w:basedOn w:val="1"/>
    <w:qFormat/>
    <w:uiPriority w:val="99"/>
    <w:pPr>
      <w:numPr>
        <w:ilvl w:val="2"/>
        <w:numId w:val="20"/>
      </w:numPr>
      <w:adjustRightInd/>
      <w:spacing w:before="10" w:after="10" w:line="240" w:lineRule="auto"/>
    </w:pPr>
    <w:rPr>
      <w:rFonts w:ascii="宋体" w:hAnsi="宋体"/>
      <w:szCs w:val="24"/>
    </w:rPr>
  </w:style>
  <w:style w:type="paragraph" w:customStyle="1" w:styleId="160">
    <w:name w:val="注:后续"/>
    <w:qFormat/>
    <w:uiPriority w:val="99"/>
    <w:pPr>
      <w:spacing w:line="300" w:lineRule="exact"/>
      <w:ind w:left="600" w:leftChars="400" w:hanging="200" w:hangingChars="200"/>
      <w:jc w:val="both"/>
    </w:pPr>
    <w:rPr>
      <w:rFonts w:ascii="宋体" w:hAnsi="Times New Roman" w:eastAsia="宋体" w:cs="Times New Roman"/>
      <w:kern w:val="0"/>
      <w:sz w:val="18"/>
      <w:szCs w:val="20"/>
      <w:lang w:val="en-US" w:eastAsia="zh-CN" w:bidi="ar-SA"/>
    </w:rPr>
  </w:style>
  <w:style w:type="paragraph" w:customStyle="1" w:styleId="161">
    <w:name w:val="注×:后续"/>
    <w:basedOn w:val="160"/>
    <w:qFormat/>
    <w:uiPriority w:val="99"/>
    <w:pPr>
      <w:ind w:left="1406" w:leftChars="0" w:hanging="499" w:firstLineChars="0"/>
    </w:pPr>
  </w:style>
  <w:style w:type="paragraph" w:customStyle="1" w:styleId="162">
    <w:name w:val="标准文件_一级无标题"/>
    <w:basedOn w:val="105"/>
    <w:qFormat/>
    <w:uiPriority w:val="99"/>
    <w:pPr>
      <w:spacing w:beforeLines="0" w:afterLines="0"/>
      <w:outlineLvl w:val="9"/>
    </w:pPr>
    <w:rPr>
      <w:rFonts w:ascii="宋体" w:eastAsia="宋体"/>
    </w:rPr>
  </w:style>
  <w:style w:type="paragraph" w:customStyle="1" w:styleId="163">
    <w:name w:val="标准文件_五级无标题"/>
    <w:basedOn w:val="103"/>
    <w:qFormat/>
    <w:uiPriority w:val="99"/>
    <w:pPr>
      <w:spacing w:beforeLines="0" w:afterLines="0"/>
      <w:outlineLvl w:val="9"/>
    </w:pPr>
    <w:rPr>
      <w:rFonts w:ascii="宋体" w:eastAsia="宋体"/>
    </w:rPr>
  </w:style>
  <w:style w:type="paragraph" w:customStyle="1" w:styleId="164">
    <w:name w:val="标准文件_三级无标题"/>
    <w:basedOn w:val="94"/>
    <w:qFormat/>
    <w:uiPriority w:val="99"/>
    <w:pPr>
      <w:spacing w:beforeLines="0" w:afterLines="0"/>
      <w:outlineLvl w:val="9"/>
    </w:pPr>
    <w:rPr>
      <w:rFonts w:ascii="宋体" w:eastAsia="宋体"/>
    </w:rPr>
  </w:style>
  <w:style w:type="paragraph" w:customStyle="1" w:styleId="165">
    <w:name w:val="标准文件_二级无标题"/>
    <w:basedOn w:val="65"/>
    <w:qFormat/>
    <w:uiPriority w:val="99"/>
    <w:pPr>
      <w:spacing w:beforeLines="0" w:afterLines="0"/>
      <w:outlineLvl w:val="9"/>
    </w:pPr>
    <w:rPr>
      <w:rFonts w:ascii="宋体" w:eastAsia="宋体"/>
    </w:rPr>
  </w:style>
  <w:style w:type="paragraph" w:customStyle="1" w:styleId="166">
    <w:name w:val="标准_四级无标题"/>
    <w:basedOn w:val="98"/>
    <w:next w:val="56"/>
    <w:qFormat/>
    <w:uiPriority w:val="99"/>
    <w:rPr>
      <w:rFonts w:eastAsia="宋体"/>
    </w:rPr>
  </w:style>
  <w:style w:type="paragraph" w:customStyle="1" w:styleId="167">
    <w:name w:val="标准文件_四级无标题"/>
    <w:basedOn w:val="98"/>
    <w:qFormat/>
    <w:uiPriority w:val="99"/>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99"/>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99"/>
    <w:pPr>
      <w:numPr>
        <w:ilvl w:val="0"/>
        <w:numId w:val="24"/>
      </w:numPr>
      <w:ind w:firstLine="0" w:firstLineChars="0"/>
    </w:pPr>
    <w:rPr>
      <w:rFonts w:cs="Arial"/>
      <w:szCs w:val="28"/>
    </w:rPr>
  </w:style>
  <w:style w:type="paragraph" w:customStyle="1" w:styleId="170">
    <w:name w:val="标准文件_附录标题"/>
    <w:basedOn w:val="76"/>
    <w:qFormat/>
    <w:uiPriority w:val="99"/>
    <w:pPr>
      <w:numPr>
        <w:numId w:val="0"/>
      </w:numPr>
      <w:spacing w:after="280"/>
      <w:outlineLvl w:val="9"/>
    </w:pPr>
  </w:style>
  <w:style w:type="paragraph" w:customStyle="1" w:styleId="171">
    <w:name w:val="标准文件_二级项"/>
    <w:qFormat/>
    <w:uiPriority w:val="99"/>
    <w:rPr>
      <w:rFonts w:ascii="宋体" w:hAnsi="Times New Roman" w:eastAsia="宋体" w:cs="Times New Roman"/>
      <w:kern w:val="0"/>
      <w:sz w:val="21"/>
      <w:szCs w:val="20"/>
      <w:lang w:val="en-US" w:eastAsia="zh-CN" w:bidi="ar-SA"/>
    </w:rPr>
  </w:style>
  <w:style w:type="paragraph" w:customStyle="1" w:styleId="172">
    <w:name w:val="标准文件_三级项"/>
    <w:basedOn w:val="1"/>
    <w:qFormat/>
    <w:uiPriority w:val="99"/>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99"/>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99"/>
    <w:pPr>
      <w:numPr>
        <w:ilvl w:val="0"/>
        <w:numId w:val="13"/>
      </w:numPr>
      <w:jc w:val="both"/>
    </w:pPr>
    <w:rPr>
      <w:rFonts w:ascii="宋体" w:hAnsi="Times New Roman" w:eastAsia="宋体" w:cs="Times New Roman"/>
      <w:kern w:val="0"/>
      <w:sz w:val="21"/>
      <w:szCs w:val="20"/>
      <w:lang w:val="en-US" w:eastAsia="zh-CN" w:bidi="ar-SA"/>
    </w:rPr>
  </w:style>
  <w:style w:type="paragraph" w:customStyle="1" w:styleId="175">
    <w:name w:val="标准文件_索引字母"/>
    <w:next w:val="56"/>
    <w:qFormat/>
    <w:uiPriority w:val="99"/>
    <w:pPr>
      <w:jc w:val="center"/>
    </w:pPr>
    <w:rPr>
      <w:rFonts w:ascii="宋体" w:hAnsi="Times New Roman" w:eastAsia="宋体" w:cs="Times New Roman"/>
      <w:b/>
      <w:kern w:val="2"/>
      <w:sz w:val="21"/>
      <w:szCs w:val="20"/>
      <w:lang w:val="en-US" w:eastAsia="zh-CN" w:bidi="ar-SA"/>
    </w:rPr>
  </w:style>
  <w:style w:type="paragraph" w:customStyle="1" w:styleId="176">
    <w:name w:val="标准文件_附录前"/>
    <w:next w:val="56"/>
    <w:qFormat/>
    <w:uiPriority w:val="99"/>
    <w:pPr>
      <w:spacing w:line="20" w:lineRule="atLeast"/>
      <w:ind w:firstLine="200"/>
    </w:pPr>
    <w:rPr>
      <w:rFonts w:ascii="宋体" w:hAnsi="宋体" w:eastAsia="宋体" w:cs="Times New Roman"/>
      <w:kern w:val="2"/>
      <w:sz w:val="10"/>
      <w:szCs w:val="20"/>
      <w:lang w:val="en-US" w:eastAsia="zh-CN" w:bidi="ar-SA"/>
    </w:rPr>
  </w:style>
  <w:style w:type="paragraph" w:customStyle="1" w:styleId="177">
    <w:name w:val="标准文件_正文标准名称"/>
    <w:qFormat/>
    <w:uiPriority w:val="99"/>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99"/>
    <w:pPr>
      <w:ind w:firstLine="0" w:firstLineChars="0"/>
      <w:jc w:val="center"/>
    </w:pPr>
    <w:rPr>
      <w:sz w:val="18"/>
    </w:rPr>
  </w:style>
  <w:style w:type="paragraph" w:customStyle="1" w:styleId="179">
    <w:name w:val="标准文件_注："/>
    <w:next w:val="56"/>
    <w:qFormat/>
    <w:uiPriority w:val="99"/>
    <w:pPr>
      <w:widowControl w:val="0"/>
      <w:numPr>
        <w:ilvl w:val="0"/>
        <w:numId w:val="26"/>
      </w:numPr>
      <w:autoSpaceDE w:val="0"/>
      <w:autoSpaceDN w:val="0"/>
      <w:jc w:val="both"/>
    </w:pPr>
    <w:rPr>
      <w:rFonts w:ascii="宋体" w:hAnsi="Times New Roman" w:eastAsia="宋体" w:cs="Times New Roman"/>
      <w:kern w:val="0"/>
      <w:sz w:val="18"/>
      <w:szCs w:val="18"/>
      <w:lang w:val="en-US" w:eastAsia="zh-CN" w:bidi="ar-SA"/>
    </w:rPr>
  </w:style>
  <w:style w:type="paragraph" w:customStyle="1" w:styleId="180">
    <w:name w:val="标准文件_注×："/>
    <w:qFormat/>
    <w:uiPriority w:val="99"/>
    <w:pPr>
      <w:widowControl w:val="0"/>
      <w:numPr>
        <w:ilvl w:val="0"/>
        <w:numId w:val="27"/>
      </w:numPr>
      <w:autoSpaceDE w:val="0"/>
      <w:autoSpaceDN w:val="0"/>
      <w:jc w:val="both"/>
    </w:pPr>
    <w:rPr>
      <w:rFonts w:ascii="宋体" w:hAnsi="Times New Roman" w:eastAsia="宋体" w:cs="Times New Roman"/>
      <w:kern w:val="0"/>
      <w:sz w:val="18"/>
      <w:szCs w:val="18"/>
      <w:lang w:val="en-US" w:eastAsia="zh-CN" w:bidi="ar-SA"/>
    </w:rPr>
  </w:style>
  <w:style w:type="paragraph" w:customStyle="1" w:styleId="181">
    <w:name w:val="标准文件_示例："/>
    <w:next w:val="182"/>
    <w:qFormat/>
    <w:uiPriority w:val="99"/>
    <w:pPr>
      <w:widowControl w:val="0"/>
      <w:numPr>
        <w:ilvl w:val="0"/>
        <w:numId w:val="28"/>
      </w:numPr>
      <w:jc w:val="both"/>
    </w:pPr>
    <w:rPr>
      <w:rFonts w:ascii="宋体" w:hAnsi="Times New Roman" w:eastAsia="宋体" w:cs="Times New Roman"/>
      <w:kern w:val="0"/>
      <w:sz w:val="18"/>
      <w:szCs w:val="18"/>
      <w:lang w:val="en-US" w:eastAsia="zh-CN" w:bidi="ar-SA"/>
    </w:rPr>
  </w:style>
  <w:style w:type="paragraph" w:customStyle="1" w:styleId="182">
    <w:name w:val="标准文件_示例内容"/>
    <w:basedOn w:val="56"/>
    <w:qFormat/>
    <w:uiPriority w:val="99"/>
    <w:pPr>
      <w:ind w:firstLine="420"/>
    </w:pPr>
    <w:rPr>
      <w:sz w:val="18"/>
    </w:rPr>
  </w:style>
  <w:style w:type="paragraph" w:customStyle="1" w:styleId="183">
    <w:name w:val="标准文件_示例×："/>
    <w:basedOn w:val="1"/>
    <w:next w:val="182"/>
    <w:qFormat/>
    <w:uiPriority w:val="99"/>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locked/>
    <w:uiPriority w:val="99"/>
    <w:rPr>
      <w:rFonts w:ascii="宋体" w:hAnsi="Times New Roman"/>
      <w:sz w:val="22"/>
    </w:rPr>
  </w:style>
  <w:style w:type="paragraph" w:customStyle="1" w:styleId="185">
    <w:name w:val="标准文件_表格续"/>
    <w:basedOn w:val="56"/>
    <w:next w:val="56"/>
    <w:qFormat/>
    <w:uiPriority w:val="99"/>
    <w:pPr>
      <w:jc w:val="center"/>
    </w:pPr>
    <w:rPr>
      <w:rFonts w:ascii="黑体" w:hAnsi="黑体" w:eastAsia="黑体"/>
    </w:rPr>
  </w:style>
  <w:style w:type="character" w:styleId="186">
    <w:name w:val="Placeholder Text"/>
    <w:basedOn w:val="28"/>
    <w:semiHidden/>
    <w:qFormat/>
    <w:uiPriority w:val="99"/>
    <w:rPr>
      <w:rFonts w:cs="Times New Roman"/>
      <w:color w:val="808080"/>
    </w:rPr>
  </w:style>
  <w:style w:type="paragraph" w:customStyle="1" w:styleId="187">
    <w:name w:val="标准文件_二级项2"/>
    <w:basedOn w:val="56"/>
    <w:qFormat/>
    <w:uiPriority w:val="99"/>
    <w:pPr>
      <w:numPr>
        <w:ilvl w:val="1"/>
        <w:numId w:val="21"/>
      </w:numPr>
      <w:ind w:left="1271" w:hanging="420" w:firstLineChars="0"/>
    </w:pPr>
  </w:style>
  <w:style w:type="paragraph" w:customStyle="1" w:styleId="188">
    <w:name w:val="标准文件_三级项2"/>
    <w:basedOn w:val="56"/>
    <w:qFormat/>
    <w:uiPriority w:val="99"/>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99"/>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99"/>
    <w:pPr>
      <w:ind w:firstLine="420"/>
    </w:pPr>
    <w:rPr>
      <w:rFonts w:ascii="黑体" w:eastAsia="黑体"/>
    </w:rPr>
  </w:style>
  <w:style w:type="character" w:customStyle="1" w:styleId="191">
    <w:name w:val="标准文件_来源"/>
    <w:basedOn w:val="28"/>
    <w:qFormat/>
    <w:uiPriority w:val="99"/>
    <w:rPr>
      <w:rFonts w:eastAsia="宋体" w:cs="Times New Roman"/>
      <w:sz w:val="21"/>
    </w:rPr>
  </w:style>
  <w:style w:type="paragraph" w:customStyle="1" w:styleId="192">
    <w:name w:val="标准文件_图表说明"/>
    <w:qFormat/>
    <w:uiPriority w:val="99"/>
    <w:pPr>
      <w:spacing w:line="276" w:lineRule="auto"/>
      <w:ind w:firstLine="420"/>
    </w:pPr>
    <w:rPr>
      <w:rFonts w:ascii="宋体" w:hAnsi="宋体" w:eastAsia="宋体" w:cs="Times New Roman"/>
      <w:kern w:val="2"/>
      <w:sz w:val="18"/>
      <w:szCs w:val="20"/>
      <w:lang w:val="en-US" w:eastAsia="zh-CN" w:bidi="ar-SA"/>
    </w:rPr>
  </w:style>
  <w:style w:type="paragraph" w:customStyle="1" w:styleId="193">
    <w:name w:val="其他发布日期"/>
    <w:basedOn w:val="120"/>
    <w:qFormat/>
    <w:uiPriority w:val="99"/>
    <w:pPr>
      <w:framePr w:w="3997" w:h="471" w:hRule="exact" w:hSpace="0" w:vSpace="181" w:vAnchor="page" w:hAnchor="page" w:x="1419" w:y="14097"/>
    </w:pPr>
  </w:style>
  <w:style w:type="paragraph" w:customStyle="1" w:styleId="194">
    <w:name w:val="其他实施日期"/>
    <w:basedOn w:val="154"/>
    <w:qFormat/>
    <w:uiPriority w:val="99"/>
    <w:pPr>
      <w:framePr w:w="3997" w:h="471" w:hRule="exact" w:vSpace="181" w:vAnchor="page" w:hAnchor="page" w:x="7089" w:y="14097"/>
    </w:pPr>
  </w:style>
  <w:style w:type="paragraph" w:customStyle="1" w:styleId="195">
    <w:name w:val="标准文件_文件编号"/>
    <w:basedOn w:val="56"/>
    <w:qFormat/>
    <w:uiPriority w:val="99"/>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99"/>
    <w:pPr>
      <w:framePr/>
      <w:spacing w:before="57"/>
    </w:pPr>
    <w:rPr>
      <w:sz w:val="21"/>
    </w:rPr>
  </w:style>
  <w:style w:type="paragraph" w:customStyle="1" w:styleId="197">
    <w:name w:val="标准文件_文件名称"/>
    <w:basedOn w:val="56"/>
    <w:next w:val="56"/>
    <w:qFormat/>
    <w:uiPriority w:val="99"/>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99"/>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99"/>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99"/>
    <w:pPr>
      <w:numPr>
        <w:ilvl w:val="1"/>
        <w:numId w:val="8"/>
      </w:numPr>
      <w:spacing w:beforeLines="50" w:afterLines="50"/>
      <w:ind w:firstLine="0" w:firstLineChars="0"/>
    </w:pPr>
    <w:rPr>
      <w:rFonts w:ascii="黑体" w:eastAsia="黑体"/>
    </w:rPr>
  </w:style>
  <w:style w:type="paragraph" w:customStyle="1" w:styleId="201">
    <w:name w:val="标准文件_引言二级条标题"/>
    <w:basedOn w:val="56"/>
    <w:next w:val="56"/>
    <w:qFormat/>
    <w:uiPriority w:val="99"/>
    <w:pPr>
      <w:numPr>
        <w:ilvl w:val="2"/>
        <w:numId w:val="8"/>
      </w:numPr>
      <w:spacing w:beforeLines="50" w:afterLines="50"/>
      <w:ind w:firstLine="0" w:firstLineChars="0"/>
    </w:pPr>
    <w:rPr>
      <w:rFonts w:ascii="黑体" w:eastAsia="黑体"/>
    </w:rPr>
  </w:style>
  <w:style w:type="paragraph" w:customStyle="1" w:styleId="202">
    <w:name w:val="标准文件_引言三级条标题"/>
    <w:basedOn w:val="56"/>
    <w:next w:val="56"/>
    <w:qFormat/>
    <w:uiPriority w:val="99"/>
    <w:pPr>
      <w:numPr>
        <w:ilvl w:val="3"/>
        <w:numId w:val="8"/>
      </w:numPr>
      <w:spacing w:beforeLines="50" w:afterLines="50"/>
      <w:ind w:firstLine="0" w:firstLineChars="0"/>
    </w:pPr>
    <w:rPr>
      <w:rFonts w:ascii="黑体" w:eastAsia="黑体"/>
    </w:rPr>
  </w:style>
  <w:style w:type="paragraph" w:customStyle="1" w:styleId="203">
    <w:name w:val="标准文件_引言四级条标题"/>
    <w:basedOn w:val="56"/>
    <w:next w:val="56"/>
    <w:qFormat/>
    <w:uiPriority w:val="99"/>
    <w:pPr>
      <w:numPr>
        <w:ilvl w:val="4"/>
        <w:numId w:val="8"/>
      </w:numPr>
      <w:spacing w:beforeLines="50" w:afterLines="50"/>
      <w:ind w:firstLine="0" w:firstLineChars="0"/>
    </w:pPr>
    <w:rPr>
      <w:rFonts w:ascii="黑体" w:eastAsia="黑体"/>
    </w:rPr>
  </w:style>
  <w:style w:type="paragraph" w:customStyle="1" w:styleId="204">
    <w:name w:val="标准文件_引言五级条标题"/>
    <w:basedOn w:val="56"/>
    <w:next w:val="56"/>
    <w:qFormat/>
    <w:uiPriority w:val="99"/>
    <w:pPr>
      <w:numPr>
        <w:ilvl w:val="5"/>
        <w:numId w:val="8"/>
      </w:numPr>
      <w:spacing w:beforeLines="50" w:afterLines="50"/>
      <w:ind w:firstLine="0" w:firstLineChars="0"/>
    </w:pPr>
    <w:rPr>
      <w:rFonts w:ascii="黑体" w:eastAsia="黑体"/>
    </w:rPr>
  </w:style>
  <w:style w:type="paragraph" w:customStyle="1" w:styleId="205">
    <w:name w:val="标准文件_注后"/>
    <w:basedOn w:val="56"/>
    <w:qFormat/>
    <w:uiPriority w:val="99"/>
    <w:pPr>
      <w:ind w:left="811" w:firstLine="0" w:firstLineChars="0"/>
    </w:pPr>
    <w:rPr>
      <w:sz w:val="18"/>
    </w:rPr>
  </w:style>
  <w:style w:type="paragraph" w:customStyle="1" w:styleId="206">
    <w:name w:val="标准文件_注X后"/>
    <w:basedOn w:val="56"/>
    <w:qFormat/>
    <w:uiPriority w:val="99"/>
    <w:pPr>
      <w:ind w:left="811" w:firstLine="0" w:firstLineChars="0"/>
    </w:pPr>
    <w:rPr>
      <w:sz w:val="18"/>
    </w:rPr>
  </w:style>
  <w:style w:type="paragraph" w:customStyle="1" w:styleId="207">
    <w:name w:val="标准文件_示例后"/>
    <w:basedOn w:val="56"/>
    <w:qFormat/>
    <w:uiPriority w:val="99"/>
    <w:pPr>
      <w:ind w:left="964" w:firstLine="0" w:firstLineChars="0"/>
    </w:pPr>
    <w:rPr>
      <w:sz w:val="18"/>
    </w:rPr>
  </w:style>
  <w:style w:type="paragraph" w:customStyle="1" w:styleId="208">
    <w:name w:val="标准文件_示例X后"/>
    <w:basedOn w:val="56"/>
    <w:link w:val="209"/>
    <w:qFormat/>
    <w:uiPriority w:val="99"/>
    <w:pPr>
      <w:ind w:left="1049" w:firstLine="0" w:firstLineChars="0"/>
    </w:pPr>
    <w:rPr>
      <w:sz w:val="18"/>
    </w:rPr>
  </w:style>
  <w:style w:type="character" w:customStyle="1" w:styleId="209">
    <w:name w:val="标准文件_示例X后 字符"/>
    <w:basedOn w:val="184"/>
    <w:link w:val="208"/>
    <w:qFormat/>
    <w:locked/>
    <w:uiPriority w:val="99"/>
    <w:rPr>
      <w:rFonts w:cs="Times New Roman"/>
      <w:szCs w:val="22"/>
      <w:lang w:bidi="ar-SA"/>
    </w:rPr>
  </w:style>
  <w:style w:type="paragraph" w:customStyle="1" w:styleId="210">
    <w:name w:val="标准文件_索引项"/>
    <w:basedOn w:val="56"/>
    <w:next w:val="56"/>
    <w:qFormat/>
    <w:uiPriority w:val="99"/>
    <w:pPr>
      <w:tabs>
        <w:tab w:val="right" w:leader="dot" w:pos="9356"/>
      </w:tabs>
      <w:ind w:left="210" w:hanging="210" w:firstLineChars="0"/>
      <w:jc w:val="left"/>
    </w:pPr>
  </w:style>
  <w:style w:type="paragraph" w:customStyle="1" w:styleId="211">
    <w:name w:val="标准文件_附录一级无标题"/>
    <w:basedOn w:val="78"/>
    <w:qFormat/>
    <w:uiPriority w:val="99"/>
    <w:pPr>
      <w:spacing w:beforeLines="0" w:afterLines="0" w:line="276" w:lineRule="auto"/>
      <w:outlineLvl w:val="9"/>
    </w:pPr>
    <w:rPr>
      <w:rFonts w:ascii="宋体" w:eastAsia="宋体"/>
    </w:rPr>
  </w:style>
  <w:style w:type="paragraph" w:customStyle="1" w:styleId="212">
    <w:name w:val="标准文件_附录二级无标题"/>
    <w:basedOn w:val="79"/>
    <w:qFormat/>
    <w:uiPriority w:val="99"/>
    <w:pPr>
      <w:spacing w:beforeLines="0" w:afterLines="0" w:line="276" w:lineRule="auto"/>
      <w:outlineLvl w:val="9"/>
    </w:pPr>
    <w:rPr>
      <w:rFonts w:ascii="宋体" w:eastAsia="宋体"/>
    </w:rPr>
  </w:style>
  <w:style w:type="paragraph" w:customStyle="1" w:styleId="213">
    <w:name w:val="标准文件_附录三级无标题"/>
    <w:basedOn w:val="81"/>
    <w:qFormat/>
    <w:uiPriority w:val="99"/>
    <w:pPr>
      <w:spacing w:beforeLines="0" w:afterLines="0" w:line="276" w:lineRule="auto"/>
      <w:outlineLvl w:val="9"/>
    </w:pPr>
    <w:rPr>
      <w:rFonts w:ascii="宋体" w:eastAsia="宋体"/>
    </w:rPr>
  </w:style>
  <w:style w:type="paragraph" w:customStyle="1" w:styleId="214">
    <w:name w:val="标准文件_附录四级无标题"/>
    <w:basedOn w:val="82"/>
    <w:qFormat/>
    <w:uiPriority w:val="99"/>
    <w:pPr>
      <w:spacing w:beforeLines="0" w:afterLines="0" w:line="276" w:lineRule="auto"/>
      <w:outlineLvl w:val="9"/>
    </w:pPr>
    <w:rPr>
      <w:rFonts w:ascii="宋体" w:eastAsia="宋体"/>
    </w:rPr>
  </w:style>
  <w:style w:type="paragraph" w:customStyle="1" w:styleId="215">
    <w:name w:val="标准文件_附录五级无标题"/>
    <w:basedOn w:val="84"/>
    <w:qFormat/>
    <w:uiPriority w:val="99"/>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99"/>
    <w:pPr>
      <w:spacing w:beforeLines="0" w:afterLines="0" w:line="276" w:lineRule="auto"/>
    </w:pPr>
    <w:rPr>
      <w:rFonts w:ascii="宋体" w:eastAsia="宋体"/>
    </w:rPr>
  </w:style>
  <w:style w:type="paragraph" w:customStyle="1" w:styleId="217">
    <w:name w:val="标准文件_引言二级无标题"/>
    <w:basedOn w:val="201"/>
    <w:next w:val="56"/>
    <w:qFormat/>
    <w:uiPriority w:val="99"/>
    <w:pPr>
      <w:spacing w:beforeLines="0" w:afterLines="0" w:line="276" w:lineRule="auto"/>
    </w:pPr>
    <w:rPr>
      <w:rFonts w:ascii="宋体" w:eastAsia="宋体"/>
    </w:rPr>
  </w:style>
  <w:style w:type="paragraph" w:customStyle="1" w:styleId="218">
    <w:name w:val="标准文件_引言三级无标题"/>
    <w:basedOn w:val="202"/>
    <w:next w:val="56"/>
    <w:qFormat/>
    <w:uiPriority w:val="99"/>
    <w:pPr>
      <w:spacing w:beforeLines="0" w:afterLines="0" w:line="276" w:lineRule="auto"/>
    </w:pPr>
    <w:rPr>
      <w:rFonts w:ascii="宋体" w:eastAsia="宋体"/>
    </w:rPr>
  </w:style>
  <w:style w:type="paragraph" w:customStyle="1" w:styleId="219">
    <w:name w:val="标准文件_引言四级无标题"/>
    <w:basedOn w:val="203"/>
    <w:next w:val="56"/>
    <w:qFormat/>
    <w:uiPriority w:val="99"/>
    <w:pPr>
      <w:spacing w:beforeLines="0" w:afterLines="0" w:line="276" w:lineRule="auto"/>
    </w:pPr>
    <w:rPr>
      <w:rFonts w:ascii="宋体" w:eastAsia="宋体"/>
    </w:rPr>
  </w:style>
  <w:style w:type="paragraph" w:customStyle="1" w:styleId="220">
    <w:name w:val="标准文件_引言五级无标题"/>
    <w:basedOn w:val="204"/>
    <w:next w:val="56"/>
    <w:qFormat/>
    <w:uiPriority w:val="99"/>
    <w:pPr>
      <w:spacing w:beforeLines="0" w:afterLines="0" w:line="276" w:lineRule="auto"/>
    </w:pPr>
    <w:rPr>
      <w:rFonts w:ascii="宋体" w:eastAsia="宋体"/>
    </w:rPr>
  </w:style>
  <w:style w:type="paragraph" w:customStyle="1" w:styleId="221">
    <w:name w:val="标准文件_索引标题"/>
    <w:basedOn w:val="63"/>
    <w:next w:val="56"/>
    <w:qFormat/>
    <w:uiPriority w:val="99"/>
    <w:rPr>
      <w:rFonts w:hAnsi="黑体"/>
    </w:rPr>
  </w:style>
  <w:style w:type="paragraph" w:customStyle="1" w:styleId="222">
    <w:name w:val="标准文件_脚注内容"/>
    <w:basedOn w:val="56"/>
    <w:qFormat/>
    <w:uiPriority w:val="99"/>
    <w:pPr>
      <w:ind w:left="400" w:leftChars="200" w:hanging="200" w:hangingChars="200"/>
    </w:pPr>
    <w:rPr>
      <w:sz w:val="15"/>
    </w:rPr>
  </w:style>
  <w:style w:type="paragraph" w:customStyle="1" w:styleId="223">
    <w:name w:val="标准文件_术语条一"/>
    <w:basedOn w:val="162"/>
    <w:next w:val="56"/>
    <w:qFormat/>
    <w:uiPriority w:val="99"/>
  </w:style>
  <w:style w:type="paragraph" w:customStyle="1" w:styleId="224">
    <w:name w:val="标准文件_术语条二"/>
    <w:basedOn w:val="165"/>
    <w:next w:val="56"/>
    <w:qFormat/>
    <w:uiPriority w:val="99"/>
  </w:style>
  <w:style w:type="paragraph" w:customStyle="1" w:styleId="225">
    <w:name w:val="标准文件_术语条三"/>
    <w:basedOn w:val="164"/>
    <w:next w:val="56"/>
    <w:qFormat/>
    <w:uiPriority w:val="99"/>
  </w:style>
  <w:style w:type="paragraph" w:customStyle="1" w:styleId="226">
    <w:name w:val="标准文件_术语条四"/>
    <w:basedOn w:val="167"/>
    <w:next w:val="56"/>
    <w:qFormat/>
    <w:uiPriority w:val="99"/>
  </w:style>
  <w:style w:type="paragraph" w:customStyle="1" w:styleId="227">
    <w:name w:val="标准文件_术语条五"/>
    <w:basedOn w:val="163"/>
    <w:next w:val="56"/>
    <w:qFormat/>
    <w:uiPriority w:val="99"/>
  </w:style>
  <w:style w:type="paragraph" w:customStyle="1" w:styleId="228">
    <w:name w:val="Default"/>
    <w:qFormat/>
    <w:uiPriority w:val="99"/>
    <w:pPr>
      <w:widowControl w:val="0"/>
      <w:autoSpaceDE w:val="0"/>
      <w:autoSpaceDN w:val="0"/>
      <w:adjustRightInd w:val="0"/>
    </w:pPr>
    <w:rPr>
      <w:rFonts w:ascii="宋体" w:hAnsi="Calibri" w:eastAsia="宋体" w:cs="宋体"/>
      <w:color w:val="000000"/>
      <w:kern w:val="0"/>
      <w:sz w:val="24"/>
      <w:szCs w:val="24"/>
      <w:lang w:val="en-US" w:eastAsia="zh-CN" w:bidi="ar-SA"/>
    </w:rPr>
  </w:style>
  <w:style w:type="character" w:customStyle="1" w:styleId="229">
    <w:name w:val="发布"/>
    <w:basedOn w:val="28"/>
    <w:qFormat/>
    <w:uiPriority w:val="99"/>
    <w:rPr>
      <w:rFonts w:ascii="黑体" w:eastAsia="黑体" w:cs="Times New Roman"/>
      <w:spacing w:val="85"/>
      <w:w w:val="100"/>
      <w:position w:val="3"/>
      <w:sz w:val="28"/>
      <w:szCs w:val="28"/>
    </w:rPr>
  </w:style>
  <w:style w:type="character" w:customStyle="1" w:styleId="230">
    <w:name w:val="list-num_1o6ml"/>
    <w:basedOn w:val="2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735</Words>
  <Characters>4192</Characters>
  <Lines>0</Lines>
  <Paragraphs>0</Paragraphs>
  <TotalTime>254</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2023-01-30T10:30:00Z</dcterms:created>
  <dc:creator>sam</dc:creator>
  <dc:description>&lt;config cover="true" show_menu="true" version="1.0.0" doctype="SDKXY"&gt;&lt;/config&gt;</dc:description>
  <cp:lastModifiedBy>xjkp</cp:lastModifiedBy>
  <cp:lastPrinted>2020-08-30T18:00:00Z</cp:lastPrinted>
  <dcterms:modified xsi:type="dcterms:W3CDTF">2024-10-10T10:56:16Z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