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XXX</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XXX</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机动车检验机构建设和运行管理规范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Construction and operation management regulation for</w:t>
      </w:r>
    </w:p>
    <w:p>
      <w:pPr>
        <w:pStyle w:val="125"/>
        <w:framePr w:w="9639" w:h="6974" w:hRule="exact" w:wrap="around" w:vAnchor="page" w:hAnchor="page" w:x="1419" w:y="6408" w:anchorLock="1"/>
        <w:textAlignment w:val="bottom"/>
        <w:rPr>
          <w:rFonts w:eastAsia="黑体"/>
          <w:szCs w:val="28"/>
        </w:rPr>
      </w:pPr>
      <w:r>
        <w:rPr>
          <w:rFonts w:eastAsia="黑体"/>
          <w:szCs w:val="28"/>
        </w:rPr>
        <w:t>motor vehicle testing Institutio</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1"/>
        <w:spacing w:after="468"/>
      </w:pPr>
      <w:bookmarkStart w:id="21" w:name="BookMark1"/>
      <w:r>
        <w:rPr>
          <w:spacing w:val="320"/>
        </w:rPr>
        <w:t>目</w:t>
      </w:r>
      <w: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"_Toc132882471" </w:instrText>
      </w:r>
      <w:r>
        <w:fldChar w:fldCharType="separate"/>
      </w:r>
      <w:r>
        <w:rPr>
          <w:rStyle w:val="32"/>
        </w:rPr>
        <w:t>1  范围</w:t>
      </w:r>
      <w:r>
        <w:tab/>
      </w:r>
      <w:r>
        <w:fldChar w:fldCharType="begin"/>
      </w:r>
      <w:r>
        <w:instrText xml:space="preserve"> PAGEREF _Toc132882471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"_Toc132882472" </w:instrText>
      </w:r>
      <w:r>
        <w:fldChar w:fldCharType="separate"/>
      </w:r>
      <w:r>
        <w:rPr>
          <w:rStyle w:val="32"/>
        </w:rPr>
        <w:t>2  规范性引用文件</w:t>
      </w:r>
      <w:r>
        <w:tab/>
      </w:r>
      <w:r>
        <w:fldChar w:fldCharType="begin"/>
      </w:r>
      <w:r>
        <w:instrText xml:space="preserve"> PAGEREF _Toc132882472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"_Toc132882473" </w:instrText>
      </w:r>
      <w:r>
        <w:fldChar w:fldCharType="separate"/>
      </w:r>
      <w:r>
        <w:rPr>
          <w:rStyle w:val="32"/>
        </w:rPr>
        <w:t>3  术语和定义</w:t>
      </w:r>
      <w:r>
        <w:tab/>
      </w:r>
      <w:r>
        <w:fldChar w:fldCharType="begin"/>
      </w:r>
      <w:r>
        <w:instrText xml:space="preserve"> PAGEREF _Toc132882473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"_Toc132882474" </w:instrText>
      </w:r>
      <w:r>
        <w:fldChar w:fldCharType="separate"/>
      </w:r>
      <w:r>
        <w:rPr>
          <w:rStyle w:val="32"/>
        </w:rPr>
        <w:t>4  组织结构要求</w:t>
      </w:r>
      <w:r>
        <w:tab/>
      </w:r>
      <w:r>
        <w:fldChar w:fldCharType="begin"/>
      </w:r>
      <w:r>
        <w:instrText xml:space="preserve"> PAGEREF _Toc132882474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"_Toc132882475" </w:instrText>
      </w:r>
      <w:r>
        <w:fldChar w:fldCharType="separate"/>
      </w:r>
      <w:r>
        <w:rPr>
          <w:rStyle w:val="32"/>
        </w:rPr>
        <w:t>5  选址和场地要求</w:t>
      </w:r>
      <w:r>
        <w:tab/>
      </w:r>
      <w:r>
        <w:fldChar w:fldCharType="begin"/>
      </w:r>
      <w:r>
        <w:instrText xml:space="preserve"> PAGEREF _Toc132882475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"_Toc132882476" </w:instrText>
      </w:r>
      <w:r>
        <w:fldChar w:fldCharType="separate"/>
      </w:r>
      <w:r>
        <w:rPr>
          <w:rStyle w:val="32"/>
        </w:rPr>
        <w:t>6  人员要求</w:t>
      </w:r>
      <w:r>
        <w:tab/>
      </w:r>
      <w:r>
        <w:fldChar w:fldCharType="begin"/>
      </w:r>
      <w:r>
        <w:instrText xml:space="preserve"> PAGEREF _Toc132882476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"_Toc132882477" </w:instrText>
      </w:r>
      <w:r>
        <w:fldChar w:fldCharType="separate"/>
      </w:r>
      <w:r>
        <w:rPr>
          <w:rStyle w:val="32"/>
        </w:rPr>
        <w:t>7  检验设备及检测软件要求</w:t>
      </w:r>
      <w:r>
        <w:tab/>
      </w:r>
      <w:r>
        <w:fldChar w:fldCharType="begin"/>
      </w:r>
      <w:r>
        <w:instrText xml:space="preserve"> PAGEREF _Toc132882477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"_Toc132882478" </w:instrText>
      </w:r>
      <w:r>
        <w:fldChar w:fldCharType="separate"/>
      </w:r>
      <w:r>
        <w:rPr>
          <w:rStyle w:val="32"/>
        </w:rPr>
        <w:t>8  质量管理体系要求</w:t>
      </w:r>
      <w:r>
        <w:tab/>
      </w:r>
      <w:r>
        <w:fldChar w:fldCharType="begin"/>
      </w:r>
      <w:r>
        <w:instrText xml:space="preserve"> PAGEREF _Toc132882478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"_Toc132882479" </w:instrText>
      </w:r>
      <w:r>
        <w:fldChar w:fldCharType="separate"/>
      </w:r>
      <w:r>
        <w:rPr>
          <w:rStyle w:val="32"/>
        </w:rPr>
        <w:t>9  原始记录及报告</w:t>
      </w:r>
      <w:r>
        <w:tab/>
      </w:r>
      <w:r>
        <w:fldChar w:fldCharType="begin"/>
      </w:r>
      <w:r>
        <w:instrText xml:space="preserve"> PAGEREF _Toc132882479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"_Toc132882480" </w:instrText>
      </w:r>
      <w:r>
        <w:fldChar w:fldCharType="separate"/>
      </w:r>
      <w:r>
        <w:rPr>
          <w:rStyle w:val="32"/>
        </w:rPr>
        <w:t>10  检验行为规范</w:t>
      </w:r>
      <w:r>
        <w:tab/>
      </w:r>
      <w:r>
        <w:fldChar w:fldCharType="begin"/>
      </w:r>
      <w:r>
        <w:instrText xml:space="preserve"> PAGEREF _Toc132882480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"_Toc132882481" </w:instrText>
      </w:r>
      <w:r>
        <w:fldChar w:fldCharType="separate"/>
      </w:r>
      <w:r>
        <w:rPr>
          <w:rStyle w:val="32"/>
        </w:rPr>
        <w:t>附录A（规范性）  机动车安全技术检验线内联网检验用仪器设备配置要求</w:t>
      </w:r>
      <w:r>
        <w:tab/>
      </w:r>
      <w:r>
        <w:fldChar w:fldCharType="begin"/>
      </w:r>
      <w:r>
        <w:instrText xml:space="preserve"> PAGEREF _Toc132882481 \h </w:instrText>
      </w:r>
      <w:r>
        <w:fldChar w:fldCharType="separate"/>
      </w:r>
      <w:r>
        <w:t>8</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"_Toc132882482" </w:instrText>
      </w:r>
      <w:r>
        <w:fldChar w:fldCharType="separate"/>
      </w:r>
      <w:r>
        <w:rPr>
          <w:rStyle w:val="32"/>
        </w:rPr>
        <w:t>附录B（规范性）  人工检验设备配置要求</w:t>
      </w:r>
      <w:r>
        <w:tab/>
      </w:r>
      <w:r>
        <w:fldChar w:fldCharType="begin"/>
      </w:r>
      <w:r>
        <w:instrText xml:space="preserve"> PAGEREF _Toc132882482 \h </w:instrText>
      </w:r>
      <w:r>
        <w:fldChar w:fldCharType="separate"/>
      </w:r>
      <w:r>
        <w:t>9</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"_Toc132882483" </w:instrText>
      </w:r>
      <w:r>
        <w:fldChar w:fldCharType="separate"/>
      </w:r>
      <w:r>
        <w:rPr>
          <w:rStyle w:val="32"/>
        </w:rPr>
        <w:t>附录C（规范性）  路试检验设备配置要求</w:t>
      </w:r>
      <w:r>
        <w:tab/>
      </w:r>
      <w:r>
        <w:fldChar w:fldCharType="begin"/>
      </w:r>
      <w:r>
        <w:instrText xml:space="preserve"> PAGEREF _Toc132882483 \h </w:instrText>
      </w:r>
      <w:r>
        <w:fldChar w:fldCharType="separate"/>
      </w:r>
      <w:r>
        <w:t>10</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"_Toc132882484" </w:instrText>
      </w:r>
      <w:r>
        <w:fldChar w:fldCharType="separate"/>
      </w:r>
      <w:r>
        <w:rPr>
          <w:rStyle w:val="32"/>
        </w:rPr>
        <w:t>附录D（规范性）  机动车排放检验设备配置要求</w:t>
      </w:r>
      <w:r>
        <w:tab/>
      </w:r>
      <w:r>
        <w:fldChar w:fldCharType="begin"/>
      </w:r>
      <w:r>
        <w:instrText xml:space="preserve"> PAGEREF _Toc132882484 \h </w:instrText>
      </w:r>
      <w:r>
        <w:fldChar w:fldCharType="separate"/>
      </w:r>
      <w:r>
        <w:t>11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"_Toc132882485" </w:instrText>
      </w:r>
      <w:r>
        <w:fldChar w:fldCharType="separate"/>
      </w:r>
      <w:r>
        <w:rPr>
          <w:rStyle w:val="32"/>
        </w:rPr>
        <w:t>附录E（规范性）  标准气体配置要求</w:t>
      </w:r>
      <w:r>
        <w:tab/>
      </w:r>
      <w:r>
        <w:fldChar w:fldCharType="begin"/>
      </w:r>
      <w:r>
        <w:instrText xml:space="preserve"> PAGEREF _Toc132882485 \h </w:instrText>
      </w:r>
      <w:r>
        <w:fldChar w:fldCharType="separate"/>
      </w:r>
      <w:r>
        <w:t>12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"_Toc132882486" </w:instrText>
      </w:r>
      <w:r>
        <w:fldChar w:fldCharType="separate"/>
      </w:r>
      <w:r>
        <w:rPr>
          <w:rStyle w:val="32"/>
        </w:rPr>
        <w:t>参考文献</w:t>
      </w:r>
      <w:r>
        <w:tab/>
      </w:r>
      <w:r>
        <w:fldChar w:fldCharType="begin"/>
      </w:r>
      <w:r>
        <w:instrText xml:space="preserve"> PAGEREF _Toc132882486 \h </w:instrText>
      </w:r>
      <w:r>
        <w:fldChar w:fldCharType="separate"/>
      </w:r>
      <w:r>
        <w:t>13</w:t>
      </w:r>
      <w:r>
        <w:fldChar w:fldCharType="end"/>
      </w:r>
      <w: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本文件规定了机动车检验机构的组织结构要求、场地要求、人员要求、检测设备及设施要求、质量管理体系要求、原始记录及报告要求、服务要求、检验行为要求及现场评审（或验收）要求。</w:t>
      </w:r>
    </w:p>
    <w:p>
      <w:pPr>
        <w:pStyle w:val="56"/>
        <w:tabs>
          <w:tab w:val="left" w:pos="1103"/>
        </w:tabs>
        <w:ind w:firstLine="420"/>
      </w:pPr>
      <w:r>
        <w:rPr>
          <w:rFonts w:hint="eastAsia"/>
        </w:rPr>
        <w:t>本文件适用于机动车检验机构的建设、升级改造、运行管理和资质认定等。</w:t>
      </w:r>
    </w:p>
    <w:p>
      <w:pPr>
        <w:pStyle w:val="56"/>
        <w:tabs>
          <w:tab w:val="left" w:pos="1103"/>
        </w:tabs>
        <w:ind w:firstLine="420"/>
      </w:pPr>
      <w:r>
        <w:rPr>
          <w:rFonts w:hint="eastAsia"/>
        </w:rPr>
        <w:t>本文件为首次发布。</w:t>
      </w:r>
    </w:p>
    <w:p>
      <w:pPr>
        <w:pStyle w:val="56"/>
        <w:ind w:firstLine="420"/>
      </w:pPr>
      <w:r>
        <w:rPr>
          <w:rFonts w:hint="eastAsia"/>
        </w:rPr>
        <w:t>本文件由湖南省认证认可协会提出。</w:t>
      </w:r>
    </w:p>
    <w:p>
      <w:pPr>
        <w:pStyle w:val="56"/>
        <w:ind w:firstLine="420"/>
      </w:pPr>
      <w:r>
        <w:rPr>
          <w:rFonts w:hint="eastAsia"/>
        </w:rPr>
        <w:t>本文件由</w:t>
      </w:r>
      <w:r>
        <w:t>湖南省</w:t>
      </w:r>
      <w:r>
        <w:rPr>
          <w:rFonts w:hint="eastAsia"/>
        </w:rPr>
        <w:t>市场监督管理局归口。</w:t>
      </w:r>
    </w:p>
    <w:p>
      <w:pPr>
        <w:pStyle w:val="56"/>
        <w:ind w:firstLine="420"/>
      </w:pPr>
      <w:r>
        <w:rPr>
          <w:rFonts w:hint="eastAsia"/>
        </w:rPr>
        <w:t>本文件起草单位：</w:t>
      </w:r>
    </w:p>
    <w:p>
      <w:pPr>
        <w:pStyle w:val="56"/>
        <w:ind w:firstLine="420"/>
      </w:pPr>
      <w:r>
        <w:rPr>
          <w:rFonts w:hint="eastAsia"/>
        </w:rPr>
        <w:t>本文件主要起草人：</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7C6C3321B3184D0D8FF1BF2EC3D81027"/>
        </w:placeholder>
      </w:sdtPr>
      <w:sdtContent>
        <w:p>
          <w:pPr>
            <w:pStyle w:val="177"/>
            <w:spacing w:before="312" w:beforeLines="100" w:after="686" w:afterLines="220"/>
          </w:pPr>
          <w:bookmarkStart w:id="24" w:name="NEW_STAND_NAME"/>
          <w:r>
            <w:rPr>
              <w:rFonts w:hint="eastAsia"/>
            </w:rPr>
            <w:t>机动车检验机构建设和运行管理规范</w:t>
          </w:r>
        </w:p>
      </w:sdtContent>
    </w:sdt>
    <w:bookmarkEnd w:id="24"/>
    <w:p>
      <w:pPr>
        <w:pStyle w:val="104"/>
        <w:spacing w:before="312" w:after="312"/>
      </w:pPr>
      <w:bookmarkStart w:id="25" w:name="_Toc26986771"/>
      <w:bookmarkStart w:id="26" w:name="_Toc26718930"/>
      <w:bookmarkStart w:id="27" w:name="_Toc26986530"/>
      <w:bookmarkStart w:id="28" w:name="_Toc17233325"/>
      <w:bookmarkStart w:id="29" w:name="_Toc24884211"/>
      <w:bookmarkStart w:id="30" w:name="_Toc17233333"/>
      <w:bookmarkStart w:id="31" w:name="_Toc97191423"/>
      <w:bookmarkStart w:id="32" w:name="_Toc132882471"/>
      <w:bookmarkStart w:id="33" w:name="_Toc26648465"/>
      <w:bookmarkStart w:id="34" w:name="_Toc24884218"/>
      <w:r>
        <w:rPr>
          <w:rFonts w:hint="eastAsia"/>
        </w:rPr>
        <w:t>范围</w:t>
      </w:r>
      <w:bookmarkEnd w:id="25"/>
      <w:bookmarkEnd w:id="26"/>
      <w:bookmarkEnd w:id="27"/>
      <w:bookmarkEnd w:id="28"/>
      <w:bookmarkEnd w:id="29"/>
      <w:bookmarkEnd w:id="30"/>
      <w:bookmarkEnd w:id="31"/>
      <w:bookmarkEnd w:id="32"/>
      <w:bookmarkEnd w:id="33"/>
      <w:bookmarkEnd w:id="34"/>
    </w:p>
    <w:p>
      <w:pPr>
        <w:pStyle w:val="56"/>
        <w:ind w:firstLine="420"/>
      </w:pPr>
      <w:bookmarkStart w:id="35" w:name="_Toc26648466"/>
      <w:bookmarkStart w:id="36" w:name="_Toc24884212"/>
      <w:bookmarkStart w:id="37" w:name="_Toc17233326"/>
      <w:bookmarkStart w:id="38" w:name="_Toc24884219"/>
      <w:bookmarkStart w:id="39" w:name="_Toc17233334"/>
      <w:r>
        <w:rPr>
          <w:rFonts w:hint="eastAsia"/>
        </w:rPr>
        <w:t>本标准规定了机动车检验机构的组织结构要求、场地要求、人员要求、检测设备及设施要求、质量管理体系要求、原始记录及报告要求、服务要求、检验行为要求及现场评审（或验收）要求。</w:t>
      </w:r>
    </w:p>
    <w:p>
      <w:pPr>
        <w:pStyle w:val="56"/>
        <w:ind w:firstLine="420"/>
      </w:pPr>
      <w:r>
        <w:rPr>
          <w:rFonts w:hint="eastAsia"/>
        </w:rPr>
        <w:t>本标准适用于机动车检验机构的建设、升级改造、运行管理和资质认定等。</w:t>
      </w:r>
    </w:p>
    <w:p>
      <w:pPr>
        <w:pStyle w:val="104"/>
        <w:spacing w:before="312" w:after="312"/>
      </w:pPr>
      <w:bookmarkStart w:id="40" w:name="_Toc97191424"/>
      <w:bookmarkStart w:id="41" w:name="_Toc26986772"/>
      <w:bookmarkStart w:id="42" w:name="_Toc26718931"/>
      <w:bookmarkStart w:id="43" w:name="_Toc132882472"/>
      <w:bookmarkStart w:id="44" w:name="_Toc26986531"/>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D9727354768840FD9723F9711474D9A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3847  柴油车污染物排放限值及测量方法（自由加速法及加载减速法）</w:t>
      </w:r>
    </w:p>
    <w:p>
      <w:pPr>
        <w:pStyle w:val="56"/>
        <w:ind w:firstLine="420"/>
      </w:pPr>
      <w:r>
        <w:rPr>
          <w:rFonts w:hint="eastAsia"/>
        </w:rPr>
        <w:t>GB 5768  道路交通标志和标线</w:t>
      </w:r>
    </w:p>
    <w:p>
      <w:pPr>
        <w:pStyle w:val="56"/>
        <w:ind w:firstLine="420"/>
      </w:pPr>
      <w:r>
        <w:rPr>
          <w:rFonts w:hint="eastAsia"/>
        </w:rPr>
        <w:t>GB 7258  机动车运行安全技术条件</w:t>
      </w:r>
    </w:p>
    <w:p>
      <w:pPr>
        <w:pStyle w:val="56"/>
        <w:ind w:firstLine="420"/>
      </w:pPr>
      <w:r>
        <w:rPr>
          <w:rFonts w:hint="eastAsia"/>
        </w:rPr>
        <w:t>GB 18285  汽油车污染物排放限值及测量方法（双怠速法及简易工况法）</w:t>
      </w:r>
    </w:p>
    <w:p>
      <w:pPr>
        <w:pStyle w:val="56"/>
        <w:ind w:firstLine="420"/>
      </w:pPr>
      <w:r>
        <w:rPr>
          <w:rFonts w:hint="eastAsia"/>
        </w:rPr>
        <w:t>GB 38900  机动车安全技术检验项目和方法</w:t>
      </w:r>
    </w:p>
    <w:p>
      <w:pPr>
        <w:pStyle w:val="104"/>
        <w:spacing w:before="312" w:after="312"/>
      </w:pPr>
      <w:bookmarkStart w:id="45" w:name="_Toc97191425"/>
      <w:bookmarkStart w:id="46" w:name="_Toc132882473"/>
      <w:r>
        <w:rPr>
          <w:rFonts w:hint="eastAsia"/>
          <w:szCs w:val="21"/>
        </w:rPr>
        <w:t>术语和定义</w:t>
      </w:r>
      <w:bookmarkEnd w:id="45"/>
      <w:bookmarkEnd w:id="46"/>
    </w:p>
    <w:sdt>
      <w:sdtPr>
        <w:id w:val="-1909835108"/>
        <w:placeholder>
          <w:docPart w:val="15065EA2BFDE477F894DCC0791111F1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7" w:name="_Toc26986532"/>
          <w:bookmarkEnd w:id="47"/>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大型车辆</w:t>
      </w:r>
    </w:p>
    <w:p>
      <w:pPr>
        <w:pStyle w:val="56"/>
        <w:ind w:firstLine="420"/>
      </w:pPr>
      <w:r>
        <w:rPr>
          <w:rFonts w:hint="eastAsia"/>
        </w:rPr>
        <w:t>最大设计总质量大于3500kg的机动车。</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小型车辆</w:t>
      </w:r>
    </w:p>
    <w:p>
      <w:pPr>
        <w:pStyle w:val="56"/>
        <w:ind w:firstLine="420"/>
      </w:pPr>
      <w:r>
        <w:rPr>
          <w:rFonts w:hint="eastAsia"/>
        </w:rPr>
        <w:t>最大设计总质量小于或等于3500kg的机动车。</w:t>
      </w:r>
    </w:p>
    <w:p>
      <w:pPr>
        <w:pStyle w:val="104"/>
        <w:spacing w:before="312" w:after="312"/>
      </w:pPr>
      <w:bookmarkStart w:id="48" w:name="_Toc132882474"/>
      <w:r>
        <w:rPr>
          <w:rFonts w:hint="eastAsia"/>
        </w:rPr>
        <w:t>组织结构要求</w:t>
      </w:r>
      <w:bookmarkEnd w:id="48"/>
    </w:p>
    <w:p>
      <w:pPr>
        <w:pStyle w:val="162"/>
      </w:pPr>
      <w:r>
        <w:rPr>
          <w:rFonts w:hint="eastAsia"/>
        </w:rPr>
        <w:t>申请机动车检验的机构应当是注册的实体企业，依法取得营业执照,名称应含有机动车（汽车）检验等与车辆检验相关的内容；经营项目应含“机动车检验服务”，不得有质量鉴定、咨询服务、机动车维修、机动车生产销售等影响检验公正性的业务，经营地址与营业执照地址一致；最高管理者必须是独立法人代表或法人代表授权的委托人（应有依据民法典规定的授权委托书），并对机动车检验活动承担法律责任。</w:t>
      </w:r>
    </w:p>
    <w:p>
      <w:pPr>
        <w:pStyle w:val="162"/>
      </w:pPr>
      <w:r>
        <w:rPr>
          <w:rFonts w:hint="eastAsia"/>
        </w:rPr>
        <w:t>机动车检验机构应确定对检验活动全权负责的管理层。负责贯彻落实国家相关法律法规；管理层应制定质量目标和质量方针，建立确保检验公正的质量管理体系，确保检验质量和体系运行有效；配置检验需要的人员、设备设施、场所、系统和支持服务等资源；满足公安交警、生态环境和交通运管等行业部门联网审查要求，取得机动车检验机构资质认定证书。</w:t>
      </w:r>
    </w:p>
    <w:p>
      <w:pPr>
        <w:pStyle w:val="162"/>
      </w:pPr>
      <w:r>
        <w:rPr>
          <w:rFonts w:hint="eastAsia" w:asciiTheme="minorEastAsia" w:hAnsiTheme="minorEastAsia"/>
          <w:szCs w:val="21"/>
        </w:rPr>
        <w:t>机动车检验机构应建立技术运作和质量管理需要的</w:t>
      </w:r>
      <w:r>
        <w:rPr>
          <w:rFonts w:asciiTheme="minorEastAsia" w:hAnsiTheme="minorEastAsia"/>
          <w:szCs w:val="21"/>
        </w:rPr>
        <w:t>组织和结构</w:t>
      </w:r>
      <w:r>
        <w:rPr>
          <w:rFonts w:hint="eastAsia" w:asciiTheme="minorEastAsia" w:hAnsiTheme="minorEastAsia"/>
          <w:szCs w:val="21"/>
        </w:rPr>
        <w:t>。应包含但不局限：办公综合管理组、质量控制组、人工检验组、检验车间组、排放检验组和办证大厅组等，</w:t>
      </w:r>
      <w:r>
        <w:rPr>
          <w:rFonts w:asciiTheme="minorEastAsia" w:hAnsiTheme="minorEastAsia"/>
          <w:szCs w:val="21"/>
        </w:rPr>
        <w:t>对</w:t>
      </w:r>
      <w:r>
        <w:rPr>
          <w:rFonts w:hint="eastAsia" w:asciiTheme="minorEastAsia" w:hAnsiTheme="minorEastAsia"/>
          <w:szCs w:val="21"/>
        </w:rPr>
        <w:t>检验</w:t>
      </w:r>
      <w:r>
        <w:rPr>
          <w:rFonts w:asciiTheme="minorEastAsia" w:hAnsiTheme="minorEastAsia"/>
          <w:szCs w:val="21"/>
        </w:rPr>
        <w:t>活动结果有影响的所有管理、操作或验证人员的职责、权力和相互关系</w:t>
      </w:r>
      <w:r>
        <w:rPr>
          <w:rFonts w:hint="eastAsia" w:asciiTheme="minorEastAsia" w:hAnsiTheme="minorEastAsia"/>
          <w:szCs w:val="21"/>
        </w:rPr>
        <w:t>做出明确</w:t>
      </w:r>
      <w:r>
        <w:rPr>
          <w:rFonts w:asciiTheme="minorEastAsia" w:hAnsiTheme="minorEastAsia"/>
          <w:szCs w:val="21"/>
        </w:rPr>
        <w:t>规定</w:t>
      </w:r>
      <w:r>
        <w:rPr>
          <w:rFonts w:hint="eastAsia" w:asciiTheme="minorEastAsia" w:hAnsiTheme="minorEastAsia"/>
          <w:szCs w:val="21"/>
        </w:rPr>
        <w:t>，确保机动车检验能力评价标准所有要素得到落实。</w:t>
      </w:r>
    </w:p>
    <w:p>
      <w:pPr>
        <w:pStyle w:val="162"/>
      </w:pPr>
      <w:r>
        <w:rPr>
          <w:rFonts w:hint="eastAsia"/>
        </w:rPr>
        <w:t>机动车检验机构应同时具</w:t>
      </w:r>
      <w:r>
        <w:t>备</w:t>
      </w:r>
      <w:r>
        <w:rPr>
          <w:rFonts w:hint="eastAsia"/>
        </w:rPr>
        <w:t>GB38900适用车辆类型中的一类或几类车型的机</w:t>
      </w:r>
      <w:r>
        <w:t>动车安全技</w:t>
      </w:r>
      <w:r>
        <w:rPr>
          <w:rFonts w:hint="eastAsia"/>
        </w:rPr>
        <w:t>术检验全部项目的</w:t>
      </w:r>
      <w:r>
        <w:t>检验能力</w:t>
      </w:r>
      <w:r>
        <w:rPr>
          <w:rFonts w:hint="eastAsia"/>
        </w:rPr>
        <w:t>，且同时具备GB18285规定的</w:t>
      </w:r>
      <w:r>
        <w:t>检验能力</w:t>
      </w:r>
      <w:r>
        <w:rPr>
          <w:rFonts w:hint="eastAsia"/>
        </w:rPr>
        <w:t>和GB3847规定的</w:t>
      </w:r>
      <w:r>
        <w:t>检验能力</w:t>
      </w:r>
      <w:r>
        <w:rPr>
          <w:rFonts w:hint="eastAsia"/>
        </w:rPr>
        <w:t>。</w:t>
      </w:r>
    </w:p>
    <w:p>
      <w:pPr>
        <w:pStyle w:val="162"/>
        <w:rPr>
          <w:b/>
        </w:rPr>
      </w:pPr>
      <w:r>
        <w:rPr>
          <w:rFonts w:hint="eastAsia"/>
          <w:b/>
        </w:rPr>
        <w:t>机动车检验机构应有与</w:t>
      </w:r>
      <w:r>
        <w:rPr>
          <w:rFonts w:hint="eastAsia"/>
          <w:b/>
          <w:highlight w:val="none"/>
        </w:rPr>
        <w:t>承检</w:t>
      </w:r>
      <w:r>
        <w:rPr>
          <w:rFonts w:hint="eastAsia"/>
          <w:b/>
        </w:rPr>
        <w:t>车型相适应且具备独立自主支配</w:t>
      </w:r>
      <w:r>
        <w:rPr>
          <w:b/>
        </w:rPr>
        <w:t>权</w:t>
      </w:r>
      <w:r>
        <w:rPr>
          <w:rFonts w:hint="eastAsia"/>
          <w:b/>
        </w:rPr>
        <w:t>的场所。</w:t>
      </w:r>
    </w:p>
    <w:p>
      <w:pPr>
        <w:pStyle w:val="162"/>
      </w:pPr>
      <w:r>
        <w:t>具备</w:t>
      </w:r>
      <w:r>
        <w:rPr>
          <w:rFonts w:hint="eastAsia"/>
        </w:rPr>
        <w:t>保证</w:t>
      </w:r>
      <w:r>
        <w:t>检验结</w:t>
      </w:r>
      <w:r>
        <w:rPr>
          <w:rFonts w:hint="eastAsia"/>
        </w:rPr>
        <w:t>果公正可靠的管理体系</w:t>
      </w:r>
      <w:r>
        <w:t>,</w:t>
      </w:r>
      <w:r>
        <w:rPr>
          <w:rFonts w:hint="eastAsia"/>
        </w:rPr>
        <w:t>并运行</w:t>
      </w:r>
      <w:r>
        <w:t>三</w:t>
      </w:r>
      <w:r>
        <w:rPr>
          <w:rFonts w:hint="eastAsia"/>
        </w:rPr>
        <w:t>个</w:t>
      </w:r>
      <w:r>
        <w:t>月以上</w:t>
      </w:r>
      <w:r>
        <w:rPr>
          <w:rFonts w:hint="eastAsia"/>
        </w:rPr>
        <w:t>。</w:t>
      </w:r>
    </w:p>
    <w:p>
      <w:pPr>
        <w:pStyle w:val="162"/>
      </w:pPr>
      <w:r>
        <w:rPr>
          <w:rFonts w:hint="eastAsia"/>
        </w:rPr>
        <w:t>机动车检验机构应建立</w:t>
      </w:r>
      <w:r>
        <w:t>首问</w:t>
      </w:r>
      <w:r>
        <w:rPr>
          <w:rFonts w:hint="eastAsia"/>
        </w:rPr>
        <w:t>责任</w:t>
      </w:r>
      <w:r>
        <w:t>制</w:t>
      </w:r>
      <w:r>
        <w:rPr>
          <w:rFonts w:hint="eastAsia"/>
        </w:rPr>
        <w:t>、咨询服务、投诉处理等服务能力；鼓励开展</w:t>
      </w:r>
      <w:r>
        <w:t>"一站式"</w:t>
      </w:r>
      <w:r>
        <w:rPr>
          <w:rFonts w:hint="eastAsia"/>
        </w:rPr>
        <w:t>服务、预约服务、交钥匙服务</w:t>
      </w:r>
      <w:r>
        <w:t>等</w:t>
      </w:r>
      <w:r>
        <w:rPr>
          <w:rFonts w:hint="eastAsia"/>
        </w:rPr>
        <w:t>；应主动对接预约平台，在平台上公示机动车检验机构地址、营业时间、检验资质、咨询电话等信息。</w:t>
      </w:r>
    </w:p>
    <w:p>
      <w:pPr>
        <w:pStyle w:val="162"/>
      </w:pPr>
      <w:r>
        <w:rPr>
          <w:rFonts w:hint="eastAsia"/>
        </w:rPr>
        <w:t>品牌汽车服务机构申请资质认定的应满足相应的条件：具有平板制动检测线、前照灯检测仪、测功机、废气分析仪、不透光烟度计、举升装置等。人员、场地、质量管理体系等应满足资质认定要求。</w:t>
      </w:r>
    </w:p>
    <w:p>
      <w:pPr>
        <w:pStyle w:val="104"/>
        <w:spacing w:before="312" w:after="312"/>
      </w:pPr>
      <w:bookmarkStart w:id="49" w:name="_Toc132881066"/>
      <w:bookmarkStart w:id="50" w:name="_Toc132882475"/>
      <w:r>
        <w:t>选址和</w:t>
      </w:r>
      <w:r>
        <w:rPr>
          <w:rFonts w:hint="eastAsia"/>
        </w:rPr>
        <w:t>场地要求</w:t>
      </w:r>
      <w:bookmarkEnd w:id="49"/>
      <w:bookmarkEnd w:id="50"/>
    </w:p>
    <w:p>
      <w:pPr>
        <w:pStyle w:val="162"/>
      </w:pPr>
      <w:r>
        <w:rPr>
          <w:rFonts w:hint="eastAsia"/>
        </w:rPr>
        <w:t>新建或地址变更的机动车检验机构地址选择应遵循合理布局，不影响周边交通和环境的原则。机动车检验机构应确保场内检验过程通畅和车辆进出安全；不得在居民集中区周边、学校（幼儿园）周边、危险品储存仓库周边、加油站周边、地下停车场内、房屋屋顶上、城市绿化带、公共设施安装区等地方建设检验场所。</w:t>
      </w:r>
    </w:p>
    <w:p>
      <w:pPr>
        <w:pStyle w:val="162"/>
      </w:pPr>
      <w:r>
        <w:rPr>
          <w:rFonts w:hint="eastAsia"/>
        </w:rPr>
        <w:t>新建、地址变更的机动车检验机构用地可以是自有场地或租赁场地，应有</w:t>
      </w:r>
      <w:r>
        <w:t>土地</w:t>
      </w:r>
      <w:r>
        <w:rPr>
          <w:rFonts w:hint="eastAsia"/>
        </w:rPr>
        <w:t>使用证；检测车间、办公楼等主要建筑物应有机动车检验（检测）的规划手续和产权证明；复查的机动车检验机构应有当地职能部门出具的合法证明、建设批文</w:t>
      </w:r>
      <w:r>
        <w:rPr>
          <w:rFonts w:hint="eastAsia"/>
          <w:lang w:eastAsia="zh-CN"/>
        </w:rPr>
        <w:t>及</w:t>
      </w:r>
      <w:r>
        <w:rPr>
          <w:rFonts w:hint="eastAsia"/>
        </w:rPr>
        <w:t>房屋质量鉴定报告等。</w:t>
      </w:r>
    </w:p>
    <w:p>
      <w:pPr>
        <w:pStyle w:val="162"/>
        <w:numPr>
          <w:ilvl w:val="2"/>
          <w:numId w:val="0"/>
        </w:numPr>
        <w:rPr>
          <w:highlight w:val="none"/>
        </w:rPr>
      </w:pPr>
      <w:r>
        <w:rPr>
          <w:rFonts w:hint="eastAsia"/>
        </w:rPr>
        <w:t xml:space="preserve">  </w:t>
      </w:r>
      <w:r>
        <w:rPr>
          <w:rFonts w:hint="eastAsia"/>
          <w:highlight w:val="none"/>
        </w:rPr>
        <w:t>注：</w:t>
      </w:r>
      <w:r>
        <w:rPr>
          <w:rFonts w:hint="eastAsia"/>
          <w:b/>
          <w:highlight w:val="none"/>
        </w:rPr>
        <w:t>若是租赁场地其租赁期限应至少覆盖一个发证周期，租赁合同需要标明面积、明确的边界范围及标注场地尺寸的平面图。</w:t>
      </w:r>
    </w:p>
    <w:p>
      <w:pPr>
        <w:pStyle w:val="162"/>
      </w:pPr>
      <w:r>
        <w:rPr>
          <w:rFonts w:hint="eastAsia"/>
        </w:rPr>
        <w:t>机动车检验机构的场地、建筑物等设施应当满足承检车型检验项目和安全作业的要求，并设置相应的办公、检验、服务等区域，</w:t>
      </w:r>
      <w:r>
        <w:rPr>
          <w:rFonts w:hint="eastAsia"/>
          <w:b/>
        </w:rPr>
        <w:t>并提供机构各区域工位的平面布局图。</w:t>
      </w:r>
    </w:p>
    <w:p>
      <w:pPr>
        <w:pStyle w:val="162"/>
      </w:pPr>
      <w:r>
        <w:rPr>
          <w:rFonts w:hint="eastAsia"/>
        </w:rPr>
        <w:t>办公区域应设置办公室、业务大厅、客户候检</w:t>
      </w:r>
      <w:bookmarkStart w:id="70" w:name="_GoBack"/>
      <w:bookmarkEnd w:id="70"/>
      <w:r>
        <w:rPr>
          <w:rFonts w:hint="eastAsia"/>
        </w:rPr>
        <w:t>休息场所、档案室和机房。</w:t>
      </w:r>
    </w:p>
    <w:p>
      <w:pPr>
        <w:pStyle w:val="162"/>
      </w:pPr>
      <w:r>
        <w:rPr>
          <w:rFonts w:hint="eastAsia"/>
        </w:rPr>
        <w:t>业务大厅至少应包含报检、联网查询、收费、报告签发、数据上传、行驶证签章等功能岗位，业务大厅面积不少于100㎡。机动车检验机构应在业务大厅公示营业执照、检验资质、检验标准、检验项目、检验流程、阳光栏及监督电话、功能区域分布图、收费标准、公正性承诺书、关键岗位人员职责、办事指南等。应在业务大厅设置电子显示屏，实时显示检验全过程和检验结果情况。</w:t>
      </w:r>
    </w:p>
    <w:p>
      <w:pPr>
        <w:pStyle w:val="162"/>
      </w:pPr>
      <w:r>
        <w:rPr>
          <w:rFonts w:hint="eastAsia"/>
        </w:rPr>
        <w:t>检验区域应当设置预检区、外观检验区、车辆底盘部件检验区、仪器检测车间、底盘动态检验区、行车制动性能路试检验区（适用时）、坡道驻车性能检验区（适用时）、整备/空车质量和外廓尺寸检验区（适用时）。外检区应设置外检棚或外检车间，唯一性确认和联网查询工位应设置在外检区的第一工位，</w:t>
      </w:r>
      <w:r>
        <w:rPr>
          <w:rFonts w:hint="eastAsia"/>
          <w:b/>
          <w:highlight w:val="none"/>
        </w:rPr>
        <w:t>其他检测流程可以根据实际适当调整。</w:t>
      </w:r>
      <w:r>
        <w:rPr>
          <w:rFonts w:hint="eastAsia"/>
        </w:rPr>
        <w:t>在检验区域对车辆进行有移动性质的检测时应当封闭管理，有隔离设施防止无关人员进入，确保检验安全。</w:t>
      </w:r>
    </w:p>
    <w:p>
      <w:pPr>
        <w:pStyle w:val="162"/>
      </w:pPr>
      <w:r>
        <w:rPr>
          <w:rFonts w:hint="eastAsia"/>
        </w:rPr>
        <w:t>机动车检验机构内部道路应当为水泥或者沥青路面，并做到视线良好、保持畅通，道路有效长度、宽度、转弯半径应当满足承检车型的正常行驶要求。机动车检验机构应当合理规划场内行车路线，应当设置规范、足够的交通标识、标志、标线、引导牌、安全标识等，合理规划站内行车线、进出站分流车道，站内交通标志标线应符合GB5768的规定。</w:t>
      </w:r>
    </w:p>
    <w:p>
      <w:pPr>
        <w:pStyle w:val="162"/>
      </w:pPr>
      <w:r>
        <w:rPr>
          <w:rFonts w:hint="eastAsia" w:asciiTheme="minorEastAsia" w:hAnsiTheme="minorEastAsia"/>
          <w:szCs w:val="21"/>
        </w:rPr>
        <w:t>机动车</w:t>
      </w:r>
      <w:r>
        <w:rPr>
          <w:rFonts w:asciiTheme="minorEastAsia" w:hAnsiTheme="minorEastAsia"/>
          <w:szCs w:val="21"/>
        </w:rPr>
        <w:t>检</w:t>
      </w:r>
      <w:r>
        <w:rPr>
          <w:rFonts w:hint="eastAsia" w:asciiTheme="minorEastAsia" w:hAnsiTheme="minorEastAsia"/>
          <w:szCs w:val="21"/>
        </w:rPr>
        <w:t>验</w:t>
      </w:r>
      <w:r>
        <w:rPr>
          <w:rFonts w:asciiTheme="minorEastAsia" w:hAnsiTheme="minorEastAsia"/>
          <w:szCs w:val="21"/>
        </w:rPr>
        <w:t>区</w:t>
      </w:r>
      <w:r>
        <w:rPr>
          <w:rFonts w:hint="eastAsia" w:asciiTheme="minorEastAsia" w:hAnsiTheme="minorEastAsia"/>
          <w:szCs w:val="21"/>
        </w:rPr>
        <w:t>应</w:t>
      </w:r>
      <w:r>
        <w:rPr>
          <w:rFonts w:asciiTheme="minorEastAsia" w:hAnsiTheme="minorEastAsia"/>
          <w:szCs w:val="21"/>
        </w:rPr>
        <w:t>封闭管</w:t>
      </w:r>
      <w:r>
        <w:rPr>
          <w:rFonts w:hint="eastAsia" w:asciiTheme="minorEastAsia" w:hAnsiTheme="minorEastAsia"/>
          <w:szCs w:val="21"/>
        </w:rPr>
        <w:t>理，</w:t>
      </w:r>
      <w:r>
        <w:rPr>
          <w:rFonts w:asciiTheme="minorEastAsia" w:hAnsiTheme="minorEastAsia"/>
          <w:szCs w:val="21"/>
        </w:rPr>
        <w:t>不</w:t>
      </w:r>
      <w:r>
        <w:rPr>
          <w:rFonts w:hint="eastAsia" w:asciiTheme="minorEastAsia" w:hAnsiTheme="minorEastAsia"/>
          <w:szCs w:val="21"/>
        </w:rPr>
        <w:t>允许</w:t>
      </w:r>
      <w:r>
        <w:rPr>
          <w:rFonts w:asciiTheme="minorEastAsia" w:hAnsiTheme="minorEastAsia"/>
          <w:szCs w:val="21"/>
        </w:rPr>
        <w:t>无关人</w:t>
      </w:r>
      <w:r>
        <w:rPr>
          <w:rFonts w:hint="eastAsia" w:asciiTheme="minorEastAsia" w:hAnsiTheme="minorEastAsia"/>
          <w:szCs w:val="21"/>
        </w:rPr>
        <w:t>员</w:t>
      </w:r>
      <w:r>
        <w:rPr>
          <w:rFonts w:asciiTheme="minorEastAsia" w:hAnsiTheme="minorEastAsia"/>
          <w:szCs w:val="21"/>
        </w:rPr>
        <w:t>进入</w:t>
      </w:r>
      <w:r>
        <w:rPr>
          <w:rFonts w:hint="eastAsia" w:asciiTheme="minorEastAsia" w:hAnsiTheme="minorEastAsia"/>
          <w:szCs w:val="21"/>
        </w:rPr>
        <w:t>，</w:t>
      </w:r>
      <w:r>
        <w:rPr>
          <w:rFonts w:asciiTheme="minorEastAsia" w:hAnsiTheme="minorEastAsia"/>
          <w:szCs w:val="21"/>
        </w:rPr>
        <w:t>不允许</w:t>
      </w:r>
      <w:r>
        <w:rPr>
          <w:rFonts w:hint="eastAsia" w:asciiTheme="minorEastAsia" w:hAnsiTheme="minorEastAsia"/>
          <w:szCs w:val="21"/>
        </w:rPr>
        <w:t>检验中途借站外</w:t>
      </w:r>
      <w:r>
        <w:rPr>
          <w:rFonts w:asciiTheme="minorEastAsia" w:hAnsiTheme="minorEastAsia"/>
          <w:szCs w:val="21"/>
        </w:rPr>
        <w:t>道路绕回</w:t>
      </w:r>
      <w:r>
        <w:rPr>
          <w:rFonts w:hint="eastAsia" w:asciiTheme="minorEastAsia" w:hAnsiTheme="minorEastAsia"/>
          <w:szCs w:val="21"/>
        </w:rPr>
        <w:t>检验区，</w:t>
      </w:r>
      <w:r>
        <w:rPr>
          <w:rFonts w:asciiTheme="minorEastAsia" w:hAnsiTheme="minorEastAsia"/>
          <w:szCs w:val="21"/>
        </w:rPr>
        <w:t>不</w:t>
      </w:r>
      <w:r>
        <w:rPr>
          <w:rFonts w:hint="eastAsia" w:asciiTheme="minorEastAsia" w:hAnsiTheme="minorEastAsia"/>
          <w:szCs w:val="21"/>
        </w:rPr>
        <w:t>得</w:t>
      </w:r>
      <w:r>
        <w:rPr>
          <w:rFonts w:asciiTheme="minorEastAsia" w:hAnsiTheme="minorEastAsia"/>
          <w:szCs w:val="21"/>
        </w:rPr>
        <w:t>占</w:t>
      </w:r>
      <w:r>
        <w:rPr>
          <w:rFonts w:hint="eastAsia" w:asciiTheme="minorEastAsia" w:hAnsiTheme="minorEastAsia"/>
          <w:szCs w:val="21"/>
        </w:rPr>
        <w:t>用</w:t>
      </w:r>
      <w:r>
        <w:rPr>
          <w:rFonts w:asciiTheme="minorEastAsia" w:hAnsiTheme="minorEastAsia"/>
          <w:szCs w:val="21"/>
        </w:rPr>
        <w:t>公共</w:t>
      </w:r>
      <w:r>
        <w:rPr>
          <w:rFonts w:hint="eastAsia" w:asciiTheme="minorEastAsia" w:hAnsiTheme="minorEastAsia"/>
          <w:szCs w:val="21"/>
        </w:rPr>
        <w:t>道</w:t>
      </w:r>
      <w:r>
        <w:rPr>
          <w:rFonts w:asciiTheme="minorEastAsia" w:hAnsiTheme="minorEastAsia"/>
          <w:szCs w:val="21"/>
        </w:rPr>
        <w:t>路</w:t>
      </w:r>
      <w:r>
        <w:rPr>
          <w:rFonts w:hint="eastAsia" w:asciiTheme="minorEastAsia" w:hAnsiTheme="minorEastAsia"/>
          <w:szCs w:val="21"/>
        </w:rPr>
        <w:t>或公共区域。</w:t>
      </w:r>
    </w:p>
    <w:p>
      <w:pPr>
        <w:pStyle w:val="162"/>
      </w:pPr>
      <w:r>
        <w:rPr>
          <w:rFonts w:hint="eastAsia"/>
        </w:rPr>
        <w:t>机动车检验机构的小型机动车安全技术检验线车间、环检车间、人工检验车间总长度应不小于70m（至少含人工检验区10m、地沟5m、环检车间15m、仪器检验车间40m）；一条线车间宽度不小于6.5m，</w:t>
      </w:r>
      <w:r>
        <w:rPr>
          <w:rFonts w:hint="eastAsia"/>
          <w:b/>
        </w:rPr>
        <w:t>两条线车间宽度不小于</w:t>
      </w:r>
      <w:r>
        <w:rPr>
          <w:b/>
        </w:rPr>
        <w:t>12</w:t>
      </w:r>
      <w:r>
        <w:rPr>
          <w:rFonts w:hint="eastAsia"/>
          <w:b/>
        </w:rPr>
        <w:t>米；</w:t>
      </w:r>
      <w:r>
        <w:rPr>
          <w:rFonts w:hint="eastAsia"/>
        </w:rPr>
        <w:t>车间层高不小于4.5m；车间地面平整度应小于1%；车间进口与机构入口直线距离不小于20m，车间出口与机构出口直线距离不小于15m；机动车检验机构出入口最大纵向坡度应小于9%；人工检验车间通道数不得少于仪器检验通道数；环检车间应该具备地锚等安全保护措施，并有良好的通风措施。</w:t>
      </w:r>
    </w:p>
    <w:p>
      <w:pPr>
        <w:pStyle w:val="162"/>
      </w:pPr>
      <w:r>
        <w:rPr>
          <w:rFonts w:hint="eastAsia"/>
        </w:rPr>
        <w:t>大型机动车安全技术检验线车间、环检车间、人工检验车间总长度应不小于100m（至少含人工检验区20m、地沟9m、环检车间20m、仪器检验车间50m）；一条线车间宽度不小于7.5m，</w:t>
      </w:r>
      <w:r>
        <w:rPr>
          <w:rFonts w:hint="eastAsia"/>
          <w:b/>
        </w:rPr>
        <w:t>两条线车间宽度不小于</w:t>
      </w:r>
      <w:r>
        <w:rPr>
          <w:b/>
        </w:rPr>
        <w:t>14</w:t>
      </w:r>
      <w:r>
        <w:rPr>
          <w:rFonts w:hint="eastAsia"/>
          <w:b/>
        </w:rPr>
        <w:t>米；</w:t>
      </w:r>
      <w:r>
        <w:rPr>
          <w:rFonts w:hint="eastAsia"/>
        </w:rPr>
        <w:t>车间层高不小于5m；车间地面平整度应小于1%；车间入口与机构入口直线距离不小于25m，车间出口与机构出口直线距离不小于20m；机动车检验机构出入口最大纵向坡度应小于9%。人工检验车间通道数不得少于仪器检验通道数；环检车间应该具备地锚等安全保护措施，并有良好的通风措施。</w:t>
      </w:r>
    </w:p>
    <w:p>
      <w:pPr>
        <w:pStyle w:val="162"/>
      </w:pPr>
      <w:r>
        <w:rPr>
          <w:rFonts w:hint="eastAsia"/>
        </w:rPr>
        <w:t>检测车间内人行通道（如有）应当设置隔离栏和标志，与检验通道隔离，宽度不小于1m。</w:t>
      </w:r>
    </w:p>
    <w:p>
      <w:pPr>
        <w:pStyle w:val="162"/>
      </w:pPr>
      <w:r>
        <w:rPr>
          <w:rFonts w:hint="eastAsia"/>
        </w:rPr>
        <w:t>底盘动态检验区</w:t>
      </w:r>
      <w:r>
        <w:rPr>
          <w:rFonts w:hint="eastAsia"/>
          <w:b/>
        </w:rPr>
        <w:t>应满足试验要求，</w:t>
      </w:r>
      <w:r>
        <w:rPr>
          <w:rFonts w:hint="eastAsia"/>
          <w:b/>
          <w:color w:val="000000" w:themeColor="text1"/>
          <w14:textFill>
            <w14:solidFill>
              <w14:schemeClr w14:val="tx1"/>
            </w14:solidFill>
          </w14:textFill>
        </w:rPr>
        <w:t>小型机动车安全技术检验线</w:t>
      </w:r>
      <w:r>
        <w:rPr>
          <w:rFonts w:hint="eastAsia"/>
          <w:b/>
        </w:rPr>
        <w:t>设有</w:t>
      </w:r>
      <w:r>
        <w:rPr>
          <w:b/>
        </w:rPr>
        <w:t>1</w:t>
      </w:r>
      <w:r>
        <w:rPr>
          <w:rFonts w:hint="eastAsia"/>
          <w:b/>
        </w:rPr>
        <w:t>条不小于10m，1条不小于20m相互垂直的直线通道，大型机动车安全技术检验线设有2条相互垂直的不小于20m的直线通道，</w:t>
      </w:r>
      <w:r>
        <w:rPr>
          <w:rFonts w:hint="eastAsia"/>
          <w:b/>
          <w:highlight w:val="none"/>
        </w:rPr>
        <w:t>应确保所有承检车型能在通道完成加速到 20km/h 以上的距离。</w:t>
      </w:r>
      <w:r>
        <w:rPr>
          <w:rFonts w:hint="eastAsia"/>
        </w:rPr>
        <w:t>新建或迁址的机动车检验机构</w:t>
      </w:r>
      <w:r>
        <w:rPr>
          <w:rFonts w:hint="eastAsia"/>
          <w:b/>
          <w:highlight w:val="none"/>
        </w:rPr>
        <w:t>应</w:t>
      </w:r>
      <w:r>
        <w:rPr>
          <w:rFonts w:hint="eastAsia"/>
        </w:rPr>
        <w:t>设置在仪器设备检验之前；原有机动车检验机构在</w:t>
      </w:r>
      <w:r>
        <w:rPr>
          <w:rFonts w:hint="eastAsia"/>
          <w:b/>
        </w:rPr>
        <w:t>不影响其他检测工位的前提下</w:t>
      </w:r>
      <w:r>
        <w:rPr>
          <w:rFonts w:hint="eastAsia"/>
        </w:rPr>
        <w:t>可用试验车道进行底盘动态检验。</w:t>
      </w:r>
    </w:p>
    <w:p>
      <w:pPr>
        <w:pStyle w:val="162"/>
      </w:pPr>
      <w:r>
        <w:rPr>
          <w:rFonts w:hint="eastAsia"/>
        </w:rPr>
        <w:t>车辆底盘部件检验地沟应与承检车型相适应，操作空间满足要求，有良好的照明、防水排水、信号装置和抽排风设备。其地沟尺寸应满足表1的要求。</w:t>
      </w:r>
    </w:p>
    <w:p>
      <w:pPr>
        <w:pStyle w:val="162"/>
        <w:numPr>
          <w:ilvl w:val="0"/>
          <w:numId w:val="0"/>
        </w:numPr>
        <w:jc w:val="center"/>
      </w:pPr>
      <w:r>
        <w:rPr>
          <w:rFonts w:hint="eastAsia"/>
        </w:rPr>
        <w:t>表1地沟尺寸要求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2"/>
        <w:gridCol w:w="2334"/>
        <w:gridCol w:w="2334"/>
        <w:gridCol w:w="2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2" w:type="dxa"/>
            <w:tcBorders>
              <w:top w:val="single" w:color="auto" w:sz="8" w:space="0"/>
              <w:bottom w:val="single" w:color="auto" w:sz="8" w:space="0"/>
            </w:tcBorders>
            <w:shd w:val="clear" w:color="auto" w:fill="auto"/>
            <w:vAlign w:val="center"/>
          </w:tcPr>
          <w:p>
            <w:pPr>
              <w:pStyle w:val="178"/>
            </w:pPr>
            <w:r>
              <w:rPr>
                <w:rFonts w:asciiTheme="minorEastAsia" w:hAnsiTheme="minorEastAsia"/>
                <w:szCs w:val="21"/>
              </w:rPr>
              <w:t>承检车型</w:t>
            </w:r>
          </w:p>
        </w:tc>
        <w:tc>
          <w:tcPr>
            <w:tcW w:w="2334" w:type="dxa"/>
            <w:tcBorders>
              <w:top w:val="single" w:color="auto" w:sz="8" w:space="0"/>
              <w:bottom w:val="single" w:color="auto" w:sz="8" w:space="0"/>
            </w:tcBorders>
            <w:shd w:val="clear" w:color="auto" w:fill="auto"/>
            <w:vAlign w:val="center"/>
          </w:tcPr>
          <w:p>
            <w:pPr>
              <w:pStyle w:val="178"/>
            </w:pPr>
            <w:r>
              <w:rPr>
                <w:rFonts w:asciiTheme="minorEastAsia" w:hAnsiTheme="minorEastAsia"/>
                <w:szCs w:val="21"/>
              </w:rPr>
              <w:t>地沟长度（m）</w:t>
            </w:r>
          </w:p>
        </w:tc>
        <w:tc>
          <w:tcPr>
            <w:tcW w:w="2334" w:type="dxa"/>
            <w:tcBorders>
              <w:top w:val="single" w:color="auto" w:sz="8" w:space="0"/>
              <w:bottom w:val="single" w:color="auto" w:sz="8" w:space="0"/>
            </w:tcBorders>
            <w:shd w:val="clear" w:color="auto" w:fill="auto"/>
            <w:vAlign w:val="center"/>
          </w:tcPr>
          <w:p>
            <w:pPr>
              <w:pStyle w:val="178"/>
            </w:pPr>
            <w:r>
              <w:rPr>
                <w:rFonts w:hint="eastAsia"/>
              </w:rPr>
              <w:t>地沟宽度（m）</w:t>
            </w:r>
          </w:p>
        </w:tc>
        <w:tc>
          <w:tcPr>
            <w:tcW w:w="2334" w:type="dxa"/>
            <w:tcBorders>
              <w:top w:val="single" w:color="auto" w:sz="8" w:space="0"/>
              <w:bottom w:val="single" w:color="auto" w:sz="8" w:space="0"/>
            </w:tcBorders>
            <w:shd w:val="clear" w:color="auto" w:fill="auto"/>
            <w:vAlign w:val="center"/>
          </w:tcPr>
          <w:p>
            <w:pPr>
              <w:pStyle w:val="178"/>
            </w:pPr>
            <w:r>
              <w:rPr>
                <w:rFonts w:hint="eastAsia"/>
              </w:rPr>
              <w:t>地沟高度（m）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2" w:type="dxa"/>
            <w:tcBorders>
              <w:top w:val="single" w:color="auto" w:sz="8" w:space="0"/>
            </w:tcBorders>
            <w:shd w:val="clear" w:color="auto" w:fill="auto"/>
            <w:vAlign w:val="center"/>
          </w:tcPr>
          <w:p>
            <w:pPr>
              <w:pStyle w:val="178"/>
            </w:pPr>
            <w:r>
              <w:rPr>
                <w:rFonts w:hint="eastAsia"/>
              </w:rPr>
              <w:t>大型车辆</w:t>
            </w:r>
          </w:p>
        </w:tc>
        <w:tc>
          <w:tcPr>
            <w:tcW w:w="2334" w:type="dxa"/>
            <w:tcBorders>
              <w:top w:val="single" w:color="auto" w:sz="8" w:space="0"/>
            </w:tcBorders>
            <w:shd w:val="clear" w:color="auto" w:fill="auto"/>
            <w:vAlign w:val="center"/>
          </w:tcPr>
          <w:p>
            <w:pPr>
              <w:pStyle w:val="178"/>
            </w:pPr>
            <w:r>
              <w:rPr>
                <w:rFonts w:asciiTheme="minorEastAsia" w:hAnsiTheme="minorEastAsia"/>
                <w:szCs w:val="21"/>
              </w:rPr>
              <w:t>≥9</w:t>
            </w:r>
          </w:p>
        </w:tc>
        <w:tc>
          <w:tcPr>
            <w:tcW w:w="2334" w:type="dxa"/>
            <w:tcBorders>
              <w:top w:val="single" w:color="auto" w:sz="8" w:space="0"/>
            </w:tcBorders>
            <w:shd w:val="clear" w:color="auto" w:fill="auto"/>
            <w:vAlign w:val="center"/>
          </w:tcPr>
          <w:p>
            <w:pPr>
              <w:pStyle w:val="178"/>
            </w:pPr>
            <w:r>
              <w:rPr>
                <w:rFonts w:asciiTheme="minorEastAsia" w:hAnsiTheme="minorEastAsia"/>
                <w:szCs w:val="21"/>
              </w:rPr>
              <w:t>0.7-0.8</w:t>
            </w:r>
          </w:p>
        </w:tc>
        <w:tc>
          <w:tcPr>
            <w:tcW w:w="2334" w:type="dxa"/>
            <w:tcBorders>
              <w:top w:val="single" w:color="auto" w:sz="8" w:space="0"/>
            </w:tcBorders>
            <w:shd w:val="clear" w:color="auto" w:fill="auto"/>
            <w:vAlign w:val="center"/>
          </w:tcPr>
          <w:p>
            <w:pPr>
              <w:pStyle w:val="178"/>
            </w:pPr>
            <w:r>
              <w:rPr>
                <w:rFonts w:asciiTheme="minorEastAsia" w:hAnsiTheme="minorEastAsia"/>
                <w:szCs w:val="21"/>
              </w:rPr>
              <w:t>1.5-1.7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2" w:type="dxa"/>
            <w:shd w:val="clear" w:color="auto" w:fill="auto"/>
            <w:vAlign w:val="center"/>
          </w:tcPr>
          <w:p>
            <w:pPr>
              <w:pStyle w:val="178"/>
            </w:pPr>
            <w:r>
              <w:rPr>
                <w:rFonts w:hint="eastAsia" w:asciiTheme="minorEastAsia" w:hAnsiTheme="minorEastAsia"/>
                <w:szCs w:val="21"/>
              </w:rPr>
              <w:t>小型车辆</w:t>
            </w:r>
          </w:p>
        </w:tc>
        <w:tc>
          <w:tcPr>
            <w:tcW w:w="2334" w:type="dxa"/>
            <w:shd w:val="clear" w:color="auto" w:fill="auto"/>
            <w:vAlign w:val="center"/>
          </w:tcPr>
          <w:p>
            <w:pPr>
              <w:pStyle w:val="178"/>
            </w:pPr>
            <w:r>
              <w:rPr>
                <w:rFonts w:asciiTheme="minorEastAsia" w:hAnsiTheme="minorEastAsia"/>
                <w:szCs w:val="21"/>
              </w:rPr>
              <w:t>≥5</w:t>
            </w:r>
          </w:p>
        </w:tc>
        <w:tc>
          <w:tcPr>
            <w:tcW w:w="2334" w:type="dxa"/>
            <w:shd w:val="clear" w:color="auto" w:fill="auto"/>
            <w:vAlign w:val="center"/>
          </w:tcPr>
          <w:p>
            <w:pPr>
              <w:pStyle w:val="178"/>
            </w:pPr>
            <w:r>
              <w:rPr>
                <w:rFonts w:asciiTheme="minorEastAsia" w:hAnsiTheme="minorEastAsia"/>
                <w:szCs w:val="21"/>
              </w:rPr>
              <w:t>0.7-0.8</w:t>
            </w:r>
          </w:p>
        </w:tc>
        <w:tc>
          <w:tcPr>
            <w:tcW w:w="2334" w:type="dxa"/>
            <w:shd w:val="clear" w:color="auto" w:fill="auto"/>
            <w:vAlign w:val="center"/>
          </w:tcPr>
          <w:p>
            <w:pPr>
              <w:pStyle w:val="178"/>
            </w:pPr>
            <w:r>
              <w:rPr>
                <w:rFonts w:asciiTheme="minorEastAsia" w:hAnsiTheme="minorEastAsia"/>
                <w:szCs w:val="21"/>
              </w:rPr>
              <w:t>1.5-1.7</w:t>
            </w:r>
          </w:p>
        </w:tc>
      </w:tr>
    </w:tbl>
    <w:p>
      <w:pPr>
        <w:pStyle w:val="162"/>
      </w:pPr>
      <w:r>
        <w:rPr>
          <w:rFonts w:hint="eastAsia"/>
        </w:rPr>
        <w:t>驻车试验坡道应保证安全，宜用混凝土制作，地基应夯实且不应出现沉降现象。应有15%和20%驻车坡度坡道各一个，坡道的有效长度和宽度大于承检车型各1m，坡度路面附着系数应当不小于0.7，并具备必要的防护措施。对不具备建设驻车坡道条件的情况，可参照相关标准使用符合规定的驻车试验仪测试驻车制动性能。</w:t>
      </w:r>
    </w:p>
    <w:p>
      <w:pPr>
        <w:pStyle w:val="162"/>
      </w:pPr>
      <w:r>
        <w:rPr>
          <w:rFonts w:hint="eastAsia"/>
        </w:rPr>
        <w:t>路试制动试验车道应为平坦、硬实、清洁的水泥或者沥青路面，并应建在机动车检验机构内，路面附着系数应当不小于0.7，路面纵向任意50m长度范围内坡度不大于1%，横向坡度不大于1%；路面应画有规范的交通标志标线，试验车道划线中心线为虚线，边线为实线，宜采用户外油漆描划，试验车道长度宽度应满足检验工作需要并满足表2要求。新建或迁址的机动车检验机构不得交叉和占用，原有机动车检验机构路试制动试验区存在交叉的应当设置安全标识和制定安全防护措施。</w:t>
      </w:r>
    </w:p>
    <w:p>
      <w:pPr>
        <w:pStyle w:val="162"/>
        <w:numPr>
          <w:ilvl w:val="0"/>
          <w:numId w:val="0"/>
        </w:numPr>
        <w:jc w:val="center"/>
      </w:pPr>
      <w:r>
        <w:rPr>
          <w:rFonts w:hint="eastAsia"/>
        </w:rPr>
        <w:t>表2 试验车道长度宽度要求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2"/>
        <w:gridCol w:w="2334"/>
        <w:gridCol w:w="2334"/>
        <w:gridCol w:w="2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2" w:type="dxa"/>
            <w:tcBorders>
              <w:top w:val="single" w:color="auto" w:sz="8" w:space="0"/>
              <w:bottom w:val="single" w:color="auto" w:sz="8" w:space="0"/>
            </w:tcBorders>
            <w:shd w:val="clear" w:color="auto" w:fill="auto"/>
            <w:vAlign w:val="center"/>
          </w:tcPr>
          <w:p>
            <w:pPr>
              <w:pStyle w:val="178"/>
            </w:pPr>
            <w:r>
              <w:rPr>
                <w:rFonts w:hint="eastAsia"/>
              </w:rPr>
              <w:t>承检车型</w:t>
            </w:r>
          </w:p>
        </w:tc>
        <w:tc>
          <w:tcPr>
            <w:tcW w:w="2334" w:type="dxa"/>
            <w:tcBorders>
              <w:top w:val="single" w:color="auto" w:sz="8" w:space="0"/>
              <w:bottom w:val="single" w:color="auto" w:sz="8" w:space="0"/>
            </w:tcBorders>
            <w:shd w:val="clear" w:color="auto" w:fill="auto"/>
            <w:vAlign w:val="center"/>
          </w:tcPr>
          <w:p>
            <w:pPr>
              <w:pStyle w:val="178"/>
            </w:pPr>
            <w:r>
              <w:rPr>
                <w:rFonts w:hint="eastAsia"/>
              </w:rPr>
              <w:t>长度（m）</w:t>
            </w:r>
          </w:p>
        </w:tc>
        <w:tc>
          <w:tcPr>
            <w:tcW w:w="2334" w:type="dxa"/>
            <w:tcBorders>
              <w:top w:val="single" w:color="auto" w:sz="8" w:space="0"/>
              <w:bottom w:val="single" w:color="auto" w:sz="8" w:space="0"/>
            </w:tcBorders>
            <w:shd w:val="clear" w:color="auto" w:fill="auto"/>
            <w:vAlign w:val="center"/>
          </w:tcPr>
          <w:p>
            <w:pPr>
              <w:pStyle w:val="178"/>
            </w:pPr>
            <w:r>
              <w:rPr>
                <w:rFonts w:hint="eastAsia"/>
              </w:rPr>
              <w:t>宽度（m）</w:t>
            </w:r>
          </w:p>
        </w:tc>
        <w:tc>
          <w:tcPr>
            <w:tcW w:w="2334" w:type="dxa"/>
            <w:tcBorders>
              <w:top w:val="single" w:color="auto" w:sz="8" w:space="0"/>
              <w:bottom w:val="single" w:color="auto" w:sz="8" w:space="0"/>
            </w:tcBorders>
            <w:shd w:val="clear" w:color="auto" w:fill="auto"/>
            <w:vAlign w:val="center"/>
          </w:tcPr>
          <w:p>
            <w:pPr>
              <w:pStyle w:val="178"/>
            </w:pPr>
            <w:r>
              <w:rPr>
                <w:rFonts w:hint="eastAsia"/>
              </w:rPr>
              <w:t>标识宽度（m）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2" w:type="dxa"/>
            <w:tcBorders>
              <w:top w:val="single" w:color="auto" w:sz="8" w:space="0"/>
            </w:tcBorders>
            <w:shd w:val="clear" w:color="auto" w:fill="auto"/>
            <w:vAlign w:val="center"/>
          </w:tcPr>
          <w:p>
            <w:pPr>
              <w:pStyle w:val="178"/>
            </w:pPr>
            <w:r>
              <w:rPr>
                <w:rFonts w:hint="eastAsia"/>
              </w:rPr>
              <w:t>大型车辆</w:t>
            </w:r>
          </w:p>
        </w:tc>
        <w:tc>
          <w:tcPr>
            <w:tcW w:w="2334" w:type="dxa"/>
            <w:tcBorders>
              <w:top w:val="single" w:color="auto" w:sz="8" w:space="0"/>
            </w:tcBorders>
            <w:shd w:val="clear" w:color="auto" w:fill="auto"/>
            <w:vAlign w:val="center"/>
          </w:tcPr>
          <w:p>
            <w:pPr>
              <w:pStyle w:val="178"/>
            </w:pPr>
            <w:r>
              <w:rPr>
                <w:rFonts w:asciiTheme="minorEastAsia" w:hAnsiTheme="minorEastAsia"/>
                <w:szCs w:val="21"/>
              </w:rPr>
              <w:t>≥100</w:t>
            </w:r>
          </w:p>
        </w:tc>
        <w:tc>
          <w:tcPr>
            <w:tcW w:w="2334" w:type="dxa"/>
            <w:tcBorders>
              <w:top w:val="single" w:color="auto" w:sz="8" w:space="0"/>
            </w:tcBorders>
            <w:shd w:val="clear" w:color="auto" w:fill="auto"/>
            <w:vAlign w:val="center"/>
          </w:tcPr>
          <w:p>
            <w:pPr>
              <w:pStyle w:val="178"/>
            </w:pPr>
            <w:r>
              <w:rPr>
                <w:rFonts w:asciiTheme="minorEastAsia" w:hAnsiTheme="minorEastAsia"/>
                <w:szCs w:val="21"/>
              </w:rPr>
              <w:t>≥6</w:t>
            </w:r>
          </w:p>
        </w:tc>
        <w:tc>
          <w:tcPr>
            <w:tcW w:w="2334" w:type="dxa"/>
            <w:tcBorders>
              <w:top w:val="single" w:color="auto" w:sz="8" w:space="0"/>
            </w:tcBorders>
            <w:shd w:val="clear" w:color="auto" w:fill="auto"/>
            <w:vAlign w:val="center"/>
          </w:tcPr>
          <w:p>
            <w:pPr>
              <w:pStyle w:val="178"/>
            </w:pPr>
            <w:r>
              <w:rPr>
                <w:rFonts w:asciiTheme="minorEastAsia" w:hAnsiTheme="minorEastAsia"/>
                <w:szCs w:val="21"/>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2" w:type="dxa"/>
            <w:shd w:val="clear" w:color="auto" w:fill="auto"/>
            <w:vAlign w:val="center"/>
          </w:tcPr>
          <w:p>
            <w:pPr>
              <w:pStyle w:val="178"/>
            </w:pPr>
            <w:r>
              <w:rPr>
                <w:rFonts w:hint="eastAsia" w:asciiTheme="minorEastAsia" w:hAnsiTheme="minorEastAsia"/>
                <w:szCs w:val="21"/>
              </w:rPr>
              <w:t>小型车辆</w:t>
            </w:r>
          </w:p>
        </w:tc>
        <w:tc>
          <w:tcPr>
            <w:tcW w:w="2334" w:type="dxa"/>
            <w:shd w:val="clear" w:color="auto" w:fill="auto"/>
            <w:vAlign w:val="center"/>
          </w:tcPr>
          <w:p>
            <w:pPr>
              <w:pStyle w:val="178"/>
            </w:pPr>
            <w:r>
              <w:rPr>
                <w:rFonts w:asciiTheme="minorEastAsia" w:hAnsiTheme="minorEastAsia"/>
                <w:szCs w:val="21"/>
              </w:rPr>
              <w:t>≥80</w:t>
            </w:r>
          </w:p>
        </w:tc>
        <w:tc>
          <w:tcPr>
            <w:tcW w:w="2334" w:type="dxa"/>
            <w:shd w:val="clear" w:color="auto" w:fill="auto"/>
            <w:vAlign w:val="center"/>
          </w:tcPr>
          <w:p>
            <w:pPr>
              <w:pStyle w:val="178"/>
            </w:pPr>
            <w:r>
              <w:rPr>
                <w:rFonts w:asciiTheme="minorEastAsia" w:hAnsiTheme="minorEastAsia"/>
                <w:szCs w:val="21"/>
              </w:rPr>
              <w:t>≥6</w:t>
            </w:r>
          </w:p>
        </w:tc>
        <w:tc>
          <w:tcPr>
            <w:tcW w:w="2334" w:type="dxa"/>
            <w:shd w:val="clear" w:color="auto" w:fill="auto"/>
            <w:vAlign w:val="center"/>
          </w:tcPr>
          <w:p>
            <w:pPr>
              <w:pStyle w:val="178"/>
            </w:pPr>
            <w:r>
              <w:rPr>
                <w:rFonts w:asciiTheme="minorEastAsia" w:hAnsiTheme="minorEastAsia"/>
                <w:szCs w:val="21"/>
              </w:rPr>
              <w:t>2.5</w:t>
            </w:r>
          </w:p>
        </w:tc>
      </w:tr>
    </w:tbl>
    <w:p>
      <w:pPr>
        <w:pStyle w:val="162"/>
      </w:pPr>
      <w:r>
        <w:rPr>
          <w:rFonts w:hint="eastAsia"/>
        </w:rPr>
        <w:t>机动车检验机构内部停车场地面积应当与检验业务能力相适应；应按待检停车区、已检停车区设置，不得占用车检机构外的道路停车，停车场地宜采用水泥、沥青或者其他硬化地面，能承受车辆的碾压，并在场内划分停车线和车辆行驶通道，保持进出口畅通，并具备标志、标线。应尽量避免产生交叉干扰，如无法避免时应当增设有效管控措施。</w:t>
      </w:r>
    </w:p>
    <w:p>
      <w:pPr>
        <w:pStyle w:val="162"/>
      </w:pPr>
      <w:r>
        <w:rPr>
          <w:rFonts w:hint="eastAsia"/>
        </w:rPr>
        <w:t>机动车检验机构的停车区、动态检验区、仪器检验区、试车道路等所有功能区应设置在机构内部。</w:t>
      </w:r>
    </w:p>
    <w:p>
      <w:pPr>
        <w:pStyle w:val="162"/>
      </w:pPr>
      <w:r>
        <w:rPr>
          <w:rFonts w:hint="eastAsia"/>
        </w:rPr>
        <w:t>平板制动试验台前应留有6m以上的滑行距离。</w:t>
      </w:r>
    </w:p>
    <w:p>
      <w:pPr>
        <w:pStyle w:val="162"/>
      </w:pPr>
      <w:r>
        <w:rPr>
          <w:rFonts w:hint="eastAsia"/>
        </w:rPr>
        <w:t>制动性能检验工位前后大型车辆检验线6m内、小型车辆检验线3m内的行车地面附着系数应当不小于0.7（使用平板制动检验台时除外）。</w:t>
      </w:r>
    </w:p>
    <w:p>
      <w:pPr>
        <w:pStyle w:val="104"/>
        <w:spacing w:before="312" w:after="312"/>
      </w:pPr>
      <w:bookmarkStart w:id="51" w:name="_Toc132881067"/>
      <w:bookmarkStart w:id="52" w:name="_Toc132882476"/>
      <w:r>
        <w:rPr>
          <w:rFonts w:hint="eastAsia"/>
        </w:rPr>
        <w:t>人员要求</w:t>
      </w:r>
      <w:bookmarkEnd w:id="51"/>
      <w:bookmarkEnd w:id="52"/>
    </w:p>
    <w:p>
      <w:pPr>
        <w:pStyle w:val="162"/>
      </w:pPr>
      <w:r>
        <w:rPr>
          <w:rFonts w:hint="eastAsia"/>
        </w:rPr>
        <w:t>机动车检验机构应配备与从事相应检验活动相适应的技术人员、管理人员。机动车检验机构检测人员应包括但不限于登录员、外观检验员、底盘部件检验员、引车员、OBD查验员、排放检验员等。检验人员的专业技术背景、工作经历、检验能力等应与所开展的车辆检测活动相匹配。</w:t>
      </w:r>
    </w:p>
    <w:p>
      <w:pPr>
        <w:pStyle w:val="162"/>
      </w:pPr>
      <w:r>
        <w:rPr>
          <w:rFonts w:hint="eastAsia"/>
        </w:rPr>
        <w:t>配置人员数量要求：登录员≥1人/站，引车员（兼底盘动态检验员）≥2人/线，排放检验员≥2人/线，外检员≥2人/线，底盘部件检验员≥1人/线，档案员≥1人/站，内审员≥2人，质量监督员≥2人，授权签字人≥2人，技术/质量负责人至少各1人，并确定设备管理员、网络管理员（上述人员可以兼任）。小型车辆检验机构每条线检验人员不少于10人，大型车辆检验机构检验人员每条线不少于15人。</w:t>
      </w:r>
      <w:r>
        <w:rPr>
          <w:rFonts w:hint="eastAsia"/>
          <w:b/>
        </w:rPr>
        <w:t>2条线增加6</w:t>
      </w:r>
      <w:r>
        <w:rPr>
          <w:b/>
        </w:rPr>
        <w:t>-8</w:t>
      </w:r>
      <w:r>
        <w:rPr>
          <w:rFonts w:hint="eastAsia"/>
          <w:b/>
        </w:rPr>
        <w:t>人。</w:t>
      </w:r>
    </w:p>
    <w:p>
      <w:pPr>
        <w:pStyle w:val="162"/>
      </w:pPr>
      <w:r>
        <w:rPr>
          <w:rFonts w:hint="eastAsia"/>
        </w:rPr>
        <w:t>所有机动车检验人员必须经过培训，持证上岗；必须签订规范的劳动合同，依法缴纳社保；引车员驾驶证准驾车型与承检车型相适应，并具有两年以上驾龄；上岗前的培训内容至少包括所从事检验岗位的专业知识（如：汽车结构、检验仪器、操作技能、管理体系要求、作业指导书等内容），并保存充分的培训记录和考核、考试证据（外部培训需要确认记录）。机动车检验机构的检验人员必须资质认定部门认可或专业培训机构理论和实际操作培训，经考试合格，并取得机动车检验员证。</w:t>
      </w:r>
    </w:p>
    <w:p>
      <w:pPr>
        <w:pStyle w:val="162"/>
      </w:pPr>
      <w:r>
        <w:rPr>
          <w:rFonts w:hint="eastAsia"/>
        </w:rPr>
        <w:t>关键岗位任职条件</w:t>
      </w:r>
    </w:p>
    <w:p>
      <w:pPr>
        <w:pStyle w:val="165"/>
      </w:pPr>
      <w:r>
        <w:rPr>
          <w:rFonts w:hint="eastAsia"/>
        </w:rPr>
        <w:t>技术负责人/授权签字人的要求</w:t>
      </w:r>
    </w:p>
    <w:p>
      <w:pPr>
        <w:pStyle w:val="164"/>
      </w:pPr>
      <w:r>
        <w:rPr>
          <w:rFonts w:hint="eastAsia"/>
        </w:rPr>
        <w:t>机动车检验机构技术负责人、授权签字人应熟悉相关的法律法规、标准，熟悉机动车理论与构造、排放控制系统基础知识与组成、熟悉各检验工位业务、流程及相关专业知识，熟悉检验仪器设备的结构及性能，熟练掌握检验仪器设备的操作规程。授权签字人应进行理论考试合格后才能接受现场考核。</w:t>
      </w:r>
    </w:p>
    <w:p>
      <w:pPr>
        <w:pStyle w:val="164"/>
      </w:pPr>
      <w:r>
        <w:rPr>
          <w:rFonts w:hint="eastAsia"/>
        </w:rPr>
        <w:t>机动车检验机构技术负责人、授权签字人应具有中级及以上相关专业技术职称并从事相关检验工作累计三年及以上，或者具备同等能力。大型客车、校车和危险货物运输车辆检验授权签字人为具有同等能力人员时，从事相关检验工作时限要求在原有要求基础上增加两年。</w:t>
      </w:r>
    </w:p>
    <w:p>
      <w:pPr>
        <w:pStyle w:val="180"/>
      </w:pPr>
      <w:r>
        <w:rPr>
          <w:rFonts w:hint="eastAsia"/>
        </w:rPr>
        <w:t>本条所称相关专业技术职称是指：车辆工程、动力工程（内燃机）、汽车运用工程、汽车维修工程、汽车检验（技术）、汽车设计制造、汽车试验、汽车服务工程及机械工程、道路运输安全、机电制造、自动化控制、环境工程和环境监测类等技术职称。</w:t>
      </w:r>
    </w:p>
    <w:p>
      <w:pPr>
        <w:pStyle w:val="180"/>
      </w:pPr>
      <w:r>
        <w:rPr>
          <w:rFonts w:hint="eastAsia"/>
        </w:rPr>
        <w:t>本条所称同等能力是指：符合《检验机构资质认定评审准则》规定的同等能力要求；或者车辆工程、汽车运用工程、汽车服务工程等专业大学本科毕业，机动车设计、制造、装配、检验、维修、鉴定评估、整形及改装、汽车电子、汽车营销与服务、汽车新能源等专业大学专科毕业后从事相关检验工作累计三年及以上；或者具有机动车检验、机动车维修、汽车制造、汽车装调、工程机械维修类等由人社部门核发的技师及以上技能资格（等级）后，从事相关检验工作累计三年及以上。</w:t>
      </w:r>
    </w:p>
    <w:p>
      <w:pPr>
        <w:pStyle w:val="180"/>
      </w:pPr>
      <w:r>
        <w:rPr>
          <w:rFonts w:hint="eastAsia"/>
        </w:rPr>
        <w:t>本条所称从事相关检验工作是指：在检验机构从事机动车整车检验、在机动车生产企业从事整车检验、在汽车修理企业从事整车检验、机动车安全技术检验、机动车排放检验、机动车综合性能检验工作，经历应出具社保记录或交警部门的查验员证或环保部门颁发的检验员证或原质量技术监督部门颁发的检验员证等有效证明。</w:t>
      </w:r>
    </w:p>
    <w:p>
      <w:pPr>
        <w:pStyle w:val="165"/>
      </w:pPr>
      <w:r>
        <w:rPr>
          <w:rFonts w:hint="eastAsia" w:asciiTheme="minorEastAsia" w:hAnsiTheme="minorEastAsia"/>
          <w:szCs w:val="21"/>
        </w:rPr>
        <w:t>质量负责人的要求：熟悉评审准则、《补充规定》的内容，具有开展过一次内部审核或外部评审以上经历。</w:t>
      </w:r>
    </w:p>
    <w:p>
      <w:pPr>
        <w:pStyle w:val="165"/>
      </w:pPr>
      <w:r>
        <w:rPr>
          <w:rFonts w:hint="eastAsia"/>
        </w:rPr>
        <w:t>内审员的要求：熟悉评审准则、《补充规定》的内容（用考试见证或外培见证），具有开展过一次内部审核以上经历。</w:t>
      </w:r>
    </w:p>
    <w:p>
      <w:pPr>
        <w:pStyle w:val="165"/>
      </w:pPr>
      <w:r>
        <w:rPr>
          <w:rFonts w:hint="eastAsia"/>
        </w:rPr>
        <w:t>网络管理员或软件管理人员：需要具备计算机或网络专业技能，需要做出不利用检验软件修改影响检验结果的参数的明确承诺。</w:t>
      </w:r>
    </w:p>
    <w:p>
      <w:pPr>
        <w:pStyle w:val="165"/>
      </w:pPr>
      <w:r>
        <w:rPr>
          <w:rFonts w:hint="eastAsia"/>
        </w:rPr>
        <w:t>车辆登录员的要求：登录员应熟悉车辆基本信息，包括检验类别、车辆识别代号、发动机/电机号、车辆类型、车辆型号、车身颜色、悬架形式、驱动形式、驻车轴、气缸数、燃油类型、发动机额度转速、额定功率、基准质量等。工作中应核对送检人姓名、身份证号、电话号码等，保证检验申请的准确性、真实性。</w:t>
      </w:r>
    </w:p>
    <w:p>
      <w:pPr>
        <w:pStyle w:val="165"/>
      </w:pPr>
      <w:r>
        <w:rPr>
          <w:rFonts w:hint="eastAsia"/>
        </w:rPr>
        <w:t>人工检验员的要求：在进行车辆外观检验时，应能正确使用工具和仪器检验承担的项目；能逐一核实人工检验项目，并及时、客观和真实地填写原始记录；不得在没有合格证、说明书、公告等资料比对下进行特征参数项目的检验。在底盘部件检验时，地沟底盘检查人员应当与驾驶室内的引车员协同配合进行检查。</w:t>
      </w:r>
    </w:p>
    <w:p>
      <w:pPr>
        <w:pStyle w:val="165"/>
      </w:pPr>
      <w:r>
        <w:rPr>
          <w:rFonts w:hint="eastAsia"/>
        </w:rPr>
        <w:t>引车的要求：在检验过程中应当严格执行操作规范，确保动作到位、与设备运转同步、严格按行车引导线摆放车辆、合理控制车速等，不得有任何影响检验结果真实性的行为。</w:t>
      </w:r>
    </w:p>
    <w:p>
      <w:pPr>
        <w:pStyle w:val="165"/>
      </w:pPr>
      <w:r>
        <w:rPr>
          <w:rFonts w:hint="eastAsia"/>
        </w:rPr>
        <w:t>对报告审核的要求：授权签字人在对检验合格报告进行授权签字时，除审查检验项目是否齐全、检验方法是否正确、检验数据是否合理等必要的内容外，重点车辆（公路客运、旅游客运、危化品运输车辆、校车、货车、专项作业车、载货类挂车、三轮汽车、低速货车）应适当通过现场或者视频回看审查全部工位操作情况，其他车辆重点审查人工检验外的工位操作情况是否符合规范、是否存在缺项、漏项或者随意增加检验项目的情况。</w:t>
      </w:r>
    </w:p>
    <w:p>
      <w:pPr>
        <w:pStyle w:val="104"/>
        <w:spacing w:before="312" w:after="312"/>
      </w:pPr>
      <w:bookmarkStart w:id="53" w:name="_Toc132881068"/>
      <w:bookmarkStart w:id="54" w:name="_Toc132882477"/>
      <w:r>
        <w:rPr>
          <w:rFonts w:hint="eastAsia"/>
        </w:rPr>
        <w:t>检验设备及检测软件要求</w:t>
      </w:r>
      <w:bookmarkEnd w:id="53"/>
      <w:bookmarkEnd w:id="54"/>
    </w:p>
    <w:p>
      <w:pPr>
        <w:pStyle w:val="162"/>
      </w:pPr>
      <w:r>
        <w:rPr>
          <w:rFonts w:hint="eastAsia"/>
        </w:rPr>
        <w:t>机动车检验机构应当依据检验能力正确配备开展机动车检验所需的检验仪器设备以及相关标准物质。检验仪器设备及标准物质应当满足国家标准和规范对所承检车型的要求。具体设备清单见附表1.</w:t>
      </w:r>
    </w:p>
    <w:p>
      <w:pPr>
        <w:pStyle w:val="162"/>
      </w:pPr>
      <w:r>
        <w:rPr>
          <w:rFonts w:hint="eastAsia"/>
        </w:rPr>
        <w:t>机动车检验机构对使用的检验仪器设备应当拥有所有权。</w:t>
      </w:r>
    </w:p>
    <w:p>
      <w:pPr>
        <w:pStyle w:val="162"/>
      </w:pPr>
      <w:r>
        <w:rPr>
          <w:rFonts w:hint="eastAsia"/>
        </w:rPr>
        <w:t>机动车检验的仪器设备在安装使用前、需要周期检定时、维修后、固定设备移装后或检验软件更换后对计量性能有影响时，应经有社会公用计量标准的计量技术机构检定或校准合格。</w:t>
      </w:r>
    </w:p>
    <w:p>
      <w:pPr>
        <w:pStyle w:val="162"/>
      </w:pPr>
      <w:r>
        <w:rPr>
          <w:rFonts w:hint="eastAsia"/>
        </w:rPr>
        <w:t>机动车检验机构至少对以下设备开展期间核查：废气分析仪、不透光烟度计、制动台和测功机。车检机构需要编写核查方法、保留原始记录和评价。</w:t>
      </w:r>
    </w:p>
    <w:p>
      <w:pPr>
        <w:pStyle w:val="162"/>
      </w:pPr>
      <w:r>
        <w:rPr>
          <w:rFonts w:hint="eastAsia"/>
        </w:rPr>
        <w:t>购置的标准气体应该符合国家标准要求（配比容许度15%，双怠速标气不确定度小于1%，ASM法和LUGDOWN是国家二级标物），供气方须具备资质，并附带有效的标物证书。</w:t>
      </w:r>
    </w:p>
    <w:p>
      <w:pPr>
        <w:pStyle w:val="162"/>
        <w:rPr>
          <w:highlight w:val="none"/>
        </w:rPr>
      </w:pPr>
      <w:r>
        <w:rPr>
          <w:rFonts w:hint="eastAsia"/>
        </w:rPr>
        <w:t>适当时，对环保检验岗位配备的湿度计检校结果应按标准要求进行修正使用，参考转速值必须出自经量值溯源的转速计或经过量值确认的具有单一读取功能的OBD诊断仪。未使用油温传感器测量发动机油温的，可应用等效预热的方式使被检车辆处于热车状态。</w:t>
      </w:r>
    </w:p>
    <w:p>
      <w:pPr>
        <w:pStyle w:val="162"/>
        <w:rPr>
          <w:b/>
          <w:highlight w:val="none"/>
        </w:rPr>
      </w:pPr>
      <w:r>
        <w:rPr>
          <w:rFonts w:hint="eastAsia"/>
          <w:highlight w:val="none"/>
        </w:rPr>
        <w:t>外廓尺寸测量仪区域内有整备质量测试仪等其他设备的机构，</w:t>
      </w:r>
      <w:r>
        <w:rPr>
          <w:rFonts w:hint="eastAsia"/>
          <w:b/>
          <w:highlight w:val="none"/>
        </w:rPr>
        <w:t>应有相适应的检验控制程序或软件，做到不相互干扰，不影响测量准确性。</w:t>
      </w:r>
    </w:p>
    <w:p>
      <w:pPr>
        <w:pStyle w:val="162"/>
      </w:pPr>
      <w:r>
        <w:rPr>
          <w:rFonts w:hint="eastAsia"/>
        </w:rPr>
        <w:t>检验系统软件要求：检验机构使用的检验软件应当符合GA1186和《补充规定》的要求。</w:t>
      </w:r>
    </w:p>
    <w:p>
      <w:pPr>
        <w:pStyle w:val="162"/>
      </w:pPr>
      <w:r>
        <w:rPr>
          <w:rFonts w:hint="eastAsia"/>
        </w:rPr>
        <w:t>检验机构使用的检验软件应当经过有关部门批准，安装的软件需要保留备份和唯一性标识，标准限值、设备标定系数等须设置权限管理。运行的软件应当与已经标定的检验硬件设备配套，设备检验结果与软件数据应当结论一致。一经评测或确认后的软件和已经设置的参数，任何单位和个人未经批准不得擅自修改、调整。</w:t>
      </w:r>
    </w:p>
    <w:p>
      <w:pPr>
        <w:pStyle w:val="162"/>
      </w:pPr>
      <w:r>
        <w:rPr>
          <w:rFonts w:hint="eastAsia"/>
        </w:rPr>
        <w:t>检验机构不得使用未经批准的检测软件，使用的软件环境不应存在系统漏洞、后门，软硬件应当具备防篡改防护功能，除系统供应商工作必需的操作外，不允许远程登录访问系统。检测软件更新后，应进行再次确认。</w:t>
      </w:r>
    </w:p>
    <w:p>
      <w:pPr>
        <w:pStyle w:val="162"/>
      </w:pPr>
      <w:r>
        <w:rPr>
          <w:rFonts w:hint="eastAsia"/>
        </w:rPr>
        <w:t>检验机构所有日常应用、修改、调整等均应当生成操作日志，日志内容应当与实际工作情况保持一致，且保存完整、真实，不得有任何篡动修改，日志保存时间不低于6年。</w:t>
      </w:r>
    </w:p>
    <w:p>
      <w:pPr>
        <w:pStyle w:val="162"/>
      </w:pPr>
      <w:r>
        <w:rPr>
          <w:rFonts w:hint="eastAsia"/>
        </w:rPr>
        <w:t>检验机构应当制定相应机房、服务器、电脑、系统软件的内部管理制度，每月应开展不低于一次的内部网络安全检查、服务器应用清查，检查情况应当记录详情台账。严禁利用专用网络便利获取车辆、公民信息，禁止利用获取的信息倒卖或者通过其招揽检验业务，严防病毒入侵和信息泄露。</w:t>
      </w:r>
    </w:p>
    <w:p>
      <w:pPr>
        <w:pStyle w:val="104"/>
        <w:spacing w:before="312" w:after="312"/>
      </w:pPr>
      <w:bookmarkStart w:id="55" w:name="_Toc132882478"/>
      <w:bookmarkStart w:id="56" w:name="_Toc132881069"/>
      <w:r>
        <w:rPr>
          <w:rFonts w:hint="eastAsia"/>
        </w:rPr>
        <w:t>质量管理体系要求</w:t>
      </w:r>
      <w:bookmarkEnd w:id="55"/>
      <w:bookmarkEnd w:id="56"/>
    </w:p>
    <w:p>
      <w:pPr>
        <w:pStyle w:val="162"/>
      </w:pPr>
      <w:r>
        <w:rPr>
          <w:rFonts w:hint="eastAsia"/>
        </w:rPr>
        <w:t>依据评审准则和《补充规定》建立覆盖各个要素和各部门的质量管理体系，设备检定或校准后运行三个月以上，且传达到机构所有人员，并被员工所理解。依据GB38900、GB18285、GB3847等标准建立的作业指导书详细实用。</w:t>
      </w:r>
    </w:p>
    <w:p>
      <w:pPr>
        <w:pStyle w:val="162"/>
      </w:pPr>
      <w:r>
        <w:rPr>
          <w:rFonts w:hint="eastAsia"/>
        </w:rPr>
        <w:t>机动车检验机构至少开展了内部审核、管理评审、方法验证、文件控制、结果质量控制、设备检校结果确认、合格供应商评价、设备验收等质量活动。</w:t>
      </w:r>
    </w:p>
    <w:p>
      <w:pPr>
        <w:pStyle w:val="162"/>
      </w:pPr>
      <w:r>
        <w:rPr>
          <w:rFonts w:hint="eastAsia"/>
        </w:rPr>
        <w:t>机动车检验机构应开展人员检验技能培训、考核、能力确定和重要设备或系统操作授权，并保留包括学历、工作经历、职称、职业资格、培训记录、检验员证、劳动合同、社保纪录等技术档案。</w:t>
      </w:r>
    </w:p>
    <w:p>
      <w:pPr>
        <w:pStyle w:val="162"/>
      </w:pPr>
      <w:r>
        <w:rPr>
          <w:rFonts w:hint="eastAsia"/>
        </w:rPr>
        <w:t>机动车检验机构应收集齐全的机动车检验标准和检验机构管理文件，并进行受控管理；</w:t>
      </w:r>
    </w:p>
    <w:p>
      <w:pPr>
        <w:pStyle w:val="162"/>
      </w:pPr>
      <w:r>
        <w:rPr>
          <w:rFonts w:hint="eastAsia"/>
        </w:rPr>
        <w:t>对道路交通安全法、计量法、和163号令、39号令和《补充规定》等法律法规及GB38900、GB7258、GB18285、GB3847、GB1589、评审准则等标准进行培训，并保留培训、考核和考试证据。</w:t>
      </w:r>
    </w:p>
    <w:p>
      <w:pPr>
        <w:pStyle w:val="162"/>
      </w:pPr>
      <w:r>
        <w:rPr>
          <w:rFonts w:hint="eastAsia"/>
        </w:rPr>
        <w:t>对检验设备的功能、准确度等级、检定校准状态等进行核查，建立设备档案。</w:t>
      </w:r>
    </w:p>
    <w:p>
      <w:pPr>
        <w:pStyle w:val="162"/>
      </w:pPr>
      <w:r>
        <w:rPr>
          <w:rFonts w:hint="eastAsia"/>
        </w:rPr>
        <w:t>新建机动车检验机构须开展各种承检车型的模拟检验，保留人工检验、安全技术检验、排放检验的原始记录、仪器记录、检验报告及与标准符合性证明。</w:t>
      </w:r>
    </w:p>
    <w:p>
      <w:pPr>
        <w:pStyle w:val="104"/>
        <w:spacing w:before="312" w:after="312"/>
      </w:pPr>
      <w:bookmarkStart w:id="57" w:name="_Toc132882479"/>
      <w:bookmarkStart w:id="58" w:name="_Toc132881070"/>
      <w:r>
        <w:rPr>
          <w:rFonts w:hint="eastAsia"/>
        </w:rPr>
        <w:t>原始</w:t>
      </w:r>
      <w:r>
        <w:t>记录及</w:t>
      </w:r>
      <w:r>
        <w:rPr>
          <w:rFonts w:hint="eastAsia"/>
        </w:rPr>
        <w:t>报</w:t>
      </w:r>
      <w:r>
        <w:t>告</w:t>
      </w:r>
      <w:bookmarkEnd w:id="57"/>
      <w:bookmarkEnd w:id="58"/>
    </w:p>
    <w:p>
      <w:pPr>
        <w:pStyle w:val="162"/>
      </w:pPr>
      <w:r>
        <w:rPr>
          <w:rFonts w:hint="eastAsia"/>
        </w:rPr>
        <w:t>机动车检验记录（含复检记录、路试记录、电子形式存储的记录）应可通过纸质签名、电子媒介或者其他途径记录检验员个人身份标识并可追溯到检验员。</w:t>
      </w:r>
    </w:p>
    <w:p>
      <w:pPr>
        <w:pStyle w:val="162"/>
      </w:pPr>
      <w:r>
        <w:rPr>
          <w:rFonts w:hint="eastAsia"/>
        </w:rPr>
        <w:t>机动车检验记录应是观测结果、实物验证结果或仪器检验结果；必须实时记录，不得补记；被检机动车的唯一性、特征参数等信息必须证件与实物一致。</w:t>
      </w:r>
    </w:p>
    <w:p>
      <w:pPr>
        <w:pStyle w:val="162"/>
      </w:pPr>
      <w:r>
        <w:rPr>
          <w:rFonts w:hint="eastAsia"/>
        </w:rPr>
        <w:t>视频和图片记录的拍摄位置、视频时长和存储方式应符合标准和主管部门的要求。</w:t>
      </w:r>
    </w:p>
    <w:p>
      <w:pPr>
        <w:pStyle w:val="162"/>
      </w:pPr>
      <w:r>
        <w:rPr>
          <w:rFonts w:hint="eastAsia"/>
        </w:rPr>
        <w:t>检验过程数据应全面、准确、真实，并能复现检验过程。</w:t>
      </w:r>
    </w:p>
    <w:p>
      <w:pPr>
        <w:pStyle w:val="162"/>
      </w:pPr>
      <w:r>
        <w:rPr>
          <w:rFonts w:hint="eastAsia"/>
        </w:rPr>
        <w:t>机动车检验机构应客观、准确、清晰地出具报告(无论合格与否)，所报告的检验结果应与标准要求、原始记录一致。</w:t>
      </w:r>
    </w:p>
    <w:p>
      <w:pPr>
        <w:pStyle w:val="162"/>
      </w:pPr>
      <w:r>
        <w:rPr>
          <w:rFonts w:hint="eastAsia"/>
        </w:rPr>
        <w:t>检验报告应有计量单位、引用标准、样品状态申明、不合格项目说明等必要的信息。报告编制、审核、签发应符合流程。</w:t>
      </w:r>
    </w:p>
    <w:p>
      <w:pPr>
        <w:pStyle w:val="162"/>
      </w:pPr>
      <w:r>
        <w:rPr>
          <w:rFonts w:hint="eastAsia"/>
        </w:rPr>
        <w:t>原始记录和检验报告保存期应符合GB38900、GB18285、GB3847、评审准则和《补充规定》等标准的要求。</w:t>
      </w:r>
    </w:p>
    <w:p>
      <w:pPr>
        <w:pStyle w:val="104"/>
        <w:spacing w:before="312" w:after="312"/>
      </w:pPr>
      <w:bookmarkStart w:id="59" w:name="_Toc132881071"/>
      <w:bookmarkStart w:id="60" w:name="_Toc132882480"/>
      <w:r>
        <w:rPr>
          <w:rFonts w:hint="eastAsia"/>
        </w:rPr>
        <w:t>检验行为规范</w:t>
      </w:r>
      <w:bookmarkEnd w:id="59"/>
      <w:bookmarkEnd w:id="60"/>
    </w:p>
    <w:p>
      <w:pPr>
        <w:pStyle w:val="162"/>
      </w:pPr>
      <w:r>
        <w:rPr>
          <w:rFonts w:hint="eastAsia"/>
        </w:rPr>
        <w:t>车辆检验过程中应当排除人为干扰因素，除外廓尺寸、底盘部件检查等检验项目须必要的工作人员协助外，不得有任何人员利用计算机、光电开关等干预检验行为，机动车排放检验过程中不得显示测量结果，必须检验流程结束后才能一次显示结果。</w:t>
      </w:r>
    </w:p>
    <w:p>
      <w:pPr>
        <w:pStyle w:val="162"/>
      </w:pPr>
      <w:r>
        <w:rPr>
          <w:rFonts w:hint="eastAsia"/>
        </w:rPr>
        <w:t>机动车检验机构不得为车主委托的检验提供替检车辆，不得为被检机动车临时提供、窜用其他车辆反光背心、三角警示牌、灭火器、防护栏等附件。</w:t>
      </w:r>
    </w:p>
    <w:p>
      <w:pPr>
        <w:pStyle w:val="162"/>
      </w:pPr>
      <w:r>
        <w:rPr>
          <w:rFonts w:hint="eastAsia"/>
        </w:rPr>
        <w:t>除正常调整车辆定位和间距外，检验过程不能有恶意倒车行为（如检测过程中倒车进入复检工位），要求复检的项目应按国家标准进行必要的调整和唯一性确认才能进行复检。</w:t>
      </w:r>
    </w:p>
    <w:p>
      <w:pPr>
        <w:pStyle w:val="162"/>
      </w:pPr>
      <w:r>
        <w:rPr>
          <w:rFonts w:hint="eastAsia"/>
        </w:rPr>
        <w:t>所有</w:t>
      </w:r>
      <w:r>
        <w:rPr>
          <w:rFonts w:hint="eastAsia"/>
          <w:b/>
        </w:rPr>
        <w:t>检验工位</w:t>
      </w:r>
      <w:r>
        <w:rPr>
          <w:rFonts w:hint="eastAsia"/>
        </w:rPr>
        <w:t>应在监控视频范围内完成，监控视频应能够全程显现检验全过程，通过各监控工位能够无缝对接还原车辆待检、外检、仪器设备检验等车辆通行流动情况，不能留有视频监控盲角。</w:t>
      </w:r>
    </w:p>
    <w:p>
      <w:pPr>
        <w:pStyle w:val="162"/>
      </w:pPr>
      <w:r>
        <w:rPr>
          <w:rFonts w:hint="eastAsia"/>
        </w:rPr>
        <w:t>对每次登录系统上线检验的车辆，必须实施全过程检测，并保留原始记录、出具检验报告；对</w:t>
      </w:r>
      <w:r>
        <w:rPr>
          <w:rFonts w:hint="eastAsia"/>
          <w:b/>
        </w:rPr>
        <w:t>检测</w:t>
      </w:r>
      <w:r>
        <w:rPr>
          <w:rFonts w:hint="eastAsia"/>
        </w:rPr>
        <w:t>不合格的车辆，应书面告知</w:t>
      </w:r>
      <w:r>
        <w:rPr>
          <w:rFonts w:hint="eastAsia"/>
          <w:b/>
        </w:rPr>
        <w:t>车主或送检人</w:t>
      </w:r>
      <w:r>
        <w:rPr>
          <w:rFonts w:hint="eastAsia"/>
        </w:rPr>
        <w:t>不合格的项目、结论。</w:t>
      </w:r>
    </w:p>
    <w:p>
      <w:pPr>
        <w:pStyle w:val="162"/>
      </w:pPr>
      <w:r>
        <w:rPr>
          <w:rFonts w:hint="eastAsia"/>
        </w:rPr>
        <w:t>对于检验报告有异议且提出复检时，须由授权签字人进行确认是否需要复检，并确定复检项目和复检方法，其他检验人员不得在检验过程中擅自退办或者直接复检。</w:t>
      </w:r>
    </w:p>
    <w:p>
      <w:pPr>
        <w:pStyle w:val="162"/>
      </w:pPr>
      <w:r>
        <w:rPr>
          <w:rFonts w:hint="eastAsia"/>
        </w:rPr>
        <w:t>车辆复检时，均应当先进行唯一性确认再实施其他项目的检验。经过重大修理调整或间隔7天后再次复检的，所有检验项目应当全部重新检验。对空车质量/整备质量</w:t>
      </w:r>
      <w:r>
        <w:rPr>
          <w:rFonts w:hint="eastAsia"/>
          <w:b/>
        </w:rPr>
        <w:t>项目</w:t>
      </w:r>
      <w:r>
        <w:rPr>
          <w:rFonts w:hint="eastAsia"/>
        </w:rPr>
        <w:t>检验不合格的车辆，应复检全部检验项目。</w:t>
      </w:r>
    </w:p>
    <w:p>
      <w:pPr>
        <w:pStyle w:val="162"/>
      </w:pPr>
      <w:r>
        <w:rPr>
          <w:rFonts w:hint="eastAsia"/>
        </w:rPr>
        <w:t>车辆复检时，检测数据应取自同一检验线，不能拆分检验项目使用不同检验原理的设备进行检验，如：</w:t>
      </w:r>
    </w:p>
    <w:p>
      <w:pPr>
        <w:pStyle w:val="174"/>
      </w:pPr>
      <w:r>
        <w:rPr>
          <w:rFonts w:hint="eastAsia"/>
        </w:rPr>
        <w:t>不能拆分驻车制动、行车制动分别使用不同轮重台和制动台进行检验；</w:t>
      </w:r>
    </w:p>
    <w:p>
      <w:pPr>
        <w:pStyle w:val="174"/>
      </w:pPr>
      <w:r>
        <w:rPr>
          <w:rFonts w:hint="eastAsia"/>
        </w:rPr>
        <w:t>使用平板制动台检验时，有轴制动性能不合格时，复检时应同时复检整车制动</w:t>
      </w:r>
      <w:r>
        <w:rPr>
          <w:rFonts w:hint="eastAsia"/>
          <w:b/>
        </w:rPr>
        <w:t>项目</w:t>
      </w:r>
      <w:r>
        <w:rPr>
          <w:rFonts w:hint="eastAsia"/>
        </w:rPr>
        <w:t>。</w:t>
      </w:r>
    </w:p>
    <w:p>
      <w:pPr>
        <w:pStyle w:val="174"/>
      </w:pPr>
      <w:r>
        <w:rPr>
          <w:rFonts w:hint="eastAsia"/>
        </w:rPr>
        <w:t>使用反力式滚筒制动台检验时，当更换同原理设备复检驻车制动、行车制动中的某一项时，应当复检驻车制动、行车制动所有项目。</w:t>
      </w:r>
    </w:p>
    <w:p>
      <w:pPr>
        <w:pStyle w:val="174"/>
        <w:numPr>
          <w:ilvl w:val="0"/>
          <w:numId w:val="0"/>
        </w:numPr>
      </w:pPr>
    </w:p>
    <w:p>
      <w:pPr>
        <w:pStyle w:val="174"/>
        <w:numPr>
          <w:ilvl w:val="0"/>
          <w:numId w:val="0"/>
        </w:numPr>
      </w:pPr>
    </w:p>
    <w:p>
      <w:pPr>
        <w:pStyle w:val="174"/>
        <w:numPr>
          <w:ilvl w:val="0"/>
          <w:numId w:val="0"/>
        </w:numPr>
      </w:pPr>
    </w:p>
    <w:p>
      <w:pPr>
        <w:pStyle w:val="174"/>
        <w:numPr>
          <w:ilvl w:val="0"/>
          <w:numId w:val="0"/>
        </w:numPr>
        <w:sectPr>
          <w:pgSz w:w="11906" w:h="16838"/>
          <w:pgMar w:top="1928" w:right="1134" w:bottom="1134" w:left="1134" w:header="1418" w:footer="1134" w:gutter="284"/>
          <w:pgNumType w:start="1"/>
          <w:cols w:space="425" w:num="1"/>
          <w:formProt w:val="0"/>
          <w:docGrid w:type="lines" w:linePitch="312" w:charSpace="0"/>
        </w:sectPr>
      </w:pPr>
    </w:p>
    <w:bookmarkEnd w:id="23"/>
    <w:p>
      <w:pPr>
        <w:pStyle w:val="198"/>
        <w:rPr>
          <w:vanish w:val="0"/>
        </w:rPr>
      </w:pPr>
      <w:bookmarkStart w:id="61" w:name="BookMark5"/>
    </w:p>
    <w:p>
      <w:pPr>
        <w:pStyle w:val="199"/>
        <w:rPr>
          <w:vanish w:val="0"/>
        </w:rPr>
      </w:pPr>
    </w:p>
    <w:p>
      <w:pPr>
        <w:pStyle w:val="76"/>
        <w:spacing w:after="156"/>
      </w:pPr>
      <w:r>
        <w:br w:type="textWrapping"/>
      </w:r>
      <w:bookmarkStart w:id="62" w:name="_Toc132882481"/>
      <w:r>
        <w:rPr>
          <w:rFonts w:hint="eastAsia"/>
        </w:rPr>
        <w:t>（规范性）</w:t>
      </w:r>
      <w:r>
        <w:br w:type="textWrapping"/>
      </w:r>
      <w:r>
        <w:rPr>
          <w:rFonts w:hint="eastAsia"/>
        </w:rPr>
        <w:t>机动车安全技术检验线内联网检验用仪器设备配置要求</w:t>
      </w:r>
      <w:bookmarkEnd w:id="62"/>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2551"/>
        <w:gridCol w:w="59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pPr>
              <w:pStyle w:val="178"/>
            </w:pPr>
            <w:r>
              <w:rPr>
                <w:rFonts w:hint="eastAsia"/>
              </w:rPr>
              <w:t>序号</w:t>
            </w:r>
          </w:p>
        </w:tc>
        <w:tc>
          <w:tcPr>
            <w:tcW w:w="2551" w:type="dxa"/>
            <w:tcBorders>
              <w:top w:val="single" w:color="auto" w:sz="8" w:space="0"/>
              <w:bottom w:val="single" w:color="auto" w:sz="8" w:space="0"/>
            </w:tcBorders>
            <w:shd w:val="clear" w:color="auto" w:fill="auto"/>
            <w:vAlign w:val="center"/>
          </w:tcPr>
          <w:p>
            <w:pPr>
              <w:pStyle w:val="178"/>
            </w:pPr>
            <w:r>
              <w:rPr>
                <w:rFonts w:hint="eastAsia"/>
              </w:rPr>
              <w:t>名称</w:t>
            </w:r>
          </w:p>
        </w:tc>
        <w:tc>
          <w:tcPr>
            <w:tcW w:w="5942" w:type="dxa"/>
            <w:tcBorders>
              <w:top w:val="single" w:color="auto" w:sz="8" w:space="0"/>
              <w:bottom w:val="single" w:color="auto" w:sz="8" w:space="0"/>
            </w:tcBorders>
            <w:shd w:val="clear" w:color="auto" w:fill="auto"/>
            <w:vAlign w:val="center"/>
          </w:tcPr>
          <w:p>
            <w:pPr>
              <w:pStyle w:val="178"/>
            </w:pPr>
            <w:r>
              <w:rPr>
                <w:rFonts w:hint="eastAsia"/>
              </w:rPr>
              <w:t>功能及准确度等级要求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vAlign w:val="center"/>
          </w:tcPr>
          <w:p>
            <w:pPr>
              <w:pStyle w:val="178"/>
            </w:pPr>
            <w:r>
              <w:rPr>
                <w:rFonts w:hint="eastAsia"/>
              </w:rPr>
              <w:t>1</w:t>
            </w:r>
          </w:p>
        </w:tc>
        <w:tc>
          <w:tcPr>
            <w:tcW w:w="2551" w:type="dxa"/>
            <w:tcBorders>
              <w:top w:val="single" w:color="auto" w:sz="8" w:space="0"/>
            </w:tcBorders>
            <w:shd w:val="clear" w:color="auto" w:fill="auto"/>
            <w:vAlign w:val="center"/>
          </w:tcPr>
          <w:p>
            <w:pPr>
              <w:pStyle w:val="178"/>
            </w:pPr>
            <w:r>
              <w:rPr>
                <w:rFonts w:asciiTheme="minorEastAsia" w:hAnsiTheme="minorEastAsia"/>
                <w:szCs w:val="18"/>
              </w:rPr>
              <w:t>转向轮侧滑检验台</w:t>
            </w:r>
          </w:p>
        </w:tc>
        <w:tc>
          <w:tcPr>
            <w:tcW w:w="5942" w:type="dxa"/>
            <w:tcBorders>
              <w:top w:val="single" w:color="auto" w:sz="8" w:space="0"/>
            </w:tcBorders>
            <w:shd w:val="clear" w:color="auto" w:fill="auto"/>
            <w:vAlign w:val="center"/>
          </w:tcPr>
          <w:p>
            <w:pPr>
              <w:pStyle w:val="178"/>
            </w:pPr>
            <w:r>
              <w:rPr>
                <w:rFonts w:hint="eastAsia"/>
              </w:rPr>
              <w:t>1</w:t>
            </w:r>
            <w:r>
              <w:rPr>
                <w:rFonts w:hint="eastAsia"/>
              </w:rPr>
              <w:tab/>
            </w:r>
            <w:r>
              <w:rPr>
                <w:rFonts w:hint="eastAsia"/>
              </w:rPr>
              <w:t>转向轮侧滑检验台</w:t>
            </w:r>
            <w:r>
              <w:rPr>
                <w:rFonts w:hint="eastAsia"/>
              </w:rPr>
              <w:tab/>
            </w:r>
            <w:r>
              <w:rPr>
                <w:rFonts w:hint="eastAsia"/>
              </w:rPr>
              <w:t>双板联动式，纵向长度1m，数据采集触发光电开关位于侧滑板起点和终点。测量范围：大于0～±10m/km，准确度等级：±0.2m/km。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8"/>
            </w:pPr>
            <w:r>
              <w:rPr>
                <w:rFonts w:hint="eastAsia"/>
              </w:rPr>
              <w:t>2</w:t>
            </w:r>
          </w:p>
        </w:tc>
        <w:tc>
          <w:tcPr>
            <w:tcW w:w="2551" w:type="dxa"/>
            <w:shd w:val="clear" w:color="auto" w:fill="auto"/>
            <w:vAlign w:val="center"/>
          </w:tcPr>
          <w:p>
            <w:pPr>
              <w:pStyle w:val="178"/>
            </w:pPr>
            <w:r>
              <w:rPr>
                <w:rFonts w:asciiTheme="minorEastAsia" w:hAnsiTheme="minorEastAsia"/>
                <w:szCs w:val="18"/>
              </w:rPr>
              <w:t>前照灯</w:t>
            </w:r>
            <w:r>
              <w:rPr>
                <w:rFonts w:hint="eastAsia" w:asciiTheme="minorEastAsia" w:hAnsiTheme="minorEastAsia"/>
                <w:szCs w:val="18"/>
              </w:rPr>
              <w:t>检验</w:t>
            </w:r>
            <w:r>
              <w:rPr>
                <w:rFonts w:asciiTheme="minorEastAsia" w:hAnsiTheme="minorEastAsia"/>
                <w:szCs w:val="18"/>
              </w:rPr>
              <w:t>仪（自动或手动）</w:t>
            </w:r>
          </w:p>
        </w:tc>
        <w:tc>
          <w:tcPr>
            <w:tcW w:w="5942" w:type="dxa"/>
            <w:shd w:val="clear" w:color="auto" w:fill="auto"/>
            <w:vAlign w:val="center"/>
          </w:tcPr>
          <w:p>
            <w:pPr>
              <w:pStyle w:val="178"/>
            </w:pPr>
            <w:r>
              <w:rPr>
                <w:rFonts w:hint="eastAsia" w:asciiTheme="minorEastAsia" w:hAnsiTheme="minorEastAsia"/>
                <w:szCs w:val="18"/>
              </w:rPr>
              <w:t>自动检验线须配置自动跟踪光束的</w:t>
            </w:r>
            <w:r>
              <w:rPr>
                <w:rFonts w:asciiTheme="minorEastAsia" w:hAnsiTheme="minorEastAsia"/>
                <w:szCs w:val="18"/>
              </w:rPr>
              <w:t>前照灯</w:t>
            </w:r>
            <w:r>
              <w:rPr>
                <w:rFonts w:hint="eastAsia" w:asciiTheme="minorEastAsia" w:hAnsiTheme="minorEastAsia"/>
                <w:szCs w:val="18"/>
              </w:rPr>
              <w:t>检验</w:t>
            </w:r>
            <w:r>
              <w:rPr>
                <w:rFonts w:asciiTheme="minorEastAsia" w:hAnsiTheme="minorEastAsia"/>
                <w:szCs w:val="18"/>
              </w:rPr>
              <w:t>仪</w:t>
            </w:r>
            <w:r>
              <w:rPr>
                <w:rFonts w:hint="eastAsia" w:asciiTheme="minorEastAsia" w:hAnsiTheme="minorEastAsia"/>
                <w:szCs w:val="18"/>
              </w:rPr>
              <w:t>；用于路试检验的车辆可以配置手动</w:t>
            </w:r>
            <w:r>
              <w:rPr>
                <w:rFonts w:asciiTheme="minorEastAsia" w:hAnsiTheme="minorEastAsia"/>
                <w:szCs w:val="18"/>
              </w:rPr>
              <w:t>前照灯</w:t>
            </w:r>
            <w:r>
              <w:rPr>
                <w:rFonts w:hint="eastAsia" w:asciiTheme="minorEastAsia" w:hAnsiTheme="minorEastAsia"/>
                <w:szCs w:val="18"/>
              </w:rPr>
              <w:t>检验</w:t>
            </w:r>
            <w:r>
              <w:rPr>
                <w:rFonts w:asciiTheme="minorEastAsia" w:hAnsiTheme="minorEastAsia"/>
                <w:szCs w:val="18"/>
              </w:rPr>
              <w:t>仪</w:t>
            </w:r>
            <w:r>
              <w:rPr>
                <w:rFonts w:hint="eastAsia" w:asciiTheme="minorEastAsia" w:hAnsiTheme="minorEastAsia"/>
                <w:szCs w:val="18"/>
              </w:rPr>
              <w:t>，须有停车标识线、瞄准对正装置。测量范围：0～120000cd，准确度等级：±15%（在用设备），±12%（新安装设备）。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pStyle w:val="178"/>
            </w:pPr>
            <w:r>
              <w:rPr>
                <w:rFonts w:hint="eastAsia"/>
              </w:rPr>
              <w:t>3</w:t>
            </w:r>
          </w:p>
        </w:tc>
        <w:tc>
          <w:tcPr>
            <w:tcW w:w="2551" w:type="dxa"/>
            <w:shd w:val="clear" w:color="auto" w:fill="auto"/>
            <w:vAlign w:val="center"/>
          </w:tcPr>
          <w:p>
            <w:pPr>
              <w:pStyle w:val="178"/>
            </w:pPr>
            <w:r>
              <w:rPr>
                <w:rFonts w:asciiTheme="minorEastAsia" w:hAnsiTheme="minorEastAsia"/>
                <w:szCs w:val="18"/>
              </w:rPr>
              <w:t>轴轮重仪</w:t>
            </w:r>
          </w:p>
        </w:tc>
        <w:tc>
          <w:tcPr>
            <w:tcW w:w="5942" w:type="dxa"/>
            <w:shd w:val="clear" w:color="auto" w:fill="auto"/>
            <w:vAlign w:val="center"/>
          </w:tcPr>
          <w:p>
            <w:pPr>
              <w:pStyle w:val="178"/>
            </w:pPr>
            <w:r>
              <w:rPr>
                <w:rFonts w:hint="eastAsia" w:asciiTheme="minorEastAsia" w:hAnsiTheme="minorEastAsia"/>
                <w:szCs w:val="18"/>
              </w:rPr>
              <w:t>双板八秤并联结构，安装水平（地面不平整带来的不确定度小于0.5%）</w:t>
            </w:r>
            <w:r>
              <w:rPr>
                <w:rFonts w:asciiTheme="minorEastAsia" w:hAnsiTheme="minorEastAsia"/>
                <w:szCs w:val="18"/>
              </w:rPr>
              <w:t>。</w:t>
            </w:r>
            <w:r>
              <w:rPr>
                <w:rFonts w:hint="eastAsia" w:asciiTheme="minorEastAsia" w:hAnsiTheme="minorEastAsia"/>
                <w:szCs w:val="18"/>
              </w:rPr>
              <w:t>测量范围：大车线大于0～10000kg，小车线大于0～3000kg，摩托车线大于0～2000kg，准确度等级：±2%。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8"/>
            </w:pPr>
            <w:r>
              <w:rPr>
                <w:rFonts w:hint="eastAsia"/>
              </w:rPr>
              <w:t>4</w:t>
            </w:r>
          </w:p>
        </w:tc>
        <w:tc>
          <w:tcPr>
            <w:tcW w:w="2551" w:type="dxa"/>
            <w:shd w:val="clear" w:color="auto" w:fill="auto"/>
            <w:vAlign w:val="center"/>
          </w:tcPr>
          <w:p>
            <w:pPr>
              <w:pStyle w:val="178"/>
            </w:pPr>
            <w:r>
              <w:rPr>
                <w:rFonts w:asciiTheme="minorEastAsia" w:hAnsiTheme="minorEastAsia"/>
                <w:szCs w:val="18"/>
              </w:rPr>
              <w:t>滚筒反力式制动检验台</w:t>
            </w:r>
          </w:p>
        </w:tc>
        <w:tc>
          <w:tcPr>
            <w:tcW w:w="5942" w:type="dxa"/>
            <w:shd w:val="clear" w:color="auto" w:fill="auto"/>
            <w:vAlign w:val="center"/>
          </w:tcPr>
          <w:p>
            <w:pPr>
              <w:pStyle w:val="178"/>
            </w:pPr>
            <w:r>
              <w:rPr>
                <w:rFonts w:hint="eastAsia" w:asciiTheme="minorEastAsia" w:hAnsiTheme="minorEastAsia"/>
                <w:szCs w:val="18"/>
              </w:rPr>
              <w:t>普通</w:t>
            </w:r>
            <w:r>
              <w:rPr>
                <w:rFonts w:asciiTheme="minorEastAsia" w:hAnsiTheme="minorEastAsia"/>
                <w:szCs w:val="18"/>
              </w:rPr>
              <w:t>制动</w:t>
            </w:r>
            <w:r>
              <w:rPr>
                <w:rFonts w:hint="eastAsia" w:asciiTheme="minorEastAsia" w:hAnsiTheme="minorEastAsia"/>
                <w:szCs w:val="18"/>
              </w:rPr>
              <w:t>试验台：高速粘砂滚筒、带升降板和第三滚筒；加装制动试验台：高速粘砂滚筒、带升降板和第三滚筒，具有空载和加载重量称重功能，安装尺寸和举升高度须符合GB38900要求。测量范围：大车线大于0～39kN，小车线大于0～18kN，摩托车线大于0～2kN，准确度等级：±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8"/>
            </w:pPr>
            <w:r>
              <w:rPr>
                <w:rFonts w:hint="eastAsia"/>
              </w:rPr>
              <w:t>5</w:t>
            </w:r>
          </w:p>
        </w:tc>
        <w:tc>
          <w:tcPr>
            <w:tcW w:w="2551" w:type="dxa"/>
            <w:shd w:val="clear" w:color="auto" w:fill="auto"/>
            <w:vAlign w:val="center"/>
          </w:tcPr>
          <w:p>
            <w:pPr>
              <w:pStyle w:val="178"/>
            </w:pPr>
            <w:r>
              <w:rPr>
                <w:rFonts w:asciiTheme="minorEastAsia" w:hAnsiTheme="minorEastAsia"/>
                <w:szCs w:val="18"/>
              </w:rPr>
              <w:t>平板制动检验台</w:t>
            </w:r>
          </w:p>
        </w:tc>
        <w:tc>
          <w:tcPr>
            <w:tcW w:w="5942" w:type="dxa"/>
            <w:shd w:val="clear" w:color="auto" w:fill="auto"/>
            <w:vAlign w:val="center"/>
          </w:tcPr>
          <w:p>
            <w:pPr>
              <w:pStyle w:val="178"/>
            </w:pPr>
            <w:r>
              <w:rPr>
                <w:rFonts w:hint="eastAsia" w:asciiTheme="minorEastAsia" w:hAnsiTheme="minorEastAsia"/>
                <w:szCs w:val="18"/>
              </w:rPr>
              <w:t>应具有四板同测、动态采集轮重和制动力功能</w:t>
            </w:r>
            <w:r>
              <w:rPr>
                <w:rFonts w:asciiTheme="minorEastAsia" w:hAnsiTheme="minorEastAsia"/>
                <w:szCs w:val="18"/>
              </w:rPr>
              <w:t>。</w:t>
            </w:r>
            <w:r>
              <w:rPr>
                <w:rFonts w:hint="eastAsia" w:asciiTheme="minorEastAsia" w:hAnsiTheme="minorEastAsia"/>
                <w:szCs w:val="18"/>
              </w:rPr>
              <w:t>测量范围：大车线大于0～39kN，小车线大于0～18kN，准确度等级：±3%。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3"/>
            <w:tcBorders>
              <w:top w:val="single" w:color="auto" w:sz="8" w:space="0"/>
              <w:bottom w:val="single" w:color="auto" w:sz="8" w:space="0"/>
            </w:tcBorders>
            <w:shd w:val="clear" w:color="auto" w:fill="auto"/>
            <w:vAlign w:val="center"/>
          </w:tcPr>
          <w:p>
            <w:pPr>
              <w:pStyle w:val="179"/>
            </w:pPr>
            <w:r>
              <w:rPr>
                <w:rFonts w:hint="eastAsia"/>
              </w:rPr>
              <w:t>对于两轴车检验，滚筒反力式制动检验台与平板制动检验台可任选其一。</w:t>
            </w:r>
          </w:p>
        </w:tc>
      </w:tr>
    </w:tbl>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63" w:name="_Toc132882482"/>
      <w:r>
        <w:rPr>
          <w:rFonts w:hint="eastAsia"/>
        </w:rPr>
        <w:t>（规范性）</w:t>
      </w:r>
      <w:r>
        <w:br w:type="textWrapping"/>
      </w:r>
      <w:r>
        <w:rPr>
          <w:rFonts w:hint="eastAsia"/>
        </w:rPr>
        <w:t>人工检验设备配置要求</w:t>
      </w:r>
      <w:bookmarkEnd w:id="63"/>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2551"/>
        <w:gridCol w:w="59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pPr>
              <w:pStyle w:val="178"/>
            </w:pPr>
            <w:r>
              <w:rPr>
                <w:rFonts w:hint="eastAsia"/>
              </w:rPr>
              <w:t>序号</w:t>
            </w:r>
          </w:p>
        </w:tc>
        <w:tc>
          <w:tcPr>
            <w:tcW w:w="2551" w:type="dxa"/>
            <w:tcBorders>
              <w:top w:val="single" w:color="auto" w:sz="8" w:space="0"/>
              <w:bottom w:val="single" w:color="auto" w:sz="8" w:space="0"/>
            </w:tcBorders>
            <w:shd w:val="clear" w:color="auto" w:fill="auto"/>
            <w:vAlign w:val="center"/>
          </w:tcPr>
          <w:p>
            <w:pPr>
              <w:pStyle w:val="178"/>
            </w:pPr>
            <w:r>
              <w:rPr>
                <w:rFonts w:hint="eastAsia"/>
              </w:rPr>
              <w:t>检验设备</w:t>
            </w:r>
          </w:p>
        </w:tc>
        <w:tc>
          <w:tcPr>
            <w:tcW w:w="5942" w:type="dxa"/>
            <w:tcBorders>
              <w:top w:val="single" w:color="auto" w:sz="8" w:space="0"/>
              <w:bottom w:val="single" w:color="auto" w:sz="8" w:space="0"/>
            </w:tcBorders>
            <w:shd w:val="clear" w:color="auto" w:fill="auto"/>
            <w:vAlign w:val="center"/>
          </w:tcPr>
          <w:p>
            <w:pPr>
              <w:pStyle w:val="178"/>
            </w:pPr>
            <w:r>
              <w:rPr>
                <w:rFonts w:hint="eastAsia"/>
              </w:rPr>
              <w:t>功能及准确度等级要求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检验智能终端（PDA）</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应具有</w:t>
            </w:r>
            <w:r>
              <w:rPr>
                <w:rFonts w:asciiTheme="minorEastAsia" w:hAnsiTheme="minorEastAsia"/>
                <w:sz w:val="18"/>
                <w:szCs w:val="18"/>
              </w:rPr>
              <w:t>拍摄检验照片（或视频）、记录检验信息，判断检验结果、查询机动车公告</w:t>
            </w:r>
            <w:r>
              <w:rPr>
                <w:rFonts w:hint="eastAsia" w:asciiTheme="minorEastAsia" w:hAnsiTheme="minorEastAsia"/>
                <w:sz w:val="18"/>
                <w:szCs w:val="18"/>
              </w:rPr>
              <w:t>和数据传输</w:t>
            </w:r>
            <w:r>
              <w:rPr>
                <w:rFonts w:asciiTheme="minorEastAsia" w:hAnsiTheme="minorEastAsia"/>
                <w:sz w:val="18"/>
                <w:szCs w:val="18"/>
              </w:rPr>
              <w:t>等</w:t>
            </w:r>
            <w:r>
              <w:rPr>
                <w:rFonts w:hint="eastAsia" w:asciiTheme="minorEastAsia" w:hAnsiTheme="minorEastAsia"/>
                <w:sz w:val="18"/>
                <w:szCs w:val="18"/>
              </w:rPr>
              <w:t>功能</w:t>
            </w:r>
            <w:r>
              <w:rPr>
                <w:rFonts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2</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外廓尺寸自动测量仪</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具有</w:t>
            </w:r>
            <w:r>
              <w:rPr>
                <w:rFonts w:asciiTheme="minorEastAsia" w:hAnsiTheme="minorEastAsia"/>
                <w:sz w:val="18"/>
                <w:szCs w:val="18"/>
              </w:rPr>
              <w:t>自动测量</w:t>
            </w:r>
            <w:r>
              <w:rPr>
                <w:rFonts w:hint="eastAsia" w:asciiTheme="minorEastAsia" w:hAnsiTheme="minorEastAsia"/>
                <w:sz w:val="18"/>
                <w:szCs w:val="18"/>
              </w:rPr>
              <w:t>、剔除干扰部件功能，可以选用动态扫描或静态扫描方式</w:t>
            </w:r>
            <w:r>
              <w:rPr>
                <w:rFonts w:asciiTheme="minorEastAsia" w:hAnsiTheme="minorEastAsia"/>
                <w:sz w:val="18"/>
                <w:szCs w:val="18"/>
              </w:rPr>
              <w:t>。</w:t>
            </w:r>
            <w:r>
              <w:rPr>
                <w:rFonts w:hint="eastAsia" w:asciiTheme="minorEastAsia" w:hAnsiTheme="minorEastAsia"/>
                <w:sz w:val="18"/>
                <w:szCs w:val="18"/>
              </w:rPr>
              <w:t>测量范围：大于承检车型尺寸，准确度等级：±1.0%,分辨率：10mm。安装水平（地面不平整带来的不确定度小于0.5%）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3</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钢卷尺</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规格20m和5m各一个，准确度等级：Ⅱ级</w:t>
            </w:r>
            <w:r>
              <w:rPr>
                <w:rFonts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4</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内窥镜（放大镜）</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5</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照明器具</w:t>
            </w:r>
          </w:p>
          <w:p>
            <w:pPr>
              <w:spacing w:line="240" w:lineRule="auto"/>
              <w:jc w:val="center"/>
              <w:rPr>
                <w:rFonts w:asciiTheme="minorEastAsia" w:hAnsiTheme="minorEastAsia"/>
                <w:sz w:val="18"/>
                <w:szCs w:val="18"/>
              </w:rPr>
            </w:pPr>
            <w:r>
              <w:rPr>
                <w:rFonts w:asciiTheme="minorEastAsia" w:hAnsiTheme="minorEastAsia"/>
                <w:sz w:val="18"/>
                <w:szCs w:val="18"/>
              </w:rPr>
              <w:t>（如强光手电）</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6</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螺丝刀</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7</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透光率计</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测量范围：0-100%，准确度等级：±2.0%</w:t>
            </w:r>
            <w:r>
              <w:rPr>
                <w:rFonts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8</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逆反射系数测试仪</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测量范围：0-100%，准确度等级：±2.0%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9</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方向盘转向力-转向角</w:t>
            </w:r>
            <w:r>
              <w:rPr>
                <w:rFonts w:hint="eastAsia" w:asciiTheme="minorEastAsia" w:hAnsiTheme="minorEastAsia"/>
                <w:sz w:val="18"/>
                <w:szCs w:val="18"/>
              </w:rPr>
              <w:t>检验</w:t>
            </w:r>
            <w:r>
              <w:rPr>
                <w:rFonts w:asciiTheme="minorEastAsia" w:hAnsiTheme="minorEastAsia"/>
                <w:sz w:val="18"/>
                <w:szCs w:val="18"/>
              </w:rPr>
              <w:t>仪</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测量范围：转向角：0-1080°，准确度等级：±1</w:t>
            </w:r>
            <w:r>
              <w:rPr>
                <w:rFonts w:hint="eastAsia" w:asciiTheme="minorEastAsia" w:hAnsiTheme="minorEastAsia" w:cstheme="minorEastAsia"/>
                <w:sz w:val="18"/>
                <w:szCs w:val="18"/>
              </w:rPr>
              <w:t>°</w:t>
            </w:r>
            <w:r>
              <w:rPr>
                <w:rFonts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10</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通道引道测量装置</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具有</w:t>
            </w:r>
            <w:r>
              <w:rPr>
                <w:rFonts w:asciiTheme="minorEastAsia" w:hAnsiTheme="minorEastAsia"/>
                <w:sz w:val="18"/>
                <w:szCs w:val="18"/>
              </w:rPr>
              <w:t>检查客车乘客通道和引道</w:t>
            </w:r>
            <w:r>
              <w:rPr>
                <w:rFonts w:hint="eastAsia" w:asciiTheme="minorEastAsia" w:hAnsiTheme="minorEastAsia"/>
                <w:sz w:val="18"/>
                <w:szCs w:val="18"/>
              </w:rPr>
              <w:t>等功能</w:t>
            </w:r>
            <w:r>
              <w:rPr>
                <w:rFonts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11</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花纹深度计</w:t>
            </w:r>
          </w:p>
        </w:tc>
        <w:tc>
          <w:tcPr>
            <w:tcW w:w="5942"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用</w:t>
            </w:r>
            <w:r>
              <w:rPr>
                <w:rFonts w:hint="eastAsia" w:asciiTheme="minorEastAsia" w:hAnsiTheme="minorEastAsia"/>
                <w:sz w:val="18"/>
                <w:szCs w:val="18"/>
              </w:rPr>
              <w:t>测量范围：（0-25</w:t>
            </w:r>
            <w:r>
              <w:rPr>
                <w:rFonts w:asciiTheme="minorEastAsia" w:hAnsiTheme="minorEastAsia"/>
                <w:sz w:val="18"/>
                <w:szCs w:val="18"/>
              </w:rPr>
              <w:t>）</w:t>
            </w:r>
            <w:r>
              <w:rPr>
                <w:rFonts w:hint="eastAsia" w:asciiTheme="minorEastAsia" w:hAnsiTheme="minorEastAsia"/>
                <w:sz w:val="18"/>
                <w:szCs w:val="18"/>
              </w:rPr>
              <w:t>mm，准确度等级： 0.01mm。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12</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轮胎气压表</w:t>
            </w:r>
          </w:p>
        </w:tc>
        <w:tc>
          <w:tcPr>
            <w:tcW w:w="5942"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用</w:t>
            </w:r>
            <w:r>
              <w:rPr>
                <w:rFonts w:hint="eastAsia" w:asciiTheme="minorEastAsia" w:hAnsiTheme="minorEastAsia"/>
                <w:sz w:val="18"/>
                <w:szCs w:val="18"/>
              </w:rPr>
              <w:t>测量范围：（0-1.6）MPa，准确度等级：0.1Mpa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13</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秒表</w:t>
            </w:r>
          </w:p>
        </w:tc>
        <w:tc>
          <w:tcPr>
            <w:tcW w:w="5942"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测量坡道驻车时停车时间等</w:t>
            </w:r>
            <w:r>
              <w:rPr>
                <w:rFonts w:hint="eastAsia" w:asciiTheme="minorEastAsia" w:hAnsiTheme="minorEastAsia"/>
                <w:sz w:val="18"/>
                <w:szCs w:val="18"/>
              </w:rPr>
              <w:t>，测量范围：（0-3600）s，准确度等级：0.5s/d</w:t>
            </w:r>
            <w:r>
              <w:rPr>
                <w:rFonts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14</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踏板力计</w:t>
            </w:r>
          </w:p>
        </w:tc>
        <w:tc>
          <w:tcPr>
            <w:tcW w:w="5942"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测量液压制动踏板力。</w:t>
            </w:r>
            <w:r>
              <w:rPr>
                <w:rFonts w:hint="eastAsia" w:asciiTheme="minorEastAsia" w:hAnsiTheme="minorEastAsia"/>
                <w:sz w:val="18"/>
                <w:szCs w:val="18"/>
              </w:rPr>
              <w:t>测量范围：0-1000N，准确度等级：±2.0%。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15</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铅锤</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16</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水平尺</w:t>
            </w:r>
          </w:p>
        </w:tc>
        <w:tc>
          <w:tcPr>
            <w:tcW w:w="5942"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用于辅助测量机动车外廓尺寸的高度。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17</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钢直尺</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测量范围：0-1.5m，准确度等级：1mm</w:t>
            </w:r>
            <w:r>
              <w:rPr>
                <w:rFonts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18</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手锤</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19</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铁钩</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20</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整备质量测试仪</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具有称重功能的地磅</w:t>
            </w:r>
            <w:r>
              <w:rPr>
                <w:rFonts w:asciiTheme="minorEastAsia" w:hAnsiTheme="minorEastAsia"/>
                <w:sz w:val="18"/>
                <w:szCs w:val="18"/>
              </w:rPr>
              <w:t>或轴轮重仪。</w:t>
            </w:r>
            <w:r>
              <w:rPr>
                <w:rFonts w:hint="eastAsia" w:asciiTheme="minorEastAsia" w:hAnsiTheme="minorEastAsia"/>
                <w:sz w:val="18"/>
                <w:szCs w:val="18"/>
              </w:rPr>
              <w:t>安装水平（地面不平整带来的不确定度小于0.5%）</w:t>
            </w:r>
            <w:r>
              <w:rPr>
                <w:rFonts w:asciiTheme="minorEastAsia" w:hAnsiTheme="minorEastAsia"/>
                <w:sz w:val="18"/>
                <w:szCs w:val="18"/>
              </w:rPr>
              <w:t>。</w:t>
            </w:r>
            <w:r>
              <w:rPr>
                <w:rFonts w:hint="eastAsia" w:asciiTheme="minorEastAsia" w:hAnsiTheme="minorEastAsia"/>
                <w:sz w:val="18"/>
                <w:szCs w:val="18"/>
              </w:rPr>
              <w:t>测量范围：大车线大于0～50000kg，小车线大于0～3000kg，摩托车线大于0～2000kg，准确度等级：±2%。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21</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底盘间隙仪</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具有前后移动功能。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22</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行车记录仪检验设备</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具有</w:t>
            </w:r>
            <w:r>
              <w:rPr>
                <w:rFonts w:asciiTheme="minorEastAsia" w:hAnsiTheme="minorEastAsia"/>
                <w:sz w:val="18"/>
                <w:szCs w:val="18"/>
              </w:rPr>
              <w:t>行车记录仪检验</w:t>
            </w:r>
            <w:r>
              <w:rPr>
                <w:rFonts w:hint="eastAsia" w:asciiTheme="minorEastAsia" w:hAnsiTheme="minorEastAsia"/>
                <w:sz w:val="18"/>
                <w:szCs w:val="18"/>
              </w:rPr>
              <w:t>功能。</w:t>
            </w:r>
          </w:p>
        </w:tc>
      </w:tr>
    </w:tbl>
    <w:p>
      <w:pPr>
        <w:pStyle w:val="56"/>
        <w:ind w:firstLine="420"/>
      </w:pPr>
    </w:p>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64" w:name="_Toc132882483"/>
      <w:r>
        <w:rPr>
          <w:rFonts w:hint="eastAsia"/>
        </w:rPr>
        <w:t>（规范性）</w:t>
      </w:r>
      <w:r>
        <w:br w:type="textWrapping"/>
      </w:r>
      <w:r>
        <w:rPr>
          <w:rFonts w:hint="eastAsia"/>
        </w:rPr>
        <w:t>路试检验设备配置要求</w:t>
      </w:r>
      <w:bookmarkEnd w:id="64"/>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2551"/>
        <w:gridCol w:w="59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pPr>
              <w:pStyle w:val="178"/>
            </w:pPr>
            <w:r>
              <w:rPr>
                <w:rFonts w:hint="eastAsia"/>
              </w:rPr>
              <w:t>序号</w:t>
            </w:r>
          </w:p>
        </w:tc>
        <w:tc>
          <w:tcPr>
            <w:tcW w:w="2551" w:type="dxa"/>
            <w:tcBorders>
              <w:top w:val="single" w:color="auto" w:sz="8" w:space="0"/>
              <w:bottom w:val="single" w:color="auto" w:sz="8" w:space="0"/>
            </w:tcBorders>
            <w:shd w:val="clear" w:color="auto" w:fill="auto"/>
            <w:vAlign w:val="center"/>
          </w:tcPr>
          <w:p>
            <w:pPr>
              <w:pStyle w:val="178"/>
            </w:pPr>
            <w:r>
              <w:rPr>
                <w:rFonts w:hint="eastAsia"/>
              </w:rPr>
              <w:t>名称</w:t>
            </w:r>
          </w:p>
        </w:tc>
        <w:tc>
          <w:tcPr>
            <w:tcW w:w="5942" w:type="dxa"/>
            <w:tcBorders>
              <w:top w:val="single" w:color="auto" w:sz="8" w:space="0"/>
              <w:bottom w:val="single" w:color="auto" w:sz="8" w:space="0"/>
            </w:tcBorders>
            <w:shd w:val="clear" w:color="auto" w:fill="auto"/>
            <w:vAlign w:val="center"/>
          </w:tcPr>
          <w:p>
            <w:pPr>
              <w:pStyle w:val="178"/>
            </w:pPr>
            <w:r>
              <w:rPr>
                <w:rFonts w:hint="eastAsia"/>
              </w:rPr>
              <w:t>功能及准确度等级要求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1</w:t>
            </w:r>
          </w:p>
        </w:tc>
        <w:tc>
          <w:tcPr>
            <w:tcW w:w="255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便携式制动性能</w:t>
            </w:r>
            <w:r>
              <w:rPr>
                <w:rFonts w:hint="eastAsia" w:asciiTheme="minorEastAsia" w:hAnsiTheme="minorEastAsia"/>
                <w:sz w:val="18"/>
                <w:szCs w:val="18"/>
              </w:rPr>
              <w:t>检验</w:t>
            </w:r>
            <w:r>
              <w:rPr>
                <w:rFonts w:asciiTheme="minorEastAsia" w:hAnsiTheme="minorEastAsia"/>
                <w:sz w:val="18"/>
                <w:szCs w:val="18"/>
              </w:rPr>
              <w:t>仪</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具有</w:t>
            </w:r>
            <w:r>
              <w:rPr>
                <w:rFonts w:asciiTheme="minorEastAsia" w:hAnsiTheme="minorEastAsia"/>
                <w:sz w:val="18"/>
                <w:szCs w:val="18"/>
              </w:rPr>
              <w:t>制动减速度MFDD</w:t>
            </w:r>
            <w:r>
              <w:rPr>
                <w:rFonts w:hint="eastAsia" w:asciiTheme="minorEastAsia" w:hAnsiTheme="minorEastAsia"/>
                <w:sz w:val="18"/>
                <w:szCs w:val="18"/>
              </w:rPr>
              <w:t>、</w:t>
            </w:r>
            <w:r>
              <w:rPr>
                <w:rFonts w:asciiTheme="minorEastAsia" w:hAnsiTheme="minorEastAsia"/>
                <w:sz w:val="18"/>
                <w:szCs w:val="18"/>
              </w:rPr>
              <w:t>协调时间</w:t>
            </w:r>
            <w:r>
              <w:rPr>
                <w:rFonts w:hint="eastAsia" w:asciiTheme="minorEastAsia" w:hAnsiTheme="minorEastAsia"/>
                <w:sz w:val="18"/>
                <w:szCs w:val="18"/>
              </w:rPr>
              <w:t>、制动距离、制动初速度测量功能。测量范围：-9.8 m/s</w:t>
            </w:r>
            <w:r>
              <w:rPr>
                <w:rFonts w:hint="eastAsia" w:asciiTheme="minorEastAsia" w:hAnsiTheme="minorEastAsia"/>
                <w:sz w:val="18"/>
                <w:szCs w:val="18"/>
                <w:vertAlign w:val="superscript"/>
              </w:rPr>
              <w:t>2</w:t>
            </w:r>
            <w:r>
              <w:rPr>
                <w:rFonts w:hint="eastAsia" w:asciiTheme="minorEastAsia" w:hAnsiTheme="minorEastAsia"/>
                <w:sz w:val="18"/>
                <w:szCs w:val="18"/>
              </w:rPr>
              <w:t>-+9.8 m/s</w:t>
            </w:r>
            <w:r>
              <w:rPr>
                <w:rFonts w:hint="eastAsia" w:asciiTheme="minorEastAsia" w:hAnsiTheme="minorEastAsia"/>
                <w:sz w:val="18"/>
                <w:szCs w:val="18"/>
                <w:vertAlign w:val="superscript"/>
              </w:rPr>
              <w:t>2</w:t>
            </w:r>
            <w:r>
              <w:rPr>
                <w:rFonts w:hint="eastAsia" w:asciiTheme="minorEastAsia" w:hAnsiTheme="minorEastAsia"/>
                <w:sz w:val="18"/>
                <w:szCs w:val="18"/>
              </w:rPr>
              <w:t>，准确度等级：±2%。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2</w:t>
            </w:r>
          </w:p>
        </w:tc>
        <w:tc>
          <w:tcPr>
            <w:tcW w:w="2551"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驻车力测试仪</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测量范围：0-15kN，准确度等级：±2%。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3</w:t>
            </w:r>
          </w:p>
        </w:tc>
        <w:tc>
          <w:tcPr>
            <w:tcW w:w="2551"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手动前照灯测试仪</w:t>
            </w:r>
          </w:p>
        </w:tc>
        <w:tc>
          <w:tcPr>
            <w:tcW w:w="5942" w:type="dxa"/>
            <w:shd w:val="clear" w:color="auto" w:fill="auto"/>
            <w:vAlign w:val="center"/>
          </w:tcPr>
          <w:p>
            <w:pPr>
              <w:spacing w:line="240" w:lineRule="auto"/>
              <w:jc w:val="center"/>
              <w:rPr>
                <w:rFonts w:asciiTheme="minorEastAsia" w:hAnsiTheme="minorEastAsia"/>
                <w:sz w:val="18"/>
                <w:szCs w:val="18"/>
              </w:rPr>
            </w:pPr>
            <w:r>
              <w:rPr>
                <w:rFonts w:hint="eastAsia" w:asciiTheme="minorEastAsia" w:hAnsiTheme="minorEastAsia"/>
                <w:sz w:val="18"/>
                <w:szCs w:val="18"/>
              </w:rPr>
              <w:t>测量范围：大于0～60000cd，准确度等级：±15%（在用设备），±12%（新安装设备）。</w:t>
            </w:r>
          </w:p>
        </w:tc>
      </w:tr>
    </w:tbl>
    <w:p>
      <w:pPr>
        <w:pStyle w:val="56"/>
        <w:ind w:firstLine="420"/>
      </w:pPr>
    </w:p>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65" w:name="_Toc132882484"/>
      <w:r>
        <w:rPr>
          <w:rFonts w:hint="eastAsia"/>
        </w:rPr>
        <w:t>（规范性）</w:t>
      </w:r>
      <w:r>
        <w:br w:type="textWrapping"/>
      </w:r>
      <w:r>
        <w:rPr>
          <w:rFonts w:hint="eastAsia"/>
        </w:rPr>
        <w:t>机动车排放检验设备配置要求</w:t>
      </w:r>
      <w:bookmarkEnd w:id="65"/>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984"/>
        <w:gridCol w:w="5529"/>
        <w:gridCol w:w="9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pPr>
              <w:pStyle w:val="178"/>
            </w:pPr>
            <w:r>
              <w:rPr>
                <w:rFonts w:hint="eastAsia"/>
              </w:rPr>
              <w:t>序号</w:t>
            </w:r>
          </w:p>
        </w:tc>
        <w:tc>
          <w:tcPr>
            <w:tcW w:w="1984" w:type="dxa"/>
            <w:tcBorders>
              <w:top w:val="single" w:color="auto" w:sz="8" w:space="0"/>
              <w:bottom w:val="single" w:color="auto" w:sz="8" w:space="0"/>
            </w:tcBorders>
            <w:shd w:val="clear" w:color="auto" w:fill="auto"/>
            <w:vAlign w:val="center"/>
          </w:tcPr>
          <w:p>
            <w:pPr>
              <w:pStyle w:val="178"/>
            </w:pPr>
            <w:r>
              <w:rPr>
                <w:rFonts w:hint="eastAsia"/>
              </w:rPr>
              <w:t>仪器名称</w:t>
            </w:r>
          </w:p>
        </w:tc>
        <w:tc>
          <w:tcPr>
            <w:tcW w:w="5529" w:type="dxa"/>
            <w:tcBorders>
              <w:top w:val="single" w:color="auto" w:sz="8" w:space="0"/>
              <w:bottom w:val="single" w:color="auto" w:sz="8" w:space="0"/>
            </w:tcBorders>
            <w:shd w:val="clear" w:color="auto" w:fill="auto"/>
            <w:vAlign w:val="center"/>
          </w:tcPr>
          <w:p>
            <w:pPr>
              <w:pStyle w:val="178"/>
            </w:pPr>
            <w:r>
              <w:rPr>
                <w:rFonts w:hint="eastAsia"/>
              </w:rPr>
              <w:t>功能及准确度等级要求</w:t>
            </w:r>
          </w:p>
        </w:tc>
        <w:tc>
          <w:tcPr>
            <w:tcW w:w="980" w:type="dxa"/>
            <w:tcBorders>
              <w:top w:val="single" w:color="auto" w:sz="8" w:space="0"/>
              <w:bottom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vAlign w:val="center"/>
          </w:tcPr>
          <w:p>
            <w:pPr>
              <w:pStyle w:val="178"/>
            </w:pPr>
            <w:r>
              <w:rPr>
                <w:rFonts w:hint="eastAsia"/>
              </w:rPr>
              <w:t>1</w:t>
            </w:r>
          </w:p>
        </w:tc>
        <w:tc>
          <w:tcPr>
            <w:tcW w:w="1984" w:type="dxa"/>
            <w:tcBorders>
              <w:top w:val="single" w:color="auto" w:sz="8" w:space="0"/>
            </w:tcBorders>
            <w:shd w:val="clear" w:color="auto" w:fill="auto"/>
            <w:vAlign w:val="center"/>
          </w:tcPr>
          <w:p>
            <w:pPr>
              <w:pStyle w:val="178"/>
            </w:pPr>
            <w:r>
              <w:rPr>
                <w:rFonts w:asciiTheme="minorEastAsia" w:hAnsiTheme="minorEastAsia"/>
                <w:szCs w:val="18"/>
              </w:rPr>
              <w:t>汽油车排放分析仪</w:t>
            </w:r>
          </w:p>
        </w:tc>
        <w:tc>
          <w:tcPr>
            <w:tcW w:w="5529" w:type="dxa"/>
            <w:tcBorders>
              <w:top w:val="single" w:color="auto" w:sz="8" w:space="0"/>
            </w:tcBorders>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具备CO、HC、NO、CO2 、O2和λ分析功能</w:t>
            </w:r>
            <w:r>
              <w:rPr>
                <w:rFonts w:hint="eastAsia" w:asciiTheme="minorEastAsia" w:hAnsiTheme="minorEastAsia"/>
                <w:sz w:val="18"/>
                <w:szCs w:val="18"/>
              </w:rPr>
              <w:t>。测量范围及准确度：</w:t>
            </w:r>
          </w:p>
          <w:p>
            <w:pPr>
              <w:spacing w:line="240" w:lineRule="auto"/>
              <w:jc w:val="center"/>
              <w:rPr>
                <w:rFonts w:asciiTheme="minorEastAsia" w:hAnsiTheme="minorEastAsia"/>
                <w:sz w:val="18"/>
                <w:szCs w:val="18"/>
              </w:rPr>
            </w:pPr>
            <w:r>
              <w:rPr>
                <w:rFonts w:hint="eastAsia" w:asciiTheme="minorEastAsia" w:hAnsiTheme="minorEastAsia"/>
                <w:sz w:val="18"/>
                <w:szCs w:val="18"/>
              </w:rPr>
              <w:t>HC（0-9999）×10</w:t>
            </w:r>
            <w:r>
              <w:rPr>
                <w:rFonts w:hint="eastAsia" w:asciiTheme="minorEastAsia" w:hAnsiTheme="minorEastAsia"/>
                <w:sz w:val="18"/>
                <w:szCs w:val="18"/>
                <w:vertAlign w:val="superscript"/>
              </w:rPr>
              <w:t>-6</w:t>
            </w:r>
            <w:r>
              <w:rPr>
                <w:rFonts w:hint="eastAsia" w:asciiTheme="minorEastAsia" w:hAnsiTheme="minorEastAsia"/>
                <w:sz w:val="18"/>
                <w:szCs w:val="18"/>
              </w:rPr>
              <w:t>vol;±3%</w:t>
            </w:r>
          </w:p>
          <w:p>
            <w:pPr>
              <w:spacing w:line="240" w:lineRule="auto"/>
              <w:jc w:val="center"/>
              <w:rPr>
                <w:rFonts w:asciiTheme="minorEastAsia" w:hAnsiTheme="minorEastAsia"/>
                <w:sz w:val="18"/>
                <w:szCs w:val="18"/>
              </w:rPr>
            </w:pPr>
            <w:r>
              <w:rPr>
                <w:rFonts w:hint="eastAsia" w:asciiTheme="minorEastAsia" w:hAnsiTheme="minorEastAsia"/>
                <w:sz w:val="18"/>
                <w:szCs w:val="18"/>
              </w:rPr>
              <w:t>CO(0-14)×10</w:t>
            </w:r>
            <w:r>
              <w:rPr>
                <w:rFonts w:hint="eastAsia" w:asciiTheme="minorEastAsia" w:hAnsiTheme="minorEastAsia"/>
                <w:sz w:val="18"/>
                <w:szCs w:val="18"/>
                <w:vertAlign w:val="superscript"/>
              </w:rPr>
              <w:t>-2</w:t>
            </w:r>
            <w:r>
              <w:rPr>
                <w:rFonts w:hint="eastAsia" w:asciiTheme="minorEastAsia" w:hAnsiTheme="minorEastAsia"/>
                <w:sz w:val="18"/>
                <w:szCs w:val="18"/>
              </w:rPr>
              <w:t>vol; ±3%</w:t>
            </w:r>
          </w:p>
          <w:p>
            <w:pPr>
              <w:spacing w:line="240" w:lineRule="auto"/>
              <w:jc w:val="center"/>
              <w:rPr>
                <w:rFonts w:asciiTheme="minorEastAsia" w:hAnsiTheme="minorEastAsia"/>
                <w:sz w:val="18"/>
                <w:szCs w:val="18"/>
              </w:rPr>
            </w:pPr>
            <w:r>
              <w:rPr>
                <w:rFonts w:hint="eastAsia" w:asciiTheme="minorEastAsia" w:hAnsiTheme="minorEastAsia"/>
                <w:sz w:val="18"/>
                <w:szCs w:val="18"/>
              </w:rPr>
              <w:t>CO</w:t>
            </w:r>
            <w:r>
              <w:rPr>
                <w:rFonts w:hint="eastAsia" w:asciiTheme="minorEastAsia" w:hAnsiTheme="minorEastAsia"/>
                <w:sz w:val="18"/>
                <w:szCs w:val="18"/>
                <w:vertAlign w:val="subscript"/>
              </w:rPr>
              <w:t>2</w:t>
            </w:r>
            <w:r>
              <w:rPr>
                <w:rFonts w:hint="eastAsia" w:asciiTheme="minorEastAsia" w:hAnsiTheme="minorEastAsia"/>
                <w:sz w:val="18"/>
                <w:szCs w:val="18"/>
              </w:rPr>
              <w:t>(0-18)×10</w:t>
            </w:r>
            <w:r>
              <w:rPr>
                <w:rFonts w:hint="eastAsia" w:asciiTheme="minorEastAsia" w:hAnsiTheme="minorEastAsia"/>
                <w:sz w:val="18"/>
                <w:szCs w:val="18"/>
                <w:vertAlign w:val="superscript"/>
              </w:rPr>
              <w:t>-2</w:t>
            </w:r>
            <w:r>
              <w:rPr>
                <w:rFonts w:hint="eastAsia" w:asciiTheme="minorEastAsia" w:hAnsiTheme="minorEastAsia"/>
                <w:sz w:val="18"/>
                <w:szCs w:val="18"/>
              </w:rPr>
              <w:t>vol; ±3%</w:t>
            </w:r>
          </w:p>
          <w:p>
            <w:pPr>
              <w:spacing w:line="240" w:lineRule="auto"/>
              <w:jc w:val="center"/>
              <w:rPr>
                <w:rFonts w:asciiTheme="minorEastAsia" w:hAnsiTheme="minorEastAsia"/>
                <w:sz w:val="18"/>
                <w:szCs w:val="18"/>
              </w:rPr>
            </w:pPr>
            <w:r>
              <w:rPr>
                <w:rFonts w:hint="eastAsia" w:asciiTheme="minorEastAsia" w:hAnsiTheme="minorEastAsia"/>
                <w:sz w:val="18"/>
                <w:szCs w:val="18"/>
              </w:rPr>
              <w:t>O</w:t>
            </w:r>
            <w:r>
              <w:rPr>
                <w:rFonts w:hint="eastAsia" w:asciiTheme="minorEastAsia" w:hAnsiTheme="minorEastAsia"/>
                <w:sz w:val="18"/>
                <w:szCs w:val="18"/>
                <w:vertAlign w:val="subscript"/>
              </w:rPr>
              <w:t>2</w:t>
            </w:r>
            <w:r>
              <w:rPr>
                <w:rFonts w:hint="eastAsia" w:asciiTheme="minorEastAsia" w:hAnsiTheme="minorEastAsia"/>
                <w:sz w:val="18"/>
                <w:szCs w:val="18"/>
              </w:rPr>
              <w:t>(0-25)×10</w:t>
            </w:r>
            <w:r>
              <w:rPr>
                <w:rFonts w:hint="eastAsia" w:asciiTheme="minorEastAsia" w:hAnsiTheme="minorEastAsia"/>
                <w:sz w:val="18"/>
                <w:szCs w:val="18"/>
                <w:vertAlign w:val="superscript"/>
              </w:rPr>
              <w:t>-2</w:t>
            </w:r>
            <w:r>
              <w:rPr>
                <w:rFonts w:hint="eastAsia" w:asciiTheme="minorEastAsia" w:hAnsiTheme="minorEastAsia"/>
                <w:sz w:val="18"/>
                <w:szCs w:val="18"/>
              </w:rPr>
              <w:t>vol; ±3%</w:t>
            </w:r>
          </w:p>
          <w:p>
            <w:pPr>
              <w:pStyle w:val="178"/>
            </w:pPr>
            <w:r>
              <w:rPr>
                <w:rFonts w:hint="eastAsia" w:asciiTheme="minorEastAsia" w:hAnsiTheme="minorEastAsia"/>
                <w:szCs w:val="18"/>
              </w:rPr>
              <w:t>NO(0-5000)×10</w:t>
            </w:r>
            <w:r>
              <w:rPr>
                <w:rFonts w:hint="eastAsia" w:asciiTheme="minorEastAsia" w:hAnsiTheme="minorEastAsia"/>
                <w:szCs w:val="18"/>
                <w:vertAlign w:val="superscript"/>
              </w:rPr>
              <w:t>-6</w:t>
            </w:r>
            <w:r>
              <w:rPr>
                <w:rFonts w:hint="eastAsia" w:asciiTheme="minorEastAsia" w:hAnsiTheme="minorEastAsia"/>
                <w:szCs w:val="18"/>
              </w:rPr>
              <w:t>vol；±3%</w:t>
            </w:r>
          </w:p>
        </w:tc>
        <w:tc>
          <w:tcPr>
            <w:tcW w:w="980" w:type="dxa"/>
            <w:vMerge w:val="restart"/>
            <w:tcBorders>
              <w:top w:val="single" w:color="auto" w:sz="8" w:space="0"/>
            </w:tcBorders>
            <w:shd w:val="clear" w:color="auto" w:fill="auto"/>
            <w:vAlign w:val="center"/>
          </w:tcPr>
          <w:p>
            <w:pPr>
              <w:pStyle w:val="178"/>
            </w:pPr>
            <w:r>
              <w:rPr>
                <w:rFonts w:hint="eastAsia"/>
              </w:rPr>
              <w:t>设备台套数与环检线的数量相适应。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8"/>
            </w:pPr>
            <w:r>
              <w:rPr>
                <w:rFonts w:hint="eastAsia"/>
              </w:rPr>
              <w:t>2</w:t>
            </w:r>
          </w:p>
        </w:tc>
        <w:tc>
          <w:tcPr>
            <w:tcW w:w="1984" w:type="dxa"/>
            <w:shd w:val="clear" w:color="auto" w:fill="auto"/>
            <w:vAlign w:val="center"/>
          </w:tcPr>
          <w:p>
            <w:pPr>
              <w:pStyle w:val="178"/>
            </w:pPr>
            <w:r>
              <w:rPr>
                <w:rFonts w:asciiTheme="minorEastAsia" w:hAnsiTheme="minorEastAsia"/>
                <w:szCs w:val="18"/>
              </w:rPr>
              <w:t>发动机转速测量仪</w:t>
            </w:r>
          </w:p>
        </w:tc>
        <w:tc>
          <w:tcPr>
            <w:tcW w:w="5529" w:type="dxa"/>
            <w:shd w:val="clear" w:color="auto" w:fill="auto"/>
            <w:vAlign w:val="center"/>
          </w:tcPr>
          <w:p>
            <w:pPr>
              <w:pStyle w:val="178"/>
            </w:pPr>
            <w:r>
              <w:rPr>
                <w:rFonts w:hint="eastAsia" w:asciiTheme="minorEastAsia" w:hAnsiTheme="minorEastAsia"/>
                <w:szCs w:val="18"/>
              </w:rPr>
              <w:t>测量范围及准确度：(0-9999)r/min；±1%</w:t>
            </w:r>
          </w:p>
        </w:tc>
        <w:tc>
          <w:tcPr>
            <w:tcW w:w="980"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pStyle w:val="178"/>
            </w:pPr>
            <w:r>
              <w:rPr>
                <w:rFonts w:hint="eastAsia"/>
              </w:rPr>
              <w:t>3</w:t>
            </w:r>
          </w:p>
        </w:tc>
        <w:tc>
          <w:tcPr>
            <w:tcW w:w="1984" w:type="dxa"/>
            <w:shd w:val="clear" w:color="auto" w:fill="auto"/>
            <w:vAlign w:val="center"/>
          </w:tcPr>
          <w:p>
            <w:pPr>
              <w:pStyle w:val="178"/>
            </w:pPr>
            <w:r>
              <w:rPr>
                <w:rFonts w:asciiTheme="minorEastAsia" w:hAnsiTheme="minorEastAsia"/>
                <w:szCs w:val="18"/>
              </w:rPr>
              <w:t>OBD诊断仪</w:t>
            </w:r>
          </w:p>
        </w:tc>
        <w:tc>
          <w:tcPr>
            <w:tcW w:w="5529" w:type="dxa"/>
            <w:shd w:val="clear" w:color="auto" w:fill="auto"/>
            <w:vAlign w:val="center"/>
          </w:tcPr>
          <w:p>
            <w:pPr>
              <w:pStyle w:val="178"/>
            </w:pPr>
          </w:p>
        </w:tc>
        <w:tc>
          <w:tcPr>
            <w:tcW w:w="980" w:type="dxa"/>
            <w:vMerge w:val="restart"/>
            <w:shd w:val="clear" w:color="auto" w:fill="auto"/>
            <w:vAlign w:val="center"/>
          </w:tcPr>
          <w:p>
            <w:pPr>
              <w:pStyle w:val="178"/>
            </w:pPr>
            <w:r>
              <w:rPr>
                <w:rFonts w:asciiTheme="minorEastAsia" w:hAnsiTheme="minorEastAsia"/>
                <w:szCs w:val="18"/>
              </w:rPr>
              <w:t>设备台套数与环检线的数量相适应。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8"/>
            </w:pPr>
            <w:r>
              <w:rPr>
                <w:rFonts w:hint="eastAsia"/>
              </w:rPr>
              <w:t>4</w:t>
            </w:r>
          </w:p>
        </w:tc>
        <w:tc>
          <w:tcPr>
            <w:tcW w:w="1984" w:type="dxa"/>
            <w:shd w:val="clear" w:color="auto" w:fill="auto"/>
            <w:vAlign w:val="center"/>
          </w:tcPr>
          <w:p>
            <w:pPr>
              <w:pStyle w:val="178"/>
            </w:pPr>
            <w:r>
              <w:rPr>
                <w:rFonts w:asciiTheme="minorEastAsia" w:hAnsiTheme="minorEastAsia"/>
                <w:szCs w:val="18"/>
              </w:rPr>
              <w:t>不透光烟度计</w:t>
            </w:r>
          </w:p>
        </w:tc>
        <w:tc>
          <w:tcPr>
            <w:tcW w:w="5529" w:type="dxa"/>
            <w:shd w:val="clear" w:color="auto" w:fill="auto"/>
            <w:vAlign w:val="center"/>
          </w:tcPr>
          <w:p>
            <w:pPr>
              <w:pStyle w:val="178"/>
            </w:pPr>
            <w:r>
              <w:rPr>
                <w:rFonts w:asciiTheme="minorEastAsia" w:hAnsiTheme="minorEastAsia"/>
                <w:szCs w:val="18"/>
              </w:rPr>
              <w:t>具备不透光度和光吸收系数测量功能</w:t>
            </w:r>
            <w:r>
              <w:rPr>
                <w:rFonts w:hint="eastAsia" w:asciiTheme="minorEastAsia" w:hAnsiTheme="minorEastAsia"/>
                <w:szCs w:val="18"/>
              </w:rPr>
              <w:t>。测量范围及准确度：不透光度(N)(0-99.9)％，光吸收系数K误差：±2%</w:t>
            </w:r>
          </w:p>
        </w:tc>
        <w:tc>
          <w:tcPr>
            <w:tcW w:w="980"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8"/>
            </w:pPr>
            <w:r>
              <w:rPr>
                <w:rFonts w:hint="eastAsia"/>
              </w:rPr>
              <w:t>5</w:t>
            </w:r>
          </w:p>
        </w:tc>
        <w:tc>
          <w:tcPr>
            <w:tcW w:w="1984" w:type="dxa"/>
            <w:shd w:val="clear" w:color="auto" w:fill="auto"/>
            <w:vAlign w:val="center"/>
          </w:tcPr>
          <w:p>
            <w:pPr>
              <w:pStyle w:val="178"/>
            </w:pPr>
            <w:r>
              <w:rPr>
                <w:rFonts w:asciiTheme="minorEastAsia" w:hAnsiTheme="minorEastAsia"/>
                <w:szCs w:val="18"/>
              </w:rPr>
              <w:t>柴油车氮氧化物分析仪</w:t>
            </w:r>
          </w:p>
        </w:tc>
        <w:tc>
          <w:tcPr>
            <w:tcW w:w="5529"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具备NO</w:t>
            </w:r>
            <w:r>
              <w:rPr>
                <w:rFonts w:asciiTheme="minorEastAsia" w:hAnsiTheme="minorEastAsia"/>
                <w:sz w:val="18"/>
                <w:szCs w:val="18"/>
                <w:vertAlign w:val="subscript"/>
              </w:rPr>
              <w:t>X</w:t>
            </w:r>
            <w:r>
              <w:rPr>
                <w:rFonts w:asciiTheme="minorEastAsia" w:hAnsiTheme="minorEastAsia"/>
                <w:sz w:val="18"/>
                <w:szCs w:val="18"/>
              </w:rPr>
              <w:t>分析功能，</w:t>
            </w:r>
            <w:r>
              <w:rPr>
                <w:rFonts w:hint="eastAsia" w:asciiTheme="minorEastAsia" w:hAnsiTheme="minorEastAsia"/>
                <w:sz w:val="18"/>
                <w:szCs w:val="18"/>
              </w:rPr>
              <w:t>测量范围及准确度：</w:t>
            </w:r>
          </w:p>
          <w:p>
            <w:pPr>
              <w:spacing w:line="240" w:lineRule="auto"/>
              <w:jc w:val="center"/>
              <w:rPr>
                <w:rFonts w:asciiTheme="minorEastAsia" w:hAnsiTheme="minorEastAsia"/>
                <w:sz w:val="18"/>
                <w:szCs w:val="18"/>
              </w:rPr>
            </w:pPr>
            <w:r>
              <w:rPr>
                <w:rFonts w:hint="eastAsia" w:asciiTheme="minorEastAsia" w:hAnsiTheme="minorEastAsia"/>
                <w:sz w:val="18"/>
                <w:szCs w:val="18"/>
              </w:rPr>
              <w:t>NO(0-4000)×10</w:t>
            </w:r>
            <w:r>
              <w:rPr>
                <w:rFonts w:hint="eastAsia" w:asciiTheme="minorEastAsia" w:hAnsiTheme="minorEastAsia"/>
                <w:sz w:val="18"/>
                <w:szCs w:val="18"/>
                <w:vertAlign w:val="superscript"/>
              </w:rPr>
              <w:t>-6</w:t>
            </w:r>
            <w:r>
              <w:rPr>
                <w:rFonts w:hint="eastAsia" w:asciiTheme="minorEastAsia" w:hAnsiTheme="minorEastAsia"/>
                <w:sz w:val="18"/>
                <w:szCs w:val="18"/>
              </w:rPr>
              <w:t>vol; ±3%</w:t>
            </w:r>
          </w:p>
          <w:p>
            <w:pPr>
              <w:spacing w:line="240" w:lineRule="auto"/>
              <w:jc w:val="center"/>
              <w:rPr>
                <w:rFonts w:asciiTheme="minorEastAsia" w:hAnsiTheme="minorEastAsia"/>
                <w:sz w:val="18"/>
                <w:szCs w:val="18"/>
              </w:rPr>
            </w:pPr>
            <w:r>
              <w:rPr>
                <w:rFonts w:hint="eastAsia" w:asciiTheme="minorEastAsia" w:hAnsiTheme="minorEastAsia"/>
                <w:sz w:val="18"/>
                <w:szCs w:val="18"/>
              </w:rPr>
              <w:t>NO</w:t>
            </w:r>
            <w:r>
              <w:rPr>
                <w:rFonts w:hint="eastAsia" w:asciiTheme="minorEastAsia" w:hAnsiTheme="minorEastAsia"/>
                <w:sz w:val="18"/>
                <w:szCs w:val="18"/>
                <w:vertAlign w:val="subscript"/>
              </w:rPr>
              <w:t>2</w:t>
            </w:r>
            <w:r>
              <w:rPr>
                <w:rFonts w:hint="eastAsia" w:asciiTheme="minorEastAsia" w:hAnsiTheme="minorEastAsia"/>
                <w:sz w:val="18"/>
                <w:szCs w:val="18"/>
              </w:rPr>
              <w:t>(0-1000)×10</w:t>
            </w:r>
            <w:r>
              <w:rPr>
                <w:rFonts w:hint="eastAsia" w:asciiTheme="minorEastAsia" w:hAnsiTheme="minorEastAsia"/>
                <w:sz w:val="18"/>
                <w:szCs w:val="18"/>
                <w:vertAlign w:val="superscript"/>
              </w:rPr>
              <w:t>-6</w:t>
            </w:r>
            <w:r>
              <w:rPr>
                <w:rFonts w:hint="eastAsia" w:asciiTheme="minorEastAsia" w:hAnsiTheme="minorEastAsia"/>
                <w:sz w:val="18"/>
                <w:szCs w:val="18"/>
              </w:rPr>
              <w:t>vol; ±3%</w:t>
            </w:r>
          </w:p>
          <w:p>
            <w:pPr>
              <w:spacing w:line="240" w:lineRule="auto"/>
              <w:jc w:val="center"/>
              <w:rPr>
                <w:rFonts w:asciiTheme="minorEastAsia" w:hAnsiTheme="minorEastAsia"/>
                <w:sz w:val="18"/>
                <w:szCs w:val="18"/>
              </w:rPr>
            </w:pPr>
            <w:r>
              <w:rPr>
                <w:rFonts w:hint="eastAsia" w:asciiTheme="minorEastAsia" w:hAnsiTheme="minorEastAsia"/>
                <w:sz w:val="18"/>
                <w:szCs w:val="18"/>
              </w:rPr>
              <w:t>CO</w:t>
            </w:r>
            <w:r>
              <w:rPr>
                <w:rFonts w:hint="eastAsia" w:asciiTheme="minorEastAsia" w:hAnsiTheme="minorEastAsia"/>
                <w:sz w:val="18"/>
                <w:szCs w:val="18"/>
                <w:vertAlign w:val="subscript"/>
              </w:rPr>
              <w:t>2</w:t>
            </w:r>
            <w:r>
              <w:rPr>
                <w:rFonts w:hint="eastAsia" w:asciiTheme="minorEastAsia" w:hAnsiTheme="minorEastAsia"/>
                <w:sz w:val="18"/>
                <w:szCs w:val="18"/>
              </w:rPr>
              <w:t>(0-18)×10</w:t>
            </w:r>
            <w:r>
              <w:rPr>
                <w:rFonts w:hint="eastAsia" w:asciiTheme="minorEastAsia" w:hAnsiTheme="minorEastAsia"/>
                <w:sz w:val="18"/>
                <w:szCs w:val="18"/>
                <w:vertAlign w:val="superscript"/>
              </w:rPr>
              <w:t>-2</w:t>
            </w:r>
            <w:r>
              <w:rPr>
                <w:rFonts w:hint="eastAsia" w:asciiTheme="minorEastAsia" w:hAnsiTheme="minorEastAsia"/>
                <w:sz w:val="18"/>
                <w:szCs w:val="18"/>
              </w:rPr>
              <w:t>vol; ±3%</w:t>
            </w:r>
          </w:p>
          <w:p>
            <w:pPr>
              <w:pStyle w:val="178"/>
            </w:pPr>
            <w:r>
              <w:rPr>
                <w:rFonts w:asciiTheme="minorEastAsia" w:hAnsiTheme="minorEastAsia"/>
                <w:szCs w:val="18"/>
              </w:rPr>
              <w:t>NO</w:t>
            </w:r>
            <w:r>
              <w:rPr>
                <w:rFonts w:asciiTheme="minorEastAsia" w:hAnsiTheme="minorEastAsia"/>
                <w:szCs w:val="18"/>
                <w:vertAlign w:val="subscript"/>
              </w:rPr>
              <w:t>X</w:t>
            </w:r>
            <w:r>
              <w:rPr>
                <w:rFonts w:hint="eastAsia" w:asciiTheme="minorEastAsia" w:hAnsiTheme="minorEastAsia"/>
                <w:szCs w:val="18"/>
              </w:rPr>
              <w:t>转化效率大于90%</w:t>
            </w:r>
          </w:p>
        </w:tc>
        <w:tc>
          <w:tcPr>
            <w:tcW w:w="980"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8"/>
            </w:pPr>
            <w:r>
              <w:rPr>
                <w:rFonts w:hint="eastAsia"/>
              </w:rPr>
              <w:t>6</w:t>
            </w:r>
          </w:p>
        </w:tc>
        <w:tc>
          <w:tcPr>
            <w:tcW w:w="1984"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底盘测功机</w:t>
            </w:r>
          </w:p>
        </w:tc>
        <w:tc>
          <w:tcPr>
            <w:tcW w:w="5529" w:type="dxa"/>
            <w:shd w:val="clear" w:color="auto" w:fill="auto"/>
            <w:vAlign w:val="center"/>
          </w:tcPr>
          <w:p>
            <w:pPr>
              <w:pStyle w:val="178"/>
            </w:pPr>
            <w:r>
              <w:rPr>
                <w:rFonts w:asciiTheme="minorEastAsia" w:hAnsiTheme="minorEastAsia"/>
                <w:szCs w:val="18"/>
              </w:rPr>
              <w:t>吸收功率、基本惯量和测量准确度等级应满足GB18285（用于汽油车测量）或GB3847（用于柴油车测量）标准要求。</w:t>
            </w:r>
          </w:p>
        </w:tc>
        <w:tc>
          <w:tcPr>
            <w:tcW w:w="980"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pStyle w:val="178"/>
            </w:pPr>
            <w:r>
              <w:rPr>
                <w:rFonts w:hint="eastAsia"/>
              </w:rPr>
              <w:t>7</w:t>
            </w:r>
          </w:p>
        </w:tc>
        <w:tc>
          <w:tcPr>
            <w:tcW w:w="1984" w:type="dxa"/>
            <w:shd w:val="clear" w:color="auto" w:fill="auto"/>
            <w:vAlign w:val="center"/>
          </w:tcPr>
          <w:p>
            <w:pPr>
              <w:pStyle w:val="178"/>
            </w:pPr>
            <w:r>
              <w:rPr>
                <w:rFonts w:asciiTheme="minorEastAsia" w:hAnsiTheme="minorEastAsia"/>
                <w:szCs w:val="18"/>
              </w:rPr>
              <w:t>温湿度计、大气压力表</w:t>
            </w:r>
          </w:p>
        </w:tc>
        <w:tc>
          <w:tcPr>
            <w:tcW w:w="5529" w:type="dxa"/>
            <w:shd w:val="clear" w:color="auto" w:fill="auto"/>
            <w:vAlign w:val="center"/>
          </w:tcPr>
          <w:p>
            <w:pPr>
              <w:pStyle w:val="178"/>
            </w:pPr>
            <w:r>
              <w:rPr>
                <w:rFonts w:asciiTheme="minorEastAsia" w:hAnsiTheme="minorEastAsia"/>
                <w:szCs w:val="18"/>
              </w:rPr>
              <w:t>正确配置、悬挂、数据正确应用，测量准确度等级应满足标准要求。</w:t>
            </w:r>
          </w:p>
        </w:tc>
        <w:tc>
          <w:tcPr>
            <w:tcW w:w="980" w:type="dxa"/>
            <w:shd w:val="clear" w:color="auto" w:fill="auto"/>
            <w:vAlign w:val="center"/>
          </w:tcPr>
          <w:p>
            <w:pPr>
              <w:pStyle w:val="178"/>
            </w:pPr>
            <w:r>
              <w:rPr>
                <w:rFonts w:asciiTheme="minorEastAsia" w:hAnsiTheme="minorEastAsia"/>
                <w:szCs w:val="18"/>
              </w:rPr>
              <w:t>一套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8"/>
            </w:pPr>
            <w:r>
              <w:rPr>
                <w:rFonts w:hint="eastAsia"/>
              </w:rPr>
              <w:t>8</w:t>
            </w:r>
          </w:p>
        </w:tc>
        <w:tc>
          <w:tcPr>
            <w:tcW w:w="1984" w:type="dxa"/>
            <w:shd w:val="clear" w:color="auto" w:fill="auto"/>
            <w:vAlign w:val="center"/>
          </w:tcPr>
          <w:p>
            <w:pPr>
              <w:pStyle w:val="178"/>
            </w:pPr>
            <w:r>
              <w:rPr>
                <w:rFonts w:asciiTheme="minorEastAsia" w:hAnsiTheme="minorEastAsia"/>
                <w:szCs w:val="18"/>
              </w:rPr>
              <w:t>标准气体</w:t>
            </w:r>
          </w:p>
        </w:tc>
        <w:tc>
          <w:tcPr>
            <w:tcW w:w="5529" w:type="dxa"/>
            <w:shd w:val="clear" w:color="auto" w:fill="auto"/>
            <w:vAlign w:val="center"/>
          </w:tcPr>
          <w:p>
            <w:pPr>
              <w:spacing w:line="240" w:lineRule="auto"/>
              <w:jc w:val="center"/>
              <w:rPr>
                <w:rFonts w:asciiTheme="minorEastAsia" w:hAnsiTheme="minorEastAsia"/>
                <w:sz w:val="18"/>
                <w:szCs w:val="18"/>
              </w:rPr>
            </w:pPr>
            <w:r>
              <w:rPr>
                <w:rFonts w:asciiTheme="minorEastAsia" w:hAnsiTheme="minorEastAsia"/>
                <w:sz w:val="18"/>
                <w:szCs w:val="18"/>
              </w:rPr>
              <w:t>应符合标准推荐的有证标气。</w:t>
            </w:r>
          </w:p>
        </w:tc>
        <w:tc>
          <w:tcPr>
            <w:tcW w:w="980" w:type="dxa"/>
            <w:shd w:val="clear" w:color="auto" w:fill="auto"/>
            <w:vAlign w:val="center"/>
          </w:tcPr>
          <w:p>
            <w:pPr>
              <w:pStyle w:val="178"/>
            </w:pPr>
            <w:r>
              <w:rPr>
                <w:rFonts w:asciiTheme="minorEastAsia" w:hAnsiTheme="minorEastAsia"/>
                <w:szCs w:val="18"/>
              </w:rPr>
              <w:t>一组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8"/>
            </w:pPr>
            <w:r>
              <w:rPr>
                <w:rFonts w:hint="eastAsia"/>
              </w:rPr>
              <w:t>9</w:t>
            </w:r>
          </w:p>
        </w:tc>
        <w:tc>
          <w:tcPr>
            <w:tcW w:w="1984" w:type="dxa"/>
            <w:shd w:val="clear" w:color="auto" w:fill="auto"/>
            <w:vAlign w:val="center"/>
          </w:tcPr>
          <w:p>
            <w:pPr>
              <w:pStyle w:val="178"/>
            </w:pPr>
            <w:r>
              <w:rPr>
                <w:rFonts w:asciiTheme="minorEastAsia" w:hAnsiTheme="minorEastAsia"/>
                <w:szCs w:val="18"/>
              </w:rPr>
              <w:t>标准滤光片</w:t>
            </w:r>
          </w:p>
        </w:tc>
        <w:tc>
          <w:tcPr>
            <w:tcW w:w="5529" w:type="dxa"/>
            <w:shd w:val="clear" w:color="auto" w:fill="auto"/>
            <w:vAlign w:val="center"/>
          </w:tcPr>
          <w:p>
            <w:pPr>
              <w:pStyle w:val="178"/>
            </w:pPr>
            <w:r>
              <w:rPr>
                <w:rFonts w:asciiTheme="minorEastAsia" w:hAnsiTheme="minorEastAsia"/>
                <w:szCs w:val="18"/>
              </w:rPr>
              <w:t>有证标准滤光片。</w:t>
            </w:r>
          </w:p>
        </w:tc>
        <w:tc>
          <w:tcPr>
            <w:tcW w:w="980" w:type="dxa"/>
            <w:shd w:val="clear" w:color="auto" w:fill="auto"/>
            <w:vAlign w:val="center"/>
          </w:tcPr>
          <w:p>
            <w:pPr>
              <w:pStyle w:val="178"/>
            </w:pPr>
            <w:r>
              <w:rPr>
                <w:rFonts w:asciiTheme="minorEastAsia" w:hAnsiTheme="minorEastAsia"/>
                <w:szCs w:val="18"/>
              </w:rPr>
              <w:t>一组</w:t>
            </w:r>
          </w:p>
        </w:tc>
      </w:tr>
    </w:tbl>
    <w:p>
      <w:pPr>
        <w:pStyle w:val="101"/>
        <w:numPr>
          <w:ilvl w:val="0"/>
          <w:numId w:val="0"/>
        </w:numPr>
        <w:ind w:left="539" w:hanging="119"/>
      </w:pPr>
    </w:p>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66" w:name="_Toc132882485"/>
      <w:r>
        <w:rPr>
          <w:rFonts w:hint="eastAsia"/>
        </w:rPr>
        <w:t>（规范性）</w:t>
      </w:r>
      <w:r>
        <w:br w:type="textWrapping"/>
      </w:r>
      <w:r>
        <w:rPr>
          <w:rFonts w:hint="eastAsia"/>
        </w:rPr>
        <w:t>标准气体配置要求</w:t>
      </w:r>
      <w:bookmarkEnd w:id="66"/>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559"/>
        <w:gridCol w:w="3119"/>
        <w:gridCol w:w="1134"/>
        <w:gridCol w:w="1186"/>
        <w:gridCol w:w="14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pPr>
              <w:pStyle w:val="178"/>
            </w:pPr>
            <w:r>
              <w:rPr>
                <w:rFonts w:hint="eastAsia"/>
              </w:rPr>
              <w:t>序号</w:t>
            </w:r>
          </w:p>
        </w:tc>
        <w:tc>
          <w:tcPr>
            <w:tcW w:w="1559" w:type="dxa"/>
            <w:tcBorders>
              <w:top w:val="single" w:color="auto" w:sz="8" w:space="0"/>
              <w:bottom w:val="single" w:color="auto" w:sz="8" w:space="0"/>
            </w:tcBorders>
            <w:shd w:val="clear" w:color="auto" w:fill="auto"/>
            <w:vAlign w:val="center"/>
          </w:tcPr>
          <w:p>
            <w:pPr>
              <w:pStyle w:val="178"/>
            </w:pPr>
            <w:r>
              <w:rPr>
                <w:rFonts w:hint="eastAsia"/>
              </w:rPr>
              <w:t>名称</w:t>
            </w:r>
          </w:p>
        </w:tc>
        <w:tc>
          <w:tcPr>
            <w:tcW w:w="3119" w:type="dxa"/>
            <w:tcBorders>
              <w:top w:val="single" w:color="auto" w:sz="8" w:space="0"/>
              <w:bottom w:val="single" w:color="auto" w:sz="8" w:space="0"/>
            </w:tcBorders>
            <w:shd w:val="clear" w:color="auto" w:fill="auto"/>
            <w:vAlign w:val="center"/>
          </w:tcPr>
          <w:p>
            <w:pPr>
              <w:pStyle w:val="178"/>
            </w:pPr>
            <w:r>
              <w:rPr>
                <w:rFonts w:hint="eastAsia"/>
              </w:rPr>
              <w:t>含量</w:t>
            </w:r>
          </w:p>
        </w:tc>
        <w:tc>
          <w:tcPr>
            <w:tcW w:w="1134" w:type="dxa"/>
            <w:tcBorders>
              <w:top w:val="single" w:color="auto" w:sz="8" w:space="0"/>
              <w:bottom w:val="single" w:color="auto" w:sz="8" w:space="0"/>
            </w:tcBorders>
            <w:shd w:val="clear" w:color="auto" w:fill="auto"/>
            <w:vAlign w:val="center"/>
          </w:tcPr>
          <w:p>
            <w:pPr>
              <w:pStyle w:val="178"/>
            </w:pPr>
            <w:r>
              <w:rPr>
                <w:rFonts w:hint="eastAsia"/>
              </w:rPr>
              <w:t>容量</w:t>
            </w:r>
          </w:p>
        </w:tc>
        <w:tc>
          <w:tcPr>
            <w:tcW w:w="1186" w:type="dxa"/>
            <w:tcBorders>
              <w:top w:val="single" w:color="auto" w:sz="8" w:space="0"/>
              <w:bottom w:val="single" w:color="auto" w:sz="8" w:space="0"/>
            </w:tcBorders>
            <w:shd w:val="clear" w:color="auto" w:fill="auto"/>
            <w:vAlign w:val="center"/>
          </w:tcPr>
          <w:p>
            <w:pPr>
              <w:pStyle w:val="178"/>
            </w:pPr>
            <w:r>
              <w:rPr>
                <w:rFonts w:hint="eastAsia"/>
              </w:rPr>
              <w:t>数量</w:t>
            </w:r>
          </w:p>
        </w:tc>
        <w:tc>
          <w:tcPr>
            <w:tcW w:w="1495" w:type="dxa"/>
            <w:tcBorders>
              <w:top w:val="single" w:color="auto" w:sz="8" w:space="0"/>
              <w:bottom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1</w:t>
            </w:r>
          </w:p>
        </w:tc>
        <w:tc>
          <w:tcPr>
            <w:tcW w:w="1559" w:type="dxa"/>
            <w:tcBorders>
              <w:top w:val="single" w:color="auto" w:sz="8" w:space="0"/>
            </w:tcBorders>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零气</w:t>
            </w:r>
          </w:p>
        </w:tc>
        <w:tc>
          <w:tcPr>
            <w:tcW w:w="3119" w:type="dxa"/>
            <w:tcBorders>
              <w:top w:val="single" w:color="auto" w:sz="8" w:space="0"/>
            </w:tcBorders>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O2=20.8%NO&lt;1X10-6</w:t>
            </w:r>
          </w:p>
          <w:p>
            <w:pPr>
              <w:spacing w:line="340" w:lineRule="exact"/>
              <w:jc w:val="center"/>
              <w:rPr>
                <w:rFonts w:asciiTheme="minorEastAsia" w:hAnsiTheme="minorEastAsia"/>
                <w:kern w:val="0"/>
                <w:sz w:val="18"/>
                <w:szCs w:val="18"/>
              </w:rPr>
            </w:pPr>
            <w:r>
              <w:rPr>
                <w:rFonts w:asciiTheme="minorEastAsia" w:hAnsiTheme="minorEastAsia"/>
                <w:kern w:val="0"/>
                <w:sz w:val="18"/>
                <w:szCs w:val="18"/>
              </w:rPr>
              <w:t>HC&lt;1X10-6THCCO &lt;1X10-6</w:t>
            </w:r>
          </w:p>
          <w:p>
            <w:pPr>
              <w:spacing w:line="340" w:lineRule="exact"/>
              <w:jc w:val="center"/>
              <w:rPr>
                <w:rFonts w:asciiTheme="minorEastAsia" w:hAnsiTheme="minorEastAsia"/>
                <w:kern w:val="0"/>
                <w:sz w:val="18"/>
                <w:szCs w:val="18"/>
              </w:rPr>
            </w:pPr>
            <w:r>
              <w:rPr>
                <w:rFonts w:asciiTheme="minorEastAsia" w:hAnsiTheme="minorEastAsia"/>
                <w:kern w:val="0"/>
                <w:sz w:val="18"/>
                <w:szCs w:val="18"/>
              </w:rPr>
              <w:t>CO2&lt;2X10-6</w:t>
            </w:r>
          </w:p>
          <w:p>
            <w:pPr>
              <w:spacing w:line="340" w:lineRule="exact"/>
              <w:jc w:val="center"/>
              <w:rPr>
                <w:rFonts w:asciiTheme="minorEastAsia" w:hAnsiTheme="minorEastAsia"/>
                <w:kern w:val="0"/>
                <w:sz w:val="18"/>
                <w:szCs w:val="18"/>
              </w:rPr>
            </w:pPr>
            <w:r>
              <w:rPr>
                <w:rFonts w:asciiTheme="minorEastAsia" w:hAnsiTheme="minorEastAsia"/>
                <w:kern w:val="0"/>
                <w:sz w:val="18"/>
                <w:szCs w:val="18"/>
              </w:rPr>
              <w:t>剩余 N2,纯度 99.99%</w:t>
            </w:r>
          </w:p>
        </w:tc>
        <w:tc>
          <w:tcPr>
            <w:tcW w:w="1134" w:type="dxa"/>
            <w:tcBorders>
              <w:top w:val="single" w:color="auto" w:sz="8" w:space="0"/>
            </w:tcBorders>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tcBorders>
              <w:top w:val="single" w:color="auto" w:sz="8" w:space="0"/>
            </w:tcBorders>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tcBorders>
              <w:top w:val="single" w:color="auto" w:sz="8" w:space="0"/>
            </w:tcBorders>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共用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2</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低标</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C3H8=50X10-6 CO=0.5%</w:t>
            </w:r>
          </w:p>
          <w:p>
            <w:pPr>
              <w:spacing w:line="340" w:lineRule="exact"/>
              <w:jc w:val="center"/>
              <w:rPr>
                <w:rFonts w:asciiTheme="minorEastAsia" w:hAnsiTheme="minorEastAsia"/>
                <w:kern w:val="0"/>
                <w:sz w:val="18"/>
                <w:szCs w:val="18"/>
              </w:rPr>
            </w:pPr>
            <w:r>
              <w:rPr>
                <w:rFonts w:asciiTheme="minorEastAsia" w:hAnsiTheme="minorEastAsia"/>
                <w:kern w:val="0"/>
                <w:sz w:val="18"/>
                <w:szCs w:val="18"/>
              </w:rPr>
              <w:t>CO2=12.0%  NO=300X10-6</w:t>
            </w:r>
          </w:p>
          <w:p>
            <w:pPr>
              <w:spacing w:line="340" w:lineRule="exact"/>
              <w:jc w:val="center"/>
              <w:rPr>
                <w:rFonts w:asciiTheme="minorEastAsia" w:hAnsiTheme="minorEastAsia"/>
                <w:kern w:val="0"/>
                <w:sz w:val="18"/>
                <w:szCs w:val="18"/>
              </w:rPr>
            </w:pPr>
            <w:r>
              <w:rPr>
                <w:rFonts w:asciiTheme="minorEastAsia" w:hAnsiTheme="minorEastAsia"/>
                <w:kern w:val="0"/>
                <w:sz w:val="18"/>
                <w:szCs w:val="18"/>
              </w:rPr>
              <w:t>其余为N2，纯度99.99%</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ASM/双怠速共用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3</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高标</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C3H8=500X10-6 CO=5.0%</w:t>
            </w:r>
          </w:p>
          <w:p>
            <w:pPr>
              <w:spacing w:line="340" w:lineRule="exact"/>
              <w:jc w:val="center"/>
              <w:rPr>
                <w:rFonts w:asciiTheme="minorEastAsia" w:hAnsiTheme="minorEastAsia"/>
                <w:kern w:val="0"/>
                <w:sz w:val="18"/>
                <w:szCs w:val="18"/>
              </w:rPr>
            </w:pPr>
            <w:r>
              <w:rPr>
                <w:rFonts w:asciiTheme="minorEastAsia" w:hAnsiTheme="minorEastAsia"/>
                <w:kern w:val="0"/>
                <w:sz w:val="18"/>
                <w:szCs w:val="18"/>
              </w:rPr>
              <w:t>CO2=16.0%NO=2000X10-6</w:t>
            </w:r>
          </w:p>
          <w:p>
            <w:pPr>
              <w:spacing w:line="340" w:lineRule="exact"/>
              <w:jc w:val="center"/>
              <w:rPr>
                <w:rFonts w:asciiTheme="minorEastAsia" w:hAnsiTheme="minorEastAsia"/>
                <w:kern w:val="0"/>
                <w:sz w:val="18"/>
                <w:szCs w:val="18"/>
              </w:rPr>
            </w:pPr>
            <w:r>
              <w:rPr>
                <w:rFonts w:asciiTheme="minorEastAsia" w:hAnsiTheme="minorEastAsia"/>
                <w:kern w:val="0"/>
                <w:sz w:val="18"/>
                <w:szCs w:val="18"/>
              </w:rPr>
              <w:t>其余为N2，纯度99.99%</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ASM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4</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中低标</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C3H8=100X10-6   CO=2.0%</w:t>
            </w:r>
          </w:p>
          <w:p>
            <w:pPr>
              <w:spacing w:line="340" w:lineRule="exact"/>
              <w:jc w:val="center"/>
              <w:rPr>
                <w:rFonts w:asciiTheme="minorEastAsia" w:hAnsiTheme="minorEastAsia"/>
                <w:kern w:val="0"/>
                <w:sz w:val="18"/>
                <w:szCs w:val="18"/>
              </w:rPr>
            </w:pPr>
            <w:r>
              <w:rPr>
                <w:rFonts w:asciiTheme="minorEastAsia" w:hAnsiTheme="minorEastAsia"/>
                <w:kern w:val="0"/>
                <w:sz w:val="18"/>
                <w:szCs w:val="18"/>
              </w:rPr>
              <w:t>CO2=12.0%  NO=800X10-6</w:t>
            </w:r>
          </w:p>
          <w:p>
            <w:pPr>
              <w:spacing w:line="340" w:lineRule="exact"/>
              <w:jc w:val="center"/>
              <w:rPr>
                <w:rFonts w:asciiTheme="minorEastAsia" w:hAnsiTheme="minorEastAsia"/>
                <w:kern w:val="0"/>
                <w:sz w:val="18"/>
                <w:szCs w:val="18"/>
              </w:rPr>
            </w:pPr>
            <w:r>
              <w:rPr>
                <w:rFonts w:asciiTheme="minorEastAsia" w:hAnsiTheme="minorEastAsia"/>
                <w:kern w:val="0"/>
                <w:sz w:val="18"/>
                <w:szCs w:val="18"/>
              </w:rPr>
              <w:t>其余为N2，纯度99.99%</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ASM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5</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中高标</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C3H8=200X10-6  CO=4.0%</w:t>
            </w:r>
          </w:p>
          <w:p>
            <w:pPr>
              <w:spacing w:line="340" w:lineRule="exact"/>
              <w:jc w:val="center"/>
              <w:rPr>
                <w:rFonts w:asciiTheme="minorEastAsia" w:hAnsiTheme="minorEastAsia"/>
                <w:kern w:val="0"/>
                <w:sz w:val="18"/>
                <w:szCs w:val="18"/>
              </w:rPr>
            </w:pPr>
            <w:r>
              <w:rPr>
                <w:rFonts w:asciiTheme="minorEastAsia" w:hAnsiTheme="minorEastAsia"/>
                <w:kern w:val="0"/>
                <w:sz w:val="18"/>
                <w:szCs w:val="18"/>
              </w:rPr>
              <w:t>CO2=12.0%NO=1200X10-6</w:t>
            </w:r>
          </w:p>
          <w:p>
            <w:pPr>
              <w:spacing w:line="340" w:lineRule="exact"/>
              <w:jc w:val="center"/>
              <w:rPr>
                <w:rFonts w:asciiTheme="minorEastAsia" w:hAnsiTheme="minorEastAsia"/>
                <w:kern w:val="0"/>
                <w:sz w:val="18"/>
                <w:szCs w:val="18"/>
              </w:rPr>
            </w:pPr>
            <w:r>
              <w:rPr>
                <w:rFonts w:asciiTheme="minorEastAsia" w:hAnsiTheme="minorEastAsia"/>
                <w:kern w:val="0"/>
                <w:sz w:val="18"/>
                <w:szCs w:val="18"/>
              </w:rPr>
              <w:t>其余为N2，纯度99.99%</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ASM与双怠速共用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6</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低标</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NO=300X10-6  CO2=2%</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Lugdown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7</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高标</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NO=3000X10-6  CO2=12%</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Lugdown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8</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低标NO2</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NO2=50X10-6</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Lugdown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9</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高标NO2</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NO2=600X10-6</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Lugdown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10</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中低标</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NO=900X10-6   CO2=6%</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LUGDOWN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11</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中高标</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NO=1800X10-6  CO2=8%</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LUGDOWN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12</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中低标NO2</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NO2=160X10-6</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LUGDOWN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230"/>
              <w:spacing w:line="340" w:lineRule="exact"/>
              <w:ind w:firstLine="0" w:firstLineChars="0"/>
              <w:jc w:val="center"/>
              <w:rPr>
                <w:rFonts w:asciiTheme="minorEastAsia" w:hAnsiTheme="minorEastAsia"/>
                <w:kern w:val="0"/>
                <w:sz w:val="18"/>
                <w:szCs w:val="18"/>
              </w:rPr>
            </w:pPr>
            <w:r>
              <w:rPr>
                <w:rFonts w:asciiTheme="minorEastAsia" w:hAnsiTheme="minorEastAsia"/>
                <w:kern w:val="0"/>
                <w:sz w:val="18"/>
                <w:szCs w:val="18"/>
              </w:rPr>
              <w:t>13</w:t>
            </w:r>
          </w:p>
        </w:tc>
        <w:tc>
          <w:tcPr>
            <w:tcW w:w="155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中高标NO2</w:t>
            </w:r>
          </w:p>
        </w:tc>
        <w:tc>
          <w:tcPr>
            <w:tcW w:w="3119"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NO2=300X10-6</w:t>
            </w:r>
          </w:p>
        </w:tc>
        <w:tc>
          <w:tcPr>
            <w:tcW w:w="1134"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8L</w:t>
            </w:r>
          </w:p>
        </w:tc>
        <w:tc>
          <w:tcPr>
            <w:tcW w:w="1186" w:type="dxa"/>
            <w:shd w:val="clear" w:color="auto" w:fill="auto"/>
            <w:vAlign w:val="center"/>
          </w:tcPr>
          <w:p>
            <w:pPr>
              <w:widowControl/>
              <w:spacing w:line="340" w:lineRule="exact"/>
              <w:jc w:val="center"/>
              <w:rPr>
                <w:rFonts w:asciiTheme="minorEastAsia" w:hAnsiTheme="minorEastAsia"/>
                <w:kern w:val="0"/>
                <w:sz w:val="18"/>
                <w:szCs w:val="18"/>
              </w:rPr>
            </w:pPr>
            <w:r>
              <w:rPr>
                <w:rFonts w:asciiTheme="minorEastAsia" w:hAnsiTheme="minorEastAsia"/>
                <w:kern w:val="0"/>
                <w:sz w:val="18"/>
                <w:szCs w:val="18"/>
              </w:rPr>
              <w:t>1瓶</w:t>
            </w:r>
          </w:p>
        </w:tc>
        <w:tc>
          <w:tcPr>
            <w:tcW w:w="1495" w:type="dxa"/>
            <w:shd w:val="clear" w:color="auto" w:fill="auto"/>
            <w:vAlign w:val="center"/>
          </w:tcPr>
          <w:p>
            <w:pPr>
              <w:spacing w:line="340" w:lineRule="exact"/>
              <w:jc w:val="center"/>
              <w:rPr>
                <w:rFonts w:asciiTheme="minorEastAsia" w:hAnsiTheme="minorEastAsia"/>
                <w:kern w:val="0"/>
                <w:sz w:val="18"/>
                <w:szCs w:val="18"/>
              </w:rPr>
            </w:pPr>
            <w:r>
              <w:rPr>
                <w:rFonts w:asciiTheme="minorEastAsia" w:hAnsiTheme="minorEastAsia"/>
                <w:kern w:val="0"/>
                <w:sz w:val="18"/>
                <w:szCs w:val="18"/>
              </w:rPr>
              <w:t>LUGDOWN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6"/>
            <w:tcBorders>
              <w:top w:val="single" w:color="auto" w:sz="8" w:space="0"/>
              <w:bottom w:val="single" w:color="auto" w:sz="8" w:space="0"/>
            </w:tcBorders>
            <w:shd w:val="clear" w:color="auto" w:fill="auto"/>
            <w:vAlign w:val="center"/>
          </w:tcPr>
          <w:p>
            <w:pPr>
              <w:pStyle w:val="180"/>
              <w:numPr>
                <w:ilvl w:val="0"/>
                <w:numId w:val="32"/>
              </w:numPr>
            </w:pPr>
            <w:r>
              <w:rPr>
                <w:rFonts w:asciiTheme="minorEastAsia" w:hAnsiTheme="minorEastAsia"/>
              </w:rPr>
              <w:t>建议表中的中低标、中高标气体可以由区域内的</w:t>
            </w:r>
            <w:r>
              <w:rPr>
                <w:rFonts w:hint="eastAsia" w:asciiTheme="minorEastAsia" w:hAnsiTheme="minorEastAsia"/>
              </w:rPr>
              <w:t>检验</w:t>
            </w:r>
            <w:r>
              <w:rPr>
                <w:rFonts w:asciiTheme="minorEastAsia" w:hAnsiTheme="minorEastAsia"/>
              </w:rPr>
              <w:t>机构共用，资质认定不做硬性规定，主要是考虑用量和有效期及真正遇到需要线性校准急需时不会没有。</w:t>
            </w:r>
          </w:p>
          <w:p>
            <w:pPr>
              <w:pStyle w:val="180"/>
              <w:numPr>
                <w:ilvl w:val="0"/>
                <w:numId w:val="32"/>
              </w:numPr>
            </w:pPr>
            <w:r>
              <w:rPr>
                <w:rFonts w:asciiTheme="minorEastAsia" w:hAnsiTheme="minorEastAsia"/>
              </w:rPr>
              <w:t>购置的标准气体应该符合国家标准要求（配比容许度15%，双怠速标气不确定度小于1%，ASM法和LUGDOWN是国家二级标物），供气方要具备资质，并附带标物证书。</w:t>
            </w:r>
          </w:p>
        </w:tc>
      </w:tr>
    </w:tbl>
    <w:p>
      <w:pPr>
        <w:pStyle w:val="56"/>
        <w:ind w:firstLine="420"/>
      </w:pPr>
    </w:p>
    <w:p>
      <w:pPr>
        <w:pStyle w:val="56"/>
        <w:ind w:firstLine="420"/>
      </w:pPr>
    </w:p>
    <w:p>
      <w:pPr>
        <w:pStyle w:val="56"/>
        <w:ind w:firstLine="420"/>
      </w:pPr>
    </w:p>
    <w:p>
      <w:pPr>
        <w:pStyle w:val="56"/>
        <w:ind w:firstLine="420"/>
      </w:pPr>
    </w:p>
    <w:p>
      <w:pPr>
        <w:pStyle w:val="56"/>
        <w:ind w:firstLine="420"/>
      </w:pPr>
    </w:p>
    <w:bookmarkEnd w:id="61"/>
    <w:p>
      <w:pPr>
        <w:pStyle w:val="56"/>
        <w:ind w:firstLine="420"/>
        <w:sectPr>
          <w:pgSz w:w="11906" w:h="16838"/>
          <w:pgMar w:top="1928" w:right="1134" w:bottom="1134" w:left="1134" w:header="1418" w:footer="1134" w:gutter="284"/>
          <w:cols w:space="425" w:num="1"/>
          <w:formProt w:val="0"/>
          <w:docGrid w:type="lines" w:linePitch="312" w:charSpace="0"/>
        </w:sectPr>
      </w:pPr>
      <w:bookmarkStart w:id="67" w:name="BookMark6"/>
    </w:p>
    <w:p>
      <w:pPr>
        <w:pStyle w:val="63"/>
        <w:spacing w:after="156"/>
      </w:pPr>
      <w:bookmarkStart w:id="68" w:name="_Toc132882486"/>
      <w:r>
        <w:rPr>
          <w:rFonts w:hint="eastAsia"/>
          <w:spacing w:val="105"/>
        </w:rPr>
        <w:t>参考文</w:t>
      </w:r>
      <w:r>
        <w:rPr>
          <w:rFonts w:hint="eastAsia"/>
        </w:rPr>
        <w:t>献</w:t>
      </w:r>
      <w:bookmarkEnd w:id="68"/>
    </w:p>
    <w:p>
      <w:pPr>
        <w:pStyle w:val="56"/>
        <w:ind w:firstLine="420"/>
      </w:pPr>
      <w:r>
        <w:t xml:space="preserve">[1] </w:t>
      </w:r>
      <w:r>
        <w:rPr>
          <w:rFonts w:hint="eastAsia"/>
        </w:rPr>
        <w:t>GB/T 11798  机动车安全检测设备 检定技术条件</w:t>
      </w:r>
    </w:p>
    <w:p>
      <w:pPr>
        <w:pStyle w:val="56"/>
        <w:ind w:firstLine="420"/>
      </w:pPr>
      <w:r>
        <w:rPr>
          <w:rFonts w:hint="eastAsia"/>
        </w:rPr>
        <w:t>[</w:t>
      </w:r>
      <w:r>
        <w:t xml:space="preserve">2] </w:t>
      </w:r>
      <w:r>
        <w:rPr>
          <w:rFonts w:hint="eastAsia"/>
        </w:rPr>
        <w:t>GB/T 19000  质量管理体系  基础与术语</w:t>
      </w:r>
    </w:p>
    <w:p>
      <w:pPr>
        <w:pStyle w:val="56"/>
        <w:ind w:firstLine="420"/>
      </w:pPr>
      <w:r>
        <w:t xml:space="preserve">[3] </w:t>
      </w:r>
      <w:r>
        <w:rPr>
          <w:rFonts w:hint="eastAsia"/>
        </w:rPr>
        <w:t>GB/T 27000  合格评定  词汇和通用原则</w:t>
      </w:r>
    </w:p>
    <w:p>
      <w:pPr>
        <w:pStyle w:val="56"/>
        <w:ind w:firstLine="420"/>
      </w:pPr>
      <w:r>
        <w:rPr>
          <w:rFonts w:hint="eastAsia"/>
        </w:rPr>
        <w:t>[</w:t>
      </w:r>
      <w:r>
        <w:t xml:space="preserve">4] </w:t>
      </w:r>
      <w:r>
        <w:rPr>
          <w:rFonts w:hint="eastAsia"/>
        </w:rPr>
        <w:t>评审准则  检验检测机构资质认定能力评价  检验检测机构通用要求</w:t>
      </w:r>
    </w:p>
    <w:p>
      <w:pPr>
        <w:pStyle w:val="56"/>
        <w:ind w:firstLine="420"/>
      </w:pPr>
      <w:r>
        <w:rPr>
          <w:rFonts w:hint="eastAsia"/>
        </w:rPr>
        <w:t>[</w:t>
      </w:r>
      <w:r>
        <w:t xml:space="preserve">5] </w:t>
      </w:r>
      <w:r>
        <w:rPr>
          <w:rFonts w:hint="eastAsia"/>
        </w:rPr>
        <w:t>《机动车检验机构资质认定评审补充技术要求》</w:t>
      </w:r>
    </w:p>
    <w:p>
      <w:pPr>
        <w:pStyle w:val="56"/>
        <w:ind w:firstLine="420"/>
      </w:pPr>
      <w:r>
        <w:t xml:space="preserve">[6] </w:t>
      </w:r>
      <w:r>
        <w:rPr>
          <w:rFonts w:hint="eastAsia"/>
        </w:rPr>
        <w:t>JJF 1001  通用计量术语及定义</w:t>
      </w:r>
    </w:p>
    <w:p>
      <w:pPr>
        <w:pStyle w:val="56"/>
        <w:ind w:firstLine="420"/>
      </w:pPr>
    </w:p>
    <w:p>
      <w:pPr>
        <w:pStyle w:val="56"/>
        <w:ind w:firstLine="420"/>
      </w:pPr>
    </w:p>
    <w:p>
      <w:pPr>
        <w:pStyle w:val="56"/>
        <w:ind w:firstLine="420"/>
      </w:pPr>
    </w:p>
    <w:bookmarkEnd w:id="67"/>
    <w:p>
      <w:pPr>
        <w:pStyle w:val="56"/>
        <w:ind w:firstLine="0" w:firstLineChars="0"/>
        <w:jc w:val="center"/>
      </w:pPr>
      <w:bookmarkStart w:id="69"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dit="forms" w:enforcement="1" w:cryptProviderType="rsaAES" w:cryptAlgorithmClass="hash" w:cryptAlgorithmType="typeAny" w:cryptAlgorithmSid="14" w:cryptSpinCount="100000" w:hash="8QsRkmTF7XmcT4TnFeN/pseBF7NM6pkpCdYAjolsbGY7Lm5yQbytp1gSnfXSlw6qmKf1Xr0569zs+4+LuNdNUg==" w:salt="YvpghcZU7JlF8MxPjyvWn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RmOGZlMWFlYzcwOGQyYzllMzk3NmQwN2U2MDE2NGEifQ=="/>
  </w:docVars>
  <w:rsids>
    <w:rsidRoot w:val="002439D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1732"/>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EBD"/>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1A86"/>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2EB7"/>
    <w:rsid w:val="00243540"/>
    <w:rsid w:val="002439D2"/>
    <w:rsid w:val="0024497B"/>
    <w:rsid w:val="0024515B"/>
    <w:rsid w:val="00246021"/>
    <w:rsid w:val="0024666E"/>
    <w:rsid w:val="00246923"/>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28A"/>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2E5"/>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CB2"/>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982"/>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2BB4"/>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53CA"/>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26CD"/>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897"/>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13E3"/>
    <w:rsid w:val="007E4A94"/>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760"/>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4B7D"/>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4BEA"/>
    <w:rsid w:val="00A0096C"/>
    <w:rsid w:val="00A01757"/>
    <w:rsid w:val="00A028C0"/>
    <w:rsid w:val="00A02BAE"/>
    <w:rsid w:val="00A06A6B"/>
    <w:rsid w:val="00A07E47"/>
    <w:rsid w:val="00A129D0"/>
    <w:rsid w:val="00A12C33"/>
    <w:rsid w:val="00A138BA"/>
    <w:rsid w:val="00A14C8E"/>
    <w:rsid w:val="00A153D9"/>
    <w:rsid w:val="00A15F09"/>
    <w:rsid w:val="00A169B6"/>
    <w:rsid w:val="00A16D93"/>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305A"/>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4F36"/>
    <w:rsid w:val="00BA58D4"/>
    <w:rsid w:val="00BA5B9E"/>
    <w:rsid w:val="00BA7C9A"/>
    <w:rsid w:val="00BB203B"/>
    <w:rsid w:val="00BB5F8F"/>
    <w:rsid w:val="00BB657A"/>
    <w:rsid w:val="00BC1A4E"/>
    <w:rsid w:val="00BC4790"/>
    <w:rsid w:val="00BC5DC7"/>
    <w:rsid w:val="00BC6B8B"/>
    <w:rsid w:val="00BC73D8"/>
    <w:rsid w:val="00BD0EF0"/>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98D"/>
    <w:rsid w:val="00C26B53"/>
    <w:rsid w:val="00C279B2"/>
    <w:rsid w:val="00C33E50"/>
    <w:rsid w:val="00C34C20"/>
    <w:rsid w:val="00C35A3E"/>
    <w:rsid w:val="00C42130"/>
    <w:rsid w:val="00C423A4"/>
    <w:rsid w:val="00C44BF5"/>
    <w:rsid w:val="00C521D6"/>
    <w:rsid w:val="00C54BA5"/>
    <w:rsid w:val="00C55232"/>
    <w:rsid w:val="00C553A4"/>
    <w:rsid w:val="00C55A06"/>
    <w:rsid w:val="00C55D03"/>
    <w:rsid w:val="00C601BC"/>
    <w:rsid w:val="00C6329F"/>
    <w:rsid w:val="00C63340"/>
    <w:rsid w:val="00C643F9"/>
    <w:rsid w:val="00C64E95"/>
    <w:rsid w:val="00C71372"/>
    <w:rsid w:val="00C72410"/>
    <w:rsid w:val="00C7287F"/>
    <w:rsid w:val="00C734F9"/>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681C"/>
    <w:rsid w:val="00D77031"/>
    <w:rsid w:val="00D83823"/>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2FBB"/>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7DD5"/>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317F"/>
    <w:rsid w:val="00EE0350"/>
    <w:rsid w:val="00EE0719"/>
    <w:rsid w:val="00EE0E80"/>
    <w:rsid w:val="00EE54A6"/>
    <w:rsid w:val="00EE613F"/>
    <w:rsid w:val="00EE7295"/>
    <w:rsid w:val="00EE7869"/>
    <w:rsid w:val="00EF054A"/>
    <w:rsid w:val="00EF3235"/>
    <w:rsid w:val="00EF4CE7"/>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7E0"/>
    <w:rsid w:val="00F71E22"/>
    <w:rsid w:val="00F72142"/>
    <w:rsid w:val="00F72AE7"/>
    <w:rsid w:val="00F76109"/>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A971EA1"/>
    <w:rsid w:val="34316AB7"/>
    <w:rsid w:val="3BED4B2E"/>
    <w:rsid w:val="798EF50F"/>
    <w:rsid w:val="7BEB3862"/>
    <w:rsid w:val="7FFF7A06"/>
    <w:rsid w:val="B7F9537E"/>
    <w:rsid w:val="F5FFE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列出段落1"/>
    <w:basedOn w:val="1"/>
    <w:qFormat/>
    <w:uiPriority w:val="99"/>
    <w:pPr>
      <w:adjustRightInd/>
      <w:spacing w:line="240" w:lineRule="auto"/>
      <w:ind w:firstLine="420" w:firstLineChars="200"/>
    </w:pPr>
    <w:rPr>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C6C3321B3184D0D8FF1BF2EC3D81027"/>
        <w:style w:val=""/>
        <w:category>
          <w:name w:val="常规"/>
          <w:gallery w:val="placeholder"/>
        </w:category>
        <w:types>
          <w:type w:val="bbPlcHdr"/>
        </w:types>
        <w:behaviors>
          <w:behavior w:val="content"/>
        </w:behaviors>
        <w:description w:val=""/>
        <w:guid w:val="{C252EA9E-E52D-43C1-9490-AD0BF6880321}"/>
      </w:docPartPr>
      <w:docPartBody>
        <w:p>
          <w:pPr>
            <w:pStyle w:val="5"/>
          </w:pPr>
          <w:r>
            <w:rPr>
              <w:rStyle w:val="4"/>
              <w:rFonts w:hint="eastAsia"/>
            </w:rPr>
            <w:t>单击或点击此处输入文字。</w:t>
          </w:r>
        </w:p>
      </w:docPartBody>
    </w:docPart>
    <w:docPart>
      <w:docPartPr>
        <w:name w:val="D9727354768840FD9723F9711474D9AB"/>
        <w:style w:val=""/>
        <w:category>
          <w:name w:val="常规"/>
          <w:gallery w:val="placeholder"/>
        </w:category>
        <w:types>
          <w:type w:val="bbPlcHdr"/>
        </w:types>
        <w:behaviors>
          <w:behavior w:val="content"/>
        </w:behaviors>
        <w:description w:val=""/>
        <w:guid w:val="{06E56857-BA82-46FA-82FE-D2D9677CE34D}"/>
      </w:docPartPr>
      <w:docPartBody>
        <w:p>
          <w:pPr>
            <w:pStyle w:val="6"/>
          </w:pPr>
          <w:r>
            <w:rPr>
              <w:rStyle w:val="4"/>
              <w:rFonts w:hint="eastAsia"/>
            </w:rPr>
            <w:t>选择一项。</w:t>
          </w:r>
        </w:p>
      </w:docPartBody>
    </w:docPart>
    <w:docPart>
      <w:docPartPr>
        <w:name w:val="15065EA2BFDE477F894DCC0791111F10"/>
        <w:style w:val=""/>
        <w:category>
          <w:name w:val="常规"/>
          <w:gallery w:val="placeholder"/>
        </w:category>
        <w:types>
          <w:type w:val="bbPlcHdr"/>
        </w:types>
        <w:behaviors>
          <w:behavior w:val="content"/>
        </w:behaviors>
        <w:description w:val=""/>
        <w:guid w:val="{BA4B49DD-C9AB-405D-A9A8-2740509A8EC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731"/>
    <w:rsid w:val="000B5F05"/>
    <w:rsid w:val="00B709DE"/>
    <w:rsid w:val="00C10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C6C3321B3184D0D8FF1BF2EC3D8102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9727354768840FD9723F9711474D9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5065EA2BFDE477F894DCC0791111F1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19</Pages>
  <Words>10795</Words>
  <Characters>12010</Characters>
  <Lines>99</Lines>
  <Paragraphs>28</Paragraphs>
  <TotalTime>25</TotalTime>
  <ScaleCrop>false</ScaleCrop>
  <LinksUpToDate>false</LinksUpToDate>
  <CharactersWithSpaces>12165</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2023-04-21T11:26:00Z</dcterms:created>
  <dc:creator>lenovo</dc:creator>
  <dc:description>&lt;config cover="true" show_menu="true" version="1.0.0" doctype="SDKXY"&gt;_x000d_
&lt;/config&gt;</dc:description>
  <cp:lastModifiedBy>xjkp</cp:lastModifiedBy>
  <cp:lastPrinted>2020-08-31T18:00:00Z</cp:lastPrinted>
  <dcterms:modified xsi:type="dcterms:W3CDTF">2024-06-17T16:35:32Z</dcterms:modified>
  <dc:title>地方标准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D9AF7C36B8CB4507AA82527F4D6D517E_13</vt:lpwstr>
  </property>
</Properties>
</file>