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eastAsia="仿宋" w:cs="Times New Roman"/>
          <w:b/>
          <w:bCs/>
          <w:sz w:val="52"/>
          <w:szCs w:val="52"/>
        </w:rPr>
      </w:pPr>
    </w:p>
    <w:p>
      <w:pPr>
        <w:jc w:val="center"/>
        <w:rPr>
          <w:rFonts w:ascii="Times New Roman" w:hAnsi="Times New Roman" w:eastAsia="仿宋" w:cs="Times New Roman"/>
          <w:b/>
          <w:bCs/>
          <w:sz w:val="52"/>
          <w:szCs w:val="52"/>
        </w:rPr>
      </w:pPr>
    </w:p>
    <w:p>
      <w:pPr>
        <w:pStyle w:val="9"/>
        <w:framePr/>
        <w:rPr>
          <w:rFonts w:ascii="Times New Roman" w:hAnsi="Times New Roman"/>
        </w:rPr>
      </w:pPr>
      <w:r>
        <w:rPr>
          <w:rFonts w:ascii="Times New Roman" w:hAnsi="Times New Roman"/>
          <w:szCs w:val="48"/>
        </w:rPr>
        <w:t>湖南省地方</w:t>
      </w:r>
      <w:r>
        <w:rPr>
          <w:rFonts w:ascii="Times New Roman" w:hAnsi="Times New Roman"/>
        </w:rPr>
        <w:t>标准</w:t>
      </w:r>
    </w:p>
    <w:p>
      <w:pPr>
        <w:pStyle w:val="10"/>
        <w:framePr w:w="9197" w:h="1028" w:hRule="exact" w:x="1595" w:y="3207"/>
        <w:wordWrap w:val="0"/>
        <w:rPr>
          <w:rFonts w:ascii="Times New Roman"/>
        </w:rPr>
      </w:pPr>
      <w:r>
        <w:rPr>
          <w:rFonts w:ascii="Times New Roman"/>
        </w:rPr>
        <w:t>DB43/T XXXX—202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framePr w:w="9197" w:h="1028" w:hRule="exact" w:x="1595" w:y="3207"/>
              <w:rPr>
                <w:rFonts w:ascii="Times New Roman"/>
              </w:rPr>
            </w:pPr>
          </w:p>
        </w:tc>
      </w:tr>
    </w:tbl>
    <w:p>
      <w:pPr>
        <w:pStyle w:val="10"/>
        <w:framePr w:w="9197" w:h="1028" w:hRule="exact" w:x="1595" w:y="3207"/>
        <w:rPr>
          <w:rFonts w:ascii="Times New Roman"/>
        </w:rPr>
      </w:pPr>
    </w:p>
    <w:p>
      <w:pPr>
        <w:pStyle w:val="10"/>
        <w:framePr w:w="9197" w:h="1028" w:hRule="exact" w:x="1595" w:y="3207"/>
        <w:rPr>
          <w:rFonts w:ascii="Times New Roman"/>
        </w:rPr>
      </w:pPr>
    </w:p>
    <w:p>
      <w:pPr>
        <w:pStyle w:val="12"/>
        <w:framePr w:w="9342" w:h="6287" w:hRule="exact" w:x="1391" w:y="7001"/>
        <w:rPr>
          <w:rFonts w:ascii="Times New Roman"/>
        </w:rPr>
      </w:pPr>
      <w:r>
        <w:rPr>
          <w:rFonts w:hint="eastAsia" w:ascii="Times New Roman"/>
        </w:rPr>
        <w:t>韭黄</w:t>
      </w:r>
      <w:r>
        <w:rPr>
          <w:rFonts w:ascii="Times New Roman"/>
        </w:rPr>
        <w:t>栽培技术规程</w:t>
      </w:r>
    </w:p>
    <w:p>
      <w:pPr>
        <w:framePr w:w="9342" w:h="6287" w:hRule="exact" w:wrap="around" w:vAnchor="page" w:hAnchor="page" w:x="1391" w:y="7001" w:anchorLock="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Technical Regulation for Production of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otbed </w:t>
      </w: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hives（</w:t>
      </w:r>
      <w:r>
        <w:rPr>
          <w:rFonts w:hint="eastAsia" w:ascii="Times New Roman" w:hAnsi="Times New Roman" w:cs="Times New Roman"/>
          <w:sz w:val="28"/>
          <w:szCs w:val="28"/>
        </w:rPr>
        <w:t>Blanched Chinese Chive）</w:t>
      </w:r>
    </w:p>
    <w:p>
      <w:pPr>
        <w:pStyle w:val="13"/>
        <w:framePr w:x="1567" w:y="14088"/>
        <w:rPr>
          <w:rFonts w:eastAsia="黑体"/>
        </w:rPr>
      </w:pPr>
      <w:r>
        <w:rPr>
          <w:rFonts w:eastAsia="黑体"/>
        </w:rPr>
        <w:t>202</w:t>
      </w:r>
      <w:r>
        <w:rPr>
          <w:rFonts w:hint="eastAsia" w:eastAsia="黑体"/>
        </w:rPr>
        <w:t>3</w:t>
      </w:r>
      <w:r>
        <w:rPr>
          <w:rFonts w:eastAsia="黑体"/>
        </w:rPr>
        <w:t xml:space="preserve"> - XX-  发布</w:t>
      </w:r>
      <w:r>
        <w:pict>
          <v:line id="_x0000_s1026" o:spid="_x0000_s1026" o:spt="20" style="position:absolute;left:0pt;margin-left:-78.3pt;margin-top:728.5pt;height:0pt;width:463.3pt;mso-position-vertical-relative:page;z-index:251661312;mso-width-relative:page;mso-height-relative:page;" coordsize="21600,21600" o:gfxdata="UEsDBAoAAAAAAIdO4kAAAAAAAAAAAAAAAAAEAAAAZHJzL1BLAwQUAAAACACHTuJAK6Pm79gAAAAO&#10;AQAADwAAAGRycy9kb3ducmV2LnhtbE2PzU7DQAyE70i8w8pIXKp2N4UmKGTTA5AbFwqIq5uYJCLr&#10;TbPbH3h6zAHBzfaMxt8U65Mb1IGm0Hu2kCwMKOLaNz23Fl6eq/kNqBCRGxw8k4VPCrAuz88KzBt/&#10;5Cc6bGKrJIRDjha6GMdc61B35DAs/Egs2rufHEZZp1Y3Ex4l3A16aUyqHfYsHzoc6a6j+mOzdxZC&#10;9Uq76mtWz8zbVetpubt/fEBrLy8Scwsq0in+meEHX9ChFKat33MT1GBhnqzSVLyiXK8yqSWeLDMy&#10;bH9Puiz0/xrlN1BLAwQUAAAACACHTuJAT4eUCfQBAADkAwAADgAAAGRycy9lMm9Eb2MueG1srVO9&#10;jhMxEO6ReAfLPdkkKCi3yuaKC0eDIBLwABPbm7XkP3mcbPISvAASHVSU9LwNx2Mw9uZycDQp2MI7&#10;9oy/me+b8eL6YA3bq4jau4ZPRmPOlBNeardt+If3t8/mnGECJ8F4pxp+VMivl0+fLPpQq6nvvJEq&#10;MgJxWPeh4V1Koa4qFJ2ygCMflCNn66OFRNu4rWSEntCtqabj8Yuq91GG6IVCpNPV4OQnxHgJoG9b&#10;LdTKi51VLg2oURlIRAk7HZAvS7Vtq0R627aoEjMNJ6aprJSE7E1eq+UC6m2E0GlxKgEuKeERJwva&#10;UdIz1AoSsF3U/0BZLaJH36aR8LYaiBRFiMVk/Eibdx0EVbiQ1BjOouP/gxVv9uvItKRJ4MyBpYbf&#10;ffr+8+OXXz8+03r37SubZJH6gDXF3rh1PO0wrGNmfGijzX/iwg5F2ONZWHVITNDhbD5/fjUhzcW9&#10;r3q4GCKmV8pblo2GG+0yZ6hh/xoTJaPQ+5B8bBzrG341m84IDmgAW2o8mTYQCXTbche90fJWG5Nv&#10;YNxubkxke8hDUL5MiXD/CstJVoDdEFdcw3h0CuRLJ1k6BpLH0avguQSrJGdG0SPKFgFCnUCbSyIp&#10;tXFUQVZ10DFbGy+P1IxdiHrbkRJF+BJDzS/1ngY1T9ef+4L08Di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ro+bv2AAAAA4BAAAPAAAAAAAAAAEAIAAAACIAAABkcnMvZG93bnJldi54bWxQSwEC&#10;FAAUAAAACACHTuJAT4eUCfQBAADkAwAADgAAAAAAAAABACAAAAAnAQAAZHJzL2Uyb0RvYy54bWxQ&#10;SwUGAAAAAAYABgBZAQAAjQUAAAAA&#10;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15"/>
        <w:framePr w:hAnchor="page" w:x="5292" w:y="14100"/>
        <w:rPr>
          <w:rFonts w:eastAsia="黑体"/>
        </w:rPr>
      </w:pPr>
      <w:r>
        <w:rPr>
          <w:rFonts w:eastAsia="黑体"/>
        </w:rPr>
        <w:t>202</w:t>
      </w:r>
      <w:r>
        <w:rPr>
          <w:rFonts w:hint="eastAsia" w:eastAsia="黑体"/>
        </w:rPr>
        <w:t>3</w:t>
      </w:r>
      <w:r>
        <w:rPr>
          <w:rFonts w:eastAsia="黑体"/>
        </w:rPr>
        <w:t xml:space="preserve"> - XX -实施</w:t>
      </w:r>
    </w:p>
    <w:p>
      <w:pPr>
        <w:pStyle w:val="17"/>
        <w:framePr/>
        <w:rPr>
          <w:rFonts w:ascii="Times New Roman"/>
        </w:rPr>
      </w:pPr>
      <w:bookmarkStart w:id="0" w:name="fm"/>
      <w:r>
        <w:rPr>
          <w:rFonts w:ascii="Times New Roman"/>
          <w:w w:val="100"/>
        </w:rPr>
        <w:pict>
          <v:rect id="_x0000_s1029" o:spid="_x0000_s1029" o:spt="1" style="position:absolute;left:0pt;margin-left:142.55pt;margin-top:-310.45pt;height:24pt;width:100pt;z-index:-251656192;mso-width-relative:page;mso-height-relative:page;" stroked="f" coordsize="21600,21600" o:gfxdata="UEsDBAoAAAAAAIdO4kAAAAAAAAAAAAAAAAAEAAAAZHJzL1BLAwQUAAAACACHTuJA+bXu1tkAAAAN&#10;AQAADwAAAGRycy9kb3ducmV2LnhtbE2PwU7DMAyG70i8Q2QkblvSspW1NN0BaSfgwIbE1WuytqJx&#10;SpNu5e0xXODo359+fy63s+vF2Y6h86QhWSoQlmpvOmo0vB12iw2IEJEM9p6shi8bYFtdX5VYGH+h&#10;V3vex0ZwCYUCNbQxDoWUoW6tw7D0gyXenfzoMPI4NtKMeOFy18tUqUw67IgvtDjYx9bWH/vJacBs&#10;ZT5fTnfPh6cpw7yZ1W79rrS+vUnUA4ho5/gHw48+q0PFTkc/kQmi15Bu1gmjGhZZqnIQjKx+oyNH&#10;6/s0B1mV8v8X1TdQSwMEFAAAAAgAh07iQImDm9y0AQAAagMAAA4AAABkcnMvZTJvRG9jLnhtbK1T&#10;zY7TMBC+I+07WL7TpAHBKmq6B6ruBcFKCw/gOk5iyX+acZv0aZC48RA8DuI1GDuhy+5e9oAPzsx4&#10;/M183zibm8kadlKA2ruGr1clZ8pJ32rXN/zrl/3ra84wCtcK451q+Fkhv9levdqMoVaVH7xpFTAC&#10;cViPoeFDjKEuCpSDsgJXPihHh50HKyK50BctiJHQrSmqsnxXjB7aAF4qRIru5kO+IMJLAH3Xaal2&#10;Xh6tcnFGBWVEJEo46IB8m7vtOiXj565DFZlpODGNeaciZB/SXmw3ou5BhEHLpQXxkhaecLJCOyp6&#10;gdqJKNgR9DMoqyV49F1cSW+LmUhWhFisyyfa3A8iqMyFpMZwER3/H6z8dLoDptuGV5w5YWngv7/9&#10;+PXzO6uSNmPAmlLuwx0sHpKZiE4d2PQlCmzKep4veqopMknBdfW+pMWZpLM35dtrsgmmeLgdAOOt&#10;8pYlo+FA88oyitNHjHPq35RUDL3R7V4bkx3oDx8MsJOg2e7zWtAfpRmXkp1P12bEFCkSs5lLsuJ0&#10;mBaCB9+eSZJjAN0P1NM6g6YkGkFufnkuacb/+hn04RfZ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5te7W2QAAAA0BAAAPAAAAAAAAAAEAIAAAACIAAABkcnMvZG93bnJldi54bWxQSwECFAAUAAAA&#10;CACHTuJAiYOb3LQBAABqAwAADgAAAAAAAAABACAAAAAoAQAAZHJzL2Uyb0RvYy54bWxQSwUGAAAA&#10;AAYABgBZAQAATg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/>
          <w:w w:val="100"/>
        </w:rPr>
        <w:pict>
          <v:rect id="_x0000_s1028" o:spid="_x0000_s1028" o:spt="1" style="position:absolute;left:0pt;margin-left:347.55pt;margin-top:-585.45pt;height:18pt;width:90pt;z-index:-251657216;mso-width-relative:page;mso-height-relative:page;" stroked="f" coordsize="21600,21600" o:gfxdata="UEsDBAoAAAAAAIdO4kAAAAAAAAAAAAAAAAAEAAAAZHJzL1BLAwQUAAAACACHTuJA38mKEdoAAAAP&#10;AQAADwAAAGRycy9kb3ducmV2LnhtbE2PwU7DMAyG70i8Q2QkbltStnVraboD0k7AgQ2Jq9d4bUXj&#10;lCbdytuTcYGjf3/6/bnYTrYTZxp861hDMlcgiCtnWq41vB92sw0IH5ANdo5Jwzd52Ja3NwXmxl34&#10;jc77UItYwj5HDU0IfS6lrxqy6OeuJ467kxsshjgOtTQDXmK57eSDUqm02HK80GBPTw1Vn/vRasB0&#10;ab5eT4uXw/OYYlZParf6UFrf3yXqEUSgKfzBcNWP6lBGp6Mb2XjRaUizVRJRDbMkWasMRGQ262t2&#10;/M0WywxkWcj/f5Q/UEsDBBQAAAAIAIdO4kCXu8VGtAEAAGoDAAAOAAAAZHJzL2Uyb0RvYy54bWyt&#10;U82O0zAQviPxDpbvNEmLVquo6R6oygXBSgsP4DpOYsl/mnGb9GmQuPEQPA7iNRg72S4slz2QgzN/&#10;/ma+b5Lt3WQNOytA7V3Dq1XJmXLSt9r1Df/y+fDmljOMwrXCeKcaflHI73avX23HUKu1H7xpFTAC&#10;cViPoeFDjKEuCpSDsgJXPihHyc6DFZFc6IsWxEjo1hTrsrwpRg9tAC8VIkX3c5IviPASQN91Wqq9&#10;lyerXJxRQRkRiRIOOiDf5Wm7Tsn4qetQRWYaTkxjPqkJ2cd0FrutqHsQYdByGUG8ZIRnnKzQjppe&#10;ofYiCnYC/Q+U1RI8+i6upLfFTCQrQiyq8pk2D4MIKnMhqTFcRcf/Bys/nu+B6bbhG86csLTwX1+/&#10;//zxjW2SNmPAmkoewj0sHpKZiE4d2PQmCmzKel6ueqopMknBqnq7KUuSWlJuvb69IZtgiqfbATC+&#10;V96yZDQcaF9ZRnH+gHEufSxJzdAb3R60MdmB/vjOADsL2u0hPwv6X2XGpWLn07UZMUWKxGzmkqw4&#10;HaeF4NG3F5LkFED3A81UZdBURCvIwy+fS9rxn34GffpFd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38mKEdoAAAAPAQAADwAAAAAAAAABACAAAAAiAAAAZHJzL2Rvd25yZXYueG1sUEsBAhQAFAAA&#10;AAgAh07iQJe7xUa0AQAAagMAAA4AAAAAAAAAAQAgAAAAKQEAAGRycy9lMm9Eb2MueG1sUEsFBgAA&#10;AAAGAAYAWQEAAE8FAAAAAA=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/>
          <w:w w:val="100"/>
        </w:rPr>
        <w:pict>
          <v:line id="_x0000_s1027" o:spid="_x0000_s1027" o:spt="20" style="position:absolute;left:0pt;margin-left:-36.6pt;margin-top:-552.85pt;height:0pt;width:481.9pt;z-index:251662336;mso-width-relative:page;mso-height-relative:page;" coordsize="21600,21600" o:gfxdata="UEsDBAoAAAAAAIdO4kAAAAAAAAAAAAAAAAAEAAAAZHJzL1BLAwQUAAAACACHTuJAOyWRoNgAAAAP&#10;AQAADwAAAGRycy9kb3ducmV2LnhtbE2PPU/DMBCGdyT+g3VILFVrJxVtCXE6ANlYKCDWa3IkEfE5&#10;jd0P+PUcS2G7j0fvPZevT65XBxpD59lCMjOgiCtfd9xYeH0ppytQISLX2HsmC18UYF1cXuSY1f7I&#10;z3TYxEZJCIcMLbQxDpnWoWrJYZj5gVh2H350GKUdG12PeJRw1+vUmIV22LFcaHGg+5aqz83eWQjl&#10;G+3K70k1Me/zxlO6e3h6RGuvrxJzByrSKf7B8Ksv6lCI09bvuQ6qtzBdzlNBpUgSc7MEJczq1ixA&#10;bc8zXeT6/x/FD1BLAwQUAAAACACHTuJAnx8BLPQBAADkAwAADgAAAGRycy9lMm9Eb2MueG1srVPN&#10;bhMxEL4j8Q6W72ST0FawyqaHhnJBEAl4gInt3bXkP3mcbPISvAASNzhx5M7btDwGY2/aQrnkwB68&#10;Y8/4m/m+GS8u99awnYqovWv4bDLlTDnhpXZdwz9+uH72gjNM4CQY71TDDwr55fLpk8UQajX3vTdS&#10;RUYgDushNLxPKdRVhaJXFnDig3LkbH20kGgbu0pGGAjdmmo+nV5Ug48yRC8UIp2uRic/IsZTAH3b&#10;aqFWXmytcmlEjcpAIkrY64B8WaptWyXSu7ZFlZhpODFNZaUkZG/yWi0XUHcRQq/FsQQ4pYRHnCxo&#10;R0nvoVaQgG2j/gfKahE9+jZNhLfVSKQoQixm00favO8hqMKFpMZwLzr+P1jxdreOTMuGn3HmwFLD&#10;bz//uPn09dfPL7Tefv/GzrJIQ8CaYq/cOh53GNYxM9630eY/cWH7IuzhXli1T0zQ4cWM2D0nzcWd&#10;r3q4GCKm18pblo2GG+0yZ6hh9wYTJaPQu5B8bBwbGv7yfH5OcEAD2FLjybSBSKDryl30RstrbUy+&#10;gbHbXJnIdpCHoHyZEuH+FZaTrAD7Ma64xvHoFchXTrJ0CCSPo1fBcwlWSc6MokeULQKEOoE2p0RS&#10;auOogqzqqGO2Nl4eqBnbEHXXkxKzUmX2UPNLvcdBzdP1574gPTzO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7JZGg2AAAAA8BAAAPAAAAAAAAAAEAIAAAACIAAABkcnMvZG93bnJldi54bWxQSwEC&#10;FAAUAAAACACHTuJAnx8BLPQBAADkAwAADgAAAAAAAAABACAAAAAnAQAAZHJzL2Uyb0RvYy54bWxQ&#10;SwUGAAAAAAYABgBZAQAAjQUAAAAA&#10;">
            <v:path arrowok="t"/>
            <v:fill focussize="0,0"/>
            <v:stroke/>
            <v:imagedata o:title=""/>
            <o:lock v:ext="edit"/>
          </v:line>
        </w:pict>
      </w:r>
      <w:bookmarkEnd w:id="0"/>
      <w:r>
        <w:rPr>
          <w:rFonts w:ascii="Times New Roman"/>
        </w:rPr>
        <w:t>湖南省市场监督管理局   </w:t>
      </w:r>
      <w:r>
        <w:rPr>
          <w:rStyle w:val="20"/>
          <w:rFonts w:ascii="Times New Roman"/>
        </w:rPr>
        <w:t>发布</w:t>
      </w:r>
    </w:p>
    <w:p>
      <w:pPr>
        <w:pStyle w:val="19"/>
        <w:rPr>
          <w:rFonts w:ascii="Times New Roman"/>
        </w:rPr>
        <w:sectPr>
          <w:pgSz w:w="11906" w:h="16838"/>
          <w:pgMar w:top="1985" w:right="1361" w:bottom="1701" w:left="1701" w:header="0" w:footer="0" w:gutter="0"/>
          <w:pgNumType w:start="1"/>
          <w:cols w:space="720" w:num="1"/>
          <w:docGrid w:type="lines" w:linePitch="312" w:charSpace="0"/>
        </w:sectPr>
      </w:pPr>
    </w:p>
    <w:p>
      <w:pPr>
        <w:pStyle w:val="21"/>
        <w:rPr>
          <w:rFonts w:ascii="Times New Roman" w:hAnsi="Times New Roman" w:cs="Times New Roman"/>
        </w:rPr>
      </w:pPr>
      <w:bookmarkStart w:id="1" w:name="_Toc8744552"/>
      <w:bookmarkStart w:id="2" w:name="_Toc480493654"/>
      <w:bookmarkStart w:id="3" w:name="_Toc5896195"/>
      <w:bookmarkStart w:id="4" w:name="_Toc8745490"/>
      <w:bookmarkStart w:id="5" w:name="_Toc2778169"/>
      <w:bookmarkStart w:id="6" w:name="_Toc2755079"/>
      <w:bookmarkStart w:id="7" w:name="_Toc6322577"/>
      <w:bookmarkStart w:id="8" w:name="_Toc512279345"/>
      <w:bookmarkStart w:id="9" w:name="_Toc35506600"/>
      <w:bookmarkStart w:id="10" w:name="_Toc12211"/>
      <w:bookmarkStart w:id="11" w:name="_Toc52"/>
      <w:bookmarkStart w:id="12" w:name="_Toc5894204"/>
      <w:bookmarkStart w:id="13" w:name="_Toc495836270"/>
      <w:bookmarkStart w:id="14" w:name="_Toc20720"/>
      <w:bookmarkStart w:id="15" w:name="_Toc512279389"/>
      <w:bookmarkStart w:id="16" w:name="_Toc8737944"/>
      <w:bookmarkStart w:id="17" w:name="_Toc30384"/>
      <w:r>
        <w:rPr>
          <w:rFonts w:ascii="Times New Roman" w:hAnsi="Times New Roman" w:cs="Times New Roman"/>
        </w:rPr>
        <w:t>目</w:t>
      </w:r>
      <w:bookmarkStart w:id="18" w:name="BKML"/>
      <w:r>
        <w:rPr>
          <w:rFonts w:ascii="Times New Roman" w:hAnsi="Times New Roman" w:cs="Times New Roman"/>
        </w:rPr>
        <w:t>  次</w:t>
      </w:r>
      <w:bookmarkEnd w:id="18"/>
    </w:p>
    <w:p>
      <w:pPr>
        <w:pStyle w:val="5"/>
        <w:spacing w:before="78" w:after="78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 TOC \h \z \t"前言、引言标题,1,参考文献、索引标题,1,章标题,1,参考文献,1,附录标识,1" \* MERGEFORMAT </w:instrText>
      </w:r>
      <w:r>
        <w:rPr>
          <w:rFonts w:ascii="Times New Roman" w:hAnsi="Times New Roman" w:cs="Times New Roman"/>
        </w:rPr>
        <w:fldChar w:fldCharType="separate"/>
      </w:r>
      <w:r>
        <w:fldChar w:fldCharType="begin"/>
      </w:r>
      <w:r>
        <w:instrText xml:space="preserve"> HYPERLINK \l "_Toc35588770" </w:instrText>
      </w:r>
      <w:r>
        <w:fldChar w:fldCharType="separate"/>
      </w:r>
      <w:r>
        <w:rPr>
          <w:rStyle w:val="8"/>
          <w:color w:val="auto"/>
        </w:rPr>
        <w:t>前言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 PAGEREF _Toc35588770 \h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pacing w:before="78" w:after="78"/>
        <w:rPr>
          <w:rFonts w:ascii="Times New Roman" w:hAnsi="Times New Roman" w:cs="Times New Roman"/>
          <w:szCs w:val="22"/>
        </w:rPr>
      </w:pPr>
      <w:r>
        <w:fldChar w:fldCharType="begin"/>
      </w:r>
      <w:r>
        <w:instrText xml:space="preserve"> HYPERLINK \l "_Toc35588771" </w:instrText>
      </w:r>
      <w:r>
        <w:fldChar w:fldCharType="separate"/>
      </w:r>
      <w:r>
        <w:rPr>
          <w:rStyle w:val="8"/>
          <w:color w:val="auto"/>
        </w:rPr>
        <w:t>1　范围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 PAGEREF _Toc35588771 \h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pacing w:before="78" w:after="78"/>
        <w:rPr>
          <w:rFonts w:ascii="Times New Roman" w:hAnsi="Times New Roman" w:cs="Times New Roman"/>
          <w:szCs w:val="22"/>
        </w:rPr>
      </w:pPr>
      <w:r>
        <w:fldChar w:fldCharType="begin"/>
      </w:r>
      <w:r>
        <w:instrText xml:space="preserve"> HYPERLINK \l "_Toc35588772" </w:instrText>
      </w:r>
      <w:r>
        <w:fldChar w:fldCharType="separate"/>
      </w:r>
      <w:r>
        <w:rPr>
          <w:rStyle w:val="8"/>
          <w:color w:val="auto"/>
        </w:rPr>
        <w:t>2　规范性引用文件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 PAGEREF _Toc35588772 \h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pacing w:before="78" w:after="78"/>
        <w:rPr>
          <w:rFonts w:ascii="Times New Roman" w:hAnsi="Times New Roman" w:cs="Times New Roman"/>
          <w:szCs w:val="22"/>
        </w:rPr>
      </w:pPr>
      <w:r>
        <w:fldChar w:fldCharType="begin"/>
      </w:r>
      <w:r>
        <w:instrText xml:space="preserve"> HYPERLINK \l "_Toc35588773" </w:instrText>
      </w:r>
      <w:r>
        <w:fldChar w:fldCharType="separate"/>
      </w:r>
      <w:r>
        <w:rPr>
          <w:rStyle w:val="8"/>
          <w:color w:val="auto"/>
        </w:rPr>
        <w:t>3　术语和定义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 PAGEREF _Toc35588773 \h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pacing w:before="78" w:after="78"/>
        <w:rPr>
          <w:rFonts w:ascii="Times New Roman" w:hAnsi="Times New Roman" w:cs="Times New Roman"/>
          <w:szCs w:val="22"/>
        </w:rPr>
      </w:pPr>
      <w:r>
        <w:fldChar w:fldCharType="begin"/>
      </w:r>
      <w:r>
        <w:instrText xml:space="preserve"> HYPERLINK \l "_Toc35588774" </w:instrText>
      </w:r>
      <w:r>
        <w:fldChar w:fldCharType="separate"/>
      </w:r>
      <w:r>
        <w:rPr>
          <w:rStyle w:val="8"/>
          <w:color w:val="auto"/>
        </w:rPr>
        <w:t>4　育苗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 PAGEREF _Toc35588774 \h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pacing w:before="78" w:after="78"/>
        <w:rPr>
          <w:rFonts w:ascii="Times New Roman" w:hAnsi="Times New Roman" w:cs="Times New Roman"/>
          <w:szCs w:val="22"/>
        </w:rPr>
      </w:pPr>
      <w:r>
        <w:fldChar w:fldCharType="begin"/>
      </w:r>
      <w:r>
        <w:instrText xml:space="preserve"> HYPERLINK \l "_Toc35588775" </w:instrText>
      </w:r>
      <w:r>
        <w:fldChar w:fldCharType="separate"/>
      </w:r>
      <w:r>
        <w:rPr>
          <w:rStyle w:val="8"/>
          <w:color w:val="auto"/>
        </w:rPr>
        <w:t>5　田间管理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 PAGEREF _Toc35588775 \h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pacing w:before="78" w:after="78"/>
        <w:rPr>
          <w:rFonts w:ascii="Times New Roman" w:hAnsi="Times New Roman" w:cs="Times New Roman"/>
        </w:rPr>
      </w:pPr>
      <w:r>
        <w:fldChar w:fldCharType="begin"/>
      </w:r>
      <w:r>
        <w:instrText xml:space="preserve"> HYPERLINK \l "_Toc35588776" </w:instrText>
      </w:r>
      <w:r>
        <w:fldChar w:fldCharType="separate"/>
      </w:r>
      <w:r>
        <w:rPr>
          <w:rStyle w:val="8"/>
          <w:color w:val="auto"/>
        </w:rPr>
        <w:t>6　病虫害防治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 PAGEREF _Toc35588776 \h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pacing w:before="78" w:after="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 采收</w:t>
      </w:r>
      <w:r>
        <w:fldChar w:fldCharType="begin"/>
      </w:r>
      <w:r>
        <w:instrText xml:space="preserve"> HYPERLINK \l "_Toc35588776" </w:instrText>
      </w:r>
      <w:r>
        <w:fldChar w:fldCharType="separate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 PAGEREF _Toc35588776 \h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ab/>
      </w:r>
    </w:p>
    <w:p>
      <w:pPr>
        <w:pStyle w:val="5"/>
        <w:spacing w:before="78" w:after="78"/>
        <w:rPr>
          <w:rFonts w:ascii="Times New Roman" w:hAnsi="Times New Roman" w:cs="Times New Roman"/>
          <w:szCs w:val="22"/>
        </w:rPr>
      </w:pPr>
      <w:r>
        <w:fldChar w:fldCharType="begin"/>
      </w:r>
      <w:r>
        <w:instrText xml:space="preserve"> HYPERLINK \l "_Toc35588777" </w:instrText>
      </w:r>
      <w:r>
        <w:fldChar w:fldCharType="separate"/>
      </w:r>
      <w:r>
        <w:fldChar w:fldCharType="end"/>
      </w:r>
    </w:p>
    <w:p>
      <w:pPr>
        <w:pStyle w:val="19"/>
        <w:rPr>
          <w:rFonts w:ascii="Times New Roman"/>
        </w:rPr>
      </w:pPr>
      <w:r>
        <w:rPr>
          <w:rFonts w:ascii="Times New Roman"/>
        </w:rPr>
        <w:fldChar w:fldCharType="end"/>
      </w:r>
    </w:p>
    <w:p>
      <w:pPr>
        <w:pStyle w:val="22"/>
        <w:rPr>
          <w:rFonts w:ascii="Times New Roman"/>
        </w:rPr>
      </w:pPr>
      <w:bookmarkStart w:id="19" w:name="_Toc35588770"/>
      <w:r>
        <w:rPr>
          <w:rFonts w:ascii="Times New Roman"/>
        </w:rPr>
        <w:t>前</w:t>
      </w:r>
      <w:bookmarkStart w:id="20" w:name="BKQY"/>
      <w:r>
        <w:rPr>
          <w:rFonts w:ascii="Times New Roman"/>
        </w:rPr>
        <w:t>  言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9"/>
      <w:bookmarkEnd w:id="20"/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本标准按照GB/T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>1.1-20</w:t>
      </w:r>
      <w:r>
        <w:rPr>
          <w:rFonts w:hint="eastAsia" w:ascii="Times New Roman" w:hAnsi="Times New Roman" w:eastAsia="宋体" w:cs="Times New Roman"/>
        </w:rPr>
        <w:t>20</w:t>
      </w:r>
      <w:r>
        <w:rPr>
          <w:rFonts w:ascii="Times New Roman" w:hAnsi="Times New Roman" w:eastAsia="宋体" w:cs="Times New Roman"/>
        </w:rPr>
        <w:t>给出的规则起草。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请注意本标准的某些内容可能涉及专利，本标准的发布机构不承担识别责任。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本标准由湖南省农业农村厅提出。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本标准由湖南省农业标准化委员会归口。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本标准主要起草单位：长沙市</w:t>
      </w:r>
      <w:r>
        <w:rPr>
          <w:rFonts w:hint="eastAsia" w:ascii="Times New Roman" w:hAnsi="Times New Roman" w:eastAsia="宋体" w:cs="Times New Roman"/>
        </w:rPr>
        <w:t>湘润农业科技开发有限公司、</w:t>
      </w:r>
      <w:r>
        <w:rPr>
          <w:rFonts w:ascii="Times New Roman" w:hAnsi="Times New Roman" w:eastAsia="宋体" w:cs="Times New Roman"/>
        </w:rPr>
        <w:t>长沙</w:t>
      </w:r>
      <w:r>
        <w:rPr>
          <w:rFonts w:hint="eastAsia" w:ascii="Times New Roman" w:hAnsi="Times New Roman" w:eastAsia="宋体" w:cs="Times New Roman"/>
        </w:rPr>
        <w:t>裕成农业开发有限公司、湖南农业大学、长沙市农产品质量监测中心。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本标准主要起草人：</w:t>
      </w:r>
      <w:r>
        <w:rPr>
          <w:rFonts w:hint="eastAsia" w:ascii="Times New Roman" w:hAnsi="Times New Roman" w:eastAsia="宋体" w:cs="Times New Roman"/>
        </w:rPr>
        <w:t>戴雄泽、贾来、宁进、黄献、夏小平、黄彦、付稳、朱程红。</w:t>
      </w: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pStyle w:val="19"/>
        <w:ind w:left="3045" w:leftChars="250" w:hanging="2520" w:hangingChars="900"/>
        <w:rPr>
          <w:rFonts w:ascii="Times New Roman"/>
          <w:sz w:val="28"/>
          <w:szCs w:val="28"/>
        </w:rPr>
      </w:pPr>
    </w:p>
    <w:p>
      <w:pPr>
        <w:pStyle w:val="19"/>
        <w:ind w:left="3045" w:leftChars="250" w:hanging="2520" w:hangingChars="900"/>
        <w:rPr>
          <w:rFonts w:ascii="Times New Roman"/>
          <w:sz w:val="28"/>
          <w:szCs w:val="28"/>
        </w:rPr>
      </w:pPr>
    </w:p>
    <w:p>
      <w:pPr>
        <w:pStyle w:val="19"/>
        <w:ind w:left="3045" w:leftChars="250" w:hanging="2520" w:hangingChars="900"/>
        <w:rPr>
          <w:rFonts w:ascii="Times New Roman"/>
          <w:sz w:val="28"/>
          <w:szCs w:val="28"/>
        </w:rPr>
      </w:pPr>
    </w:p>
    <w:p>
      <w:pPr>
        <w:pStyle w:val="19"/>
        <w:ind w:left="3045" w:leftChars="250" w:hanging="2520" w:hangingChars="900"/>
        <w:rPr>
          <w:rFonts w:ascii="Times New Roman"/>
          <w:sz w:val="28"/>
          <w:szCs w:val="28"/>
        </w:rPr>
      </w:pPr>
    </w:p>
    <w:p>
      <w:pPr>
        <w:pStyle w:val="19"/>
        <w:ind w:firstLine="0" w:firstLineChars="0"/>
        <w:rPr>
          <w:rFonts w:ascii="Times New Roman"/>
          <w:sz w:val="28"/>
          <w:szCs w:val="28"/>
        </w:rPr>
      </w:pPr>
    </w:p>
    <w:p>
      <w:pPr>
        <w:widowControl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</w:rPr>
        <w:t>韭黄</w:t>
      </w: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栽培技术规程</w:t>
      </w:r>
    </w:p>
    <w:p>
      <w:pPr>
        <w:pStyle w:val="27"/>
        <w:numPr>
          <w:ilvl w:val="1"/>
          <w:numId w:val="0"/>
        </w:numPr>
        <w:spacing w:before="156" w:after="156" w:line="360" w:lineRule="exact"/>
        <w:rPr>
          <w:rFonts w:ascii="Times New Roman"/>
        </w:rPr>
      </w:pPr>
      <w:r>
        <w:rPr>
          <w:rFonts w:ascii="Times New Roman"/>
        </w:rPr>
        <w:t xml:space="preserve">1  范围 </w:t>
      </w:r>
    </w:p>
    <w:p>
      <w:pPr>
        <w:pStyle w:val="27"/>
        <w:numPr>
          <w:ilvl w:val="1"/>
          <w:numId w:val="0"/>
        </w:numPr>
        <w:spacing w:before="156" w:after="156" w:line="360" w:lineRule="exact"/>
        <w:ind w:firstLine="420" w:firstLineChars="200"/>
        <w:rPr>
          <w:rFonts w:ascii="Times New Roman" w:eastAsia="宋体"/>
          <w:kern w:val="2"/>
          <w:szCs w:val="24"/>
        </w:rPr>
      </w:pPr>
      <w:r>
        <w:rPr>
          <w:rFonts w:ascii="Times New Roman" w:eastAsia="宋体"/>
          <w:kern w:val="2"/>
          <w:szCs w:val="24"/>
        </w:rPr>
        <w:t>本标准规定了</w:t>
      </w:r>
      <w:r>
        <w:rPr>
          <w:rFonts w:hint="eastAsia" w:ascii="Times New Roman" w:eastAsia="宋体"/>
          <w:kern w:val="2"/>
          <w:szCs w:val="24"/>
        </w:rPr>
        <w:t>韭黄</w:t>
      </w:r>
      <w:r>
        <w:rPr>
          <w:rFonts w:ascii="Times New Roman" w:eastAsia="宋体"/>
          <w:kern w:val="2"/>
          <w:szCs w:val="24"/>
        </w:rPr>
        <w:t>的术语定义、产地环境、播种育苗、定植、田间管理、采收、产品商品化处理、病虫害防治和生产档案等技术要求和措施。 本标准适用于</w:t>
      </w:r>
      <w:r>
        <w:rPr>
          <w:rFonts w:hint="eastAsia" w:ascii="Times New Roman" w:eastAsia="宋体"/>
          <w:kern w:val="2"/>
          <w:szCs w:val="24"/>
        </w:rPr>
        <w:t>长沙市岳麓韭黄</w:t>
      </w:r>
      <w:r>
        <w:rPr>
          <w:rFonts w:ascii="Times New Roman" w:eastAsia="宋体"/>
          <w:kern w:val="2"/>
          <w:szCs w:val="24"/>
        </w:rPr>
        <w:t xml:space="preserve">种植生产。 </w:t>
      </w:r>
    </w:p>
    <w:p>
      <w:pPr>
        <w:pStyle w:val="27"/>
        <w:numPr>
          <w:ilvl w:val="1"/>
          <w:numId w:val="0"/>
        </w:numPr>
        <w:spacing w:before="156" w:after="156" w:line="360" w:lineRule="exact"/>
        <w:rPr>
          <w:rFonts w:ascii="Times New Roman"/>
        </w:rPr>
      </w:pPr>
      <w:r>
        <w:rPr>
          <w:rFonts w:ascii="Times New Roman"/>
        </w:rPr>
        <w:t xml:space="preserve">2  规范性引用文件 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下列文件对于本文件的应用是必不可少的。凡是注日期的引用文件，仅注日期的版本适用于本文件。 凡是不注日期的引用文件，其最新版本（包括所有的修改单）适用于本文件。 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GB/T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>8321（所有部分） 农药合理使用准则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 w:themeColor="text1"/>
        </w:rPr>
      </w:pPr>
      <w:r>
        <w:rPr>
          <w:rFonts w:ascii="Times New Roman" w:eastAsia="宋体"/>
        </w:rPr>
        <w:t>GB 16715.</w:t>
      </w:r>
      <w:r>
        <w:rPr>
          <w:rFonts w:hint="eastAsia" w:ascii="Times New Roman" w:eastAsia="宋体"/>
        </w:rPr>
        <w:t>3</w:t>
      </w:r>
      <w:r>
        <w:rPr>
          <w:rFonts w:ascii="Times New Roman" w:eastAsia="宋体"/>
          <w:color w:val="000000" w:themeColor="text1"/>
        </w:rPr>
        <w:t xml:space="preserve"> 葱蒜类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NY/T 391绿色食品 产地环境质量 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NY/T 393绿色食品 农药使用准则 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NY/T 394绿色食品 肥料使用准则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NY/T 744绿色食品 葱蒜类蔬菜               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NY/T 658绿色食品 包装通用准则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NY/T 1056 绿色食品 贮藏运输准则</w:t>
      </w:r>
    </w:p>
    <w:p>
      <w:pPr>
        <w:pStyle w:val="27"/>
        <w:numPr>
          <w:ilvl w:val="1"/>
          <w:numId w:val="0"/>
        </w:numPr>
        <w:spacing w:before="156" w:after="156" w:line="360" w:lineRule="exact"/>
        <w:rPr>
          <w:rFonts w:ascii="Times New Roman"/>
        </w:rPr>
      </w:pPr>
      <w:r>
        <w:rPr>
          <w:rFonts w:ascii="Times New Roman"/>
        </w:rPr>
        <w:t xml:space="preserve">3  术语与定义 </w:t>
      </w:r>
    </w:p>
    <w:p>
      <w:pPr>
        <w:pStyle w:val="27"/>
        <w:numPr>
          <w:ilvl w:val="1"/>
          <w:numId w:val="0"/>
        </w:numPr>
        <w:spacing w:before="156" w:after="156" w:line="360" w:lineRule="exact"/>
        <w:ind w:firstLine="420" w:firstLineChars="200"/>
        <w:rPr>
          <w:rFonts w:ascii="Times New Roman"/>
        </w:rPr>
      </w:pPr>
      <w:r>
        <w:rPr>
          <w:rFonts w:ascii="Times New Roman"/>
        </w:rPr>
        <w:t xml:space="preserve">下列术语与定义适用于本文件。 </w:t>
      </w:r>
    </w:p>
    <w:p>
      <w:pPr>
        <w:pStyle w:val="27"/>
        <w:numPr>
          <w:ilvl w:val="1"/>
          <w:numId w:val="0"/>
        </w:numPr>
        <w:spacing w:before="156" w:after="156" w:line="360" w:lineRule="exact"/>
        <w:rPr>
          <w:rFonts w:ascii="Times New Roman"/>
        </w:rPr>
      </w:pPr>
      <w:r>
        <w:rPr>
          <w:rFonts w:ascii="Times New Roman"/>
        </w:rPr>
        <w:t xml:space="preserve">3.1  </w:t>
      </w:r>
      <w:r>
        <w:rPr>
          <w:rFonts w:hint="eastAsia" w:ascii="Times New Roman"/>
        </w:rPr>
        <w:t>韭黄</w:t>
      </w:r>
    </w:p>
    <w:p>
      <w:pPr>
        <w:spacing w:line="324" w:lineRule="exact"/>
        <w:ind w:firstLine="420" w:firstLineChars="200"/>
        <w:rPr>
          <w:rFonts w:ascii="Times New Roman" w:hAnsi="Times New Roman" w:eastAsia="宋体" w:cs="Times New Roman"/>
          <w:color w:val="FF0000"/>
        </w:rPr>
      </w:pPr>
      <w:r>
        <w:rPr>
          <w:rFonts w:ascii="Times New Roman" w:hAnsi="Times New Roman" w:eastAsia="宋体" w:cs="Times New Roman"/>
        </w:rPr>
        <w:t>韭菜在避光条件下</w:t>
      </w:r>
      <w:r>
        <w:rPr>
          <w:rFonts w:hint="eastAsia" w:ascii="Times New Roman" w:hAnsi="Times New Roman" w:eastAsia="宋体" w:cs="Times New Roman"/>
        </w:rPr>
        <w:t>栽培</w:t>
      </w:r>
      <w:r>
        <w:rPr>
          <w:rFonts w:ascii="Times New Roman" w:hAnsi="Times New Roman" w:eastAsia="宋体" w:cs="Times New Roman"/>
        </w:rPr>
        <w:t>，叶片为黄色的</w:t>
      </w:r>
      <w:r>
        <w:rPr>
          <w:rFonts w:hint="eastAsia" w:ascii="Times New Roman" w:hAnsi="Times New Roman" w:eastAsia="宋体" w:cs="Times New Roman"/>
        </w:rPr>
        <w:t>产品</w:t>
      </w:r>
      <w:r>
        <w:rPr>
          <w:rFonts w:ascii="Times New Roman" w:hAnsi="Times New Roman" w:eastAsia="宋体" w:cs="Times New Roman"/>
        </w:rPr>
        <w:t>称为韭黄。</w:t>
      </w:r>
    </w:p>
    <w:p>
      <w:pPr>
        <w:spacing w:line="324" w:lineRule="exact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hint="eastAsia" w:ascii="Times New Roman" w:hAnsi="Times New Roman" w:eastAsia="黑体" w:cs="Times New Roman"/>
          <w:kern w:val="0"/>
          <w:szCs w:val="21"/>
        </w:rPr>
        <w:t xml:space="preserve">3.2 </w:t>
      </w:r>
      <w:r>
        <w:rPr>
          <w:rFonts w:hint="eastAsia" w:ascii="Times New Roman" w:hAnsi="Times New Roman" w:eastAsia="黑体" w:cs="Times New Roman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kern w:val="0"/>
          <w:szCs w:val="21"/>
        </w:rPr>
        <w:t>韭青</w:t>
      </w:r>
    </w:p>
    <w:p>
      <w:pPr>
        <w:spacing w:line="324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color w:val="FF0000"/>
        </w:rPr>
        <w:t xml:space="preserve">   </w:t>
      </w:r>
      <w:r>
        <w:rPr>
          <w:rFonts w:hint="eastAsia" w:ascii="Times New Roman" w:hAnsi="Times New Roman" w:eastAsia="宋体" w:cs="Times New Roman"/>
        </w:rPr>
        <w:t>韭黄生产过程中，为促进根部营养积累、保证韭黄质量和产量，在两次采收韭黄间，韭菜见光正常生长，叶片为绿色的产品称为韭青或韭菜。</w:t>
      </w:r>
    </w:p>
    <w:p>
      <w:pPr>
        <w:spacing w:line="324" w:lineRule="exact"/>
        <w:rPr>
          <w:rFonts w:ascii="Times New Roman" w:hAnsi="Times New Roman" w:eastAsia="黑体" w:cs="Times New Roman"/>
          <w:kern w:val="0"/>
          <w:szCs w:val="21"/>
        </w:rPr>
      </w:pPr>
      <w:r>
        <w:rPr>
          <w:rFonts w:hint="eastAsia" w:ascii="Times New Roman" w:hAnsi="Times New Roman" w:eastAsia="黑体" w:cs="Times New Roman"/>
          <w:kern w:val="0"/>
          <w:szCs w:val="21"/>
        </w:rPr>
        <w:t xml:space="preserve">3.3 </w:t>
      </w:r>
      <w:r>
        <w:rPr>
          <w:rFonts w:hint="eastAsia" w:ascii="Times New Roman" w:hAnsi="Times New Roman" w:eastAsia="黑体" w:cs="Times New Roman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kern w:val="0"/>
          <w:szCs w:val="21"/>
        </w:rPr>
        <w:t>多年生产模式</w:t>
      </w:r>
    </w:p>
    <w:p>
      <w:pPr>
        <w:spacing w:line="324" w:lineRule="exact"/>
        <w:rPr>
          <w:rFonts w:ascii="Times New Roman" w:hAnsi="Times New Roman" w:eastAsia="宋体" w:cs="Times New Roman"/>
          <w:color w:val="FF0000"/>
        </w:rPr>
      </w:pP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韭黄每</w:t>
      </w:r>
      <w:r>
        <w:rPr>
          <w:rFonts w:hint="eastAsia" w:ascii="Times New Roman" w:hAnsi="Times New Roman" w:eastAsia="宋体" w:cs="Times New Roman"/>
          <w:color w:val="FF0000"/>
        </w:rPr>
        <w:t>4~5年</w:t>
      </w:r>
      <w:r>
        <w:rPr>
          <w:rFonts w:hint="eastAsia" w:ascii="Times New Roman" w:hAnsi="Times New Roman" w:eastAsia="宋体" w:cs="Times New Roman"/>
        </w:rPr>
        <w:t>换种1次，一年收获韭黄2次、韭青2次的生产方式。</w:t>
      </w:r>
    </w:p>
    <w:p>
      <w:pPr>
        <w:pStyle w:val="26"/>
        <w:numPr>
          <w:ilvl w:val="0"/>
          <w:numId w:val="5"/>
        </w:numPr>
        <w:spacing w:before="312" w:after="312"/>
        <w:rPr>
          <w:rFonts w:ascii="Times New Roman"/>
          <w:szCs w:val="21"/>
        </w:rPr>
      </w:pPr>
      <w:bookmarkStart w:id="21" w:name="_Toc67666282"/>
      <w:bookmarkStart w:id="22" w:name="_Toc67666323"/>
      <w:r>
        <w:rPr>
          <w:rFonts w:hint="eastAsia" w:ascii="Times New Roman"/>
          <w:szCs w:val="21"/>
        </w:rPr>
        <w:t>产地环境</w:t>
      </w:r>
      <w:bookmarkEnd w:id="21"/>
      <w:bookmarkEnd w:id="22"/>
    </w:p>
    <w:p>
      <w:pPr>
        <w:pStyle w:val="27"/>
        <w:numPr>
          <w:ilvl w:val="1"/>
          <w:numId w:val="5"/>
        </w:numPr>
        <w:tabs>
          <w:tab w:val="left" w:pos="420"/>
        </w:tabs>
        <w:spacing w:before="156" w:after="156"/>
      </w:pPr>
      <w:r>
        <w:rPr>
          <w:rFonts w:hint="eastAsia"/>
        </w:rPr>
        <w:t>环境条件</w:t>
      </w:r>
    </w:p>
    <w:p>
      <w:pPr>
        <w:pStyle w:val="27"/>
        <w:numPr>
          <w:ilvl w:val="0"/>
          <w:numId w:val="0"/>
        </w:numPr>
        <w:tabs>
          <w:tab w:val="left" w:pos="420"/>
        </w:tabs>
        <w:spacing w:before="156" w:after="156"/>
        <w:ind w:firstLine="420" w:firstLineChars="200"/>
        <w:rPr>
          <w:rFonts w:ascii="宋体" w:eastAsia="宋体"/>
        </w:rPr>
      </w:pPr>
      <w:r>
        <w:rPr>
          <w:rFonts w:ascii="宋体" w:eastAsia="宋体"/>
        </w:rPr>
        <w:t>韭黄种植</w:t>
      </w:r>
      <w:r>
        <w:rPr>
          <w:rFonts w:hint="eastAsia" w:ascii="宋体" w:eastAsia="宋体"/>
        </w:rPr>
        <w:t>应符合《</w:t>
      </w:r>
      <w:r>
        <w:rPr>
          <w:rFonts w:ascii="宋体" w:eastAsia="宋体"/>
        </w:rPr>
        <w:t>绿色食品</w:t>
      </w:r>
      <w:r>
        <w:rPr>
          <w:rFonts w:hint="eastAsia" w:ascii="宋体" w:eastAsia="宋体"/>
        </w:rPr>
        <w:t xml:space="preserve"> </w:t>
      </w:r>
      <w:r>
        <w:rPr>
          <w:rFonts w:ascii="宋体" w:eastAsia="宋体"/>
        </w:rPr>
        <w:t>产地环境质量</w:t>
      </w:r>
      <w:r>
        <w:rPr>
          <w:rFonts w:hint="eastAsia" w:ascii="宋体" w:eastAsia="宋体"/>
        </w:rPr>
        <w:t>》（</w:t>
      </w:r>
      <w:r>
        <w:rPr>
          <w:rFonts w:ascii="宋体" w:eastAsia="宋体"/>
        </w:rPr>
        <w:t>NY/T 39</w:t>
      </w:r>
      <w:r>
        <w:rPr>
          <w:rFonts w:hint="eastAsia" w:ascii="宋体" w:eastAsia="宋体"/>
        </w:rPr>
        <w:t>1）的规定，生产基地周边生态环境优良。</w:t>
      </w:r>
    </w:p>
    <w:p>
      <w:pPr>
        <w:pStyle w:val="27"/>
        <w:numPr>
          <w:ilvl w:val="1"/>
          <w:numId w:val="5"/>
        </w:numPr>
        <w:tabs>
          <w:tab w:val="left" w:pos="420"/>
        </w:tabs>
        <w:spacing w:before="156" w:after="156"/>
      </w:pPr>
      <w:r>
        <w:rPr>
          <w:rFonts w:hint="eastAsia"/>
        </w:rPr>
        <w:t>基地选择</w:t>
      </w:r>
    </w:p>
    <w:p>
      <w:pPr>
        <w:pStyle w:val="27"/>
        <w:numPr>
          <w:ilvl w:val="0"/>
          <w:numId w:val="0"/>
        </w:numPr>
        <w:tabs>
          <w:tab w:val="left" w:pos="420"/>
        </w:tabs>
        <w:spacing w:before="156" w:after="156"/>
        <w:ind w:firstLine="420" w:firstLineChars="200"/>
        <w:rPr>
          <w:rFonts w:ascii="宋体" w:eastAsia="宋体"/>
        </w:rPr>
      </w:pPr>
      <w:r>
        <w:rPr>
          <w:rFonts w:hint="eastAsia" w:ascii="宋体" w:eastAsia="宋体"/>
        </w:rPr>
        <w:t>韭黄采用多年生产模式，根据韭黄生长特点，</w:t>
      </w:r>
      <w:r>
        <w:rPr>
          <w:rFonts w:hint="eastAsia" w:ascii="宋体" w:eastAsia="宋体"/>
          <w:color w:val="FF0000"/>
        </w:rPr>
        <w:t>基地可耕土壤厚度在35cm以上，选择</w:t>
      </w:r>
      <w:r>
        <w:rPr>
          <w:rFonts w:hint="eastAsia" w:ascii="宋体" w:eastAsia="宋体"/>
        </w:rPr>
        <w:t>富含有机质，排水和透气性能好，保水保肥能力强，pH值在6-7.2左右的地块。不要选择重茬地和葱蒜茬地。</w:t>
      </w:r>
    </w:p>
    <w:p>
      <w:pPr>
        <w:pStyle w:val="27"/>
        <w:numPr>
          <w:ilvl w:val="1"/>
          <w:numId w:val="0"/>
        </w:numPr>
        <w:spacing w:before="156" w:after="156" w:line="360" w:lineRule="exact"/>
        <w:rPr>
          <w:rFonts w:ascii="Times New Roman"/>
        </w:rPr>
      </w:pPr>
      <w:r>
        <w:rPr>
          <w:rFonts w:hint="eastAsia" w:ascii="Times New Roman"/>
        </w:rPr>
        <w:t>5</w:t>
      </w:r>
      <w:r>
        <w:rPr>
          <w:rFonts w:ascii="Times New Roman"/>
        </w:rPr>
        <w:t xml:space="preserve"> 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 xml:space="preserve">播种育苗 </w:t>
      </w:r>
    </w:p>
    <w:p>
      <w:pPr>
        <w:pStyle w:val="27"/>
        <w:numPr>
          <w:ilvl w:val="1"/>
          <w:numId w:val="0"/>
        </w:numPr>
        <w:spacing w:before="156" w:after="156" w:line="360" w:lineRule="exact"/>
        <w:rPr>
          <w:rFonts w:ascii="Times New Roman"/>
        </w:rPr>
      </w:pPr>
      <w:r>
        <w:rPr>
          <w:rFonts w:hint="eastAsia"/>
        </w:rPr>
        <w:t>5.1</w:t>
      </w:r>
      <w:r>
        <w:rPr>
          <w:rFonts w:hint="eastAsia"/>
          <w:color w:val="FF0000"/>
        </w:rPr>
        <w:t>品种选择</w:t>
      </w:r>
      <w:r>
        <w:rPr>
          <w:rFonts w:hint="eastAsia"/>
        </w:rPr>
        <w:t>和种子</w:t>
      </w:r>
      <w:r>
        <w:t>质量</w:t>
      </w:r>
    </w:p>
    <w:p>
      <w:pPr>
        <w:spacing w:line="360" w:lineRule="auto"/>
        <w:ind w:firstLine="420" w:firstLineChars="200"/>
        <w:rPr>
          <w:rFonts w:ascii="Times New Roman" w:eastAsia="宋体"/>
        </w:rPr>
      </w:pPr>
      <w:r>
        <w:rPr>
          <w:rFonts w:hint="eastAsia" w:ascii="Times New Roman" w:hAnsi="Times New Roman" w:eastAsia="宋体" w:cs="Times New Roman"/>
        </w:rPr>
        <w:t>选择符合</w:t>
      </w:r>
      <w:r>
        <w:rPr>
          <w:rFonts w:hint="eastAsia" w:ascii="Times New Roman" w:hAnsi="Times New Roman" w:eastAsia="宋体" w:cs="Times New Roman"/>
          <w:lang w:val="en-US" w:eastAsia="zh-CN"/>
        </w:rPr>
        <w:t>当地生产实际</w:t>
      </w:r>
      <w:r>
        <w:rPr>
          <w:rFonts w:ascii="Times New Roman" w:hAnsi="Times New Roman" w:eastAsia="宋体" w:cs="Times New Roman"/>
        </w:rPr>
        <w:t>的</w:t>
      </w:r>
      <w:r>
        <w:rPr>
          <w:rFonts w:hint="eastAsia" w:ascii="Times New Roman" w:hAnsi="Times New Roman" w:eastAsia="宋体" w:cs="Times New Roman"/>
        </w:rPr>
        <w:t>品种</w:t>
      </w:r>
      <w:r>
        <w:rPr>
          <w:rFonts w:hint="eastAsia" w:ascii="Times New Roman" w:eastAsia="宋体"/>
        </w:rPr>
        <w:t>，种子质量应符合</w:t>
      </w:r>
      <w:r>
        <w:rPr>
          <w:rFonts w:ascii="Times New Roman" w:eastAsia="宋体"/>
        </w:rPr>
        <w:t>GB 16715.</w:t>
      </w:r>
      <w:r>
        <w:rPr>
          <w:rFonts w:hint="eastAsia" w:ascii="Times New Roman" w:eastAsia="宋体"/>
        </w:rPr>
        <w:t>3</w:t>
      </w:r>
      <w:r>
        <w:rPr>
          <w:rFonts w:ascii="Times New Roman" w:eastAsia="宋体"/>
        </w:rPr>
        <w:t xml:space="preserve"> 葱蒜类</w:t>
      </w:r>
      <w:r>
        <w:rPr>
          <w:rFonts w:hint="eastAsia" w:ascii="Times New Roman" w:eastAsia="宋体"/>
        </w:rPr>
        <w:t>标准。</w:t>
      </w:r>
    </w:p>
    <w:p>
      <w:pPr>
        <w:spacing w:line="360" w:lineRule="auto"/>
        <w:rPr>
          <w:rFonts w:ascii="黑体" w:eastAsia="黑体"/>
          <w:szCs w:val="20"/>
        </w:rPr>
      </w:pPr>
      <w:r>
        <w:rPr>
          <w:rFonts w:hint="eastAsia" w:ascii="黑体" w:eastAsia="黑体"/>
          <w:szCs w:val="20"/>
        </w:rPr>
        <w:t>5.2种子处理</w:t>
      </w:r>
    </w:p>
    <w:p>
      <w:pPr>
        <w:pStyle w:val="19"/>
        <w:rPr>
          <w:rFonts w:ascii="Times New Roman"/>
          <w:kern w:val="2"/>
          <w:szCs w:val="24"/>
        </w:rPr>
      </w:pPr>
      <w:r>
        <w:rPr>
          <w:rFonts w:hint="eastAsia" w:ascii="Times New Roman"/>
          <w:kern w:val="2"/>
          <w:szCs w:val="24"/>
        </w:rPr>
        <w:t>选择种子饱满、无病虫种子。</w:t>
      </w:r>
      <w:r>
        <w:rPr>
          <w:rFonts w:hint="eastAsia" w:ascii="Times New Roman"/>
          <w:color w:val="FF0000"/>
          <w:kern w:val="2"/>
          <w:szCs w:val="24"/>
        </w:rPr>
        <w:t>播种前4～5天，</w:t>
      </w:r>
      <w:r>
        <w:rPr>
          <w:rFonts w:hint="eastAsia" w:ascii="Times New Roman"/>
          <w:kern w:val="2"/>
          <w:szCs w:val="24"/>
        </w:rPr>
        <w:t>先用 55℃温水浸种 15min，不断搅拌，待水温降到15℃～18℃时取出种子，清水洗净，去除瘪籽；然后清水浸种24h，中途换水1～2次，清水搓洗，沥水后备用；处理后的种子放置在15～20 ℃的环境中催芽，每天用清水淘洗1次，3天后待60%～70%种子露白后播种。</w:t>
      </w:r>
    </w:p>
    <w:p>
      <w:pPr>
        <w:pStyle w:val="19"/>
        <w:ind w:firstLine="0" w:firstLineChars="0"/>
        <w:rPr>
          <w:rFonts w:ascii="黑体" w:eastAsia="黑体" w:hAnsiTheme="minorHAnsi" w:cstheme="minorBidi"/>
        </w:rPr>
      </w:pPr>
    </w:p>
    <w:p>
      <w:pPr>
        <w:pStyle w:val="19"/>
        <w:ind w:firstLine="0" w:firstLineChars="0"/>
        <w:rPr>
          <w:rFonts w:ascii="黑体" w:eastAsia="黑体"/>
        </w:rPr>
      </w:pPr>
      <w:r>
        <w:rPr>
          <w:rFonts w:hint="eastAsia" w:ascii="黑体" w:eastAsia="黑体" w:hAnsiTheme="minorHAnsi" w:cstheme="minorBidi"/>
        </w:rPr>
        <w:t>5.3</w:t>
      </w:r>
      <w:r>
        <w:rPr>
          <w:rFonts w:hint="eastAsia" w:ascii="黑体" w:eastAsia="黑体"/>
        </w:rPr>
        <w:t>播种</w:t>
      </w:r>
    </w:p>
    <w:p>
      <w:pPr>
        <w:pStyle w:val="19"/>
        <w:ind w:firstLine="0" w:firstLineChars="0"/>
        <w:rPr>
          <w:rFonts w:ascii="黑体" w:eastAsia="黑体" w:hAnsiTheme="minorHAnsi" w:cstheme="minorBidi"/>
        </w:rPr>
      </w:pPr>
      <w:r>
        <w:rPr>
          <w:rFonts w:hint="eastAsia" w:ascii="黑体" w:eastAsia="黑体" w:hAnsiTheme="minorHAnsi" w:cstheme="minorBidi"/>
        </w:rPr>
        <w:t>5.3.1 育苗床准备</w:t>
      </w:r>
    </w:p>
    <w:p>
      <w:pPr>
        <w:pStyle w:val="19"/>
        <w:rPr>
          <w:rFonts w:ascii="Times New Roman"/>
          <w:kern w:val="2"/>
          <w:szCs w:val="24"/>
        </w:rPr>
      </w:pPr>
      <w:r>
        <w:rPr>
          <w:rFonts w:hint="eastAsia" w:ascii="Times New Roman"/>
          <w:kern w:val="2"/>
          <w:szCs w:val="24"/>
        </w:rPr>
        <w:t>每亩育苗田施用有机肥3 00 kg和三元复合肥（15-15-15）</w:t>
      </w:r>
      <w:r>
        <w:rPr>
          <w:rFonts w:hint="eastAsia" w:ascii="Times New Roman"/>
          <w:color w:val="FF0000"/>
          <w:kern w:val="2"/>
          <w:szCs w:val="24"/>
        </w:rPr>
        <w:t>50 kg</w:t>
      </w:r>
      <w:r>
        <w:rPr>
          <w:rFonts w:hint="eastAsia" w:ascii="Times New Roman"/>
          <w:kern w:val="2"/>
          <w:szCs w:val="24"/>
        </w:rPr>
        <w:t>做基肥。深翻、细耙、整平、做畦。育苗畦宽1.2 m、长 10～20 m、高 15～20 cm。</w:t>
      </w:r>
    </w:p>
    <w:p>
      <w:pPr>
        <w:pStyle w:val="19"/>
        <w:ind w:firstLine="0" w:firstLineChars="0"/>
        <w:rPr>
          <w:rFonts w:ascii="黑体" w:eastAsia="黑体" w:hAnsiTheme="minorHAnsi" w:cstheme="minorBidi"/>
        </w:rPr>
      </w:pPr>
      <w:r>
        <w:rPr>
          <w:rFonts w:hint="eastAsia" w:ascii="黑体" w:eastAsia="黑体" w:hAnsiTheme="minorHAnsi" w:cstheme="minorBidi"/>
        </w:rPr>
        <w:t>5.3.2播种时间</w:t>
      </w:r>
    </w:p>
    <w:p>
      <w:pPr>
        <w:pStyle w:val="19"/>
        <w:rPr>
          <w:rFonts w:ascii="Times New Roman"/>
          <w:szCs w:val="24"/>
        </w:rPr>
      </w:pPr>
      <w:r>
        <w:rPr>
          <w:rFonts w:hint="eastAsia" w:ascii="Times New Roman"/>
          <w:szCs w:val="24"/>
        </w:rPr>
        <w:t>一般采用春播，播种时间在3月中旬～4月下旬。</w:t>
      </w:r>
    </w:p>
    <w:p>
      <w:pPr>
        <w:pStyle w:val="19"/>
        <w:ind w:firstLine="0" w:firstLineChars="0"/>
        <w:rPr>
          <w:rFonts w:ascii="Times New Roman"/>
          <w:szCs w:val="24"/>
        </w:rPr>
      </w:pPr>
    </w:p>
    <w:p>
      <w:pPr>
        <w:pStyle w:val="19"/>
        <w:ind w:firstLine="0" w:firstLineChars="0"/>
        <w:rPr>
          <w:rFonts w:ascii="黑体" w:eastAsia="黑体" w:hAnsiTheme="minorHAnsi" w:cstheme="minorBidi"/>
        </w:rPr>
      </w:pPr>
      <w:r>
        <w:rPr>
          <w:rFonts w:hint="eastAsia" w:ascii="黑体" w:eastAsia="黑体" w:hAnsiTheme="minorHAnsi" w:cstheme="minorBidi"/>
        </w:rPr>
        <w:t>5.3.3播种方法</w:t>
      </w:r>
    </w:p>
    <w:p>
      <w:pPr>
        <w:pStyle w:val="19"/>
        <w:rPr>
          <w:rFonts w:ascii="Times New Roman"/>
          <w:szCs w:val="24"/>
        </w:rPr>
      </w:pPr>
      <w:r>
        <w:rPr>
          <w:rFonts w:hint="eastAsia" w:ascii="Times New Roman"/>
        </w:rPr>
        <w:t>一般</w:t>
      </w:r>
      <w:r>
        <w:rPr>
          <w:rFonts w:hint="eastAsia" w:ascii="Times New Roman"/>
          <w:szCs w:val="24"/>
        </w:rPr>
        <w:t>采用撒播</w:t>
      </w:r>
      <w:r>
        <w:rPr>
          <w:rFonts w:hint="eastAsia" w:ascii="Times New Roman"/>
        </w:rPr>
        <w:t>方法。</w:t>
      </w:r>
      <w:r>
        <w:rPr>
          <w:rFonts w:hint="eastAsia" w:ascii="Times New Roman"/>
          <w:szCs w:val="24"/>
        </w:rPr>
        <w:t>播种前浇足底水，将种子均匀撒播在育苗畦上，覆盖过筛细土</w:t>
      </w:r>
      <w:r>
        <w:rPr>
          <w:rFonts w:hint="eastAsia" w:ascii="Times New Roman"/>
          <w:color w:val="FF0000"/>
          <w:szCs w:val="24"/>
        </w:rPr>
        <w:t>1.0cm左右，</w:t>
      </w:r>
      <w:r>
        <w:rPr>
          <w:rFonts w:hint="eastAsia" w:ascii="Times New Roman"/>
          <w:szCs w:val="24"/>
        </w:rPr>
        <w:t>立即覆盖遮阳网或地膜。70%幼苗顶土（苗高约1cm）时撤除床面覆盖物。一般每亩</w:t>
      </w:r>
      <w:r>
        <w:rPr>
          <w:rFonts w:hint="eastAsia" w:ascii="Times New Roman"/>
          <w:color w:val="FF0000"/>
          <w:szCs w:val="24"/>
        </w:rPr>
        <w:t>播种量5~6kg。</w:t>
      </w:r>
    </w:p>
    <w:p>
      <w:pPr>
        <w:spacing w:line="500" w:lineRule="exact"/>
        <w:rPr>
          <w:rFonts w:ascii="黑体" w:eastAsia="黑体"/>
          <w:kern w:val="0"/>
          <w:szCs w:val="20"/>
        </w:rPr>
      </w:pPr>
      <w:r>
        <w:rPr>
          <w:rFonts w:hint="eastAsia" w:ascii="黑体" w:eastAsia="黑体"/>
          <w:kern w:val="0"/>
          <w:szCs w:val="20"/>
        </w:rPr>
        <w:t>5.4幼苗管理</w:t>
      </w:r>
    </w:p>
    <w:p>
      <w:pPr>
        <w:ind w:firstLine="420" w:firstLineChars="200"/>
        <w:rPr>
          <w:rFonts w:ascii="Times New Roman" w:hAnsi="Times New Roman" w:eastAsia="宋体" w:cs="Times New Roman"/>
          <w:kern w:val="0"/>
        </w:rPr>
      </w:pPr>
      <w:r>
        <w:rPr>
          <w:rFonts w:hint="eastAsia" w:ascii="Times New Roman" w:hAnsi="Times New Roman" w:eastAsia="宋体" w:cs="Times New Roman"/>
          <w:kern w:val="0"/>
        </w:rPr>
        <w:t>苗期管理遵循“前期促苗、后期蹲苗”的原则。出苗前需水量较多，应保持土壤表面湿润；出苗至齐苗，每</w:t>
      </w:r>
      <w:r>
        <w:rPr>
          <w:rFonts w:hint="eastAsia" w:ascii="Times New Roman" w:hAnsi="Times New Roman" w:eastAsia="宋体" w:cs="Times New Roman"/>
          <w:color w:val="FF0000"/>
          <w:kern w:val="0"/>
        </w:rPr>
        <w:t xml:space="preserve"> 5-7 d </w:t>
      </w:r>
      <w:r>
        <w:rPr>
          <w:rFonts w:hint="eastAsia" w:ascii="Times New Roman" w:hAnsi="Times New Roman" w:eastAsia="宋体" w:cs="Times New Roman"/>
          <w:kern w:val="0"/>
        </w:rPr>
        <w:t>喷水 1 次；齐苗至移栽前7天，每</w:t>
      </w:r>
      <w:r>
        <w:rPr>
          <w:rFonts w:hint="eastAsia" w:ascii="Times New Roman" w:hAnsi="Times New Roman" w:eastAsia="宋体" w:cs="Times New Roman"/>
          <w:color w:val="FF0000"/>
          <w:kern w:val="0"/>
        </w:rPr>
        <w:t>7-10天</w:t>
      </w:r>
      <w:r>
        <w:rPr>
          <w:rFonts w:hint="eastAsia" w:ascii="Times New Roman" w:hAnsi="Times New Roman" w:eastAsia="宋体" w:cs="Times New Roman"/>
          <w:kern w:val="0"/>
        </w:rPr>
        <w:t>施肥1次，</w:t>
      </w:r>
      <w:r>
        <w:rPr>
          <w:rFonts w:hint="eastAsia" w:ascii="Times New Roman" w:hAnsi="Times New Roman" w:eastAsia="宋体" w:cs="Times New Roman"/>
          <w:color w:val="FF0000"/>
          <w:kern w:val="0"/>
        </w:rPr>
        <w:t>每次追施</w:t>
      </w:r>
      <w:r>
        <w:rPr>
          <w:rFonts w:hint="eastAsia" w:ascii="Times New Roman" w:hAnsi="Times New Roman" w:eastAsia="宋体" w:cs="Times New Roman"/>
          <w:kern w:val="0"/>
        </w:rPr>
        <w:t>尿素 3 kg/亩、硫酸钾 2. 5 kg/亩，</w:t>
      </w:r>
      <w:r>
        <w:rPr>
          <w:rFonts w:hint="eastAsia" w:ascii="Times New Roman" w:hAnsi="Times New Roman" w:eastAsia="宋体" w:cs="Times New Roman"/>
          <w:color w:val="FF0000"/>
          <w:kern w:val="0"/>
        </w:rPr>
        <w:t>施肥后及时浇水</w:t>
      </w:r>
      <w:r>
        <w:rPr>
          <w:rFonts w:hint="eastAsia" w:ascii="Times New Roman" w:hAnsi="Times New Roman" w:eastAsia="宋体" w:cs="Times New Roman"/>
          <w:kern w:val="0"/>
        </w:rPr>
        <w:t>。苗期人工拔草2～3次。</w:t>
      </w:r>
    </w:p>
    <w:p>
      <w:pPr>
        <w:spacing w:line="500" w:lineRule="exact"/>
        <w:rPr>
          <w:rFonts w:ascii="黑体" w:eastAsia="黑体"/>
          <w:kern w:val="0"/>
          <w:szCs w:val="20"/>
        </w:rPr>
      </w:pPr>
      <w:r>
        <w:rPr>
          <w:rFonts w:hint="eastAsia" w:ascii="黑体" w:eastAsia="黑体"/>
          <w:kern w:val="0"/>
          <w:szCs w:val="20"/>
        </w:rPr>
        <w:t>5.5幼苗质量</w:t>
      </w:r>
    </w:p>
    <w:p>
      <w:pPr>
        <w:spacing w:line="500" w:lineRule="exact"/>
        <w:ind w:firstLine="420" w:firstLineChars="200"/>
        <w:rPr>
          <w:rFonts w:ascii="黑体" w:eastAsia="黑体"/>
          <w:kern w:val="0"/>
          <w:szCs w:val="20"/>
        </w:rPr>
      </w:pPr>
      <w:r>
        <w:rPr>
          <w:rFonts w:hint="eastAsia" w:cs="仿宋_GB2312" w:asciiTheme="minorEastAsia" w:hAnsiTheme="minorEastAsia"/>
          <w:szCs w:val="21"/>
        </w:rPr>
        <w:t>苗龄60天～70天，</w:t>
      </w:r>
      <w:r>
        <w:rPr>
          <w:rFonts w:hint="eastAsia" w:cs="仿宋_GB2312" w:asciiTheme="minorEastAsia" w:hAnsiTheme="minorEastAsia"/>
          <w:color w:val="FF0000"/>
          <w:szCs w:val="21"/>
        </w:rPr>
        <w:t>株高25cm～30cm</w:t>
      </w:r>
      <w:r>
        <w:rPr>
          <w:rFonts w:hint="eastAsia" w:cs="仿宋_GB2312" w:asciiTheme="minorEastAsia" w:hAnsiTheme="minorEastAsia"/>
          <w:szCs w:val="21"/>
        </w:rPr>
        <w:t>，</w:t>
      </w:r>
      <w:r>
        <w:rPr>
          <w:rFonts w:hint="eastAsia" w:cs="仿宋_GB2312" w:asciiTheme="minorEastAsia" w:hAnsiTheme="minorEastAsia"/>
          <w:color w:val="FF0000"/>
          <w:szCs w:val="21"/>
        </w:rPr>
        <w:t>4～5片叶，</w:t>
      </w:r>
      <w:r>
        <w:rPr>
          <w:rFonts w:hint="eastAsia" w:cs="仿宋_GB2312" w:asciiTheme="minorEastAsia" w:hAnsiTheme="minorEastAsia"/>
          <w:szCs w:val="21"/>
        </w:rPr>
        <w:t>幼苗健壮、无病虫害。</w:t>
      </w:r>
    </w:p>
    <w:p>
      <w:pPr>
        <w:spacing w:line="500" w:lineRule="exact"/>
        <w:rPr>
          <w:rFonts w:ascii="黑体" w:hAnsi="黑体" w:eastAsia="黑体" w:cs="仿宋_GB2312"/>
          <w:szCs w:val="21"/>
        </w:rPr>
      </w:pPr>
      <w:r>
        <w:rPr>
          <w:rFonts w:hint="eastAsia" w:ascii="黑体" w:hAnsi="黑体" w:eastAsia="黑体" w:cs="仿宋_GB2312"/>
          <w:szCs w:val="21"/>
        </w:rPr>
        <w:t>6 定植</w:t>
      </w:r>
    </w:p>
    <w:p>
      <w:pPr>
        <w:spacing w:line="500" w:lineRule="exact"/>
        <w:rPr>
          <w:rFonts w:ascii="黑体" w:hAnsi="黑体" w:eastAsia="黑体" w:cs="仿宋_GB2312"/>
          <w:szCs w:val="21"/>
        </w:rPr>
      </w:pPr>
      <w:r>
        <w:rPr>
          <w:rFonts w:hint="eastAsia" w:ascii="黑体" w:hAnsi="黑体" w:eastAsia="黑体" w:cs="仿宋_GB2312"/>
          <w:szCs w:val="21"/>
        </w:rPr>
        <w:t>6.1整地做畦</w:t>
      </w:r>
    </w:p>
    <w:p>
      <w:pPr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>定植前，一般亩施用腐熟的优质农家肥 3000 kg或有机肥400kg，配施硫酸钾型复合肥</w:t>
      </w:r>
      <w:r>
        <w:rPr>
          <w:rFonts w:hint="eastAsia" w:cs="仿宋_GB2312" w:asciiTheme="minorEastAsia" w:hAnsiTheme="minorEastAsia"/>
          <w:color w:val="FF0000"/>
          <w:szCs w:val="21"/>
        </w:rPr>
        <w:t>50kg</w:t>
      </w:r>
      <w:r>
        <w:rPr>
          <w:rFonts w:hint="eastAsia" w:cs="仿宋_GB2312" w:asciiTheme="minorEastAsia" w:hAnsiTheme="minorEastAsia"/>
          <w:szCs w:val="21"/>
        </w:rPr>
        <w:t>。</w:t>
      </w:r>
      <w:r>
        <w:rPr>
          <w:rFonts w:hint="eastAsia" w:cs="仿宋_GB2312" w:asciiTheme="minorEastAsia" w:hAnsiTheme="minorEastAsia"/>
          <w:color w:val="FF0000"/>
          <w:szCs w:val="21"/>
        </w:rPr>
        <w:t>土壤深耕25cm，</w:t>
      </w:r>
      <w:r>
        <w:rPr>
          <w:rFonts w:hint="eastAsia" w:cs="仿宋_GB2312" w:asciiTheme="minorEastAsia" w:hAnsiTheme="minorEastAsia"/>
          <w:szCs w:val="21"/>
        </w:rPr>
        <w:t>整平做畦。包沟畦宽2.0m～2.4m，沟深15～20cm，长度因地而定。</w:t>
      </w:r>
    </w:p>
    <w:p>
      <w:pPr>
        <w:spacing w:line="500" w:lineRule="exact"/>
        <w:rPr>
          <w:rFonts w:ascii="黑体" w:hAnsi="黑体" w:eastAsia="黑体" w:cs="仿宋_GB2312"/>
          <w:szCs w:val="21"/>
        </w:rPr>
      </w:pPr>
      <w:r>
        <w:rPr>
          <w:rFonts w:hint="eastAsia" w:ascii="黑体" w:hAnsi="黑体" w:eastAsia="黑体" w:cs="仿宋_GB2312"/>
          <w:szCs w:val="21"/>
        </w:rPr>
        <w:t>6.2定植时间</w:t>
      </w:r>
    </w:p>
    <w:p>
      <w:pPr>
        <w:spacing w:line="500" w:lineRule="exact"/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>根据播种时间而定，一般在</w:t>
      </w:r>
      <w:r>
        <w:rPr>
          <w:rFonts w:hint="eastAsia" w:cs="仿宋_GB2312" w:asciiTheme="minorEastAsia" w:hAnsiTheme="minorEastAsia"/>
          <w:color w:val="FF0000"/>
          <w:szCs w:val="21"/>
        </w:rPr>
        <w:t>6月中下旬定植</w:t>
      </w:r>
      <w:r>
        <w:rPr>
          <w:rFonts w:hint="eastAsia" w:cs="仿宋_GB2312" w:asciiTheme="minorEastAsia" w:hAnsiTheme="minorEastAsia"/>
          <w:szCs w:val="21"/>
        </w:rPr>
        <w:t>。</w:t>
      </w:r>
    </w:p>
    <w:p>
      <w:pPr>
        <w:spacing w:line="500" w:lineRule="exact"/>
        <w:rPr>
          <w:rFonts w:ascii="黑体" w:hAnsi="黑体" w:eastAsia="黑体" w:cs="仿宋_GB2312"/>
          <w:szCs w:val="21"/>
        </w:rPr>
      </w:pPr>
      <w:r>
        <w:rPr>
          <w:rFonts w:hint="eastAsia" w:ascii="黑体" w:hAnsi="黑体" w:eastAsia="黑体" w:cs="仿宋_GB2312"/>
          <w:szCs w:val="21"/>
        </w:rPr>
        <w:t>6.3定植方法</w:t>
      </w:r>
    </w:p>
    <w:p>
      <w:pPr>
        <w:spacing w:line="500" w:lineRule="exact"/>
        <w:rPr>
          <w:rFonts w:ascii="黑体" w:hAnsi="黑体" w:eastAsia="黑体" w:cs="仿宋_GB2312"/>
          <w:szCs w:val="21"/>
        </w:rPr>
      </w:pPr>
      <w:r>
        <w:rPr>
          <w:rFonts w:hint="eastAsia" w:ascii="黑体" w:hAnsi="黑体" w:eastAsia="黑体" w:cs="仿宋_GB2312"/>
          <w:szCs w:val="21"/>
        </w:rPr>
        <w:t>6.3.1秧苗处理</w:t>
      </w:r>
    </w:p>
    <w:p>
      <w:pPr>
        <w:ind w:firstLine="420" w:firstLineChars="200"/>
        <w:rPr>
          <w:rFonts w:cs="仿宋_GB2312" w:asciiTheme="minorEastAsia" w:hAnsiTheme="minorEastAsia"/>
          <w:color w:val="FF0000"/>
          <w:szCs w:val="21"/>
        </w:rPr>
      </w:pPr>
      <w:r>
        <w:rPr>
          <w:rFonts w:hint="eastAsia" w:cs="仿宋_GB2312" w:asciiTheme="minorEastAsia" w:hAnsiTheme="minorEastAsia"/>
          <w:szCs w:val="21"/>
        </w:rPr>
        <w:t>选择壮苗，剪去须根前端，</w:t>
      </w:r>
      <w:r>
        <w:rPr>
          <w:rFonts w:hint="eastAsia" w:cs="仿宋_GB2312" w:asciiTheme="minorEastAsia" w:hAnsiTheme="minorEastAsia"/>
          <w:color w:val="FF0000"/>
          <w:szCs w:val="21"/>
        </w:rPr>
        <w:t>留4cm～5cm根系</w:t>
      </w:r>
      <w:r>
        <w:rPr>
          <w:rFonts w:hint="eastAsia" w:cs="仿宋_GB2312" w:asciiTheme="minorEastAsia" w:hAnsiTheme="minorEastAsia"/>
          <w:szCs w:val="21"/>
        </w:rPr>
        <w:t>，以促进新根发育。再将叶片先端剪去一段，留20cm左右，以减少叶面蒸发。剪根后，韭菜根需在50％辛硫磷乳油500 倍液中蘸一下，防止韭蛆发生。</w:t>
      </w:r>
    </w:p>
    <w:p>
      <w:pPr>
        <w:spacing w:line="500" w:lineRule="exact"/>
        <w:rPr>
          <w:rFonts w:ascii="黑体" w:hAnsi="黑体" w:eastAsia="黑体" w:cs="仿宋_GB2312"/>
          <w:szCs w:val="21"/>
        </w:rPr>
      </w:pPr>
      <w:r>
        <w:rPr>
          <w:rFonts w:hint="eastAsia" w:ascii="黑体" w:hAnsi="黑体" w:eastAsia="黑体" w:cs="仿宋_GB2312"/>
          <w:szCs w:val="21"/>
        </w:rPr>
        <w:t>6.3.2合理密植</w:t>
      </w:r>
    </w:p>
    <w:p>
      <w:pPr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>根据畦面宽度而定，2.4m宽度可种植6行，2.0m宽度种植4行。</w:t>
      </w:r>
      <w:r>
        <w:rPr>
          <w:rFonts w:hint="eastAsia" w:cs="仿宋_GB2312" w:asciiTheme="minorEastAsia" w:hAnsiTheme="minorEastAsia"/>
          <w:color w:val="FF0000"/>
          <w:szCs w:val="21"/>
        </w:rPr>
        <w:t>行距30cm～35cm、</w:t>
      </w:r>
      <w:r>
        <w:rPr>
          <w:rFonts w:hint="eastAsia" w:cs="仿宋_GB2312" w:asciiTheme="minorEastAsia" w:hAnsiTheme="minorEastAsia"/>
          <w:szCs w:val="21"/>
        </w:rPr>
        <w:t>穴距20～24cm，每穴7～8株，一般每亩定植6000～7000穴。畦内留宽的踩脚沟60cm，供农事操作。</w:t>
      </w:r>
    </w:p>
    <w:p>
      <w:pPr>
        <w:spacing w:line="500" w:lineRule="exact"/>
        <w:rPr>
          <w:rFonts w:ascii="黑体" w:hAnsi="黑体" w:eastAsia="黑体" w:cs="仿宋_GB2312"/>
          <w:szCs w:val="21"/>
        </w:rPr>
      </w:pPr>
      <w:r>
        <w:rPr>
          <w:rFonts w:hint="eastAsia" w:ascii="黑体" w:hAnsi="黑体" w:eastAsia="黑体" w:cs="仿宋_GB2312"/>
          <w:szCs w:val="21"/>
        </w:rPr>
        <w:t>6.3.3适当深栽</w:t>
      </w:r>
    </w:p>
    <w:p>
      <w:pPr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color w:val="FF0000"/>
          <w:szCs w:val="21"/>
        </w:rPr>
        <w:t>深度5～7cm左右</w:t>
      </w:r>
      <w:r>
        <w:rPr>
          <w:rFonts w:hint="eastAsia" w:cs="仿宋_GB2312" w:asciiTheme="minorEastAsia" w:hAnsiTheme="minorEastAsia"/>
          <w:szCs w:val="21"/>
        </w:rPr>
        <w:t>，栽培深度应该控制在以不埋住分裂蘖节为标准，覆土后叶鞘露出地面2cm～3cm为宜，及时浇定根水。</w:t>
      </w:r>
    </w:p>
    <w:p>
      <w:pPr>
        <w:spacing w:line="500" w:lineRule="exact"/>
        <w:rPr>
          <w:rFonts w:ascii="黑体" w:hAnsi="黑体" w:eastAsia="黑体" w:cs="仿宋_GB2312"/>
          <w:szCs w:val="21"/>
        </w:rPr>
      </w:pPr>
      <w:r>
        <w:rPr>
          <w:rFonts w:hint="eastAsia" w:ascii="黑体" w:hAnsi="黑体" w:eastAsia="黑体" w:cs="仿宋_GB2312"/>
          <w:szCs w:val="21"/>
        </w:rPr>
        <w:t>7  田间管理</w:t>
      </w:r>
    </w:p>
    <w:p>
      <w:pPr>
        <w:spacing w:line="500" w:lineRule="exact"/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7.1水肥管理</w:t>
      </w:r>
    </w:p>
    <w:p>
      <w:pPr>
        <w:spacing w:line="324" w:lineRule="exact"/>
        <w:rPr>
          <w:rFonts w:cs="仿宋_GB2312" w:asciiTheme="minorEastAsia" w:hAnsiTheme="minorEastAsia"/>
          <w:color w:val="333333"/>
          <w:szCs w:val="21"/>
        </w:rPr>
      </w:pPr>
      <w:r>
        <w:rPr>
          <w:rFonts w:hint="eastAsia" w:cs="仿宋_GB2312" w:asciiTheme="minorEastAsia" w:hAnsiTheme="minorEastAsia"/>
          <w:color w:val="333333"/>
          <w:szCs w:val="21"/>
        </w:rPr>
        <w:t>7.1.1苗期施肥管理</w:t>
      </w:r>
    </w:p>
    <w:p>
      <w:pPr>
        <w:spacing w:line="324" w:lineRule="exact"/>
        <w:ind w:firstLine="420" w:firstLineChars="200"/>
        <w:rPr>
          <w:rFonts w:cs="仿宋_GB2312" w:asciiTheme="minorEastAsia" w:hAnsiTheme="minorEastAsia"/>
          <w:color w:val="333333"/>
          <w:szCs w:val="21"/>
        </w:rPr>
      </w:pPr>
      <w:r>
        <w:rPr>
          <w:rFonts w:hint="eastAsia" w:cs="仿宋_GB2312" w:asciiTheme="minorEastAsia" w:hAnsiTheme="minorEastAsia"/>
          <w:szCs w:val="21"/>
        </w:rPr>
        <w:t>韭苗成活后，结合</w:t>
      </w:r>
      <w:r>
        <w:rPr>
          <w:rFonts w:hint="eastAsia" w:cs="仿宋_GB2312" w:asciiTheme="minorEastAsia" w:hAnsiTheme="minorEastAsia"/>
          <w:color w:val="FF0000"/>
          <w:szCs w:val="21"/>
        </w:rPr>
        <w:t>浇</w:t>
      </w:r>
      <w:r>
        <w:rPr>
          <w:rFonts w:hint="eastAsia" w:cs="仿宋_GB2312" w:asciiTheme="minorEastAsia" w:hAnsiTheme="minorEastAsia"/>
          <w:szCs w:val="21"/>
        </w:rPr>
        <w:t>水，每亩</w:t>
      </w:r>
      <w:r>
        <w:rPr>
          <w:rFonts w:hint="eastAsia" w:cs="仿宋_GB2312" w:asciiTheme="minorEastAsia" w:hAnsiTheme="minorEastAsia"/>
          <w:color w:val="FF0000"/>
          <w:szCs w:val="21"/>
        </w:rPr>
        <w:t>追施</w:t>
      </w:r>
      <w:r>
        <w:rPr>
          <w:rFonts w:hint="eastAsia" w:cs="仿宋_GB2312" w:asciiTheme="minorEastAsia" w:hAnsiTheme="minorEastAsia"/>
          <w:szCs w:val="21"/>
        </w:rPr>
        <w:t>尿素3 kg和复合肥（N-P-K=15-15-15）2 kg 1次，以利壮苗发根。中期追肥 2次，每次每亩撒施尿素 5～6 kg和硫酸钾 6～8 kg或复合肥（N-P-K=15-15-15）20～25 kg，</w:t>
      </w:r>
      <w:r>
        <w:rPr>
          <w:rFonts w:hint="eastAsia" w:cs="仿宋_GB2312" w:asciiTheme="minorEastAsia" w:hAnsiTheme="minorEastAsia"/>
          <w:color w:val="FF0000"/>
          <w:szCs w:val="21"/>
        </w:rPr>
        <w:t>并及时</w:t>
      </w:r>
      <w:r>
        <w:rPr>
          <w:rFonts w:hint="eastAsia" w:cs="仿宋_GB2312" w:asciiTheme="minorEastAsia" w:hAnsiTheme="minorEastAsia"/>
          <w:szCs w:val="21"/>
        </w:rPr>
        <w:t>浇水，</w:t>
      </w:r>
      <w:r>
        <w:rPr>
          <w:rFonts w:hint="eastAsia" w:cs="仿宋_GB2312" w:asciiTheme="minorEastAsia" w:hAnsiTheme="minorEastAsia"/>
          <w:color w:val="FF0000"/>
          <w:szCs w:val="21"/>
        </w:rPr>
        <w:t>促进肥料分解吸收</w:t>
      </w:r>
      <w:r>
        <w:rPr>
          <w:rFonts w:hint="eastAsia" w:cs="仿宋_GB2312" w:asciiTheme="minorEastAsia" w:hAnsiTheme="minorEastAsia"/>
          <w:color w:val="333333"/>
          <w:szCs w:val="21"/>
        </w:rPr>
        <w:t>。</w:t>
      </w:r>
    </w:p>
    <w:p>
      <w:pPr>
        <w:spacing w:line="324" w:lineRule="exact"/>
        <w:rPr>
          <w:rFonts w:cs="仿宋_GB2312" w:asciiTheme="minorEastAsia" w:hAnsiTheme="minorEastAsia"/>
          <w:color w:val="333333"/>
          <w:szCs w:val="21"/>
        </w:rPr>
      </w:pPr>
      <w:r>
        <w:rPr>
          <w:rFonts w:hint="eastAsia" w:cs="仿宋_GB2312" w:asciiTheme="minorEastAsia" w:hAnsiTheme="minorEastAsia"/>
          <w:color w:val="333333"/>
          <w:szCs w:val="21"/>
        </w:rPr>
        <w:t>7.1.2生长期施肥管理</w:t>
      </w:r>
    </w:p>
    <w:p>
      <w:pPr>
        <w:spacing w:line="324" w:lineRule="exact"/>
        <w:ind w:firstLine="420" w:firstLineChars="200"/>
        <w:rPr>
          <w:rFonts w:cs="仿宋_GB2312" w:asciiTheme="minorEastAsia" w:hAnsiTheme="minorEastAsia"/>
          <w:color w:val="333333"/>
          <w:szCs w:val="21"/>
        </w:rPr>
      </w:pPr>
      <w:r>
        <w:rPr>
          <w:rFonts w:hint="eastAsia" w:cs="仿宋_GB2312" w:asciiTheme="minorEastAsia" w:hAnsiTheme="minorEastAsia"/>
          <w:color w:val="333333"/>
          <w:szCs w:val="21"/>
        </w:rPr>
        <w:t>韭菜生长量大，需肥量多。培土前在韭苗行的两侧施肥，第一次培土施不含氯的复合肥 80 kg/亩，以后培土一次，施复合肥 70 kg/亩。在韭菜叶片生长旺盛期结合浇水追肥2～3次，每亩追施复合肥18kg。施肥符合《绿色食品 肥料使用准则》（NY/T 394）。</w:t>
      </w:r>
    </w:p>
    <w:p>
      <w:pPr>
        <w:spacing w:line="324" w:lineRule="exact"/>
        <w:ind w:firstLine="420" w:firstLineChars="200"/>
        <w:rPr>
          <w:rFonts w:cs="仿宋_GB2312" w:asciiTheme="minorEastAsia" w:hAnsiTheme="minorEastAsia"/>
          <w:color w:val="333333"/>
          <w:szCs w:val="21"/>
        </w:rPr>
      </w:pPr>
      <w:r>
        <w:rPr>
          <w:rFonts w:hint="eastAsia" w:cs="仿宋_GB2312" w:asciiTheme="minorEastAsia" w:hAnsiTheme="minorEastAsia"/>
          <w:color w:val="333333"/>
          <w:szCs w:val="21"/>
        </w:rPr>
        <w:t>全生育期喷施</w:t>
      </w:r>
      <w:r>
        <w:rPr>
          <w:rFonts w:hint="eastAsia" w:ascii="Arial" w:hAnsi="Arial" w:eastAsia="Arial" w:cs="Arial"/>
          <w:color w:val="191919"/>
          <w:sz w:val="19"/>
          <w:szCs w:val="19"/>
          <w:shd w:val="clear" w:color="auto" w:fill="FFFFFF"/>
        </w:rPr>
        <w:t>植物免疫诱抗剂</w:t>
      </w:r>
      <w:r>
        <w:rPr>
          <w:rFonts w:hint="eastAsia" w:cs="仿宋_GB2312" w:asciiTheme="minorEastAsia" w:hAnsiTheme="minorEastAsia"/>
          <w:color w:val="333333"/>
          <w:szCs w:val="21"/>
        </w:rPr>
        <w:t>3次，即割韭青前 7 d 、割韭青后喷茬、割韭黄后15 d各喷施 1 次。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 xml:space="preserve">7.1.3 </w:t>
      </w:r>
      <w:r>
        <w:rPr>
          <w:rFonts w:hint="eastAsia" w:ascii="黑体" w:hAnsi="黑体" w:eastAsia="黑体" w:cs="仿宋_GB2312"/>
          <w:color w:val="FF0000"/>
          <w:szCs w:val="21"/>
        </w:rPr>
        <w:t>浇水与排水</w:t>
      </w:r>
    </w:p>
    <w:p>
      <w:pPr>
        <w:ind w:firstLine="420" w:firstLineChars="200"/>
        <w:rPr>
          <w:rFonts w:cs="仿宋_GB2312" w:asciiTheme="minorEastAsia" w:hAnsiTheme="minorEastAsia"/>
          <w:color w:val="333333"/>
          <w:szCs w:val="21"/>
        </w:rPr>
      </w:pPr>
      <w:r>
        <w:rPr>
          <w:rFonts w:hint="eastAsia" w:cs="仿宋_GB2312" w:asciiTheme="minorEastAsia" w:hAnsiTheme="minorEastAsia"/>
          <w:color w:val="333333"/>
          <w:szCs w:val="21"/>
        </w:rPr>
        <w:t>韭菜根系吸收能力较弱，不耐湿也不耐旱，一般空气相对湿度在60～70%、土壤最大持水量在80～90%比较适宜。土壤水分根据天气、土壤和生长情况小水勤浇，及时中耕保墒，保持土壤见干见湿。</w:t>
      </w:r>
      <w:r>
        <w:rPr>
          <w:rFonts w:hint="eastAsia" w:cs="仿宋_GB2312" w:asciiTheme="minorEastAsia" w:hAnsiTheme="minorEastAsia"/>
          <w:color w:val="FF0000"/>
          <w:szCs w:val="21"/>
        </w:rPr>
        <w:t>雨后及时排水，防止田间积水</w:t>
      </w:r>
      <w:r>
        <w:rPr>
          <w:rFonts w:hint="eastAsia" w:cs="仿宋_GB2312" w:asciiTheme="minorEastAsia" w:hAnsiTheme="minorEastAsia"/>
          <w:color w:val="333333"/>
          <w:szCs w:val="21"/>
        </w:rPr>
        <w:t>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7.2 中耕培土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7.2.1 中耕</w:t>
      </w:r>
    </w:p>
    <w:p>
      <w:pPr>
        <w:ind w:firstLine="420" w:firstLineChars="200"/>
        <w:rPr>
          <w:rFonts w:cs="仿宋_GB2312" w:asciiTheme="minorEastAsia" w:hAnsiTheme="minorEastAsia"/>
          <w:color w:val="333333"/>
          <w:szCs w:val="21"/>
        </w:rPr>
      </w:pPr>
      <w:r>
        <w:rPr>
          <w:rFonts w:hint="eastAsia" w:cs="仿宋_GB2312" w:asciiTheme="minorEastAsia" w:hAnsiTheme="minorEastAsia"/>
          <w:color w:val="333333"/>
          <w:szCs w:val="21"/>
        </w:rPr>
        <w:t>中耕能促进根系生长、增强根部养分贮藏能力，提高产量。一般在老叶收割后及时中耕，中耕时注意近根处浅、远根处深，以防伤根。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7.2.2 培土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培土是使假茎软化和贮藏营养的主要措施，一般在第二批韭黄收获后（11</w:t>
      </w:r>
      <w:r>
        <w:rPr>
          <w:rFonts w:hint="eastAsia" w:cs="仿宋_GB2312" w:asciiTheme="minorEastAsia" w:hAnsiTheme="minorEastAsia"/>
          <w:color w:val="000000" w:themeColor="text1"/>
          <w:szCs w:val="21"/>
        </w:rPr>
        <w:t>～</w:t>
      </w:r>
      <w:r>
        <w:rPr>
          <w:rFonts w:hint="eastAsia" w:ascii="Times New Roman" w:hAnsi="Times New Roman" w:eastAsia="宋体" w:cs="Times New Roman"/>
        </w:rPr>
        <w:t>12月）培土。将沟中土壤挖出放在两行韭黄之间，拍细后将土壅于韭菜基部，培土不能埋住韭菜叶尖两侧培土要均匀。培土高度应在叶片和叶鞘的交界部位为宜，第一次培土高度3cm～5 cm左右，以后培土可适当高一些，一般在5cm～10cm。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7.3韭黄软化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7.3.1韭黄软化管理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软化是韭黄栽培的一种特殊栽培措施。韭青收割后，用软化筒或其它遮光物覆盖韭菜，利用韭菜根部储存的养分生长，因遮光叶片为黄色，产品为韭黄。遮光时间与温度有关，以韭黄高40cm~45cm为准。一般温度高时，软化 8～10 d；温度低时，软化10～12 d。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7.3.2韭黄软化时期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   韭菜对温度的适应范围比较广，但生长适宜温度为12</w:t>
      </w:r>
      <w:r>
        <w:rPr>
          <w:rFonts w:hint="eastAsia" w:cs="仿宋_GB2312" w:asciiTheme="minorEastAsia" w:hAnsiTheme="minorEastAsia"/>
          <w:color w:val="333333"/>
          <w:szCs w:val="21"/>
        </w:rPr>
        <w:t>～23</w:t>
      </w:r>
      <w:r>
        <w:rPr>
          <w:rFonts w:hint="eastAsia" w:ascii="Times New Roman"/>
        </w:rPr>
        <w:t>℃。岳麓韭黄生产，可根据生产面积、市场要求量和韭菜、韭黄的生长周期，合理安排软化期，确保韭黄均衡市期。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7.3.1软化筒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软化筒为水泥预制件</w:t>
      </w:r>
      <w:r>
        <w:rPr>
          <w:rFonts w:hint="eastAsia" w:ascii="Times New Roman" w:hAnsi="Times New Roman" w:eastAsia="宋体" w:cs="Times New Roman"/>
          <w:color w:val="FF0000"/>
        </w:rPr>
        <w:t>或塑料泡沫筒</w:t>
      </w:r>
      <w:r>
        <w:rPr>
          <w:rFonts w:hint="eastAsia" w:ascii="Times New Roman" w:hAnsi="Times New Roman" w:eastAsia="宋体" w:cs="Times New Roman"/>
        </w:rPr>
        <w:t>，厚度0.8cm，呈圆锥状；底面直径16cm，高约46cm，顶面直径8~9cm，备盖，直径12~13cm。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8 采收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8.1 韭青采收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当韭青长到 40cm～50 cm，</w:t>
      </w:r>
      <w:r>
        <w:rPr>
          <w:rFonts w:hint="eastAsia" w:ascii="Times New Roman" w:hAnsi="Times New Roman" w:eastAsia="宋体" w:cs="Times New Roman"/>
          <w:color w:val="FF0000"/>
        </w:rPr>
        <w:t>单株叶片数7片以上，根系发达，植株粗壮时方可</w:t>
      </w:r>
      <w:r>
        <w:rPr>
          <w:rFonts w:hint="eastAsia" w:ascii="Times New Roman" w:hAnsi="Times New Roman" w:eastAsia="宋体" w:cs="Times New Roman"/>
        </w:rPr>
        <w:t>收割。收割时间最好在早晨，收割时刀口距地面2cm～4cm，且整齐一致。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8.2韭黄采收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韭黄长40cm～45 cm时可采收。收割时间最好在早晨，</w:t>
      </w:r>
      <w:r>
        <w:rPr>
          <w:rFonts w:hint="eastAsia" w:ascii="Times New Roman" w:hAnsi="Times New Roman" w:eastAsia="宋体" w:cs="Times New Roman"/>
          <w:color w:val="FF0000"/>
        </w:rPr>
        <w:t>收割时刀口距地面1cm～2cm，</w:t>
      </w:r>
      <w:r>
        <w:rPr>
          <w:rFonts w:hint="eastAsia" w:ascii="Times New Roman" w:hAnsi="Times New Roman" w:eastAsia="宋体" w:cs="Times New Roman"/>
        </w:rPr>
        <w:t>且整齐一致。</w:t>
      </w:r>
    </w:p>
    <w:p>
      <w:pPr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 xml:space="preserve">9 </w:t>
      </w:r>
      <w:r>
        <w:rPr>
          <w:rFonts w:hint="eastAsia" w:ascii="黑体" w:hAnsi="黑体" w:eastAsia="黑体" w:cs="仿宋_GB2312"/>
          <w:color w:val="333333"/>
          <w:szCs w:val="21"/>
        </w:rPr>
        <w:t>产品商品化处理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9.1场地与设备</w:t>
      </w:r>
    </w:p>
    <w:p>
      <w:pPr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>配置专门的整理、分级、包装等采后商品化处理场地及必要的设备。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9.2产品分级包装</w:t>
      </w:r>
    </w:p>
    <w:p>
      <w:pPr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>韭菜及韭黄采收后，立即进行采后处理，按500克/袋进行包装。产品符合</w:t>
      </w:r>
      <w:r>
        <w:rPr>
          <w:rFonts w:hint="eastAsia" w:ascii="Times New Roman" w:hAnsi="Times New Roman" w:eastAsia="宋体" w:cs="Times New Roman"/>
        </w:rPr>
        <w:t>《绿色食品 葱蒜类蔬菜》（NY/T 744）要求，</w:t>
      </w:r>
      <w:r>
        <w:rPr>
          <w:rFonts w:hint="eastAsia" w:cs="仿宋_GB2312" w:asciiTheme="minorEastAsia" w:hAnsiTheme="minorEastAsia"/>
          <w:szCs w:val="21"/>
        </w:rPr>
        <w:t>包装标识等须符合《绿色食品 包装通用准则》（NY/T 658 ）。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9.3 贮运</w:t>
      </w:r>
    </w:p>
    <w:p>
      <w:pPr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>韭黄分级包装后进入冷库，长途运输要有冷处理设施。实行商品化处理、运输、销售全程冷藏保鲜。所有物品及贮运符合《绿色食品 贮藏运输准则》（NY/T 1056）标准要求。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10 病虫害防治</w:t>
      </w:r>
    </w:p>
    <w:p>
      <w:pPr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>韭黄的虫害主要有韭蛆、潜叶蝇、蓟马和蚜虫，病害有疫病、灰霉病和枯萎病。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10.1生态及农业防控措施</w:t>
      </w:r>
    </w:p>
    <w:p>
      <w:pPr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>轮作倒茬，清洁田园，加强栽培管理，培育适龄壮苗。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10.2物理防控措施</w:t>
      </w:r>
    </w:p>
    <w:p>
      <w:pPr>
        <w:ind w:firstLine="420" w:firstLineChars="200"/>
        <w:rPr>
          <w:rFonts w:cs="仿宋_GB2312" w:asciiTheme="minorEastAsia" w:hAnsiTheme="minorEastAsia"/>
          <w:szCs w:val="21"/>
        </w:rPr>
      </w:pPr>
      <w:r>
        <w:rPr>
          <w:rFonts w:hint="eastAsia" w:cs="仿宋_GB2312" w:asciiTheme="minorEastAsia" w:hAnsiTheme="minorEastAsia"/>
          <w:szCs w:val="21"/>
        </w:rPr>
        <w:t>按糖、酒、醋、水=1：1：4：16比例配成溶液，每亩放置2～3盆，随时添加，保持不干，诱杀韭蛆成虫。每20m²悬挂一块20cm×30cm的粘虫板，诱杀韭蛆、潜叶蝇和蓟马成虫。</w:t>
      </w:r>
    </w:p>
    <w:p>
      <w:pPr>
        <w:rPr>
          <w:rFonts w:ascii="黑体" w:hAnsi="黑体" w:eastAsia="黑体" w:cs="仿宋_GB2312"/>
          <w:color w:val="333333"/>
          <w:szCs w:val="21"/>
        </w:rPr>
      </w:pPr>
      <w:r>
        <w:rPr>
          <w:rFonts w:hint="eastAsia" w:ascii="黑体" w:hAnsi="黑体" w:eastAsia="黑体" w:cs="仿宋_GB2312"/>
          <w:color w:val="333333"/>
          <w:szCs w:val="21"/>
        </w:rPr>
        <w:t>10.3化学防控措施</w:t>
      </w:r>
    </w:p>
    <w:p>
      <w:pPr>
        <w:pStyle w:val="19"/>
        <w:rPr>
          <w:rFonts w:ascii="Times New Roman"/>
          <w:color w:val="000000"/>
          <w:szCs w:val="21"/>
        </w:rPr>
      </w:pPr>
      <w:r>
        <w:rPr>
          <w:rFonts w:hint="eastAsia"/>
        </w:rPr>
        <w:t>药剂防治应符合GB/T 8321、</w:t>
      </w:r>
      <w:r>
        <w:t xml:space="preserve">NY/T 393 </w:t>
      </w:r>
      <w:r>
        <w:rPr>
          <w:rFonts w:hint="eastAsia"/>
        </w:rPr>
        <w:t>规定</w:t>
      </w:r>
      <w:r>
        <w:t>的农药使用准则。</w:t>
      </w:r>
      <w:r>
        <w:rPr>
          <w:rFonts w:hint="eastAsia"/>
        </w:rPr>
        <w:t>农药安全合理使用规则的要求，具体方法详见附录A。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hint="eastAsia" w:ascii="黑体" w:hAnsi="黑体" w:eastAsia="黑体"/>
          <w:bCs/>
          <w:color w:val="000000"/>
          <w:szCs w:val="21"/>
        </w:rPr>
        <w:t>11生产档案</w:t>
      </w:r>
    </w:p>
    <w:p>
      <w:pPr>
        <w:pStyle w:val="27"/>
        <w:numPr>
          <w:ilvl w:val="1"/>
          <w:numId w:val="0"/>
        </w:numPr>
        <w:spacing w:before="156" w:after="156"/>
        <w:ind w:firstLine="420" w:firstLineChars="200"/>
      </w:pPr>
      <w:r>
        <w:rPr>
          <w:rFonts w:ascii="Times New Roman" w:eastAsia="宋体"/>
          <w:szCs w:val="22"/>
        </w:rPr>
        <w:t>生产过程中的各项农事操作，应逐项如实记载（见附录</w:t>
      </w:r>
      <w:r>
        <w:rPr>
          <w:rFonts w:hint="eastAsia" w:ascii="Times New Roman" w:eastAsia="宋体"/>
          <w:szCs w:val="22"/>
        </w:rPr>
        <w:t>B</w:t>
      </w:r>
      <w:r>
        <w:rPr>
          <w:rFonts w:ascii="Times New Roman" w:eastAsia="宋体"/>
          <w:szCs w:val="22"/>
        </w:rPr>
        <w:t>），及时检查实际效果、记载方法，便于统一管理。</w:t>
      </w:r>
    </w:p>
    <w:p>
      <w:pPr>
        <w:pStyle w:val="19"/>
        <w:ind w:firstLine="0" w:firstLineChars="0"/>
      </w:pPr>
    </w:p>
    <w:p>
      <w:pPr>
        <w:pStyle w:val="19"/>
        <w:ind w:firstLine="0" w:firstLineChars="0"/>
      </w:pPr>
    </w:p>
    <w:p>
      <w:pPr>
        <w:pStyle w:val="19"/>
        <w:ind w:firstLine="0" w:firstLineChars="0"/>
      </w:pPr>
    </w:p>
    <w:p>
      <w:pPr>
        <w:pStyle w:val="19"/>
        <w:ind w:firstLine="0" w:firstLineChars="0"/>
      </w:pPr>
    </w:p>
    <w:p>
      <w:pPr>
        <w:pStyle w:val="19"/>
        <w:ind w:firstLine="0" w:firstLineChars="0"/>
      </w:pPr>
    </w:p>
    <w:p>
      <w:pPr>
        <w:pStyle w:val="19"/>
        <w:ind w:firstLine="0" w:firstLineChars="0"/>
      </w:pPr>
    </w:p>
    <w:p>
      <w:pPr>
        <w:pStyle w:val="19"/>
        <w:ind w:firstLine="0" w:firstLineChars="0"/>
      </w:pPr>
    </w:p>
    <w:p>
      <w:pPr>
        <w:pStyle w:val="19"/>
        <w:ind w:firstLine="0" w:firstLineChars="0"/>
      </w:pPr>
    </w:p>
    <w:p>
      <w:pPr>
        <w:pStyle w:val="19"/>
        <w:ind w:firstLine="0" w:firstLineChars="0"/>
      </w:pPr>
    </w:p>
    <w:p>
      <w:pPr>
        <w:pStyle w:val="19"/>
        <w:ind w:firstLine="0" w:firstLineChars="0"/>
      </w:pPr>
    </w:p>
    <w:p>
      <w:pPr>
        <w:pStyle w:val="23"/>
        <w:spacing w:before="0" w:after="0"/>
      </w:pPr>
      <w:r>
        <w:br w:type="textWrapping"/>
      </w:r>
      <w:bookmarkStart w:id="23" w:name="_Toc67666330"/>
      <w:bookmarkStart w:id="24" w:name="_Toc67666289"/>
      <w:r>
        <w:rPr>
          <w:rFonts w:hint="eastAsia"/>
        </w:rPr>
        <w:t>（资料性附录）</w:t>
      </w:r>
      <w:r>
        <w:br w:type="textWrapping"/>
      </w:r>
      <w:r>
        <w:rPr>
          <w:rFonts w:hint="eastAsia"/>
        </w:rPr>
        <w:t>韭黄主要病虫害防治方法</w:t>
      </w:r>
      <w:bookmarkEnd w:id="23"/>
      <w:bookmarkEnd w:id="24"/>
    </w:p>
    <w:p>
      <w:pPr>
        <w:pStyle w:val="24"/>
        <w:spacing w:before="156" w:after="156"/>
        <w:ind w:left="0" w:firstLine="0"/>
      </w:pPr>
      <w:r>
        <w:rPr>
          <w:rFonts w:hint="eastAsia"/>
        </w:rPr>
        <w:t>防治韭黄主要病虫害防治方法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05"/>
        <w:gridCol w:w="3159"/>
        <w:gridCol w:w="1525"/>
        <w:gridCol w:w="776"/>
        <w:gridCol w:w="1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病虫害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发生时期</w:t>
            </w:r>
          </w:p>
        </w:tc>
        <w:tc>
          <w:tcPr>
            <w:tcW w:w="315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防治措施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使用方法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用药次数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安全间</w:t>
            </w:r>
          </w:p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隔天期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疫  病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成株期</w:t>
            </w:r>
          </w:p>
        </w:tc>
        <w:tc>
          <w:tcPr>
            <w:tcW w:w="3159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50% 甲霜灵·琥胶肥酸铜可湿性粉剂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64% 噁霜灵·代森锰锌可湿性粉剂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50%代森锰锌可湿性粉剂</w:t>
            </w:r>
          </w:p>
        </w:tc>
        <w:tc>
          <w:tcPr>
            <w:tcW w:w="1525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600倍液喷雾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400倍液喷雾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400倍液喷雾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灰霉病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成株期</w:t>
            </w:r>
          </w:p>
        </w:tc>
        <w:tc>
          <w:tcPr>
            <w:tcW w:w="3159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78% 甲霜灵锰锌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70% 甲基硫菌灵可湿性粉剂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50% 腐霉利可湿性粉剂</w:t>
            </w:r>
          </w:p>
        </w:tc>
        <w:tc>
          <w:tcPr>
            <w:tcW w:w="1525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500倍液喷雾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00倍液喷雾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t>00倍液喷雾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2～3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2～3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2～3</w:t>
            </w:r>
          </w:p>
        </w:tc>
        <w:tc>
          <w:tcPr>
            <w:tcW w:w="1010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枯萎病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成株期</w:t>
            </w:r>
          </w:p>
        </w:tc>
        <w:tc>
          <w:tcPr>
            <w:tcW w:w="3159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65%甲霉灵可湿性粉剂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  <w:p>
            <w:pPr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40%嘧密霉胺悬浮剂</w:t>
            </w:r>
          </w:p>
        </w:tc>
        <w:tc>
          <w:tcPr>
            <w:tcW w:w="1525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t>00倍液喷雾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1000倍液喷雾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2～3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2～3</w:t>
            </w:r>
          </w:p>
        </w:tc>
        <w:tc>
          <w:tcPr>
            <w:tcW w:w="1010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蚜  虫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全生育期</w:t>
            </w:r>
          </w:p>
        </w:tc>
        <w:tc>
          <w:tcPr>
            <w:tcW w:w="3159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2.5%溴氰菊酯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10%蚜虱净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25%噻虫嗪水分散粒剂</w:t>
            </w:r>
          </w:p>
        </w:tc>
        <w:tc>
          <w:tcPr>
            <w:tcW w:w="1525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2000倍液喷雾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1000倍液喷雾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2000倍液喷雾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蓟  马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成株期</w:t>
            </w:r>
          </w:p>
        </w:tc>
        <w:tc>
          <w:tcPr>
            <w:tcW w:w="3159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10%噻虫嗪水分散粒剂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4.5%高效氯氰菊酯水乳剂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5%啶虫脒乳油</w:t>
            </w:r>
          </w:p>
        </w:tc>
        <w:tc>
          <w:tcPr>
            <w:tcW w:w="1525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1000倍液喷雾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20-40ml/亩喷雾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1000倍液喷雾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韭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r>
              <w:rPr>
                <w:rFonts w:ascii="宋体" w:hAnsi="宋体"/>
                <w:sz w:val="18"/>
                <w:szCs w:val="18"/>
              </w:rPr>
              <w:t>蛆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成株期</w:t>
            </w:r>
          </w:p>
        </w:tc>
        <w:tc>
          <w:tcPr>
            <w:tcW w:w="3159" w:type="dxa"/>
            <w:vAlign w:val="center"/>
          </w:tcPr>
          <w:p>
            <w:pPr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50％辛硫磷乳油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50%辛硫磷乳油</w:t>
            </w:r>
          </w:p>
        </w:tc>
        <w:tc>
          <w:tcPr>
            <w:tcW w:w="1525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500倍液灌根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800倍液喷雾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潜叶蝇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成株期</w:t>
            </w:r>
          </w:p>
        </w:tc>
        <w:tc>
          <w:tcPr>
            <w:tcW w:w="3159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sz w:val="18"/>
                <w:szCs w:val="18"/>
              </w:rPr>
              <w:t>5% 溴氰菊酯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1.</w:t>
            </w:r>
            <w:r>
              <w:rPr>
                <w:rFonts w:hint="eastAsia" w:ascii="宋体" w:hAnsi="宋体"/>
                <w:sz w:val="18"/>
                <w:szCs w:val="18"/>
              </w:rPr>
              <w:t>8% 吡虫啉</w:t>
            </w:r>
          </w:p>
        </w:tc>
        <w:tc>
          <w:tcPr>
            <w:tcW w:w="1525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2000倍液喷雾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2000倍液喷雾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</w:tr>
    </w:tbl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2"/>
        <w:spacing w:line="440" w:lineRule="exact"/>
        <w:ind w:firstLine="3780" w:firstLineChars="1800"/>
        <w:rPr>
          <w:rFonts w:ascii="Times New Roman" w:hAnsi="Times New Roman"/>
          <w:color w:val="auto"/>
        </w:rPr>
      </w:pPr>
    </w:p>
    <w:p>
      <w:pPr>
        <w:pStyle w:val="2"/>
        <w:spacing w:line="440" w:lineRule="exact"/>
        <w:ind w:firstLine="4305" w:firstLineChars="2050"/>
        <w:rPr>
          <w:rFonts w:ascii="Times New Roman" w:hAnsi="Times New Roman"/>
          <w:color w:val="auto"/>
        </w:rPr>
      </w:pPr>
    </w:p>
    <w:p>
      <w:pPr>
        <w:pStyle w:val="2"/>
        <w:spacing w:line="440" w:lineRule="exact"/>
        <w:ind w:firstLine="4305" w:firstLineChars="2050"/>
        <w:rPr>
          <w:rFonts w:ascii="Times New Roman" w:hAnsi="Times New Roman"/>
          <w:color w:val="auto"/>
        </w:rPr>
      </w:pPr>
    </w:p>
    <w:p>
      <w:pPr>
        <w:pStyle w:val="2"/>
        <w:spacing w:line="440" w:lineRule="exact"/>
        <w:ind w:firstLine="4305" w:firstLineChars="2050"/>
        <w:rPr>
          <w:rFonts w:ascii="Times New Roman" w:hAnsi="Times New Roman"/>
          <w:color w:val="auto"/>
        </w:rPr>
      </w:pPr>
    </w:p>
    <w:p>
      <w:pPr>
        <w:pStyle w:val="2"/>
        <w:spacing w:line="440" w:lineRule="exact"/>
        <w:ind w:firstLine="4305" w:firstLineChars="2050"/>
        <w:rPr>
          <w:rFonts w:ascii="Times New Roman" w:hAnsi="Times New Roman"/>
          <w:color w:val="auto"/>
        </w:rPr>
      </w:pPr>
    </w:p>
    <w:p>
      <w:pPr>
        <w:pStyle w:val="2"/>
        <w:spacing w:line="440" w:lineRule="exact"/>
        <w:ind w:firstLine="4305" w:firstLineChars="2050"/>
        <w:rPr>
          <w:rFonts w:ascii="Times New Roman" w:hAnsi="Times New Roman"/>
          <w:color w:val="auto"/>
        </w:rPr>
      </w:pPr>
    </w:p>
    <w:p>
      <w:pPr>
        <w:pStyle w:val="2"/>
        <w:spacing w:line="440" w:lineRule="exact"/>
        <w:ind w:firstLine="4305" w:firstLineChars="2050"/>
        <w:rPr>
          <w:rFonts w:ascii="Times New Roman" w:hAnsi="Times New Roman"/>
          <w:color w:val="auto"/>
        </w:rPr>
      </w:pPr>
    </w:p>
    <w:p>
      <w:pPr>
        <w:pStyle w:val="2"/>
        <w:spacing w:line="440" w:lineRule="exact"/>
        <w:ind w:firstLine="4305" w:firstLineChars="2050"/>
        <w:rPr>
          <w:rFonts w:ascii="Times New Roman" w:hAnsi="Times New Roman"/>
          <w:color w:val="auto"/>
        </w:rPr>
      </w:pPr>
    </w:p>
    <w:p>
      <w:pPr>
        <w:pStyle w:val="2"/>
        <w:spacing w:line="440" w:lineRule="exact"/>
        <w:ind w:firstLine="4305" w:firstLineChars="205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附录B</w:t>
      </w:r>
    </w:p>
    <w:p>
      <w:pPr>
        <w:spacing w:line="480" w:lineRule="exact"/>
        <w:jc w:val="center"/>
      </w:pPr>
      <w:r>
        <w:rPr>
          <w:rFonts w:hint="eastAsia"/>
        </w:rPr>
        <w:t>（资料性附录）</w:t>
      </w:r>
    </w:p>
    <w:p>
      <w:pPr>
        <w:pStyle w:val="19"/>
        <w:ind w:firstLine="0" w:firstLineChars="0"/>
        <w:jc w:val="left"/>
        <w:rPr>
          <w:rFonts w:ascii="Times New Roman"/>
        </w:rPr>
      </w:pPr>
      <w:r>
        <w:rPr>
          <w:rFonts w:hint="eastAsia" w:ascii="Times New Roman"/>
        </w:rPr>
        <w:t>韭黄田间生产记录</w:t>
      </w:r>
      <w:r>
        <w:rPr>
          <w:rFonts w:ascii="Times New Roman"/>
        </w:rPr>
        <w:t>表见</w:t>
      </w:r>
      <w:r>
        <w:rPr>
          <w:rFonts w:hint="eastAsia" w:ascii="Times New Roman"/>
        </w:rPr>
        <w:t>B.1</w:t>
      </w:r>
      <w:r>
        <w:rPr>
          <w:rFonts w:ascii="Times New Roman"/>
        </w:rPr>
        <w:t>。</w:t>
      </w:r>
    </w:p>
    <w:p>
      <w:pPr>
        <w:pStyle w:val="2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>表</w:t>
      </w:r>
      <w:r>
        <w:rPr>
          <w:rFonts w:hint="eastAsia" w:ascii="Times New Roman"/>
        </w:rPr>
        <w:t>B.1</w:t>
      </w:r>
      <w:r>
        <w:rPr>
          <w:rFonts w:ascii="Times New Roman"/>
        </w:rPr>
        <w:t xml:space="preserve"> </w:t>
      </w:r>
      <w:r>
        <w:rPr>
          <w:rFonts w:hint="eastAsia" w:ascii="Times New Roman"/>
        </w:rPr>
        <w:t>韭黄田间</w:t>
      </w:r>
      <w:r>
        <w:rPr>
          <w:rFonts w:ascii="Times New Roman"/>
        </w:rPr>
        <w:t>生产记录表</w:t>
      </w:r>
    </w:p>
    <w:p>
      <w:pPr>
        <w:rPr>
          <w:rFonts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年份：         地点：         品种：       记录人：</w:t>
      </w:r>
    </w:p>
    <w:tbl>
      <w:tblPr>
        <w:tblStyle w:val="6"/>
        <w:tblW w:w="5147" w:type="pct"/>
        <w:tblInd w:w="-2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519"/>
        <w:gridCol w:w="526"/>
        <w:gridCol w:w="172"/>
        <w:gridCol w:w="760"/>
        <w:gridCol w:w="297"/>
        <w:gridCol w:w="351"/>
        <w:gridCol w:w="314"/>
        <w:gridCol w:w="560"/>
        <w:gridCol w:w="346"/>
        <w:gridCol w:w="879"/>
        <w:gridCol w:w="182"/>
        <w:gridCol w:w="40"/>
        <w:gridCol w:w="804"/>
        <w:gridCol w:w="16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一、基本情况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种植面积</w:t>
            </w:r>
          </w:p>
        </w:tc>
        <w:tc>
          <w:tcPr>
            <w:tcW w:w="12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播种时间</w:t>
            </w:r>
          </w:p>
        </w:tc>
        <w:tc>
          <w:tcPr>
            <w:tcW w:w="13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定植时间</w:t>
            </w:r>
          </w:p>
        </w:tc>
        <w:tc>
          <w:tcPr>
            <w:tcW w:w="12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始花时间</w:t>
            </w:r>
          </w:p>
        </w:tc>
        <w:tc>
          <w:tcPr>
            <w:tcW w:w="13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0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始收时间</w:t>
            </w:r>
          </w:p>
        </w:tc>
        <w:tc>
          <w:tcPr>
            <w:tcW w:w="12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终收时间</w:t>
            </w:r>
          </w:p>
        </w:tc>
        <w:tc>
          <w:tcPr>
            <w:tcW w:w="13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二、肥料使用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bookmarkStart w:id="25" w:name="_GoBack"/>
            <w:bookmarkEnd w:id="25"/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时间</w:t>
            </w:r>
          </w:p>
        </w:tc>
        <w:tc>
          <w:tcPr>
            <w:tcW w:w="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肥料名称</w:t>
            </w:r>
          </w:p>
        </w:tc>
        <w:tc>
          <w:tcPr>
            <w:tcW w:w="5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类型</w:t>
            </w:r>
          </w:p>
        </w:tc>
        <w:tc>
          <w:tcPr>
            <w:tcW w:w="5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使用范围</w:t>
            </w:r>
          </w:p>
        </w:tc>
        <w:tc>
          <w:tcPr>
            <w:tcW w:w="5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使用方法</w:t>
            </w:r>
          </w:p>
        </w:tc>
        <w:tc>
          <w:tcPr>
            <w:tcW w:w="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使用量</w:t>
            </w:r>
          </w:p>
        </w:tc>
        <w:tc>
          <w:tcPr>
            <w:tcW w:w="13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登记证号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7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三、农药使用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时间</w:t>
            </w:r>
          </w:p>
        </w:tc>
        <w:tc>
          <w:tcPr>
            <w:tcW w:w="69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农药名称</w:t>
            </w: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剂型</w:t>
            </w:r>
          </w:p>
        </w:tc>
        <w:tc>
          <w:tcPr>
            <w:tcW w:w="6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使用目的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使用方法</w:t>
            </w:r>
          </w:p>
        </w:tc>
        <w:tc>
          <w:tcPr>
            <w:tcW w:w="58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使用量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napToGrid w:val="0"/>
                <w:color w:val="000000"/>
                <w:sz w:val="18"/>
                <w:szCs w:val="18"/>
                <w:shd w:val="clear" w:color="auto" w:fill="FFFFFF"/>
              </w:rPr>
              <w:t>登记证号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8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8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8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8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tLeast"/>
              <w:rPr>
                <w:rFonts w:ascii="宋体" w:hAnsi="宋体"/>
                <w:snapToGrid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</w:tbl>
    <w:p>
      <w:pPr>
        <w:pStyle w:val="19"/>
        <w:ind w:firstLine="0" w:firstLineChars="0"/>
        <w:rPr>
          <w:rFonts w:ascii="Times New Roman"/>
          <w:b/>
        </w:rPr>
      </w:pPr>
    </w:p>
    <w:p>
      <w:pPr>
        <w:pStyle w:val="19"/>
        <w:ind w:firstLine="0" w:firstLineChars="0"/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pStyle w:val="26"/>
      <w:suff w:val="nothing"/>
      <w:lvlText w:val="%1　"/>
      <w:lvlJc w:val="left"/>
      <w:rPr>
        <w:rFonts w:hint="eastAsia" w:ascii="黑体" w:hAnsi="Times New Roman" w:eastAsia="黑体" w:cs="Times New Roman"/>
        <w:b w:val="0"/>
        <w:i w:val="0"/>
        <w:sz w:val="21"/>
        <w:szCs w:val="21"/>
      </w:rPr>
    </w:lvl>
    <w:lvl w:ilvl="1" w:tentative="0">
      <w:start w:val="1"/>
      <w:numFmt w:val="decimal"/>
      <w:pStyle w:val="27"/>
      <w:suff w:val="nothing"/>
      <w:lvlText w:val="%1.%2　"/>
      <w:lvlJc w:val="left"/>
      <w:pPr>
        <w:ind w:left="426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1">
    <w:nsid w:val="0000000B"/>
    <w:multiLevelType w:val="multilevel"/>
    <w:tmpl w:val="0000000B"/>
    <w:lvl w:ilvl="0" w:tentative="0">
      <w:start w:val="1"/>
      <w:numFmt w:val="decimal"/>
      <w:pStyle w:val="25"/>
      <w:suff w:val="nothing"/>
      <w:lvlText w:val="注%1："/>
      <w:lvlJc w:val="left"/>
      <w:pPr>
        <w:ind w:left="811" w:hanging="448"/>
      </w:pPr>
      <w:rPr>
        <w:rFonts w:hint="eastAsia" w:ascii="黑体" w:eastAsia="黑体" w:cs="Times New Roman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 w:cs="Times New Roman"/>
      </w:rPr>
    </w:lvl>
  </w:abstractNum>
  <w:abstractNum w:abstractNumId="2">
    <w:nsid w:val="0000000D"/>
    <w:multiLevelType w:val="multilevel"/>
    <w:tmpl w:val="0000000D"/>
    <w:lvl w:ilvl="0" w:tentative="0">
      <w:start w:val="1"/>
      <w:numFmt w:val="upperLetter"/>
      <w:lvlText w:val="%1"/>
      <w:lvlJc w:val="left"/>
      <w:pPr>
        <w:tabs>
          <w:tab w:val="left" w:pos="0"/>
        </w:tabs>
        <w:ind w:hanging="425"/>
      </w:pPr>
      <w:rPr>
        <w:rFonts w:hint="eastAsia" w:cs="Times New Roman"/>
      </w:rPr>
    </w:lvl>
    <w:lvl w:ilvl="1" w:tentative="0">
      <w:start w:val="1"/>
      <w:numFmt w:val="decimal"/>
      <w:pStyle w:val="24"/>
      <w:suff w:val="nothing"/>
      <w:lvlText w:val="表%1.%2　"/>
      <w:lvlJc w:val="left"/>
      <w:pPr>
        <w:ind w:left="567" w:hanging="567"/>
      </w:pPr>
      <w:rPr>
        <w:rFonts w:hint="eastAsia" w:ascii="黑体" w:eastAsia="黑体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 w:cs="Times New Roman"/>
      </w:rPr>
    </w:lvl>
  </w:abstractNum>
  <w:abstractNum w:abstractNumId="3">
    <w:nsid w:val="0000000F"/>
    <w:multiLevelType w:val="multilevel"/>
    <w:tmpl w:val="0000000F"/>
    <w:lvl w:ilvl="0" w:tentative="0">
      <w:start w:val="1"/>
      <w:numFmt w:val="upperLetter"/>
      <w:pStyle w:val="23"/>
      <w:suff w:val="nothing"/>
      <w:lvlText w:val="附　录　%1"/>
      <w:lvlJc w:val="left"/>
      <w:rPr>
        <w:rFonts w:hint="eastAsia" w:ascii="黑体" w:hAnsi="Times New Roman" w:eastAsia="黑体" w:cs="Times New Roman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rPr>
        <w:rFonts w:hint="eastAsia" w:ascii="黑体" w:hAnsi="Times New Roman" w:eastAsia="黑体" w:cs="Times New Roman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4">
    <w:nsid w:val="408D135A"/>
    <w:multiLevelType w:val="multilevel"/>
    <w:tmpl w:val="408D135A"/>
    <w:lvl w:ilvl="0" w:tentative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410" w:hanging="41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2BF35D84"/>
    <w:rsid w:val="00001FC3"/>
    <w:rsid w:val="00021656"/>
    <w:rsid w:val="00087A98"/>
    <w:rsid w:val="000A7475"/>
    <w:rsid w:val="000B3FA9"/>
    <w:rsid w:val="00110052"/>
    <w:rsid w:val="00150D92"/>
    <w:rsid w:val="00184ED4"/>
    <w:rsid w:val="001C1DEE"/>
    <w:rsid w:val="001E5DF9"/>
    <w:rsid w:val="001F246F"/>
    <w:rsid w:val="00201F35"/>
    <w:rsid w:val="00212755"/>
    <w:rsid w:val="0022776F"/>
    <w:rsid w:val="00236369"/>
    <w:rsid w:val="00276FE5"/>
    <w:rsid w:val="00296226"/>
    <w:rsid w:val="002A4915"/>
    <w:rsid w:val="002C02A4"/>
    <w:rsid w:val="002C7E34"/>
    <w:rsid w:val="003365AD"/>
    <w:rsid w:val="0034086D"/>
    <w:rsid w:val="003E62FB"/>
    <w:rsid w:val="00426CAF"/>
    <w:rsid w:val="004405C4"/>
    <w:rsid w:val="004516EC"/>
    <w:rsid w:val="00452CCD"/>
    <w:rsid w:val="004573A8"/>
    <w:rsid w:val="00481BC8"/>
    <w:rsid w:val="004A65B1"/>
    <w:rsid w:val="004B7E7E"/>
    <w:rsid w:val="004C00B4"/>
    <w:rsid w:val="004D26E5"/>
    <w:rsid w:val="004D2D08"/>
    <w:rsid w:val="00501ADC"/>
    <w:rsid w:val="0053081E"/>
    <w:rsid w:val="00533CC6"/>
    <w:rsid w:val="00537DCD"/>
    <w:rsid w:val="005930E7"/>
    <w:rsid w:val="005942D5"/>
    <w:rsid w:val="005F47F6"/>
    <w:rsid w:val="006D053B"/>
    <w:rsid w:val="0074667D"/>
    <w:rsid w:val="0077150F"/>
    <w:rsid w:val="007755F9"/>
    <w:rsid w:val="007A1D17"/>
    <w:rsid w:val="007D0AC7"/>
    <w:rsid w:val="0080456E"/>
    <w:rsid w:val="0084395E"/>
    <w:rsid w:val="008511FB"/>
    <w:rsid w:val="008609C4"/>
    <w:rsid w:val="00867999"/>
    <w:rsid w:val="00885E67"/>
    <w:rsid w:val="00892126"/>
    <w:rsid w:val="008D2652"/>
    <w:rsid w:val="008D4CAA"/>
    <w:rsid w:val="008E17BB"/>
    <w:rsid w:val="008F1DC7"/>
    <w:rsid w:val="008F7DB0"/>
    <w:rsid w:val="009023B6"/>
    <w:rsid w:val="00907A3D"/>
    <w:rsid w:val="00911722"/>
    <w:rsid w:val="009275C1"/>
    <w:rsid w:val="00975618"/>
    <w:rsid w:val="00986BEA"/>
    <w:rsid w:val="009B1580"/>
    <w:rsid w:val="00A0264E"/>
    <w:rsid w:val="00A540DD"/>
    <w:rsid w:val="00A769C6"/>
    <w:rsid w:val="00AD66BF"/>
    <w:rsid w:val="00B44C5C"/>
    <w:rsid w:val="00B51315"/>
    <w:rsid w:val="00B76CF0"/>
    <w:rsid w:val="00B975F2"/>
    <w:rsid w:val="00BA7375"/>
    <w:rsid w:val="00BF2AD8"/>
    <w:rsid w:val="00BF3A86"/>
    <w:rsid w:val="00C14498"/>
    <w:rsid w:val="00C46EB2"/>
    <w:rsid w:val="00C506FD"/>
    <w:rsid w:val="00C65E4F"/>
    <w:rsid w:val="00C9142F"/>
    <w:rsid w:val="00CA02E8"/>
    <w:rsid w:val="00D0322B"/>
    <w:rsid w:val="00D52941"/>
    <w:rsid w:val="00D80B40"/>
    <w:rsid w:val="00DD22EE"/>
    <w:rsid w:val="00DD2BE8"/>
    <w:rsid w:val="00DF308E"/>
    <w:rsid w:val="00DF42E0"/>
    <w:rsid w:val="00E301F1"/>
    <w:rsid w:val="00E30725"/>
    <w:rsid w:val="00E32693"/>
    <w:rsid w:val="00EA7943"/>
    <w:rsid w:val="00EB24D1"/>
    <w:rsid w:val="00ED7E13"/>
    <w:rsid w:val="00F20DDC"/>
    <w:rsid w:val="00F310A9"/>
    <w:rsid w:val="00F3758D"/>
    <w:rsid w:val="00F446AB"/>
    <w:rsid w:val="00F606FF"/>
    <w:rsid w:val="019C1D15"/>
    <w:rsid w:val="04DD67E8"/>
    <w:rsid w:val="0792318F"/>
    <w:rsid w:val="0AD30A26"/>
    <w:rsid w:val="0FFB1788"/>
    <w:rsid w:val="138D0EDC"/>
    <w:rsid w:val="17717FB0"/>
    <w:rsid w:val="1E943D21"/>
    <w:rsid w:val="22A86883"/>
    <w:rsid w:val="2AB7702E"/>
    <w:rsid w:val="2BF35D84"/>
    <w:rsid w:val="2C312416"/>
    <w:rsid w:val="318028B7"/>
    <w:rsid w:val="34B73409"/>
    <w:rsid w:val="350A38CC"/>
    <w:rsid w:val="3A2E4452"/>
    <w:rsid w:val="3B945850"/>
    <w:rsid w:val="3D9E080D"/>
    <w:rsid w:val="3DF4331B"/>
    <w:rsid w:val="41D11478"/>
    <w:rsid w:val="43234C29"/>
    <w:rsid w:val="43DA443C"/>
    <w:rsid w:val="45435677"/>
    <w:rsid w:val="4A0B7601"/>
    <w:rsid w:val="4AE53350"/>
    <w:rsid w:val="53A96C99"/>
    <w:rsid w:val="54C95F89"/>
    <w:rsid w:val="592B7BDA"/>
    <w:rsid w:val="5C684DF3"/>
    <w:rsid w:val="61E5540E"/>
    <w:rsid w:val="686D35C2"/>
    <w:rsid w:val="6D5B3871"/>
    <w:rsid w:val="7AD852EF"/>
    <w:rsid w:val="EDF59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widowControl/>
      <w:shd w:val="clear" w:color="auto" w:fill="FFFFFF"/>
      <w:spacing w:line="240" w:lineRule="atLeast"/>
      <w:outlineLvl w:val="0"/>
    </w:pPr>
    <w:rPr>
      <w:rFonts w:ascii="Calibri" w:hAnsi="Calibri" w:eastAsia="黑体" w:cs="Times New Roman"/>
      <w:snapToGrid w:val="0"/>
      <w:color w:val="000000"/>
      <w:kern w:val="0"/>
      <w:szCs w:val="21"/>
      <w:shd w:val="clear" w:color="auto" w:fill="FFFFFF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3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character" w:styleId="8">
    <w:name w:val="Hyperlink"/>
    <w:basedOn w:val="7"/>
    <w:qFormat/>
    <w:uiPriority w:val="0"/>
    <w:rPr>
      <w:rFonts w:ascii="Times New Roman" w:hAnsi="Times New Roman" w:eastAsia="宋体" w:cs="Times New Roman"/>
      <w:color w:val="0000FF"/>
      <w:spacing w:val="0"/>
      <w:w w:val="100"/>
      <w:sz w:val="21"/>
      <w:szCs w:val="21"/>
      <w:u w:val="single"/>
    </w:rPr>
  </w:style>
  <w:style w:type="paragraph" w:customStyle="1" w:styleId="9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11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12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3">
    <w:name w:val="其他发布日期"/>
    <w:basedOn w:val="14"/>
    <w:qFormat/>
    <w:uiPriority w:val="0"/>
    <w:pPr>
      <w:framePr w:vAnchor="page" w:hAnchor="text" w:x="1419"/>
    </w:pPr>
    <w:rPr>
      <w:rFonts w:eastAsia="宋体"/>
    </w:rPr>
  </w:style>
  <w:style w:type="paragraph" w:customStyle="1" w:styleId="14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5">
    <w:name w:val="其他实施日期"/>
    <w:basedOn w:val="16"/>
    <w:qFormat/>
    <w:uiPriority w:val="0"/>
    <w:pPr>
      <w:framePr/>
    </w:pPr>
  </w:style>
  <w:style w:type="paragraph" w:customStyle="1" w:styleId="16">
    <w:name w:val="实施日期"/>
    <w:basedOn w:val="14"/>
    <w:qFormat/>
    <w:uiPriority w:val="0"/>
    <w:pPr>
      <w:framePr w:vAnchor="page" w:hAnchor="text"/>
      <w:jc w:val="right"/>
    </w:pPr>
    <w:rPr>
      <w:rFonts w:eastAsia="宋体"/>
    </w:rPr>
  </w:style>
  <w:style w:type="paragraph" w:customStyle="1" w:styleId="17">
    <w:name w:val="其他发布部门"/>
    <w:basedOn w:val="18"/>
    <w:qFormat/>
    <w:uiPriority w:val="0"/>
    <w:pPr>
      <w:framePr w:y="15310"/>
      <w:spacing w:line="240" w:lineRule="atLeast"/>
    </w:pPr>
    <w:rPr>
      <w:rFonts w:ascii="黑体" w:eastAsia="黑体"/>
      <w:b w:val="0"/>
    </w:rPr>
  </w:style>
  <w:style w:type="paragraph" w:customStyle="1" w:styleId="18">
    <w:name w:val="发布部门"/>
    <w:next w:val="19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19">
    <w:name w:val="段"/>
    <w:link w:val="28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0">
    <w:name w:val="发布"/>
    <w:basedOn w:val="7"/>
    <w:qFormat/>
    <w:uiPriority w:val="0"/>
    <w:rPr>
      <w:rFonts w:ascii="黑体" w:hAnsi="Times New Roman" w:eastAsia="黑体" w:cs="Times New Roman"/>
      <w:spacing w:val="85"/>
      <w:w w:val="100"/>
      <w:position w:val="3"/>
      <w:sz w:val="28"/>
      <w:szCs w:val="28"/>
    </w:rPr>
  </w:style>
  <w:style w:type="paragraph" w:customStyle="1" w:styleId="21">
    <w:name w:val="目次、标准名称标题"/>
    <w:basedOn w:val="1"/>
    <w:next w:val="19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22">
    <w:name w:val="前言、引言标题"/>
    <w:next w:val="19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3">
    <w:name w:val="附录标识"/>
    <w:basedOn w:val="1"/>
    <w:next w:val="19"/>
    <w:qFormat/>
    <w:uiPriority w:val="0"/>
    <w:pPr>
      <w:keepNext/>
      <w:widowControl/>
      <w:numPr>
        <w:ilvl w:val="0"/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4">
    <w:name w:val="附录表标题"/>
    <w:basedOn w:val="1"/>
    <w:next w:val="19"/>
    <w:qFormat/>
    <w:uiPriority w:val="0"/>
    <w:pPr>
      <w:numPr>
        <w:ilvl w:val="1"/>
        <w:numId w:val="2"/>
      </w:numPr>
      <w:tabs>
        <w:tab w:val="left" w:pos="180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25">
    <w:name w:val="注×：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6">
    <w:name w:val="章标题"/>
    <w:next w:val="19"/>
    <w:qFormat/>
    <w:uiPriority w:val="0"/>
    <w:pPr>
      <w:numPr>
        <w:ilvl w:val="0"/>
        <w:numId w:val="4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7">
    <w:name w:val="一级条标题"/>
    <w:next w:val="19"/>
    <w:qFormat/>
    <w:uiPriority w:val="0"/>
    <w:pPr>
      <w:numPr>
        <w:ilvl w:val="1"/>
        <w:numId w:val="4"/>
      </w:numPr>
      <w:spacing w:beforeLines="50" w:afterLines="50"/>
      <w:ind w:left="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character" w:customStyle="1" w:styleId="28">
    <w:name w:val="段 Char"/>
    <w:link w:val="19"/>
    <w:qFormat/>
    <w:uiPriority w:val="0"/>
    <w:rPr>
      <w:rFonts w:ascii="宋体"/>
      <w:sz w:val="21"/>
    </w:rPr>
  </w:style>
  <w:style w:type="paragraph" w:customStyle="1" w:styleId="29">
    <w:name w:val="三级无"/>
    <w:basedOn w:val="1"/>
    <w:qFormat/>
    <w:uiPriority w:val="0"/>
    <w:pPr>
      <w:widowControl/>
      <w:spacing w:before="50" w:after="50"/>
      <w:ind w:left="992"/>
      <w:jc w:val="left"/>
      <w:outlineLvl w:val="4"/>
    </w:pPr>
    <w:rPr>
      <w:rFonts w:ascii="宋体" w:hAnsi="Times New Roman" w:eastAsia="宋体" w:cs="Times New Roman"/>
      <w:kern w:val="0"/>
      <w:szCs w:val="21"/>
    </w:rPr>
  </w:style>
  <w:style w:type="character" w:customStyle="1" w:styleId="30">
    <w:name w:val="标题 1 Char"/>
    <w:basedOn w:val="7"/>
    <w:link w:val="2"/>
    <w:qFormat/>
    <w:uiPriority w:val="9"/>
    <w:rPr>
      <w:rFonts w:ascii="Calibri" w:hAnsi="Calibri" w:eastAsia="黑体"/>
      <w:snapToGrid w:val="0"/>
      <w:color w:val="000000"/>
      <w:sz w:val="21"/>
      <w:szCs w:val="21"/>
      <w:shd w:val="clear" w:color="auto" w:fill="FFFFFF"/>
    </w:rPr>
  </w:style>
  <w:style w:type="character" w:customStyle="1" w:styleId="3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817</Words>
  <Characters>4663</Characters>
  <Lines>38</Lines>
  <Paragraphs>10</Paragraphs>
  <TotalTime>17</TotalTime>
  <ScaleCrop>false</ScaleCrop>
  <LinksUpToDate>false</LinksUpToDate>
  <CharactersWithSpaces>5470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2022-10-23T08:48:00Z</dcterms:created>
  <dc:creator>省蔬菜所周书栋</dc:creator>
  <cp:lastModifiedBy>kylin</cp:lastModifiedBy>
  <dcterms:modified xsi:type="dcterms:W3CDTF">2024-05-20T15:29:34Z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247D9354FB124999A797679BF45295E7</vt:lpwstr>
  </property>
</Properties>
</file>