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framePr w:wrap="around" w:hAnchor="text"/>
        <w:rPr>
          <w:rFonts w:ascii="Times New Roman" w:hAnsi="Times New Roman"/>
          <w:color w:val="auto"/>
        </w:rPr>
      </w:pPr>
      <w:r>
        <w:rPr>
          <w:rFonts w:ascii="Times New Roman" w:hAnsi="Times New Roman"/>
          <w:color w:val="auto"/>
          <w:sz w:val="32"/>
          <w:szCs w:val="20"/>
        </w:rPr>
        <w:br w:type="page"/>
      </w:r>
      <w:r>
        <w:rPr>
          <w:rFonts w:ascii="Times New Roman" w:hAnsi="Times New Roman"/>
          <w:color w:val="auto"/>
        </w:rPr>
        <w:t>ICS</w:t>
      </w:r>
    </w:p>
    <w:p>
      <w:pPr>
        <w:pStyle w:val="25"/>
        <w:framePr w:wrap="around" w:hAnchor="text"/>
        <w:rPr>
          <w:rFonts w:ascii="Times New Roman" w:hAnsi="Times New Roman"/>
          <w:color w:val="auto"/>
        </w:rPr>
      </w:pP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tcPr>
          <w:p>
            <w:pPr>
              <w:pStyle w:val="25"/>
              <w:framePr w:wrap="around" w:hAnchor="text"/>
              <w:rPr>
                <w:rFonts w:ascii="Times New Roman" w:hAnsi="Times New Roman"/>
                <w:color w:val="auto"/>
              </w:rPr>
            </w:pPr>
            <w:r>
              <w:rPr>
                <w:rFonts w:ascii="Times New Roman" w:hAnsi="Times New Roman"/>
                <w:color w:val="auto"/>
              </w:rPr>
              <mc:AlternateContent>
                <mc:Choice Requires="wps">
                  <w:drawing>
                    <wp:anchor distT="0" distB="0" distL="114300" distR="114300" simplePos="0" relativeHeight="251660288" behindDoc="1" locked="0" layoutInCell="1" allowOverlap="1">
                      <wp:simplePos x="0" y="0"/>
                      <wp:positionH relativeFrom="column">
                        <wp:posOffset>-66040</wp:posOffset>
                      </wp:positionH>
                      <wp:positionV relativeFrom="paragraph">
                        <wp:posOffset>0</wp:posOffset>
                      </wp:positionV>
                      <wp:extent cx="866775" cy="198120"/>
                      <wp:effectExtent l="0" t="0" r="1905" b="0"/>
                      <wp:wrapNone/>
                      <wp:docPr id="5" name="矩形 5"/>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5.2pt;margin-top:0pt;height:15.6pt;width:68.25pt;z-index:-251656192;mso-width-relative:page;mso-height-relative:page;" fillcolor="#FFFFFF" filled="t" stroked="f" coordsize="21600,21600" o:gfxdata="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GcxmiPVAAAABwEAAA8AAAAAAAAAAQAgAAAAIgAAAGRycy9kb3ducmV2LnhtbFBLAQIUABQAAAAI&#10;AIdO4kCPVPbZtwEAAGkDAAAOAAAAAAAAAAEAIAAAACQBAABkcnMvZTJvRG9jLnhtbFBLBQYAAAAA&#10;BgAGAFkBAABNBQAAAAA=&#10;">
                      <v:fill on="t" focussize="0,0"/>
                      <v:stroke on="f"/>
                      <v:imagedata o:title=""/>
                      <o:lock v:ext="edit" aspectratio="f"/>
                      <v:textbox>
                        <w:txbxContent>
                          <w:p/>
                        </w:txbxContent>
                      </v:textbox>
                    </v:rect>
                  </w:pict>
                </mc:Fallback>
              </mc:AlternateContent>
            </w:r>
          </w:p>
        </w:tc>
      </w:tr>
    </w:tbl>
    <w:p>
      <w:pPr>
        <w:pStyle w:val="26"/>
        <w:framePr w:wrap="around"/>
        <w:outlineLvl w:val="0"/>
        <w:rPr>
          <w:rFonts w:ascii="Times New Roman" w:hAnsi="Times New Roman"/>
          <w:color w:val="auto"/>
        </w:rPr>
      </w:pPr>
      <w:bookmarkStart w:id="0" w:name="_Toc26818"/>
      <w:bookmarkStart w:id="1" w:name="_Toc20623"/>
      <w:bookmarkStart w:id="2" w:name="_Toc15052"/>
      <w:bookmarkStart w:id="3" w:name="_Toc31133"/>
      <w:bookmarkStart w:id="4" w:name="_Toc28873"/>
      <w:bookmarkStart w:id="5" w:name="_Toc24975"/>
      <w:r>
        <w:rPr>
          <w:rFonts w:ascii="Times New Roman" w:hAnsi="Times New Roman"/>
          <w:color w:val="auto"/>
        </w:rPr>
        <w:t>DB43</w:t>
      </w:r>
      <w:bookmarkEnd w:id="0"/>
      <w:bookmarkEnd w:id="1"/>
      <w:bookmarkEnd w:id="2"/>
      <w:bookmarkEnd w:id="3"/>
      <w:bookmarkEnd w:id="4"/>
      <w:bookmarkEnd w:id="5"/>
    </w:p>
    <w:p>
      <w:pPr>
        <w:pStyle w:val="28"/>
        <w:framePr w:wrap="around"/>
        <w:outlineLvl w:val="0"/>
        <w:rPr>
          <w:rFonts w:ascii="Times New Roman" w:hAnsi="Times New Roman"/>
          <w:color w:val="auto"/>
        </w:rPr>
      </w:pPr>
      <w:bookmarkStart w:id="6" w:name="_Toc28356"/>
      <w:bookmarkStart w:id="7" w:name="_Toc6174"/>
      <w:bookmarkStart w:id="8" w:name="_Toc735"/>
      <w:bookmarkStart w:id="9" w:name="_Toc32671"/>
      <w:bookmarkStart w:id="10" w:name="_Toc24628"/>
      <w:bookmarkStart w:id="11" w:name="_Toc16193"/>
      <w:r>
        <w:rPr>
          <w:rFonts w:ascii="Times New Roman" w:hAnsi="Times New Roman"/>
          <w:color w:val="auto"/>
        </w:rPr>
        <w:t>湖南省地方标准</w:t>
      </w:r>
      <w:bookmarkEnd w:id="6"/>
      <w:bookmarkEnd w:id="7"/>
      <w:bookmarkEnd w:id="8"/>
      <w:bookmarkEnd w:id="9"/>
      <w:bookmarkEnd w:id="10"/>
      <w:bookmarkEnd w:id="11"/>
    </w:p>
    <w:p>
      <w:pPr>
        <w:pStyle w:val="29"/>
        <w:framePr w:wrap="around"/>
        <w:outlineLvl w:val="0"/>
        <w:rPr>
          <w:rFonts w:hint="eastAsia" w:ascii="Times New Roman" w:hAnsi="Times New Roman" w:eastAsia="黑体"/>
          <w:color w:val="auto"/>
          <w:lang w:eastAsia="zh-CN"/>
        </w:rPr>
      </w:pPr>
      <w:bookmarkStart w:id="12" w:name="_Toc20972"/>
      <w:bookmarkStart w:id="13" w:name="_Toc30633"/>
      <w:bookmarkStart w:id="14" w:name="_Toc4309"/>
      <w:bookmarkStart w:id="15" w:name="_Toc18557"/>
      <w:bookmarkStart w:id="16" w:name="_Toc27529"/>
      <w:bookmarkStart w:id="17" w:name="_Toc19164"/>
      <w:r>
        <w:rPr>
          <w:rFonts w:ascii="Times New Roman" w:hAnsi="Times New Roman"/>
          <w:color w:val="auto"/>
        </w:rPr>
        <w:t>DB</w:t>
      </w:r>
      <w:r>
        <w:rPr>
          <w:color w:val="auto"/>
        </w:rPr>
        <w:t>XX</w:t>
      </w:r>
      <w:r>
        <w:rPr>
          <w:rFonts w:ascii="Times New Roman" w:hAnsi="Times New Roman"/>
          <w:color w:val="auto"/>
        </w:rPr>
        <w:t>/T</w:t>
      </w:r>
      <w:r>
        <w:rPr>
          <w:rFonts w:hint="eastAsia" w:ascii="Times New Roman" w:hAnsi="Times New Roman"/>
          <w:color w:val="auto"/>
        </w:rPr>
        <w:t xml:space="preserve"> </w:t>
      </w:r>
      <w:r>
        <w:rPr>
          <w:color w:val="auto"/>
        </w:rPr>
        <w:t>XXX</w:t>
      </w:r>
      <w:r>
        <w:rPr>
          <w:rFonts w:ascii="Times New Roman" w:hAnsi="Times New Roman"/>
          <w:color w:val="auto"/>
        </w:rPr>
        <w:t>—202</w:t>
      </w:r>
      <w:bookmarkEnd w:id="12"/>
      <w:bookmarkEnd w:id="13"/>
      <w:bookmarkEnd w:id="14"/>
      <w:bookmarkEnd w:id="15"/>
      <w:bookmarkEnd w:id="16"/>
      <w:bookmarkEnd w:id="17"/>
      <w:r>
        <w:rPr>
          <w:rFonts w:hint="eastAsia" w:ascii="Times New Roman" w:hAnsi="Times New Roman"/>
          <w:color w:val="auto"/>
          <w:lang w:val="en-US" w:eastAsia="zh-CN"/>
        </w:rPr>
        <w:t>3</w:t>
      </w: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30"/>
              <w:framePr w:wrap="around"/>
              <w:rPr>
                <w:rFonts w:ascii="Times New Roman" w:hAnsi="Times New Roman"/>
                <w:color w:val="auto"/>
              </w:rPr>
            </w:pPr>
            <w:r>
              <w:rPr>
                <w:rFonts w:ascii="Times New Roman" w:hAnsi="Times New Roman"/>
                <w:color w:val="auto"/>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2" name="矩形 2"/>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HmDy&#10;y9YAAAAIAQAADwAAAAAAAAABACAAAAAiAAAAZHJzL2Rvd25yZXYueG1sUEsBAhQAFAAAAAgAh07i&#10;QJgMvFeyAQAAagMAAA4AAAAAAAAAAQAgAAAAJQEAAGRycy9lMm9Eb2MueG1sUEsFBgAAAAAGAAYA&#10;WQEAAEkFAAAAAA==&#10;">
                      <v:fill on="t" focussize="0,0"/>
                      <v:stroke on="f"/>
                      <v:imagedata o:title=""/>
                      <o:lock v:ext="edit" aspectratio="f"/>
                      <v:textbox>
                        <w:txbxContent>
                          <w:p/>
                        </w:txbxContent>
                      </v:textbox>
                    </v:rect>
                  </w:pict>
                </mc:Fallback>
              </mc:AlternateContent>
            </w:r>
          </w:p>
        </w:tc>
      </w:tr>
    </w:tbl>
    <w:p>
      <w:pPr>
        <w:pStyle w:val="29"/>
        <w:framePr w:wrap="around"/>
        <w:rPr>
          <w:rFonts w:ascii="Times New Roman" w:hAnsi="Times New Roman"/>
          <w:color w:val="auto"/>
        </w:rPr>
      </w:pPr>
    </w:p>
    <w:p>
      <w:pPr>
        <w:pStyle w:val="29"/>
        <w:framePr w:wrap="around"/>
        <w:rPr>
          <w:rFonts w:ascii="Times New Roman" w:hAnsi="Times New Roman"/>
          <w:color w:val="auto"/>
        </w:rPr>
      </w:pPr>
    </w:p>
    <w:p>
      <w:pPr>
        <w:pStyle w:val="31"/>
        <w:framePr w:wrap="around"/>
        <w:ind w:firstLine="240" w:firstLineChars="50"/>
        <w:rPr>
          <w:rFonts w:ascii="Times New Roman" w:hAnsi="Times New Roman"/>
          <w:color w:val="auto"/>
          <w:sz w:val="44"/>
          <w:szCs w:val="44"/>
        </w:rPr>
      </w:pPr>
      <w:r>
        <w:rPr>
          <w:rFonts w:hint="eastAsia" w:ascii="Times New Roman" w:hAnsi="Times New Roman" w:eastAsia="黑体" w:cstheme="minorBidi"/>
          <w:color w:val="000000"/>
          <w:sz w:val="48"/>
          <w:szCs w:val="21"/>
          <w:lang w:val="en-US" w:eastAsia="zh-CN" w:bidi="ar-SA"/>
        </w:rPr>
        <w:t xml:space="preserve">大棚苦瓜早春嫁接育苗技术规程 </w:t>
      </w: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32"/>
              <w:framePr w:wrap="around"/>
              <w:rPr>
                <w:rFonts w:ascii="Times New Roman" w:hAnsi="Times New Roman"/>
                <w:color w:val="auto"/>
              </w:rPr>
            </w:pPr>
            <w:r>
              <w:rPr>
                <w:rFonts w:ascii="Times New Roman" w:hAnsi="Times New Roman"/>
                <w:color w:val="auto"/>
                <w:sz w:val="24"/>
                <w:szCs w:val="28"/>
              </w:rPr>
              <w:t>Technical Regulation of Bitter Gourd Grafting Seedling</w:t>
            </w:r>
            <w:r>
              <w:rPr>
                <w:rFonts w:hint="eastAsia" w:ascii="Times New Roman" w:hAnsi="Times New Roman"/>
                <w:color w:val="auto"/>
                <w:sz w:val="24"/>
                <w:szCs w:val="28"/>
              </w:rPr>
              <w:t xml:space="preserve"> </w:t>
            </w:r>
            <w:r>
              <w:rPr>
                <w:rFonts w:ascii="Times New Roman" w:hAnsi="Times New Roman"/>
                <w:color w:val="auto"/>
                <w:sz w:val="24"/>
                <w:szCs w:val="28"/>
              </w:rPr>
              <w:t xml:space="preserve">in </w:t>
            </w:r>
            <w:r>
              <w:rPr>
                <w:rFonts w:hint="eastAsia" w:ascii="Times New Roman" w:hAnsi="Times New Roman"/>
                <w:color w:val="auto"/>
                <w:sz w:val="24"/>
                <w:szCs w:val="28"/>
                <w:lang w:val="en-US" w:eastAsia="zh-CN"/>
              </w:rPr>
              <w:t>E</w:t>
            </w:r>
            <w:r>
              <w:rPr>
                <w:rFonts w:hint="eastAsia" w:ascii="Times New Roman" w:hAnsi="Times New Roman"/>
                <w:color w:val="auto"/>
                <w:sz w:val="24"/>
                <w:szCs w:val="28"/>
              </w:rPr>
              <w:t>arly</w:t>
            </w:r>
            <w:r>
              <w:rPr>
                <w:rFonts w:hint="eastAsia" w:ascii="Times New Roman" w:hAnsi="Times New Roman"/>
                <w:color w:val="auto"/>
                <w:sz w:val="24"/>
                <w:szCs w:val="28"/>
                <w:lang w:val="en-US" w:eastAsia="zh-CN"/>
              </w:rPr>
              <w:t xml:space="preserve"> </w:t>
            </w:r>
            <w:r>
              <w:rPr>
                <w:rFonts w:ascii="Times New Roman" w:hAnsi="Times New Roman"/>
                <w:color w:val="auto"/>
                <w:sz w:val="24"/>
                <w:szCs w:val="28"/>
              </w:rPr>
              <w:t xml:space="preserve">Spring in </w:t>
            </w:r>
            <w:r>
              <w:rPr>
                <w:rFonts w:hint="eastAsia" w:ascii="Times New Roman" w:hAnsi="Times New Roman"/>
                <w:color w:val="auto"/>
                <w:sz w:val="24"/>
                <w:szCs w:val="28"/>
                <w:lang w:val="en-US" w:eastAsia="zh-CN"/>
              </w:rPr>
              <w:t>G</w:t>
            </w:r>
            <w:r>
              <w:rPr>
                <w:rFonts w:hint="eastAsia" w:ascii="Times New Roman" w:hAnsi="Times New Roman"/>
                <w:color w:val="auto"/>
                <w:sz w:val="24"/>
                <w:szCs w:val="28"/>
              </w:rPr>
              <w:t>reenhouse</w:t>
            </w:r>
            <w:r>
              <w:rPr>
                <w:rFonts w:ascii="Times New Roman" w:hAnsi="Times New Roman"/>
                <w:color w:val="auto"/>
                <w:sz w:val="28"/>
                <w:szCs w:val="32"/>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35"/>
              <w:framePr w:wrap="around"/>
              <w:rPr>
                <w:rFonts w:ascii="Times New Roman" w:hAnsi="Times New Roman"/>
                <w:b/>
                <w:color w:val="auto"/>
                <w:sz w:val="28"/>
              </w:rPr>
            </w:pPr>
          </w:p>
          <w:p>
            <w:pPr>
              <w:pStyle w:val="35"/>
              <w:framePr w:wrap="around"/>
              <w:rPr>
                <w:rFonts w:ascii="Times New Roman" w:hAnsi="Times New Roman"/>
                <w:b/>
                <w:color w:val="auto"/>
                <w:sz w:val="28"/>
              </w:rPr>
            </w:pPr>
          </w:p>
          <w:p>
            <w:pPr>
              <w:pStyle w:val="35"/>
              <w:framePr w:wrap="around"/>
              <w:rPr>
                <w:rFonts w:ascii="Times New Roman" w:hAnsi="Times New Roman"/>
                <w:color w:val="auto"/>
              </w:rPr>
            </w:pPr>
            <w:r>
              <w:rPr>
                <w:rFonts w:ascii="Times New Roman" w:hAnsi="Times New Roman"/>
                <w:color w:val="auto"/>
                <w:sz w:val="24"/>
              </w:rPr>
              <w:t>（</w:t>
            </w:r>
            <w:r>
              <w:rPr>
                <w:rFonts w:hint="eastAsia" w:ascii="Times New Roman" w:hAnsi="Times New Roman"/>
                <w:color w:val="auto"/>
                <w:sz w:val="24"/>
                <w:lang w:eastAsia="zh-CN"/>
              </w:rPr>
              <w:t>征求意见</w:t>
            </w:r>
            <w:r>
              <w:rPr>
                <w:rFonts w:hint="eastAsia" w:ascii="Times New Roman" w:hAnsi="Times New Roman"/>
                <w:color w:val="auto"/>
                <w:sz w:val="24"/>
              </w:rPr>
              <w:t>稿</w:t>
            </w:r>
            <w:r>
              <w:rPr>
                <w:rFonts w:ascii="Times New Roman" w:hAnsi="Times New Roman"/>
                <w:color w:val="auto"/>
                <w:sz w:val="24"/>
              </w:rPr>
              <w:t>）</w:t>
            </w:r>
          </w:p>
        </w:tc>
      </w:tr>
    </w:tbl>
    <w:p>
      <w:pPr>
        <w:pStyle w:val="36"/>
        <w:framePr w:wrap="around" w:hAnchor="page" w:x="841" w:y="14113"/>
        <w:rPr>
          <w:rFonts w:ascii="Times New Roman" w:hAnsi="Times New Roman"/>
          <w:color w:val="auto"/>
        </w:rPr>
      </w:pPr>
      <w:r>
        <w:rPr>
          <w:rFonts w:ascii="Times New Roman" w:hAnsi="Times New Roman"/>
          <w:color w:val="auto"/>
        </w:rPr>
        <w:t>202</w:t>
      </w:r>
      <w:r>
        <w:rPr>
          <w:rFonts w:hint="eastAsia" w:ascii="Times New Roman" w:hAnsi="Times New Roman"/>
          <w:color w:val="auto"/>
          <w:lang w:val="en-US" w:eastAsia="zh-CN"/>
        </w:rPr>
        <w:t>3</w:t>
      </w:r>
      <w:r>
        <w:rPr>
          <w:rFonts w:hint="eastAsia" w:ascii="黑体" w:hAnsi="黑体"/>
          <w:color w:val="auto"/>
        </w:rPr>
        <w:t>-</w:t>
      </w:r>
      <w:r>
        <w:rPr>
          <w:rFonts w:ascii="黑体" w:hAnsi="黑体"/>
          <w:color w:val="auto"/>
        </w:rPr>
        <w:t>XX</w:t>
      </w:r>
      <w:r>
        <w:rPr>
          <w:rFonts w:hint="eastAsia" w:ascii="黑体" w:hAnsi="黑体"/>
          <w:color w:val="auto"/>
        </w:rPr>
        <w:t>-</w:t>
      </w:r>
      <w:r>
        <w:rPr>
          <w:rFonts w:ascii="黑体" w:hAnsi="黑体"/>
          <w:color w:val="auto"/>
        </w:rPr>
        <w:t>XX</w:t>
      </w:r>
      <w:r>
        <w:rPr>
          <w:rFonts w:ascii="Times New Roman" w:hAnsi="Times New Roman"/>
          <w:color w:val="auto"/>
        </w:rPr>
        <w:t xml:space="preserve"> 发布</w:t>
      </w:r>
      <w:r>
        <w:rPr>
          <w:rFonts w:ascii="Times New Roman" w:hAnsi="Times New Roman"/>
          <w:color w:val="auto"/>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ge">
                  <wp:posOffset>9251950</wp:posOffset>
                </wp:positionV>
                <wp:extent cx="612013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28.5pt;height:0pt;width:481.9pt;mso-position-vertical-relative:page;z-index:251661312;mso-width-relative:page;mso-height-relative:page;" filled="f" stroked="t" coordsize="21600,21600" o:gfxdata="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97QNn&#10;1QAAAAoBAAAPAAAAAAAAAAEAIAAAACIAAABkcnMvZG93bnJldi54bWxQSwECFAAUAAAACACHTuJA&#10;2FDTIesBAADYAwAADgAAAAAAAAABACAAAAAkAQAAZHJzL2Uyb0RvYy54bWxQSwUGAAAAAAYABgBZ&#10;AQAAgQUAAAAA&#10;">
                <v:fill on="f" focussize="0,0"/>
                <v:stroke color="#000000" joinstyle="round"/>
                <v:imagedata o:title=""/>
                <o:lock v:ext="edit" aspectratio="f"/>
                <w10:anchorlock/>
              </v:line>
            </w:pict>
          </mc:Fallback>
        </mc:AlternateContent>
      </w:r>
    </w:p>
    <w:p>
      <w:pPr>
        <w:pStyle w:val="38"/>
        <w:framePr w:wrap="around" w:hAnchor="page" w:x="6529" w:y="14041"/>
        <w:outlineLvl w:val="0"/>
        <w:rPr>
          <w:rFonts w:ascii="Times New Roman" w:hAnsi="Times New Roman"/>
          <w:color w:val="auto"/>
        </w:rPr>
      </w:pPr>
      <w:bookmarkStart w:id="18" w:name="_Toc6642"/>
      <w:bookmarkStart w:id="19" w:name="_Toc5391"/>
      <w:bookmarkStart w:id="20" w:name="_Toc29362"/>
      <w:bookmarkStart w:id="21" w:name="_Toc24973"/>
      <w:bookmarkStart w:id="22" w:name="_Toc4675"/>
      <w:bookmarkStart w:id="23" w:name="_Toc7226"/>
      <w:r>
        <w:rPr>
          <w:rFonts w:ascii="Times New Roman" w:hAnsi="Times New Roman"/>
          <w:color w:val="auto"/>
        </w:rPr>
        <w:t>202</w:t>
      </w:r>
      <w:r>
        <w:rPr>
          <w:rFonts w:hint="eastAsia" w:ascii="Times New Roman" w:hAnsi="Times New Roman"/>
          <w:color w:val="auto"/>
          <w:lang w:val="en-US" w:eastAsia="zh-CN"/>
        </w:rPr>
        <w:t>3</w:t>
      </w:r>
      <w:r>
        <w:rPr>
          <w:rFonts w:hint="eastAsia" w:ascii="黑体" w:hAnsi="黑体"/>
          <w:color w:val="auto"/>
        </w:rPr>
        <w:t>-</w:t>
      </w:r>
      <w:r>
        <w:rPr>
          <w:rFonts w:ascii="黑体" w:hAnsi="黑体"/>
          <w:color w:val="auto"/>
        </w:rPr>
        <w:t>XX</w:t>
      </w:r>
      <w:r>
        <w:rPr>
          <w:rFonts w:hint="eastAsia" w:ascii="黑体" w:hAnsi="黑体"/>
          <w:color w:val="auto"/>
        </w:rPr>
        <w:t>-</w:t>
      </w:r>
      <w:r>
        <w:rPr>
          <w:rFonts w:ascii="黑体" w:hAnsi="黑体"/>
          <w:color w:val="auto"/>
        </w:rPr>
        <w:t>XX</w:t>
      </w:r>
      <w:r>
        <w:rPr>
          <w:rFonts w:ascii="Times New Roman" w:hAnsi="Times New Roman"/>
          <w:color w:val="auto"/>
        </w:rPr>
        <w:t xml:space="preserve">  实施</w:t>
      </w:r>
      <w:bookmarkEnd w:id="18"/>
      <w:bookmarkEnd w:id="19"/>
      <w:bookmarkEnd w:id="20"/>
      <w:bookmarkEnd w:id="21"/>
      <w:bookmarkEnd w:id="22"/>
      <w:bookmarkEnd w:id="23"/>
    </w:p>
    <w:p>
      <w:pPr>
        <w:pStyle w:val="40"/>
        <w:framePr w:wrap="around" w:vAnchor="page" w:hAnchor="page"/>
        <w:rPr>
          <w:rFonts w:ascii="Times New Roman" w:hAnsi="Times New Roman"/>
          <w:color w:val="auto"/>
          <w:sz w:val="32"/>
        </w:rPr>
        <w:sectPr>
          <w:headerReference r:id="rId3" w:type="default"/>
          <w:pgSz w:w="11906" w:h="16838"/>
          <w:pgMar w:top="567" w:right="1134" w:bottom="1134" w:left="1417" w:header="1418" w:footer="1134" w:gutter="0"/>
          <w:pgNumType w:fmt="upperRoman" w:start="1"/>
          <w:cols w:space="720" w:num="1"/>
          <w:formProt w:val="0"/>
          <w:docGrid w:type="lines" w:linePitch="312" w:charSpace="0"/>
        </w:sectPr>
      </w:pPr>
      <w:r>
        <w:rPr>
          <w:rFonts w:ascii="Times New Roman"/>
          <w:color w:val="auto"/>
        </w:rPr>
        <mc:AlternateContent>
          <mc:Choice Requires="wps">
            <w:drawing>
              <wp:anchor distT="0" distB="0" distL="114300" distR="114300" simplePos="0" relativeHeight="251663360" behindDoc="0" locked="0" layoutInCell="1" allowOverlap="1">
                <wp:simplePos x="0" y="0"/>
                <wp:positionH relativeFrom="page">
                  <wp:posOffset>786765</wp:posOffset>
                </wp:positionH>
                <wp:positionV relativeFrom="page">
                  <wp:posOffset>2731770</wp:posOffset>
                </wp:positionV>
                <wp:extent cx="612013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61.95pt;margin-top:215.1pt;height:0pt;width:481.9pt;mso-position-horizontal-relative:page;mso-position-vertical-relative:page;z-index:251663360;mso-width-relative:page;mso-height-relative:page;" filled="f" stroked="t" coordsize="21600,21600" o:gfxdata="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5noDtgAAAAMAQAADwAAAAAAAAABACAAAAAiAAAAZHJzL2Rvd25yZXYueG1sUEsBAhQAFAAAAAgA&#10;h07iQI6rg53sAQAA2AMAAA4AAAAAAAAAAQAgAAAAJwEAAGRycy9lMm9Eb2MueG1sUEsFBgAAAAAG&#10;AAYAWQEAAIUFAAAAAA==&#10;">
                <v:fill on="f" focussize="0,0"/>
                <v:stroke color="#000000" joinstyle="round"/>
                <v:imagedata o:title=""/>
                <o:lock v:ext="edit" aspectratio="f"/>
              </v:line>
            </w:pict>
          </mc:Fallback>
        </mc:AlternateContent>
      </w:r>
      <w:r>
        <w:rPr>
          <w:rFonts w:ascii="Times New Roman" w:hAnsi="Times New Roman"/>
          <w:color w:val="auto"/>
        </w:rPr>
        <w:t>湖南省</w:t>
      </w:r>
      <w:r>
        <w:rPr>
          <w:rFonts w:hint="eastAsia" w:ascii="Times New Roman" w:hAnsi="Times New Roman"/>
          <w:color w:val="auto"/>
          <w:lang w:eastAsia="zh-CN"/>
        </w:rPr>
        <w:t>市场监督管</w:t>
      </w:r>
      <w:r>
        <w:rPr>
          <w:rFonts w:hint="eastAsia" w:ascii="Times New Roman" w:hAnsi="Times New Roman"/>
          <w:color w:val="auto"/>
          <w:highlight w:val="none"/>
          <w:lang w:eastAsia="zh-CN"/>
        </w:rPr>
        <w:t>理</w:t>
      </w:r>
      <w:r>
        <w:rPr>
          <w:rFonts w:ascii="Times New Roman" w:hAnsi="Times New Roman"/>
          <w:color w:val="auto"/>
          <w:highlight w:val="none"/>
        </w:rPr>
        <w:t>局</w:t>
      </w:r>
      <w:r>
        <w:rPr>
          <w:rFonts w:ascii="Times New Roman" w:hAnsi="Times New Roman"/>
          <w:color w:val="auto"/>
        </w:rPr>
        <w:t>   </w:t>
      </w:r>
      <w:r>
        <w:rPr>
          <w:rStyle w:val="42"/>
          <w:rFonts w:ascii="Times New Roman" w:hAnsi="Times New Roman"/>
          <w:color w:val="auto"/>
        </w:rPr>
        <w:t>发布</w:t>
      </w:r>
      <w:r>
        <w:rPr>
          <w:rFonts w:ascii="Times New Roman"/>
          <w:color w:val="auto"/>
        </w:rPr>
        <mc:AlternateContent>
          <mc:Choice Requires="wps">
            <w:drawing>
              <wp:anchor distT="0" distB="0" distL="114300" distR="114300" simplePos="0" relativeHeight="251662336" behindDoc="0" locked="0" layoutInCell="1" allowOverlap="1">
                <wp:simplePos x="0" y="0"/>
                <wp:positionH relativeFrom="column">
                  <wp:posOffset>24765</wp:posOffset>
                </wp:positionH>
                <wp:positionV relativeFrom="paragraph">
                  <wp:posOffset>1783715</wp:posOffset>
                </wp:positionV>
                <wp:extent cx="6120130" cy="0"/>
                <wp:effectExtent l="0" t="0" r="0" b="0"/>
                <wp:wrapNone/>
                <wp:docPr id="8" name="Line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1.95pt;margin-top:140.45pt;height:0pt;width:481.9pt;z-index:251662336;mso-width-relative:page;mso-height-relative:page;" filled="f" stroked="t" coordsize="21600,21600" o:gfxdata="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Bl80bWAAAACQEAAA8AAAAAAAAAAQAgAAAAIgAAAGRycy9kb3du&#10;cmV2LnhtbFBLAQIUABQAAAAIAIdO4kBsPMv9yAEAAJ8DAAAOAAAAAAAAAAEAIAAAACUBAABkcnMv&#10;ZTJvRG9jLnhtbFBLBQYAAAAABgAGAFkBAABfBQAAAAA=&#10;">
                <v:fill on="f" focussize="0,0"/>
                <v:stroke color="#000000" joinstyle="round"/>
                <v:imagedata o:title=""/>
                <o:lock v:ext="edit" aspectratio="f"/>
              </v:line>
            </w:pict>
          </mc:Fallback>
        </mc:AlternateContent>
      </w:r>
    </w:p>
    <w:p>
      <w:pPr>
        <w:pStyle w:val="18"/>
        <w:rPr>
          <w:color w:val="auto"/>
        </w:rPr>
      </w:pPr>
      <w:r>
        <w:rPr>
          <w:rFonts w:hint="eastAsia" w:ascii="Times New Roman"/>
          <w:color w:val="auto"/>
          <w:szCs w:val="20"/>
        </w:rPr>
        <w:tab/>
      </w:r>
      <w:r>
        <w:rPr>
          <w:rFonts w:hint="eastAsia" w:ascii="Times New Roman"/>
          <w:color w:val="auto"/>
        </w:rPr>
        <w:t>目</w:t>
      </w:r>
      <w:r>
        <w:rPr>
          <w:rFonts w:ascii="Times New Roman"/>
          <w:color w:val="auto"/>
        </w:rPr>
        <w:t>  </w:t>
      </w:r>
      <w:r>
        <w:rPr>
          <w:rFonts w:hint="eastAsia" w:ascii="Times New Roman"/>
          <w:color w:val="auto"/>
        </w:rPr>
        <w:t>次</w:t>
      </w:r>
      <w:r>
        <w:rPr>
          <w:rFonts w:ascii="Times New Roman" w:eastAsia="宋体"/>
          <w:color w:val="auto"/>
          <w:sz w:val="21"/>
          <w:szCs w:val="21"/>
        </w:rPr>
        <w:fldChar w:fldCharType="begin"/>
      </w:r>
      <w:r>
        <w:rPr>
          <w:rFonts w:ascii="Times New Roman" w:eastAsia="宋体"/>
          <w:color w:val="auto"/>
          <w:sz w:val="21"/>
          <w:szCs w:val="21"/>
        </w:rPr>
        <w:instrText xml:space="preserve">TOC \o "1-1" \h \u </w:instrText>
      </w:r>
      <w:r>
        <w:rPr>
          <w:rFonts w:ascii="Times New Roman" w:eastAsia="宋体"/>
          <w:color w:val="auto"/>
          <w:sz w:val="21"/>
          <w:szCs w:val="21"/>
        </w:rPr>
        <w:fldChar w:fldCharType="separate"/>
      </w:r>
    </w:p>
    <w:p>
      <w:pPr>
        <w:pStyle w:val="9"/>
        <w:tabs>
          <w:tab w:val="right" w:leader="dot" w:pos="9241"/>
        </w:tabs>
        <w:spacing w:before="78" w:beforeLines="25" w:after="78" w:afterLines="25"/>
        <w:jc w:val="left"/>
        <w:rPr>
          <w:rFonts w:ascii="Times New Roman" w:hAnsi="Times New Roman" w:eastAsia="宋体" w:cs="Times New Roman"/>
          <w:color w:val="auto"/>
          <w:sz w:val="20"/>
          <w:szCs w:val="20"/>
        </w:rPr>
      </w:pPr>
      <w:r>
        <w:rPr>
          <w:color w:val="auto"/>
          <w:sz w:val="20"/>
          <w:szCs w:val="20"/>
        </w:rPr>
        <w:fldChar w:fldCharType="begin"/>
      </w:r>
      <w:r>
        <w:rPr>
          <w:color w:val="auto"/>
          <w:sz w:val="20"/>
          <w:szCs w:val="20"/>
        </w:rPr>
        <w:instrText xml:space="preserve"> HYPERLINK \l "_Toc24159" </w:instrText>
      </w:r>
      <w:r>
        <w:rPr>
          <w:color w:val="auto"/>
          <w:sz w:val="20"/>
          <w:szCs w:val="20"/>
        </w:rPr>
        <w:fldChar w:fldCharType="separate"/>
      </w:r>
      <w:r>
        <w:rPr>
          <w:rFonts w:ascii="Times New Roman" w:hAnsi="Times New Roman" w:eastAsia="宋体" w:cs="Times New Roman"/>
          <w:color w:val="auto"/>
          <w:sz w:val="20"/>
          <w:szCs w:val="20"/>
        </w:rPr>
        <w:t>前 言</w:t>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fldChar w:fldCharType="begin"/>
      </w:r>
      <w:r>
        <w:rPr>
          <w:rFonts w:ascii="Times New Roman" w:hAnsi="Times New Roman" w:eastAsia="宋体" w:cs="Times New Roman"/>
          <w:color w:val="auto"/>
          <w:sz w:val="20"/>
          <w:szCs w:val="20"/>
        </w:rPr>
        <w:instrText xml:space="preserve"> PAGEREF _Toc24159 \h </w:instrText>
      </w:r>
      <w:r>
        <w:rPr>
          <w:rFonts w:ascii="Times New Roman" w:hAnsi="Times New Roman" w:eastAsia="宋体" w:cs="Times New Roman"/>
          <w:color w:val="auto"/>
          <w:sz w:val="20"/>
          <w:szCs w:val="20"/>
        </w:rPr>
        <w:fldChar w:fldCharType="separate"/>
      </w:r>
      <w:r>
        <w:rPr>
          <w:rFonts w:ascii="Times New Roman" w:hAnsi="Times New Roman" w:eastAsia="宋体" w:cs="Times New Roman"/>
          <w:color w:val="auto"/>
          <w:sz w:val="20"/>
          <w:szCs w:val="20"/>
        </w:rPr>
        <w:t>II</w:t>
      </w:r>
      <w:r>
        <w:rPr>
          <w:rFonts w:ascii="Times New Roman" w:hAnsi="Times New Roman" w:eastAsia="宋体" w:cs="Times New Roman"/>
          <w:color w:val="auto"/>
          <w:sz w:val="20"/>
          <w:szCs w:val="20"/>
        </w:rPr>
        <w:fldChar w:fldCharType="end"/>
      </w:r>
      <w:r>
        <w:rPr>
          <w:rFonts w:ascii="Times New Roman" w:hAnsi="Times New Roman" w:eastAsia="宋体" w:cs="Times New Roman"/>
          <w:color w:val="auto"/>
          <w:sz w:val="20"/>
          <w:szCs w:val="20"/>
        </w:rPr>
        <w:fldChar w:fldCharType="end"/>
      </w:r>
    </w:p>
    <w:p>
      <w:pPr>
        <w:pStyle w:val="9"/>
        <w:tabs>
          <w:tab w:val="right" w:leader="dot" w:pos="9241"/>
        </w:tabs>
        <w:spacing w:before="78" w:beforeLines="25" w:after="78" w:afterLines="25"/>
        <w:jc w:val="left"/>
        <w:rPr>
          <w:rFonts w:ascii="Times New Roman" w:hAnsi="Times New Roman" w:eastAsia="宋体" w:cs="Times New Roman"/>
          <w:color w:val="auto"/>
          <w:sz w:val="20"/>
          <w:szCs w:val="20"/>
        </w:rPr>
      </w:pPr>
      <w:r>
        <w:rPr>
          <w:color w:val="auto"/>
          <w:sz w:val="20"/>
          <w:szCs w:val="20"/>
        </w:rPr>
        <w:fldChar w:fldCharType="begin"/>
      </w:r>
      <w:r>
        <w:rPr>
          <w:color w:val="auto"/>
          <w:sz w:val="20"/>
          <w:szCs w:val="20"/>
        </w:rPr>
        <w:instrText xml:space="preserve"> HYPERLINK \l "_Toc3156" </w:instrText>
      </w:r>
      <w:r>
        <w:rPr>
          <w:color w:val="auto"/>
          <w:sz w:val="20"/>
          <w:szCs w:val="20"/>
        </w:rPr>
        <w:fldChar w:fldCharType="separate"/>
      </w:r>
      <w:r>
        <w:rPr>
          <w:rFonts w:hint="eastAsia" w:ascii="Times New Roman" w:hAnsi="Times New Roman" w:eastAsia="宋体" w:cs="Times New Roman"/>
          <w:color w:val="auto"/>
          <w:sz w:val="20"/>
          <w:szCs w:val="20"/>
        </w:rPr>
        <w:t xml:space="preserve">1 </w:t>
      </w:r>
      <w:r>
        <w:rPr>
          <w:rFonts w:ascii="Times New Roman" w:hAnsi="Times New Roman" w:eastAsia="宋体" w:cs="Times New Roman"/>
          <w:color w:val="auto"/>
          <w:sz w:val="20"/>
          <w:szCs w:val="20"/>
        </w:rPr>
        <w:t>范围</w:t>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fldChar w:fldCharType="begin"/>
      </w:r>
      <w:r>
        <w:rPr>
          <w:rFonts w:ascii="Times New Roman" w:hAnsi="Times New Roman" w:eastAsia="宋体" w:cs="Times New Roman"/>
          <w:color w:val="auto"/>
          <w:sz w:val="20"/>
          <w:szCs w:val="20"/>
        </w:rPr>
        <w:instrText xml:space="preserve"> PAGEREF _Toc3156 \h </w:instrText>
      </w:r>
      <w:r>
        <w:rPr>
          <w:rFonts w:ascii="Times New Roman" w:hAnsi="Times New Roman" w:eastAsia="宋体" w:cs="Times New Roman"/>
          <w:color w:val="auto"/>
          <w:sz w:val="20"/>
          <w:szCs w:val="20"/>
        </w:rPr>
        <w:fldChar w:fldCharType="separate"/>
      </w:r>
      <w:r>
        <w:rPr>
          <w:rFonts w:ascii="Times New Roman" w:hAnsi="Times New Roman" w:eastAsia="宋体" w:cs="Times New Roman"/>
          <w:color w:val="auto"/>
          <w:sz w:val="20"/>
          <w:szCs w:val="20"/>
        </w:rPr>
        <w:t>1</w:t>
      </w:r>
      <w:r>
        <w:rPr>
          <w:rFonts w:ascii="Times New Roman" w:hAnsi="Times New Roman" w:eastAsia="宋体" w:cs="Times New Roman"/>
          <w:color w:val="auto"/>
          <w:sz w:val="20"/>
          <w:szCs w:val="20"/>
        </w:rPr>
        <w:fldChar w:fldCharType="end"/>
      </w:r>
      <w:r>
        <w:rPr>
          <w:rFonts w:ascii="Times New Roman" w:hAnsi="Times New Roman" w:eastAsia="宋体" w:cs="Times New Roman"/>
          <w:color w:val="auto"/>
          <w:sz w:val="20"/>
          <w:szCs w:val="20"/>
        </w:rPr>
        <w:fldChar w:fldCharType="end"/>
      </w:r>
    </w:p>
    <w:p>
      <w:pPr>
        <w:pStyle w:val="9"/>
        <w:tabs>
          <w:tab w:val="right" w:leader="dot" w:pos="9241"/>
        </w:tabs>
        <w:spacing w:before="78" w:beforeLines="25" w:after="78" w:afterLines="25"/>
        <w:jc w:val="left"/>
        <w:rPr>
          <w:rFonts w:ascii="Times New Roman" w:hAnsi="Times New Roman" w:eastAsia="宋体" w:cs="Times New Roman"/>
          <w:color w:val="auto"/>
          <w:sz w:val="20"/>
          <w:szCs w:val="20"/>
        </w:rPr>
      </w:pPr>
      <w:r>
        <w:rPr>
          <w:color w:val="auto"/>
          <w:sz w:val="20"/>
          <w:szCs w:val="20"/>
        </w:rPr>
        <w:fldChar w:fldCharType="begin"/>
      </w:r>
      <w:r>
        <w:rPr>
          <w:color w:val="auto"/>
          <w:sz w:val="20"/>
          <w:szCs w:val="20"/>
        </w:rPr>
        <w:instrText xml:space="preserve"> HYPERLINK \l "_Toc32208" </w:instrText>
      </w:r>
      <w:r>
        <w:rPr>
          <w:color w:val="auto"/>
          <w:sz w:val="20"/>
          <w:szCs w:val="20"/>
        </w:rPr>
        <w:fldChar w:fldCharType="separate"/>
      </w:r>
      <w:r>
        <w:rPr>
          <w:rFonts w:hint="eastAsia" w:ascii="Times New Roman" w:hAnsi="Times New Roman" w:eastAsia="宋体" w:cs="Times New Roman"/>
          <w:color w:val="auto"/>
          <w:sz w:val="20"/>
          <w:szCs w:val="20"/>
        </w:rPr>
        <w:t xml:space="preserve">2 </w:t>
      </w:r>
      <w:r>
        <w:rPr>
          <w:rFonts w:ascii="Times New Roman" w:hAnsi="Times New Roman" w:eastAsia="宋体" w:cs="Times New Roman"/>
          <w:color w:val="auto"/>
          <w:sz w:val="20"/>
          <w:szCs w:val="20"/>
        </w:rPr>
        <w:t>规范性引用文件</w:t>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fldChar w:fldCharType="begin"/>
      </w:r>
      <w:r>
        <w:rPr>
          <w:rFonts w:ascii="Times New Roman" w:hAnsi="Times New Roman" w:eastAsia="宋体" w:cs="Times New Roman"/>
          <w:color w:val="auto"/>
          <w:sz w:val="20"/>
          <w:szCs w:val="20"/>
        </w:rPr>
        <w:instrText xml:space="preserve"> PAGEREF _Toc32208 \h </w:instrText>
      </w:r>
      <w:r>
        <w:rPr>
          <w:rFonts w:ascii="Times New Roman" w:hAnsi="Times New Roman" w:eastAsia="宋体" w:cs="Times New Roman"/>
          <w:color w:val="auto"/>
          <w:sz w:val="20"/>
          <w:szCs w:val="20"/>
        </w:rPr>
        <w:fldChar w:fldCharType="separate"/>
      </w:r>
      <w:r>
        <w:rPr>
          <w:rFonts w:ascii="Times New Roman" w:hAnsi="Times New Roman" w:eastAsia="宋体" w:cs="Times New Roman"/>
          <w:color w:val="auto"/>
          <w:sz w:val="20"/>
          <w:szCs w:val="20"/>
        </w:rPr>
        <w:t>1</w:t>
      </w:r>
      <w:r>
        <w:rPr>
          <w:rFonts w:ascii="Times New Roman" w:hAnsi="Times New Roman" w:eastAsia="宋体" w:cs="Times New Roman"/>
          <w:color w:val="auto"/>
          <w:sz w:val="20"/>
          <w:szCs w:val="20"/>
        </w:rPr>
        <w:fldChar w:fldCharType="end"/>
      </w:r>
      <w:r>
        <w:rPr>
          <w:rFonts w:ascii="Times New Roman" w:hAnsi="Times New Roman" w:eastAsia="宋体" w:cs="Times New Roman"/>
          <w:color w:val="auto"/>
          <w:sz w:val="20"/>
          <w:szCs w:val="20"/>
        </w:rPr>
        <w:fldChar w:fldCharType="end"/>
      </w:r>
    </w:p>
    <w:p>
      <w:pPr>
        <w:pStyle w:val="9"/>
        <w:tabs>
          <w:tab w:val="right" w:leader="dot" w:pos="9241"/>
        </w:tabs>
        <w:spacing w:before="78" w:beforeLines="25" w:after="78" w:afterLines="25"/>
        <w:jc w:val="left"/>
        <w:rPr>
          <w:rFonts w:ascii="Times New Roman" w:hAnsi="Times New Roman" w:eastAsia="宋体" w:cs="Times New Roman"/>
          <w:color w:val="auto"/>
          <w:sz w:val="20"/>
          <w:szCs w:val="20"/>
        </w:rPr>
      </w:pPr>
      <w:r>
        <w:rPr>
          <w:color w:val="auto"/>
          <w:sz w:val="20"/>
          <w:szCs w:val="20"/>
        </w:rPr>
        <w:fldChar w:fldCharType="begin"/>
      </w:r>
      <w:r>
        <w:rPr>
          <w:color w:val="auto"/>
          <w:sz w:val="20"/>
          <w:szCs w:val="20"/>
        </w:rPr>
        <w:instrText xml:space="preserve"> HYPERLINK \l "_Toc26518" </w:instrText>
      </w:r>
      <w:r>
        <w:rPr>
          <w:color w:val="auto"/>
          <w:sz w:val="20"/>
          <w:szCs w:val="20"/>
        </w:rPr>
        <w:fldChar w:fldCharType="separate"/>
      </w:r>
      <w:r>
        <w:rPr>
          <w:rFonts w:hint="eastAsia" w:ascii="Times New Roman" w:hAnsi="Times New Roman" w:eastAsia="宋体" w:cs="Times New Roman"/>
          <w:color w:val="auto"/>
          <w:sz w:val="20"/>
          <w:szCs w:val="20"/>
        </w:rPr>
        <w:t xml:space="preserve">3 </w:t>
      </w:r>
      <w:r>
        <w:rPr>
          <w:rFonts w:ascii="Times New Roman" w:hAnsi="Times New Roman" w:eastAsia="宋体" w:cs="Times New Roman"/>
          <w:color w:val="auto"/>
          <w:sz w:val="20"/>
          <w:szCs w:val="20"/>
        </w:rPr>
        <w:t>育苗设施</w:t>
      </w:r>
      <w:r>
        <w:rPr>
          <w:rFonts w:hint="eastAsia" w:ascii="Times New Roman" w:hAnsi="Times New Roman" w:eastAsia="宋体" w:cs="Times New Roman"/>
          <w:color w:val="auto"/>
          <w:sz w:val="20"/>
          <w:szCs w:val="20"/>
        </w:rPr>
        <w:t>与</w:t>
      </w:r>
      <w:r>
        <w:rPr>
          <w:rFonts w:ascii="Times New Roman" w:hAnsi="Times New Roman" w:eastAsia="宋体" w:cs="Times New Roman"/>
          <w:color w:val="auto"/>
          <w:sz w:val="20"/>
          <w:szCs w:val="20"/>
        </w:rPr>
        <w:t>设备</w:t>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fldChar w:fldCharType="begin"/>
      </w:r>
      <w:r>
        <w:rPr>
          <w:rFonts w:ascii="Times New Roman" w:hAnsi="Times New Roman" w:eastAsia="宋体" w:cs="Times New Roman"/>
          <w:color w:val="auto"/>
          <w:sz w:val="20"/>
          <w:szCs w:val="20"/>
        </w:rPr>
        <w:instrText xml:space="preserve"> PAGEREF _Toc26518 \h </w:instrText>
      </w:r>
      <w:r>
        <w:rPr>
          <w:rFonts w:ascii="Times New Roman" w:hAnsi="Times New Roman" w:eastAsia="宋体" w:cs="Times New Roman"/>
          <w:color w:val="auto"/>
          <w:sz w:val="20"/>
          <w:szCs w:val="20"/>
        </w:rPr>
        <w:fldChar w:fldCharType="separate"/>
      </w:r>
      <w:r>
        <w:rPr>
          <w:rFonts w:ascii="Times New Roman" w:hAnsi="Times New Roman" w:eastAsia="宋体" w:cs="Times New Roman"/>
          <w:color w:val="auto"/>
          <w:sz w:val="20"/>
          <w:szCs w:val="20"/>
        </w:rPr>
        <w:t>1</w:t>
      </w:r>
      <w:r>
        <w:rPr>
          <w:rFonts w:ascii="Times New Roman" w:hAnsi="Times New Roman" w:eastAsia="宋体" w:cs="Times New Roman"/>
          <w:color w:val="auto"/>
          <w:sz w:val="20"/>
          <w:szCs w:val="20"/>
        </w:rPr>
        <w:fldChar w:fldCharType="end"/>
      </w:r>
      <w:r>
        <w:rPr>
          <w:rFonts w:ascii="Times New Roman" w:hAnsi="Times New Roman" w:eastAsia="宋体" w:cs="Times New Roman"/>
          <w:color w:val="auto"/>
          <w:sz w:val="20"/>
          <w:szCs w:val="20"/>
        </w:rPr>
        <w:fldChar w:fldCharType="end"/>
      </w:r>
    </w:p>
    <w:p>
      <w:pPr>
        <w:pStyle w:val="9"/>
        <w:tabs>
          <w:tab w:val="right" w:leader="dot" w:pos="9241"/>
        </w:tabs>
        <w:spacing w:before="78" w:beforeLines="25" w:after="78" w:afterLines="25"/>
        <w:jc w:val="left"/>
        <w:rPr>
          <w:rFonts w:ascii="Times New Roman" w:hAnsi="Times New Roman" w:eastAsia="宋体" w:cs="Times New Roman"/>
          <w:color w:val="auto"/>
          <w:sz w:val="20"/>
          <w:szCs w:val="20"/>
        </w:rPr>
      </w:pPr>
      <w:r>
        <w:rPr>
          <w:color w:val="auto"/>
          <w:sz w:val="20"/>
          <w:szCs w:val="20"/>
        </w:rPr>
        <w:fldChar w:fldCharType="begin"/>
      </w:r>
      <w:r>
        <w:rPr>
          <w:color w:val="auto"/>
          <w:sz w:val="20"/>
          <w:szCs w:val="20"/>
        </w:rPr>
        <w:instrText xml:space="preserve"> HYPERLINK \l "_Toc16904" </w:instrText>
      </w:r>
      <w:r>
        <w:rPr>
          <w:color w:val="auto"/>
          <w:sz w:val="20"/>
          <w:szCs w:val="20"/>
        </w:rPr>
        <w:fldChar w:fldCharType="separate"/>
      </w:r>
      <w:r>
        <w:rPr>
          <w:rFonts w:hint="eastAsia" w:ascii="Times New Roman" w:hAnsi="Times New Roman" w:eastAsia="宋体" w:cs="Times New Roman"/>
          <w:color w:val="auto"/>
          <w:sz w:val="20"/>
          <w:szCs w:val="20"/>
        </w:rPr>
        <w:t xml:space="preserve">4 </w:t>
      </w:r>
      <w:r>
        <w:rPr>
          <w:rFonts w:ascii="Times New Roman" w:hAnsi="Times New Roman" w:eastAsia="宋体" w:cs="Times New Roman"/>
          <w:color w:val="auto"/>
          <w:sz w:val="20"/>
          <w:szCs w:val="20"/>
        </w:rPr>
        <w:t>砧木</w:t>
      </w:r>
      <w:r>
        <w:rPr>
          <w:rFonts w:hint="eastAsia" w:ascii="Times New Roman" w:hAnsi="Times New Roman" w:eastAsia="宋体" w:cs="Times New Roman"/>
          <w:color w:val="auto"/>
          <w:sz w:val="20"/>
          <w:szCs w:val="20"/>
        </w:rPr>
        <w:t>培育</w:t>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fldChar w:fldCharType="begin"/>
      </w:r>
      <w:r>
        <w:rPr>
          <w:rFonts w:ascii="Times New Roman" w:hAnsi="Times New Roman" w:eastAsia="宋体" w:cs="Times New Roman"/>
          <w:color w:val="auto"/>
          <w:sz w:val="20"/>
          <w:szCs w:val="20"/>
        </w:rPr>
        <w:instrText xml:space="preserve"> PAGEREF _Toc16904 \h </w:instrText>
      </w:r>
      <w:r>
        <w:rPr>
          <w:rFonts w:ascii="Times New Roman" w:hAnsi="Times New Roman" w:eastAsia="宋体" w:cs="Times New Roman"/>
          <w:color w:val="auto"/>
          <w:sz w:val="20"/>
          <w:szCs w:val="20"/>
        </w:rPr>
        <w:fldChar w:fldCharType="separate"/>
      </w:r>
      <w:r>
        <w:rPr>
          <w:rFonts w:ascii="Times New Roman" w:hAnsi="Times New Roman" w:eastAsia="宋体" w:cs="Times New Roman"/>
          <w:color w:val="auto"/>
          <w:sz w:val="20"/>
          <w:szCs w:val="20"/>
        </w:rPr>
        <w:t>1</w:t>
      </w:r>
      <w:r>
        <w:rPr>
          <w:rFonts w:ascii="Times New Roman" w:hAnsi="Times New Roman" w:eastAsia="宋体" w:cs="Times New Roman"/>
          <w:color w:val="auto"/>
          <w:sz w:val="20"/>
          <w:szCs w:val="20"/>
        </w:rPr>
        <w:fldChar w:fldCharType="end"/>
      </w:r>
      <w:r>
        <w:rPr>
          <w:rFonts w:ascii="Times New Roman" w:hAnsi="Times New Roman" w:eastAsia="宋体" w:cs="Times New Roman"/>
          <w:color w:val="auto"/>
          <w:sz w:val="20"/>
          <w:szCs w:val="20"/>
        </w:rPr>
        <w:fldChar w:fldCharType="end"/>
      </w:r>
    </w:p>
    <w:p>
      <w:pPr>
        <w:pStyle w:val="9"/>
        <w:tabs>
          <w:tab w:val="right" w:leader="dot" w:pos="9241"/>
        </w:tabs>
        <w:spacing w:before="78" w:beforeLines="25" w:after="78" w:afterLines="25"/>
        <w:jc w:val="left"/>
        <w:rPr>
          <w:rFonts w:ascii="Times New Roman" w:hAnsi="Times New Roman" w:eastAsia="宋体" w:cs="Times New Roman"/>
          <w:color w:val="auto"/>
          <w:sz w:val="20"/>
          <w:szCs w:val="20"/>
        </w:rPr>
      </w:pPr>
      <w:r>
        <w:rPr>
          <w:color w:val="auto"/>
          <w:sz w:val="20"/>
          <w:szCs w:val="20"/>
        </w:rPr>
        <w:fldChar w:fldCharType="begin"/>
      </w:r>
      <w:r>
        <w:rPr>
          <w:color w:val="auto"/>
          <w:sz w:val="20"/>
          <w:szCs w:val="20"/>
        </w:rPr>
        <w:instrText xml:space="preserve"> HYPERLINK \l "_Toc3948" </w:instrText>
      </w:r>
      <w:r>
        <w:rPr>
          <w:color w:val="auto"/>
          <w:sz w:val="20"/>
          <w:szCs w:val="20"/>
        </w:rPr>
        <w:fldChar w:fldCharType="separate"/>
      </w:r>
      <w:r>
        <w:rPr>
          <w:rFonts w:hint="eastAsia" w:ascii="Times New Roman" w:hAnsi="Times New Roman" w:eastAsia="宋体" w:cs="Times New Roman"/>
          <w:color w:val="auto"/>
          <w:sz w:val="20"/>
          <w:szCs w:val="20"/>
        </w:rPr>
        <w:t xml:space="preserve">5 </w:t>
      </w:r>
      <w:r>
        <w:rPr>
          <w:rFonts w:ascii="Times New Roman" w:hAnsi="Times New Roman" w:eastAsia="宋体" w:cs="Times New Roman"/>
          <w:color w:val="auto"/>
          <w:sz w:val="20"/>
          <w:szCs w:val="20"/>
        </w:rPr>
        <w:t>接穗</w:t>
      </w:r>
      <w:r>
        <w:rPr>
          <w:rFonts w:hint="eastAsia" w:ascii="Times New Roman" w:hAnsi="Times New Roman" w:eastAsia="宋体" w:cs="Times New Roman"/>
          <w:color w:val="auto"/>
          <w:sz w:val="20"/>
          <w:szCs w:val="20"/>
        </w:rPr>
        <w:t>培</w:t>
      </w:r>
      <w:r>
        <w:rPr>
          <w:rFonts w:ascii="Times New Roman" w:hAnsi="Times New Roman" w:eastAsia="宋体" w:cs="Times New Roman"/>
          <w:color w:val="auto"/>
          <w:sz w:val="20"/>
          <w:szCs w:val="20"/>
        </w:rPr>
        <w:t>育</w:t>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fldChar w:fldCharType="begin"/>
      </w:r>
      <w:r>
        <w:rPr>
          <w:rFonts w:ascii="Times New Roman" w:hAnsi="Times New Roman" w:eastAsia="宋体" w:cs="Times New Roman"/>
          <w:color w:val="auto"/>
          <w:sz w:val="20"/>
          <w:szCs w:val="20"/>
        </w:rPr>
        <w:instrText xml:space="preserve"> PAGEREF _Toc3948 \h </w:instrText>
      </w:r>
      <w:r>
        <w:rPr>
          <w:rFonts w:ascii="Times New Roman" w:hAnsi="Times New Roman" w:eastAsia="宋体" w:cs="Times New Roman"/>
          <w:color w:val="auto"/>
          <w:sz w:val="20"/>
          <w:szCs w:val="20"/>
        </w:rPr>
        <w:fldChar w:fldCharType="separate"/>
      </w:r>
      <w:r>
        <w:rPr>
          <w:rFonts w:ascii="Times New Roman" w:hAnsi="Times New Roman" w:eastAsia="宋体" w:cs="Times New Roman"/>
          <w:color w:val="auto"/>
          <w:sz w:val="20"/>
          <w:szCs w:val="20"/>
        </w:rPr>
        <w:t>2</w:t>
      </w:r>
      <w:r>
        <w:rPr>
          <w:rFonts w:ascii="Times New Roman" w:hAnsi="Times New Roman" w:eastAsia="宋体" w:cs="Times New Roman"/>
          <w:color w:val="auto"/>
          <w:sz w:val="20"/>
          <w:szCs w:val="20"/>
        </w:rPr>
        <w:fldChar w:fldCharType="end"/>
      </w:r>
      <w:r>
        <w:rPr>
          <w:rFonts w:ascii="Times New Roman" w:hAnsi="Times New Roman" w:eastAsia="宋体" w:cs="Times New Roman"/>
          <w:color w:val="auto"/>
          <w:sz w:val="20"/>
          <w:szCs w:val="20"/>
        </w:rPr>
        <w:fldChar w:fldCharType="end"/>
      </w:r>
    </w:p>
    <w:p>
      <w:pPr>
        <w:pStyle w:val="9"/>
        <w:tabs>
          <w:tab w:val="right" w:leader="dot" w:pos="9241"/>
        </w:tabs>
        <w:spacing w:before="78" w:beforeLines="25" w:after="78" w:afterLines="25"/>
        <w:jc w:val="left"/>
        <w:rPr>
          <w:rFonts w:ascii="Times New Roman" w:hAnsi="Times New Roman" w:eastAsia="宋体" w:cs="Times New Roman"/>
          <w:color w:val="auto"/>
          <w:sz w:val="20"/>
          <w:szCs w:val="20"/>
        </w:rPr>
      </w:pPr>
      <w:r>
        <w:rPr>
          <w:color w:val="auto"/>
          <w:sz w:val="20"/>
          <w:szCs w:val="20"/>
        </w:rPr>
        <w:fldChar w:fldCharType="begin"/>
      </w:r>
      <w:r>
        <w:rPr>
          <w:color w:val="auto"/>
          <w:sz w:val="20"/>
          <w:szCs w:val="20"/>
        </w:rPr>
        <w:instrText xml:space="preserve"> HYPERLINK \l "_Toc3289" </w:instrText>
      </w:r>
      <w:r>
        <w:rPr>
          <w:color w:val="auto"/>
          <w:sz w:val="20"/>
          <w:szCs w:val="20"/>
        </w:rPr>
        <w:fldChar w:fldCharType="separate"/>
      </w:r>
      <w:r>
        <w:rPr>
          <w:rFonts w:hint="eastAsia" w:ascii="Times New Roman" w:hAnsi="Times New Roman" w:eastAsia="宋体" w:cs="Times New Roman"/>
          <w:color w:val="auto"/>
          <w:sz w:val="20"/>
          <w:szCs w:val="20"/>
        </w:rPr>
        <w:t xml:space="preserve">6 </w:t>
      </w:r>
      <w:r>
        <w:rPr>
          <w:rFonts w:ascii="Times New Roman" w:hAnsi="Times New Roman" w:eastAsia="宋体" w:cs="Times New Roman"/>
          <w:color w:val="auto"/>
          <w:sz w:val="20"/>
          <w:szCs w:val="20"/>
        </w:rPr>
        <w:t>嫁接</w:t>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fldChar w:fldCharType="begin"/>
      </w:r>
      <w:r>
        <w:rPr>
          <w:rFonts w:ascii="Times New Roman" w:hAnsi="Times New Roman" w:eastAsia="宋体" w:cs="Times New Roman"/>
          <w:color w:val="auto"/>
          <w:sz w:val="20"/>
          <w:szCs w:val="20"/>
        </w:rPr>
        <w:instrText xml:space="preserve"> PAGEREF _Toc3289 \h </w:instrText>
      </w:r>
      <w:r>
        <w:rPr>
          <w:rFonts w:ascii="Times New Roman" w:hAnsi="Times New Roman" w:eastAsia="宋体" w:cs="Times New Roman"/>
          <w:color w:val="auto"/>
          <w:sz w:val="20"/>
          <w:szCs w:val="20"/>
        </w:rPr>
        <w:fldChar w:fldCharType="separate"/>
      </w:r>
      <w:r>
        <w:rPr>
          <w:rFonts w:ascii="Times New Roman" w:hAnsi="Times New Roman" w:eastAsia="宋体" w:cs="Times New Roman"/>
          <w:color w:val="auto"/>
          <w:sz w:val="20"/>
          <w:szCs w:val="20"/>
        </w:rPr>
        <w:t>2</w:t>
      </w:r>
      <w:r>
        <w:rPr>
          <w:rFonts w:ascii="Times New Roman" w:hAnsi="Times New Roman" w:eastAsia="宋体" w:cs="Times New Roman"/>
          <w:color w:val="auto"/>
          <w:sz w:val="20"/>
          <w:szCs w:val="20"/>
        </w:rPr>
        <w:fldChar w:fldCharType="end"/>
      </w:r>
      <w:r>
        <w:rPr>
          <w:rFonts w:ascii="Times New Roman" w:hAnsi="Times New Roman" w:eastAsia="宋体" w:cs="Times New Roman"/>
          <w:color w:val="auto"/>
          <w:sz w:val="20"/>
          <w:szCs w:val="20"/>
        </w:rPr>
        <w:fldChar w:fldCharType="end"/>
      </w:r>
    </w:p>
    <w:p>
      <w:pPr>
        <w:pStyle w:val="9"/>
        <w:tabs>
          <w:tab w:val="right" w:leader="dot" w:pos="9241"/>
        </w:tabs>
        <w:spacing w:before="78" w:beforeLines="25" w:after="78" w:afterLines="25"/>
        <w:jc w:val="left"/>
        <w:rPr>
          <w:rFonts w:ascii="Times New Roman" w:hAnsi="Times New Roman" w:eastAsia="宋体" w:cs="Times New Roman"/>
          <w:color w:val="auto"/>
          <w:sz w:val="20"/>
          <w:szCs w:val="20"/>
        </w:rPr>
      </w:pPr>
      <w:r>
        <w:rPr>
          <w:color w:val="auto"/>
          <w:sz w:val="20"/>
          <w:szCs w:val="20"/>
        </w:rPr>
        <w:fldChar w:fldCharType="begin"/>
      </w:r>
      <w:r>
        <w:rPr>
          <w:color w:val="auto"/>
          <w:sz w:val="20"/>
          <w:szCs w:val="20"/>
        </w:rPr>
        <w:instrText xml:space="preserve"> HYPERLINK \l "_Toc23412" </w:instrText>
      </w:r>
      <w:r>
        <w:rPr>
          <w:color w:val="auto"/>
          <w:sz w:val="20"/>
          <w:szCs w:val="20"/>
        </w:rPr>
        <w:fldChar w:fldCharType="separate"/>
      </w:r>
      <w:r>
        <w:rPr>
          <w:rFonts w:hint="eastAsia" w:ascii="Times New Roman" w:hAnsi="Times New Roman" w:eastAsia="宋体" w:cs="Times New Roman"/>
          <w:color w:val="auto"/>
          <w:sz w:val="20"/>
          <w:szCs w:val="20"/>
        </w:rPr>
        <w:t xml:space="preserve">7 </w:t>
      </w:r>
      <w:r>
        <w:rPr>
          <w:rFonts w:ascii="Times New Roman" w:hAnsi="Times New Roman" w:eastAsia="宋体" w:cs="Times New Roman"/>
          <w:color w:val="auto"/>
          <w:sz w:val="20"/>
          <w:szCs w:val="20"/>
        </w:rPr>
        <w:t>嫁接</w:t>
      </w:r>
      <w:r>
        <w:rPr>
          <w:rFonts w:hint="eastAsia" w:ascii="Times New Roman" w:hAnsi="Times New Roman" w:eastAsia="宋体" w:cs="Times New Roman"/>
          <w:color w:val="auto"/>
          <w:sz w:val="20"/>
          <w:szCs w:val="20"/>
        </w:rPr>
        <w:t>苗</w:t>
      </w:r>
      <w:r>
        <w:rPr>
          <w:rFonts w:ascii="Times New Roman" w:hAnsi="Times New Roman" w:eastAsia="宋体" w:cs="Times New Roman"/>
          <w:color w:val="auto"/>
          <w:sz w:val="20"/>
          <w:szCs w:val="20"/>
        </w:rPr>
        <w:t>管理</w:t>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fldChar w:fldCharType="begin"/>
      </w:r>
      <w:r>
        <w:rPr>
          <w:rFonts w:ascii="Times New Roman" w:hAnsi="Times New Roman" w:eastAsia="宋体" w:cs="Times New Roman"/>
          <w:color w:val="auto"/>
          <w:sz w:val="20"/>
          <w:szCs w:val="20"/>
        </w:rPr>
        <w:instrText xml:space="preserve"> PAGEREF _Toc23412 \h </w:instrText>
      </w:r>
      <w:r>
        <w:rPr>
          <w:rFonts w:ascii="Times New Roman" w:hAnsi="Times New Roman" w:eastAsia="宋体" w:cs="Times New Roman"/>
          <w:color w:val="auto"/>
          <w:sz w:val="20"/>
          <w:szCs w:val="20"/>
        </w:rPr>
        <w:fldChar w:fldCharType="separate"/>
      </w:r>
      <w:r>
        <w:rPr>
          <w:rFonts w:ascii="Times New Roman" w:hAnsi="Times New Roman" w:eastAsia="宋体" w:cs="Times New Roman"/>
          <w:color w:val="auto"/>
          <w:sz w:val="20"/>
          <w:szCs w:val="20"/>
        </w:rPr>
        <w:t>3</w:t>
      </w:r>
      <w:r>
        <w:rPr>
          <w:rFonts w:ascii="Times New Roman" w:hAnsi="Times New Roman" w:eastAsia="宋体" w:cs="Times New Roman"/>
          <w:color w:val="auto"/>
          <w:sz w:val="20"/>
          <w:szCs w:val="20"/>
        </w:rPr>
        <w:fldChar w:fldCharType="end"/>
      </w:r>
      <w:r>
        <w:rPr>
          <w:rFonts w:ascii="Times New Roman" w:hAnsi="Times New Roman" w:eastAsia="宋体" w:cs="Times New Roman"/>
          <w:color w:val="auto"/>
          <w:sz w:val="20"/>
          <w:szCs w:val="20"/>
        </w:rPr>
        <w:fldChar w:fldCharType="end"/>
      </w:r>
    </w:p>
    <w:p>
      <w:pPr>
        <w:pStyle w:val="9"/>
        <w:tabs>
          <w:tab w:val="right" w:leader="dot" w:pos="9241"/>
        </w:tabs>
        <w:spacing w:before="78" w:beforeLines="25" w:after="78" w:afterLines="25"/>
        <w:jc w:val="left"/>
        <w:rPr>
          <w:rFonts w:ascii="Times New Roman" w:hAnsi="Times New Roman" w:eastAsia="宋体" w:cs="Times New Roman"/>
          <w:color w:val="auto"/>
          <w:sz w:val="20"/>
          <w:szCs w:val="20"/>
        </w:rPr>
      </w:pPr>
      <w:r>
        <w:rPr>
          <w:color w:val="auto"/>
          <w:sz w:val="20"/>
          <w:szCs w:val="20"/>
        </w:rPr>
        <w:fldChar w:fldCharType="begin"/>
      </w:r>
      <w:r>
        <w:rPr>
          <w:color w:val="auto"/>
          <w:sz w:val="20"/>
          <w:szCs w:val="20"/>
        </w:rPr>
        <w:instrText xml:space="preserve"> HYPERLINK \l "_Toc29679" </w:instrText>
      </w:r>
      <w:r>
        <w:rPr>
          <w:color w:val="auto"/>
          <w:sz w:val="20"/>
          <w:szCs w:val="20"/>
        </w:rPr>
        <w:fldChar w:fldCharType="separate"/>
      </w:r>
      <w:r>
        <w:rPr>
          <w:rFonts w:hint="eastAsia" w:ascii="Times New Roman" w:hAnsi="Times New Roman" w:eastAsia="宋体" w:cs="Times New Roman"/>
          <w:color w:val="auto"/>
          <w:sz w:val="20"/>
          <w:szCs w:val="20"/>
        </w:rPr>
        <w:t xml:space="preserve">8 </w:t>
      </w:r>
      <w:r>
        <w:rPr>
          <w:rFonts w:ascii="Times New Roman" w:hAnsi="Times New Roman" w:eastAsia="宋体" w:cs="Times New Roman"/>
          <w:color w:val="auto"/>
          <w:sz w:val="20"/>
          <w:szCs w:val="20"/>
        </w:rPr>
        <w:t>病虫害防治</w:t>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fldChar w:fldCharType="begin"/>
      </w:r>
      <w:r>
        <w:rPr>
          <w:rFonts w:ascii="Times New Roman" w:hAnsi="Times New Roman" w:eastAsia="宋体" w:cs="Times New Roman"/>
          <w:color w:val="auto"/>
          <w:sz w:val="20"/>
          <w:szCs w:val="20"/>
        </w:rPr>
        <w:instrText xml:space="preserve"> PAGEREF _Toc29679 \h </w:instrText>
      </w:r>
      <w:r>
        <w:rPr>
          <w:rFonts w:ascii="Times New Roman" w:hAnsi="Times New Roman" w:eastAsia="宋体" w:cs="Times New Roman"/>
          <w:color w:val="auto"/>
          <w:sz w:val="20"/>
          <w:szCs w:val="20"/>
        </w:rPr>
        <w:fldChar w:fldCharType="separate"/>
      </w:r>
      <w:r>
        <w:rPr>
          <w:rFonts w:ascii="Times New Roman" w:hAnsi="Times New Roman" w:eastAsia="宋体" w:cs="Times New Roman"/>
          <w:color w:val="auto"/>
          <w:sz w:val="20"/>
          <w:szCs w:val="20"/>
        </w:rPr>
        <w:t>3</w:t>
      </w:r>
      <w:r>
        <w:rPr>
          <w:rFonts w:ascii="Times New Roman" w:hAnsi="Times New Roman" w:eastAsia="宋体" w:cs="Times New Roman"/>
          <w:color w:val="auto"/>
          <w:sz w:val="20"/>
          <w:szCs w:val="20"/>
        </w:rPr>
        <w:fldChar w:fldCharType="end"/>
      </w:r>
      <w:r>
        <w:rPr>
          <w:rFonts w:ascii="Times New Roman" w:hAnsi="Times New Roman" w:eastAsia="宋体" w:cs="Times New Roman"/>
          <w:color w:val="auto"/>
          <w:sz w:val="20"/>
          <w:szCs w:val="20"/>
        </w:rPr>
        <w:fldChar w:fldCharType="end"/>
      </w:r>
    </w:p>
    <w:p>
      <w:pPr>
        <w:pStyle w:val="9"/>
        <w:tabs>
          <w:tab w:val="right" w:leader="dot" w:pos="9241"/>
        </w:tabs>
        <w:spacing w:before="78" w:beforeLines="25" w:after="78" w:afterLines="25"/>
        <w:jc w:val="left"/>
        <w:rPr>
          <w:rFonts w:ascii="Times New Roman" w:hAnsi="Times New Roman" w:eastAsia="宋体" w:cs="Times New Roman"/>
          <w:color w:val="auto"/>
          <w:sz w:val="20"/>
          <w:szCs w:val="20"/>
        </w:rPr>
      </w:pPr>
      <w:r>
        <w:rPr>
          <w:color w:val="auto"/>
          <w:sz w:val="20"/>
          <w:szCs w:val="20"/>
        </w:rPr>
        <w:fldChar w:fldCharType="begin"/>
      </w:r>
      <w:r>
        <w:rPr>
          <w:color w:val="auto"/>
          <w:sz w:val="20"/>
          <w:szCs w:val="20"/>
        </w:rPr>
        <w:instrText xml:space="preserve"> HYPERLINK \l "_Toc21194" </w:instrText>
      </w:r>
      <w:r>
        <w:rPr>
          <w:color w:val="auto"/>
          <w:sz w:val="20"/>
          <w:szCs w:val="20"/>
        </w:rPr>
        <w:fldChar w:fldCharType="separate"/>
      </w:r>
      <w:r>
        <w:rPr>
          <w:rFonts w:hint="eastAsia" w:ascii="Times New Roman" w:hAnsi="Times New Roman" w:eastAsia="宋体" w:cs="Times New Roman"/>
          <w:color w:val="auto"/>
          <w:sz w:val="20"/>
          <w:szCs w:val="20"/>
        </w:rPr>
        <w:t xml:space="preserve">9 </w:t>
      </w:r>
      <w:r>
        <w:rPr>
          <w:rFonts w:ascii="Times New Roman" w:hAnsi="Times New Roman" w:eastAsia="宋体" w:cs="Times New Roman"/>
          <w:color w:val="auto"/>
          <w:sz w:val="20"/>
          <w:szCs w:val="20"/>
        </w:rPr>
        <w:t>壮苗标准</w:t>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fldChar w:fldCharType="begin"/>
      </w:r>
      <w:r>
        <w:rPr>
          <w:rFonts w:ascii="Times New Roman" w:hAnsi="Times New Roman" w:eastAsia="宋体" w:cs="Times New Roman"/>
          <w:color w:val="auto"/>
          <w:sz w:val="20"/>
          <w:szCs w:val="20"/>
        </w:rPr>
        <w:instrText xml:space="preserve"> PAGEREF _Toc21194 \h </w:instrText>
      </w:r>
      <w:r>
        <w:rPr>
          <w:rFonts w:ascii="Times New Roman" w:hAnsi="Times New Roman" w:eastAsia="宋体" w:cs="Times New Roman"/>
          <w:color w:val="auto"/>
          <w:sz w:val="20"/>
          <w:szCs w:val="20"/>
        </w:rPr>
        <w:fldChar w:fldCharType="separate"/>
      </w:r>
      <w:r>
        <w:rPr>
          <w:rFonts w:ascii="Times New Roman" w:hAnsi="Times New Roman" w:eastAsia="宋体" w:cs="Times New Roman"/>
          <w:color w:val="auto"/>
          <w:sz w:val="20"/>
          <w:szCs w:val="20"/>
        </w:rPr>
        <w:t>4</w:t>
      </w:r>
      <w:r>
        <w:rPr>
          <w:rFonts w:ascii="Times New Roman" w:hAnsi="Times New Roman" w:eastAsia="宋体" w:cs="Times New Roman"/>
          <w:color w:val="auto"/>
          <w:sz w:val="20"/>
          <w:szCs w:val="20"/>
        </w:rPr>
        <w:fldChar w:fldCharType="end"/>
      </w:r>
      <w:r>
        <w:rPr>
          <w:rFonts w:ascii="Times New Roman" w:hAnsi="Times New Roman" w:eastAsia="宋体" w:cs="Times New Roman"/>
          <w:color w:val="auto"/>
          <w:sz w:val="20"/>
          <w:szCs w:val="20"/>
        </w:rPr>
        <w:fldChar w:fldCharType="end"/>
      </w:r>
    </w:p>
    <w:p>
      <w:pPr>
        <w:pStyle w:val="9"/>
        <w:tabs>
          <w:tab w:val="right" w:leader="dot" w:pos="9241"/>
        </w:tabs>
        <w:spacing w:before="78" w:beforeLines="25" w:after="78" w:afterLines="25"/>
        <w:jc w:val="left"/>
        <w:rPr>
          <w:rFonts w:ascii="Times New Roman" w:hAnsi="Times New Roman" w:eastAsia="宋体" w:cs="Times New Roman"/>
          <w:color w:val="auto"/>
          <w:sz w:val="20"/>
          <w:szCs w:val="20"/>
        </w:rPr>
      </w:pPr>
      <w:r>
        <w:rPr>
          <w:color w:val="auto"/>
          <w:sz w:val="20"/>
          <w:szCs w:val="20"/>
        </w:rPr>
        <w:fldChar w:fldCharType="begin"/>
      </w:r>
      <w:r>
        <w:rPr>
          <w:color w:val="auto"/>
          <w:sz w:val="20"/>
          <w:szCs w:val="20"/>
        </w:rPr>
        <w:instrText xml:space="preserve"> HYPERLINK \l "_Toc24002" </w:instrText>
      </w:r>
      <w:r>
        <w:rPr>
          <w:color w:val="auto"/>
          <w:sz w:val="20"/>
          <w:szCs w:val="20"/>
        </w:rPr>
        <w:fldChar w:fldCharType="separate"/>
      </w:r>
      <w:r>
        <w:rPr>
          <w:rFonts w:hint="eastAsia" w:ascii="Times New Roman" w:hAnsi="Times New Roman" w:eastAsia="宋体" w:cs="Times New Roman"/>
          <w:color w:val="auto"/>
          <w:sz w:val="20"/>
          <w:szCs w:val="20"/>
        </w:rPr>
        <w:t xml:space="preserve">10 </w:t>
      </w:r>
      <w:r>
        <w:rPr>
          <w:rFonts w:ascii="Times New Roman" w:hAnsi="Times New Roman" w:eastAsia="宋体" w:cs="Times New Roman"/>
          <w:color w:val="auto"/>
          <w:sz w:val="20"/>
          <w:szCs w:val="20"/>
        </w:rPr>
        <w:t>生产档案</w:t>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fldChar w:fldCharType="begin"/>
      </w:r>
      <w:r>
        <w:rPr>
          <w:rFonts w:ascii="Times New Roman" w:hAnsi="Times New Roman" w:eastAsia="宋体" w:cs="Times New Roman"/>
          <w:color w:val="auto"/>
          <w:sz w:val="20"/>
          <w:szCs w:val="20"/>
        </w:rPr>
        <w:instrText xml:space="preserve"> PAGEREF _Toc24002 \h </w:instrText>
      </w:r>
      <w:r>
        <w:rPr>
          <w:rFonts w:ascii="Times New Roman" w:hAnsi="Times New Roman" w:eastAsia="宋体" w:cs="Times New Roman"/>
          <w:color w:val="auto"/>
          <w:sz w:val="20"/>
          <w:szCs w:val="20"/>
        </w:rPr>
        <w:fldChar w:fldCharType="separate"/>
      </w:r>
      <w:r>
        <w:rPr>
          <w:rFonts w:ascii="Times New Roman" w:hAnsi="Times New Roman" w:eastAsia="宋体" w:cs="Times New Roman"/>
          <w:color w:val="auto"/>
          <w:sz w:val="20"/>
          <w:szCs w:val="20"/>
        </w:rPr>
        <w:t>4</w:t>
      </w:r>
      <w:r>
        <w:rPr>
          <w:rFonts w:ascii="Times New Roman" w:hAnsi="Times New Roman" w:eastAsia="宋体" w:cs="Times New Roman"/>
          <w:color w:val="auto"/>
          <w:sz w:val="20"/>
          <w:szCs w:val="20"/>
        </w:rPr>
        <w:fldChar w:fldCharType="end"/>
      </w:r>
      <w:r>
        <w:rPr>
          <w:rFonts w:ascii="Times New Roman" w:hAnsi="Times New Roman" w:eastAsia="宋体" w:cs="Times New Roman"/>
          <w:color w:val="auto"/>
          <w:sz w:val="20"/>
          <w:szCs w:val="20"/>
        </w:rPr>
        <w:fldChar w:fldCharType="end"/>
      </w:r>
    </w:p>
    <w:p>
      <w:pPr>
        <w:rPr>
          <w:rFonts w:ascii="Times New Roman" w:hAnsi="Times New Roman" w:eastAsia="宋体" w:cs="Times New Roman"/>
          <w:color w:val="auto"/>
          <w:sz w:val="21"/>
          <w:szCs w:val="21"/>
        </w:rPr>
      </w:pPr>
      <w:r>
        <w:rPr>
          <w:rFonts w:ascii="Times New Roman" w:hAnsi="Times New Roman" w:eastAsia="宋体" w:cs="Times New Roman"/>
          <w:color w:val="auto"/>
          <w:szCs w:val="21"/>
        </w:rPr>
        <w:fldChar w:fldCharType="end"/>
      </w:r>
    </w:p>
    <w:p>
      <w:pPr>
        <w:pStyle w:val="18"/>
        <w:rPr>
          <w:rFonts w:ascii="Times New Roman"/>
          <w:color w:val="auto"/>
        </w:rPr>
      </w:pPr>
      <w:bookmarkStart w:id="24" w:name="_Toc24159"/>
      <w:r>
        <w:rPr>
          <w:rFonts w:ascii="Times New Roman"/>
          <w:color w:val="auto"/>
        </w:rPr>
        <w:t>前</w:t>
      </w:r>
      <w:bookmarkStart w:id="25" w:name="BKQY"/>
      <w:r>
        <w:rPr>
          <w:rFonts w:ascii="Times New Roman"/>
          <w:color w:val="auto"/>
        </w:rPr>
        <w:t>  言</w:t>
      </w:r>
      <w:bookmarkEnd w:id="24"/>
      <w:bookmarkEnd w:id="25"/>
    </w:p>
    <w:p>
      <w:pPr>
        <w:pStyle w:val="19"/>
        <w:rPr>
          <w:rFonts w:ascii="Times New Roman"/>
          <w:color w:val="auto"/>
        </w:rPr>
      </w:pPr>
      <w:r>
        <w:rPr>
          <w:rFonts w:ascii="Times New Roman"/>
          <w:color w:val="auto"/>
        </w:rPr>
        <w:t>本文件按照GB/T 1.1～2020《标准化工作导则 第1部分：标准化文件的结构和起草规则》的规定起草。</w:t>
      </w:r>
    </w:p>
    <w:p>
      <w:pPr>
        <w:pStyle w:val="19"/>
        <w:rPr>
          <w:rFonts w:ascii="Times New Roman"/>
          <w:color w:val="auto"/>
        </w:rPr>
      </w:pPr>
      <w:r>
        <w:rPr>
          <w:rFonts w:ascii="Times New Roman"/>
          <w:color w:val="auto"/>
        </w:rPr>
        <w:t>请注意本文件的某些内容可能涉及专利，本文件的发布机构不承担识别专利的责任。</w:t>
      </w:r>
    </w:p>
    <w:p>
      <w:pPr>
        <w:pStyle w:val="19"/>
        <w:rPr>
          <w:rFonts w:ascii="Times New Roman"/>
          <w:color w:val="auto"/>
        </w:rPr>
      </w:pPr>
      <w:r>
        <w:rPr>
          <w:rFonts w:ascii="Times New Roman"/>
          <w:color w:val="auto"/>
        </w:rPr>
        <w:t>本文件由</w:t>
      </w:r>
      <w:r>
        <w:rPr>
          <w:rFonts w:ascii="Times New Roman"/>
          <w:color w:val="auto"/>
          <w:szCs w:val="21"/>
        </w:rPr>
        <w:t>湖南省农业农村厅</w:t>
      </w:r>
      <w:r>
        <w:rPr>
          <w:rFonts w:ascii="Times New Roman"/>
          <w:color w:val="auto"/>
        </w:rPr>
        <w:t>提出。</w:t>
      </w:r>
    </w:p>
    <w:p>
      <w:pPr>
        <w:pStyle w:val="19"/>
        <w:rPr>
          <w:rFonts w:ascii="Times New Roman"/>
          <w:color w:val="auto"/>
        </w:rPr>
      </w:pPr>
      <w:r>
        <w:rPr>
          <w:rFonts w:ascii="Times New Roman"/>
          <w:color w:val="auto"/>
        </w:rPr>
        <w:t>本文件由湖南省农业标准化技术委员会归口。</w:t>
      </w:r>
    </w:p>
    <w:p>
      <w:pPr>
        <w:pStyle w:val="19"/>
        <w:rPr>
          <w:rFonts w:ascii="Times New Roman"/>
          <w:color w:val="auto"/>
        </w:rPr>
      </w:pPr>
      <w:r>
        <w:rPr>
          <w:rFonts w:ascii="Times New Roman"/>
          <w:color w:val="auto"/>
        </w:rPr>
        <w:t>本文件</w:t>
      </w:r>
      <w:r>
        <w:rPr>
          <w:rFonts w:ascii="Times New Roman"/>
          <w:color w:val="auto"/>
          <w:szCs w:val="21"/>
        </w:rPr>
        <w:t>主要</w:t>
      </w:r>
      <w:r>
        <w:rPr>
          <w:rFonts w:ascii="Times New Roman"/>
          <w:color w:val="auto"/>
        </w:rPr>
        <w:t>起草单位：湖南省蔬菜研究所</w:t>
      </w:r>
    </w:p>
    <w:p>
      <w:pPr>
        <w:pStyle w:val="19"/>
        <w:rPr>
          <w:rFonts w:ascii="Times New Roman"/>
          <w:color w:val="auto"/>
        </w:rPr>
      </w:pPr>
      <w:r>
        <w:rPr>
          <w:rFonts w:ascii="Times New Roman"/>
          <w:color w:val="auto"/>
        </w:rPr>
        <w:t>本文件起草人：彭莹、童辉、殷武平、袁祖华、杨晓</w:t>
      </w:r>
      <w:r>
        <w:rPr>
          <w:rFonts w:hint="eastAsia" w:ascii="Times New Roman"/>
          <w:color w:val="auto"/>
        </w:rPr>
        <w:t>。</w:t>
      </w:r>
    </w:p>
    <w:p>
      <w:pPr>
        <w:rPr>
          <w:rFonts w:ascii="Times New Roman" w:hAnsi="Times New Roman" w:cs="Times New Roman"/>
          <w:color w:val="auto"/>
        </w:rPr>
      </w:pPr>
      <w:r>
        <w:rPr>
          <w:rFonts w:ascii="Times New Roman" w:hAnsi="Times New Roman" w:cs="Times New Roman"/>
          <w:color w:val="auto"/>
        </w:rPr>
        <w:br w:type="page"/>
      </w:r>
    </w:p>
    <w:p>
      <w:pPr>
        <w:pStyle w:val="19"/>
        <w:rPr>
          <w:rFonts w:ascii="Times New Roman"/>
          <w:color w:val="auto"/>
        </w:rPr>
        <w:sectPr>
          <w:footerReference r:id="rId4" w:type="default"/>
          <w:pgSz w:w="11906" w:h="16838"/>
          <w:pgMar w:top="567" w:right="1134" w:bottom="1134" w:left="1417" w:header="1418" w:footer="1134" w:gutter="0"/>
          <w:pgNumType w:fmt="upperRoman" w:start="1"/>
          <w:cols w:space="0" w:num="1"/>
          <w:formProt w:val="0"/>
          <w:docGrid w:type="lines" w:linePitch="312" w:charSpace="0"/>
        </w:sectPr>
      </w:pPr>
    </w:p>
    <w:p>
      <w:pPr>
        <w:pStyle w:val="20"/>
        <w:rPr>
          <w:rFonts w:ascii="Times New Roman" w:hAnsi="Times New Roman" w:cs="Times New Roman"/>
          <w:color w:val="auto"/>
        </w:rPr>
      </w:pPr>
      <w:bookmarkStart w:id="26" w:name="_Toc12858"/>
      <w:bookmarkStart w:id="27" w:name="_Toc2480"/>
      <w:bookmarkStart w:id="28" w:name="_Toc25470"/>
      <w:bookmarkStart w:id="29" w:name="_Toc29652"/>
      <w:bookmarkStart w:id="30" w:name="_Toc9007"/>
      <w:bookmarkStart w:id="31" w:name="_Toc15405"/>
      <w:bookmarkStart w:id="32" w:name="_Toc18612"/>
      <w:r>
        <w:rPr>
          <w:rFonts w:hint="eastAsia" w:ascii="Times New Roman" w:hAnsi="Times New Roman" w:cs="Times New Roman"/>
          <w:color w:val="auto"/>
          <w:szCs w:val="32"/>
          <w:lang w:eastAsia="zh-CN"/>
        </w:rPr>
        <w:t>大棚</w:t>
      </w:r>
      <w:r>
        <w:rPr>
          <w:rFonts w:ascii="Times New Roman" w:hAnsi="Times New Roman" w:cs="Times New Roman"/>
          <w:color w:val="auto"/>
          <w:szCs w:val="32"/>
        </w:rPr>
        <w:t>苦瓜</w:t>
      </w:r>
      <w:r>
        <w:rPr>
          <w:rFonts w:hint="eastAsia" w:ascii="Times New Roman" w:hAnsi="Times New Roman" w:cs="Times New Roman"/>
          <w:color w:val="auto"/>
          <w:szCs w:val="32"/>
          <w:lang w:eastAsia="zh-CN"/>
        </w:rPr>
        <w:t>早春</w:t>
      </w:r>
      <w:r>
        <w:rPr>
          <w:rFonts w:ascii="Times New Roman" w:hAnsi="Times New Roman" w:cs="Times New Roman"/>
          <w:color w:val="auto"/>
          <w:szCs w:val="32"/>
        </w:rPr>
        <w:t>嫁接育苗技术规程</w:t>
      </w:r>
      <w:bookmarkEnd w:id="26"/>
      <w:bookmarkEnd w:id="27"/>
      <w:bookmarkEnd w:id="28"/>
      <w:bookmarkEnd w:id="29"/>
      <w:bookmarkEnd w:id="30"/>
      <w:bookmarkEnd w:id="31"/>
      <w:bookmarkEnd w:id="32"/>
    </w:p>
    <w:p>
      <w:pPr>
        <w:pStyle w:val="21"/>
        <w:outlineLvl w:val="0"/>
        <w:rPr>
          <w:rFonts w:ascii="Times New Roman"/>
          <w:color w:val="auto"/>
        </w:rPr>
      </w:pPr>
      <w:bookmarkStart w:id="33" w:name="_Toc67478933"/>
      <w:bookmarkStart w:id="34" w:name="_Toc3156"/>
      <w:bookmarkStart w:id="35" w:name="_Toc67479549"/>
      <w:bookmarkStart w:id="36" w:name="_Toc11482"/>
      <w:bookmarkStart w:id="37" w:name="_Toc67910131"/>
      <w:bookmarkStart w:id="38" w:name="_Toc67910252"/>
      <w:r>
        <w:rPr>
          <w:rFonts w:ascii="Times New Roman"/>
          <w:color w:val="auto"/>
        </w:rPr>
        <w:t>范围</w:t>
      </w:r>
      <w:bookmarkEnd w:id="33"/>
      <w:bookmarkEnd w:id="34"/>
      <w:bookmarkEnd w:id="35"/>
      <w:bookmarkEnd w:id="36"/>
      <w:bookmarkEnd w:id="37"/>
      <w:bookmarkEnd w:id="38"/>
    </w:p>
    <w:p>
      <w:pPr>
        <w:pStyle w:val="19"/>
        <w:rPr>
          <w:rFonts w:ascii="Times New Roman"/>
          <w:color w:val="auto"/>
        </w:rPr>
      </w:pPr>
      <w:r>
        <w:rPr>
          <w:rFonts w:ascii="Times New Roman"/>
          <w:color w:val="auto"/>
        </w:rPr>
        <w:t>本文件规定了</w:t>
      </w:r>
      <w:r>
        <w:rPr>
          <w:rFonts w:hint="eastAsia" w:ascii="Times New Roman"/>
          <w:color w:val="auto"/>
          <w:lang w:eastAsia="zh-CN"/>
        </w:rPr>
        <w:t>大棚</w:t>
      </w:r>
      <w:r>
        <w:rPr>
          <w:rFonts w:ascii="Times New Roman"/>
          <w:color w:val="auto"/>
        </w:rPr>
        <w:t>苦瓜</w:t>
      </w:r>
      <w:r>
        <w:rPr>
          <w:rFonts w:hint="eastAsia" w:ascii="Times New Roman"/>
          <w:color w:val="auto"/>
          <w:lang w:eastAsia="zh-CN"/>
        </w:rPr>
        <w:t>早春</w:t>
      </w:r>
      <w:r>
        <w:rPr>
          <w:rFonts w:ascii="Times New Roman"/>
          <w:color w:val="auto"/>
        </w:rPr>
        <w:t>嫁接育苗的育苗设施</w:t>
      </w:r>
      <w:r>
        <w:rPr>
          <w:rFonts w:hint="eastAsia" w:ascii="Times New Roman"/>
          <w:color w:val="auto"/>
        </w:rPr>
        <w:t>与</w:t>
      </w:r>
      <w:r>
        <w:rPr>
          <w:rFonts w:ascii="Times New Roman"/>
          <w:color w:val="auto"/>
        </w:rPr>
        <w:t>设备、砧木</w:t>
      </w:r>
      <w:r>
        <w:rPr>
          <w:rFonts w:hint="eastAsia" w:ascii="Times New Roman"/>
          <w:color w:val="auto"/>
        </w:rPr>
        <w:t>培育</w:t>
      </w:r>
      <w:r>
        <w:rPr>
          <w:rFonts w:ascii="Times New Roman"/>
          <w:color w:val="auto"/>
        </w:rPr>
        <w:t>、接穗</w:t>
      </w:r>
      <w:r>
        <w:rPr>
          <w:rFonts w:hint="eastAsia" w:ascii="Times New Roman"/>
          <w:color w:val="auto"/>
        </w:rPr>
        <w:t>培育</w:t>
      </w:r>
      <w:r>
        <w:rPr>
          <w:rFonts w:ascii="Times New Roman"/>
          <w:color w:val="auto"/>
        </w:rPr>
        <w:t>、嫁接、嫁接</w:t>
      </w:r>
      <w:r>
        <w:rPr>
          <w:rFonts w:hint="eastAsia" w:ascii="Times New Roman"/>
          <w:color w:val="auto"/>
        </w:rPr>
        <w:t>苗</w:t>
      </w:r>
      <w:r>
        <w:rPr>
          <w:rFonts w:ascii="Times New Roman"/>
          <w:color w:val="auto"/>
        </w:rPr>
        <w:t>管理、病虫害防治</w:t>
      </w:r>
      <w:r>
        <w:rPr>
          <w:rFonts w:hint="eastAsia" w:ascii="Times New Roman"/>
          <w:color w:val="auto"/>
          <w:lang w:eastAsia="zh-CN"/>
        </w:rPr>
        <w:t>、壮苗标准</w:t>
      </w:r>
      <w:r>
        <w:rPr>
          <w:rFonts w:ascii="Times New Roman"/>
          <w:color w:val="auto"/>
        </w:rPr>
        <w:t>和</w:t>
      </w:r>
      <w:r>
        <w:rPr>
          <w:rFonts w:hint="eastAsia" w:ascii="Times New Roman"/>
          <w:color w:val="auto"/>
        </w:rPr>
        <w:t>生产档案等内容</w:t>
      </w:r>
      <w:r>
        <w:rPr>
          <w:rFonts w:ascii="Times New Roman"/>
          <w:color w:val="auto"/>
        </w:rPr>
        <w:t xml:space="preserve">。 </w:t>
      </w:r>
      <w:bookmarkStart w:id="68" w:name="_GoBack"/>
      <w:bookmarkEnd w:id="68"/>
    </w:p>
    <w:p>
      <w:pPr>
        <w:pStyle w:val="19"/>
        <w:rPr>
          <w:rFonts w:ascii="Times New Roman"/>
          <w:color w:val="auto"/>
        </w:rPr>
      </w:pPr>
      <w:r>
        <w:rPr>
          <w:rFonts w:ascii="Times New Roman"/>
          <w:color w:val="auto"/>
        </w:rPr>
        <w:t>本文件适用于</w:t>
      </w:r>
      <w:r>
        <w:rPr>
          <w:rFonts w:hint="eastAsia" w:ascii="Times New Roman"/>
          <w:color w:val="auto"/>
          <w:lang w:eastAsia="zh-CN"/>
        </w:rPr>
        <w:t>大棚</w:t>
      </w:r>
      <w:r>
        <w:rPr>
          <w:rFonts w:ascii="Times New Roman"/>
          <w:color w:val="auto"/>
        </w:rPr>
        <w:t>苦瓜嫁接苗</w:t>
      </w:r>
      <w:r>
        <w:rPr>
          <w:rFonts w:hint="eastAsia" w:ascii="Times New Roman"/>
          <w:color w:val="auto"/>
          <w:lang w:eastAsia="zh-CN"/>
        </w:rPr>
        <w:t>早春</w:t>
      </w:r>
      <w:r>
        <w:rPr>
          <w:rFonts w:ascii="Times New Roman"/>
          <w:color w:val="auto"/>
        </w:rPr>
        <w:t xml:space="preserve">生产。 </w:t>
      </w:r>
    </w:p>
    <w:p>
      <w:pPr>
        <w:pStyle w:val="21"/>
        <w:outlineLvl w:val="0"/>
        <w:rPr>
          <w:rFonts w:ascii="Times New Roman"/>
          <w:color w:val="auto"/>
        </w:rPr>
      </w:pPr>
      <w:bookmarkStart w:id="39" w:name="_Toc67478934"/>
      <w:bookmarkStart w:id="40" w:name="_Toc32208"/>
      <w:bookmarkStart w:id="41" w:name="_Toc2601"/>
      <w:bookmarkStart w:id="42" w:name="_Toc67479550"/>
      <w:bookmarkStart w:id="43" w:name="_Toc67910253"/>
      <w:bookmarkStart w:id="44" w:name="_Toc67910132"/>
      <w:r>
        <w:rPr>
          <w:rFonts w:ascii="Times New Roman"/>
          <w:color w:val="auto"/>
        </w:rPr>
        <w:t>规范性引用文件</w:t>
      </w:r>
      <w:bookmarkEnd w:id="39"/>
      <w:bookmarkEnd w:id="40"/>
      <w:bookmarkEnd w:id="41"/>
      <w:bookmarkEnd w:id="42"/>
      <w:bookmarkEnd w:id="43"/>
      <w:bookmarkEnd w:id="44"/>
    </w:p>
    <w:p>
      <w:pPr>
        <w:pStyle w:val="19"/>
        <w:rPr>
          <w:rFonts w:ascii="Times New Roman"/>
          <w:color w:val="auto"/>
        </w:rPr>
      </w:pPr>
      <w:r>
        <w:rPr>
          <w:rFonts w:ascii="Times New Roman"/>
          <w:color w:val="auto"/>
        </w:rPr>
        <w:t>下列文件中的内容通过文中的规范性引用而构成本文件必不可少的条款。其中，注日期的引用文件</w:t>
      </w:r>
      <w:r>
        <w:rPr>
          <w:rFonts w:hint="eastAsia" w:ascii="Times New Roman"/>
          <w:color w:val="auto"/>
        </w:rPr>
        <w:t>，</w:t>
      </w:r>
      <w:r>
        <w:rPr>
          <w:rFonts w:ascii="Times New Roman"/>
          <w:color w:val="auto"/>
        </w:rPr>
        <w:t>仅该日期对应的版本适用于本文件；不注日期的引用文件，其最新版本(包括所有的修改单)适用于本文件。</w:t>
      </w:r>
    </w:p>
    <w:p>
      <w:pPr>
        <w:pStyle w:val="19"/>
        <w:rPr>
          <w:rFonts w:ascii="Times New Roman"/>
          <w:color w:val="auto"/>
        </w:rPr>
      </w:pPr>
      <w:r>
        <w:rPr>
          <w:rFonts w:ascii="Times New Roman"/>
          <w:color w:val="auto"/>
        </w:rPr>
        <w:t>GB/T 16715.1 瓜菜作物种子 第1部分：瓜类</w:t>
      </w:r>
    </w:p>
    <w:p>
      <w:pPr>
        <w:pStyle w:val="19"/>
        <w:rPr>
          <w:rFonts w:ascii="Times New Roman"/>
          <w:color w:val="auto"/>
        </w:rPr>
      </w:pPr>
      <w:r>
        <w:rPr>
          <w:rFonts w:ascii="Times New Roman"/>
          <w:color w:val="auto"/>
        </w:rPr>
        <w:t>GB/T 23416.3 蔬菜病虫害安全防治技术规范 第3部分：瓜类</w:t>
      </w:r>
    </w:p>
    <w:p>
      <w:pPr>
        <w:pStyle w:val="19"/>
        <w:rPr>
          <w:rFonts w:ascii="Times New Roman"/>
          <w:color w:val="auto"/>
        </w:rPr>
      </w:pPr>
      <w:r>
        <w:rPr>
          <w:rFonts w:ascii="Times New Roman"/>
          <w:color w:val="auto"/>
        </w:rPr>
        <w:t>NY/T 2119 蔬菜穴盘育苗 通则</w:t>
      </w:r>
    </w:p>
    <w:p>
      <w:pPr>
        <w:pStyle w:val="19"/>
        <w:rPr>
          <w:rFonts w:ascii="Times New Roman"/>
          <w:color w:val="auto"/>
        </w:rPr>
      </w:pPr>
      <w:r>
        <w:rPr>
          <w:rFonts w:ascii="Times New Roman"/>
          <w:color w:val="auto"/>
        </w:rPr>
        <w:t>NY/T 2118 蔬菜育苗基质</w:t>
      </w:r>
    </w:p>
    <w:p>
      <w:pPr>
        <w:pStyle w:val="19"/>
        <w:rPr>
          <w:rFonts w:ascii="Times New Roman"/>
          <w:color w:val="auto"/>
        </w:rPr>
      </w:pPr>
      <w:r>
        <w:rPr>
          <w:rFonts w:ascii="Times New Roman"/>
          <w:color w:val="auto"/>
        </w:rPr>
        <w:t>NY 1107 大量元素水溶肥料</w:t>
      </w:r>
    </w:p>
    <w:p>
      <w:pPr>
        <w:pStyle w:val="21"/>
        <w:outlineLvl w:val="0"/>
        <w:rPr>
          <w:rFonts w:hint="default" w:ascii="Times New Roman"/>
          <w:color w:val="auto"/>
          <w:lang w:val="en-US" w:eastAsia="zh-CN"/>
        </w:rPr>
      </w:pPr>
      <w:r>
        <w:rPr>
          <w:rFonts w:hint="eastAsia" w:ascii="Times New Roman"/>
          <w:color w:val="auto"/>
          <w:lang w:val="en-US" w:eastAsia="zh-CN"/>
        </w:rPr>
        <w:t>术语和定义</w:t>
      </w:r>
    </w:p>
    <w:p>
      <w:pPr>
        <w:pStyle w:val="19"/>
        <w:rPr>
          <w:rFonts w:hint="eastAsia" w:ascii="Times New Roman"/>
          <w:color w:val="auto"/>
          <w:lang w:val="en-US" w:eastAsia="zh-CN"/>
        </w:rPr>
      </w:pPr>
      <w:r>
        <w:rPr>
          <w:rFonts w:hint="eastAsia" w:ascii="Times New Roman"/>
          <w:color w:val="auto"/>
          <w:lang w:val="en-US" w:eastAsia="zh-CN"/>
        </w:rPr>
        <w:t>本文件没有术语和定义。</w:t>
      </w:r>
    </w:p>
    <w:p>
      <w:pPr>
        <w:pStyle w:val="21"/>
        <w:outlineLvl w:val="0"/>
        <w:rPr>
          <w:rFonts w:ascii="Times New Roman"/>
          <w:color w:val="auto"/>
        </w:rPr>
      </w:pPr>
      <w:bookmarkStart w:id="45" w:name="_Toc26518"/>
      <w:bookmarkStart w:id="46" w:name="_Toc3316"/>
      <w:r>
        <w:rPr>
          <w:rFonts w:ascii="Times New Roman"/>
          <w:color w:val="auto"/>
        </w:rPr>
        <w:t>育苗设施</w:t>
      </w:r>
      <w:r>
        <w:rPr>
          <w:rFonts w:hint="eastAsia" w:ascii="Times New Roman"/>
          <w:color w:val="auto"/>
        </w:rPr>
        <w:t>与</w:t>
      </w:r>
      <w:r>
        <w:rPr>
          <w:rFonts w:ascii="Times New Roman"/>
          <w:color w:val="auto"/>
        </w:rPr>
        <w:t>设备</w:t>
      </w:r>
      <w:bookmarkEnd w:id="45"/>
      <w:bookmarkEnd w:id="46"/>
    </w:p>
    <w:p>
      <w:pPr>
        <w:pStyle w:val="3"/>
        <w:spacing w:before="312" w:beforeLines="100" w:after="312" w:afterLines="100"/>
        <w:ind w:firstLine="420" w:firstLineChars="200"/>
        <w:rPr>
          <w:rFonts w:ascii="Times New Roman" w:hAnsi="Times New Roman" w:eastAsia="宋体" w:cs="Times New Roman"/>
          <w:color w:val="auto"/>
          <w:szCs w:val="22"/>
        </w:rPr>
      </w:pPr>
      <w:bookmarkStart w:id="47" w:name="_Toc31675"/>
      <w:bookmarkStart w:id="48" w:name="_Toc31609"/>
      <w:bookmarkStart w:id="49" w:name="_Toc29303"/>
      <w:bookmarkStart w:id="50" w:name="_Toc22064"/>
      <w:bookmarkStart w:id="51" w:name="_Toc4207"/>
      <w:bookmarkStart w:id="52" w:name="_Toc30601"/>
      <w:bookmarkStart w:id="53" w:name="_Toc12362"/>
      <w:r>
        <w:rPr>
          <w:rFonts w:ascii="Times New Roman" w:hAnsi="Times New Roman" w:eastAsia="宋体" w:cs="Times New Roman"/>
          <w:color w:val="auto"/>
          <w:szCs w:val="22"/>
        </w:rPr>
        <w:t>温室、连栋大棚或塑料大棚均可。</w:t>
      </w:r>
      <w:bookmarkEnd w:id="47"/>
      <w:bookmarkEnd w:id="48"/>
      <w:bookmarkEnd w:id="49"/>
      <w:bookmarkEnd w:id="50"/>
      <w:bookmarkEnd w:id="51"/>
      <w:r>
        <w:rPr>
          <w:rFonts w:ascii="Times New Roman" w:hAnsi="Times New Roman" w:eastAsia="宋体" w:cs="Times New Roman"/>
          <w:color w:val="auto"/>
          <w:szCs w:val="22"/>
        </w:rPr>
        <w:t>设施内应配备</w:t>
      </w:r>
      <w:r>
        <w:rPr>
          <w:rFonts w:hint="eastAsia" w:ascii="Times New Roman" w:hAnsi="Times New Roman" w:eastAsia="宋体" w:cs="Times New Roman"/>
          <w:color w:val="auto"/>
          <w:kern w:val="0"/>
          <w:sz w:val="21"/>
          <w:szCs w:val="22"/>
          <w:lang w:eastAsia="zh-CN"/>
        </w:rPr>
        <w:t>催芽</w:t>
      </w:r>
      <w:r>
        <w:rPr>
          <w:rFonts w:ascii="Times New Roman" w:hAnsi="Times New Roman" w:eastAsia="宋体" w:cs="Times New Roman"/>
          <w:color w:val="auto"/>
          <w:kern w:val="0"/>
          <w:sz w:val="21"/>
          <w:szCs w:val="22"/>
        </w:rPr>
        <w:t>箱</w:t>
      </w:r>
      <w:r>
        <w:rPr>
          <w:rFonts w:hint="eastAsia" w:ascii="Times New Roman" w:hAnsi="Times New Roman" w:eastAsia="宋体" w:cs="Times New Roman"/>
          <w:color w:val="auto"/>
          <w:kern w:val="0"/>
          <w:sz w:val="21"/>
          <w:szCs w:val="22"/>
          <w:lang w:eastAsia="zh-CN"/>
        </w:rPr>
        <w:t>（室）</w:t>
      </w:r>
      <w:r>
        <w:rPr>
          <w:rFonts w:ascii="Times New Roman" w:hAnsi="Times New Roman" w:eastAsia="宋体" w:cs="Times New Roman"/>
          <w:color w:val="auto"/>
          <w:szCs w:val="22"/>
          <w:highlight w:val="none"/>
        </w:rPr>
        <w:t>、愈合室</w:t>
      </w:r>
      <w:r>
        <w:rPr>
          <w:rFonts w:hint="eastAsia" w:ascii="Times New Roman" w:hAnsi="Times New Roman" w:eastAsia="宋体" w:cs="Times New Roman"/>
          <w:color w:val="auto"/>
          <w:szCs w:val="22"/>
          <w:highlight w:val="none"/>
        </w:rPr>
        <w:t>、</w:t>
      </w:r>
      <w:r>
        <w:rPr>
          <w:rFonts w:ascii="Times New Roman" w:hAnsi="Times New Roman" w:eastAsia="宋体" w:cs="Times New Roman"/>
          <w:color w:val="auto"/>
          <w:szCs w:val="22"/>
        </w:rPr>
        <w:t>苗床</w:t>
      </w:r>
      <w:r>
        <w:rPr>
          <w:rFonts w:hint="eastAsia" w:ascii="Times New Roman" w:hAnsi="Times New Roman" w:eastAsia="宋体" w:cs="Times New Roman"/>
          <w:color w:val="auto"/>
          <w:szCs w:val="22"/>
        </w:rPr>
        <w:t>、地热线或空气加热线、小拱棚、</w:t>
      </w:r>
      <w:r>
        <w:rPr>
          <w:rFonts w:ascii="Times New Roman" w:hAnsi="Times New Roman" w:eastAsia="宋体" w:cs="Times New Roman"/>
          <w:color w:val="auto"/>
          <w:szCs w:val="22"/>
        </w:rPr>
        <w:t>遮阳网</w:t>
      </w:r>
      <w:bookmarkEnd w:id="52"/>
      <w:r>
        <w:rPr>
          <w:rFonts w:hint="eastAsia" w:ascii="Times New Roman" w:hAnsi="Times New Roman" w:eastAsia="宋体" w:cs="Times New Roman"/>
          <w:color w:val="auto"/>
          <w:szCs w:val="22"/>
        </w:rPr>
        <w:t>以及发芽盒、滤纸、育苗基质、育苗盘</w:t>
      </w:r>
      <w:r>
        <w:rPr>
          <w:rFonts w:ascii="Times New Roman" w:hAnsi="Times New Roman" w:eastAsia="宋体" w:cs="Times New Roman"/>
          <w:color w:val="auto"/>
          <w:szCs w:val="22"/>
        </w:rPr>
        <w:t>、</w:t>
      </w:r>
      <w:r>
        <w:rPr>
          <w:rFonts w:hint="eastAsia" w:ascii="Times New Roman" w:hAnsi="Times New Roman" w:eastAsia="宋体" w:cs="Times New Roman"/>
          <w:color w:val="auto"/>
          <w:szCs w:val="22"/>
        </w:rPr>
        <w:t>打孔器、</w:t>
      </w:r>
      <w:r>
        <w:rPr>
          <w:rFonts w:ascii="Times New Roman" w:hAnsi="Times New Roman" w:eastAsia="宋体" w:cs="Times New Roman"/>
          <w:color w:val="auto"/>
          <w:szCs w:val="22"/>
        </w:rPr>
        <w:t>塑料薄膜</w:t>
      </w:r>
      <w:r>
        <w:rPr>
          <w:rFonts w:hint="eastAsia" w:ascii="Times New Roman" w:hAnsi="Times New Roman" w:eastAsia="宋体" w:cs="Times New Roman"/>
          <w:color w:val="auto"/>
          <w:szCs w:val="22"/>
        </w:rPr>
        <w:t>、</w:t>
      </w:r>
      <w:r>
        <w:rPr>
          <w:rFonts w:ascii="Times New Roman" w:hAnsi="Times New Roman" w:eastAsia="宋体" w:cs="Times New Roman"/>
          <w:color w:val="auto"/>
          <w:szCs w:val="22"/>
        </w:rPr>
        <w:t>嫁接刀片、</w:t>
      </w:r>
      <w:r>
        <w:rPr>
          <w:rFonts w:hint="eastAsia" w:ascii="Times New Roman" w:hAnsi="Times New Roman" w:eastAsia="宋体" w:cs="Times New Roman"/>
          <w:color w:val="auto"/>
          <w:szCs w:val="22"/>
          <w:lang w:eastAsia="zh-CN"/>
        </w:rPr>
        <w:t>嫁接针、</w:t>
      </w:r>
      <w:r>
        <w:rPr>
          <w:rFonts w:hint="eastAsia" w:ascii="Times New Roman" w:hAnsi="Times New Roman" w:eastAsia="宋体" w:cs="Times New Roman"/>
          <w:color w:val="auto"/>
          <w:szCs w:val="22"/>
          <w:highlight w:val="none"/>
          <w:lang w:val="en-US" w:eastAsia="zh-CN"/>
        </w:rPr>
        <w:t>嫁接夹、</w:t>
      </w:r>
      <w:r>
        <w:rPr>
          <w:rFonts w:hint="eastAsia" w:ascii="Times New Roman" w:hAnsi="Times New Roman" w:eastAsia="宋体" w:cs="Times New Roman"/>
          <w:color w:val="auto"/>
          <w:szCs w:val="22"/>
          <w:highlight w:val="none"/>
        </w:rPr>
        <w:t>75%酒精等</w:t>
      </w:r>
      <w:r>
        <w:rPr>
          <w:rFonts w:ascii="Times New Roman" w:hAnsi="Times New Roman" w:eastAsia="宋体" w:cs="Times New Roman"/>
          <w:color w:val="auto"/>
          <w:szCs w:val="22"/>
          <w:highlight w:val="none"/>
        </w:rPr>
        <w:t>。有条件的育苗厂可</w:t>
      </w:r>
      <w:r>
        <w:rPr>
          <w:rFonts w:hint="eastAsia" w:ascii="Times New Roman" w:hAnsi="Times New Roman" w:eastAsia="宋体" w:cs="Times New Roman"/>
          <w:color w:val="auto"/>
          <w:szCs w:val="22"/>
          <w:highlight w:val="none"/>
        </w:rPr>
        <w:t>配套</w:t>
      </w:r>
      <w:r>
        <w:rPr>
          <w:rFonts w:ascii="Times New Roman" w:hAnsi="Times New Roman" w:eastAsia="宋体" w:cs="Times New Roman"/>
          <w:color w:val="auto"/>
          <w:szCs w:val="22"/>
          <w:highlight w:val="none"/>
        </w:rPr>
        <w:t>加温、补光、通风、灌溉等系统</w:t>
      </w:r>
      <w:r>
        <w:rPr>
          <w:rFonts w:hint="eastAsia" w:ascii="Times New Roman" w:hAnsi="Times New Roman" w:eastAsia="宋体" w:cs="Times New Roman"/>
          <w:color w:val="auto"/>
          <w:szCs w:val="22"/>
          <w:highlight w:val="none"/>
        </w:rPr>
        <w:t>。</w:t>
      </w:r>
      <w:bookmarkEnd w:id="53"/>
    </w:p>
    <w:p>
      <w:pPr>
        <w:pStyle w:val="21"/>
        <w:outlineLvl w:val="0"/>
        <w:rPr>
          <w:rFonts w:ascii="Times New Roman"/>
          <w:color w:val="auto"/>
        </w:rPr>
      </w:pPr>
      <w:bookmarkStart w:id="54" w:name="_Toc3439"/>
      <w:bookmarkStart w:id="55" w:name="_Toc16904"/>
      <w:r>
        <w:rPr>
          <w:rFonts w:ascii="Times New Roman"/>
          <w:color w:val="auto"/>
        </w:rPr>
        <w:t>砧木</w:t>
      </w:r>
      <w:bookmarkEnd w:id="54"/>
      <w:r>
        <w:rPr>
          <w:rFonts w:hint="eastAsia" w:ascii="Times New Roman"/>
          <w:color w:val="auto"/>
        </w:rPr>
        <w:t>培育</w:t>
      </w:r>
      <w:bookmarkEnd w:id="55"/>
    </w:p>
    <w:p>
      <w:pPr>
        <w:pStyle w:val="22"/>
        <w:outlineLvl w:val="1"/>
        <w:rPr>
          <w:rFonts w:ascii="Times New Roman"/>
          <w:color w:val="auto"/>
        </w:rPr>
      </w:pPr>
      <w:r>
        <w:rPr>
          <w:rFonts w:ascii="Times New Roman"/>
          <w:color w:val="auto"/>
        </w:rPr>
        <w:t xml:space="preserve">品种选择  </w:t>
      </w:r>
    </w:p>
    <w:p>
      <w:pPr>
        <w:widowControl/>
        <w:ind w:firstLine="420" w:firstLineChars="200"/>
        <w:jc w:val="left"/>
        <w:rPr>
          <w:rFonts w:ascii="Times New Roman" w:hAnsi="Times New Roman" w:cs="Times New Roman"/>
          <w:color w:val="auto"/>
          <w:sz w:val="21"/>
          <w:szCs w:val="21"/>
        </w:rPr>
      </w:pPr>
      <w:r>
        <w:rPr>
          <w:rFonts w:ascii="Times New Roman" w:hAnsi="Times New Roman" w:cs="Times New Roman"/>
          <w:color w:val="auto"/>
          <w:sz w:val="21"/>
          <w:szCs w:val="21"/>
        </w:rPr>
        <w:t>宜选用生长势</w:t>
      </w:r>
      <w:r>
        <w:rPr>
          <w:rFonts w:hint="eastAsia" w:ascii="Times New Roman" w:hAnsi="Times New Roman" w:cs="Times New Roman"/>
          <w:color w:val="auto"/>
          <w:sz w:val="21"/>
          <w:szCs w:val="21"/>
        </w:rPr>
        <w:t>、</w:t>
      </w:r>
      <w:r>
        <w:rPr>
          <w:rFonts w:ascii="Times New Roman" w:hAnsi="Times New Roman" w:cs="Times New Roman"/>
          <w:color w:val="auto"/>
          <w:sz w:val="21"/>
          <w:szCs w:val="21"/>
        </w:rPr>
        <w:t>抗逆性强，亲和力高，嫁接后对</w:t>
      </w:r>
      <w:r>
        <w:rPr>
          <w:rFonts w:hint="eastAsia" w:ascii="Times New Roman" w:hAnsi="Times New Roman" w:cs="Times New Roman"/>
          <w:color w:val="auto"/>
          <w:sz w:val="21"/>
          <w:szCs w:val="21"/>
        </w:rPr>
        <w:t>苦瓜</w:t>
      </w:r>
      <w:r>
        <w:rPr>
          <w:rFonts w:ascii="Times New Roman" w:hAnsi="Times New Roman" w:cs="Times New Roman"/>
          <w:color w:val="auto"/>
          <w:sz w:val="21"/>
          <w:szCs w:val="21"/>
        </w:rPr>
        <w:t>无不良影响的</w:t>
      </w:r>
      <w:r>
        <w:rPr>
          <w:rFonts w:hint="eastAsia" w:ascii="Times New Roman" w:hAnsi="Times New Roman" w:cs="Times New Roman"/>
          <w:color w:val="auto"/>
          <w:sz w:val="21"/>
          <w:szCs w:val="21"/>
          <w:lang w:eastAsia="zh-CN"/>
        </w:rPr>
        <w:t>耐低温的南</w:t>
      </w:r>
      <w:r>
        <w:rPr>
          <w:rFonts w:ascii="Times New Roman" w:hAnsi="Times New Roman" w:cs="Times New Roman"/>
          <w:color w:val="auto"/>
          <w:sz w:val="21"/>
          <w:szCs w:val="21"/>
        </w:rPr>
        <w:t>瓜品种为嫁接砧木，</w:t>
      </w:r>
      <w:r>
        <w:rPr>
          <w:rFonts w:hint="eastAsia" w:ascii="Times New Roman" w:hAnsi="Times New Roman" w:cs="Times New Roman"/>
          <w:color w:val="auto"/>
          <w:sz w:val="21"/>
          <w:szCs w:val="21"/>
        </w:rPr>
        <w:t>种子质量应符合 GB/T16715.1 中二级以上要求。</w:t>
      </w:r>
    </w:p>
    <w:p>
      <w:pPr>
        <w:pStyle w:val="22"/>
        <w:outlineLvl w:val="1"/>
        <w:rPr>
          <w:rFonts w:hint="eastAsia" w:ascii="Times New Roman" w:hAnsi="Times New Roman" w:cs="Times New Roman"/>
          <w:color w:val="auto"/>
        </w:rPr>
      </w:pPr>
      <w:r>
        <w:rPr>
          <w:rFonts w:hint="eastAsia" w:ascii="Times New Roman" w:hAnsi="Times New Roman" w:cs="Times New Roman"/>
          <w:color w:val="auto"/>
        </w:rPr>
        <w:t>育苗方式</w:t>
      </w:r>
    </w:p>
    <w:p>
      <w:pPr>
        <w:pStyle w:val="23"/>
        <w:numPr>
          <w:ilvl w:val="2"/>
          <w:numId w:val="0"/>
        </w:numPr>
        <w:ind w:firstLine="420" w:firstLineChars="200"/>
        <w:rPr>
          <w:rFonts w:ascii="Times New Roman"/>
          <w:color w:val="auto"/>
          <w:highlight w:val="none"/>
        </w:rPr>
      </w:pPr>
      <w:r>
        <w:rPr>
          <w:rFonts w:hint="eastAsia" w:ascii="Times New Roman"/>
          <w:color w:val="auto"/>
          <w:highlight w:val="none"/>
          <w:lang w:eastAsia="zh-CN"/>
        </w:rPr>
        <w:t>采用</w:t>
      </w:r>
      <w:r>
        <w:rPr>
          <w:rFonts w:ascii="Times New Roman"/>
          <w:color w:val="auto"/>
          <w:highlight w:val="none"/>
        </w:rPr>
        <w:t>穴盘育苗，</w:t>
      </w:r>
      <w:r>
        <w:rPr>
          <w:rFonts w:hint="eastAsia" w:ascii="Times New Roman"/>
          <w:color w:val="auto"/>
          <w:highlight w:val="none"/>
        </w:rPr>
        <w:t>按</w:t>
      </w:r>
      <w:r>
        <w:rPr>
          <w:rFonts w:ascii="Times New Roman"/>
          <w:color w:val="auto"/>
          <w:highlight w:val="none"/>
        </w:rPr>
        <w:t>NY/T</w:t>
      </w:r>
      <w:r>
        <w:rPr>
          <w:rFonts w:hint="eastAsia" w:ascii="Times New Roman"/>
          <w:color w:val="auto"/>
          <w:highlight w:val="none"/>
        </w:rPr>
        <w:t xml:space="preserve"> </w:t>
      </w:r>
      <w:r>
        <w:rPr>
          <w:rFonts w:ascii="Times New Roman"/>
          <w:color w:val="auto"/>
          <w:highlight w:val="none"/>
        </w:rPr>
        <w:t>2119</w:t>
      </w:r>
      <w:r>
        <w:rPr>
          <w:rFonts w:hint="eastAsia" w:ascii="Times New Roman"/>
          <w:color w:val="auto"/>
          <w:highlight w:val="none"/>
        </w:rPr>
        <w:t xml:space="preserve"> 规定执行。</w:t>
      </w:r>
    </w:p>
    <w:p>
      <w:pPr>
        <w:pStyle w:val="22"/>
        <w:outlineLvl w:val="1"/>
        <w:rPr>
          <w:rFonts w:ascii="Times New Roman" w:hAnsi="Times New Roman" w:cs="Times New Roman"/>
          <w:color w:val="auto"/>
        </w:rPr>
      </w:pPr>
      <w:r>
        <w:rPr>
          <w:rFonts w:hint="eastAsia" w:ascii="Times New Roman" w:hAnsi="Times New Roman" w:cs="Times New Roman"/>
          <w:color w:val="auto"/>
        </w:rPr>
        <w:t>播期及播种量</w:t>
      </w:r>
    </w:p>
    <w:p>
      <w:pPr>
        <w:pStyle w:val="23"/>
        <w:rPr>
          <w:rFonts w:ascii="Times New Roman"/>
          <w:color w:val="auto"/>
        </w:rPr>
      </w:pPr>
      <w:r>
        <w:rPr>
          <w:rFonts w:hint="eastAsia" w:ascii="Times New Roman"/>
          <w:color w:val="auto"/>
        </w:rPr>
        <w:t xml:space="preserve">播期 </w:t>
      </w:r>
    </w:p>
    <w:p>
      <w:pPr>
        <w:pStyle w:val="22"/>
        <w:numPr>
          <w:ilvl w:val="1"/>
          <w:numId w:val="0"/>
        </w:numPr>
        <w:ind w:firstLine="420" w:firstLineChars="200"/>
        <w:rPr>
          <w:rFonts w:ascii="Times New Roman" w:eastAsia="宋体"/>
          <w:color w:val="auto"/>
          <w:lang w:val="en-US" w:eastAsia="zh-CN"/>
        </w:rPr>
      </w:pPr>
      <w:r>
        <w:rPr>
          <w:rFonts w:hint="eastAsia" w:ascii="Times New Roman" w:eastAsia="宋体"/>
          <w:color w:val="auto"/>
          <w:lang w:val="en-US" w:eastAsia="zh-CN"/>
        </w:rPr>
        <w:t>2</w:t>
      </w:r>
      <w:r>
        <w:rPr>
          <w:rFonts w:ascii="Times New Roman" w:eastAsia="宋体"/>
          <w:color w:val="auto"/>
          <w:lang w:val="en-US" w:eastAsia="zh-CN"/>
        </w:rPr>
        <w:t>月</w:t>
      </w:r>
      <w:r>
        <w:rPr>
          <w:rFonts w:hint="eastAsia" w:ascii="Times New Roman" w:eastAsia="宋体"/>
          <w:color w:val="auto"/>
          <w:lang w:val="en-US" w:eastAsia="zh-CN"/>
        </w:rPr>
        <w:t>上旬</w:t>
      </w:r>
      <w:r>
        <w:rPr>
          <w:rFonts w:ascii="Times New Roman" w:eastAsia="宋体"/>
          <w:color w:val="auto"/>
          <w:lang w:val="en-US" w:eastAsia="zh-CN"/>
        </w:rPr>
        <w:t>播种。</w:t>
      </w:r>
    </w:p>
    <w:p>
      <w:pPr>
        <w:pStyle w:val="23"/>
        <w:rPr>
          <w:rFonts w:ascii="Times New Roman" w:hAnsi="Times New Roman" w:eastAsia="宋体" w:cs="Times New Roman"/>
          <w:color w:val="auto"/>
          <w:sz w:val="21"/>
          <w:szCs w:val="21"/>
          <w:lang w:val="en-US" w:eastAsia="zh-CN" w:bidi="ar-SA"/>
        </w:rPr>
      </w:pPr>
      <w:r>
        <w:rPr>
          <w:rFonts w:hint="eastAsia" w:ascii="Times New Roman"/>
          <w:color w:val="auto"/>
        </w:rPr>
        <w:t xml:space="preserve">播种量 </w:t>
      </w:r>
    </w:p>
    <w:p>
      <w:pPr>
        <w:pStyle w:val="22"/>
        <w:numPr>
          <w:ilvl w:val="1"/>
          <w:numId w:val="0"/>
        </w:numPr>
        <w:ind w:firstLine="420" w:firstLineChars="200"/>
        <w:rPr>
          <w:rFonts w:ascii="Times New Roman" w:eastAsia="宋体"/>
          <w:color w:val="auto"/>
          <w:lang w:val="en-US" w:eastAsia="zh-CN"/>
        </w:rPr>
      </w:pPr>
      <w:r>
        <w:rPr>
          <w:rFonts w:hint="eastAsia" w:ascii="Times New Roman" w:eastAsia="宋体"/>
          <w:color w:val="auto"/>
          <w:lang w:val="en-US" w:eastAsia="zh-CN"/>
        </w:rPr>
        <w:t>播</w:t>
      </w:r>
      <w:r>
        <w:rPr>
          <w:rFonts w:ascii="Times New Roman" w:eastAsia="宋体"/>
          <w:color w:val="auto"/>
          <w:lang w:val="en-US" w:eastAsia="zh-CN"/>
        </w:rPr>
        <w:t>种量</w:t>
      </w:r>
      <w:r>
        <w:rPr>
          <w:rFonts w:hint="eastAsia" w:ascii="Times New Roman" w:eastAsia="宋体"/>
          <w:color w:val="auto"/>
          <w:lang w:val="en-US" w:eastAsia="zh-CN"/>
        </w:rPr>
        <w:t>约为</w:t>
      </w:r>
      <w:r>
        <w:rPr>
          <w:rFonts w:ascii="Times New Roman" w:eastAsia="宋体"/>
          <w:color w:val="auto"/>
          <w:lang w:val="en-US" w:eastAsia="zh-CN"/>
        </w:rPr>
        <w:t>所需成苗数</w:t>
      </w:r>
      <w:r>
        <w:rPr>
          <w:rFonts w:hint="eastAsia" w:ascii="Times New Roman" w:eastAsia="宋体"/>
          <w:color w:val="auto"/>
          <w:lang w:val="en-US" w:eastAsia="zh-CN"/>
        </w:rPr>
        <w:t>的1.2倍</w:t>
      </w:r>
      <w:r>
        <w:rPr>
          <w:rFonts w:ascii="Times New Roman" w:eastAsia="宋体"/>
          <w:color w:val="auto"/>
          <w:lang w:val="en-US" w:eastAsia="zh-CN"/>
        </w:rPr>
        <w:t>～</w:t>
      </w:r>
      <w:r>
        <w:rPr>
          <w:rFonts w:hint="eastAsia" w:ascii="Times New Roman" w:eastAsia="宋体"/>
          <w:color w:val="auto"/>
          <w:lang w:val="en-US" w:eastAsia="zh-CN"/>
        </w:rPr>
        <w:t>1.5倍。</w:t>
      </w:r>
    </w:p>
    <w:p>
      <w:pPr>
        <w:pStyle w:val="22"/>
        <w:outlineLvl w:val="1"/>
        <w:rPr>
          <w:rFonts w:ascii="Times New Roman"/>
          <w:color w:val="auto"/>
        </w:rPr>
      </w:pPr>
      <w:r>
        <w:rPr>
          <w:rFonts w:ascii="Times New Roman"/>
          <w:color w:val="auto"/>
        </w:rPr>
        <w:t xml:space="preserve">浸种催芽 </w:t>
      </w:r>
    </w:p>
    <w:p>
      <w:pPr>
        <w:widowControl/>
        <w:ind w:firstLine="420" w:firstLineChars="200"/>
        <w:jc w:val="left"/>
        <w:rPr>
          <w:rFonts w:ascii="Times New Roman" w:hAnsi="Times New Roman" w:eastAsia="宋体" w:cs="Times New Roman"/>
          <w:color w:val="auto"/>
          <w:kern w:val="0"/>
          <w:sz w:val="21"/>
          <w:szCs w:val="22"/>
        </w:rPr>
      </w:pPr>
      <w:r>
        <w:rPr>
          <w:rFonts w:hint="eastAsia" w:ascii="Times New Roman" w:hAnsi="Times New Roman" w:eastAsia="宋体" w:cs="Times New Roman"/>
          <w:color w:val="auto"/>
          <w:kern w:val="0"/>
          <w:sz w:val="21"/>
          <w:szCs w:val="22"/>
        </w:rPr>
        <w:t>砧木</w:t>
      </w:r>
      <w:r>
        <w:rPr>
          <w:rFonts w:ascii="Times New Roman" w:hAnsi="Times New Roman" w:eastAsia="宋体" w:cs="Times New Roman"/>
          <w:color w:val="auto"/>
          <w:kern w:val="0"/>
          <w:sz w:val="21"/>
          <w:szCs w:val="22"/>
        </w:rPr>
        <w:t>种子在55 ℃温水中浸种并不断搅拌，冷却后</w:t>
      </w:r>
      <w:r>
        <w:rPr>
          <w:rFonts w:hint="eastAsia" w:ascii="Times New Roman" w:hAnsi="Times New Roman" w:eastAsia="宋体" w:cs="Times New Roman"/>
          <w:color w:val="auto"/>
          <w:kern w:val="0"/>
          <w:sz w:val="21"/>
          <w:szCs w:val="22"/>
          <w:lang w:eastAsia="zh-CN"/>
        </w:rPr>
        <w:t>继续</w:t>
      </w:r>
      <w:r>
        <w:rPr>
          <w:rFonts w:ascii="Times New Roman" w:hAnsi="Times New Roman" w:eastAsia="宋体" w:cs="Times New Roman"/>
          <w:color w:val="auto"/>
          <w:kern w:val="0"/>
          <w:sz w:val="21"/>
          <w:szCs w:val="22"/>
        </w:rPr>
        <w:t>浸泡</w:t>
      </w:r>
      <w:r>
        <w:rPr>
          <w:rFonts w:hint="eastAsia" w:ascii="Times New Roman" w:hAnsi="Times New Roman" w:eastAsia="宋体" w:cs="Times New Roman"/>
          <w:color w:val="auto"/>
          <w:kern w:val="0"/>
          <w:sz w:val="21"/>
          <w:szCs w:val="22"/>
          <w:lang w:val="en-US" w:eastAsia="zh-CN"/>
        </w:rPr>
        <w:t>6</w:t>
      </w:r>
      <w:r>
        <w:rPr>
          <w:rFonts w:hint="eastAsia" w:ascii="Times New Roman" w:hAnsi="Times New Roman" w:eastAsia="宋体" w:cs="Times New Roman"/>
          <w:color w:val="auto"/>
          <w:kern w:val="0"/>
          <w:sz w:val="21"/>
          <w:szCs w:val="22"/>
        </w:rPr>
        <w:t>h</w:t>
      </w:r>
      <w:r>
        <w:rPr>
          <w:rFonts w:ascii="Times New Roman" w:hAnsi="Times New Roman" w:eastAsia="宋体" w:cs="Times New Roman"/>
          <w:color w:val="auto"/>
          <w:kern w:val="0"/>
          <w:sz w:val="21"/>
          <w:szCs w:val="22"/>
        </w:rPr>
        <w:t>，然后将种子用温水冲洗干净，稍沥干水后平铺于垫有湿滤纸的</w:t>
      </w:r>
      <w:r>
        <w:rPr>
          <w:rFonts w:hint="eastAsia" w:ascii="Times New Roman" w:hAnsi="Times New Roman" w:eastAsia="宋体" w:cs="Times New Roman"/>
          <w:color w:val="auto"/>
          <w:kern w:val="0"/>
          <w:sz w:val="21"/>
          <w:szCs w:val="22"/>
        </w:rPr>
        <w:t>发</w:t>
      </w:r>
      <w:r>
        <w:rPr>
          <w:rFonts w:ascii="Times New Roman" w:hAnsi="Times New Roman" w:eastAsia="宋体" w:cs="Times New Roman"/>
          <w:color w:val="auto"/>
          <w:kern w:val="0"/>
          <w:sz w:val="21"/>
          <w:szCs w:val="22"/>
        </w:rPr>
        <w:t>芽盒中，于30℃</w:t>
      </w:r>
      <w:r>
        <w:rPr>
          <w:rFonts w:hint="eastAsia" w:ascii="Times New Roman" w:hAnsi="Times New Roman" w:eastAsia="宋体" w:cs="Times New Roman"/>
          <w:color w:val="auto"/>
          <w:kern w:val="0"/>
          <w:sz w:val="21"/>
          <w:szCs w:val="22"/>
          <w:lang w:eastAsia="zh-CN"/>
        </w:rPr>
        <w:t>催芽</w:t>
      </w:r>
      <w:r>
        <w:rPr>
          <w:rFonts w:ascii="Times New Roman" w:hAnsi="Times New Roman" w:eastAsia="宋体" w:cs="Times New Roman"/>
          <w:color w:val="auto"/>
          <w:kern w:val="0"/>
          <w:sz w:val="21"/>
          <w:szCs w:val="22"/>
        </w:rPr>
        <w:t>箱</w:t>
      </w:r>
      <w:r>
        <w:rPr>
          <w:rFonts w:hint="eastAsia" w:ascii="Times New Roman" w:hAnsi="Times New Roman" w:eastAsia="宋体" w:cs="Times New Roman"/>
          <w:color w:val="auto"/>
          <w:kern w:val="0"/>
          <w:sz w:val="21"/>
          <w:szCs w:val="22"/>
          <w:lang w:eastAsia="zh-CN"/>
        </w:rPr>
        <w:t>（室）</w:t>
      </w:r>
      <w:r>
        <w:rPr>
          <w:rFonts w:ascii="Times New Roman" w:hAnsi="Times New Roman" w:eastAsia="宋体" w:cs="Times New Roman"/>
          <w:color w:val="auto"/>
          <w:kern w:val="0"/>
          <w:sz w:val="21"/>
          <w:szCs w:val="22"/>
        </w:rPr>
        <w:t>中催芽，48 h可出芽，此后每天挑出芽种子播种，并用温水冲洗更换滤纸。</w:t>
      </w:r>
    </w:p>
    <w:p>
      <w:pPr>
        <w:pStyle w:val="22"/>
        <w:outlineLvl w:val="1"/>
        <w:rPr>
          <w:rFonts w:ascii="Times New Roman"/>
          <w:color w:val="auto"/>
        </w:rPr>
      </w:pPr>
      <w:r>
        <w:rPr>
          <w:rFonts w:ascii="Times New Roman"/>
          <w:color w:val="auto"/>
        </w:rPr>
        <w:t xml:space="preserve">播种 </w:t>
      </w:r>
    </w:p>
    <w:p>
      <w:pPr>
        <w:widowControl/>
        <w:ind w:firstLine="420" w:firstLineChars="200"/>
        <w:jc w:val="left"/>
        <w:rPr>
          <w:rFonts w:ascii="Times New Roman" w:hAnsi="Times New Roman" w:eastAsia="宋体" w:cs="Times New Roman"/>
          <w:color w:val="auto"/>
          <w:kern w:val="0"/>
          <w:sz w:val="21"/>
          <w:szCs w:val="22"/>
        </w:rPr>
      </w:pPr>
      <w:r>
        <w:rPr>
          <w:rFonts w:ascii="Times New Roman" w:hAnsi="Times New Roman" w:eastAsia="宋体" w:cs="Times New Roman"/>
          <w:color w:val="auto"/>
          <w:kern w:val="0"/>
          <w:sz w:val="21"/>
          <w:szCs w:val="22"/>
        </w:rPr>
        <w:t>采用</w:t>
      </w:r>
      <w:r>
        <w:rPr>
          <w:rFonts w:hint="eastAsia" w:ascii="Times New Roman" w:hAnsi="Times New Roman" w:eastAsia="宋体" w:cs="Times New Roman"/>
          <w:color w:val="auto"/>
          <w:kern w:val="0"/>
          <w:sz w:val="21"/>
          <w:szCs w:val="22"/>
          <w:lang w:val="en-US" w:eastAsia="zh-CN"/>
        </w:rPr>
        <w:t>50孔穴盘</w:t>
      </w:r>
      <w:r>
        <w:rPr>
          <w:rFonts w:ascii="Times New Roman" w:hAnsi="Times New Roman" w:eastAsia="宋体" w:cs="Times New Roman"/>
          <w:color w:val="auto"/>
          <w:kern w:val="0"/>
          <w:sz w:val="21"/>
          <w:szCs w:val="22"/>
        </w:rPr>
        <w:t>点播</w:t>
      </w:r>
      <w:r>
        <w:rPr>
          <w:rFonts w:hint="eastAsia" w:ascii="Times New Roman" w:hAnsi="Times New Roman" w:eastAsia="宋体" w:cs="Times New Roman"/>
          <w:color w:val="auto"/>
          <w:kern w:val="0"/>
          <w:sz w:val="21"/>
          <w:szCs w:val="22"/>
        </w:rPr>
        <w:t>，种子平放，芽尖朝下。</w:t>
      </w:r>
      <w:r>
        <w:rPr>
          <w:rFonts w:ascii="Times New Roman" w:hAnsi="Times New Roman" w:eastAsia="宋体" w:cs="Times New Roman"/>
          <w:color w:val="auto"/>
          <w:kern w:val="0"/>
          <w:sz w:val="21"/>
          <w:szCs w:val="22"/>
        </w:rPr>
        <w:t>播后</w:t>
      </w:r>
      <w:r>
        <w:rPr>
          <w:rFonts w:hint="eastAsia" w:ascii="Times New Roman" w:hAnsi="Times New Roman" w:eastAsia="宋体" w:cs="Times New Roman"/>
          <w:color w:val="auto"/>
          <w:kern w:val="0"/>
          <w:sz w:val="21"/>
          <w:szCs w:val="22"/>
          <w:lang w:eastAsia="zh-CN"/>
        </w:rPr>
        <w:t>覆薄膜，并置于</w:t>
      </w:r>
      <w:r>
        <w:rPr>
          <w:rFonts w:ascii="Times New Roman" w:hAnsi="Times New Roman" w:eastAsia="宋体" w:cs="Times New Roman"/>
          <w:color w:val="auto"/>
          <w:kern w:val="0"/>
          <w:sz w:val="21"/>
          <w:szCs w:val="22"/>
        </w:rPr>
        <w:t>30℃</w:t>
      </w:r>
      <w:r>
        <w:rPr>
          <w:rFonts w:hint="eastAsia" w:ascii="Times New Roman" w:hAnsi="Times New Roman" w:eastAsia="宋体" w:cs="Times New Roman"/>
          <w:color w:val="auto"/>
          <w:kern w:val="0"/>
          <w:sz w:val="21"/>
          <w:szCs w:val="22"/>
          <w:lang w:eastAsia="zh-CN"/>
        </w:rPr>
        <w:t>催芽</w:t>
      </w:r>
      <w:r>
        <w:rPr>
          <w:rFonts w:ascii="Times New Roman" w:hAnsi="Times New Roman" w:eastAsia="宋体" w:cs="Times New Roman"/>
          <w:color w:val="auto"/>
          <w:kern w:val="0"/>
          <w:sz w:val="21"/>
          <w:szCs w:val="22"/>
        </w:rPr>
        <w:t>箱</w:t>
      </w:r>
      <w:r>
        <w:rPr>
          <w:rFonts w:hint="eastAsia" w:ascii="Times New Roman" w:hAnsi="Times New Roman" w:eastAsia="宋体" w:cs="Times New Roman"/>
          <w:color w:val="auto"/>
          <w:kern w:val="0"/>
          <w:sz w:val="21"/>
          <w:szCs w:val="22"/>
          <w:lang w:eastAsia="zh-CN"/>
        </w:rPr>
        <w:t>（室）</w:t>
      </w:r>
      <w:r>
        <w:rPr>
          <w:rFonts w:hint="eastAsia" w:ascii="Times New Roman" w:hAnsi="Times New Roman" w:eastAsia="宋体" w:cs="Times New Roman"/>
          <w:color w:val="auto"/>
          <w:kern w:val="0"/>
          <w:sz w:val="21"/>
          <w:szCs w:val="22"/>
          <w:lang w:val="en-US" w:eastAsia="zh-CN"/>
        </w:rPr>
        <w:t>，</w:t>
      </w:r>
      <w:r>
        <w:rPr>
          <w:rFonts w:ascii="Times New Roman" w:hAnsi="Times New Roman" w:eastAsia="宋体" w:cs="Times New Roman"/>
          <w:color w:val="auto"/>
          <w:kern w:val="0"/>
          <w:sz w:val="21"/>
          <w:szCs w:val="22"/>
        </w:rPr>
        <w:t>一般</w:t>
      </w:r>
      <w:r>
        <w:rPr>
          <w:rFonts w:hint="eastAsia" w:ascii="Times New Roman" w:hAnsi="Times New Roman" w:eastAsia="宋体" w:cs="Times New Roman"/>
          <w:color w:val="auto"/>
          <w:kern w:val="0"/>
          <w:sz w:val="21"/>
          <w:szCs w:val="22"/>
          <w:lang w:val="en-US" w:eastAsia="zh-CN"/>
        </w:rPr>
        <w:t>3</w:t>
      </w:r>
      <w:r>
        <w:rPr>
          <w:rFonts w:ascii="Times New Roman" w:hAnsi="Times New Roman" w:eastAsia="宋体" w:cs="Times New Roman"/>
          <w:color w:val="auto"/>
          <w:kern w:val="0"/>
          <w:sz w:val="21"/>
          <w:szCs w:val="22"/>
        </w:rPr>
        <w:t>d～</w:t>
      </w:r>
      <w:r>
        <w:rPr>
          <w:rFonts w:hint="eastAsia" w:ascii="Times New Roman" w:hAnsi="Times New Roman" w:eastAsia="宋体" w:cs="Times New Roman"/>
          <w:color w:val="auto"/>
          <w:kern w:val="0"/>
          <w:sz w:val="21"/>
          <w:szCs w:val="22"/>
          <w:lang w:val="en-US" w:eastAsia="zh-CN"/>
        </w:rPr>
        <w:t>5</w:t>
      </w:r>
      <w:r>
        <w:rPr>
          <w:rFonts w:ascii="Times New Roman" w:hAnsi="Times New Roman" w:eastAsia="宋体" w:cs="Times New Roman"/>
          <w:color w:val="auto"/>
          <w:kern w:val="0"/>
          <w:sz w:val="21"/>
          <w:szCs w:val="22"/>
        </w:rPr>
        <w:t>d即可出苗。育苗基质</w:t>
      </w:r>
      <w:r>
        <w:rPr>
          <w:rFonts w:hint="eastAsia" w:ascii="Times New Roman" w:hAnsi="Times New Roman" w:eastAsia="宋体" w:cs="Times New Roman"/>
          <w:color w:val="auto"/>
          <w:kern w:val="0"/>
          <w:sz w:val="21"/>
          <w:szCs w:val="22"/>
        </w:rPr>
        <w:t>应符合</w:t>
      </w:r>
      <w:r>
        <w:rPr>
          <w:rFonts w:ascii="Times New Roman" w:hAnsi="Times New Roman" w:eastAsia="宋体" w:cs="Times New Roman"/>
          <w:color w:val="auto"/>
          <w:kern w:val="0"/>
          <w:sz w:val="21"/>
          <w:szCs w:val="22"/>
        </w:rPr>
        <w:t xml:space="preserve">NY/T 2118 </w:t>
      </w:r>
      <w:r>
        <w:rPr>
          <w:rFonts w:hint="eastAsia" w:ascii="Times New Roman" w:hAnsi="Times New Roman" w:eastAsia="宋体" w:cs="Times New Roman"/>
          <w:color w:val="auto"/>
          <w:kern w:val="0"/>
          <w:sz w:val="21"/>
          <w:szCs w:val="22"/>
        </w:rPr>
        <w:t>规定。</w:t>
      </w:r>
    </w:p>
    <w:p>
      <w:pPr>
        <w:pStyle w:val="22"/>
        <w:outlineLvl w:val="1"/>
        <w:rPr>
          <w:rFonts w:ascii="Times New Roman"/>
          <w:color w:val="auto"/>
        </w:rPr>
      </w:pPr>
      <w:r>
        <w:rPr>
          <w:rFonts w:hint="eastAsia" w:ascii="Times New Roman"/>
          <w:color w:val="auto"/>
          <w:lang w:eastAsia="zh-CN"/>
        </w:rPr>
        <w:t>播种后</w:t>
      </w:r>
      <w:r>
        <w:rPr>
          <w:rFonts w:ascii="Times New Roman"/>
          <w:color w:val="auto"/>
        </w:rPr>
        <w:t xml:space="preserve">管理 </w:t>
      </w:r>
    </w:p>
    <w:p>
      <w:pPr>
        <w:pStyle w:val="23"/>
        <w:rPr>
          <w:rFonts w:hint="eastAsia" w:ascii="Times New Roman"/>
          <w:color w:val="auto"/>
          <w:lang w:val="en-US" w:eastAsia="zh-CN"/>
        </w:rPr>
      </w:pPr>
      <w:r>
        <w:rPr>
          <w:rFonts w:hint="eastAsia" w:ascii="Times New Roman"/>
          <w:color w:val="auto"/>
          <w:lang w:val="en-US" w:eastAsia="zh-CN"/>
        </w:rPr>
        <w:t xml:space="preserve">温湿度管理 </w:t>
      </w:r>
    </w:p>
    <w:p>
      <w:pPr>
        <w:pStyle w:val="22"/>
        <w:numPr>
          <w:ilvl w:val="1"/>
          <w:numId w:val="0"/>
        </w:numPr>
        <w:ind w:firstLine="420" w:firstLineChars="200"/>
        <w:rPr>
          <w:rFonts w:ascii="Times New Roman" w:eastAsia="宋体"/>
          <w:color w:val="auto"/>
          <w:lang w:val="en-US" w:eastAsia="zh-CN"/>
        </w:rPr>
      </w:pPr>
      <w:r>
        <w:rPr>
          <w:rFonts w:ascii="Times New Roman" w:eastAsia="宋体"/>
          <w:color w:val="auto"/>
          <w:lang w:val="en-US" w:eastAsia="zh-CN"/>
        </w:rPr>
        <w:t>白天20 ℃～28 ℃，夜间18 ℃～20 ℃</w:t>
      </w:r>
      <w:r>
        <w:rPr>
          <w:rFonts w:hint="eastAsia" w:ascii="Times New Roman" w:eastAsia="宋体"/>
          <w:color w:val="auto"/>
          <w:lang w:val="en-US" w:eastAsia="zh-CN"/>
        </w:rPr>
        <w:t>，</w:t>
      </w:r>
      <w:r>
        <w:rPr>
          <w:rFonts w:ascii="Times New Roman" w:eastAsia="宋体"/>
          <w:color w:val="auto"/>
          <w:lang w:val="en-US" w:eastAsia="zh-CN"/>
        </w:rPr>
        <w:t>空气相对湿度</w:t>
      </w:r>
      <w:r>
        <w:rPr>
          <w:rFonts w:hint="eastAsia" w:ascii="Times New Roman" w:eastAsia="宋体"/>
          <w:color w:val="auto"/>
          <w:lang w:val="en-US" w:eastAsia="zh-CN"/>
        </w:rPr>
        <w:t>50</w:t>
      </w:r>
      <w:r>
        <w:rPr>
          <w:rFonts w:ascii="Times New Roman" w:eastAsia="宋体"/>
          <w:color w:val="auto"/>
          <w:lang w:val="en-US" w:eastAsia="zh-CN"/>
        </w:rPr>
        <w:t xml:space="preserve"> %～70 %为宜。若气温超过3</w:t>
      </w:r>
      <w:r>
        <w:rPr>
          <w:rFonts w:hint="eastAsia" w:ascii="Times New Roman" w:eastAsia="宋体"/>
          <w:color w:val="auto"/>
          <w:lang w:val="en-US" w:eastAsia="zh-CN"/>
        </w:rPr>
        <w:t>5</w:t>
      </w:r>
      <w:r>
        <w:rPr>
          <w:rFonts w:ascii="Times New Roman" w:eastAsia="宋体"/>
          <w:color w:val="auto"/>
          <w:lang w:val="en-US" w:eastAsia="zh-CN"/>
        </w:rPr>
        <w:t xml:space="preserve"> ℃，应通风降温</w:t>
      </w:r>
      <w:r>
        <w:rPr>
          <w:rFonts w:hint="eastAsia" w:ascii="Times New Roman" w:eastAsia="宋体"/>
          <w:color w:val="auto"/>
          <w:lang w:val="en-US" w:eastAsia="zh-CN"/>
        </w:rPr>
        <w:t>，低于</w:t>
      </w:r>
      <w:r>
        <w:rPr>
          <w:rFonts w:ascii="Times New Roman" w:eastAsia="宋体"/>
          <w:color w:val="auto"/>
          <w:lang w:val="en-US" w:eastAsia="zh-CN"/>
        </w:rPr>
        <w:t>1</w:t>
      </w:r>
      <w:r>
        <w:rPr>
          <w:rFonts w:hint="eastAsia" w:ascii="Times New Roman" w:eastAsia="宋体"/>
          <w:color w:val="auto"/>
          <w:lang w:val="en-US" w:eastAsia="zh-CN"/>
        </w:rPr>
        <w:t>2</w:t>
      </w:r>
      <w:r>
        <w:rPr>
          <w:rFonts w:ascii="Times New Roman" w:eastAsia="宋体"/>
          <w:color w:val="auto"/>
          <w:lang w:val="en-US" w:eastAsia="zh-CN"/>
        </w:rPr>
        <w:t>℃</w:t>
      </w:r>
      <w:r>
        <w:rPr>
          <w:rFonts w:hint="eastAsia" w:ascii="Times New Roman" w:eastAsia="宋体"/>
          <w:color w:val="auto"/>
          <w:lang w:val="en-US" w:eastAsia="zh-CN"/>
        </w:rPr>
        <w:t>，应采取加盖中棚、铺设地热线、空气加热线等其他加温措施。</w:t>
      </w:r>
    </w:p>
    <w:p>
      <w:pPr>
        <w:pStyle w:val="23"/>
        <w:rPr>
          <w:rFonts w:hint="eastAsia" w:ascii="Times New Roman"/>
          <w:color w:val="auto"/>
          <w:lang w:val="en-US" w:eastAsia="zh-CN"/>
        </w:rPr>
      </w:pPr>
      <w:r>
        <w:rPr>
          <w:rFonts w:hint="eastAsia" w:ascii="Times New Roman"/>
          <w:color w:val="auto"/>
          <w:lang w:val="en-US" w:eastAsia="zh-CN"/>
        </w:rPr>
        <w:t xml:space="preserve">水肥管理 </w:t>
      </w:r>
    </w:p>
    <w:p>
      <w:pPr>
        <w:pStyle w:val="22"/>
        <w:numPr>
          <w:ilvl w:val="1"/>
          <w:numId w:val="0"/>
        </w:numPr>
        <w:ind w:firstLine="420" w:firstLineChars="200"/>
        <w:rPr>
          <w:rFonts w:ascii="Times New Roman" w:eastAsia="宋体"/>
          <w:color w:val="auto"/>
          <w:lang w:val="en-US" w:eastAsia="zh-CN"/>
        </w:rPr>
      </w:pPr>
      <w:r>
        <w:rPr>
          <w:rFonts w:hint="eastAsia" w:ascii="Times New Roman" w:eastAsia="宋体"/>
          <w:color w:val="auto"/>
          <w:lang w:val="en-US" w:eastAsia="zh-CN"/>
        </w:rPr>
        <w:t>出苗后至子叶完全展开前，只浇清水，保持基质湿度50%~70%；心叶初露后，施用育苗专用水溶肥，氮素</w:t>
      </w:r>
      <w:r>
        <w:rPr>
          <w:rFonts w:hint="default" w:ascii="Times New Roman" w:eastAsia="宋体"/>
          <w:color w:val="auto"/>
          <w:lang w:val="en-US" w:eastAsia="zh-CN"/>
        </w:rPr>
        <w:t>浓度</w:t>
      </w:r>
      <w:r>
        <w:rPr>
          <w:rFonts w:hint="eastAsia" w:ascii="Times New Roman" w:eastAsia="宋体"/>
          <w:color w:val="auto"/>
          <w:lang w:val="en-US" w:eastAsia="zh-CN"/>
        </w:rPr>
        <w:t>控制在50 mg/Kg</w:t>
      </w:r>
      <w:r>
        <w:rPr>
          <w:rFonts w:ascii="Times New Roman" w:eastAsia="宋体"/>
          <w:color w:val="auto"/>
          <w:lang w:val="en-US" w:eastAsia="zh-CN"/>
        </w:rPr>
        <w:t>～</w:t>
      </w:r>
      <w:r>
        <w:rPr>
          <w:rFonts w:hint="eastAsia" w:ascii="Times New Roman" w:eastAsia="宋体"/>
          <w:color w:val="auto"/>
          <w:lang w:val="en-US" w:eastAsia="zh-CN"/>
        </w:rPr>
        <w:t>100 mg/Kg</w:t>
      </w:r>
      <w:r>
        <w:rPr>
          <w:rFonts w:ascii="Times New Roman" w:eastAsia="宋体"/>
          <w:color w:val="auto"/>
          <w:lang w:val="en-US" w:eastAsia="zh-CN"/>
        </w:rPr>
        <w:t>。</w:t>
      </w:r>
    </w:p>
    <w:p>
      <w:pPr>
        <w:pStyle w:val="21"/>
        <w:outlineLvl w:val="0"/>
        <w:rPr>
          <w:rFonts w:ascii="Times New Roman"/>
          <w:color w:val="auto"/>
        </w:rPr>
      </w:pPr>
      <w:bookmarkStart w:id="56" w:name="_Toc18923"/>
      <w:bookmarkStart w:id="57" w:name="_Toc3948"/>
      <w:r>
        <w:rPr>
          <w:rFonts w:ascii="Times New Roman"/>
          <w:color w:val="auto"/>
        </w:rPr>
        <w:t>接穗</w:t>
      </w:r>
      <w:r>
        <w:rPr>
          <w:rFonts w:hint="eastAsia" w:ascii="Times New Roman"/>
          <w:color w:val="auto"/>
        </w:rPr>
        <w:t>培</w:t>
      </w:r>
      <w:r>
        <w:rPr>
          <w:rFonts w:ascii="Times New Roman"/>
          <w:color w:val="auto"/>
        </w:rPr>
        <w:t>育</w:t>
      </w:r>
      <w:bookmarkEnd w:id="56"/>
      <w:bookmarkEnd w:id="57"/>
    </w:p>
    <w:p>
      <w:pPr>
        <w:pStyle w:val="22"/>
        <w:outlineLvl w:val="1"/>
        <w:rPr>
          <w:rFonts w:ascii="Times New Roman" w:eastAsia="宋体"/>
          <w:color w:val="auto"/>
          <w:szCs w:val="22"/>
        </w:rPr>
      </w:pPr>
      <w:r>
        <w:rPr>
          <w:rFonts w:ascii="Times New Roman"/>
          <w:color w:val="auto"/>
        </w:rPr>
        <w:t xml:space="preserve">品种选择 </w:t>
      </w:r>
    </w:p>
    <w:p>
      <w:pPr>
        <w:pStyle w:val="22"/>
        <w:numPr>
          <w:ilvl w:val="1"/>
          <w:numId w:val="0"/>
        </w:numPr>
        <w:ind w:firstLine="420" w:firstLineChars="200"/>
        <w:rPr>
          <w:rFonts w:ascii="Times New Roman" w:eastAsia="宋体"/>
          <w:color w:val="auto"/>
          <w:szCs w:val="22"/>
        </w:rPr>
      </w:pPr>
      <w:r>
        <w:rPr>
          <w:rFonts w:ascii="Times New Roman" w:eastAsia="宋体"/>
          <w:color w:val="auto"/>
        </w:rPr>
        <w:t>根据当地栽培</w:t>
      </w:r>
      <w:r>
        <w:rPr>
          <w:rFonts w:hint="eastAsia" w:ascii="Times New Roman" w:eastAsia="宋体"/>
          <w:color w:val="auto"/>
        </w:rPr>
        <w:t>习惯和市场需求选择</w:t>
      </w:r>
      <w:r>
        <w:rPr>
          <w:rFonts w:ascii="Times New Roman" w:eastAsia="宋体"/>
          <w:color w:val="auto"/>
        </w:rPr>
        <w:t>品种</w:t>
      </w:r>
      <w:r>
        <w:rPr>
          <w:rFonts w:ascii="Times New Roman" w:eastAsia="宋体"/>
          <w:color w:val="auto"/>
          <w:szCs w:val="22"/>
        </w:rPr>
        <w:t>。种子质量应符合 GB</w:t>
      </w:r>
      <w:r>
        <w:rPr>
          <w:rFonts w:ascii="Times New Roman"/>
          <w:color w:val="auto"/>
        </w:rPr>
        <w:t>/T</w:t>
      </w:r>
      <w:r>
        <w:rPr>
          <w:rFonts w:ascii="Times New Roman" w:eastAsia="宋体"/>
          <w:color w:val="auto"/>
          <w:szCs w:val="22"/>
        </w:rPr>
        <w:t xml:space="preserve"> 16715.1 中二级以上要求。</w:t>
      </w:r>
    </w:p>
    <w:p>
      <w:pPr>
        <w:pStyle w:val="22"/>
        <w:outlineLvl w:val="1"/>
        <w:rPr>
          <w:rFonts w:ascii="Times New Roman" w:eastAsia="宋体"/>
          <w:color w:val="auto"/>
          <w:szCs w:val="22"/>
        </w:rPr>
      </w:pPr>
      <w:r>
        <w:rPr>
          <w:rFonts w:hint="eastAsia" w:ascii="Times New Roman"/>
          <w:color w:val="auto"/>
        </w:rPr>
        <w:t>播期及播种量</w:t>
      </w:r>
      <w:r>
        <w:rPr>
          <w:rFonts w:ascii="Times New Roman"/>
          <w:color w:val="auto"/>
        </w:rPr>
        <w:t xml:space="preserve"> </w:t>
      </w:r>
    </w:p>
    <w:p>
      <w:pPr>
        <w:pStyle w:val="23"/>
        <w:rPr>
          <w:rFonts w:ascii="Times New Roman"/>
          <w:color w:val="auto"/>
        </w:rPr>
      </w:pPr>
      <w:r>
        <w:rPr>
          <w:rFonts w:hint="eastAsia" w:ascii="Times New Roman"/>
          <w:color w:val="auto"/>
        </w:rPr>
        <w:t xml:space="preserve">播期 </w:t>
      </w:r>
    </w:p>
    <w:p>
      <w:pPr>
        <w:pStyle w:val="22"/>
        <w:numPr>
          <w:ilvl w:val="1"/>
          <w:numId w:val="0"/>
        </w:numPr>
        <w:ind w:firstLine="420" w:firstLineChars="200"/>
        <w:rPr>
          <w:rFonts w:hint="eastAsia" w:ascii="Times New Roman" w:eastAsia="宋体"/>
          <w:color w:val="auto"/>
          <w:lang w:eastAsia="zh-CN"/>
        </w:rPr>
      </w:pPr>
      <w:r>
        <w:rPr>
          <w:rFonts w:hint="eastAsia" w:ascii="Times New Roman" w:eastAsia="宋体"/>
          <w:color w:val="auto"/>
          <w:lang w:eastAsia="zh-CN"/>
        </w:rPr>
        <w:t>接穗比砧木晚</w:t>
      </w:r>
      <w:r>
        <w:rPr>
          <w:rFonts w:hint="eastAsia" w:ascii="Times New Roman" w:eastAsia="宋体"/>
          <w:color w:val="auto"/>
          <w:lang w:val="en-US" w:eastAsia="zh-CN"/>
        </w:rPr>
        <w:t>3</w:t>
      </w:r>
      <w:r>
        <w:rPr>
          <w:rFonts w:hint="eastAsia" w:ascii="Times New Roman" w:eastAsia="宋体"/>
          <w:color w:val="auto"/>
          <w:lang w:eastAsia="zh-CN"/>
        </w:rPr>
        <w:t>d</w:t>
      </w:r>
      <w:r>
        <w:rPr>
          <w:rFonts w:hint="eastAsia" w:ascii="Times New Roman" w:eastAsia="宋体"/>
          <w:color w:val="auto"/>
          <w:lang w:val="en-US" w:eastAsia="zh-CN"/>
        </w:rPr>
        <w:t>~5</w:t>
      </w:r>
      <w:r>
        <w:rPr>
          <w:rFonts w:hint="eastAsia" w:ascii="Times New Roman" w:eastAsia="宋体"/>
          <w:color w:val="auto"/>
          <w:lang w:eastAsia="zh-CN"/>
        </w:rPr>
        <w:t>d播种，</w:t>
      </w:r>
      <w:r>
        <w:rPr>
          <w:rFonts w:hint="eastAsia" w:ascii="Times New Roman" w:eastAsia="宋体"/>
          <w:color w:val="auto"/>
          <w:lang w:val="en-US" w:eastAsia="zh-CN"/>
        </w:rPr>
        <w:t>一般在砧木种子破土时开始播种。</w:t>
      </w:r>
    </w:p>
    <w:p>
      <w:pPr>
        <w:pStyle w:val="23"/>
        <w:rPr>
          <w:rFonts w:ascii="Times New Roman"/>
          <w:color w:val="auto"/>
        </w:rPr>
      </w:pPr>
      <w:r>
        <w:rPr>
          <w:rFonts w:hint="eastAsia" w:ascii="Times New Roman"/>
          <w:color w:val="auto"/>
        </w:rPr>
        <w:t xml:space="preserve">播种量 </w:t>
      </w:r>
    </w:p>
    <w:p>
      <w:pPr>
        <w:pStyle w:val="22"/>
        <w:numPr>
          <w:ilvl w:val="1"/>
          <w:numId w:val="0"/>
        </w:numPr>
        <w:ind w:firstLine="420" w:firstLineChars="200"/>
        <w:rPr>
          <w:rFonts w:ascii="Times New Roman" w:eastAsia="宋体"/>
          <w:color w:val="auto"/>
          <w:lang w:val="en-US" w:eastAsia="zh-CN"/>
        </w:rPr>
      </w:pPr>
      <w:r>
        <w:rPr>
          <w:rFonts w:hint="eastAsia" w:ascii="Times New Roman" w:eastAsia="宋体"/>
          <w:color w:val="auto"/>
          <w:lang w:val="en-US" w:eastAsia="zh-CN"/>
        </w:rPr>
        <w:t>播</w:t>
      </w:r>
      <w:r>
        <w:rPr>
          <w:rFonts w:ascii="Times New Roman" w:eastAsia="宋体"/>
          <w:color w:val="auto"/>
          <w:lang w:val="en-US" w:eastAsia="zh-CN"/>
        </w:rPr>
        <w:t>种量</w:t>
      </w:r>
      <w:r>
        <w:rPr>
          <w:rFonts w:hint="eastAsia" w:ascii="Times New Roman" w:eastAsia="宋体"/>
          <w:color w:val="auto"/>
          <w:lang w:val="en-US" w:eastAsia="zh-CN"/>
        </w:rPr>
        <w:t>约为</w:t>
      </w:r>
      <w:r>
        <w:rPr>
          <w:rFonts w:ascii="Times New Roman" w:eastAsia="宋体"/>
          <w:color w:val="auto"/>
          <w:lang w:val="en-US" w:eastAsia="zh-CN"/>
        </w:rPr>
        <w:t>所需成苗数</w:t>
      </w:r>
      <w:r>
        <w:rPr>
          <w:rFonts w:hint="eastAsia" w:ascii="Times New Roman" w:eastAsia="宋体"/>
          <w:color w:val="auto"/>
          <w:lang w:val="en-US" w:eastAsia="zh-CN"/>
        </w:rPr>
        <w:t>的1.2倍</w:t>
      </w:r>
      <w:r>
        <w:rPr>
          <w:rFonts w:ascii="Times New Roman" w:eastAsia="宋体"/>
          <w:color w:val="auto"/>
          <w:lang w:val="en-US" w:eastAsia="zh-CN"/>
        </w:rPr>
        <w:t>～</w:t>
      </w:r>
      <w:r>
        <w:rPr>
          <w:rFonts w:hint="eastAsia" w:ascii="Times New Roman" w:eastAsia="宋体"/>
          <w:color w:val="auto"/>
          <w:lang w:val="en-US" w:eastAsia="zh-CN"/>
        </w:rPr>
        <w:t>1.5倍。</w:t>
      </w:r>
    </w:p>
    <w:p>
      <w:pPr>
        <w:pStyle w:val="22"/>
        <w:outlineLvl w:val="1"/>
        <w:rPr>
          <w:rFonts w:ascii="Times New Roman"/>
          <w:color w:val="auto"/>
        </w:rPr>
      </w:pPr>
      <w:r>
        <w:rPr>
          <w:rFonts w:ascii="Times New Roman"/>
          <w:color w:val="auto"/>
        </w:rPr>
        <w:t xml:space="preserve">浸种 </w:t>
      </w:r>
    </w:p>
    <w:p>
      <w:pPr>
        <w:widowControl/>
        <w:ind w:firstLine="420" w:firstLineChars="200"/>
        <w:jc w:val="left"/>
        <w:rPr>
          <w:rFonts w:ascii="Times New Roman" w:hAnsi="Times New Roman" w:eastAsia="宋体" w:cs="Times New Roman"/>
          <w:color w:val="auto"/>
          <w:kern w:val="0"/>
          <w:sz w:val="21"/>
          <w:szCs w:val="22"/>
        </w:rPr>
      </w:pPr>
      <w:r>
        <w:rPr>
          <w:rFonts w:hint="eastAsia" w:ascii="Times New Roman" w:hAnsi="Times New Roman" w:eastAsia="宋体" w:cs="Times New Roman"/>
          <w:color w:val="auto"/>
          <w:kern w:val="0"/>
          <w:sz w:val="21"/>
          <w:szCs w:val="22"/>
          <w:lang w:eastAsia="zh-CN"/>
        </w:rPr>
        <w:t>接穗</w:t>
      </w:r>
      <w:r>
        <w:rPr>
          <w:rFonts w:ascii="Times New Roman" w:hAnsi="Times New Roman" w:eastAsia="宋体" w:cs="Times New Roman"/>
          <w:color w:val="auto"/>
          <w:kern w:val="0"/>
          <w:sz w:val="21"/>
          <w:szCs w:val="22"/>
        </w:rPr>
        <w:t>种子在55 ℃温水中浸种并不断搅拌，冷却后换0.5%双氧水浸泡</w:t>
      </w:r>
      <w:r>
        <w:rPr>
          <w:rFonts w:hint="eastAsia" w:ascii="Times New Roman" w:hAnsi="Times New Roman" w:eastAsia="宋体" w:cs="Times New Roman"/>
          <w:color w:val="auto"/>
          <w:kern w:val="0"/>
          <w:sz w:val="21"/>
          <w:szCs w:val="22"/>
        </w:rPr>
        <w:t>12 h</w:t>
      </w:r>
      <w:r>
        <w:rPr>
          <w:rFonts w:hint="eastAsia" w:ascii="Times New Roman" w:hAnsi="Times New Roman" w:eastAsia="宋体" w:cs="Times New Roman"/>
          <w:color w:val="auto"/>
          <w:kern w:val="0"/>
          <w:sz w:val="21"/>
          <w:szCs w:val="22"/>
          <w:lang w:val="en-US" w:eastAsia="zh-CN"/>
        </w:rPr>
        <w:t>，播种前用清水冲洗2～3遍。</w:t>
      </w:r>
    </w:p>
    <w:p>
      <w:pPr>
        <w:pStyle w:val="22"/>
        <w:outlineLvl w:val="1"/>
        <w:rPr>
          <w:rFonts w:ascii="Times New Roman"/>
          <w:color w:val="auto"/>
        </w:rPr>
      </w:pPr>
      <w:r>
        <w:rPr>
          <w:rFonts w:ascii="Times New Roman"/>
          <w:color w:val="auto"/>
        </w:rPr>
        <w:t xml:space="preserve">播种 </w:t>
      </w:r>
    </w:p>
    <w:p>
      <w:pPr>
        <w:pStyle w:val="22"/>
        <w:numPr>
          <w:ilvl w:val="1"/>
          <w:numId w:val="0"/>
        </w:numPr>
        <w:ind w:firstLine="420" w:firstLineChars="200"/>
        <w:rPr>
          <w:rFonts w:ascii="Times New Roman" w:eastAsia="宋体"/>
          <w:color w:val="auto"/>
          <w:lang w:bidi="ar"/>
        </w:rPr>
      </w:pPr>
      <w:r>
        <w:rPr>
          <w:rFonts w:ascii="Times New Roman" w:eastAsia="宋体"/>
          <w:color w:val="auto"/>
        </w:rPr>
        <w:t>采用</w:t>
      </w:r>
      <w:r>
        <w:rPr>
          <w:rFonts w:hint="eastAsia" w:ascii="Times New Roman" w:eastAsia="宋体"/>
          <w:color w:val="auto"/>
          <w:lang w:val="en-US" w:eastAsia="zh-CN"/>
        </w:rPr>
        <w:t>无格穴盘撒播</w:t>
      </w:r>
      <w:r>
        <w:rPr>
          <w:rFonts w:ascii="Times New Roman" w:eastAsia="宋体"/>
          <w:color w:val="auto"/>
        </w:rPr>
        <w:t>，播后</w:t>
      </w:r>
      <w:r>
        <w:rPr>
          <w:rFonts w:hint="eastAsia" w:ascii="Times New Roman" w:eastAsia="宋体"/>
          <w:color w:val="auto"/>
          <w:lang w:eastAsia="zh-CN"/>
        </w:rPr>
        <w:t>覆膜，并置于</w:t>
      </w:r>
      <w:r>
        <w:rPr>
          <w:rFonts w:ascii="Times New Roman" w:hAnsi="Times New Roman" w:eastAsia="宋体" w:cs="Times New Roman"/>
          <w:color w:val="auto"/>
          <w:kern w:val="0"/>
          <w:sz w:val="21"/>
          <w:szCs w:val="22"/>
        </w:rPr>
        <w:t>30 ℃</w:t>
      </w:r>
      <w:r>
        <w:rPr>
          <w:rFonts w:hint="eastAsia" w:ascii="Times New Roman" w:hAnsi="Times New Roman" w:eastAsia="宋体" w:cs="Times New Roman"/>
          <w:color w:val="auto"/>
          <w:kern w:val="0"/>
          <w:sz w:val="21"/>
          <w:szCs w:val="22"/>
          <w:lang w:eastAsia="zh-CN"/>
        </w:rPr>
        <w:t>催芽</w:t>
      </w:r>
      <w:r>
        <w:rPr>
          <w:rFonts w:ascii="Times New Roman" w:hAnsi="Times New Roman" w:eastAsia="宋体" w:cs="Times New Roman"/>
          <w:color w:val="auto"/>
          <w:kern w:val="0"/>
          <w:sz w:val="21"/>
          <w:szCs w:val="22"/>
        </w:rPr>
        <w:t>箱</w:t>
      </w:r>
      <w:r>
        <w:rPr>
          <w:rFonts w:hint="eastAsia" w:ascii="Times New Roman" w:hAnsi="Times New Roman" w:eastAsia="宋体" w:cs="Times New Roman"/>
          <w:color w:val="auto"/>
          <w:kern w:val="0"/>
          <w:sz w:val="21"/>
          <w:szCs w:val="22"/>
          <w:lang w:eastAsia="zh-CN"/>
        </w:rPr>
        <w:t>（室），</w:t>
      </w:r>
      <w:r>
        <w:rPr>
          <w:rFonts w:ascii="Times New Roman" w:eastAsia="宋体"/>
          <w:color w:val="auto"/>
          <w:lang w:bidi="ar"/>
        </w:rPr>
        <w:t>一般</w:t>
      </w:r>
      <w:r>
        <w:rPr>
          <w:rFonts w:hint="eastAsia" w:ascii="Times New Roman" w:eastAsia="宋体"/>
          <w:color w:val="auto"/>
          <w:lang w:val="en-US" w:eastAsia="zh-CN" w:bidi="ar"/>
        </w:rPr>
        <w:t>3</w:t>
      </w:r>
      <w:r>
        <w:rPr>
          <w:rFonts w:ascii="Times New Roman" w:eastAsia="宋体"/>
          <w:color w:val="auto"/>
          <w:lang w:bidi="ar"/>
        </w:rPr>
        <w:t>d～</w:t>
      </w:r>
      <w:r>
        <w:rPr>
          <w:rFonts w:hint="eastAsia" w:ascii="Times New Roman" w:eastAsia="宋体"/>
          <w:color w:val="auto"/>
          <w:lang w:val="en-US" w:eastAsia="zh-CN" w:bidi="ar"/>
        </w:rPr>
        <w:t>5</w:t>
      </w:r>
      <w:r>
        <w:rPr>
          <w:rFonts w:ascii="Times New Roman" w:eastAsia="宋体"/>
          <w:color w:val="auto"/>
          <w:lang w:bidi="ar"/>
        </w:rPr>
        <w:t>d后出苗。</w:t>
      </w:r>
    </w:p>
    <w:p>
      <w:pPr>
        <w:pStyle w:val="22"/>
        <w:outlineLvl w:val="1"/>
        <w:rPr>
          <w:rFonts w:ascii="Times New Roman"/>
          <w:color w:val="auto"/>
        </w:rPr>
      </w:pPr>
      <w:r>
        <w:rPr>
          <w:rFonts w:hint="eastAsia" w:ascii="Times New Roman"/>
          <w:color w:val="auto"/>
          <w:lang w:eastAsia="zh-CN"/>
        </w:rPr>
        <w:t>播种后</w:t>
      </w:r>
      <w:r>
        <w:rPr>
          <w:rFonts w:ascii="Times New Roman"/>
          <w:color w:val="auto"/>
        </w:rPr>
        <w:t xml:space="preserve">管理 </w:t>
      </w:r>
    </w:p>
    <w:p>
      <w:pPr>
        <w:pStyle w:val="22"/>
        <w:numPr>
          <w:ilvl w:val="1"/>
          <w:numId w:val="0"/>
        </w:numPr>
        <w:ind w:firstLine="420" w:firstLineChars="200"/>
        <w:rPr>
          <w:rFonts w:ascii="Times New Roman" w:eastAsia="宋体"/>
          <w:color w:val="auto"/>
        </w:rPr>
      </w:pPr>
      <w:r>
        <w:rPr>
          <w:rFonts w:ascii="Times New Roman" w:eastAsia="宋体"/>
          <w:color w:val="auto"/>
        </w:rPr>
        <w:t>同</w:t>
      </w:r>
      <w:r>
        <w:rPr>
          <w:rFonts w:hint="eastAsia" w:ascii="Times New Roman" w:eastAsia="宋体"/>
          <w:color w:val="auto"/>
          <w:lang w:val="en-US" w:eastAsia="zh-CN"/>
        </w:rPr>
        <w:t>5</w:t>
      </w:r>
      <w:r>
        <w:rPr>
          <w:rFonts w:ascii="Times New Roman" w:eastAsia="宋体"/>
          <w:color w:val="auto"/>
        </w:rPr>
        <w:t>.6</w:t>
      </w:r>
      <w:r>
        <w:rPr>
          <w:rFonts w:hint="eastAsia" w:ascii="Times New Roman" w:eastAsia="宋体"/>
          <w:color w:val="auto"/>
        </w:rPr>
        <w:t>。</w:t>
      </w:r>
    </w:p>
    <w:p>
      <w:pPr>
        <w:pStyle w:val="21"/>
        <w:outlineLvl w:val="0"/>
        <w:rPr>
          <w:rFonts w:ascii="Times New Roman"/>
          <w:color w:val="auto"/>
        </w:rPr>
      </w:pPr>
      <w:bookmarkStart w:id="58" w:name="_Toc3289"/>
      <w:bookmarkStart w:id="59" w:name="_Toc23693"/>
      <w:r>
        <w:rPr>
          <w:rFonts w:ascii="Times New Roman"/>
          <w:color w:val="auto"/>
        </w:rPr>
        <w:t>嫁接</w:t>
      </w:r>
      <w:bookmarkEnd w:id="58"/>
      <w:bookmarkEnd w:id="59"/>
    </w:p>
    <w:p>
      <w:pPr>
        <w:pStyle w:val="22"/>
        <w:outlineLvl w:val="1"/>
        <w:rPr>
          <w:rFonts w:ascii="Times New Roman"/>
          <w:color w:val="auto"/>
        </w:rPr>
      </w:pPr>
      <w:r>
        <w:rPr>
          <w:rFonts w:ascii="Times New Roman"/>
          <w:color w:val="auto"/>
        </w:rPr>
        <w:t>嫁接</w:t>
      </w:r>
      <w:r>
        <w:rPr>
          <w:rFonts w:hint="eastAsia" w:ascii="Times New Roman"/>
          <w:color w:val="auto"/>
        </w:rPr>
        <w:t>时期</w:t>
      </w:r>
    </w:p>
    <w:p>
      <w:pPr>
        <w:pStyle w:val="22"/>
        <w:numPr>
          <w:ilvl w:val="1"/>
          <w:numId w:val="0"/>
        </w:numPr>
        <w:ind w:firstLine="420" w:firstLineChars="200"/>
        <w:rPr>
          <w:rFonts w:ascii="Times New Roman" w:eastAsia="宋体"/>
          <w:color w:val="auto"/>
        </w:rPr>
      </w:pPr>
      <w:r>
        <w:rPr>
          <w:rFonts w:ascii="Times New Roman" w:eastAsia="宋体"/>
          <w:color w:val="auto"/>
        </w:rPr>
        <w:t>砧木</w:t>
      </w:r>
      <w:r>
        <w:rPr>
          <w:rFonts w:hint="eastAsia" w:ascii="Times New Roman" w:eastAsia="宋体"/>
          <w:color w:val="auto"/>
          <w:lang w:eastAsia="zh-CN"/>
        </w:rPr>
        <w:t>一叶一心</w:t>
      </w:r>
      <w:r>
        <w:rPr>
          <w:rFonts w:ascii="Times New Roman" w:eastAsia="宋体"/>
          <w:color w:val="auto"/>
        </w:rPr>
        <w:t>，接穗</w:t>
      </w:r>
      <w:r>
        <w:rPr>
          <w:rFonts w:hint="eastAsia" w:ascii="Times New Roman" w:eastAsia="宋体"/>
          <w:color w:val="auto"/>
          <w:lang w:val="en-US" w:eastAsia="zh-CN"/>
        </w:rPr>
        <w:t>基生叶</w:t>
      </w:r>
      <w:r>
        <w:rPr>
          <w:rFonts w:ascii="Times New Roman" w:eastAsia="宋体"/>
          <w:color w:val="auto"/>
        </w:rPr>
        <w:t>初展时</w:t>
      </w:r>
      <w:r>
        <w:rPr>
          <w:rFonts w:hint="eastAsia" w:ascii="Times New Roman" w:eastAsia="宋体"/>
          <w:color w:val="auto"/>
        </w:rPr>
        <w:t>为最佳</w:t>
      </w:r>
      <w:r>
        <w:rPr>
          <w:rFonts w:ascii="Times New Roman" w:eastAsia="宋体"/>
          <w:color w:val="auto"/>
        </w:rPr>
        <w:t>嫁接</w:t>
      </w:r>
      <w:r>
        <w:rPr>
          <w:rFonts w:hint="eastAsia" w:ascii="Times New Roman" w:eastAsia="宋体"/>
          <w:color w:val="auto"/>
        </w:rPr>
        <w:t>时期</w:t>
      </w:r>
      <w:r>
        <w:rPr>
          <w:rFonts w:hint="eastAsia" w:ascii="Times New Roman" w:eastAsia="宋体"/>
          <w:color w:val="auto"/>
          <w:lang w:eastAsia="zh-CN"/>
        </w:rPr>
        <w:t>，一般在接穗播种后</w:t>
      </w:r>
      <w:r>
        <w:rPr>
          <w:rFonts w:hint="eastAsia" w:ascii="Times New Roman" w:eastAsia="宋体"/>
          <w:color w:val="auto"/>
          <w:lang w:val="en-US" w:eastAsia="zh-CN"/>
        </w:rPr>
        <w:t>4d~6d可嫁接。</w:t>
      </w:r>
    </w:p>
    <w:p>
      <w:pPr>
        <w:pStyle w:val="22"/>
        <w:outlineLvl w:val="1"/>
        <w:rPr>
          <w:rFonts w:ascii="Times New Roman"/>
          <w:color w:val="auto"/>
        </w:rPr>
      </w:pPr>
      <w:r>
        <w:rPr>
          <w:rFonts w:ascii="Times New Roman"/>
          <w:color w:val="auto"/>
        </w:rPr>
        <w:t xml:space="preserve">嫁接前准备 </w:t>
      </w:r>
    </w:p>
    <w:p>
      <w:pPr>
        <w:pStyle w:val="22"/>
        <w:numPr>
          <w:ilvl w:val="1"/>
          <w:numId w:val="0"/>
        </w:numPr>
        <w:ind w:firstLine="420" w:firstLineChars="200"/>
        <w:rPr>
          <w:rFonts w:ascii="Times New Roman" w:eastAsia="宋体"/>
          <w:color w:val="auto"/>
        </w:rPr>
      </w:pPr>
      <w:r>
        <w:rPr>
          <w:rFonts w:ascii="Times New Roman" w:eastAsia="宋体"/>
          <w:color w:val="auto"/>
        </w:rPr>
        <w:t>一般在适当遮光的棚内进行。可利用长桌长凳作嫁接操作台，其高度及大小以方便嫁接人员操作为宜。嫁接前需准备好刀片、</w:t>
      </w:r>
      <w:r>
        <w:rPr>
          <w:rFonts w:hint="eastAsia" w:ascii="Times New Roman" w:eastAsia="宋体"/>
          <w:color w:val="auto"/>
          <w:lang w:eastAsia="zh-CN"/>
        </w:rPr>
        <w:t>嫁接针、</w:t>
      </w:r>
      <w:r>
        <w:rPr>
          <w:rFonts w:hint="eastAsia" w:ascii="Times New Roman" w:eastAsia="宋体"/>
          <w:color w:val="auto"/>
        </w:rPr>
        <w:t>嫁接夹、</w:t>
      </w:r>
      <w:r>
        <w:rPr>
          <w:rFonts w:ascii="Times New Roman" w:eastAsia="宋体"/>
          <w:color w:val="auto"/>
        </w:rPr>
        <w:t>消毒药剂等</w:t>
      </w:r>
      <w:r>
        <w:rPr>
          <w:rFonts w:hint="eastAsia" w:ascii="Times New Roman" w:eastAsia="宋体"/>
          <w:color w:val="auto"/>
        </w:rPr>
        <w:t>器具</w:t>
      </w:r>
      <w:r>
        <w:rPr>
          <w:rFonts w:ascii="Times New Roman" w:eastAsia="宋体"/>
          <w:color w:val="auto"/>
        </w:rPr>
        <w:t>。嫁接前一天砧木和接穗幼苗用50%多菌灵可湿性粉剂1000倍液喷施一遍</w:t>
      </w:r>
      <w:r>
        <w:rPr>
          <w:rFonts w:hint="eastAsia" w:ascii="Times New Roman" w:eastAsia="宋体"/>
          <w:color w:val="auto"/>
        </w:rPr>
        <w:t>，</w:t>
      </w:r>
      <w:r>
        <w:rPr>
          <w:rFonts w:ascii="Times New Roman" w:eastAsia="宋体"/>
          <w:color w:val="auto"/>
        </w:rPr>
        <w:t>直到叶片滴水为止。嫁接人员双手和嫁接工具均需用75%酒精溶液进行消毒处理。</w:t>
      </w:r>
    </w:p>
    <w:p>
      <w:pPr>
        <w:pStyle w:val="22"/>
        <w:outlineLvl w:val="1"/>
        <w:rPr>
          <w:rFonts w:hint="eastAsia" w:eastAsia="宋体"/>
          <w:lang w:eastAsia="zh-CN"/>
        </w:rPr>
      </w:pPr>
      <w:r>
        <w:rPr>
          <w:rFonts w:ascii="Times New Roman"/>
          <w:color w:val="auto"/>
        </w:rPr>
        <w:t xml:space="preserve">嫁接方法 </w:t>
      </w:r>
    </w:p>
    <w:p>
      <w:pPr>
        <w:pStyle w:val="23"/>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插接法 </w:t>
      </w:r>
    </w:p>
    <w:p>
      <w:pPr>
        <w:pStyle w:val="22"/>
        <w:keepNext w:val="0"/>
        <w:keepLines w:val="0"/>
        <w:pageBreakBefore w:val="0"/>
        <w:widowControl/>
        <w:numPr>
          <w:ilvl w:val="1"/>
          <w:numId w:val="0"/>
        </w:numPr>
        <w:kinsoku/>
        <w:wordWrap/>
        <w:overflowPunct/>
        <w:topLinePunct w:val="0"/>
        <w:autoSpaceDE/>
        <w:autoSpaceDN/>
        <w:bidi w:val="0"/>
        <w:adjustRightInd/>
        <w:snapToGrid/>
        <w:ind w:leftChars="0" w:firstLine="420" w:firstLineChars="200"/>
        <w:textAlignment w:val="auto"/>
        <w:outlineLvl w:val="1"/>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砧木下胚轴明显比接穗下胚轴粗壮采用插接法。嫁接时去掉砧木苗的生长点，用嫁接针紧贴子叶的叶柄中脉基部向另一子叶的叶柄基部成30～45°斜插入6mm～8 mm，稍穿透砧木苗表皮，手指有触感为宜，暂不拔出。用刀片割取接穗地上部分，用清水冲洗干净，稍沥干后从子叶下方约0.5 cm处，平行于子叶先斜削一刀，在垂直于子叶方向再斜削一刀，将胚轴切成楔形，切面长约1 cm；拔出嫁接针，将切好的接穗迅速准确地斜插入砧木切口内，使接穗与砧木密切吻合。</w:t>
      </w:r>
    </w:p>
    <w:p>
      <w:pPr>
        <w:pStyle w:val="23"/>
        <w:rPr>
          <w:rFonts w:hint="eastAsia" w:ascii="Times New Roman" w:hAnsi="Times New Roman" w:eastAsia="宋体" w:cs="Times New Roman"/>
          <w:color w:val="auto"/>
          <w:sz w:val="21"/>
          <w:szCs w:val="21"/>
          <w:lang w:val="en-US" w:eastAsia="zh-CN" w:bidi="ar-SA"/>
        </w:rPr>
      </w:pPr>
      <w:r>
        <w:rPr>
          <w:rFonts w:hint="eastAsia" w:ascii="Times New Roman" w:hAnsi="Times New Roman" w:cs="Times New Roman"/>
          <w:color w:val="auto"/>
          <w:lang w:val="en-US" w:eastAsia="zh-CN"/>
        </w:rPr>
        <w:t xml:space="preserve">贴接法 </w:t>
      </w:r>
    </w:p>
    <w:p>
      <w:pPr>
        <w:pStyle w:val="22"/>
        <w:keepNext w:val="0"/>
        <w:keepLines w:val="0"/>
        <w:pageBreakBefore w:val="0"/>
        <w:widowControl/>
        <w:numPr>
          <w:ilvl w:val="1"/>
          <w:numId w:val="0"/>
        </w:numPr>
        <w:kinsoku/>
        <w:wordWrap/>
        <w:overflowPunct/>
        <w:topLinePunct w:val="0"/>
        <w:autoSpaceDE/>
        <w:autoSpaceDN/>
        <w:bidi w:val="0"/>
        <w:adjustRightInd/>
        <w:snapToGrid/>
        <w:ind w:leftChars="0" w:firstLine="420" w:firstLineChars="200"/>
        <w:textAlignment w:val="auto"/>
        <w:outlineLvl w:val="1"/>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砧木和接穗下胚轴粗细差异不大采用贴接法。嫁接时用刀片从砧木子叶基部位置斜切一刀，削掉砧木1片子叶和生长点，削成约30°斜面，切口斜面长约1 cm；接穗苗自子叶下部，将接穗苗的下胚轴用刀片斜切成约30°斜面，斜面长约1 cm，切口大小尽量与砧木的接近；将削好的接穗苗切口与砧木苗的切口对准，贴合在一起，快速用嫁接夹固定嫁接口。</w:t>
      </w:r>
    </w:p>
    <w:p>
      <w:pPr>
        <w:pStyle w:val="21"/>
        <w:outlineLvl w:val="0"/>
        <w:rPr>
          <w:rFonts w:ascii="Times New Roman"/>
          <w:color w:val="auto"/>
        </w:rPr>
      </w:pPr>
      <w:bookmarkStart w:id="60" w:name="_Toc11989"/>
      <w:bookmarkStart w:id="61" w:name="_Toc23412"/>
      <w:r>
        <w:rPr>
          <w:rFonts w:ascii="Times New Roman"/>
          <w:color w:val="auto"/>
        </w:rPr>
        <w:t>嫁接</w:t>
      </w:r>
      <w:r>
        <w:rPr>
          <w:rFonts w:hint="eastAsia" w:ascii="Times New Roman"/>
          <w:color w:val="auto"/>
        </w:rPr>
        <w:t>苗</w:t>
      </w:r>
      <w:r>
        <w:rPr>
          <w:rFonts w:ascii="Times New Roman"/>
          <w:color w:val="auto"/>
        </w:rPr>
        <w:t>管理</w:t>
      </w:r>
      <w:bookmarkEnd w:id="60"/>
      <w:bookmarkEnd w:id="61"/>
    </w:p>
    <w:p>
      <w:pPr>
        <w:pStyle w:val="22"/>
        <w:outlineLvl w:val="1"/>
        <w:rPr>
          <w:rFonts w:ascii="Times New Roman"/>
          <w:color w:val="auto"/>
        </w:rPr>
      </w:pPr>
      <w:r>
        <w:rPr>
          <w:rFonts w:ascii="Times New Roman"/>
          <w:color w:val="auto"/>
        </w:rPr>
        <w:t>愈合期管理</w:t>
      </w:r>
    </w:p>
    <w:p>
      <w:pPr>
        <w:pStyle w:val="23"/>
        <w:rPr>
          <w:rFonts w:ascii="Times New Roman"/>
          <w:color w:val="auto"/>
        </w:rPr>
      </w:pPr>
      <w:r>
        <w:rPr>
          <w:rFonts w:hint="eastAsia" w:ascii="Times New Roman"/>
          <w:color w:val="auto"/>
        </w:rPr>
        <w:t>温湿度</w:t>
      </w:r>
      <w:r>
        <w:rPr>
          <w:rFonts w:ascii="Times New Roman"/>
          <w:color w:val="auto"/>
        </w:rPr>
        <w:t>管理</w:t>
      </w:r>
    </w:p>
    <w:p>
      <w:pPr>
        <w:pStyle w:val="22"/>
        <w:keepNext w:val="0"/>
        <w:keepLines w:val="0"/>
        <w:pageBreakBefore w:val="0"/>
        <w:widowControl/>
        <w:numPr>
          <w:ilvl w:val="1"/>
          <w:numId w:val="0"/>
        </w:numPr>
        <w:kinsoku/>
        <w:wordWrap/>
        <w:overflowPunct/>
        <w:topLinePunct w:val="0"/>
        <w:autoSpaceDE/>
        <w:autoSpaceDN/>
        <w:bidi w:val="0"/>
        <w:adjustRightInd/>
        <w:snapToGrid/>
        <w:ind w:leftChars="0" w:firstLine="420" w:firstLineChars="200"/>
        <w:textAlignment w:val="auto"/>
        <w:outlineLvl w:val="1"/>
        <w:rPr>
          <w:rFonts w:hint="eastAsia" w:asci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嫁接后</w:t>
      </w:r>
      <w:r>
        <w:rPr>
          <w:rFonts w:hint="eastAsia" w:ascii="Times New Roman" w:eastAsia="宋体" w:cs="Times New Roman"/>
          <w:color w:val="auto"/>
          <w:sz w:val="21"/>
          <w:szCs w:val="21"/>
          <w:lang w:val="en-US" w:eastAsia="zh-CN" w:bidi="ar-SA"/>
        </w:rPr>
        <w:t>置于愈合室愈合：</w:t>
      </w:r>
      <w:r>
        <w:rPr>
          <w:rFonts w:hint="eastAsia" w:ascii="Times New Roman" w:hAnsi="Times New Roman" w:eastAsia="宋体" w:cs="Times New Roman"/>
          <w:color w:val="auto"/>
          <w:sz w:val="21"/>
          <w:szCs w:val="21"/>
          <w:lang w:val="en-US" w:eastAsia="zh-CN" w:bidi="ar-SA"/>
        </w:rPr>
        <w:t>嫁接后</w:t>
      </w:r>
      <w:r>
        <w:rPr>
          <w:rFonts w:hint="eastAsia" w:ascii="Times New Roman" w:eastAsia="宋体" w:cs="Times New Roman"/>
          <w:color w:val="auto"/>
          <w:sz w:val="21"/>
          <w:szCs w:val="21"/>
          <w:lang w:val="en-US" w:eastAsia="zh-CN" w:bidi="ar-SA"/>
        </w:rPr>
        <w:t>0d~3d，昼温</w:t>
      </w:r>
      <w:r>
        <w:rPr>
          <w:rFonts w:hint="eastAsia" w:ascii="Times New Roman" w:hAnsi="Times New Roman" w:eastAsia="宋体" w:cs="Times New Roman"/>
          <w:color w:val="auto"/>
          <w:sz w:val="21"/>
          <w:szCs w:val="21"/>
          <w:lang w:val="en-US" w:eastAsia="zh-CN" w:bidi="ar-SA"/>
        </w:rPr>
        <w:t>25℃～28℃，</w:t>
      </w:r>
      <w:r>
        <w:rPr>
          <w:rFonts w:hint="eastAsia" w:ascii="Times New Roman" w:eastAsia="宋体" w:cs="Times New Roman"/>
          <w:color w:val="auto"/>
          <w:sz w:val="21"/>
          <w:szCs w:val="21"/>
          <w:lang w:val="en-US" w:eastAsia="zh-CN" w:bidi="ar-SA"/>
        </w:rPr>
        <w:t>夜温20</w:t>
      </w:r>
      <w:r>
        <w:rPr>
          <w:rFonts w:hint="eastAsia" w:ascii="Times New Roman" w:hAnsi="Times New Roman" w:eastAsia="宋体" w:cs="Times New Roman"/>
          <w:color w:val="auto"/>
          <w:sz w:val="21"/>
          <w:szCs w:val="21"/>
          <w:lang w:val="en-US" w:eastAsia="zh-CN" w:bidi="ar-SA"/>
        </w:rPr>
        <w:t>℃～2</w:t>
      </w:r>
      <w:r>
        <w:rPr>
          <w:rFonts w:hint="eastAsia" w:ascii="Times New Roman" w:eastAsia="宋体" w:cs="Times New Roman"/>
          <w:color w:val="auto"/>
          <w:sz w:val="21"/>
          <w:szCs w:val="21"/>
          <w:lang w:val="en-US" w:eastAsia="zh-CN" w:bidi="ar-SA"/>
        </w:rPr>
        <w:t>3</w:t>
      </w:r>
      <w:r>
        <w:rPr>
          <w:rFonts w:hint="eastAsia" w:ascii="Times New Roman" w:hAnsi="Times New Roman" w:eastAsia="宋体" w:cs="Times New Roman"/>
          <w:color w:val="auto"/>
          <w:sz w:val="21"/>
          <w:szCs w:val="21"/>
          <w:lang w:val="en-US" w:eastAsia="zh-CN" w:bidi="ar-SA"/>
        </w:rPr>
        <w:t>℃，相对空气湿度</w:t>
      </w:r>
      <w:r>
        <w:rPr>
          <w:rFonts w:hint="eastAsia" w:ascii="Times New Roman" w:eastAsia="宋体" w:cs="Times New Roman"/>
          <w:color w:val="auto"/>
          <w:sz w:val="21"/>
          <w:szCs w:val="21"/>
          <w:lang w:val="en-US" w:eastAsia="zh-CN" w:bidi="ar-SA"/>
        </w:rPr>
        <w:t>95</w:t>
      </w:r>
      <w:r>
        <w:rPr>
          <w:rFonts w:hint="eastAsia" w:ascii="Times New Roman" w:hAnsi="Times New Roman" w:eastAsia="宋体" w:cs="Times New Roman"/>
          <w:color w:val="auto"/>
          <w:sz w:val="21"/>
          <w:szCs w:val="21"/>
          <w:lang w:val="en-US" w:eastAsia="zh-CN" w:bidi="ar-SA"/>
        </w:rPr>
        <w:t xml:space="preserve"> %以上为宜；4d～</w:t>
      </w:r>
      <w:r>
        <w:rPr>
          <w:rFonts w:hint="eastAsia" w:ascii="Times New Roman" w:eastAsia="宋体" w:cs="Times New Roman"/>
          <w:color w:val="auto"/>
          <w:sz w:val="21"/>
          <w:szCs w:val="21"/>
          <w:lang w:val="en-US" w:eastAsia="zh-CN" w:bidi="ar-SA"/>
        </w:rPr>
        <w:t>6</w:t>
      </w:r>
      <w:r>
        <w:rPr>
          <w:rFonts w:hint="eastAsia" w:ascii="Times New Roman" w:hAnsi="Times New Roman" w:eastAsia="宋体" w:cs="Times New Roman"/>
          <w:color w:val="auto"/>
          <w:sz w:val="21"/>
          <w:szCs w:val="21"/>
          <w:lang w:val="en-US" w:eastAsia="zh-CN" w:bidi="ar-SA"/>
        </w:rPr>
        <w:t>d，</w:t>
      </w:r>
      <w:r>
        <w:rPr>
          <w:rFonts w:hint="eastAsia" w:ascii="Times New Roman" w:eastAsia="宋体" w:cs="Times New Roman"/>
          <w:color w:val="auto"/>
          <w:sz w:val="21"/>
          <w:szCs w:val="21"/>
          <w:lang w:val="en-US" w:eastAsia="zh-CN" w:bidi="ar-SA"/>
        </w:rPr>
        <w:t>昼温</w:t>
      </w:r>
      <w:r>
        <w:rPr>
          <w:rFonts w:hint="eastAsia" w:ascii="Times New Roman" w:hAnsi="Times New Roman" w:eastAsia="宋体" w:cs="Times New Roman"/>
          <w:color w:val="auto"/>
          <w:sz w:val="21"/>
          <w:szCs w:val="21"/>
          <w:lang w:val="en-US" w:eastAsia="zh-CN" w:bidi="ar-SA"/>
        </w:rPr>
        <w:t>2</w:t>
      </w:r>
      <w:r>
        <w:rPr>
          <w:rFonts w:hint="eastAsia" w:ascii="Times New Roman" w:eastAsia="宋体" w:cs="Times New Roman"/>
          <w:color w:val="auto"/>
          <w:sz w:val="21"/>
          <w:szCs w:val="21"/>
          <w:lang w:val="en-US" w:eastAsia="zh-CN" w:bidi="ar-SA"/>
        </w:rPr>
        <w:t>2</w:t>
      </w:r>
      <w:r>
        <w:rPr>
          <w:rFonts w:hint="eastAsia" w:ascii="Times New Roman" w:hAnsi="Times New Roman" w:eastAsia="宋体" w:cs="Times New Roman"/>
          <w:color w:val="auto"/>
          <w:sz w:val="21"/>
          <w:szCs w:val="21"/>
          <w:lang w:val="en-US" w:eastAsia="zh-CN" w:bidi="ar-SA"/>
        </w:rPr>
        <w:t>℃～2</w:t>
      </w:r>
      <w:r>
        <w:rPr>
          <w:rFonts w:hint="eastAsia" w:ascii="Times New Roman" w:eastAsia="宋体" w:cs="Times New Roman"/>
          <w:color w:val="auto"/>
          <w:sz w:val="21"/>
          <w:szCs w:val="21"/>
          <w:lang w:val="en-US" w:eastAsia="zh-CN" w:bidi="ar-SA"/>
        </w:rPr>
        <w:t>5</w:t>
      </w:r>
      <w:r>
        <w:rPr>
          <w:rFonts w:hint="eastAsia" w:ascii="Times New Roman" w:hAnsi="Times New Roman" w:eastAsia="宋体" w:cs="Times New Roman"/>
          <w:color w:val="auto"/>
          <w:sz w:val="21"/>
          <w:szCs w:val="21"/>
          <w:lang w:val="en-US" w:eastAsia="zh-CN" w:bidi="ar-SA"/>
        </w:rPr>
        <w:t>℃，夜间</w:t>
      </w:r>
      <w:r>
        <w:rPr>
          <w:rFonts w:hint="eastAsia" w:ascii="Times New Roman" w:eastAsia="宋体" w:cs="Times New Roman"/>
          <w:color w:val="auto"/>
          <w:sz w:val="21"/>
          <w:szCs w:val="21"/>
          <w:lang w:val="en-US" w:eastAsia="zh-CN" w:bidi="ar-SA"/>
        </w:rPr>
        <w:t>夜温</w:t>
      </w:r>
      <w:r>
        <w:rPr>
          <w:rFonts w:hint="eastAsia" w:ascii="Times New Roman" w:hAnsi="Times New Roman" w:eastAsia="宋体" w:cs="Times New Roman"/>
          <w:color w:val="auto"/>
          <w:sz w:val="21"/>
          <w:szCs w:val="21"/>
          <w:lang w:val="en-US" w:eastAsia="zh-CN" w:bidi="ar-SA"/>
        </w:rPr>
        <w:t>18℃～2</w:t>
      </w:r>
      <w:r>
        <w:rPr>
          <w:rFonts w:hint="eastAsia" w:ascii="Times New Roman" w:eastAsia="宋体" w:cs="Times New Roman"/>
          <w:color w:val="auto"/>
          <w:sz w:val="21"/>
          <w:szCs w:val="21"/>
          <w:lang w:val="en-US" w:eastAsia="zh-CN" w:bidi="ar-SA"/>
        </w:rPr>
        <w:t>0</w:t>
      </w:r>
      <w:r>
        <w:rPr>
          <w:rFonts w:hint="eastAsia" w:ascii="Times New Roman" w:hAnsi="Times New Roman" w:eastAsia="宋体" w:cs="Times New Roman"/>
          <w:color w:val="auto"/>
          <w:sz w:val="21"/>
          <w:szCs w:val="21"/>
          <w:lang w:val="en-US" w:eastAsia="zh-CN" w:bidi="ar-SA"/>
        </w:rPr>
        <w:t xml:space="preserve"> ℃</w:t>
      </w:r>
      <w:r>
        <w:rPr>
          <w:rFonts w:hint="eastAsia" w:ascii="Times New Roman" w:eastAsia="宋体" w:cs="Times New Roman"/>
          <w:color w:val="auto"/>
          <w:sz w:val="21"/>
          <w:szCs w:val="21"/>
          <w:lang w:val="en-US" w:eastAsia="zh-CN" w:bidi="ar-SA"/>
        </w:rPr>
        <w:t>，</w:t>
      </w:r>
      <w:r>
        <w:rPr>
          <w:rFonts w:hint="eastAsia" w:ascii="Times New Roman" w:hAnsi="Times New Roman" w:eastAsia="宋体" w:cs="Times New Roman"/>
          <w:color w:val="auto"/>
          <w:sz w:val="21"/>
          <w:szCs w:val="21"/>
          <w:lang w:val="en-US" w:eastAsia="zh-CN" w:bidi="ar-SA"/>
        </w:rPr>
        <w:t>相对空气湿度</w:t>
      </w:r>
      <w:r>
        <w:rPr>
          <w:rFonts w:hint="eastAsia" w:ascii="Times New Roman" w:eastAsia="宋体" w:cs="Times New Roman"/>
          <w:color w:val="auto"/>
          <w:sz w:val="21"/>
          <w:szCs w:val="21"/>
          <w:lang w:val="en-US" w:eastAsia="zh-CN" w:bidi="ar-SA"/>
        </w:rPr>
        <w:t>80%</w:t>
      </w:r>
      <w:r>
        <w:rPr>
          <w:rFonts w:hint="eastAsia" w:ascii="Times New Roman" w:hAnsi="Times New Roman" w:eastAsia="宋体" w:cs="Times New Roman"/>
          <w:color w:val="auto"/>
          <w:sz w:val="21"/>
          <w:szCs w:val="21"/>
          <w:lang w:val="en-US" w:eastAsia="zh-CN" w:bidi="ar-SA"/>
        </w:rPr>
        <w:t>～</w:t>
      </w:r>
      <w:r>
        <w:rPr>
          <w:rFonts w:hint="eastAsia" w:ascii="Times New Roman" w:eastAsia="宋体" w:cs="Times New Roman"/>
          <w:color w:val="auto"/>
          <w:sz w:val="21"/>
          <w:szCs w:val="21"/>
          <w:lang w:val="en-US" w:eastAsia="zh-CN" w:bidi="ar-SA"/>
        </w:rPr>
        <w:t>90</w:t>
      </w:r>
      <w:r>
        <w:rPr>
          <w:rFonts w:hint="eastAsia" w:ascii="Times New Roman" w:hAnsi="Times New Roman" w:eastAsia="宋体" w:cs="Times New Roman"/>
          <w:color w:val="auto"/>
          <w:sz w:val="21"/>
          <w:szCs w:val="21"/>
          <w:lang w:val="en-US" w:eastAsia="zh-CN" w:bidi="ar-SA"/>
        </w:rPr>
        <w:t xml:space="preserve"> %</w:t>
      </w:r>
      <w:r>
        <w:rPr>
          <w:rFonts w:hint="eastAsia" w:ascii="Times New Roman" w:eastAsia="宋体" w:cs="Times New Roman"/>
          <w:color w:val="auto"/>
          <w:sz w:val="21"/>
          <w:szCs w:val="21"/>
          <w:lang w:val="en-US" w:eastAsia="zh-CN" w:bidi="ar-SA"/>
        </w:rPr>
        <w:t>为宜；7</w:t>
      </w:r>
      <w:r>
        <w:rPr>
          <w:rFonts w:hint="eastAsia" w:ascii="Times New Roman" w:hAnsi="Times New Roman" w:eastAsia="宋体" w:cs="Times New Roman"/>
          <w:color w:val="auto"/>
          <w:sz w:val="21"/>
          <w:szCs w:val="21"/>
          <w:lang w:val="en-US" w:eastAsia="zh-CN" w:bidi="ar-SA"/>
        </w:rPr>
        <w:t>d</w:t>
      </w:r>
      <w:r>
        <w:rPr>
          <w:rFonts w:hint="eastAsia" w:ascii="Times New Roman" w:eastAsia="宋体" w:cs="Times New Roman"/>
          <w:color w:val="auto"/>
          <w:sz w:val="21"/>
          <w:szCs w:val="21"/>
          <w:lang w:val="en-US" w:eastAsia="zh-CN" w:bidi="ar-SA"/>
        </w:rPr>
        <w:t>～8</w:t>
      </w:r>
      <w:r>
        <w:rPr>
          <w:rFonts w:hint="eastAsia" w:ascii="Times New Roman" w:hAnsi="Times New Roman" w:eastAsia="宋体" w:cs="Times New Roman"/>
          <w:color w:val="auto"/>
          <w:sz w:val="21"/>
          <w:szCs w:val="21"/>
          <w:lang w:val="en-US" w:eastAsia="zh-CN" w:bidi="ar-SA"/>
        </w:rPr>
        <w:t>d</w:t>
      </w:r>
      <w:r>
        <w:rPr>
          <w:rFonts w:hint="eastAsia" w:ascii="Times New Roman" w:eastAsia="宋体" w:cs="Times New Roman"/>
          <w:color w:val="auto"/>
          <w:sz w:val="21"/>
          <w:szCs w:val="21"/>
          <w:lang w:val="en-US" w:eastAsia="zh-CN" w:bidi="ar-SA"/>
        </w:rPr>
        <w:t>，昼温20℃～23℃，夜温16℃～18℃，</w:t>
      </w:r>
      <w:r>
        <w:rPr>
          <w:rFonts w:hint="eastAsia" w:ascii="Times New Roman" w:hAnsi="Times New Roman" w:eastAsia="宋体" w:cs="Times New Roman"/>
          <w:color w:val="auto"/>
          <w:sz w:val="21"/>
          <w:szCs w:val="21"/>
          <w:lang w:val="en-US" w:eastAsia="zh-CN" w:bidi="ar-SA"/>
        </w:rPr>
        <w:t>相对空气湿度</w:t>
      </w:r>
      <w:r>
        <w:rPr>
          <w:rFonts w:hint="eastAsia" w:ascii="Times New Roman" w:eastAsia="宋体" w:cs="Times New Roman"/>
          <w:color w:val="auto"/>
          <w:sz w:val="21"/>
          <w:szCs w:val="21"/>
          <w:lang w:val="en-US" w:eastAsia="zh-CN" w:bidi="ar-SA"/>
        </w:rPr>
        <w:t>70%</w:t>
      </w:r>
      <w:r>
        <w:rPr>
          <w:rFonts w:hint="eastAsia" w:ascii="Times New Roman" w:hAnsi="Times New Roman" w:eastAsia="宋体" w:cs="Times New Roman"/>
          <w:color w:val="auto"/>
          <w:sz w:val="21"/>
          <w:szCs w:val="21"/>
          <w:lang w:val="en-US" w:eastAsia="zh-CN" w:bidi="ar-SA"/>
        </w:rPr>
        <w:t>～</w:t>
      </w:r>
      <w:r>
        <w:rPr>
          <w:rFonts w:hint="eastAsia" w:ascii="Times New Roman" w:eastAsia="宋体" w:cs="Times New Roman"/>
          <w:color w:val="auto"/>
          <w:sz w:val="21"/>
          <w:szCs w:val="21"/>
          <w:lang w:val="en-US" w:eastAsia="zh-CN" w:bidi="ar-SA"/>
        </w:rPr>
        <w:t>80</w:t>
      </w:r>
      <w:r>
        <w:rPr>
          <w:rFonts w:hint="eastAsia" w:ascii="Times New Roman" w:hAnsi="Times New Roman" w:eastAsia="宋体" w:cs="Times New Roman"/>
          <w:color w:val="auto"/>
          <w:sz w:val="21"/>
          <w:szCs w:val="21"/>
          <w:lang w:val="en-US" w:eastAsia="zh-CN" w:bidi="ar-SA"/>
        </w:rPr>
        <w:t xml:space="preserve"> %</w:t>
      </w:r>
      <w:r>
        <w:rPr>
          <w:rFonts w:hint="eastAsia" w:ascii="Times New Roman" w:eastAsia="宋体" w:cs="Times New Roman"/>
          <w:color w:val="auto"/>
          <w:sz w:val="21"/>
          <w:szCs w:val="21"/>
          <w:lang w:val="en-US" w:eastAsia="zh-CN" w:bidi="ar-SA"/>
        </w:rPr>
        <w:t>为宜。</w:t>
      </w:r>
    </w:p>
    <w:p>
      <w:pPr>
        <w:pStyle w:val="22"/>
        <w:keepNext w:val="0"/>
        <w:keepLines w:val="0"/>
        <w:pageBreakBefore w:val="0"/>
        <w:widowControl/>
        <w:numPr>
          <w:ilvl w:val="1"/>
          <w:numId w:val="0"/>
        </w:numPr>
        <w:kinsoku/>
        <w:wordWrap/>
        <w:overflowPunct/>
        <w:topLinePunct w:val="0"/>
        <w:autoSpaceDE/>
        <w:autoSpaceDN/>
        <w:bidi w:val="0"/>
        <w:adjustRightInd/>
        <w:snapToGrid/>
        <w:ind w:leftChars="0" w:firstLine="420" w:firstLineChars="200"/>
        <w:textAlignment w:val="auto"/>
        <w:outlineLvl w:val="1"/>
        <w:rPr>
          <w:rFonts w:hint="eastAsia" w:eastAsia="宋体"/>
          <w:lang w:val="en-US" w:eastAsia="zh-CN"/>
        </w:rPr>
      </w:pPr>
      <w:r>
        <w:rPr>
          <w:rFonts w:hint="eastAsia" w:ascii="Times New Roman" w:eastAsia="宋体" w:cs="Times New Roman"/>
          <w:color w:val="auto"/>
          <w:sz w:val="21"/>
          <w:szCs w:val="21"/>
          <w:lang w:val="en-US" w:eastAsia="zh-CN" w:bidi="ar-SA"/>
        </w:rPr>
        <w:t>如无愈合室，采取铺设地热线、空气加热线等增温措施，覆盖遮阳网、开启湿帘风机等降温措施使温度满足上述要求；采取覆膜、掀膜等措施使湿度满足上述要求：0d~3d，保持覆膜状态；</w:t>
      </w:r>
      <w:r>
        <w:rPr>
          <w:rFonts w:hint="eastAsia" w:ascii="Times New Roman" w:hAnsi="Times New Roman" w:eastAsia="宋体" w:cs="Times New Roman"/>
          <w:color w:val="auto"/>
          <w:sz w:val="21"/>
          <w:szCs w:val="21"/>
          <w:lang w:val="en-US" w:eastAsia="zh-CN" w:bidi="ar-SA"/>
        </w:rPr>
        <w:t>4d～6d，</w:t>
      </w:r>
      <w:r>
        <w:rPr>
          <w:rFonts w:hint="eastAsia" w:ascii="宋体" w:hAnsi="Times New Roman" w:eastAsia="宋体"/>
          <w:color w:val="000000"/>
          <w:spacing w:val="4"/>
          <w:kern w:val="2"/>
          <w:sz w:val="21"/>
          <w:szCs w:val="24"/>
        </w:rPr>
        <w:t>白天视天气情况，在小拱棚两端揭小风口通风，</w:t>
      </w:r>
      <w:r>
        <w:rPr>
          <w:rFonts w:hint="eastAsia" w:ascii="Times New Roman" w:hAnsi="Times New Roman" w:eastAsia="宋体" w:cs="Times New Roman"/>
          <w:color w:val="auto"/>
          <w:sz w:val="21"/>
          <w:szCs w:val="21"/>
          <w:lang w:val="en-US" w:eastAsia="zh-CN" w:bidi="ar-SA"/>
        </w:rPr>
        <w:t>之后逐渐加大风口，待嫁接苗揭膜不萎蔫以后，去掉</w:t>
      </w:r>
      <w:r>
        <w:rPr>
          <w:rFonts w:hint="eastAsia" w:ascii="Times New Roman" w:eastAsia="宋体" w:cs="Times New Roman"/>
          <w:color w:val="auto"/>
          <w:sz w:val="21"/>
          <w:szCs w:val="21"/>
          <w:lang w:val="en-US" w:eastAsia="zh-CN" w:bidi="ar-SA"/>
        </w:rPr>
        <w:t>盖</w:t>
      </w:r>
      <w:r>
        <w:rPr>
          <w:rFonts w:hint="eastAsia" w:ascii="Times New Roman" w:hAnsi="Times New Roman" w:eastAsia="宋体" w:cs="Times New Roman"/>
          <w:color w:val="auto"/>
          <w:sz w:val="21"/>
          <w:szCs w:val="21"/>
          <w:lang w:val="en-US" w:eastAsia="zh-CN" w:bidi="ar-SA"/>
        </w:rPr>
        <w:t>膜，进入愈合后管理。</w:t>
      </w:r>
    </w:p>
    <w:p>
      <w:pPr>
        <w:pStyle w:val="23"/>
        <w:rPr>
          <w:rFonts w:hint="default" w:ascii="Times New Roman"/>
          <w:color w:val="auto"/>
          <w:highlight w:val="none"/>
          <w:lang w:val="en-US" w:eastAsia="zh-CN"/>
        </w:rPr>
      </w:pPr>
      <w:r>
        <w:rPr>
          <w:rFonts w:hint="eastAsia" w:ascii="Times New Roman"/>
          <w:color w:val="auto"/>
          <w:highlight w:val="none"/>
          <w:lang w:val="en-US" w:eastAsia="zh-CN"/>
        </w:rPr>
        <w:t>光照管理</w:t>
      </w:r>
    </w:p>
    <w:p>
      <w:pPr>
        <w:pStyle w:val="2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default" w:asci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嫁接后</w:t>
      </w:r>
      <w:r>
        <w:rPr>
          <w:rFonts w:hint="eastAsia" w:ascii="Times New Roman" w:eastAsia="宋体" w:cs="Times New Roman"/>
          <w:color w:val="auto"/>
          <w:sz w:val="21"/>
          <w:szCs w:val="21"/>
          <w:lang w:val="en-US" w:eastAsia="zh-CN" w:bidi="ar-SA"/>
        </w:rPr>
        <w:t>0d~3d</w:t>
      </w:r>
      <w:r>
        <w:rPr>
          <w:rFonts w:hint="eastAsia" w:ascii="Times New Roman" w:hAnsi="Times New Roman" w:eastAsia="宋体" w:cs="Times New Roman"/>
          <w:color w:val="auto"/>
          <w:sz w:val="21"/>
          <w:szCs w:val="21"/>
          <w:lang w:val="en-US" w:eastAsia="zh-CN" w:bidi="ar-SA"/>
        </w:rPr>
        <w:t>，</w:t>
      </w:r>
      <w:r>
        <w:rPr>
          <w:rFonts w:hint="eastAsia" w:ascii="Times New Roman" w:eastAsia="宋体" w:cs="Times New Roman"/>
          <w:color w:val="auto"/>
          <w:sz w:val="21"/>
          <w:szCs w:val="21"/>
          <w:lang w:val="en-US" w:eastAsia="zh-CN" w:bidi="ar-SA"/>
        </w:rPr>
        <w:t>光照强度30</w:t>
      </w:r>
      <w:r>
        <w:rPr>
          <w:rFonts w:hint="default" w:ascii="Times New Roman" w:hAnsi="Times New Roman" w:eastAsia="方正书宋简体" w:cs="Times New Roman"/>
          <w:sz w:val="21"/>
          <w:szCs w:val="21"/>
          <w:lang w:val="en-US" w:eastAsia="zh-CN"/>
        </w:rPr>
        <w:t>μmol·m</w:t>
      </w:r>
      <w:r>
        <w:rPr>
          <w:rFonts w:hint="default" w:ascii="Times New Roman" w:hAnsi="Times New Roman" w:eastAsia="方正书宋简体" w:cs="Times New Roman"/>
          <w:sz w:val="21"/>
          <w:szCs w:val="21"/>
          <w:vertAlign w:val="superscript"/>
          <w:lang w:val="en-US" w:eastAsia="zh-CN"/>
        </w:rPr>
        <w:t>-2</w:t>
      </w:r>
      <w:r>
        <w:rPr>
          <w:rFonts w:hint="default" w:ascii="Times New Roman" w:hAnsi="Times New Roman" w:eastAsia="方正书宋简体" w:cs="Times New Roman"/>
          <w:sz w:val="21"/>
          <w:szCs w:val="21"/>
          <w:lang w:val="en-US" w:eastAsia="zh-CN"/>
        </w:rPr>
        <w:t>·s</w:t>
      </w:r>
      <w:r>
        <w:rPr>
          <w:rFonts w:hint="default" w:ascii="Times New Roman" w:hAnsi="Times New Roman" w:eastAsia="方正书宋简体" w:cs="Times New Roman"/>
          <w:sz w:val="21"/>
          <w:szCs w:val="21"/>
          <w:vertAlign w:val="superscript"/>
          <w:lang w:val="en-US" w:eastAsia="zh-CN"/>
        </w:rPr>
        <w:t>-1</w:t>
      </w:r>
      <w:r>
        <w:rPr>
          <w:rFonts w:hint="eastAsia" w:ascii="Times New Roman" w:hAnsi="Times New Roman" w:eastAsia="宋体" w:cs="Times New Roman"/>
          <w:color w:val="auto"/>
          <w:sz w:val="21"/>
          <w:szCs w:val="21"/>
          <w:lang w:val="en-US" w:eastAsia="zh-CN" w:bidi="ar-SA"/>
        </w:rPr>
        <w:t>～</w:t>
      </w:r>
      <w:r>
        <w:rPr>
          <w:rFonts w:hint="eastAsia" w:ascii="Times New Roman" w:eastAsia="宋体" w:cs="Times New Roman"/>
          <w:color w:val="auto"/>
          <w:sz w:val="21"/>
          <w:szCs w:val="21"/>
          <w:lang w:val="en-US" w:eastAsia="zh-CN" w:bidi="ar-SA"/>
        </w:rPr>
        <w:t>80</w:t>
      </w:r>
      <w:r>
        <w:rPr>
          <w:rFonts w:hint="default" w:ascii="Times New Roman" w:hAnsi="Times New Roman" w:eastAsia="方正书宋简体" w:cs="Times New Roman"/>
          <w:sz w:val="21"/>
          <w:szCs w:val="21"/>
          <w:lang w:val="en-US" w:eastAsia="zh-CN"/>
        </w:rPr>
        <w:t xml:space="preserve"> μmol·m</w:t>
      </w:r>
      <w:r>
        <w:rPr>
          <w:rFonts w:hint="default" w:ascii="Times New Roman" w:hAnsi="Times New Roman" w:eastAsia="方正书宋简体" w:cs="Times New Roman"/>
          <w:sz w:val="21"/>
          <w:szCs w:val="21"/>
          <w:vertAlign w:val="superscript"/>
          <w:lang w:val="en-US" w:eastAsia="zh-CN"/>
        </w:rPr>
        <w:t>-2</w:t>
      </w:r>
      <w:r>
        <w:rPr>
          <w:rFonts w:hint="default" w:ascii="Times New Roman" w:hAnsi="Times New Roman" w:eastAsia="方正书宋简体" w:cs="Times New Roman"/>
          <w:sz w:val="21"/>
          <w:szCs w:val="21"/>
          <w:lang w:val="en-US" w:eastAsia="zh-CN"/>
        </w:rPr>
        <w:t>·s</w:t>
      </w:r>
      <w:r>
        <w:rPr>
          <w:rFonts w:hint="default" w:ascii="Times New Roman" w:hAnsi="Times New Roman" w:eastAsia="方正书宋简体" w:cs="Times New Roman"/>
          <w:sz w:val="21"/>
          <w:szCs w:val="21"/>
          <w:vertAlign w:val="superscript"/>
          <w:lang w:val="en-US" w:eastAsia="zh-CN"/>
        </w:rPr>
        <w:t>-1</w:t>
      </w:r>
      <w:r>
        <w:rPr>
          <w:rFonts w:hint="eastAsia" w:ascii="Times New Roman" w:eastAsia="宋体" w:cs="Times New Roman"/>
          <w:color w:val="auto"/>
          <w:sz w:val="21"/>
          <w:szCs w:val="21"/>
          <w:lang w:val="en-US" w:eastAsia="zh-CN" w:bidi="ar-SA"/>
        </w:rPr>
        <w:t>；</w:t>
      </w:r>
      <w:r>
        <w:rPr>
          <w:rFonts w:hint="eastAsia" w:ascii="Times New Roman" w:hAnsi="Times New Roman" w:eastAsia="宋体" w:cs="Times New Roman"/>
          <w:color w:val="auto"/>
          <w:sz w:val="21"/>
          <w:szCs w:val="21"/>
          <w:lang w:val="en-US" w:eastAsia="zh-CN" w:bidi="ar-SA"/>
        </w:rPr>
        <w:t>4 d～6 d</w:t>
      </w:r>
      <w:r>
        <w:rPr>
          <w:rFonts w:hint="eastAsia" w:ascii="Times New Roman" w:eastAsia="宋体" w:cs="Times New Roman"/>
          <w:color w:val="auto"/>
          <w:sz w:val="21"/>
          <w:szCs w:val="21"/>
          <w:lang w:val="en-US" w:eastAsia="zh-CN" w:bidi="ar-SA"/>
        </w:rPr>
        <w:t>光照强度100</w:t>
      </w:r>
      <w:r>
        <w:rPr>
          <w:rFonts w:hint="default" w:ascii="Times New Roman" w:hAnsi="Times New Roman" w:eastAsia="方正书宋简体" w:cs="Times New Roman"/>
          <w:sz w:val="21"/>
          <w:szCs w:val="21"/>
          <w:lang w:val="en-US" w:eastAsia="zh-CN"/>
        </w:rPr>
        <w:t>μmol·m</w:t>
      </w:r>
      <w:r>
        <w:rPr>
          <w:rFonts w:hint="default" w:ascii="Times New Roman" w:hAnsi="Times New Roman" w:eastAsia="方正书宋简体" w:cs="Times New Roman"/>
          <w:sz w:val="21"/>
          <w:szCs w:val="21"/>
          <w:vertAlign w:val="superscript"/>
          <w:lang w:val="en-US" w:eastAsia="zh-CN"/>
        </w:rPr>
        <w:t>-2</w:t>
      </w:r>
      <w:r>
        <w:rPr>
          <w:rFonts w:hint="default" w:ascii="Times New Roman" w:hAnsi="Times New Roman" w:eastAsia="方正书宋简体" w:cs="Times New Roman"/>
          <w:sz w:val="21"/>
          <w:szCs w:val="21"/>
          <w:lang w:val="en-US" w:eastAsia="zh-CN"/>
        </w:rPr>
        <w:t>·s</w:t>
      </w:r>
      <w:r>
        <w:rPr>
          <w:rFonts w:hint="default" w:ascii="Times New Roman" w:hAnsi="Times New Roman" w:eastAsia="方正书宋简体" w:cs="Times New Roman"/>
          <w:sz w:val="21"/>
          <w:szCs w:val="21"/>
          <w:vertAlign w:val="superscript"/>
          <w:lang w:val="en-US" w:eastAsia="zh-CN"/>
        </w:rPr>
        <w:t>-1</w:t>
      </w:r>
      <w:r>
        <w:rPr>
          <w:rFonts w:hint="eastAsia" w:ascii="Times New Roman" w:hAnsi="Times New Roman" w:eastAsia="宋体" w:cs="Times New Roman"/>
          <w:color w:val="auto"/>
          <w:sz w:val="21"/>
          <w:szCs w:val="21"/>
          <w:lang w:val="en-US" w:eastAsia="zh-CN" w:bidi="ar-SA"/>
        </w:rPr>
        <w:t>～</w:t>
      </w:r>
      <w:r>
        <w:rPr>
          <w:rFonts w:hint="eastAsia" w:ascii="Times New Roman" w:eastAsia="宋体" w:cs="Times New Roman"/>
          <w:color w:val="auto"/>
          <w:sz w:val="21"/>
          <w:szCs w:val="21"/>
          <w:lang w:val="en-US" w:eastAsia="zh-CN" w:bidi="ar-SA"/>
        </w:rPr>
        <w:t>150</w:t>
      </w:r>
      <w:r>
        <w:rPr>
          <w:rFonts w:hint="default" w:ascii="Times New Roman" w:hAnsi="Times New Roman" w:eastAsia="方正书宋简体" w:cs="Times New Roman"/>
          <w:sz w:val="21"/>
          <w:szCs w:val="21"/>
          <w:lang w:val="en-US" w:eastAsia="zh-CN"/>
        </w:rPr>
        <w:t xml:space="preserve"> μmol·m</w:t>
      </w:r>
      <w:r>
        <w:rPr>
          <w:rFonts w:hint="default" w:ascii="Times New Roman" w:hAnsi="Times New Roman" w:eastAsia="方正书宋简体" w:cs="Times New Roman"/>
          <w:sz w:val="21"/>
          <w:szCs w:val="21"/>
          <w:vertAlign w:val="superscript"/>
          <w:lang w:val="en-US" w:eastAsia="zh-CN"/>
        </w:rPr>
        <w:t>-2</w:t>
      </w:r>
      <w:r>
        <w:rPr>
          <w:rFonts w:hint="default" w:ascii="Times New Roman" w:hAnsi="Times New Roman" w:eastAsia="方正书宋简体" w:cs="Times New Roman"/>
          <w:sz w:val="21"/>
          <w:szCs w:val="21"/>
          <w:lang w:val="en-US" w:eastAsia="zh-CN"/>
        </w:rPr>
        <w:t>·s</w:t>
      </w:r>
      <w:r>
        <w:rPr>
          <w:rFonts w:hint="default" w:ascii="Times New Roman" w:hAnsi="Times New Roman" w:eastAsia="方正书宋简体" w:cs="Times New Roman"/>
          <w:sz w:val="21"/>
          <w:szCs w:val="21"/>
          <w:vertAlign w:val="superscript"/>
          <w:lang w:val="en-US" w:eastAsia="zh-CN"/>
        </w:rPr>
        <w:t>-1</w:t>
      </w:r>
      <w:r>
        <w:rPr>
          <w:rFonts w:hint="eastAsia" w:ascii="Times New Roman" w:eastAsia="宋体" w:cs="Times New Roman"/>
          <w:color w:val="auto"/>
          <w:sz w:val="21"/>
          <w:szCs w:val="21"/>
          <w:lang w:val="en-US" w:eastAsia="zh-CN" w:bidi="ar-SA"/>
        </w:rPr>
        <w:t>；</w:t>
      </w:r>
      <w:r>
        <w:rPr>
          <w:rFonts w:hint="eastAsia" w:ascii="Times New Roman" w:hAnsi="Times New Roman" w:eastAsia="宋体" w:cs="Times New Roman"/>
          <w:color w:val="auto"/>
          <w:sz w:val="21"/>
          <w:szCs w:val="21"/>
          <w:lang w:val="en-US" w:eastAsia="zh-CN" w:bidi="ar-SA"/>
        </w:rPr>
        <w:t>7 d～8 d</w:t>
      </w:r>
      <w:r>
        <w:rPr>
          <w:rFonts w:hint="eastAsia" w:ascii="Times New Roman" w:eastAsia="宋体" w:cs="Times New Roman"/>
          <w:color w:val="auto"/>
          <w:sz w:val="21"/>
          <w:szCs w:val="21"/>
          <w:lang w:val="en-US" w:eastAsia="zh-CN" w:bidi="ar-SA"/>
        </w:rPr>
        <w:t>光照强度200</w:t>
      </w:r>
      <w:r>
        <w:rPr>
          <w:rFonts w:hint="default" w:ascii="Times New Roman" w:hAnsi="Times New Roman" w:eastAsia="方正书宋简体" w:cs="Times New Roman"/>
          <w:sz w:val="21"/>
          <w:szCs w:val="21"/>
          <w:lang w:val="en-US" w:eastAsia="zh-CN"/>
        </w:rPr>
        <w:t xml:space="preserve"> μmol·m</w:t>
      </w:r>
      <w:r>
        <w:rPr>
          <w:rFonts w:hint="default" w:ascii="Times New Roman" w:hAnsi="Times New Roman" w:eastAsia="方正书宋简体" w:cs="Times New Roman"/>
          <w:sz w:val="21"/>
          <w:szCs w:val="21"/>
          <w:vertAlign w:val="superscript"/>
          <w:lang w:val="en-US" w:eastAsia="zh-CN"/>
        </w:rPr>
        <w:t>-2</w:t>
      </w:r>
      <w:r>
        <w:rPr>
          <w:rFonts w:hint="default" w:ascii="Times New Roman" w:hAnsi="Times New Roman" w:eastAsia="方正书宋简体" w:cs="Times New Roman"/>
          <w:sz w:val="21"/>
          <w:szCs w:val="21"/>
          <w:lang w:val="en-US" w:eastAsia="zh-CN"/>
        </w:rPr>
        <w:t>·s</w:t>
      </w:r>
      <w:r>
        <w:rPr>
          <w:rFonts w:hint="default" w:ascii="Times New Roman" w:hAnsi="Times New Roman" w:eastAsia="方正书宋简体" w:cs="Times New Roman"/>
          <w:sz w:val="21"/>
          <w:szCs w:val="21"/>
          <w:vertAlign w:val="superscript"/>
          <w:lang w:val="en-US" w:eastAsia="zh-CN"/>
        </w:rPr>
        <w:t>-1</w:t>
      </w:r>
      <w:r>
        <w:rPr>
          <w:rFonts w:hint="eastAsia" w:ascii="Times New Roman" w:hAnsi="Times New Roman" w:eastAsia="宋体" w:cs="Times New Roman"/>
          <w:color w:val="auto"/>
          <w:sz w:val="21"/>
          <w:szCs w:val="21"/>
          <w:lang w:val="en-US" w:eastAsia="zh-CN" w:bidi="ar-SA"/>
        </w:rPr>
        <w:t>～</w:t>
      </w:r>
      <w:r>
        <w:rPr>
          <w:rFonts w:hint="eastAsia" w:ascii="Times New Roman" w:eastAsia="宋体" w:cs="Times New Roman"/>
          <w:color w:val="auto"/>
          <w:sz w:val="21"/>
          <w:szCs w:val="21"/>
          <w:lang w:val="en-US" w:eastAsia="zh-CN" w:bidi="ar-SA"/>
        </w:rPr>
        <w:t>250</w:t>
      </w:r>
      <w:r>
        <w:rPr>
          <w:rFonts w:hint="default" w:ascii="Times New Roman" w:hAnsi="Times New Roman" w:eastAsia="方正书宋简体" w:cs="Times New Roman"/>
          <w:sz w:val="21"/>
          <w:szCs w:val="21"/>
          <w:lang w:val="en-US" w:eastAsia="zh-CN"/>
        </w:rPr>
        <w:t xml:space="preserve"> μmol·m</w:t>
      </w:r>
      <w:r>
        <w:rPr>
          <w:rFonts w:hint="default" w:ascii="Times New Roman" w:hAnsi="Times New Roman" w:eastAsia="方正书宋简体" w:cs="Times New Roman"/>
          <w:sz w:val="21"/>
          <w:szCs w:val="21"/>
          <w:vertAlign w:val="superscript"/>
          <w:lang w:val="en-US" w:eastAsia="zh-CN"/>
        </w:rPr>
        <w:t>-2</w:t>
      </w:r>
      <w:r>
        <w:rPr>
          <w:rFonts w:hint="default" w:ascii="Times New Roman" w:hAnsi="Times New Roman" w:eastAsia="方正书宋简体" w:cs="Times New Roman"/>
          <w:sz w:val="21"/>
          <w:szCs w:val="21"/>
          <w:lang w:val="en-US" w:eastAsia="zh-CN"/>
        </w:rPr>
        <w:t>·s</w:t>
      </w:r>
      <w:r>
        <w:rPr>
          <w:rFonts w:hint="default" w:ascii="Times New Roman" w:hAnsi="Times New Roman" w:eastAsia="方正书宋简体" w:cs="Times New Roman"/>
          <w:sz w:val="21"/>
          <w:szCs w:val="21"/>
          <w:vertAlign w:val="superscript"/>
          <w:lang w:val="en-US" w:eastAsia="zh-CN"/>
        </w:rPr>
        <w:t>-1</w:t>
      </w:r>
      <w:r>
        <w:rPr>
          <w:rFonts w:hint="eastAsia" w:ascii="Times New Roman" w:hAnsi="Times New Roman" w:eastAsia="宋体" w:cs="Times New Roman"/>
          <w:color w:val="auto"/>
          <w:sz w:val="21"/>
          <w:szCs w:val="21"/>
          <w:lang w:val="en-US" w:eastAsia="zh-CN" w:bidi="ar-SA"/>
        </w:rPr>
        <w:t>为宜。</w:t>
      </w:r>
    </w:p>
    <w:p>
      <w:pPr>
        <w:pStyle w:val="2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如无愈合室，在</w:t>
      </w:r>
      <w:r>
        <w:rPr>
          <w:rFonts w:hint="eastAsia" w:ascii="宋体" w:hAnsi="Times New Roman" w:eastAsia="宋体"/>
          <w:color w:val="000000"/>
          <w:kern w:val="2"/>
          <w:sz w:val="21"/>
          <w:szCs w:val="24"/>
        </w:rPr>
        <w:t>嫁接后</w:t>
      </w:r>
      <w:r>
        <w:rPr>
          <w:rFonts w:hint="eastAsia" w:ascii="Times New Roman" w:eastAsia="宋体" w:cs="Times New Roman"/>
          <w:color w:val="auto"/>
          <w:sz w:val="21"/>
          <w:szCs w:val="21"/>
          <w:lang w:val="en-US" w:eastAsia="zh-CN" w:bidi="ar-SA"/>
        </w:rPr>
        <w:t>0d~3d</w:t>
      </w:r>
      <w:r>
        <w:rPr>
          <w:rFonts w:hint="eastAsia" w:ascii="宋体" w:hAnsi="Times New Roman" w:eastAsia="宋体"/>
          <w:color w:val="000000"/>
          <w:kern w:val="2"/>
          <w:sz w:val="21"/>
          <w:szCs w:val="24"/>
        </w:rPr>
        <w:t>，晴天全天</w:t>
      </w:r>
      <w:r>
        <w:rPr>
          <w:rFonts w:hint="eastAsia" w:ascii="宋体" w:hAnsi="Times New Roman" w:eastAsia="宋体"/>
          <w:color w:val="000000"/>
          <w:kern w:val="2"/>
          <w:sz w:val="21"/>
          <w:szCs w:val="24"/>
          <w:lang w:eastAsia="zh-CN"/>
        </w:rPr>
        <w:t>覆盖遮阳网，</w:t>
      </w:r>
      <w:r>
        <w:rPr>
          <w:rFonts w:hint="eastAsia" w:ascii="宋体" w:hAnsi="Times New Roman" w:eastAsia="宋体"/>
          <w:color w:val="000000"/>
          <w:kern w:val="2"/>
          <w:sz w:val="21"/>
          <w:szCs w:val="24"/>
        </w:rPr>
        <w:t>如遇阴雨天，可不遮光，以嫁接苗不萎蔫为准</w:t>
      </w:r>
      <w:r>
        <w:rPr>
          <w:rFonts w:hint="eastAsia" w:ascii="宋体" w:hAnsi="Times New Roman" w:eastAsia="宋体"/>
          <w:color w:val="000000"/>
          <w:kern w:val="2"/>
          <w:sz w:val="21"/>
          <w:szCs w:val="24"/>
          <w:lang w:eastAsia="zh-CN"/>
        </w:rPr>
        <w:t>；</w:t>
      </w:r>
      <w:r>
        <w:rPr>
          <w:rFonts w:hint="eastAsia" w:ascii="Times New Roman" w:hAnsi="Times New Roman" w:eastAsia="宋体" w:cs="Times New Roman"/>
          <w:color w:val="auto"/>
          <w:sz w:val="21"/>
          <w:szCs w:val="21"/>
          <w:lang w:val="en-US" w:eastAsia="zh-CN" w:bidi="ar-SA"/>
        </w:rPr>
        <w:t>4 d～6 d一般不再覆盖遮阳网，但在气温高于30℃或</w:t>
      </w:r>
      <w:r>
        <w:rPr>
          <w:rFonts w:hint="eastAsia" w:ascii="宋体" w:hAnsi="Times New Roman" w:eastAsia="宋体"/>
          <w:color w:val="000000"/>
          <w:kern w:val="2"/>
          <w:sz w:val="21"/>
          <w:szCs w:val="24"/>
        </w:rPr>
        <w:t>发现接穗萎蔫时，仍需及时遮荫</w:t>
      </w:r>
      <w:r>
        <w:rPr>
          <w:rFonts w:hint="eastAsia" w:ascii="Times New Roman" w:hAnsi="Times New Roman" w:eastAsia="宋体" w:cs="Times New Roman"/>
          <w:color w:val="auto"/>
          <w:sz w:val="21"/>
          <w:szCs w:val="21"/>
          <w:lang w:val="en-US" w:eastAsia="zh-CN" w:bidi="ar-SA"/>
        </w:rPr>
        <w:t>；7 d～8 d</w:t>
      </w:r>
      <w:r>
        <w:rPr>
          <w:rFonts w:hint="eastAsia" w:ascii="宋体" w:hAnsi="Times New Roman" w:eastAsia="宋体"/>
          <w:color w:val="000000"/>
          <w:kern w:val="2"/>
          <w:sz w:val="21"/>
          <w:szCs w:val="24"/>
        </w:rPr>
        <w:t>不再遮光。</w:t>
      </w:r>
    </w:p>
    <w:p>
      <w:pPr>
        <w:pStyle w:val="23"/>
        <w:rPr>
          <w:rFonts w:ascii="Times New Roman"/>
          <w:color w:val="auto"/>
        </w:rPr>
      </w:pPr>
      <w:r>
        <w:rPr>
          <w:rFonts w:ascii="Times New Roman"/>
          <w:color w:val="auto"/>
        </w:rPr>
        <w:t>水肥管理</w:t>
      </w:r>
      <w:r>
        <w:rPr>
          <w:rFonts w:hint="eastAsia" w:ascii="Times New Roman"/>
          <w:color w:val="auto"/>
          <w:lang w:val="en-US" w:eastAsia="zh-CN"/>
        </w:rPr>
        <w:t xml:space="preserve"> </w:t>
      </w:r>
    </w:p>
    <w:p>
      <w:pPr>
        <w:pStyle w:val="22"/>
        <w:numPr>
          <w:ilvl w:val="1"/>
          <w:numId w:val="0"/>
        </w:numPr>
        <w:ind w:firstLine="420" w:firstLineChars="200"/>
        <w:rPr>
          <w:rFonts w:hint="eastAsia"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保持基质湿度为50%~70%，</w:t>
      </w:r>
      <w:r>
        <w:rPr>
          <w:rFonts w:hint="eastAsia" w:ascii="Times New Roman" w:eastAsia="宋体"/>
          <w:color w:val="auto"/>
          <w:lang w:val="en-US" w:eastAsia="zh-CN"/>
        </w:rPr>
        <w:t>施用育苗专用水溶肥，</w:t>
      </w:r>
      <w:r>
        <w:rPr>
          <w:rFonts w:hint="eastAsia" w:ascii="Times New Roman" w:hAnsi="Times New Roman" w:eastAsia="宋体" w:cs="Times New Roman"/>
          <w:color w:val="auto"/>
          <w:sz w:val="21"/>
          <w:szCs w:val="21"/>
          <w:lang w:val="en-US" w:eastAsia="zh-CN" w:bidi="ar-SA"/>
        </w:rPr>
        <w:t>营养液氮素</w:t>
      </w:r>
      <w:r>
        <w:rPr>
          <w:rFonts w:hint="default" w:ascii="Times New Roman" w:hAnsi="Times New Roman" w:eastAsia="宋体" w:cs="Times New Roman"/>
          <w:color w:val="auto"/>
          <w:sz w:val="21"/>
          <w:szCs w:val="21"/>
          <w:lang w:val="en-US" w:eastAsia="zh-CN" w:bidi="ar-SA"/>
        </w:rPr>
        <w:t>浓度</w:t>
      </w:r>
      <w:r>
        <w:rPr>
          <w:rFonts w:hint="eastAsia" w:ascii="Times New Roman" w:eastAsia="宋体" w:cs="Times New Roman"/>
          <w:color w:val="auto"/>
          <w:sz w:val="21"/>
          <w:szCs w:val="21"/>
          <w:lang w:val="en-US" w:eastAsia="zh-CN" w:bidi="ar-SA"/>
        </w:rPr>
        <w:t>控制</w:t>
      </w:r>
      <w:r>
        <w:rPr>
          <w:rFonts w:hint="eastAsia" w:ascii="Times New Roman" w:hAnsi="Times New Roman" w:eastAsia="宋体" w:cs="Times New Roman"/>
          <w:color w:val="auto"/>
          <w:sz w:val="21"/>
          <w:szCs w:val="21"/>
          <w:lang w:val="en-US" w:eastAsia="zh-CN" w:bidi="ar-SA"/>
        </w:rPr>
        <w:t>为100</w:t>
      </w:r>
      <w:r>
        <w:rPr>
          <w:rFonts w:hint="eastAsia" w:ascii="Times New Roman" w:eastAsia="宋体" w:cs="Times New Roman"/>
          <w:color w:val="auto"/>
          <w:sz w:val="21"/>
          <w:szCs w:val="21"/>
          <w:lang w:val="en-US" w:eastAsia="zh-CN" w:bidi="ar-SA"/>
        </w:rPr>
        <w:t xml:space="preserve"> </w:t>
      </w:r>
      <w:r>
        <w:rPr>
          <w:rFonts w:hint="eastAsia" w:ascii="Times New Roman" w:hAnsi="Times New Roman" w:eastAsia="宋体" w:cs="Times New Roman"/>
          <w:color w:val="auto"/>
          <w:sz w:val="21"/>
          <w:szCs w:val="21"/>
          <w:lang w:val="en-US" w:eastAsia="zh-CN" w:bidi="ar-SA"/>
        </w:rPr>
        <w:t>mg/Kg～150</w:t>
      </w:r>
      <w:r>
        <w:rPr>
          <w:rFonts w:hint="eastAsia" w:ascii="Times New Roman" w:eastAsia="宋体" w:cs="Times New Roman"/>
          <w:color w:val="auto"/>
          <w:sz w:val="21"/>
          <w:szCs w:val="21"/>
          <w:lang w:val="en-US" w:eastAsia="zh-CN" w:bidi="ar-SA"/>
        </w:rPr>
        <w:t xml:space="preserve"> </w:t>
      </w:r>
      <w:r>
        <w:rPr>
          <w:rFonts w:hint="eastAsia" w:ascii="Times New Roman" w:hAnsi="Times New Roman" w:eastAsia="宋体" w:cs="Times New Roman"/>
          <w:color w:val="auto"/>
          <w:sz w:val="21"/>
          <w:szCs w:val="21"/>
          <w:lang w:val="en-US" w:eastAsia="zh-CN" w:bidi="ar-SA"/>
        </w:rPr>
        <w:t>mg/Kg。</w:t>
      </w:r>
    </w:p>
    <w:p>
      <w:pPr>
        <w:pStyle w:val="22"/>
        <w:outlineLvl w:val="1"/>
        <w:rPr>
          <w:rFonts w:ascii="Times New Roman"/>
          <w:color w:val="auto"/>
        </w:rPr>
      </w:pPr>
      <w:r>
        <w:rPr>
          <w:rFonts w:ascii="Times New Roman"/>
          <w:color w:val="auto"/>
        </w:rPr>
        <w:t xml:space="preserve">愈合后管理 </w:t>
      </w:r>
    </w:p>
    <w:p>
      <w:pPr>
        <w:pStyle w:val="23"/>
        <w:rPr>
          <w:rFonts w:hint="eastAsia" w:ascii="Times New Roman"/>
          <w:color w:val="auto"/>
        </w:rPr>
      </w:pPr>
      <w:r>
        <w:rPr>
          <w:rFonts w:hint="eastAsia" w:ascii="Times New Roman"/>
          <w:color w:val="auto"/>
        </w:rPr>
        <w:t xml:space="preserve">温湿度管理 </w:t>
      </w:r>
    </w:p>
    <w:p>
      <w:pPr>
        <w:pStyle w:val="22"/>
        <w:numPr>
          <w:ilvl w:val="1"/>
          <w:numId w:val="0"/>
        </w:numPr>
        <w:ind w:firstLine="420" w:firstLineChars="200"/>
        <w:rPr>
          <w:rFonts w:ascii="Times New Roman" w:eastAsia="宋体"/>
          <w:color w:val="auto"/>
        </w:rPr>
      </w:pPr>
      <w:r>
        <w:rPr>
          <w:rFonts w:hint="eastAsia" w:ascii="Times New Roman" w:eastAsia="宋体" w:cs="Times New Roman"/>
          <w:color w:val="auto"/>
          <w:sz w:val="21"/>
          <w:szCs w:val="21"/>
          <w:lang w:val="en-US" w:eastAsia="zh-CN" w:bidi="ar-SA"/>
        </w:rPr>
        <w:t>昼温</w:t>
      </w:r>
      <w:r>
        <w:rPr>
          <w:rFonts w:ascii="Times New Roman" w:eastAsia="宋体"/>
          <w:color w:val="auto"/>
        </w:rPr>
        <w:t>25 ℃～28 ℃，</w:t>
      </w:r>
      <w:r>
        <w:rPr>
          <w:rFonts w:hint="eastAsia" w:ascii="Times New Roman" w:eastAsia="宋体"/>
          <w:color w:val="auto"/>
          <w:lang w:eastAsia="zh-CN"/>
        </w:rPr>
        <w:t>夜温</w:t>
      </w:r>
      <w:r>
        <w:rPr>
          <w:rFonts w:ascii="Times New Roman" w:eastAsia="宋体"/>
          <w:color w:val="auto"/>
        </w:rPr>
        <w:t>18 ℃～22 ℃</w:t>
      </w:r>
      <w:r>
        <w:rPr>
          <w:rFonts w:hint="eastAsia" w:ascii="Times New Roman" w:eastAsia="宋体"/>
          <w:color w:val="auto"/>
        </w:rPr>
        <w:t>，</w:t>
      </w:r>
      <w:r>
        <w:rPr>
          <w:rFonts w:ascii="Times New Roman" w:eastAsia="宋体"/>
          <w:color w:val="auto"/>
        </w:rPr>
        <w:t>相对空气湿度</w:t>
      </w:r>
      <w:r>
        <w:rPr>
          <w:rFonts w:hint="eastAsia" w:ascii="Times New Roman" w:eastAsia="宋体"/>
          <w:color w:val="auto"/>
        </w:rPr>
        <w:t>50</w:t>
      </w:r>
      <w:r>
        <w:rPr>
          <w:rFonts w:ascii="Times New Roman" w:eastAsia="宋体"/>
          <w:color w:val="auto"/>
        </w:rPr>
        <w:t>%～</w:t>
      </w:r>
      <w:r>
        <w:rPr>
          <w:rFonts w:hint="eastAsia" w:ascii="Times New Roman" w:eastAsia="宋体"/>
          <w:color w:val="auto"/>
        </w:rPr>
        <w:t>70%为宜</w:t>
      </w:r>
      <w:r>
        <w:rPr>
          <w:rFonts w:ascii="Times New Roman" w:eastAsia="宋体"/>
          <w:color w:val="auto"/>
        </w:rPr>
        <w:t>。</w:t>
      </w:r>
    </w:p>
    <w:p>
      <w:pPr>
        <w:pStyle w:val="23"/>
        <w:rPr>
          <w:rFonts w:ascii="Times New Roman"/>
          <w:color w:val="auto"/>
        </w:rPr>
      </w:pPr>
      <w:r>
        <w:rPr>
          <w:rFonts w:ascii="Times New Roman"/>
          <w:color w:val="auto"/>
        </w:rPr>
        <w:t xml:space="preserve">水肥管理 </w:t>
      </w:r>
    </w:p>
    <w:p>
      <w:pPr>
        <w:pStyle w:val="22"/>
        <w:numPr>
          <w:ilvl w:val="1"/>
          <w:numId w:val="0"/>
        </w:numPr>
        <w:ind w:firstLine="420" w:firstLineChars="200"/>
        <w:rPr>
          <w:rFonts w:ascii="Times New Roman" w:eastAsia="宋体"/>
          <w:color w:val="auto"/>
        </w:rPr>
      </w:pPr>
      <w:r>
        <w:rPr>
          <w:rFonts w:hint="eastAsia" w:ascii="Times New Roman" w:eastAsia="宋体" w:cs="Times New Roman"/>
          <w:color w:val="auto"/>
          <w:sz w:val="21"/>
          <w:szCs w:val="21"/>
          <w:lang w:val="en-US" w:eastAsia="zh-CN" w:bidi="ar-SA"/>
        </w:rPr>
        <w:t>保持基质湿度为50%~70%，</w:t>
      </w:r>
      <w:r>
        <w:rPr>
          <w:rFonts w:hint="eastAsia" w:ascii="Times New Roman" w:eastAsia="宋体"/>
          <w:color w:val="auto"/>
          <w:lang w:val="en-US" w:eastAsia="zh-CN"/>
        </w:rPr>
        <w:t>氮素</w:t>
      </w:r>
      <w:r>
        <w:rPr>
          <w:rFonts w:hint="default" w:ascii="Times New Roman" w:eastAsia="宋体"/>
          <w:color w:val="auto"/>
          <w:lang w:val="en-US" w:eastAsia="zh-CN"/>
        </w:rPr>
        <w:t>浓度</w:t>
      </w:r>
      <w:r>
        <w:rPr>
          <w:rFonts w:hint="eastAsia" w:ascii="Times New Roman" w:eastAsia="宋体"/>
          <w:color w:val="auto"/>
          <w:lang w:val="en-US" w:eastAsia="zh-CN"/>
        </w:rPr>
        <w:t>控制在150 mg/Kg</w:t>
      </w:r>
      <w:r>
        <w:rPr>
          <w:rFonts w:ascii="Times New Roman" w:eastAsia="宋体"/>
          <w:color w:val="auto"/>
        </w:rPr>
        <w:t>～</w:t>
      </w:r>
      <w:r>
        <w:rPr>
          <w:rFonts w:hint="eastAsia" w:ascii="Times New Roman" w:eastAsia="宋体"/>
          <w:color w:val="auto"/>
          <w:lang w:val="en-US" w:eastAsia="zh-CN"/>
        </w:rPr>
        <w:t>200 mg/Kg</w:t>
      </w:r>
      <w:r>
        <w:rPr>
          <w:rFonts w:ascii="Times New Roman" w:eastAsia="宋体"/>
          <w:color w:val="auto"/>
        </w:rPr>
        <w:t>。</w:t>
      </w:r>
    </w:p>
    <w:p>
      <w:pPr>
        <w:pStyle w:val="23"/>
        <w:rPr>
          <w:rFonts w:ascii="Times New Roman"/>
          <w:color w:val="auto"/>
        </w:rPr>
      </w:pPr>
      <w:r>
        <w:rPr>
          <w:rFonts w:ascii="Times New Roman"/>
          <w:color w:val="auto"/>
        </w:rPr>
        <w:t>除</w:t>
      </w:r>
      <w:r>
        <w:rPr>
          <w:rFonts w:hint="eastAsia" w:ascii="Times New Roman"/>
          <w:color w:val="auto"/>
          <w:lang w:val="en-US" w:eastAsia="zh-CN"/>
        </w:rPr>
        <w:t>异芽</w:t>
      </w:r>
    </w:p>
    <w:p>
      <w:pPr>
        <w:pStyle w:val="22"/>
        <w:numPr>
          <w:ilvl w:val="1"/>
          <w:numId w:val="0"/>
        </w:numPr>
        <w:ind w:firstLine="420" w:firstLineChars="200"/>
        <w:rPr>
          <w:rFonts w:hint="eastAsia" w:ascii="Times New Roman" w:eastAsia="宋体"/>
          <w:color w:val="auto"/>
          <w:lang w:eastAsia="zh-CN"/>
        </w:rPr>
      </w:pPr>
      <w:r>
        <w:rPr>
          <w:rFonts w:hint="eastAsia" w:ascii="Times New Roman" w:eastAsia="宋体"/>
          <w:color w:val="auto"/>
          <w:lang w:eastAsia="zh-CN"/>
        </w:rPr>
        <w:t>及时摘除砧木的蘖芽，注意需多次反复抹芽，一般3 d～4 d一次。</w:t>
      </w:r>
    </w:p>
    <w:p>
      <w:pPr>
        <w:pStyle w:val="23"/>
        <w:rPr>
          <w:rFonts w:ascii="Times New Roman"/>
          <w:color w:val="auto"/>
        </w:rPr>
      </w:pPr>
      <w:r>
        <w:rPr>
          <w:rFonts w:ascii="Times New Roman"/>
          <w:color w:val="auto"/>
        </w:rPr>
        <w:t xml:space="preserve">炼苗 </w:t>
      </w:r>
    </w:p>
    <w:p>
      <w:pPr>
        <w:pStyle w:val="22"/>
        <w:numPr>
          <w:ilvl w:val="1"/>
          <w:numId w:val="0"/>
        </w:numPr>
        <w:ind w:firstLine="420" w:firstLineChars="200"/>
        <w:rPr>
          <w:rFonts w:hint="eastAsia" w:ascii="Times New Roman" w:eastAsia="宋体"/>
          <w:color w:val="auto"/>
          <w:lang w:eastAsia="zh-CN"/>
        </w:rPr>
      </w:pPr>
      <w:r>
        <w:rPr>
          <w:rFonts w:hint="eastAsia" w:ascii="Times New Roman" w:eastAsia="宋体"/>
          <w:color w:val="auto"/>
          <w:lang w:val="en-US" w:eastAsia="zh-CN"/>
        </w:rPr>
        <w:t>移栽前7 d～10 d根据天气逐渐加大通风量和通风时间，同时根据生长势对幼苗进行间隔性</w:t>
      </w:r>
      <w:r>
        <w:rPr>
          <w:rFonts w:hint="eastAsia" w:ascii="Times New Roman" w:eastAsia="宋体"/>
          <w:color w:val="auto"/>
          <w:lang w:eastAsia="zh-CN"/>
        </w:rPr>
        <w:t>断肥、断水炼苗。</w:t>
      </w:r>
    </w:p>
    <w:p>
      <w:pPr>
        <w:pStyle w:val="23"/>
        <w:rPr>
          <w:rFonts w:ascii="Times New Roman"/>
          <w:color w:val="auto"/>
        </w:rPr>
      </w:pPr>
      <w:r>
        <w:rPr>
          <w:rFonts w:ascii="Times New Roman"/>
          <w:color w:val="auto"/>
        </w:rPr>
        <w:t xml:space="preserve">除嫁接夹 </w:t>
      </w:r>
    </w:p>
    <w:p>
      <w:pPr>
        <w:pStyle w:val="22"/>
        <w:numPr>
          <w:ilvl w:val="1"/>
          <w:numId w:val="0"/>
        </w:numPr>
        <w:ind w:firstLine="420" w:firstLineChars="200"/>
        <w:rPr>
          <w:rFonts w:hint="eastAsia" w:ascii="Times New Roman" w:eastAsia="宋体"/>
          <w:color w:val="auto"/>
          <w:lang w:eastAsia="zh-CN"/>
        </w:rPr>
      </w:pPr>
      <w:r>
        <w:rPr>
          <w:rFonts w:hint="eastAsia" w:ascii="Times New Roman" w:eastAsia="宋体"/>
          <w:color w:val="auto"/>
          <w:lang w:val="en-US" w:eastAsia="zh-CN"/>
        </w:rPr>
        <w:t>3</w:t>
      </w:r>
      <w:r>
        <w:rPr>
          <w:rFonts w:hint="eastAsia" w:ascii="Times New Roman" w:eastAsia="宋体"/>
          <w:color w:val="auto"/>
          <w:lang w:eastAsia="zh-CN"/>
        </w:rPr>
        <w:t>月中下旬定植大棚，定植时摘除嫁接夹。</w:t>
      </w:r>
    </w:p>
    <w:p>
      <w:pPr>
        <w:pStyle w:val="21"/>
        <w:outlineLvl w:val="0"/>
        <w:rPr>
          <w:rFonts w:ascii="Times New Roman"/>
          <w:color w:val="auto"/>
        </w:rPr>
      </w:pPr>
      <w:bookmarkStart w:id="62" w:name="_Toc29679"/>
      <w:bookmarkStart w:id="63" w:name="_Toc12833"/>
      <w:r>
        <w:rPr>
          <w:rFonts w:ascii="Times New Roman"/>
          <w:color w:val="auto"/>
        </w:rPr>
        <w:t>病虫害防治</w:t>
      </w:r>
      <w:bookmarkEnd w:id="62"/>
      <w:bookmarkEnd w:id="63"/>
    </w:p>
    <w:p>
      <w:pPr>
        <w:pStyle w:val="22"/>
        <w:outlineLvl w:val="1"/>
        <w:rPr>
          <w:rFonts w:ascii="Times New Roman" w:eastAsia="宋体"/>
          <w:color w:val="auto"/>
        </w:rPr>
      </w:pPr>
      <w:r>
        <w:rPr>
          <w:rFonts w:hint="eastAsia" w:ascii="Times New Roman"/>
          <w:color w:val="auto"/>
        </w:rPr>
        <w:t xml:space="preserve">主要病虫害 </w:t>
      </w:r>
    </w:p>
    <w:p>
      <w:pPr>
        <w:pStyle w:val="22"/>
        <w:numPr>
          <w:ilvl w:val="1"/>
          <w:numId w:val="0"/>
        </w:numPr>
        <w:ind w:firstLine="420" w:firstLineChars="200"/>
        <w:outlineLvl w:val="1"/>
        <w:rPr>
          <w:rFonts w:ascii="Times New Roman" w:eastAsia="宋体"/>
          <w:color w:val="auto"/>
        </w:rPr>
      </w:pPr>
      <w:r>
        <w:rPr>
          <w:rFonts w:ascii="Times New Roman" w:eastAsia="宋体"/>
          <w:color w:val="auto"/>
        </w:rPr>
        <w:t>常见病害为猝倒病、灰霉病等；常见害虫有</w:t>
      </w:r>
      <w:r>
        <w:rPr>
          <w:rFonts w:hint="eastAsia" w:ascii="Times New Roman" w:eastAsia="宋体"/>
          <w:color w:val="auto"/>
        </w:rPr>
        <w:t>蚜虫</w:t>
      </w:r>
      <w:r>
        <w:rPr>
          <w:rFonts w:ascii="Times New Roman" w:eastAsia="宋体"/>
          <w:color w:val="auto"/>
        </w:rPr>
        <w:t>等。</w:t>
      </w:r>
    </w:p>
    <w:p>
      <w:pPr>
        <w:pStyle w:val="22"/>
        <w:outlineLvl w:val="1"/>
        <w:rPr>
          <w:rFonts w:ascii="Times New Roman" w:eastAsia="宋体"/>
          <w:color w:val="auto"/>
        </w:rPr>
      </w:pPr>
      <w:r>
        <w:rPr>
          <w:rFonts w:hint="eastAsia" w:ascii="Times New Roman"/>
          <w:color w:val="auto"/>
        </w:rPr>
        <w:t>防治方法</w:t>
      </w:r>
    </w:p>
    <w:p>
      <w:pPr>
        <w:pStyle w:val="23"/>
        <w:rPr>
          <w:rFonts w:ascii="Times New Roman"/>
          <w:color w:val="auto"/>
        </w:rPr>
      </w:pPr>
      <w:r>
        <w:rPr>
          <w:rFonts w:hint="eastAsia" w:ascii="Times New Roman"/>
          <w:color w:val="auto"/>
          <w:lang w:eastAsia="zh-CN"/>
        </w:rPr>
        <w:t>防治原则</w:t>
      </w:r>
    </w:p>
    <w:p>
      <w:pPr>
        <w:pStyle w:val="22"/>
        <w:numPr>
          <w:ilvl w:val="1"/>
          <w:numId w:val="0"/>
        </w:numPr>
        <w:ind w:firstLine="420" w:firstLineChars="200"/>
        <w:rPr>
          <w:rFonts w:ascii="Times New Roman" w:eastAsia="宋体"/>
          <w:color w:val="auto"/>
        </w:rPr>
      </w:pPr>
      <w:r>
        <w:rPr>
          <w:rFonts w:ascii="Times New Roman" w:eastAsia="宋体"/>
          <w:color w:val="auto"/>
        </w:rPr>
        <w:t>防治方法按GB/T 23</w:t>
      </w:r>
      <w:r>
        <w:rPr>
          <w:rFonts w:hint="eastAsia" w:ascii="Times New Roman" w:eastAsia="宋体"/>
          <w:color w:val="auto"/>
          <w:lang w:val="en-US" w:eastAsia="zh-CN"/>
        </w:rPr>
        <w:t>4</w:t>
      </w:r>
      <w:r>
        <w:rPr>
          <w:rFonts w:ascii="Times New Roman" w:eastAsia="宋体"/>
          <w:color w:val="auto"/>
        </w:rPr>
        <w:t>16.3规定执行</w:t>
      </w:r>
      <w:r>
        <w:rPr>
          <w:rFonts w:hint="eastAsia" w:ascii="Times New Roman" w:eastAsia="宋体"/>
          <w:color w:val="auto"/>
        </w:rPr>
        <w:t>。</w:t>
      </w:r>
    </w:p>
    <w:p>
      <w:pPr>
        <w:pStyle w:val="23"/>
        <w:rPr>
          <w:rFonts w:ascii="Times New Roman"/>
          <w:color w:val="auto"/>
        </w:rPr>
      </w:pPr>
      <w:r>
        <w:rPr>
          <w:rFonts w:hint="eastAsia" w:ascii="Times New Roman"/>
          <w:color w:val="auto"/>
        </w:rPr>
        <w:t>农业防治</w:t>
      </w:r>
    </w:p>
    <w:p>
      <w:pPr>
        <w:pStyle w:val="22"/>
        <w:numPr>
          <w:ilvl w:val="1"/>
          <w:numId w:val="0"/>
        </w:numPr>
        <w:ind w:firstLine="420" w:firstLineChars="200"/>
        <w:rPr>
          <w:rFonts w:ascii="Times New Roman" w:eastAsia="宋体"/>
          <w:color w:val="auto"/>
        </w:rPr>
      </w:pPr>
      <w:r>
        <w:rPr>
          <w:rFonts w:hint="eastAsia" w:ascii="Times New Roman" w:eastAsia="宋体"/>
          <w:color w:val="auto"/>
        </w:rPr>
        <w:t>育苗设施保持每天通风换气以降低空气湿度。</w:t>
      </w:r>
    </w:p>
    <w:p>
      <w:pPr>
        <w:pStyle w:val="23"/>
        <w:rPr>
          <w:rFonts w:ascii="Times New Roman"/>
          <w:color w:val="auto"/>
        </w:rPr>
      </w:pPr>
      <w:r>
        <w:rPr>
          <w:rFonts w:ascii="Times New Roman"/>
          <w:color w:val="auto"/>
        </w:rPr>
        <w:t>物理防治</w:t>
      </w:r>
      <w:r>
        <w:rPr>
          <w:rFonts w:hint="eastAsia" w:ascii="Times New Roman"/>
          <w:color w:val="auto"/>
        </w:rPr>
        <w:t xml:space="preserve"> </w:t>
      </w:r>
    </w:p>
    <w:p>
      <w:pPr>
        <w:pStyle w:val="22"/>
        <w:numPr>
          <w:ilvl w:val="1"/>
          <w:numId w:val="0"/>
        </w:numPr>
        <w:ind w:firstLine="420" w:firstLineChars="200"/>
        <w:rPr>
          <w:rFonts w:ascii="Times New Roman" w:eastAsia="宋体"/>
          <w:color w:val="auto"/>
        </w:rPr>
      </w:pPr>
      <w:r>
        <w:rPr>
          <w:rFonts w:ascii="Times New Roman" w:eastAsia="宋体"/>
          <w:color w:val="auto"/>
        </w:rPr>
        <w:t>将育苗设施所有通风口及进出口加设40目的防虫网</w:t>
      </w:r>
      <w:r>
        <w:rPr>
          <w:rFonts w:hint="eastAsia" w:ascii="Times New Roman" w:eastAsia="宋体"/>
          <w:color w:val="auto"/>
        </w:rPr>
        <w:t>，</w:t>
      </w:r>
      <w:r>
        <w:rPr>
          <w:rFonts w:ascii="Times New Roman" w:eastAsia="宋体"/>
          <w:color w:val="auto"/>
        </w:rPr>
        <w:t>在育苗设施内悬挂黄板</w:t>
      </w:r>
      <w:r>
        <w:rPr>
          <w:rFonts w:hint="eastAsia" w:ascii="Times New Roman" w:eastAsia="宋体"/>
          <w:color w:val="auto"/>
        </w:rPr>
        <w:t>、诱捕器。</w:t>
      </w:r>
    </w:p>
    <w:p>
      <w:pPr>
        <w:pStyle w:val="23"/>
        <w:rPr>
          <w:rFonts w:ascii="Times New Roman"/>
          <w:color w:val="auto"/>
        </w:rPr>
      </w:pPr>
      <w:r>
        <w:rPr>
          <w:rFonts w:ascii="Times New Roman"/>
          <w:color w:val="auto"/>
        </w:rPr>
        <w:t>化学防治</w:t>
      </w:r>
      <w:r>
        <w:rPr>
          <w:rFonts w:hint="eastAsia" w:ascii="Times New Roman"/>
          <w:color w:val="auto"/>
        </w:rPr>
        <w:t xml:space="preserve"> </w:t>
      </w:r>
    </w:p>
    <w:p>
      <w:pPr>
        <w:pStyle w:val="22"/>
        <w:numPr>
          <w:ilvl w:val="1"/>
          <w:numId w:val="0"/>
        </w:numPr>
        <w:ind w:firstLine="420" w:firstLineChars="200"/>
        <w:rPr>
          <w:rFonts w:ascii="Times New Roman" w:eastAsia="宋体"/>
          <w:color w:val="auto"/>
        </w:rPr>
      </w:pPr>
      <w:r>
        <w:rPr>
          <w:rFonts w:hint="eastAsia" w:ascii="Times New Roman" w:eastAsia="宋体"/>
          <w:color w:val="auto"/>
          <w:lang w:val="en-US" w:eastAsia="zh-CN"/>
        </w:rPr>
        <w:t>育苗前采用无害化杀菌剂对育苗设施和育苗基质消毒；</w:t>
      </w:r>
      <w:r>
        <w:rPr>
          <w:rFonts w:ascii="Times New Roman" w:eastAsia="宋体"/>
          <w:color w:val="auto"/>
          <w:lang w:val="en-US" w:eastAsia="zh-CN"/>
        </w:rPr>
        <w:t>砧木</w:t>
      </w:r>
      <w:r>
        <w:rPr>
          <w:rFonts w:hint="eastAsia" w:ascii="Times New Roman" w:eastAsia="宋体"/>
          <w:color w:val="auto"/>
          <w:lang w:val="en-US" w:eastAsia="zh-CN"/>
        </w:rPr>
        <w:t>、</w:t>
      </w:r>
      <w:r>
        <w:rPr>
          <w:rFonts w:ascii="Times New Roman" w:eastAsia="宋体"/>
          <w:color w:val="auto"/>
          <w:lang w:val="en-US" w:eastAsia="zh-CN"/>
        </w:rPr>
        <w:t>接穗幼苗</w:t>
      </w:r>
      <w:r>
        <w:rPr>
          <w:rFonts w:hint="eastAsia" w:ascii="Times New Roman" w:eastAsia="宋体"/>
          <w:color w:val="auto"/>
          <w:lang w:val="en-US" w:eastAsia="zh-CN"/>
        </w:rPr>
        <w:t>出苗后</w:t>
      </w:r>
      <w:r>
        <w:rPr>
          <w:rFonts w:ascii="Times New Roman" w:eastAsia="宋体"/>
          <w:color w:val="auto"/>
          <w:lang w:val="en-US" w:eastAsia="zh-CN"/>
        </w:rPr>
        <w:t>喷施一次72.2%普力</w:t>
      </w:r>
      <w:r>
        <w:rPr>
          <w:rFonts w:ascii="Times New Roman" w:eastAsia="宋体"/>
          <w:color w:val="auto"/>
        </w:rPr>
        <w:t>克水剂1 000倍液；心叶显露时喷施一次虫螨清粉剂1 000倍液；嫁接</w:t>
      </w:r>
      <w:r>
        <w:rPr>
          <w:rFonts w:hint="eastAsia" w:ascii="Times New Roman" w:eastAsia="宋体"/>
          <w:color w:val="auto"/>
        </w:rPr>
        <w:t>10</w:t>
      </w:r>
      <w:r>
        <w:rPr>
          <w:rFonts w:ascii="Times New Roman" w:eastAsia="宋体"/>
          <w:color w:val="auto"/>
        </w:rPr>
        <w:t xml:space="preserve"> d后喷施一次疫快净粉剂1 000倍液；定植前可针对性加施一次杀菌剂，杀虫剂。</w:t>
      </w:r>
    </w:p>
    <w:p>
      <w:pPr>
        <w:pStyle w:val="21"/>
        <w:outlineLvl w:val="0"/>
        <w:rPr>
          <w:rFonts w:ascii="Times New Roman" w:hAnsi="Times New Roman" w:cs="Times New Roman"/>
          <w:color w:val="auto"/>
        </w:rPr>
      </w:pPr>
      <w:bookmarkStart w:id="64" w:name="_Toc12224"/>
      <w:bookmarkStart w:id="65" w:name="_Toc21194"/>
      <w:r>
        <w:rPr>
          <w:rFonts w:ascii="Times New Roman" w:hAnsi="Times New Roman" w:cs="Times New Roman"/>
          <w:color w:val="auto"/>
        </w:rPr>
        <w:t>壮苗标准</w:t>
      </w:r>
      <w:bookmarkEnd w:id="64"/>
      <w:bookmarkEnd w:id="65"/>
    </w:p>
    <w:p>
      <w:pPr>
        <w:pStyle w:val="22"/>
        <w:numPr>
          <w:ilvl w:val="1"/>
          <w:numId w:val="0"/>
        </w:numPr>
        <w:ind w:firstLine="420" w:firstLineChars="200"/>
        <w:rPr>
          <w:rFonts w:ascii="Times New Roman" w:eastAsia="宋体"/>
          <w:color w:val="auto"/>
        </w:rPr>
      </w:pPr>
      <w:r>
        <w:rPr>
          <w:rFonts w:ascii="Times New Roman" w:eastAsia="宋体"/>
          <w:color w:val="auto"/>
        </w:rPr>
        <w:t>嫁接苗</w:t>
      </w:r>
      <w:r>
        <w:rPr>
          <w:rFonts w:hint="eastAsia" w:ascii="Times New Roman" w:eastAsia="宋体"/>
          <w:color w:val="auto"/>
        </w:rPr>
        <w:t>节间短粗，砧木下胚轴长</w:t>
      </w:r>
      <w:r>
        <w:rPr>
          <w:rFonts w:hint="eastAsia" w:ascii="Times New Roman" w:eastAsia="宋体"/>
          <w:color w:val="auto"/>
          <w:lang w:val="en-US" w:eastAsia="zh-CN"/>
        </w:rPr>
        <w:t>3</w:t>
      </w:r>
      <w:r>
        <w:rPr>
          <w:rFonts w:hint="eastAsia" w:ascii="Times New Roman" w:eastAsia="宋体"/>
          <w:color w:val="auto"/>
        </w:rPr>
        <w:t xml:space="preserve"> cm</w:t>
      </w:r>
      <w:r>
        <w:rPr>
          <w:rFonts w:ascii="Times New Roman" w:eastAsia="宋体"/>
          <w:color w:val="auto"/>
        </w:rPr>
        <w:t>～</w:t>
      </w:r>
      <w:r>
        <w:rPr>
          <w:rFonts w:hint="eastAsia" w:ascii="Times New Roman" w:eastAsia="宋体"/>
          <w:color w:val="auto"/>
          <w:lang w:val="en-US" w:eastAsia="zh-CN"/>
        </w:rPr>
        <w:t>4</w:t>
      </w:r>
      <w:r>
        <w:rPr>
          <w:rFonts w:hint="eastAsia" w:ascii="Times New Roman" w:eastAsia="宋体"/>
          <w:color w:val="auto"/>
        </w:rPr>
        <w:t xml:space="preserve"> cm，株高1</w:t>
      </w:r>
      <w:r>
        <w:rPr>
          <w:rFonts w:hint="eastAsia" w:ascii="Times New Roman" w:eastAsia="宋体"/>
          <w:color w:val="auto"/>
          <w:lang w:val="en-US" w:eastAsia="zh-CN"/>
        </w:rPr>
        <w:t>2</w:t>
      </w:r>
      <w:r>
        <w:rPr>
          <w:rFonts w:hint="eastAsia" w:ascii="Times New Roman" w:eastAsia="宋体"/>
          <w:color w:val="auto"/>
        </w:rPr>
        <w:t xml:space="preserve"> cm</w:t>
      </w:r>
      <w:r>
        <w:rPr>
          <w:rFonts w:ascii="Times New Roman" w:eastAsia="宋体"/>
          <w:color w:val="auto"/>
        </w:rPr>
        <w:t>～</w:t>
      </w:r>
      <w:r>
        <w:rPr>
          <w:rFonts w:hint="eastAsia" w:ascii="Times New Roman" w:eastAsia="宋体"/>
          <w:color w:val="auto"/>
        </w:rPr>
        <w:t>1</w:t>
      </w:r>
      <w:r>
        <w:rPr>
          <w:rFonts w:hint="eastAsia" w:ascii="Times New Roman" w:eastAsia="宋体"/>
          <w:color w:val="auto"/>
          <w:lang w:val="en-US" w:eastAsia="zh-CN"/>
        </w:rPr>
        <w:t>3</w:t>
      </w:r>
      <w:r>
        <w:rPr>
          <w:rFonts w:hint="eastAsia" w:ascii="Times New Roman" w:eastAsia="宋体"/>
          <w:color w:val="auto"/>
        </w:rPr>
        <w:t xml:space="preserve"> cm，</w:t>
      </w:r>
      <w:r>
        <w:rPr>
          <w:rFonts w:ascii="Times New Roman" w:eastAsia="宋体"/>
          <w:color w:val="auto"/>
        </w:rPr>
        <w:t>接穗真叶</w:t>
      </w:r>
      <w:r>
        <w:rPr>
          <w:rFonts w:hint="eastAsia" w:ascii="Times New Roman" w:eastAsia="宋体"/>
          <w:color w:val="auto"/>
        </w:rPr>
        <w:t>3</w:t>
      </w:r>
      <w:r>
        <w:rPr>
          <w:rFonts w:ascii="Times New Roman" w:eastAsia="宋体"/>
          <w:color w:val="auto"/>
        </w:rPr>
        <w:t>片～</w:t>
      </w:r>
      <w:r>
        <w:rPr>
          <w:rFonts w:hint="eastAsia" w:ascii="Times New Roman" w:eastAsia="宋体"/>
          <w:color w:val="auto"/>
        </w:rPr>
        <w:t>4</w:t>
      </w:r>
      <w:r>
        <w:rPr>
          <w:rFonts w:ascii="Times New Roman" w:eastAsia="宋体"/>
          <w:color w:val="auto"/>
        </w:rPr>
        <w:t>片，叶片深绿、肥厚，根坨成型，根系粗壮发达</w:t>
      </w:r>
      <w:r>
        <w:rPr>
          <w:rFonts w:hint="eastAsia" w:ascii="Times New Roman" w:eastAsia="宋体"/>
          <w:color w:val="auto"/>
        </w:rPr>
        <w:t>，</w:t>
      </w:r>
      <w:r>
        <w:rPr>
          <w:rFonts w:ascii="Times New Roman" w:eastAsia="宋体"/>
          <w:color w:val="auto"/>
        </w:rPr>
        <w:t>无病虫</w:t>
      </w:r>
      <w:r>
        <w:rPr>
          <w:rFonts w:hint="eastAsia" w:ascii="Times New Roman" w:eastAsia="宋体"/>
          <w:color w:val="auto"/>
        </w:rPr>
        <w:t>危</w:t>
      </w:r>
      <w:r>
        <w:rPr>
          <w:rFonts w:ascii="Times New Roman" w:eastAsia="宋体"/>
          <w:color w:val="auto"/>
        </w:rPr>
        <w:t>害，无机械损伤。</w:t>
      </w:r>
    </w:p>
    <w:p>
      <w:pPr>
        <w:pStyle w:val="21"/>
        <w:outlineLvl w:val="0"/>
        <w:rPr>
          <w:rFonts w:ascii="Times New Roman"/>
          <w:color w:val="auto"/>
        </w:rPr>
      </w:pPr>
      <w:bookmarkStart w:id="66" w:name="_Toc32397"/>
      <w:bookmarkStart w:id="67" w:name="_Toc24002"/>
      <w:r>
        <w:rPr>
          <w:rFonts w:ascii="Times New Roman"/>
          <w:color w:val="auto"/>
        </w:rPr>
        <w:t>生产档案</w:t>
      </w:r>
      <w:bookmarkEnd w:id="66"/>
      <w:bookmarkEnd w:id="67"/>
      <w:r>
        <w:rPr>
          <w:rFonts w:ascii="Times New Roman"/>
          <w:color w:val="auto"/>
        </w:rPr>
        <w:t xml:space="preserve"> </w:t>
      </w:r>
    </w:p>
    <w:p>
      <w:pPr>
        <w:pStyle w:val="22"/>
        <w:numPr>
          <w:ilvl w:val="1"/>
          <w:numId w:val="0"/>
        </w:numPr>
        <w:ind w:firstLine="420" w:firstLineChars="200"/>
        <w:rPr>
          <w:rFonts w:ascii="Times New Roman"/>
          <w:color w:val="auto"/>
        </w:rPr>
      </w:pPr>
      <w:r>
        <w:rPr>
          <w:rFonts w:ascii="Times New Roman" w:eastAsia="宋体"/>
          <w:color w:val="auto"/>
        </w:rPr>
        <w:t>建立生产档案，载明育苗的每一步骤和过程，包括生产资料的使用情况、</w:t>
      </w:r>
      <w:r>
        <w:rPr>
          <w:rFonts w:hint="eastAsia" w:ascii="Times New Roman" w:eastAsia="宋体"/>
          <w:color w:val="auto"/>
        </w:rPr>
        <w:t>田间</w:t>
      </w:r>
      <w:r>
        <w:rPr>
          <w:rFonts w:ascii="Times New Roman" w:eastAsia="宋体"/>
          <w:color w:val="auto"/>
        </w:rPr>
        <w:t xml:space="preserve">操作情况等内容，生产档案应当保存三年以上。 </w:t>
      </w:r>
    </w:p>
    <w:p>
      <w:pPr>
        <w:pStyle w:val="43"/>
        <w:framePr w:wrap="around"/>
        <w:rPr>
          <w:rFonts w:ascii="Times New Roman" w:hAnsi="Times New Roman" w:cs="Times New Roman"/>
          <w:color w:val="auto"/>
        </w:rPr>
      </w:pPr>
      <w:r>
        <w:rPr>
          <w:rFonts w:ascii="Times New Roman" w:hAnsi="Times New Roman" w:cs="Times New Roman"/>
          <w:color w:val="auto"/>
        </w:rPr>
        <w:t>_________________________________</w:t>
      </w:r>
    </w:p>
    <w:p>
      <w:pPr>
        <w:rPr>
          <w:rFonts w:hint="eastAsia"/>
          <w:b/>
          <w:bCs/>
          <w:lang w:val="en-US" w:eastAsia="zh-CN"/>
        </w:rPr>
      </w:pPr>
    </w:p>
    <w:sectPr>
      <w:footerReference r:id="rId5" w:type="default"/>
      <w:pgSz w:w="11906" w:h="16838"/>
      <w:pgMar w:top="567" w:right="1800" w:bottom="1134" w:left="1417" w:header="851" w:footer="992" w:gutter="0"/>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书宋简体">
    <w:altName w:val="宋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280"/>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right="28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pPr>
                      <w:pStyle w:val="7"/>
                      <w:ind w:right="28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28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right="28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ind w:right="280"/>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rPr>
        <w:rFonts w:hint="eastAsia" w:eastAsia="黑体"/>
        <w:lang w:eastAsia="zh-CN"/>
      </w:rPr>
    </w:pPr>
    <w:r>
      <w:t>DB</w:t>
    </w:r>
    <w:r>
      <w:rPr>
        <w:color w:val="auto"/>
      </w:rPr>
      <w:t>XX</w:t>
    </w:r>
    <w:r>
      <w:t>/T</w:t>
    </w:r>
    <w:r>
      <w:rPr>
        <w:rFonts w:hint="eastAsia"/>
      </w:rPr>
      <w:t xml:space="preserve"> </w:t>
    </w:r>
    <w:r>
      <w:t>XXX—202</w:t>
    </w:r>
    <w:r>
      <w:rPr>
        <w:rFonts w:hint="eastAsia"/>
        <w:lang w:val="en-US" w:eastAsia="zh-CN"/>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493"/>
        </w:tabs>
        <w:ind w:left="0" w:firstLine="0"/>
      </w:pPr>
      <w:rPr>
        <w:rFonts w:hint="eastAsia"/>
      </w:rPr>
    </w:lvl>
    <w:lvl w:ilvl="8" w:tentative="0">
      <w:start w:val="1"/>
      <w:numFmt w:val="decimal"/>
      <w:lvlText w:val="%1.%2.%3.%4.%5.%6.%7.%8.%9"/>
      <w:lvlJc w:val="left"/>
      <w:pPr>
        <w:tabs>
          <w:tab w:val="left" w:pos="4919"/>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jNzI1YjIxZmYwY2I0N2Q3M2ZkNDM5MzAwNzMzODgifQ=="/>
  </w:docVars>
  <w:rsids>
    <w:rsidRoot w:val="16766DBF"/>
    <w:rsid w:val="0057043C"/>
    <w:rsid w:val="006258C0"/>
    <w:rsid w:val="0079144A"/>
    <w:rsid w:val="008E0ECD"/>
    <w:rsid w:val="00B53B12"/>
    <w:rsid w:val="00B85312"/>
    <w:rsid w:val="01111047"/>
    <w:rsid w:val="02830E5D"/>
    <w:rsid w:val="031D190B"/>
    <w:rsid w:val="032A2AF5"/>
    <w:rsid w:val="033C1779"/>
    <w:rsid w:val="036363D4"/>
    <w:rsid w:val="04940758"/>
    <w:rsid w:val="054800AF"/>
    <w:rsid w:val="064E6EC7"/>
    <w:rsid w:val="075C1AB8"/>
    <w:rsid w:val="07770312"/>
    <w:rsid w:val="07D802C0"/>
    <w:rsid w:val="07FC4B13"/>
    <w:rsid w:val="08347021"/>
    <w:rsid w:val="08865099"/>
    <w:rsid w:val="08A52FEB"/>
    <w:rsid w:val="08D136F1"/>
    <w:rsid w:val="091A075A"/>
    <w:rsid w:val="097F07B8"/>
    <w:rsid w:val="09C0632E"/>
    <w:rsid w:val="0A082040"/>
    <w:rsid w:val="0B0A3E9B"/>
    <w:rsid w:val="0B8767EA"/>
    <w:rsid w:val="0C952D47"/>
    <w:rsid w:val="0E4B0521"/>
    <w:rsid w:val="0E7C5427"/>
    <w:rsid w:val="0EC107E0"/>
    <w:rsid w:val="0EF10BD5"/>
    <w:rsid w:val="0F0935AC"/>
    <w:rsid w:val="0F171408"/>
    <w:rsid w:val="0F5A4B2F"/>
    <w:rsid w:val="0F8D7CC7"/>
    <w:rsid w:val="0FA36690"/>
    <w:rsid w:val="0FBF2BE4"/>
    <w:rsid w:val="0FD43F35"/>
    <w:rsid w:val="10E53C6C"/>
    <w:rsid w:val="111C0DE0"/>
    <w:rsid w:val="111E129B"/>
    <w:rsid w:val="11C31A0F"/>
    <w:rsid w:val="11C6174C"/>
    <w:rsid w:val="134F6A8B"/>
    <w:rsid w:val="136024D4"/>
    <w:rsid w:val="13FB1A0C"/>
    <w:rsid w:val="14226B92"/>
    <w:rsid w:val="145E22B7"/>
    <w:rsid w:val="16587F00"/>
    <w:rsid w:val="16766DBF"/>
    <w:rsid w:val="169F739A"/>
    <w:rsid w:val="16A73026"/>
    <w:rsid w:val="16B733AC"/>
    <w:rsid w:val="16F5338F"/>
    <w:rsid w:val="17CA698B"/>
    <w:rsid w:val="18F463C2"/>
    <w:rsid w:val="18FE7D54"/>
    <w:rsid w:val="19224668"/>
    <w:rsid w:val="19A96A63"/>
    <w:rsid w:val="1A00300B"/>
    <w:rsid w:val="1A256F50"/>
    <w:rsid w:val="1A611EE6"/>
    <w:rsid w:val="1A840CB2"/>
    <w:rsid w:val="1AAB7BCA"/>
    <w:rsid w:val="1AD640CE"/>
    <w:rsid w:val="1AEF4CC3"/>
    <w:rsid w:val="1B20498F"/>
    <w:rsid w:val="1B835F00"/>
    <w:rsid w:val="1C1B6F6E"/>
    <w:rsid w:val="1C9A32F3"/>
    <w:rsid w:val="1CA910AD"/>
    <w:rsid w:val="1D08735B"/>
    <w:rsid w:val="1F9828BE"/>
    <w:rsid w:val="20287E9A"/>
    <w:rsid w:val="20B83837"/>
    <w:rsid w:val="20D14047"/>
    <w:rsid w:val="211014F1"/>
    <w:rsid w:val="21FF0FBD"/>
    <w:rsid w:val="225C7048"/>
    <w:rsid w:val="22FF6214"/>
    <w:rsid w:val="23766017"/>
    <w:rsid w:val="243454F7"/>
    <w:rsid w:val="24457704"/>
    <w:rsid w:val="24457D9C"/>
    <w:rsid w:val="26077929"/>
    <w:rsid w:val="26873175"/>
    <w:rsid w:val="26B11081"/>
    <w:rsid w:val="27203D22"/>
    <w:rsid w:val="28A71D49"/>
    <w:rsid w:val="290D011A"/>
    <w:rsid w:val="29165740"/>
    <w:rsid w:val="2928184F"/>
    <w:rsid w:val="29820D2E"/>
    <w:rsid w:val="298F7C96"/>
    <w:rsid w:val="2A9F2FF4"/>
    <w:rsid w:val="2AF94FA4"/>
    <w:rsid w:val="2BFA71EE"/>
    <w:rsid w:val="2C424A20"/>
    <w:rsid w:val="2C52675D"/>
    <w:rsid w:val="2D0A5D0D"/>
    <w:rsid w:val="2D606F1A"/>
    <w:rsid w:val="2DB6333E"/>
    <w:rsid w:val="2E0E5543"/>
    <w:rsid w:val="2E2E745B"/>
    <w:rsid w:val="2E4066E3"/>
    <w:rsid w:val="2EB23769"/>
    <w:rsid w:val="2F8C7919"/>
    <w:rsid w:val="2FEA5073"/>
    <w:rsid w:val="306F5AB9"/>
    <w:rsid w:val="310B6367"/>
    <w:rsid w:val="311E54BE"/>
    <w:rsid w:val="31350F7D"/>
    <w:rsid w:val="31374878"/>
    <w:rsid w:val="32031563"/>
    <w:rsid w:val="323E0A8E"/>
    <w:rsid w:val="329034AB"/>
    <w:rsid w:val="334809E1"/>
    <w:rsid w:val="336D3A8B"/>
    <w:rsid w:val="34673A36"/>
    <w:rsid w:val="34812B09"/>
    <w:rsid w:val="34D727BF"/>
    <w:rsid w:val="353B362D"/>
    <w:rsid w:val="373F44A3"/>
    <w:rsid w:val="37D22FDC"/>
    <w:rsid w:val="39312F2A"/>
    <w:rsid w:val="39D0733C"/>
    <w:rsid w:val="39D8535B"/>
    <w:rsid w:val="3A055283"/>
    <w:rsid w:val="3A651427"/>
    <w:rsid w:val="3AB90872"/>
    <w:rsid w:val="3BB65697"/>
    <w:rsid w:val="3C251FE5"/>
    <w:rsid w:val="3C62512D"/>
    <w:rsid w:val="3D502D9B"/>
    <w:rsid w:val="3DB23097"/>
    <w:rsid w:val="3DC53268"/>
    <w:rsid w:val="3EDF090D"/>
    <w:rsid w:val="3F7A4A2A"/>
    <w:rsid w:val="40002FCD"/>
    <w:rsid w:val="40570756"/>
    <w:rsid w:val="40DE26E6"/>
    <w:rsid w:val="419748C1"/>
    <w:rsid w:val="42716F7F"/>
    <w:rsid w:val="42BE38E3"/>
    <w:rsid w:val="439967F5"/>
    <w:rsid w:val="43E22804"/>
    <w:rsid w:val="440121B1"/>
    <w:rsid w:val="44A73AEA"/>
    <w:rsid w:val="44B5392B"/>
    <w:rsid w:val="44C1472D"/>
    <w:rsid w:val="45146CAB"/>
    <w:rsid w:val="45581907"/>
    <w:rsid w:val="46CD3D49"/>
    <w:rsid w:val="46F5391A"/>
    <w:rsid w:val="471C5C4A"/>
    <w:rsid w:val="48111527"/>
    <w:rsid w:val="48626EE7"/>
    <w:rsid w:val="48DC56CE"/>
    <w:rsid w:val="49C10D2B"/>
    <w:rsid w:val="49C66E33"/>
    <w:rsid w:val="4A60723A"/>
    <w:rsid w:val="4A9D0D5D"/>
    <w:rsid w:val="4B8C701C"/>
    <w:rsid w:val="4C243754"/>
    <w:rsid w:val="4C987581"/>
    <w:rsid w:val="4CA170F9"/>
    <w:rsid w:val="4CA63FAC"/>
    <w:rsid w:val="4CA659A3"/>
    <w:rsid w:val="4CB87E8C"/>
    <w:rsid w:val="4D0E53F2"/>
    <w:rsid w:val="4D1D028C"/>
    <w:rsid w:val="4D1E60FF"/>
    <w:rsid w:val="4D77007F"/>
    <w:rsid w:val="4DDA76F4"/>
    <w:rsid w:val="4DF368F2"/>
    <w:rsid w:val="4E1315DD"/>
    <w:rsid w:val="4E5403C0"/>
    <w:rsid w:val="4EB121DC"/>
    <w:rsid w:val="4EC91F41"/>
    <w:rsid w:val="4EFD637E"/>
    <w:rsid w:val="4F9E7FF4"/>
    <w:rsid w:val="514607A2"/>
    <w:rsid w:val="51DC173E"/>
    <w:rsid w:val="51F9286E"/>
    <w:rsid w:val="52FD0FF0"/>
    <w:rsid w:val="535A68C0"/>
    <w:rsid w:val="53910F9B"/>
    <w:rsid w:val="543A6835"/>
    <w:rsid w:val="54613AD2"/>
    <w:rsid w:val="54774E08"/>
    <w:rsid w:val="551C0CD3"/>
    <w:rsid w:val="55462572"/>
    <w:rsid w:val="55D12837"/>
    <w:rsid w:val="55EE5599"/>
    <w:rsid w:val="55F259B1"/>
    <w:rsid w:val="56535FF0"/>
    <w:rsid w:val="565959FC"/>
    <w:rsid w:val="568E4058"/>
    <w:rsid w:val="570B1838"/>
    <w:rsid w:val="5853793A"/>
    <w:rsid w:val="585E3AE1"/>
    <w:rsid w:val="58F34F57"/>
    <w:rsid w:val="592771D3"/>
    <w:rsid w:val="59401C6C"/>
    <w:rsid w:val="5A8D3A11"/>
    <w:rsid w:val="5A9023E4"/>
    <w:rsid w:val="5B362546"/>
    <w:rsid w:val="5BB14C90"/>
    <w:rsid w:val="5BB17FD0"/>
    <w:rsid w:val="5CE86167"/>
    <w:rsid w:val="5D172A16"/>
    <w:rsid w:val="5E06567C"/>
    <w:rsid w:val="5E337E18"/>
    <w:rsid w:val="5E44665E"/>
    <w:rsid w:val="5EF944CD"/>
    <w:rsid w:val="5FC550CC"/>
    <w:rsid w:val="60350A81"/>
    <w:rsid w:val="60AF7CEC"/>
    <w:rsid w:val="61083B5E"/>
    <w:rsid w:val="61EA3502"/>
    <w:rsid w:val="629B2C17"/>
    <w:rsid w:val="637C1F41"/>
    <w:rsid w:val="64227998"/>
    <w:rsid w:val="64540CC2"/>
    <w:rsid w:val="649C34D8"/>
    <w:rsid w:val="65324C98"/>
    <w:rsid w:val="65413A7C"/>
    <w:rsid w:val="65986E34"/>
    <w:rsid w:val="659B49C2"/>
    <w:rsid w:val="65EA2EBA"/>
    <w:rsid w:val="6709749C"/>
    <w:rsid w:val="67951CB9"/>
    <w:rsid w:val="68E048D2"/>
    <w:rsid w:val="695D0ED8"/>
    <w:rsid w:val="6965517C"/>
    <w:rsid w:val="69805236"/>
    <w:rsid w:val="69AE53B5"/>
    <w:rsid w:val="6A86594D"/>
    <w:rsid w:val="6AC56475"/>
    <w:rsid w:val="6AE82B12"/>
    <w:rsid w:val="6BC70EA2"/>
    <w:rsid w:val="6BD85B75"/>
    <w:rsid w:val="6C027255"/>
    <w:rsid w:val="6C1005F6"/>
    <w:rsid w:val="6C1E03F3"/>
    <w:rsid w:val="6C397034"/>
    <w:rsid w:val="6C79122E"/>
    <w:rsid w:val="6D6431A0"/>
    <w:rsid w:val="6D9B170F"/>
    <w:rsid w:val="6DB821C4"/>
    <w:rsid w:val="6E203518"/>
    <w:rsid w:val="6E656F50"/>
    <w:rsid w:val="6E8D46DF"/>
    <w:rsid w:val="6ED53FB5"/>
    <w:rsid w:val="6F0357BE"/>
    <w:rsid w:val="6F3843B2"/>
    <w:rsid w:val="6F5C3D5E"/>
    <w:rsid w:val="6F9B120C"/>
    <w:rsid w:val="6FC53C34"/>
    <w:rsid w:val="703B0F88"/>
    <w:rsid w:val="70E30B86"/>
    <w:rsid w:val="711D124F"/>
    <w:rsid w:val="716F4484"/>
    <w:rsid w:val="71752A10"/>
    <w:rsid w:val="71975489"/>
    <w:rsid w:val="72181AAC"/>
    <w:rsid w:val="731D0F1B"/>
    <w:rsid w:val="731D4975"/>
    <w:rsid w:val="735B764F"/>
    <w:rsid w:val="73A31E2C"/>
    <w:rsid w:val="74930C7F"/>
    <w:rsid w:val="74B16C20"/>
    <w:rsid w:val="75D64481"/>
    <w:rsid w:val="7624627C"/>
    <w:rsid w:val="76963FC4"/>
    <w:rsid w:val="76B43768"/>
    <w:rsid w:val="7865446C"/>
    <w:rsid w:val="78AF42C1"/>
    <w:rsid w:val="78B05BA5"/>
    <w:rsid w:val="793D381D"/>
    <w:rsid w:val="794D41E2"/>
    <w:rsid w:val="7A1F23E3"/>
    <w:rsid w:val="7A242A46"/>
    <w:rsid w:val="7A7C01D3"/>
    <w:rsid w:val="7A903BB9"/>
    <w:rsid w:val="7BA14962"/>
    <w:rsid w:val="7D0C19AE"/>
    <w:rsid w:val="7D545D60"/>
    <w:rsid w:val="7DDC066A"/>
    <w:rsid w:val="7E6B79EA"/>
    <w:rsid w:val="7F365F19"/>
    <w:rsid w:val="7F475253"/>
    <w:rsid w:val="F72E8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宋体" w:asciiTheme="minorHAnsi" w:hAnsiTheme="minorHAnsi" w:eastAsiaTheme="minorEastAsia"/>
      <w:kern w:val="2"/>
      <w:sz w:val="28"/>
      <w:szCs w:val="28"/>
      <w:lang w:val="en-US" w:eastAsia="zh-CN" w:bidi="ar-SA"/>
    </w:rPr>
  </w:style>
  <w:style w:type="paragraph" w:styleId="3">
    <w:name w:val="heading 1"/>
    <w:basedOn w:val="4"/>
    <w:next w:val="1"/>
    <w:qFormat/>
    <w:uiPriority w:val="9"/>
    <w:pPr>
      <w:outlineLvl w:val="0"/>
    </w:pPr>
    <w:rPr>
      <w:rFonts w:eastAsia="黑体"/>
      <w:sz w:val="21"/>
      <w:szCs w:val="21"/>
    </w:rPr>
  </w:style>
  <w:style w:type="paragraph" w:styleId="5">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customStyle="1" w:styleId="4">
    <w:name w:val="样式4"/>
    <w:basedOn w:val="1"/>
    <w:qFormat/>
    <w:uiPriority w:val="0"/>
    <w:pPr>
      <w:widowControl/>
      <w:shd w:val="clear" w:color="auto" w:fill="FFFFFF"/>
      <w:spacing w:line="240" w:lineRule="atLeast"/>
    </w:pPr>
    <w:rPr>
      <w:rFonts w:eastAsia="仿宋_GB2312"/>
      <w:snapToGrid w:val="0"/>
      <w:color w:val="000000"/>
      <w:kern w:val="0"/>
      <w:sz w:val="32"/>
      <w:szCs w:val="32"/>
      <w:shd w:val="clear" w:color="auto" w:fill="FFFFFF"/>
    </w:rPr>
  </w:style>
  <w:style w:type="paragraph" w:styleId="6">
    <w:name w:val="toc 3"/>
    <w:basedOn w:val="1"/>
    <w:next w:val="1"/>
    <w:qFormat/>
    <w:uiPriority w:val="0"/>
    <w:pPr>
      <w:ind w:left="840" w:leftChars="400"/>
    </w:pPr>
  </w:style>
  <w:style w:type="paragraph" w:styleId="7">
    <w:name w:val="footer"/>
    <w:basedOn w:val="1"/>
    <w:qFormat/>
    <w:uiPriority w:val="0"/>
    <w:pPr>
      <w:snapToGrid w:val="0"/>
      <w:ind w:right="210" w:rightChars="100"/>
      <w:jc w:val="righ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0"/>
    <w:rPr>
      <w:i/>
    </w:rPr>
  </w:style>
  <w:style w:type="character" w:styleId="15">
    <w:name w:val="Hyperlink"/>
    <w:basedOn w:val="13"/>
    <w:qFormat/>
    <w:uiPriority w:val="0"/>
    <w:rPr>
      <w:color w:val="0000FF"/>
      <w:u w:val="single"/>
    </w:rPr>
  </w:style>
  <w:style w:type="character" w:customStyle="1" w:styleId="16">
    <w:name w:val="NormalCharacter"/>
    <w:qFormat/>
    <w:uiPriority w:val="0"/>
    <w:rPr>
      <w:rFonts w:cs="宋体" w:asciiTheme="minorHAnsi" w:hAnsiTheme="minorHAnsi" w:eastAsiaTheme="minorEastAsia"/>
      <w:kern w:val="2"/>
      <w:sz w:val="28"/>
      <w:szCs w:val="28"/>
      <w:lang w:val="en-US" w:eastAsia="zh-CN" w:bidi="ar-SA"/>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前言、引言标题"/>
    <w:next w:val="19"/>
    <w:qFormat/>
    <w:uiPriority w:val="0"/>
    <w:pPr>
      <w:keepNext/>
      <w:pageBreakBefore/>
      <w:shd w:val="clear" w:color="FFFFFF" w:fill="FFFFFF"/>
      <w:spacing w:before="640" w:after="560"/>
      <w:jc w:val="center"/>
      <w:outlineLvl w:val="0"/>
    </w:pPr>
    <w:rPr>
      <w:rFonts w:ascii="黑体" w:hAnsi="Times New Roman" w:eastAsia="黑体" w:cs="Times New Roman"/>
      <w:sz w:val="32"/>
      <w:szCs w:val="22"/>
      <w:lang w:val="en-US" w:eastAsia="zh-CN" w:bidi="ar-SA"/>
    </w:rPr>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20">
    <w:name w:val="目次、标准名称标题"/>
    <w:basedOn w:val="1"/>
    <w:next w:val="1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1">
    <w:name w:val="章标题"/>
    <w:next w:val="19"/>
    <w:qFormat/>
    <w:uiPriority w:val="0"/>
    <w:pPr>
      <w:numPr>
        <w:ilvl w:val="0"/>
        <w:numId w:val="1"/>
      </w:numPr>
      <w:spacing w:before="312" w:beforeLines="100" w:after="312" w:afterLines="100"/>
      <w:jc w:val="both"/>
      <w:outlineLvl w:val="1"/>
    </w:pPr>
    <w:rPr>
      <w:rFonts w:ascii="黑体" w:hAnsi="Times New Roman" w:eastAsia="黑体" w:cs="Times New Roman"/>
      <w:sz w:val="21"/>
      <w:szCs w:val="22"/>
      <w:lang w:val="en-US" w:eastAsia="zh-CN" w:bidi="ar-SA"/>
    </w:rPr>
  </w:style>
  <w:style w:type="paragraph" w:customStyle="1" w:styleId="22">
    <w:name w:val="一级条标题"/>
    <w:next w:val="19"/>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
    <w:name w:val="二级无"/>
    <w:basedOn w:val="24"/>
    <w:qFormat/>
    <w:uiPriority w:val="0"/>
    <w:pPr>
      <w:spacing w:before="0" w:beforeLines="0" w:after="0" w:afterLines="0"/>
    </w:pPr>
    <w:rPr>
      <w:rFonts w:ascii="宋体" w:eastAsia="宋体"/>
    </w:rPr>
  </w:style>
  <w:style w:type="paragraph" w:customStyle="1" w:styleId="24">
    <w:name w:val="二级条标题"/>
    <w:basedOn w:val="22"/>
    <w:next w:val="19"/>
    <w:qFormat/>
    <w:uiPriority w:val="0"/>
    <w:pPr>
      <w:numPr>
        <w:ilvl w:val="2"/>
      </w:numPr>
      <w:spacing w:before="50" w:after="50"/>
      <w:outlineLvl w:val="3"/>
    </w:pPr>
  </w:style>
  <w:style w:type="paragraph" w:customStyle="1" w:styleId="25">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6">
    <w:name w:val="其他标准标志"/>
    <w:basedOn w:val="27"/>
    <w:qFormat/>
    <w:uiPriority w:val="0"/>
    <w:pPr>
      <w:framePr w:w="6101" w:wrap="around" w:vAnchor="page" w:hAnchor="page" w:x="4673" w:y="942"/>
    </w:pPr>
    <w:rPr>
      <w:w w:val="130"/>
    </w:rPr>
  </w:style>
  <w:style w:type="paragraph" w:customStyle="1" w:styleId="2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2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9">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0">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2">
    <w:name w:val="封面标准文稿类别"/>
    <w:basedOn w:val="33"/>
    <w:qFormat/>
    <w:uiPriority w:val="0"/>
    <w:pPr>
      <w:framePr w:wrap="around"/>
      <w:spacing w:after="160" w:line="240" w:lineRule="auto"/>
    </w:pPr>
    <w:rPr>
      <w:sz w:val="24"/>
    </w:rPr>
  </w:style>
  <w:style w:type="paragraph" w:customStyle="1" w:styleId="33">
    <w:name w:val="封面一致性程度标识"/>
    <w:basedOn w:val="34"/>
    <w:qFormat/>
    <w:uiPriority w:val="0"/>
    <w:pPr>
      <w:framePr w:wrap="around"/>
      <w:spacing w:before="440"/>
    </w:pPr>
    <w:rPr>
      <w:rFonts w:ascii="宋体" w:eastAsia="宋体"/>
    </w:rPr>
  </w:style>
  <w:style w:type="paragraph" w:customStyle="1" w:styleId="34">
    <w:name w:val="封面标准英文名称"/>
    <w:basedOn w:val="31"/>
    <w:qFormat/>
    <w:uiPriority w:val="0"/>
    <w:pPr>
      <w:framePr w:wrap="around"/>
      <w:spacing w:before="370" w:line="400" w:lineRule="exact"/>
    </w:pPr>
    <w:rPr>
      <w:rFonts w:ascii="Times New Roman"/>
      <w:sz w:val="28"/>
      <w:szCs w:val="28"/>
    </w:rPr>
  </w:style>
  <w:style w:type="paragraph" w:customStyle="1" w:styleId="35">
    <w:name w:val="封面标准文稿编辑信息"/>
    <w:basedOn w:val="32"/>
    <w:qFormat/>
    <w:uiPriority w:val="0"/>
    <w:pPr>
      <w:framePr w:wrap="around"/>
      <w:spacing w:before="180" w:line="180" w:lineRule="exact"/>
    </w:pPr>
    <w:rPr>
      <w:sz w:val="21"/>
    </w:rPr>
  </w:style>
  <w:style w:type="paragraph" w:customStyle="1" w:styleId="36">
    <w:name w:val="其他发布日期"/>
    <w:basedOn w:val="37"/>
    <w:qFormat/>
    <w:uiPriority w:val="0"/>
    <w:pPr>
      <w:framePr w:wrap="around" w:vAnchor="page" w:hAnchor="text" w:x="1419"/>
    </w:pPr>
  </w:style>
  <w:style w:type="paragraph" w:customStyle="1" w:styleId="37">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38">
    <w:name w:val="其他实施日期"/>
    <w:basedOn w:val="39"/>
    <w:qFormat/>
    <w:uiPriority w:val="0"/>
    <w:pPr>
      <w:framePr w:wrap="around"/>
    </w:pPr>
  </w:style>
  <w:style w:type="paragraph" w:customStyle="1" w:styleId="39">
    <w:name w:val="实施日期"/>
    <w:basedOn w:val="37"/>
    <w:qFormat/>
    <w:uiPriority w:val="0"/>
    <w:pPr>
      <w:framePr w:wrap="around" w:vAnchor="page" w:hAnchor="text"/>
      <w:jc w:val="right"/>
    </w:pPr>
  </w:style>
  <w:style w:type="paragraph" w:customStyle="1" w:styleId="40">
    <w:name w:val="其他发布部门"/>
    <w:basedOn w:val="41"/>
    <w:qFormat/>
    <w:uiPriority w:val="0"/>
    <w:pPr>
      <w:framePr w:wrap="around" w:vAnchor="margin" w:hAnchor="text" w:y="15310"/>
      <w:spacing w:line="0" w:lineRule="atLeast"/>
    </w:pPr>
    <w:rPr>
      <w:rFonts w:ascii="黑体" w:eastAsia="黑体"/>
      <w:b w:val="0"/>
    </w:rPr>
  </w:style>
  <w:style w:type="paragraph" w:customStyle="1" w:styleId="41">
    <w:name w:val="发布部门"/>
    <w:next w:val="19"/>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character" w:customStyle="1" w:styleId="42">
    <w:name w:val="发布"/>
    <w:qFormat/>
    <w:uiPriority w:val="0"/>
    <w:rPr>
      <w:rFonts w:ascii="黑体" w:eastAsia="黑体"/>
      <w:spacing w:val="85"/>
      <w:w w:val="100"/>
      <w:position w:val="3"/>
      <w:sz w:val="28"/>
      <w:szCs w:val="28"/>
    </w:rPr>
  </w:style>
  <w:style w:type="paragraph" w:customStyle="1" w:styleId="43">
    <w:name w:val="终结线"/>
    <w:basedOn w:val="1"/>
    <w:qFormat/>
    <w:uiPriority w:val="0"/>
    <w:pPr>
      <w:framePr w:hSpace="181" w:vSpace="181" w:wrap="around" w:vAnchor="text" w:hAnchor="margin" w:xAlign="center" w:y="285"/>
    </w:pPr>
  </w:style>
  <w:style w:type="paragraph" w:customStyle="1" w:styleId="4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5">
    <w:name w:val="标准名称"/>
    <w:qFormat/>
    <w:uiPriority w:val="0"/>
    <w:pPr>
      <w:framePr w:w="9639" w:h="6832" w:hRule="exact" w:wrap="auto" w:vAnchor="page" w:hAnchor="margin" w:xAlign="center" w:y="6408" w:anchorLock="1"/>
      <w:spacing w:line="680" w:lineRule="exact"/>
      <w:jc w:val="center"/>
    </w:pPr>
    <w:rPr>
      <w:rFonts w:ascii="Times New Roman" w:hAnsi="Times New Roman" w:eastAsia="黑体" w:cstheme="minorBidi"/>
      <w:color w:val="000000"/>
      <w:sz w:val="52"/>
      <w:szCs w:val="22"/>
      <w:lang w:val="en-US" w:eastAsia="en-US" w:bidi="ar-SA"/>
    </w:rPr>
  </w:style>
  <w:style w:type="paragraph" w:customStyle="1" w:styleId="46">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2847</Words>
  <Characters>3327</Characters>
  <Lines>29</Lines>
  <Paragraphs>8</Paragraphs>
  <TotalTime>2</TotalTime>
  <ScaleCrop>false</ScaleCrop>
  <LinksUpToDate>false</LinksUpToDate>
  <CharactersWithSpaces>3479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2021-12-17T00:59:00Z</dcterms:created>
  <dc:creator>彭莹</dc:creator>
  <cp:lastModifiedBy>彭莹</cp:lastModifiedBy>
  <dcterms:modified xsi:type="dcterms:W3CDTF">2023-03-06T09:19:18Z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387B93FB4A764CADB4855C0B27293A44</vt:lpwstr>
  </property>
</Properties>
</file>