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2"/>
        <w:framePr/>
      </w:pPr>
      <w:r>
        <w:rPr>
          <w:rFonts w:ascii="Times New Roman"/>
        </w:rPr>
        <w:t>ICS</w:t>
      </w:r>
    </w:p>
    <w:p>
      <w:pPr>
        <w:pStyle w:val="102"/>
        <w:framePr/>
      </w:pP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1" w:type="dxa"/>
            <w:tcBorders>
              <w:top w:val="nil"/>
              <w:left w:val="nil"/>
              <w:bottom w:val="nil"/>
              <w:right w:val="nil"/>
            </w:tcBorders>
          </w:tcPr>
          <w:p>
            <w:pPr>
              <w:pStyle w:val="102"/>
              <w:framePr/>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4445" t="3810" r="0" b="0"/>
                      <wp:wrapNone/>
                      <wp:docPr id="12" name="BAH"/>
                      <wp:cNvGraphicFramePr/>
                      <a:graphic xmlns:a="http://schemas.openxmlformats.org/drawingml/2006/main">
                        <a:graphicData uri="http://schemas.microsoft.com/office/word/2010/wordprocessingShape">
                          <wps:wsp>
                            <wps:cNvSpPr>
                              <a:spLocks noChangeArrowheads="true"/>
                            </wps:cNvSpPr>
                            <wps:spPr bwMode="auto">
                              <a:xfrm>
                                <a:off x="0" y="0"/>
                                <a:ext cx="866775" cy="19812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yK4v7NUAAAAHAQAADwAAAAAAAAABACAAAAA4&#10;AAAAZHJzL2Rvd25yZXYueG1sUEsBAhQAFAAAAAgAh07iQBSdZi73AQAA3QMAAA4AAAAAAAAAAQAg&#10;AAAAOgEAAGRycy9lMm9Eb2MueG1sUEsFBgAAAAAGAAYAWQEAAKMFAAAAAA==&#10;">
                      <v:fill on="t" focussize="0,0"/>
                      <v:stroke on="f"/>
                      <v:imagedata o:title=""/>
                      <o:lock v:ext="edit" aspectratio="f"/>
                    </v:rect>
                  </w:pict>
                </mc:Fallback>
              </mc:AlternateContent>
            </w:r>
          </w:p>
        </w:tc>
      </w:tr>
    </w:tbl>
    <w:p>
      <w:pPr>
        <w:pStyle w:val="143"/>
        <w:framePr/>
      </w:pPr>
      <w:r>
        <w:t>DB</w:t>
      </w:r>
      <w:r>
        <w:fldChar w:fldCharType="begin">
          <w:ffData>
            <w:name w:val="c3"/>
            <w:enabled/>
            <w:calcOnExit w:val="0"/>
            <w:entryMacro w:val="ShowHelp16"/>
            <w:textInput>
              <w:maxLength w:val="2"/>
            </w:textInput>
          </w:ffData>
        </w:fldChar>
      </w:r>
      <w:bookmarkStart w:id="0" w:name="c3"/>
      <w:r>
        <w:instrText xml:space="preserve"> FORMTEXT </w:instrText>
      </w:r>
      <w:r>
        <w:fldChar w:fldCharType="separate"/>
      </w:r>
      <w:r>
        <w:rPr>
          <w:rFonts w:hint="eastAsia"/>
        </w:rPr>
        <w:t>43</w:t>
      </w:r>
      <w:r>
        <w:fldChar w:fldCharType="end"/>
      </w:r>
      <w:bookmarkEnd w:id="0"/>
    </w:p>
    <w:p>
      <w:pPr>
        <w:pStyle w:val="93"/>
        <w:framePr/>
      </w:pPr>
      <w:r>
        <w:fldChar w:fldCharType="begin">
          <w:ffData>
            <w:name w:val="c4"/>
            <w:enabled/>
            <w:calcOnExit w:val="0"/>
            <w:entryMacro w:val="showhelp12"/>
            <w:textInput/>
          </w:ffData>
        </w:fldChar>
      </w:r>
      <w:bookmarkStart w:id="1" w:name="c4"/>
      <w:r>
        <w:instrText xml:space="preserve"> FORMTEXT </w:instrText>
      </w:r>
      <w:r>
        <w:fldChar w:fldCharType="separate"/>
      </w:r>
      <w:r>
        <w:rPr>
          <w:rFonts w:hint="eastAsia"/>
        </w:rPr>
        <w:t>湖南省</w:t>
      </w:r>
      <w:r>
        <w:fldChar w:fldCharType="end"/>
      </w:r>
      <w:bookmarkEnd w:id="1"/>
      <w:r>
        <w:rPr>
          <w:rFonts w:hint="eastAsia"/>
        </w:rPr>
        <w:t>地方标准</w:t>
      </w:r>
    </w:p>
    <w:p>
      <w:pPr>
        <w:pStyle w:val="149"/>
        <w:framePr/>
      </w:pPr>
      <w:r>
        <w:rPr>
          <w:rFonts w:ascii="Times New Roman"/>
        </w:rPr>
        <w:t>DB</w:t>
      </w:r>
      <w:r>
        <w:rPr>
          <w:rFonts w:hint="eastAsia" w:ascii="Times New Roman"/>
        </w:rPr>
        <w:t>43</w:t>
      </w:r>
      <w:r>
        <w:t>/</w:t>
      </w:r>
      <w:r>
        <w:rPr>
          <w:rFonts w:hint="eastAsia"/>
        </w:rPr>
        <w:t>T</w:t>
      </w:r>
      <w:r>
        <w:t>—</w:t>
      </w:r>
      <w:r>
        <w:rPr>
          <w:rFonts w:hint="eastAsia"/>
        </w:rPr>
        <w:t>20</w:t>
      </w:r>
      <w:r>
        <w:t>23</w:t>
      </w: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108"/>
              <w:framePr/>
            </w:pPr>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1" name="DT"/>
                      <wp:cNvGraphicFramePr/>
                      <a:graphic xmlns:a="http://schemas.openxmlformats.org/drawingml/2006/main">
                        <a:graphicData uri="http://schemas.microsoft.com/office/word/2010/wordprocessingShape">
                          <wps:wsp>
                            <wps:cNvSpPr>
                              <a:spLocks noChangeArrowheads="true"/>
                            </wps:cNvSpPr>
                            <wps:spPr bwMode="auto">
                              <a:xfrm>
                                <a:off x="0" y="0"/>
                                <a:ext cx="1143000" cy="2286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B5g8svWAAAACAEAAA8AAAAAAAAAAQAgAAAAOAAA&#10;AGRycy9kb3ducmV2LnhtbFBLAQIUABQAAAAIAIdO4kAuIRTK9AEAAN0DAAAOAAAAAAAAAAEAIAAA&#10;ADsBAABkcnMvZTJvRG9jLnhtbFBLBQYAAAAABgAGAFkBAAChBQAAAAA=&#10;">
                      <v:fill on="t" focussize="0,0"/>
                      <v:stroke on="f"/>
                      <v:imagedata o:title=""/>
                      <o:lock v:ext="edit" aspectratio="f"/>
                    </v:rect>
                  </w:pict>
                </mc:Fallback>
              </mc:AlternateContent>
            </w:r>
          </w:p>
        </w:tc>
      </w:tr>
    </w:tbl>
    <w:p>
      <w:pPr>
        <w:pStyle w:val="149"/>
        <w:framePr/>
      </w:pPr>
    </w:p>
    <w:p>
      <w:pPr>
        <w:pStyle w:val="149"/>
        <w:framePr/>
      </w:pPr>
    </w:p>
    <w:p>
      <w:pPr>
        <w:pStyle w:val="77"/>
        <w:framePr/>
        <w:spacing w:line="240" w:lineRule="auto"/>
        <w:ind w:firstLine="260" w:firstLineChars="50"/>
      </w:pPr>
      <w:bookmarkStart w:id="2" w:name="_Hlk90546484"/>
      <w:r>
        <w:rPr>
          <w:rFonts w:hint="eastAsia"/>
        </w:rPr>
        <w:t>白菜薹双季栽培技术规程</w:t>
      </w:r>
    </w:p>
    <w:bookmarkEnd w:id="2"/>
    <w:p>
      <w:pPr>
        <w:pStyle w:val="176"/>
        <w:framePr w:h="6917" w:hRule="exact" w:vAnchor="page" w:hAnchor="page" w:y="6408" w:anchorLock="1"/>
        <w:spacing w:line="240" w:lineRule="auto"/>
        <w:textAlignment w:val="baseline"/>
        <w:rPr>
          <w:rStyle w:val="175"/>
          <w:position w:val="6"/>
        </w:rPr>
      </w:pPr>
      <w:r>
        <w:rPr>
          <w:rStyle w:val="175"/>
          <w:position w:val="6"/>
        </w:rPr>
        <w:t xml:space="preserve">Technical code for </w:t>
      </w:r>
      <w:r>
        <w:rPr>
          <w:rStyle w:val="175"/>
          <w:rFonts w:hint="eastAsia"/>
        </w:rPr>
        <w:t>double cropping cultivation of pak tsai-tai</w:t>
      </w: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32"/>
              <w:framePr/>
              <w:rPr>
                <w:b/>
              </w:rPr>
            </w:pPr>
            <w:r>
              <w:rPr>
                <w:rFonts w:hint="eastAsia" w:ascii="Times New Roman"/>
                <w:b/>
              </w:rPr>
              <w:t>（征求意见稿）</w:t>
            </w:r>
            <w:r>
              <w:rPr>
                <w:b/>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10" name="RQ"/>
                      <wp:cNvGraphicFramePr/>
                      <a:graphic xmlns:a="http://schemas.openxmlformats.org/drawingml/2006/main">
                        <a:graphicData uri="http://schemas.microsoft.com/office/word/2010/wordprocessingShape">
                          <wps:wsp>
                            <wps:cNvSpPr>
                              <a:spLocks noChangeArrowheads="true"/>
                            </wps:cNvSpPr>
                            <wps:spPr bwMode="auto">
                              <a:xfrm>
                                <a:off x="0" y="0"/>
                                <a:ext cx="1905000" cy="2540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&#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AFia6S1QAAAAoBAAAPAAAAAAAAAAEAIAAAADgAAABk&#10;cnMvZG93bnJldi54bWxQSwECFAAUAAAACACHTuJAVDD5OfMBAADdAwAADgAAAAAAAAABACAAAAA6&#10;AQAAZHJzL2Uyb0RvYy54bWxQSwUGAAAAAAYABgBZAQAAnwUAAAAA&#10;">
                      <v:fill on="t" focussize="0,0"/>
                      <v:stroke on="f"/>
                      <v:imagedata o:title=""/>
                      <o:lock v:ext="edit" aspectratio="f"/>
                      <w10:anchorlock/>
                    </v:rect>
                  </w:pict>
                </mc:Fallback>
              </mc:AlternateContent>
            </w:r>
            <w:r>
              <w:rPr>
                <w:b/>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9" name="LB"/>
                      <wp:cNvGraphicFramePr/>
                      <a:graphic xmlns:a="http://schemas.openxmlformats.org/drawingml/2006/main">
                        <a:graphicData uri="http://schemas.microsoft.com/office/word/2010/wordprocessingShape">
                          <wps:wsp>
                            <wps:cNvSpPr>
                              <a:spLocks noChangeArrowheads="true"/>
                            </wps:cNvSpPr>
                            <wps:spPr bwMode="auto">
                              <a:xfrm>
                                <a:off x="0" y="0"/>
                                <a:ext cx="1270000" cy="3048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AD4Yvl1gAAAAkBAAAPAAAAAAAAAAEAIAAAADgAAABk&#10;cnMvZG93bnJldi54bWxQSwECFAAUAAAACACHTuJAQKZjffIBAADcAwAADgAAAAAAAAABACAAAAA7&#10;AQAAZHJzL2Uyb0RvYy54bWxQSwUGAAAAAAYABgBZAQAAnwU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31"/>
              <w:framePr/>
            </w:pPr>
          </w:p>
        </w:tc>
      </w:tr>
    </w:tbl>
    <w:p>
      <w:pPr>
        <w:pStyle w:val="75"/>
        <w:framePr w:hAnchor="page" w:x="1396" w:y="14131"/>
      </w:pPr>
      <w:r>
        <w:rPr>
          <w:rFonts w:hint="eastAsia" w:ascii="黑体"/>
        </w:rPr>
        <w:t>20</w:t>
      </w:r>
      <w:r>
        <w:rPr>
          <w:rFonts w:ascii="黑体"/>
        </w:rPr>
        <w:t>23</w:t>
      </w:r>
      <w:r>
        <w:t xml:space="preserve"> </w:t>
      </w:r>
      <w:r>
        <w:rPr>
          <w:rFonts w:ascii="黑体"/>
        </w:rPr>
        <w:t>–</w:t>
      </w:r>
      <w:r>
        <w:t xml:space="preserve"> </w:t>
      </w:r>
      <w:r>
        <w:rPr>
          <w:rFonts w:ascii="黑体"/>
        </w:rPr>
        <w:t>XX -</w:t>
      </w:r>
      <w:r>
        <w:rPr>
          <w:rFonts w:hint="eastAsia" w:ascii="黑体"/>
        </w:rPr>
        <w:t xml:space="preserve"> </w:t>
      </w:r>
      <w:r>
        <w:rPr>
          <w:rFonts w:ascii="黑体"/>
        </w:rPr>
        <w:t>XX</w:t>
      </w:r>
      <w:r>
        <w:rPr>
          <w:rFonts w:hint="eastAsia" w:ascii="黑体"/>
        </w:rPr>
        <w:t xml:space="preserve"> </w:t>
      </w:r>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8" name="Line 10"/>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05pt;margin-top:728.5pt;height:0pt;width:481.9pt;mso-position-vertical-relative:page;z-index:251659264;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Alh2s81gAAAAsBAAAPAAAAAAAAAAEAIAAAADgAAABkcnMvZG93bnJl&#10;di54bWxQSwECFAAUAAAACACHTuJAWEcqO7ABAABVAwAADgAAAAAAAAABACAAAAA7AQAAZHJzL2Uy&#10;b0RvYy54bWxQSwUGAAAAAAYABgBZAQAAXQUAAAAA&#10;">
                <v:fill on="f" focussize="0,0"/>
                <v:stroke color="#000000" joinstyle="round"/>
                <v:imagedata o:title=""/>
                <o:lock v:ext="edit" aspectratio="f"/>
                <w10:anchorlock/>
              </v:line>
            </w:pict>
          </mc:Fallback>
        </mc:AlternateContent>
      </w:r>
    </w:p>
    <w:p>
      <w:pPr>
        <w:pStyle w:val="137"/>
        <w:framePr w:hAnchor="page" w:x="7051" w:y="14116"/>
      </w:pPr>
      <w:r>
        <w:rPr>
          <w:rFonts w:hint="eastAsia" w:ascii="黑体"/>
        </w:rPr>
        <w:t>20</w:t>
      </w:r>
      <w:r>
        <w:rPr>
          <w:rFonts w:ascii="黑体"/>
        </w:rPr>
        <w:t>23-</w:t>
      </w:r>
      <w:r>
        <w:rPr>
          <w:rFonts w:hint="eastAsia" w:ascii="黑体"/>
        </w:rPr>
        <w:t xml:space="preserve"> </w:t>
      </w:r>
      <w:r>
        <w:rPr>
          <w:rFonts w:ascii="黑体"/>
        </w:rPr>
        <w:t>XX</w:t>
      </w:r>
      <w:r>
        <w:t xml:space="preserve"> </w:t>
      </w:r>
      <w:r>
        <w:rPr>
          <w:rFonts w:ascii="黑体"/>
        </w:rPr>
        <w:t>-</w:t>
      </w:r>
      <w:r>
        <w:rPr>
          <w:rFonts w:hint="eastAsia" w:ascii="黑体"/>
        </w:rPr>
        <w:t xml:space="preserve"> </w:t>
      </w:r>
      <w:r>
        <w:rPr>
          <w:rFonts w:ascii="黑体"/>
        </w:rPr>
        <w:t>XX</w:t>
      </w:r>
      <w:r>
        <w:rPr>
          <w:rFonts w:hint="eastAsia" w:ascii="黑体"/>
        </w:rPr>
        <w:t xml:space="preserve"> </w:t>
      </w:r>
      <w:r>
        <w:rPr>
          <w:rFonts w:hint="eastAsia"/>
        </w:rPr>
        <w:t>实施</w:t>
      </w:r>
    </w:p>
    <w:p>
      <w:pPr>
        <w:pStyle w:val="84"/>
        <w:framePr w:vAnchor="page" w:hAnchor="page"/>
      </w:pPr>
      <w:r>
        <w:rPr>
          <w:rFonts w:hint="eastAsia"/>
        </w:rPr>
        <w:t>湖南省市场监督管理局</w:t>
      </w:r>
      <w:r>
        <w:t>   </w:t>
      </w:r>
      <w:r>
        <w:rPr>
          <w:rStyle w:val="39"/>
          <w:rFonts w:hint="eastAsia"/>
        </w:rPr>
        <w:t>发布</w:t>
      </w:r>
    </w:p>
    <w:p>
      <w:pPr>
        <w:pStyle w:val="21"/>
      </w:pPr>
    </w:p>
    <w:p>
      <w:pPr>
        <w:pStyle w:val="21"/>
        <w:sectPr>
          <w:headerReference r:id="rId3" w:type="default"/>
          <w:headerReference r:id="rId4" w:type="even"/>
          <w:footerReference r:id="rId5" w:type="even"/>
          <w:pgSz w:w="11906" w:h="16838"/>
          <w:pgMar w:top="567" w:right="1134" w:bottom="1134" w:left="1417" w:header="0" w:footer="0" w:gutter="0"/>
          <w:pgNumType w:fmt="upperRoman" w:start="1"/>
          <w:cols w:space="720" w:num="1"/>
          <w:titlePg/>
          <w:docGrid w:type="lines" w:linePitch="312" w:charSpace="0"/>
        </w:sectPr>
      </w:pPr>
      <w: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8004175</wp:posOffset>
                </wp:positionV>
                <wp:extent cx="6120130" cy="0"/>
                <wp:effectExtent l="0" t="0" r="0" b="0"/>
                <wp:wrapNone/>
                <wp:docPr id="13" name="Line 11"/>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top:630.25pt;height:0pt;width:481.9pt;mso-position-horizontal:left;mso-position-horizontal-relative:margin;z-index:251665408;mso-width-relative:page;mso-height-relative:page;" filled="f" stroked="t" coordsize="21600,21600" o:gfxdata="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BN84pi1QAAAAoBAAAPAAAAAAAAAAEAIAAAADgAAABkcnMvZG93bnJl&#10;di54bWxQSwECFAAUAAAACACHTuJAbjQirbEBAABWAwAADgAAAAAAAAABACAAAAA6AQAAZHJzL2Uy&#10;b0RvYy54bWxQSwUGAAAAAAYABgBZAQAAX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335" t="6350" r="10160" b="12700"/>
                <wp:wrapNone/>
                <wp:docPr id="7" name="Line 11"/>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EJB4l/XAAAACQEAAA8AAAAAAAAAAQAgAAAAOAAAAGRycy9kb3du&#10;cmV2LnhtbFBLAQIUABQAAAAIAIdO4kDpqrXdsQEAAFUDAAAOAAAAAAAAAAEAIAAAADwBAABkcnMv&#10;ZTJvRG9jLnhtbFBLBQYAAAAABgAGAFkBAABfBQAAAAA=&#10;">
                <v:fill on="f" focussize="0,0"/>
                <v:stroke color="#000000" joinstyle="round"/>
                <v:imagedata o:title=""/>
                <o:lock v:ext="edit" aspectratio="f"/>
              </v:line>
            </w:pict>
          </mc:Fallback>
        </mc:AlternateContent>
      </w:r>
    </w:p>
    <w:p>
      <w:pPr>
        <w:widowControl/>
        <w:jc w:val="left"/>
        <w:rPr>
          <w:rStyle w:val="175"/>
          <w:rFonts w:ascii="黑体" w:hAnsi="黑体" w:eastAsia="黑体"/>
          <w:kern w:val="0"/>
          <w:sz w:val="32"/>
          <w:szCs w:val="28"/>
        </w:rPr>
      </w:pPr>
      <w:bookmarkStart w:id="3" w:name="PRTVIEWTCS"/>
      <w:bookmarkEnd w:id="3"/>
      <w:bookmarkStart w:id="4" w:name="_Toc385925184"/>
      <w:bookmarkStart w:id="5" w:name="_Toc385162632"/>
      <w:bookmarkStart w:id="6" w:name="_Toc385162461"/>
      <w:bookmarkStart w:id="7" w:name="_Toc385925245"/>
      <w:bookmarkStart w:id="8" w:name="_Toc385162546"/>
    </w:p>
    <w:p>
      <w:pPr>
        <w:pStyle w:val="178"/>
        <w:spacing w:before="312" w:beforeLines="100" w:after="156" w:afterLines="50"/>
        <w:ind w:firstLine="640"/>
        <w:jc w:val="center"/>
        <w:rPr>
          <w:rStyle w:val="175"/>
          <w:rFonts w:ascii="黑体" w:hAnsi="黑体" w:eastAsia="黑体"/>
          <w:sz w:val="32"/>
          <w:szCs w:val="28"/>
        </w:rPr>
      </w:pPr>
      <w:r>
        <w:rPr>
          <w:rStyle w:val="175"/>
          <w:rFonts w:ascii="黑体" w:hAnsi="黑体" w:eastAsia="黑体"/>
          <w:sz w:val="32"/>
          <w:szCs w:val="28"/>
        </w:rPr>
        <w:t>目    次</w:t>
      </w:r>
    </w:p>
    <w:sdt>
      <w:sdtPr>
        <w:rPr>
          <w:rFonts w:ascii="Times New Roman" w:hAnsi="Times New Roman" w:eastAsia="宋体" w:cs="Times New Roman"/>
          <w:color w:val="auto"/>
          <w:kern w:val="2"/>
          <w:sz w:val="21"/>
          <w:szCs w:val="24"/>
          <w:lang w:val="zh-CN"/>
        </w:rPr>
        <w:id w:val="596988945"/>
        <w:docPartObj>
          <w:docPartGallery w:val="Table of Contents"/>
          <w:docPartUnique/>
        </w:docPartObj>
      </w:sdtPr>
      <w:sdtEndPr>
        <w:rPr>
          <w:rStyle w:val="35"/>
          <w:rFonts w:ascii="宋体" w:hAnsi="宋体" w:eastAsia="宋体" w:cs="Times New Roman"/>
          <w:color w:val="auto"/>
          <w:kern w:val="0"/>
          <w:sz w:val="21"/>
          <w:szCs w:val="21"/>
          <w:u w:val="single"/>
          <w:lang w:val="en-US"/>
        </w:rPr>
      </w:sdtEndPr>
      <w:sdtContent>
        <w:p>
          <w:pPr>
            <w:pStyle w:val="191"/>
            <w:rPr>
              <w:sz w:val="11"/>
              <w:szCs w:val="11"/>
            </w:rPr>
          </w:pPr>
        </w:p>
        <w:p>
          <w:pPr>
            <w:pStyle w:val="18"/>
            <w:rPr>
              <w:rStyle w:val="35"/>
            </w:rPr>
          </w:pPr>
          <w:r>
            <w:rPr>
              <w:rStyle w:val="35"/>
            </w:rPr>
            <w:fldChar w:fldCharType="begin"/>
          </w:r>
          <w:r>
            <w:rPr>
              <w:rStyle w:val="35"/>
            </w:rPr>
            <w:instrText xml:space="preserve"> TOC \o "1-3" \h \z \u </w:instrText>
          </w:r>
          <w:r>
            <w:rPr>
              <w:rStyle w:val="35"/>
            </w:rPr>
            <w:fldChar w:fldCharType="separate"/>
          </w:r>
          <w:r>
            <w:fldChar w:fldCharType="begin"/>
          </w:r>
          <w:r>
            <w:instrText xml:space="preserve"> HYPERLINK \l "_Toc129630165" </w:instrText>
          </w:r>
          <w:r>
            <w:fldChar w:fldCharType="separate"/>
          </w:r>
          <w:r>
            <w:rPr>
              <w:rStyle w:val="35"/>
              <w:rFonts w:hint="eastAsia"/>
            </w:rPr>
            <w:t>前</w:t>
          </w:r>
          <w:r>
            <w:rPr>
              <w:rStyle w:val="35"/>
            </w:rPr>
            <w:t>  </w:t>
          </w:r>
          <w:r>
            <w:rPr>
              <w:rStyle w:val="35"/>
              <w:rFonts w:hint="eastAsia"/>
            </w:rPr>
            <w:t>言</w:t>
          </w:r>
          <w:r>
            <w:rPr>
              <w:rStyle w:val="35"/>
            </w:rPr>
            <w:tab/>
          </w:r>
          <w:r>
            <w:rPr>
              <w:rStyle w:val="35"/>
            </w:rPr>
            <w:fldChar w:fldCharType="begin"/>
          </w:r>
          <w:r>
            <w:rPr>
              <w:rStyle w:val="35"/>
            </w:rPr>
            <w:instrText xml:space="preserve"> PAGEREF _Toc129630165 \h </w:instrText>
          </w:r>
          <w:r>
            <w:rPr>
              <w:rStyle w:val="35"/>
            </w:rPr>
            <w:fldChar w:fldCharType="separate"/>
          </w:r>
          <w:r>
            <w:rPr>
              <w:rStyle w:val="35"/>
            </w:rPr>
            <w:t>II</w:t>
          </w:r>
          <w:r>
            <w:rPr>
              <w:rStyle w:val="35"/>
            </w:rPr>
            <w:fldChar w:fldCharType="end"/>
          </w:r>
          <w:r>
            <w:rPr>
              <w:rStyle w:val="35"/>
            </w:rPr>
            <w:fldChar w:fldCharType="end"/>
          </w:r>
        </w:p>
        <w:p>
          <w:pPr>
            <w:pStyle w:val="18"/>
            <w:rPr>
              <w:rStyle w:val="35"/>
            </w:rPr>
          </w:pPr>
          <w:r>
            <w:fldChar w:fldCharType="begin"/>
          </w:r>
          <w:r>
            <w:instrText xml:space="preserve"> HYPERLINK \l "_Toc129630166" </w:instrText>
          </w:r>
          <w:r>
            <w:fldChar w:fldCharType="separate"/>
          </w:r>
          <w:r>
            <w:rPr>
              <w:rStyle w:val="35"/>
            </w:rPr>
            <w:t>1</w:t>
          </w:r>
          <w:r>
            <w:rPr>
              <w:rStyle w:val="35"/>
              <w:rFonts w:hint="eastAsia"/>
            </w:rPr>
            <w:t xml:space="preserve"> 范围</w:t>
          </w:r>
          <w:r>
            <w:rPr>
              <w:rStyle w:val="35"/>
            </w:rPr>
            <w:tab/>
          </w:r>
          <w:r>
            <w:rPr>
              <w:rStyle w:val="35"/>
            </w:rPr>
            <w:t>1</w:t>
          </w:r>
          <w:r>
            <w:rPr>
              <w:rStyle w:val="35"/>
            </w:rPr>
            <w:fldChar w:fldCharType="end"/>
          </w:r>
        </w:p>
        <w:p>
          <w:pPr>
            <w:pStyle w:val="18"/>
            <w:rPr>
              <w:rStyle w:val="35"/>
            </w:rPr>
          </w:pPr>
          <w:r>
            <w:fldChar w:fldCharType="begin"/>
          </w:r>
          <w:r>
            <w:instrText xml:space="preserve"> HYPERLINK \l "_Toc129630167" </w:instrText>
          </w:r>
          <w:r>
            <w:fldChar w:fldCharType="separate"/>
          </w:r>
          <w:r>
            <w:rPr>
              <w:rStyle w:val="35"/>
            </w:rPr>
            <w:t>2</w:t>
          </w:r>
          <w:r>
            <w:rPr>
              <w:rStyle w:val="35"/>
              <w:rFonts w:hint="eastAsia"/>
            </w:rPr>
            <w:t xml:space="preserve"> 规范性引用文件</w:t>
          </w:r>
          <w:r>
            <w:rPr>
              <w:rStyle w:val="35"/>
            </w:rPr>
            <w:tab/>
          </w:r>
          <w:r>
            <w:rPr>
              <w:rStyle w:val="35"/>
            </w:rPr>
            <w:t>1</w:t>
          </w:r>
          <w:r>
            <w:rPr>
              <w:rStyle w:val="35"/>
            </w:rPr>
            <w:fldChar w:fldCharType="end"/>
          </w:r>
        </w:p>
        <w:p>
          <w:pPr>
            <w:pStyle w:val="18"/>
            <w:rPr>
              <w:rStyle w:val="35"/>
            </w:rPr>
          </w:pPr>
          <w:r>
            <w:fldChar w:fldCharType="begin"/>
          </w:r>
          <w:r>
            <w:instrText xml:space="preserve"> HYPERLINK \l "_Toc129630168" </w:instrText>
          </w:r>
          <w:r>
            <w:fldChar w:fldCharType="separate"/>
          </w:r>
          <w:r>
            <w:rPr>
              <w:rStyle w:val="35"/>
            </w:rPr>
            <w:t>3</w:t>
          </w:r>
          <w:r>
            <w:rPr>
              <w:rStyle w:val="35"/>
              <w:rFonts w:hint="eastAsia"/>
            </w:rPr>
            <w:t xml:space="preserve"> 术语和定义</w:t>
          </w:r>
          <w:r>
            <w:rPr>
              <w:rStyle w:val="35"/>
            </w:rPr>
            <w:tab/>
          </w:r>
          <w:r>
            <w:rPr>
              <w:rStyle w:val="35"/>
            </w:rPr>
            <w:t>1</w:t>
          </w:r>
          <w:r>
            <w:rPr>
              <w:rStyle w:val="35"/>
            </w:rPr>
            <w:fldChar w:fldCharType="end"/>
          </w:r>
        </w:p>
        <w:p>
          <w:pPr>
            <w:pStyle w:val="18"/>
            <w:rPr>
              <w:rStyle w:val="35"/>
            </w:rPr>
          </w:pPr>
          <w:r>
            <w:fldChar w:fldCharType="begin"/>
          </w:r>
          <w:r>
            <w:instrText xml:space="preserve"> HYPERLINK \l "_Toc129630172" </w:instrText>
          </w:r>
          <w:r>
            <w:fldChar w:fldCharType="separate"/>
          </w:r>
          <w:r>
            <w:rPr>
              <w:rStyle w:val="35"/>
            </w:rPr>
            <w:t>4</w:t>
          </w:r>
          <w:r>
            <w:rPr>
              <w:rStyle w:val="35"/>
              <w:rFonts w:hint="eastAsia"/>
            </w:rPr>
            <w:t xml:space="preserve"> 地块选择</w:t>
          </w:r>
          <w:r>
            <w:rPr>
              <w:rStyle w:val="35"/>
            </w:rPr>
            <w:tab/>
          </w:r>
          <w:r>
            <w:rPr>
              <w:rStyle w:val="35"/>
            </w:rPr>
            <w:t>1</w:t>
          </w:r>
          <w:r>
            <w:rPr>
              <w:rStyle w:val="35"/>
            </w:rPr>
            <w:fldChar w:fldCharType="end"/>
          </w:r>
        </w:p>
        <w:p>
          <w:pPr>
            <w:pStyle w:val="18"/>
            <w:rPr>
              <w:rStyle w:val="35"/>
            </w:rPr>
          </w:pPr>
          <w:r>
            <w:fldChar w:fldCharType="begin"/>
          </w:r>
          <w:r>
            <w:instrText xml:space="preserve"> HYPERLINK \l "_Toc129630173" </w:instrText>
          </w:r>
          <w:r>
            <w:fldChar w:fldCharType="separate"/>
          </w:r>
          <w:r>
            <w:rPr>
              <w:rStyle w:val="35"/>
            </w:rPr>
            <w:t>5</w:t>
          </w:r>
          <w:r>
            <w:rPr>
              <w:rStyle w:val="35"/>
              <w:rFonts w:hint="eastAsia"/>
            </w:rPr>
            <w:t xml:space="preserve"> 整地施基肥</w:t>
          </w:r>
          <w:r>
            <w:rPr>
              <w:rStyle w:val="35"/>
            </w:rPr>
            <w:tab/>
          </w:r>
          <w:r>
            <w:rPr>
              <w:rStyle w:val="35"/>
            </w:rPr>
            <w:t>2</w:t>
          </w:r>
          <w:r>
            <w:rPr>
              <w:rStyle w:val="35"/>
            </w:rPr>
            <w:fldChar w:fldCharType="end"/>
          </w:r>
        </w:p>
        <w:p>
          <w:pPr>
            <w:pStyle w:val="18"/>
            <w:rPr>
              <w:rStyle w:val="35"/>
            </w:rPr>
          </w:pPr>
          <w:r>
            <w:fldChar w:fldCharType="begin"/>
          </w:r>
          <w:r>
            <w:instrText xml:space="preserve"> HYPERLINK \l "_Toc129630176" </w:instrText>
          </w:r>
          <w:r>
            <w:fldChar w:fldCharType="separate"/>
          </w:r>
          <w:r>
            <w:rPr>
              <w:rStyle w:val="35"/>
            </w:rPr>
            <w:t>6</w:t>
          </w:r>
          <w:r>
            <w:rPr>
              <w:rStyle w:val="35"/>
              <w:rFonts w:hint="eastAsia"/>
            </w:rPr>
            <w:t xml:space="preserve"> 品种选择</w:t>
          </w:r>
          <w:r>
            <w:rPr>
              <w:rStyle w:val="35"/>
            </w:rPr>
            <w:tab/>
          </w:r>
          <w:r>
            <w:rPr>
              <w:rStyle w:val="35"/>
            </w:rPr>
            <w:t>2</w:t>
          </w:r>
          <w:r>
            <w:rPr>
              <w:rStyle w:val="35"/>
            </w:rPr>
            <w:fldChar w:fldCharType="end"/>
          </w:r>
        </w:p>
        <w:p>
          <w:pPr>
            <w:pStyle w:val="18"/>
            <w:rPr>
              <w:rStyle w:val="35"/>
            </w:rPr>
          </w:pPr>
          <w:r>
            <w:fldChar w:fldCharType="begin"/>
          </w:r>
          <w:r>
            <w:instrText xml:space="preserve"> HYPERLINK \l "_Toc129630179" </w:instrText>
          </w:r>
          <w:r>
            <w:fldChar w:fldCharType="separate"/>
          </w:r>
          <w:r>
            <w:rPr>
              <w:rStyle w:val="35"/>
            </w:rPr>
            <w:t>7</w:t>
          </w:r>
          <w:r>
            <w:rPr>
              <w:rStyle w:val="35"/>
              <w:rFonts w:hint="eastAsia"/>
            </w:rPr>
            <w:t xml:space="preserve"> 培育壮苗</w:t>
          </w:r>
          <w:r>
            <w:rPr>
              <w:rStyle w:val="35"/>
            </w:rPr>
            <w:tab/>
          </w:r>
          <w:r>
            <w:rPr>
              <w:rStyle w:val="35"/>
            </w:rPr>
            <w:t>2</w:t>
          </w:r>
          <w:r>
            <w:rPr>
              <w:rStyle w:val="35"/>
            </w:rPr>
            <w:fldChar w:fldCharType="end"/>
          </w:r>
        </w:p>
        <w:p>
          <w:pPr>
            <w:pStyle w:val="18"/>
            <w:rPr>
              <w:rStyle w:val="35"/>
            </w:rPr>
          </w:pPr>
          <w:r>
            <w:fldChar w:fldCharType="begin"/>
          </w:r>
          <w:r>
            <w:instrText xml:space="preserve"> HYPERLINK \l "_Toc129630183" </w:instrText>
          </w:r>
          <w:r>
            <w:fldChar w:fldCharType="separate"/>
          </w:r>
          <w:r>
            <w:rPr>
              <w:rStyle w:val="35"/>
            </w:rPr>
            <w:t>8</w:t>
          </w:r>
          <w:r>
            <w:rPr>
              <w:rStyle w:val="35"/>
              <w:rFonts w:hint="eastAsia"/>
            </w:rPr>
            <w:t xml:space="preserve"> 定植</w:t>
          </w:r>
          <w:r>
            <w:rPr>
              <w:rStyle w:val="35"/>
            </w:rPr>
            <w:tab/>
          </w:r>
          <w:r>
            <w:rPr>
              <w:rStyle w:val="35"/>
            </w:rPr>
            <w:t>3</w:t>
          </w:r>
          <w:r>
            <w:rPr>
              <w:rStyle w:val="35"/>
            </w:rPr>
            <w:fldChar w:fldCharType="end"/>
          </w:r>
        </w:p>
        <w:p>
          <w:pPr>
            <w:pStyle w:val="18"/>
            <w:rPr>
              <w:rStyle w:val="35"/>
            </w:rPr>
          </w:pPr>
          <w:r>
            <w:fldChar w:fldCharType="begin"/>
          </w:r>
          <w:r>
            <w:instrText xml:space="preserve"> HYPERLINK \l "_Toc129630187" </w:instrText>
          </w:r>
          <w:r>
            <w:fldChar w:fldCharType="separate"/>
          </w:r>
          <w:r>
            <w:rPr>
              <w:rStyle w:val="35"/>
            </w:rPr>
            <w:t>9</w:t>
          </w:r>
          <w:r>
            <w:rPr>
              <w:rStyle w:val="35"/>
              <w:rFonts w:hint="eastAsia"/>
            </w:rPr>
            <w:t xml:space="preserve"> 田间管理</w:t>
          </w:r>
          <w:r>
            <w:rPr>
              <w:rStyle w:val="35"/>
            </w:rPr>
            <w:tab/>
          </w:r>
          <w:r>
            <w:rPr>
              <w:rStyle w:val="35"/>
            </w:rPr>
            <w:t>3</w:t>
          </w:r>
          <w:r>
            <w:rPr>
              <w:rStyle w:val="35"/>
            </w:rPr>
            <w:fldChar w:fldCharType="end"/>
          </w:r>
        </w:p>
        <w:p>
          <w:pPr>
            <w:pStyle w:val="18"/>
            <w:rPr>
              <w:rStyle w:val="35"/>
            </w:rPr>
          </w:pPr>
          <w:r>
            <w:fldChar w:fldCharType="begin"/>
          </w:r>
          <w:r>
            <w:instrText xml:space="preserve"> HYPERLINK \l "_Toc129630190" </w:instrText>
          </w:r>
          <w:r>
            <w:fldChar w:fldCharType="separate"/>
          </w:r>
          <w:r>
            <w:rPr>
              <w:rStyle w:val="35"/>
            </w:rPr>
            <w:t>10</w:t>
          </w:r>
          <w:r>
            <w:rPr>
              <w:rStyle w:val="35"/>
              <w:rFonts w:hint="eastAsia"/>
            </w:rPr>
            <w:t xml:space="preserve"> 病虫害防治</w:t>
          </w:r>
          <w:r>
            <w:rPr>
              <w:rStyle w:val="35"/>
            </w:rPr>
            <w:tab/>
          </w:r>
          <w:r>
            <w:rPr>
              <w:rStyle w:val="35"/>
            </w:rPr>
            <w:t>3</w:t>
          </w:r>
          <w:r>
            <w:rPr>
              <w:rStyle w:val="35"/>
            </w:rPr>
            <w:fldChar w:fldCharType="end"/>
          </w:r>
        </w:p>
        <w:p>
          <w:pPr>
            <w:pStyle w:val="18"/>
            <w:rPr>
              <w:rStyle w:val="35"/>
            </w:rPr>
          </w:pPr>
          <w:r>
            <w:fldChar w:fldCharType="begin"/>
          </w:r>
          <w:r>
            <w:instrText xml:space="preserve"> HYPERLINK \l "_Toc129630194" </w:instrText>
          </w:r>
          <w:r>
            <w:fldChar w:fldCharType="separate"/>
          </w:r>
          <w:r>
            <w:rPr>
              <w:rStyle w:val="35"/>
            </w:rPr>
            <w:t>11</w:t>
          </w:r>
          <w:r>
            <w:rPr>
              <w:rStyle w:val="35"/>
              <w:rFonts w:hint="eastAsia"/>
            </w:rPr>
            <w:t xml:space="preserve"> 采收</w:t>
          </w:r>
          <w:r>
            <w:rPr>
              <w:rStyle w:val="35"/>
            </w:rPr>
            <w:tab/>
          </w:r>
          <w:r>
            <w:rPr>
              <w:rStyle w:val="35"/>
            </w:rPr>
            <w:t>3</w:t>
          </w:r>
          <w:r>
            <w:rPr>
              <w:rStyle w:val="35"/>
            </w:rPr>
            <w:fldChar w:fldCharType="end"/>
          </w:r>
        </w:p>
        <w:p>
          <w:pPr>
            <w:pStyle w:val="18"/>
            <w:rPr>
              <w:rStyle w:val="35"/>
            </w:rPr>
          </w:pPr>
          <w:r>
            <w:fldChar w:fldCharType="begin"/>
          </w:r>
          <w:r>
            <w:instrText xml:space="preserve"> HYPERLINK \l "_Toc129630195" </w:instrText>
          </w:r>
          <w:r>
            <w:fldChar w:fldCharType="separate"/>
          </w:r>
          <w:r>
            <w:rPr>
              <w:rStyle w:val="35"/>
            </w:rPr>
            <w:t>12</w:t>
          </w:r>
          <w:r>
            <w:rPr>
              <w:rStyle w:val="35"/>
              <w:rFonts w:hint="eastAsia"/>
            </w:rPr>
            <w:t xml:space="preserve"> 茬口期整地</w:t>
          </w:r>
          <w:r>
            <w:rPr>
              <w:rStyle w:val="35"/>
            </w:rPr>
            <w:tab/>
          </w:r>
          <w:r>
            <w:rPr>
              <w:rStyle w:val="35"/>
            </w:rPr>
            <w:t>4</w:t>
          </w:r>
          <w:r>
            <w:rPr>
              <w:rStyle w:val="35"/>
            </w:rPr>
            <w:fldChar w:fldCharType="end"/>
          </w:r>
        </w:p>
        <w:p>
          <w:pPr>
            <w:pStyle w:val="18"/>
            <w:rPr>
              <w:rStyle w:val="35"/>
            </w:rPr>
          </w:pPr>
          <w:r>
            <w:fldChar w:fldCharType="begin"/>
          </w:r>
          <w:r>
            <w:instrText xml:space="preserve"> HYPERLINK \l "_Toc129630196" </w:instrText>
          </w:r>
          <w:r>
            <w:fldChar w:fldCharType="separate"/>
          </w:r>
          <w:r>
            <w:rPr>
              <w:rStyle w:val="35"/>
            </w:rPr>
            <w:t>13</w:t>
          </w:r>
          <w:r>
            <w:rPr>
              <w:rStyle w:val="35"/>
              <w:rFonts w:hint="eastAsia"/>
            </w:rPr>
            <w:t xml:space="preserve"> 生产档案</w:t>
          </w:r>
          <w:r>
            <w:rPr>
              <w:rStyle w:val="35"/>
            </w:rPr>
            <w:tab/>
          </w:r>
          <w:r>
            <w:rPr>
              <w:rStyle w:val="35"/>
            </w:rPr>
            <w:t>4</w:t>
          </w:r>
          <w:r>
            <w:rPr>
              <w:rStyle w:val="35"/>
            </w:rPr>
            <w:fldChar w:fldCharType="end"/>
          </w:r>
        </w:p>
        <w:p>
          <w:pPr>
            <w:pStyle w:val="18"/>
            <w:rPr>
              <w:rStyle w:val="35"/>
            </w:rPr>
          </w:pPr>
          <w:r>
            <w:fldChar w:fldCharType="begin"/>
          </w:r>
          <w:r>
            <w:instrText xml:space="preserve"> HYPERLINK \l "_Toc129630199" </w:instrText>
          </w:r>
          <w:r>
            <w:fldChar w:fldCharType="separate"/>
          </w:r>
          <w:r>
            <w:rPr>
              <w:rStyle w:val="35"/>
              <w:rFonts w:hint="eastAsia"/>
            </w:rPr>
            <w:t>附录A（资料性）</w:t>
          </w:r>
          <w:r>
            <w:rPr>
              <w:rStyle w:val="35"/>
            </w:rPr>
            <w:t xml:space="preserve"> </w:t>
          </w:r>
          <w:r>
            <w:rPr>
              <w:rStyle w:val="35"/>
              <w:rFonts w:hint="eastAsia"/>
            </w:rPr>
            <w:t>白菜薹双季栽培主要病虫害化学药剂防治表</w:t>
          </w:r>
          <w:r>
            <w:rPr>
              <w:rStyle w:val="35"/>
            </w:rPr>
            <w:tab/>
          </w:r>
          <w:r>
            <w:rPr>
              <w:rStyle w:val="35"/>
            </w:rPr>
            <w:t>5</w:t>
          </w:r>
          <w:r>
            <w:rPr>
              <w:rStyle w:val="35"/>
            </w:rPr>
            <w:fldChar w:fldCharType="end"/>
          </w:r>
        </w:p>
        <w:p>
          <w:pPr>
            <w:pStyle w:val="18"/>
            <w:rPr>
              <w:rStyle w:val="35"/>
              <w:color w:val="auto"/>
              <w:u w:val="none"/>
            </w:rPr>
          </w:pPr>
          <w:r>
            <w:rPr>
              <w:rStyle w:val="35"/>
            </w:rPr>
            <w:fldChar w:fldCharType="end"/>
          </w:r>
          <w:r>
            <w:fldChar w:fldCharType="begin"/>
          </w:r>
          <w:r>
            <w:instrText xml:space="preserve"> HYPERLINK \l "_Toc129630199" </w:instrText>
          </w:r>
          <w:r>
            <w:fldChar w:fldCharType="separate"/>
          </w:r>
          <w:r>
            <w:rPr>
              <w:rStyle w:val="35"/>
              <w:rFonts w:hint="eastAsia"/>
              <w:color w:val="auto"/>
              <w:u w:val="none"/>
            </w:rPr>
            <w:t>附录B（规范性）田间生产记录表</w:t>
          </w:r>
          <w:r>
            <w:rPr>
              <w:rStyle w:val="35"/>
              <w:color w:val="auto"/>
              <w:u w:val="none"/>
            </w:rPr>
            <w:tab/>
          </w:r>
          <w:r>
            <w:rPr>
              <w:rStyle w:val="35"/>
              <w:color w:val="auto"/>
              <w:u w:val="none"/>
            </w:rPr>
            <w:t>6</w:t>
          </w:r>
          <w:r>
            <w:rPr>
              <w:rStyle w:val="35"/>
              <w:color w:val="auto"/>
              <w:u w:val="none"/>
            </w:rPr>
            <w:fldChar w:fldCharType="end"/>
          </w:r>
        </w:p>
      </w:sdtContent>
    </w:sdt>
    <w:p/>
    <w:p>
      <w:pPr>
        <w:widowControl/>
        <w:jc w:val="left"/>
      </w:pPr>
      <w:r>
        <w:br w:type="page"/>
      </w:r>
    </w:p>
    <w:p>
      <w:pPr>
        <w:pStyle w:val="147"/>
        <w:tabs>
          <w:tab w:val="center" w:pos="4677"/>
          <w:tab w:val="right" w:pos="9355"/>
        </w:tabs>
        <w:jc w:val="left"/>
      </w:pPr>
      <w:r>
        <w:tab/>
      </w:r>
      <w:bookmarkStart w:id="9" w:name="_Toc129630165"/>
      <w:r>
        <w:rPr>
          <w:rFonts w:hint="eastAsia"/>
        </w:rPr>
        <w:t>前</w:t>
      </w:r>
      <w:bookmarkStart w:id="10" w:name="BKQY"/>
      <w:r>
        <w:t>  </w:t>
      </w:r>
      <w:r>
        <w:rPr>
          <w:rFonts w:hint="eastAsia"/>
        </w:rPr>
        <w:t>言</w:t>
      </w:r>
      <w:bookmarkEnd w:id="4"/>
      <w:bookmarkEnd w:id="5"/>
      <w:bookmarkEnd w:id="6"/>
      <w:bookmarkEnd w:id="7"/>
      <w:bookmarkEnd w:id="8"/>
      <w:bookmarkEnd w:id="9"/>
      <w:bookmarkEnd w:id="10"/>
      <w:r>
        <w:tab/>
      </w:r>
    </w:p>
    <w:p>
      <w:pPr>
        <w:pStyle w:val="178"/>
        <w:spacing w:line="360" w:lineRule="auto"/>
        <w:rPr>
          <w:rStyle w:val="175"/>
          <w:rFonts w:hAnsi="宋体"/>
        </w:rPr>
      </w:pPr>
      <w:r>
        <w:rPr>
          <w:rStyle w:val="175"/>
          <w:rFonts w:hAnsi="宋体"/>
        </w:rPr>
        <w:t>本文件按照GB/T 1.1—2020</w:t>
      </w:r>
      <w:r>
        <w:rPr>
          <w:rStyle w:val="175"/>
        </w:rPr>
        <w:t>《标准化工作导则 第1部分：标准化文件的结构和起草规则》</w:t>
      </w:r>
      <w:r>
        <w:rPr>
          <w:rStyle w:val="175"/>
          <w:rFonts w:hAnsi="宋体"/>
        </w:rPr>
        <w:t>的规则起草。</w:t>
      </w:r>
    </w:p>
    <w:p>
      <w:pPr>
        <w:pStyle w:val="178"/>
        <w:spacing w:line="360" w:lineRule="auto"/>
        <w:rPr>
          <w:rStyle w:val="175"/>
          <w:rFonts w:hAnsi="宋体"/>
        </w:rPr>
      </w:pPr>
      <w:r>
        <w:rPr>
          <w:rStyle w:val="175"/>
          <w:rFonts w:hAnsi="宋体"/>
        </w:rPr>
        <w:t>请注意本文件的某些内容可能涉及专利。本文件的发布机构不承担识别这些专利的责任。</w:t>
      </w:r>
    </w:p>
    <w:p>
      <w:pPr>
        <w:pStyle w:val="178"/>
        <w:spacing w:line="360" w:lineRule="auto"/>
        <w:rPr>
          <w:rStyle w:val="175"/>
          <w:rFonts w:hAnsi="宋体"/>
        </w:rPr>
      </w:pPr>
      <w:r>
        <w:rPr>
          <w:rStyle w:val="175"/>
          <w:rFonts w:hAnsi="宋体"/>
        </w:rPr>
        <w:t>本文件由湖南省</w:t>
      </w:r>
      <w:r>
        <w:rPr>
          <w:rStyle w:val="175"/>
          <w:rFonts w:hint="eastAsia" w:hAnsi="宋体"/>
        </w:rPr>
        <w:t>农业农村厅</w:t>
      </w:r>
      <w:r>
        <w:rPr>
          <w:rStyle w:val="175"/>
          <w:rFonts w:hAnsi="宋体"/>
        </w:rPr>
        <w:t>提出。</w:t>
      </w:r>
    </w:p>
    <w:p>
      <w:pPr>
        <w:pStyle w:val="178"/>
        <w:spacing w:line="360" w:lineRule="auto"/>
        <w:rPr>
          <w:rStyle w:val="175"/>
          <w:rFonts w:hAnsi="宋体"/>
        </w:rPr>
      </w:pPr>
      <w:r>
        <w:rPr>
          <w:rStyle w:val="175"/>
          <w:rFonts w:hAnsi="宋体"/>
        </w:rPr>
        <w:t>本文件由湖南省农业标准化技术委员会归口。</w:t>
      </w:r>
    </w:p>
    <w:p>
      <w:pPr>
        <w:pStyle w:val="178"/>
        <w:spacing w:line="360" w:lineRule="auto"/>
        <w:rPr>
          <w:rStyle w:val="175"/>
          <w:rFonts w:hAnsi="宋体"/>
        </w:rPr>
      </w:pPr>
      <w:r>
        <w:rPr>
          <w:rStyle w:val="175"/>
          <w:rFonts w:hAnsi="宋体"/>
        </w:rPr>
        <w:t>本文件起草单位：湖南省蔬菜研究所。</w:t>
      </w:r>
    </w:p>
    <w:p>
      <w:pPr>
        <w:pStyle w:val="178"/>
        <w:spacing w:line="360" w:lineRule="auto"/>
        <w:rPr>
          <w:rStyle w:val="175"/>
          <w:rFonts w:hAnsi="宋体"/>
        </w:rPr>
      </w:pPr>
      <w:r>
        <w:rPr>
          <w:rStyle w:val="175"/>
          <w:rFonts w:hAnsi="宋体"/>
        </w:rPr>
        <w:t>本文件主要起草人：</w:t>
      </w:r>
      <w:r>
        <w:rPr>
          <w:rStyle w:val="175"/>
          <w:rFonts w:ascii="Times New Roman"/>
          <w:color w:val="000000"/>
        </w:rPr>
        <w:t>周晓波、丁茁荑、吴艺飞、刘志全</w:t>
      </w:r>
      <w:r>
        <w:rPr>
          <w:rStyle w:val="175"/>
          <w:rFonts w:hAnsi="宋体"/>
        </w:rPr>
        <w:t>。</w:t>
      </w:r>
    </w:p>
    <w:p>
      <w:pPr>
        <w:pStyle w:val="178"/>
        <w:rPr>
          <w:rStyle w:val="175"/>
          <w:rFonts w:hAnsi="宋体"/>
        </w:rPr>
      </w:pPr>
    </w:p>
    <w:p>
      <w:pPr>
        <w:pStyle w:val="147"/>
        <w:jc w:val="both"/>
        <w:sectPr>
          <w:footerReference r:id="rId6" w:type="default"/>
          <w:footerReference r:id="rId7" w:type="even"/>
          <w:pgSz w:w="11906" w:h="16838"/>
          <w:pgMar w:top="567" w:right="1134" w:bottom="1134" w:left="1417" w:header="1418" w:footer="1134" w:gutter="0"/>
          <w:pgNumType w:fmt="upperRoman" w:start="1"/>
          <w:cols w:space="720" w:num="1"/>
          <w:formProt w:val="0"/>
          <w:docGrid w:type="lines" w:linePitch="312" w:charSpace="0"/>
        </w:sectPr>
      </w:pPr>
    </w:p>
    <w:p>
      <w:pPr>
        <w:pStyle w:val="77"/>
        <w:framePr w:w="0" w:hRule="auto" w:wrap="auto" w:vAnchor="margin" w:hAnchor="text" w:xAlign="left" w:yAlign="inline"/>
        <w:jc w:val="both"/>
        <w:rPr>
          <w:sz w:val="32"/>
        </w:rPr>
      </w:pPr>
      <w:bookmarkStart w:id="11" w:name="_Toc405640928"/>
    </w:p>
    <w:p>
      <w:pPr>
        <w:pStyle w:val="77"/>
        <w:framePr w:w="0" w:hRule="auto" w:wrap="auto" w:vAnchor="margin" w:hAnchor="text" w:xAlign="left" w:yAlign="inline"/>
        <w:spacing w:line="240" w:lineRule="auto"/>
        <w:ind w:firstLine="160" w:firstLineChars="50"/>
        <w:rPr>
          <w:sz w:val="32"/>
        </w:rPr>
      </w:pPr>
      <w:r>
        <w:rPr>
          <w:rFonts w:hint="eastAsia"/>
          <w:sz w:val="32"/>
        </w:rPr>
        <w:t>白菜薹双季栽培技术规程</w:t>
      </w:r>
      <w:bookmarkEnd w:id="11"/>
    </w:p>
    <w:p>
      <w:pPr>
        <w:pStyle w:val="118"/>
        <w:ind w:left="0"/>
        <w:outlineLvl w:val="0"/>
      </w:pPr>
      <w:bookmarkStart w:id="12" w:name="_Toc385162634"/>
      <w:bookmarkStart w:id="13" w:name="_Toc384473981"/>
      <w:bookmarkStart w:id="14" w:name="_Toc385925186"/>
      <w:bookmarkStart w:id="15" w:name="_Toc385162548"/>
      <w:bookmarkStart w:id="16" w:name="_Toc385162463"/>
      <w:bookmarkStart w:id="17" w:name="_Toc385925247"/>
      <w:bookmarkStart w:id="18" w:name="_Toc129630166"/>
      <w:bookmarkStart w:id="19" w:name="_Toc54950021"/>
      <w:r>
        <w:rPr>
          <w:rFonts w:hint="eastAsia"/>
        </w:rPr>
        <w:t>范围</w:t>
      </w:r>
      <w:bookmarkEnd w:id="12"/>
      <w:bookmarkEnd w:id="13"/>
      <w:bookmarkEnd w:id="14"/>
      <w:bookmarkEnd w:id="15"/>
      <w:bookmarkEnd w:id="16"/>
      <w:bookmarkEnd w:id="17"/>
      <w:bookmarkEnd w:id="18"/>
      <w:bookmarkEnd w:id="19"/>
    </w:p>
    <w:p>
      <w:pPr>
        <w:pStyle w:val="178"/>
        <w:rPr>
          <w:rStyle w:val="175"/>
        </w:rPr>
      </w:pPr>
      <w:bookmarkStart w:id="20" w:name="_Hlk89199453"/>
      <w:r>
        <w:rPr>
          <w:rStyle w:val="175"/>
        </w:rPr>
        <w:t>本</w:t>
      </w:r>
      <w:r>
        <w:rPr>
          <w:rStyle w:val="175"/>
          <w:rFonts w:hint="eastAsia"/>
        </w:rPr>
        <w:t>文件</w:t>
      </w:r>
      <w:r>
        <w:rPr>
          <w:rStyle w:val="175"/>
        </w:rPr>
        <w:t>规定了</w:t>
      </w:r>
      <w:r>
        <w:rPr>
          <w:rFonts w:hint="eastAsia"/>
        </w:rPr>
        <w:t>白菜薹双季栽培技术规程的</w:t>
      </w:r>
      <w:r>
        <w:t>术语和定义、地块选择、整地施基肥、品种选择、培育壮苗、定植、田间管理、病虫害防治、采收和茬口期整地</w:t>
      </w:r>
      <w:r>
        <w:rPr>
          <w:rStyle w:val="175"/>
        </w:rPr>
        <w:t>的基本要求。</w:t>
      </w:r>
    </w:p>
    <w:p>
      <w:pPr>
        <w:spacing w:line="360" w:lineRule="auto"/>
        <w:ind w:firstLine="420" w:firstLineChars="200"/>
        <w:jc w:val="left"/>
        <w:rPr>
          <w:rFonts w:ascii="宋体"/>
          <w:kern w:val="0"/>
          <w:szCs w:val="20"/>
        </w:rPr>
      </w:pPr>
      <w:r>
        <w:rPr>
          <w:rStyle w:val="175"/>
          <w:rFonts w:ascii="宋体"/>
          <w:kern w:val="0"/>
          <w:szCs w:val="20"/>
        </w:rPr>
        <w:t>本</w:t>
      </w:r>
      <w:r>
        <w:rPr>
          <w:rStyle w:val="175"/>
          <w:rFonts w:hint="eastAsia" w:ascii="宋体"/>
          <w:kern w:val="0"/>
          <w:szCs w:val="20"/>
        </w:rPr>
        <w:t>文件</w:t>
      </w:r>
      <w:r>
        <w:rPr>
          <w:rStyle w:val="175"/>
          <w:rFonts w:ascii="宋体"/>
          <w:kern w:val="0"/>
          <w:szCs w:val="20"/>
        </w:rPr>
        <w:t>适用于</w:t>
      </w:r>
      <w:r>
        <w:rPr>
          <w:rStyle w:val="175"/>
          <w:rFonts w:hint="eastAsia" w:ascii="宋体"/>
          <w:kern w:val="0"/>
          <w:szCs w:val="20"/>
        </w:rPr>
        <w:t>湖南地区白菜薹双季栽培</w:t>
      </w:r>
      <w:r>
        <w:rPr>
          <w:rStyle w:val="175"/>
          <w:rFonts w:ascii="宋体"/>
          <w:kern w:val="0"/>
          <w:szCs w:val="20"/>
        </w:rPr>
        <w:t>。</w:t>
      </w:r>
      <w:bookmarkEnd w:id="20"/>
    </w:p>
    <w:p>
      <w:pPr>
        <w:pStyle w:val="118"/>
        <w:ind w:left="0"/>
        <w:outlineLvl w:val="0"/>
      </w:pPr>
      <w:bookmarkStart w:id="21" w:name="_Toc54950022"/>
      <w:bookmarkStart w:id="22" w:name="_Toc129630167"/>
      <w:bookmarkStart w:id="23" w:name="_Toc385925248"/>
      <w:bookmarkStart w:id="24" w:name="_Toc384473982"/>
      <w:bookmarkStart w:id="25" w:name="_Toc385162549"/>
      <w:bookmarkStart w:id="26" w:name="_Toc385162464"/>
      <w:bookmarkStart w:id="27" w:name="_Toc385162635"/>
      <w:bookmarkStart w:id="28" w:name="_Toc385925187"/>
      <w:r>
        <w:rPr>
          <w:rFonts w:hint="eastAsia"/>
        </w:rPr>
        <w:t>规范性引用文件</w:t>
      </w:r>
      <w:bookmarkEnd w:id="21"/>
      <w:bookmarkEnd w:id="22"/>
      <w:bookmarkEnd w:id="23"/>
      <w:bookmarkEnd w:id="24"/>
      <w:bookmarkEnd w:id="25"/>
      <w:bookmarkEnd w:id="26"/>
      <w:bookmarkEnd w:id="27"/>
      <w:bookmarkEnd w:id="28"/>
    </w:p>
    <w:p>
      <w:pPr>
        <w:pStyle w:val="178"/>
        <w:rPr>
          <w:rStyle w:val="175"/>
        </w:rPr>
      </w:pPr>
      <w:bookmarkStart w:id="29" w:name="_Toc385162550"/>
      <w:bookmarkStart w:id="30" w:name="_Toc385162465"/>
      <w:bookmarkStart w:id="31" w:name="_Toc385925188"/>
      <w:bookmarkStart w:id="32" w:name="_Toc385162636"/>
      <w:bookmarkStart w:id="33" w:name="_Toc385925249"/>
      <w:r>
        <w:rPr>
          <w:rStyle w:val="175"/>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1"/>
        <w:ind w:firstLineChars="0"/>
        <w:rPr>
          <w:rStyle w:val="175"/>
        </w:rPr>
      </w:pPr>
      <w:bookmarkStart w:id="34" w:name="_Hlk89199496"/>
      <w:r>
        <w:rPr>
          <w:rStyle w:val="175"/>
        </w:rPr>
        <w:t>GB/T 8321 农药合理使用准则</w:t>
      </w:r>
    </w:p>
    <w:p>
      <w:pPr>
        <w:pStyle w:val="21"/>
        <w:ind w:firstLineChars="0"/>
        <w:rPr>
          <w:rStyle w:val="175"/>
        </w:rPr>
      </w:pPr>
      <w:r>
        <w:rPr>
          <w:rStyle w:val="175"/>
        </w:rPr>
        <w:t>GB 16715.2-2010 瓜菜作物种子 第2部分：白菜类</w:t>
      </w:r>
    </w:p>
    <w:p>
      <w:pPr>
        <w:pStyle w:val="21"/>
        <w:ind w:firstLineChars="0"/>
        <w:rPr>
          <w:rStyle w:val="175"/>
        </w:rPr>
      </w:pPr>
      <w:r>
        <w:t xml:space="preserve">DB43/T 2397 </w:t>
      </w:r>
      <w:r>
        <w:rPr>
          <w:rFonts w:hint="eastAsia"/>
        </w:rPr>
        <w:t>白菜薹直播栽培技术规程</w:t>
      </w:r>
    </w:p>
    <w:p>
      <w:pPr>
        <w:pStyle w:val="21"/>
        <w:rPr>
          <w:rStyle w:val="175"/>
        </w:rPr>
      </w:pPr>
      <w:r>
        <w:rPr>
          <w:rFonts w:hint="eastAsia"/>
        </w:rPr>
        <w:t>NY/T 394</w:t>
      </w:r>
      <w:r>
        <w:t xml:space="preserve"> </w:t>
      </w:r>
      <w:r>
        <w:rPr>
          <w:rFonts w:hint="eastAsia"/>
        </w:rPr>
        <w:t>绿色食品 肥料使用准则</w:t>
      </w:r>
    </w:p>
    <w:bookmarkEnd w:id="34"/>
    <w:p>
      <w:pPr>
        <w:pStyle w:val="21"/>
        <w:rPr>
          <w:rStyle w:val="175"/>
        </w:rPr>
      </w:pPr>
      <w:r>
        <w:rPr>
          <w:rStyle w:val="175"/>
        </w:rPr>
        <w:t>NY</w:t>
      </w:r>
      <w:r>
        <w:rPr>
          <w:rStyle w:val="175"/>
          <w:rFonts w:hint="eastAsia"/>
        </w:rPr>
        <w:t>/T</w:t>
      </w:r>
      <w:r>
        <w:rPr>
          <w:rStyle w:val="175"/>
        </w:rPr>
        <w:t xml:space="preserve"> 1276 农药安全使用规范总则</w:t>
      </w:r>
    </w:p>
    <w:p>
      <w:pPr>
        <w:pStyle w:val="21"/>
        <w:rPr>
          <w:rStyle w:val="175"/>
          <w:rFonts w:ascii="Times New Roman"/>
          <w:color w:val="FF0000"/>
        </w:rPr>
      </w:pPr>
      <w:r>
        <w:t>NY/T 2118 蔬菜育苗基质</w:t>
      </w:r>
    </w:p>
    <w:p>
      <w:pPr>
        <w:pStyle w:val="118"/>
        <w:ind w:left="0"/>
        <w:outlineLvl w:val="0"/>
      </w:pPr>
      <w:bookmarkStart w:id="35" w:name="_Toc54950023"/>
      <w:bookmarkStart w:id="36" w:name="_Toc129630168"/>
      <w:r>
        <w:rPr>
          <w:rFonts w:hint="eastAsia"/>
        </w:rPr>
        <w:t>术语和定义</w:t>
      </w:r>
      <w:bookmarkEnd w:id="29"/>
      <w:bookmarkEnd w:id="30"/>
      <w:bookmarkEnd w:id="31"/>
      <w:bookmarkEnd w:id="32"/>
      <w:bookmarkEnd w:id="33"/>
      <w:bookmarkEnd w:id="35"/>
      <w:bookmarkEnd w:id="36"/>
    </w:p>
    <w:p>
      <w:pPr>
        <w:pStyle w:val="21"/>
      </w:pPr>
      <w:r>
        <w:t>下列术语和定义适用于本文件。</w:t>
      </w:r>
    </w:p>
    <w:p>
      <w:pPr>
        <w:pStyle w:val="41"/>
      </w:pPr>
      <w:bookmarkStart w:id="37" w:name="_Toc129630169"/>
      <w:r>
        <w:rPr>
          <w:rFonts w:hint="eastAsia"/>
        </w:rPr>
        <w:t>白菜薹双季栽培</w:t>
      </w:r>
      <w:bookmarkEnd w:id="37"/>
    </w:p>
    <w:p>
      <w:pPr>
        <w:pStyle w:val="21"/>
      </w:pPr>
      <w:r>
        <w:t>指白菜薹夏秋栽培采收完成后，马上进行秋冬栽培，从而实现一年生产两季。</w:t>
      </w:r>
    </w:p>
    <w:p>
      <w:pPr>
        <w:pStyle w:val="41"/>
      </w:pPr>
      <w:bookmarkStart w:id="38" w:name="_Toc385162466"/>
      <w:bookmarkEnd w:id="38"/>
      <w:bookmarkStart w:id="39" w:name="_Toc385162637"/>
      <w:bookmarkEnd w:id="39"/>
      <w:bookmarkStart w:id="40" w:name="_Toc128573513"/>
      <w:bookmarkEnd w:id="40"/>
      <w:bookmarkStart w:id="41" w:name="_Toc385162551"/>
      <w:bookmarkEnd w:id="41"/>
      <w:bookmarkStart w:id="42" w:name="_Toc54950024"/>
      <w:bookmarkEnd w:id="42"/>
      <w:bookmarkStart w:id="43" w:name="_Toc90548688"/>
      <w:bookmarkEnd w:id="43"/>
      <w:bookmarkStart w:id="44" w:name="_Toc129630170"/>
      <w:r>
        <w:t>夏秋栽培</w:t>
      </w:r>
      <w:bookmarkEnd w:id="44"/>
    </w:p>
    <w:p>
      <w:pPr>
        <w:pStyle w:val="21"/>
      </w:pPr>
      <w:r>
        <w:rPr>
          <w:rFonts w:hint="eastAsia"/>
        </w:rPr>
        <w:t>指白菜薹在7月中下旬播种，8月中下旬至9月进行采收的栽培方式，可以有效缓解“秋淡”。</w:t>
      </w:r>
    </w:p>
    <w:p>
      <w:pPr>
        <w:pStyle w:val="41"/>
      </w:pPr>
      <w:bookmarkStart w:id="45" w:name="_Toc129630171"/>
      <w:r>
        <w:rPr>
          <w:rFonts w:hint="eastAsia"/>
        </w:rPr>
        <w:t>秋冬栽培</w:t>
      </w:r>
      <w:bookmarkEnd w:id="45"/>
    </w:p>
    <w:p>
      <w:pPr>
        <w:pStyle w:val="21"/>
      </w:pPr>
      <w:r>
        <w:rPr>
          <w:rFonts w:hint="eastAsia"/>
        </w:rPr>
        <w:t>指白菜薹在</w:t>
      </w:r>
      <w:r>
        <w:t>9</w:t>
      </w:r>
      <w:r>
        <w:rPr>
          <w:rFonts w:hint="eastAsia"/>
        </w:rPr>
        <w:t>月下旬至1</w:t>
      </w:r>
      <w:r>
        <w:t>0月上中旬</w:t>
      </w:r>
      <w:r>
        <w:rPr>
          <w:rFonts w:hint="eastAsia"/>
        </w:rPr>
        <w:t>播种，</w:t>
      </w:r>
      <w:r>
        <w:t xml:space="preserve"> 12</w:t>
      </w:r>
      <w:r>
        <w:rPr>
          <w:rFonts w:hint="eastAsia"/>
        </w:rPr>
        <w:t>月中下旬至翌年</w:t>
      </w:r>
      <w:r>
        <w:t>3</w:t>
      </w:r>
      <w:r>
        <w:rPr>
          <w:rFonts w:hint="eastAsia"/>
        </w:rPr>
        <w:t>月进行采收的栽培方式，可以有效缓解“春淡”。</w:t>
      </w:r>
    </w:p>
    <w:p>
      <w:pPr>
        <w:pStyle w:val="189"/>
        <w:numPr>
          <w:ilvl w:val="0"/>
          <w:numId w:val="2"/>
        </w:numPr>
        <w:ind w:left="0"/>
        <w:outlineLvl w:val="0"/>
        <w:rPr>
          <w:rStyle w:val="175"/>
        </w:rPr>
      </w:pPr>
      <w:bookmarkStart w:id="46" w:name="_Toc129630172"/>
      <w:r>
        <w:rPr>
          <w:rStyle w:val="175"/>
        </w:rPr>
        <w:t>地块选择</w:t>
      </w:r>
      <w:bookmarkEnd w:id="46"/>
    </w:p>
    <w:p>
      <w:pPr>
        <w:pStyle w:val="21"/>
      </w:pPr>
      <w:r>
        <w:t>宜选择土层深厚、有机质丰富、排灌方便</w:t>
      </w:r>
      <w:r>
        <w:rPr>
          <w:rFonts w:hint="eastAsia"/>
        </w:rPr>
        <w:t>且</w:t>
      </w:r>
      <w:r>
        <w:t>1年内未种过十字花科蔬菜</w:t>
      </w:r>
      <w:r>
        <w:rPr>
          <w:rFonts w:hint="eastAsia"/>
        </w:rPr>
        <w:t>或与水稻轮作</w:t>
      </w:r>
      <w:r>
        <w:t>的沙壤土或壤土。</w:t>
      </w:r>
    </w:p>
    <w:p>
      <w:pPr>
        <w:pStyle w:val="189"/>
        <w:numPr>
          <w:ilvl w:val="0"/>
          <w:numId w:val="2"/>
        </w:numPr>
        <w:ind w:left="0"/>
        <w:outlineLvl w:val="0"/>
        <w:rPr>
          <w:rStyle w:val="175"/>
        </w:rPr>
        <w:sectPr>
          <w:footerReference r:id="rId8" w:type="default"/>
          <w:footerReference r:id="rId9" w:type="even"/>
          <w:pgSz w:w="11906" w:h="16838"/>
          <w:pgMar w:top="567" w:right="1134" w:bottom="1134" w:left="1417" w:header="1418" w:footer="1134" w:gutter="0"/>
          <w:pgNumType w:start="1"/>
          <w:cols w:space="720" w:num="1"/>
          <w:formProt w:val="0"/>
          <w:docGrid w:type="lines" w:linePitch="312" w:charSpace="0"/>
        </w:sectPr>
      </w:pPr>
      <w:bookmarkStart w:id="47" w:name="_Toc129630173"/>
    </w:p>
    <w:p>
      <w:pPr>
        <w:pStyle w:val="189"/>
        <w:numPr>
          <w:ilvl w:val="0"/>
          <w:numId w:val="2"/>
        </w:numPr>
        <w:ind w:left="0"/>
        <w:outlineLvl w:val="0"/>
        <w:rPr>
          <w:rStyle w:val="175"/>
        </w:rPr>
      </w:pPr>
      <w:r>
        <w:rPr>
          <w:rStyle w:val="175"/>
        </w:rPr>
        <w:t>整地施基肥</w:t>
      </w:r>
      <w:bookmarkEnd w:id="47"/>
    </w:p>
    <w:p>
      <w:pPr>
        <w:pStyle w:val="41"/>
      </w:pPr>
      <w:bookmarkStart w:id="48" w:name="_Toc128573522"/>
      <w:bookmarkStart w:id="49" w:name="_Toc129630174"/>
      <w:r>
        <w:rPr>
          <w:rFonts w:hint="eastAsia"/>
        </w:rPr>
        <w:t>施基肥</w:t>
      </w:r>
      <w:bookmarkEnd w:id="48"/>
      <w:bookmarkEnd w:id="49"/>
    </w:p>
    <w:p>
      <w:pPr>
        <w:pStyle w:val="21"/>
      </w:pPr>
      <w:r>
        <w:t>施肥应符合</w:t>
      </w:r>
      <w:r>
        <w:rPr>
          <w:rFonts w:hint="eastAsia"/>
        </w:rPr>
        <w:t>NY/T 394规定。</w:t>
      </w:r>
      <w:r>
        <w:t>每</w:t>
      </w:r>
      <w:r>
        <w:rPr>
          <w:rFonts w:hint="eastAsia"/>
        </w:rPr>
        <w:t>亩均匀撒</w:t>
      </w:r>
      <w:r>
        <w:t>施</w:t>
      </w:r>
      <w:r>
        <w:rPr>
          <w:rFonts w:hint="eastAsia"/>
        </w:rPr>
        <w:t>硫酸钾复合肥（1</w:t>
      </w:r>
      <w:r>
        <w:t>5-15-15</w:t>
      </w:r>
      <w:r>
        <w:rPr>
          <w:rFonts w:hint="eastAsia"/>
        </w:rPr>
        <w:t>）</w:t>
      </w:r>
      <w:r>
        <w:t>40</w:t>
      </w:r>
      <w:r>
        <w:rPr>
          <w:rFonts w:hint="eastAsia"/>
        </w:rPr>
        <w:t>Kg～</w:t>
      </w:r>
      <w:r>
        <w:t>50</w:t>
      </w:r>
      <w:r>
        <w:rPr>
          <w:rFonts w:hint="eastAsia"/>
        </w:rPr>
        <w:t>Kg，优质</w:t>
      </w:r>
      <w:r>
        <w:t>有机肥300</w:t>
      </w:r>
      <w:r>
        <w:rPr>
          <w:rFonts w:hint="eastAsia"/>
        </w:rPr>
        <w:t>Kg～5</w:t>
      </w:r>
      <w:r>
        <w:t>00</w:t>
      </w:r>
      <w:r>
        <w:rPr>
          <w:rFonts w:hint="eastAsia"/>
        </w:rPr>
        <w:t xml:space="preserve"> Kg，撒施后旋耕土壤。</w:t>
      </w:r>
    </w:p>
    <w:p>
      <w:pPr>
        <w:pStyle w:val="41"/>
      </w:pPr>
      <w:bookmarkStart w:id="50" w:name="_Toc128573523"/>
      <w:bookmarkStart w:id="51" w:name="_Toc129630175"/>
      <w:r>
        <w:rPr>
          <w:rFonts w:hint="eastAsia"/>
        </w:rPr>
        <w:t>整地作畦</w:t>
      </w:r>
      <w:bookmarkEnd w:id="50"/>
      <w:bookmarkEnd w:id="51"/>
    </w:p>
    <w:p>
      <w:pPr>
        <w:pStyle w:val="178"/>
      </w:pPr>
      <w:r>
        <w:t>平整土壤后，按畦宽</w:t>
      </w:r>
      <w:r>
        <w:rPr>
          <w:rFonts w:hint="eastAsia"/>
        </w:rPr>
        <w:t>2</w:t>
      </w:r>
      <w:r>
        <w:t>.0</w:t>
      </w:r>
      <w:r>
        <w:rPr>
          <w:rFonts w:hint="eastAsia"/>
        </w:rPr>
        <w:t>m，</w:t>
      </w:r>
      <w:r>
        <w:t>沟宽0.3</w:t>
      </w:r>
      <w:r>
        <w:rPr>
          <w:rFonts w:hint="eastAsia"/>
        </w:rPr>
        <w:t>m～</w:t>
      </w:r>
      <w:r>
        <w:t>0.4</w:t>
      </w:r>
      <w:r>
        <w:rPr>
          <w:rFonts w:hint="eastAsia"/>
        </w:rPr>
        <w:t>m，沟</w:t>
      </w:r>
      <w:r>
        <w:t>深0.3</w:t>
      </w:r>
      <w:r>
        <w:rPr>
          <w:rFonts w:hint="eastAsia"/>
        </w:rPr>
        <w:t>m作畦。</w:t>
      </w:r>
    </w:p>
    <w:p>
      <w:pPr>
        <w:pStyle w:val="189"/>
        <w:numPr>
          <w:ilvl w:val="0"/>
          <w:numId w:val="2"/>
        </w:numPr>
        <w:ind w:left="0"/>
        <w:outlineLvl w:val="0"/>
        <w:rPr>
          <w:rStyle w:val="175"/>
        </w:rPr>
      </w:pPr>
      <w:bookmarkStart w:id="52" w:name="_Toc129630176"/>
      <w:r>
        <w:rPr>
          <w:rStyle w:val="175"/>
        </w:rPr>
        <w:t>品种选择</w:t>
      </w:r>
      <w:bookmarkEnd w:id="52"/>
    </w:p>
    <w:p>
      <w:pPr>
        <w:pStyle w:val="41"/>
      </w:pPr>
      <w:bookmarkStart w:id="53" w:name="_Toc129630177"/>
      <w:r>
        <w:rPr>
          <w:rFonts w:hint="eastAsia"/>
        </w:rPr>
        <w:t>适栽品种</w:t>
      </w:r>
      <w:bookmarkEnd w:id="53"/>
    </w:p>
    <w:p>
      <w:pPr>
        <w:pStyle w:val="21"/>
      </w:pPr>
      <w:r>
        <w:rPr>
          <w:rFonts w:hint="eastAsia"/>
        </w:rPr>
        <w:t>根据栽培季节选择适宜的白菜薹品种。夏秋栽培宜选择熟性在50d以内、耐热性好、纤维含量少、抗病能力强的品种，如黄薹1号、黄薹5号等；秋冬栽培宜选择熟性在65d以上（1</w:t>
      </w:r>
      <w:r>
        <w:t>0月播种选择熟性在</w:t>
      </w:r>
      <w:r>
        <w:rPr>
          <w:rFonts w:hint="eastAsia"/>
        </w:rPr>
        <w:t>7</w:t>
      </w:r>
      <w:r>
        <w:t>5</w:t>
      </w:r>
      <w:r>
        <w:rPr>
          <w:rFonts w:hint="eastAsia"/>
        </w:rPr>
        <w:t>d</w:t>
      </w:r>
      <w:r>
        <w:t>以上的晚熟品种</w:t>
      </w:r>
      <w:r>
        <w:rPr>
          <w:rFonts w:hint="eastAsia"/>
        </w:rPr>
        <w:t>）、耐寒性强、耐软腐病、抗霜霉病，生长势强、采收期长的品种，如青芸2号、黄薹3号等。</w:t>
      </w:r>
    </w:p>
    <w:p>
      <w:pPr>
        <w:pStyle w:val="41"/>
      </w:pPr>
      <w:bookmarkStart w:id="54" w:name="_Toc129630178"/>
      <w:r>
        <w:rPr>
          <w:rFonts w:hint="eastAsia"/>
        </w:rPr>
        <w:t>种子质量</w:t>
      </w:r>
      <w:bookmarkEnd w:id="54"/>
    </w:p>
    <w:p>
      <w:pPr>
        <w:pStyle w:val="21"/>
      </w:pPr>
      <w:r>
        <w:t>种子质量应符合</w:t>
      </w:r>
      <w:r>
        <w:rPr>
          <w:rFonts w:ascii="Times New Roman"/>
        </w:rPr>
        <w:t>GB 16715.2中的规定</w:t>
      </w:r>
      <w:r>
        <w:t>。</w:t>
      </w:r>
    </w:p>
    <w:p>
      <w:pPr>
        <w:pStyle w:val="189"/>
        <w:numPr>
          <w:ilvl w:val="0"/>
          <w:numId w:val="2"/>
        </w:numPr>
        <w:ind w:left="0"/>
        <w:outlineLvl w:val="0"/>
        <w:rPr>
          <w:rStyle w:val="175"/>
        </w:rPr>
      </w:pPr>
      <w:bookmarkStart w:id="55" w:name="_Toc129630179"/>
      <w:r>
        <w:rPr>
          <w:rStyle w:val="175"/>
        </w:rPr>
        <w:t>培育壮苗</w:t>
      </w:r>
      <w:bookmarkEnd w:id="55"/>
    </w:p>
    <w:p>
      <w:pPr>
        <w:pStyle w:val="41"/>
      </w:pPr>
      <w:bookmarkStart w:id="56" w:name="_Toc128573520"/>
      <w:bookmarkStart w:id="57" w:name="_Toc129630180"/>
      <w:bookmarkStart w:id="58" w:name="_Toc128573519"/>
      <w:r>
        <w:t>播种期的确定</w:t>
      </w:r>
      <w:bookmarkEnd w:id="56"/>
      <w:bookmarkEnd w:id="57"/>
    </w:p>
    <w:p>
      <w:pPr>
        <w:pStyle w:val="190"/>
      </w:pPr>
      <w:r>
        <w:t>夏秋栽培：宜在7月</w:t>
      </w:r>
      <w:r>
        <w:rPr>
          <w:rFonts w:hint="eastAsia"/>
        </w:rPr>
        <w:t>中下旬播种。</w:t>
      </w:r>
    </w:p>
    <w:p>
      <w:pPr>
        <w:pStyle w:val="190"/>
      </w:pPr>
      <w:r>
        <w:t>秋冬栽培</w:t>
      </w:r>
      <w:r>
        <w:rPr>
          <w:rFonts w:hint="eastAsia"/>
        </w:rPr>
        <w:t>：宜在</w:t>
      </w:r>
      <w:r>
        <w:t>9</w:t>
      </w:r>
      <w:r>
        <w:rPr>
          <w:rFonts w:hint="eastAsia"/>
        </w:rPr>
        <w:t>月中下旬至1</w:t>
      </w:r>
      <w:r>
        <w:t>0月上中旬</w:t>
      </w:r>
      <w:r>
        <w:rPr>
          <w:rFonts w:hint="eastAsia"/>
        </w:rPr>
        <w:t>播种。</w:t>
      </w:r>
    </w:p>
    <w:p>
      <w:pPr>
        <w:pStyle w:val="41"/>
      </w:pPr>
      <w:bookmarkStart w:id="59" w:name="_Toc129630181"/>
      <w:r>
        <w:t>播种方式</w:t>
      </w:r>
      <w:bookmarkEnd w:id="58"/>
      <w:bookmarkEnd w:id="59"/>
    </w:p>
    <w:p>
      <w:pPr>
        <w:pStyle w:val="190"/>
      </w:pPr>
      <w:r>
        <w:t>夏秋栽培：采用</w:t>
      </w:r>
      <w:r>
        <w:rPr>
          <w:rFonts w:hint="eastAsia"/>
        </w:rPr>
        <w:t>直播方式，用</w:t>
      </w:r>
      <w:r>
        <w:t>撒播或点播，每</w:t>
      </w:r>
      <w:r>
        <w:rPr>
          <w:rFonts w:hint="eastAsia"/>
        </w:rPr>
        <w:t>亩</w:t>
      </w:r>
      <w:r>
        <w:t>用种量</w:t>
      </w:r>
      <w:r>
        <w:rPr>
          <w:rFonts w:hint="eastAsia"/>
        </w:rPr>
        <w:t>5</w:t>
      </w:r>
      <w:r>
        <w:t>0</w:t>
      </w:r>
      <w:r>
        <w:rPr>
          <w:rFonts w:hint="eastAsia"/>
        </w:rPr>
        <w:t>g～</w:t>
      </w:r>
      <w:r>
        <w:t>80</w:t>
      </w:r>
      <w:r>
        <w:rPr>
          <w:rFonts w:hint="eastAsia"/>
        </w:rPr>
        <w:t>g</w:t>
      </w:r>
      <w:r>
        <w:t>，参照DB43/T 2397的要求执行。</w:t>
      </w:r>
    </w:p>
    <w:p>
      <w:pPr>
        <w:pStyle w:val="190"/>
      </w:pPr>
      <w:r>
        <w:t>秋冬栽培：采用</w:t>
      </w:r>
      <w:r>
        <w:rPr>
          <w:rFonts w:hint="eastAsia"/>
        </w:rPr>
        <w:t>集约化育苗方式，</w:t>
      </w:r>
      <w:r>
        <w:t>穴盘宜采用105孔，漂浮盘宜采用</w:t>
      </w:r>
      <w:r>
        <w:rPr>
          <w:rFonts w:hint="eastAsia"/>
        </w:rPr>
        <w:t>1</w:t>
      </w:r>
      <w:r>
        <w:t>62孔</w:t>
      </w:r>
      <w:r>
        <w:rPr>
          <w:rFonts w:hint="eastAsia"/>
        </w:rPr>
        <w:t>。</w:t>
      </w:r>
      <w:r>
        <w:t>商品化育苗基质应符合NY/T 2118的规定。</w:t>
      </w:r>
      <w:r>
        <w:rPr>
          <w:rFonts w:hint="eastAsia"/>
        </w:rPr>
        <w:t xml:space="preserve"> </w:t>
      </w:r>
    </w:p>
    <w:p>
      <w:pPr>
        <w:pStyle w:val="41"/>
      </w:pPr>
      <w:bookmarkStart w:id="60" w:name="_Toc129630182"/>
      <w:r>
        <w:rPr>
          <w:rFonts w:hint="eastAsia"/>
        </w:rPr>
        <w:t>苗期管理</w:t>
      </w:r>
      <w:bookmarkEnd w:id="60"/>
    </w:p>
    <w:p>
      <w:pPr>
        <w:pStyle w:val="190"/>
      </w:pPr>
      <w:r>
        <w:t>直播栽培</w:t>
      </w:r>
    </w:p>
    <w:p>
      <w:pPr>
        <w:pStyle w:val="190"/>
        <w:numPr>
          <w:ilvl w:val="3"/>
          <w:numId w:val="2"/>
        </w:numPr>
      </w:pPr>
      <w:r>
        <w:t>水分管理：夏秋栽培时，气温较高，播种后马上进行一次沟灌，待水分平畦面时，畦土湿润后马上排去沟中的余水，盖上遮阳网降温保湿，待</w:t>
      </w:r>
      <w:r>
        <w:rPr>
          <w:rFonts w:hint="eastAsia"/>
        </w:rPr>
        <w:t>2</w:t>
      </w:r>
      <w:r>
        <w:t>d</w:t>
      </w:r>
      <w:r>
        <w:rPr>
          <w:rFonts w:hint="eastAsia"/>
        </w:rPr>
        <w:t>～</w:t>
      </w:r>
      <w:r>
        <w:t>3d后</w:t>
      </w:r>
      <w:r>
        <w:rPr>
          <w:rFonts w:hint="eastAsia"/>
        </w:rPr>
        <w:t>8</w:t>
      </w:r>
      <w:r>
        <w:t>0%种子出芽时再将遮阳网去除，防止徒长。保持畦面见干见湿。</w:t>
      </w:r>
    </w:p>
    <w:p>
      <w:pPr>
        <w:pStyle w:val="190"/>
        <w:numPr>
          <w:ilvl w:val="3"/>
          <w:numId w:val="2"/>
        </w:numPr>
      </w:pPr>
      <w:r>
        <w:rPr>
          <w:rFonts w:hint="eastAsia"/>
        </w:rPr>
        <w:t>芽前除草：播种前3</w:t>
      </w:r>
      <w:r>
        <w:t>d</w:t>
      </w:r>
      <w:r>
        <w:rPr>
          <w:rFonts w:hint="eastAsia" w:ascii="Times New Roman"/>
          <w:color w:val="000000"/>
          <w:kern w:val="2"/>
          <w:szCs w:val="22"/>
        </w:rPr>
        <w:t>～</w:t>
      </w:r>
      <w:r>
        <w:t>5</w:t>
      </w:r>
      <w:r>
        <w:rPr>
          <w:rFonts w:hint="eastAsia"/>
        </w:rPr>
        <w:t>d</w:t>
      </w:r>
      <w:r>
        <w:t>施用一次芽前除草剂，可用</w:t>
      </w:r>
      <w:r>
        <w:rPr>
          <w:rFonts w:hint="eastAsia"/>
        </w:rPr>
        <w:t>乙草胺或精喹禾灵等针对单子叶杂草的除草剂。</w:t>
      </w:r>
    </w:p>
    <w:p>
      <w:pPr>
        <w:pStyle w:val="190"/>
        <w:numPr>
          <w:ilvl w:val="3"/>
          <w:numId w:val="2"/>
        </w:numPr>
      </w:pPr>
      <w:r>
        <w:rPr>
          <w:rFonts w:ascii="Times New Roman"/>
          <w:color w:val="000000"/>
          <w:kern w:val="2"/>
          <w:szCs w:val="22"/>
        </w:rPr>
        <w:t>施肥管理：2</w:t>
      </w:r>
      <w:r>
        <w:rPr>
          <w:rFonts w:hint="eastAsia" w:ascii="Times New Roman"/>
          <w:color w:val="000000"/>
          <w:kern w:val="2"/>
          <w:szCs w:val="22"/>
        </w:rPr>
        <w:t>片～</w:t>
      </w:r>
      <w:r>
        <w:rPr>
          <w:rFonts w:ascii="Times New Roman"/>
          <w:color w:val="000000"/>
          <w:kern w:val="2"/>
          <w:szCs w:val="22"/>
        </w:rPr>
        <w:t>3</w:t>
      </w:r>
      <w:r>
        <w:rPr>
          <w:rFonts w:hint="eastAsia" w:ascii="Times New Roman"/>
          <w:color w:val="000000"/>
          <w:kern w:val="2"/>
          <w:szCs w:val="22"/>
        </w:rPr>
        <w:t xml:space="preserve"> 片真叶时施一次提苗肥，每亩撒施高氮冲施肥5</w:t>
      </w:r>
      <w:r>
        <w:rPr>
          <w:rFonts w:ascii="Times New Roman"/>
          <w:color w:val="000000"/>
          <w:kern w:val="2"/>
          <w:szCs w:val="22"/>
        </w:rPr>
        <w:t>k</w:t>
      </w:r>
      <w:r>
        <w:rPr>
          <w:rFonts w:hint="eastAsia" w:ascii="Times New Roman"/>
          <w:color w:val="000000"/>
          <w:kern w:val="2"/>
          <w:szCs w:val="22"/>
        </w:rPr>
        <w:t>g，可结合灌水进行。</w:t>
      </w:r>
    </w:p>
    <w:p>
      <w:pPr>
        <w:pStyle w:val="190"/>
        <w:numPr>
          <w:ilvl w:val="3"/>
          <w:numId w:val="2"/>
        </w:numPr>
      </w:pPr>
      <w:r>
        <w:t>间苗、定苗：当幼苗长至1</w:t>
      </w:r>
      <w:r>
        <w:rPr>
          <w:rFonts w:hint="eastAsia" w:ascii="Times New Roman"/>
          <w:color w:val="000000"/>
          <w:kern w:val="2"/>
          <w:szCs w:val="22"/>
        </w:rPr>
        <w:t>片</w:t>
      </w:r>
      <w:r>
        <w:rPr>
          <w:rFonts w:hint="eastAsia"/>
        </w:rPr>
        <w:t>～</w:t>
      </w:r>
      <w:r>
        <w:t>2片真叶时进行间苗，间苗密度</w:t>
      </w:r>
      <w:r>
        <w:rPr>
          <w:rFonts w:ascii="Times New Roman"/>
          <w:color w:val="000000"/>
          <w:kern w:val="2"/>
          <w:szCs w:val="22"/>
        </w:rPr>
        <w:t>5 cm×5 cm，当幼苗长至3</w:t>
      </w:r>
      <w:r>
        <w:rPr>
          <w:rFonts w:hint="eastAsia" w:ascii="Times New Roman"/>
          <w:color w:val="000000"/>
          <w:kern w:val="2"/>
          <w:szCs w:val="22"/>
        </w:rPr>
        <w:t>片</w:t>
      </w:r>
      <w:r>
        <w:rPr>
          <w:rFonts w:hint="eastAsia"/>
        </w:rPr>
        <w:t>～</w:t>
      </w:r>
      <w:r>
        <w:t>4片真叶时进行定苗，株行距</w:t>
      </w:r>
      <w:r>
        <w:rPr>
          <w:rFonts w:ascii="Times New Roman"/>
          <w:color w:val="000000"/>
          <w:kern w:val="2"/>
          <w:szCs w:val="22"/>
        </w:rPr>
        <w:t>10 cm×15 cm</w:t>
      </w:r>
      <w:r>
        <w:t>。</w:t>
      </w:r>
    </w:p>
    <w:p>
      <w:pPr>
        <w:pStyle w:val="190"/>
      </w:pPr>
      <w:r>
        <w:rPr>
          <w:rFonts w:hint="eastAsia"/>
        </w:rPr>
        <w:t>集约化育苗</w:t>
      </w:r>
    </w:p>
    <w:p>
      <w:pPr>
        <w:pStyle w:val="190"/>
        <w:numPr>
          <w:ilvl w:val="3"/>
          <w:numId w:val="2"/>
        </w:numPr>
        <w:rPr>
          <w:rFonts w:ascii="Times New Roman"/>
          <w:color w:val="000000"/>
          <w:kern w:val="2"/>
          <w:szCs w:val="22"/>
        </w:rPr>
      </w:pPr>
      <w:r>
        <w:t>水分管理：</w:t>
      </w:r>
      <w:r>
        <w:rPr>
          <w:rFonts w:hint="eastAsia" w:ascii="Times New Roman"/>
          <w:color w:val="000000"/>
          <w:kern w:val="2"/>
          <w:szCs w:val="22"/>
        </w:rPr>
        <w:t>苗期保持基质湿润，浇水宜在睛天的早晨及傍晚进行。</w:t>
      </w:r>
    </w:p>
    <w:p>
      <w:pPr>
        <w:pStyle w:val="190"/>
        <w:numPr>
          <w:ilvl w:val="3"/>
          <w:numId w:val="2"/>
        </w:numPr>
      </w:pPr>
      <w:r>
        <w:rPr>
          <w:rFonts w:ascii="Times New Roman"/>
          <w:color w:val="000000"/>
          <w:kern w:val="2"/>
          <w:szCs w:val="22"/>
        </w:rPr>
        <w:t>施肥管理：当幼苗长至2</w:t>
      </w:r>
      <w:r>
        <w:rPr>
          <w:rFonts w:hint="eastAsia" w:ascii="Times New Roman"/>
          <w:color w:val="000000"/>
          <w:kern w:val="2"/>
          <w:szCs w:val="22"/>
        </w:rPr>
        <w:t>片～</w:t>
      </w:r>
      <w:r>
        <w:rPr>
          <w:rFonts w:ascii="Times New Roman"/>
          <w:color w:val="000000"/>
          <w:kern w:val="2"/>
          <w:szCs w:val="22"/>
        </w:rPr>
        <w:t>3</w:t>
      </w:r>
      <w:r>
        <w:rPr>
          <w:rFonts w:hint="eastAsia" w:ascii="Times New Roman"/>
          <w:color w:val="000000"/>
          <w:kern w:val="2"/>
          <w:szCs w:val="22"/>
        </w:rPr>
        <w:t xml:space="preserve"> 片真叶时施一次提苗肥，每亩施用高氮冲施肥5k</w:t>
      </w:r>
      <w:r>
        <w:rPr>
          <w:rFonts w:ascii="Times New Roman"/>
          <w:color w:val="000000"/>
          <w:kern w:val="2"/>
          <w:szCs w:val="22"/>
        </w:rPr>
        <w:t>g</w:t>
      </w:r>
      <w:r>
        <w:rPr>
          <w:rFonts w:hint="eastAsia" w:ascii="Times New Roman"/>
          <w:color w:val="000000"/>
          <w:kern w:val="2"/>
          <w:szCs w:val="22"/>
        </w:rPr>
        <w:t>。</w:t>
      </w:r>
    </w:p>
    <w:p>
      <w:pPr>
        <w:pStyle w:val="41"/>
      </w:pPr>
      <w:r>
        <w:t>壮苗标准</w:t>
      </w:r>
    </w:p>
    <w:p>
      <w:pPr>
        <w:pStyle w:val="21"/>
      </w:pPr>
      <w:r>
        <w:t>苗龄</w:t>
      </w:r>
      <w:r>
        <w:rPr>
          <w:rFonts w:hint="eastAsia"/>
        </w:rPr>
        <w:t>2</w:t>
      </w:r>
      <w:r>
        <w:t>0d</w:t>
      </w:r>
      <w:r>
        <w:rPr>
          <w:rFonts w:hint="eastAsia"/>
        </w:rPr>
        <w:t>～</w:t>
      </w:r>
      <w:r>
        <w:t>22d，幼苗</w:t>
      </w:r>
      <w:r>
        <w:rPr>
          <w:rFonts w:hint="eastAsia"/>
        </w:rPr>
        <w:t>3片～</w:t>
      </w:r>
      <w:r>
        <w:t>4</w:t>
      </w:r>
      <w:r>
        <w:rPr>
          <w:rFonts w:hint="eastAsia"/>
        </w:rPr>
        <w:t>片真叶，无病虫，根系发达。</w:t>
      </w:r>
    </w:p>
    <w:p>
      <w:pPr>
        <w:pStyle w:val="118"/>
        <w:ind w:left="0"/>
        <w:outlineLvl w:val="0"/>
      </w:pPr>
      <w:bookmarkStart w:id="61" w:name="_Toc129630183"/>
      <w:r>
        <w:rPr>
          <w:rFonts w:hint="eastAsia"/>
        </w:rPr>
        <w:t>定植</w:t>
      </w:r>
      <w:bookmarkEnd w:id="61"/>
    </w:p>
    <w:p>
      <w:pPr>
        <w:pStyle w:val="41"/>
      </w:pPr>
      <w:bookmarkStart w:id="62" w:name="_Toc129630185"/>
      <w:r>
        <w:t>定植时间</w:t>
      </w:r>
      <w:bookmarkEnd w:id="62"/>
    </w:p>
    <w:p>
      <w:pPr>
        <w:pStyle w:val="21"/>
      </w:pPr>
      <w:r>
        <w:rPr>
          <w:rFonts w:hint="eastAsia"/>
        </w:rPr>
        <w:t>选阴天或睛天傍晚进行。</w:t>
      </w:r>
    </w:p>
    <w:p>
      <w:pPr>
        <w:pStyle w:val="41"/>
      </w:pPr>
      <w:bookmarkStart w:id="63" w:name="_Toc128573526"/>
      <w:bookmarkStart w:id="64" w:name="_Toc129630186"/>
      <w:r>
        <w:t>种植密度</w:t>
      </w:r>
      <w:bookmarkEnd w:id="63"/>
      <w:bookmarkEnd w:id="64"/>
    </w:p>
    <w:p>
      <w:pPr>
        <w:pStyle w:val="21"/>
      </w:pPr>
      <w:r>
        <w:rPr>
          <w:rFonts w:hint="eastAsia"/>
        </w:rPr>
        <w:t>定植时每畦种植</w:t>
      </w:r>
      <w:r>
        <w:t>4</w:t>
      </w:r>
      <w:r>
        <w:rPr>
          <w:rFonts w:hint="eastAsia"/>
        </w:rPr>
        <w:t>行，秋冬栽培株行距3</w:t>
      </w:r>
      <w:r>
        <w:t>0cm</w:t>
      </w:r>
      <w:r>
        <w:rPr>
          <w:rFonts w:ascii="Times New Roman"/>
          <w:color w:val="000000"/>
          <w:kern w:val="2"/>
          <w:szCs w:val="22"/>
        </w:rPr>
        <w:t>×35cm</w:t>
      </w:r>
      <w:r>
        <w:t xml:space="preserve"> ，亩栽</w:t>
      </w:r>
      <w:r>
        <w:rPr>
          <w:rFonts w:hint="eastAsia"/>
        </w:rPr>
        <w:t>3</w:t>
      </w:r>
      <w:r>
        <w:t>000株</w:t>
      </w:r>
      <w:r>
        <w:rPr>
          <w:rFonts w:hint="eastAsia"/>
        </w:rPr>
        <w:t>～</w:t>
      </w:r>
      <w:r>
        <w:t>3500株。</w:t>
      </w:r>
    </w:p>
    <w:p>
      <w:pPr>
        <w:pStyle w:val="118"/>
        <w:ind w:left="0"/>
        <w:outlineLvl w:val="0"/>
      </w:pPr>
      <w:bookmarkStart w:id="65" w:name="_Toc128573536"/>
      <w:bookmarkStart w:id="66" w:name="_Toc129630187"/>
      <w:r>
        <w:t>田间管理</w:t>
      </w:r>
      <w:bookmarkEnd w:id="65"/>
      <w:bookmarkEnd w:id="66"/>
    </w:p>
    <w:p>
      <w:pPr>
        <w:pStyle w:val="41"/>
      </w:pPr>
      <w:bookmarkStart w:id="67" w:name="_Toc128573537"/>
      <w:bookmarkStart w:id="68" w:name="_Toc129630188"/>
      <w:r>
        <w:t>水分管理</w:t>
      </w:r>
      <w:bookmarkEnd w:id="67"/>
      <w:bookmarkEnd w:id="68"/>
    </w:p>
    <w:p>
      <w:pPr>
        <w:pStyle w:val="21"/>
      </w:pPr>
      <w:r>
        <w:t>定植后马上浇水，气温高时第二天早上再浇一次水，保证幼苗成活。此后根据土壤墒情及时浇水，小水勤浇，忌大水漫灌。</w:t>
      </w:r>
    </w:p>
    <w:p>
      <w:pPr>
        <w:pStyle w:val="41"/>
      </w:pPr>
      <w:bookmarkStart w:id="69" w:name="_Toc128573538"/>
      <w:bookmarkStart w:id="70" w:name="_Toc129630189"/>
      <w:r>
        <w:t>施肥管理</w:t>
      </w:r>
      <w:bookmarkEnd w:id="69"/>
      <w:bookmarkEnd w:id="70"/>
    </w:p>
    <w:p>
      <w:pPr>
        <w:pStyle w:val="21"/>
      </w:pPr>
      <w:r>
        <w:t>移栽成活后施一次提苗肥，每亩施用高氮冲施肥</w:t>
      </w:r>
      <w:r>
        <w:rPr>
          <w:rFonts w:hint="eastAsia"/>
        </w:rPr>
        <w:t>5kg；主薹采收后施一次促薹肥，每亩施用</w:t>
      </w:r>
      <w:r>
        <w:t>硫酸钾</w:t>
      </w:r>
      <w:r>
        <w:rPr>
          <w:rFonts w:hint="eastAsia"/>
        </w:rPr>
        <w:t>复合肥（1</w:t>
      </w:r>
      <w:r>
        <w:t>5-15-15</w:t>
      </w:r>
      <w:r>
        <w:rPr>
          <w:rFonts w:hint="eastAsia"/>
        </w:rPr>
        <w:t>）5kg～</w:t>
      </w:r>
      <w:r>
        <w:t>10</w:t>
      </w:r>
      <w:r>
        <w:rPr>
          <w:rFonts w:hint="eastAsia"/>
        </w:rPr>
        <w:t>kg。</w:t>
      </w:r>
    </w:p>
    <w:p>
      <w:pPr>
        <w:pStyle w:val="118"/>
        <w:ind w:left="0"/>
        <w:outlineLvl w:val="0"/>
      </w:pPr>
      <w:bookmarkStart w:id="71" w:name="_Toc129630190"/>
      <w:bookmarkStart w:id="72" w:name="_Toc128573540"/>
      <w:r>
        <w:t>病虫害防治</w:t>
      </w:r>
      <w:bookmarkEnd w:id="71"/>
      <w:bookmarkEnd w:id="72"/>
    </w:p>
    <w:p>
      <w:pPr>
        <w:pStyle w:val="21"/>
      </w:pPr>
      <w:r>
        <w:t>夏秋栽培主要病害有软腐病、根肿病等；主要虫害有黄曲条跳甲、蚜虫、菜青虫、斜纹夜蛾等。</w:t>
      </w:r>
    </w:p>
    <w:p>
      <w:pPr>
        <w:pStyle w:val="21"/>
      </w:pPr>
      <w:r>
        <w:t>秋冬栽培主要病害有软腐病、霜霉病等；主要虫害有蚜虫、菜青虫、斜纹夜蛾等</w:t>
      </w:r>
    </w:p>
    <w:p>
      <w:pPr>
        <w:pStyle w:val="41"/>
      </w:pPr>
      <w:bookmarkStart w:id="73" w:name="_Toc128573541"/>
      <w:bookmarkStart w:id="74" w:name="_Toc129630191"/>
      <w:r>
        <w:t>物理防治</w:t>
      </w:r>
      <w:bookmarkEnd w:id="73"/>
      <w:bookmarkEnd w:id="74"/>
    </w:p>
    <w:p>
      <w:pPr>
        <w:pStyle w:val="21"/>
      </w:pPr>
      <w:r>
        <w:t>安装频振式杀虫灯及悬挂黄板等。</w:t>
      </w:r>
    </w:p>
    <w:p>
      <w:pPr>
        <w:pStyle w:val="41"/>
      </w:pPr>
      <w:bookmarkStart w:id="75" w:name="_Toc129630192"/>
      <w:r>
        <w:t>生物防治</w:t>
      </w:r>
      <w:bookmarkEnd w:id="75"/>
    </w:p>
    <w:p>
      <w:pPr>
        <w:pStyle w:val="21"/>
      </w:pPr>
      <w:r>
        <w:t>利用赤眼蜂、草蛉等防治害虫。</w:t>
      </w:r>
    </w:p>
    <w:p>
      <w:pPr>
        <w:pStyle w:val="41"/>
      </w:pPr>
      <w:bookmarkStart w:id="76" w:name="_Toc129630193"/>
      <w:bookmarkStart w:id="77" w:name="_Toc128573542"/>
      <w:r>
        <w:rPr>
          <w:rFonts w:hint="eastAsia"/>
        </w:rPr>
        <w:t>化学防治</w:t>
      </w:r>
      <w:bookmarkEnd w:id="76"/>
      <w:bookmarkEnd w:id="77"/>
    </w:p>
    <w:p>
      <w:pPr>
        <w:pStyle w:val="21"/>
      </w:pPr>
      <w:r>
        <w:t>化学防治</w:t>
      </w:r>
      <w:r>
        <w:rPr>
          <w:rFonts w:hint="eastAsia" w:ascii="Times New Roman"/>
        </w:rPr>
        <w:t>应</w:t>
      </w:r>
      <w:r>
        <w:rPr>
          <w:rFonts w:ascii="Times New Roman"/>
        </w:rPr>
        <w:t>符合</w:t>
      </w:r>
      <w:r>
        <w:rPr>
          <w:rFonts w:hint="eastAsia"/>
        </w:rPr>
        <w:t>GB/T 83213的规定，采收前1</w:t>
      </w:r>
      <w:r>
        <w:t>0</w:t>
      </w:r>
      <w:r>
        <w:rPr>
          <w:rFonts w:hint="eastAsia"/>
        </w:rPr>
        <w:t>d～1</w:t>
      </w:r>
      <w:r>
        <w:t>5</w:t>
      </w:r>
      <w:r>
        <w:rPr>
          <w:rFonts w:hint="eastAsia"/>
        </w:rPr>
        <w:t>d</w:t>
      </w:r>
      <w:r>
        <w:t>停止用药</w:t>
      </w:r>
      <w:r>
        <w:rPr>
          <w:rFonts w:hint="eastAsia"/>
        </w:rPr>
        <w:t>。防治</w:t>
      </w:r>
      <w:r>
        <w:t>方法见附录A。</w:t>
      </w:r>
    </w:p>
    <w:p>
      <w:pPr>
        <w:pStyle w:val="118"/>
        <w:ind w:left="0"/>
        <w:outlineLvl w:val="0"/>
      </w:pPr>
      <w:bookmarkStart w:id="78" w:name="_Toc129630194"/>
      <w:bookmarkStart w:id="79" w:name="_Toc128573543"/>
      <w:r>
        <w:t>采收</w:t>
      </w:r>
      <w:bookmarkEnd w:id="78"/>
      <w:bookmarkEnd w:id="79"/>
    </w:p>
    <w:p>
      <w:pPr>
        <w:pStyle w:val="21"/>
      </w:pPr>
      <w:r>
        <w:t>待白菜薹长至</w:t>
      </w:r>
      <w:r>
        <w:rPr>
          <w:rFonts w:hint="eastAsia"/>
        </w:rPr>
        <w:t>2</w:t>
      </w:r>
      <w:r>
        <w:t xml:space="preserve">5cm </w:t>
      </w:r>
      <w:r>
        <w:rPr>
          <w:rFonts w:hint="eastAsia"/>
        </w:rPr>
        <w:t>～</w:t>
      </w:r>
      <w:r>
        <w:t>30cm，花未开放或</w:t>
      </w:r>
      <w:r>
        <w:rPr>
          <w:rFonts w:hint="eastAsia"/>
        </w:rPr>
        <w:t>1</w:t>
      </w:r>
      <w:r>
        <w:t>朵</w:t>
      </w:r>
      <w:r>
        <w:rPr>
          <w:rFonts w:hint="eastAsia"/>
        </w:rPr>
        <w:t>～</w:t>
      </w:r>
      <w:r>
        <w:t>2朵开放时采收</w:t>
      </w:r>
      <w:r>
        <w:rPr>
          <w:rFonts w:hint="eastAsia"/>
        </w:rPr>
        <w:t>。用工具刀进行采收，切口斜切，防止积水染病。每3</w:t>
      </w:r>
      <w:r>
        <w:t>00g</w:t>
      </w:r>
      <w:r>
        <w:rPr>
          <w:rFonts w:hint="eastAsia"/>
        </w:rPr>
        <w:t>～5</w:t>
      </w:r>
      <w:r>
        <w:t>00g用皮筋扎成捆，及时运回冷库1</w:t>
      </w:r>
      <w:r>
        <w:rPr>
          <w:rFonts w:hint="eastAsia" w:hAnsi="宋体"/>
        </w:rPr>
        <w:t>°</w:t>
      </w:r>
      <w:r>
        <w:rPr>
          <w:rFonts w:hAnsi="宋体"/>
        </w:rPr>
        <w:t>C</w:t>
      </w:r>
      <w:r>
        <w:rPr>
          <w:rFonts w:hint="eastAsia"/>
        </w:rPr>
        <w:t>～</w:t>
      </w:r>
      <w:r>
        <w:t>5</w:t>
      </w:r>
      <w:r>
        <w:rPr>
          <w:rFonts w:hint="eastAsia" w:hAnsi="宋体"/>
        </w:rPr>
        <w:t>°</w:t>
      </w:r>
      <w:r>
        <w:rPr>
          <w:rFonts w:hAnsi="宋体"/>
        </w:rPr>
        <w:t>C</w:t>
      </w:r>
      <w:r>
        <w:rPr>
          <w:rFonts w:hint="eastAsia"/>
        </w:rPr>
        <w:t>预冷保存。</w:t>
      </w:r>
    </w:p>
    <w:p>
      <w:pPr>
        <w:pStyle w:val="118"/>
        <w:ind w:left="0"/>
        <w:outlineLvl w:val="0"/>
      </w:pPr>
      <w:bookmarkStart w:id="80" w:name="_Toc129630195"/>
      <w:r>
        <w:t>茬口期整地</w:t>
      </w:r>
      <w:bookmarkEnd w:id="80"/>
    </w:p>
    <w:p>
      <w:pPr>
        <w:pStyle w:val="21"/>
      </w:pPr>
      <w:r>
        <w:t>夏延栽培结束后，及时将植株、残叶清理干净，进行深翻整地作畦，方法参照</w:t>
      </w:r>
      <w:r>
        <w:rPr>
          <w:rFonts w:hint="eastAsia"/>
        </w:rPr>
        <w:t>5</w:t>
      </w:r>
      <w:r>
        <w:t>.2；每亩撒施基肥</w:t>
      </w:r>
      <w:r>
        <w:rPr>
          <w:rFonts w:hint="eastAsia"/>
        </w:rPr>
        <w:t>2</w:t>
      </w:r>
      <w:r>
        <w:t>0kg</w:t>
      </w:r>
      <w:r>
        <w:rPr>
          <w:rFonts w:hint="eastAsia"/>
        </w:rPr>
        <w:t>～</w:t>
      </w:r>
      <w:r>
        <w:t>30kg复合肥，</w:t>
      </w:r>
      <w:r>
        <w:rPr>
          <w:rFonts w:hint="eastAsia"/>
        </w:rPr>
        <w:t>1</w:t>
      </w:r>
      <w:r>
        <w:t>0kg</w:t>
      </w:r>
      <w:r>
        <w:rPr>
          <w:rFonts w:hint="eastAsia"/>
        </w:rPr>
        <w:t>～</w:t>
      </w:r>
      <w:r>
        <w:t>15kg生石灰，结合整地进行。</w:t>
      </w:r>
    </w:p>
    <w:p>
      <w:pPr>
        <w:pStyle w:val="118"/>
        <w:ind w:left="0"/>
      </w:pPr>
      <w:bookmarkStart w:id="81" w:name="_Toc129630196"/>
      <w:r>
        <w:rPr>
          <w:rFonts w:hint="eastAsia"/>
        </w:rPr>
        <w:t>生产档案</w:t>
      </w:r>
      <w:bookmarkEnd w:id="81"/>
    </w:p>
    <w:p>
      <w:pPr>
        <w:pStyle w:val="41"/>
        <w:rPr>
          <w:rFonts w:ascii="宋体" w:hAnsi="宋体" w:eastAsia="宋体"/>
        </w:rPr>
      </w:pPr>
      <w:bookmarkStart w:id="82" w:name="_Toc129630197"/>
      <w:r>
        <w:rPr>
          <w:rFonts w:hint="eastAsia" w:ascii="宋体" w:hAnsi="宋体" w:eastAsia="宋体"/>
        </w:rPr>
        <w:t>生产档案包含</w:t>
      </w:r>
      <w:r>
        <w:rPr>
          <w:rFonts w:ascii="宋体" w:hAnsi="宋体" w:eastAsia="宋体"/>
        </w:rPr>
        <w:t>生产操作</w:t>
      </w:r>
      <w:r>
        <w:rPr>
          <w:rFonts w:hint="eastAsia" w:ascii="宋体" w:hAnsi="宋体" w:eastAsia="宋体"/>
        </w:rPr>
        <w:t>、</w:t>
      </w:r>
      <w:r>
        <w:rPr>
          <w:rFonts w:ascii="宋体" w:hAnsi="宋体" w:eastAsia="宋体"/>
        </w:rPr>
        <w:t>投入品</w:t>
      </w:r>
      <w:r>
        <w:rPr>
          <w:rFonts w:hint="eastAsia" w:ascii="宋体" w:hAnsi="宋体" w:eastAsia="宋体"/>
        </w:rPr>
        <w:t>和</w:t>
      </w:r>
      <w:r>
        <w:rPr>
          <w:rFonts w:ascii="宋体" w:hAnsi="宋体" w:eastAsia="宋体"/>
        </w:rPr>
        <w:t>物候期等记载档案</w:t>
      </w:r>
      <w:r>
        <w:rPr>
          <w:rFonts w:hint="eastAsia" w:ascii="宋体" w:hAnsi="宋体" w:eastAsia="宋体"/>
        </w:rPr>
        <w:t>，</w:t>
      </w:r>
      <w:r>
        <w:rPr>
          <w:rFonts w:ascii="宋体" w:hAnsi="宋体" w:eastAsia="宋体"/>
        </w:rPr>
        <w:t>见附录</w:t>
      </w:r>
      <w:r>
        <w:rPr>
          <w:rFonts w:hint="eastAsia" w:ascii="宋体" w:hAnsi="宋体" w:eastAsia="宋体"/>
        </w:rPr>
        <w:t>B。</w:t>
      </w:r>
      <w:bookmarkEnd w:id="82"/>
    </w:p>
    <w:p>
      <w:pPr>
        <w:pStyle w:val="41"/>
        <w:rPr>
          <w:rFonts w:ascii="宋体" w:hAnsi="宋体" w:eastAsia="宋体"/>
        </w:rPr>
      </w:pPr>
      <w:bookmarkStart w:id="83" w:name="_Toc129630198"/>
      <w:r>
        <w:rPr>
          <w:rFonts w:hint="eastAsia" w:ascii="宋体" w:hAnsi="宋体" w:eastAsia="宋体"/>
        </w:rPr>
        <w:t>生产档案应保存2年以上。</w:t>
      </w:r>
      <w:bookmarkEnd w:id="83"/>
    </w:p>
    <w:p>
      <w:pPr>
        <w:pStyle w:val="21"/>
      </w:pPr>
    </w:p>
    <w:p>
      <w:pPr>
        <w:pStyle w:val="21"/>
      </w:pPr>
    </w:p>
    <w:p>
      <w:pPr>
        <w:widowControl/>
        <w:jc w:val="left"/>
        <w:rPr>
          <w:rFonts w:ascii="宋体"/>
          <w:kern w:val="0"/>
          <w:szCs w:val="20"/>
        </w:rPr>
      </w:pPr>
      <w:r>
        <w:br w:type="page"/>
      </w:r>
    </w:p>
    <w:p>
      <w:pPr>
        <w:pStyle w:val="113"/>
        <w:tabs>
          <w:tab w:val="left" w:pos="360"/>
        </w:tabs>
      </w:pPr>
      <w:r>
        <w:br w:type="textWrapping"/>
      </w:r>
      <w:bookmarkStart w:id="84" w:name="_Toc67751521"/>
      <w:bookmarkStart w:id="85" w:name="_Toc129630199"/>
      <w:r>
        <w:rPr>
          <w:rFonts w:hint="eastAsia"/>
        </w:rPr>
        <w:t>（资料性）</w:t>
      </w:r>
      <w:r>
        <w:br w:type="textWrapping"/>
      </w:r>
      <w:r>
        <w:rPr>
          <w:rFonts w:hint="eastAsia"/>
        </w:rPr>
        <w:t>白菜薹双季栽培主要病虫害化学药剂防治</w:t>
      </w:r>
      <w:bookmarkEnd w:id="84"/>
      <w:r>
        <w:rPr>
          <w:rFonts w:hint="eastAsia"/>
        </w:rPr>
        <w:t>表</w:t>
      </w:r>
      <w:bookmarkEnd w:id="85"/>
    </w:p>
    <w:p>
      <w:pPr>
        <w:pStyle w:val="21"/>
      </w:pPr>
      <w:r>
        <w:rPr>
          <w:rFonts w:ascii="Times New Roman"/>
        </w:rPr>
        <w:t>白菜薹双季栽培主要病虫害化学药剂防治表见A.1。</w:t>
      </w:r>
    </w:p>
    <w:p>
      <w:pPr>
        <w:pStyle w:val="124"/>
        <w:tabs>
          <w:tab w:val="left" w:pos="180"/>
        </w:tabs>
        <w:ind w:left="0" w:firstLine="0"/>
        <w:rPr>
          <w:rFonts w:ascii="Times New Roman"/>
          <w:color w:val="000000"/>
        </w:rPr>
      </w:pPr>
      <w:r>
        <w:rPr>
          <w:rFonts w:hint="eastAsia" w:ascii="Times New Roman"/>
          <w:color w:val="000000"/>
        </w:rPr>
        <w:t>白菜薹双季栽培主要病虫害化学防治方法</w:t>
      </w:r>
    </w:p>
    <w:tbl>
      <w:tblPr>
        <w:tblStyle w:val="29"/>
        <w:tblW w:w="93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2764"/>
        <w:gridCol w:w="2765"/>
        <w:gridCol w:w="1349"/>
        <w:gridCol w:w="13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tcBorders>
              <w:top w:val="single" w:color="auto" w:sz="8" w:space="0"/>
            </w:tcBorders>
            <w:vAlign w:val="center"/>
          </w:tcPr>
          <w:p>
            <w:pPr>
              <w:jc w:val="center"/>
              <w:rPr>
                <w:rFonts w:ascii="黑体" w:hAnsi="黑体" w:eastAsia="黑体"/>
                <w:sz w:val="18"/>
                <w:szCs w:val="18"/>
              </w:rPr>
            </w:pPr>
            <w:r>
              <w:rPr>
                <w:rFonts w:hint="eastAsia" w:ascii="黑体" w:hAnsi="黑体" w:eastAsia="黑体"/>
                <w:sz w:val="18"/>
                <w:szCs w:val="18"/>
              </w:rPr>
              <w:t>防治对象</w:t>
            </w:r>
          </w:p>
        </w:tc>
        <w:tc>
          <w:tcPr>
            <w:tcW w:w="2764" w:type="dxa"/>
            <w:tcBorders>
              <w:top w:val="single" w:color="auto" w:sz="8" w:space="0"/>
              <w:bottom w:val="single" w:color="auto" w:sz="8" w:space="0"/>
            </w:tcBorders>
            <w:vAlign w:val="center"/>
          </w:tcPr>
          <w:p>
            <w:pPr>
              <w:jc w:val="center"/>
              <w:rPr>
                <w:rFonts w:ascii="黑体" w:hAnsi="黑体" w:eastAsia="黑体"/>
                <w:sz w:val="18"/>
                <w:szCs w:val="18"/>
              </w:rPr>
            </w:pPr>
            <w:r>
              <w:rPr>
                <w:rFonts w:hint="eastAsia" w:ascii="黑体" w:hAnsi="黑体" w:eastAsia="黑体"/>
                <w:sz w:val="18"/>
                <w:szCs w:val="18"/>
              </w:rPr>
              <w:t>农药名称</w:t>
            </w:r>
          </w:p>
        </w:tc>
        <w:tc>
          <w:tcPr>
            <w:tcW w:w="2765" w:type="dxa"/>
            <w:vMerge w:val="restart"/>
            <w:tcBorders>
              <w:top w:val="single" w:color="auto" w:sz="8" w:space="0"/>
            </w:tcBorders>
            <w:vAlign w:val="center"/>
          </w:tcPr>
          <w:p>
            <w:pPr>
              <w:jc w:val="center"/>
              <w:rPr>
                <w:rFonts w:ascii="黑体" w:hAnsi="黑体" w:eastAsia="黑体"/>
                <w:sz w:val="18"/>
                <w:szCs w:val="18"/>
              </w:rPr>
            </w:pPr>
            <w:r>
              <w:rPr>
                <w:rFonts w:hint="eastAsia" w:ascii="黑体" w:hAnsi="黑体" w:eastAsia="黑体"/>
                <w:sz w:val="18"/>
                <w:szCs w:val="18"/>
              </w:rPr>
              <w:t>使用方法</w:t>
            </w:r>
          </w:p>
        </w:tc>
        <w:tc>
          <w:tcPr>
            <w:tcW w:w="1349" w:type="dxa"/>
            <w:vMerge w:val="restart"/>
            <w:tcBorders>
              <w:top w:val="single" w:color="auto" w:sz="8" w:space="0"/>
            </w:tcBorders>
            <w:vAlign w:val="center"/>
          </w:tcPr>
          <w:p>
            <w:pPr>
              <w:jc w:val="center"/>
              <w:rPr>
                <w:rFonts w:ascii="黑体" w:hAnsi="黑体" w:eastAsia="黑体"/>
                <w:sz w:val="18"/>
                <w:szCs w:val="18"/>
              </w:rPr>
            </w:pPr>
            <w:r>
              <w:rPr>
                <w:rFonts w:hint="eastAsia" w:ascii="黑体" w:hAnsi="黑体" w:eastAsia="黑体"/>
                <w:sz w:val="18"/>
                <w:szCs w:val="18"/>
              </w:rPr>
              <w:t>最多施</w:t>
            </w:r>
          </w:p>
          <w:p>
            <w:pPr>
              <w:jc w:val="center"/>
              <w:rPr>
                <w:rFonts w:ascii="黑体" w:hAnsi="黑体" w:eastAsia="黑体"/>
                <w:sz w:val="18"/>
                <w:szCs w:val="18"/>
              </w:rPr>
            </w:pPr>
            <w:r>
              <w:rPr>
                <w:rFonts w:hint="eastAsia" w:ascii="黑体" w:hAnsi="黑体" w:eastAsia="黑体"/>
                <w:sz w:val="18"/>
                <w:szCs w:val="18"/>
              </w:rPr>
              <w:t>用次数</w:t>
            </w:r>
          </w:p>
        </w:tc>
        <w:tc>
          <w:tcPr>
            <w:tcW w:w="1350" w:type="dxa"/>
            <w:vMerge w:val="restart"/>
            <w:tcBorders>
              <w:top w:val="single" w:color="auto" w:sz="8" w:space="0"/>
            </w:tcBorders>
            <w:vAlign w:val="center"/>
          </w:tcPr>
          <w:p>
            <w:pPr>
              <w:jc w:val="center"/>
              <w:rPr>
                <w:rFonts w:ascii="黑体" w:hAnsi="黑体" w:eastAsia="黑体"/>
                <w:sz w:val="18"/>
                <w:szCs w:val="18"/>
              </w:rPr>
            </w:pPr>
            <w:r>
              <w:rPr>
                <w:rFonts w:hint="eastAsia" w:ascii="黑体" w:hAnsi="黑体" w:eastAsia="黑体"/>
                <w:sz w:val="18"/>
                <w:szCs w:val="18"/>
              </w:rPr>
              <w:t>安全间隔期</w:t>
            </w:r>
            <w:r>
              <w:rPr>
                <w:rFonts w:ascii="黑体" w:hAnsi="黑体" w:eastAsia="黑体"/>
                <w:sz w:val="18"/>
                <w:szCs w:val="18"/>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tcBorders>
              <w:bottom w:val="single" w:color="auto" w:sz="8" w:space="0"/>
            </w:tcBorders>
            <w:vAlign w:val="center"/>
          </w:tcPr>
          <w:p>
            <w:pPr>
              <w:jc w:val="center"/>
              <w:rPr>
                <w:rFonts w:ascii="宋体" w:hAnsi="宋体"/>
                <w:sz w:val="18"/>
                <w:szCs w:val="18"/>
              </w:rPr>
            </w:pPr>
          </w:p>
        </w:tc>
        <w:tc>
          <w:tcPr>
            <w:tcW w:w="2764" w:type="dxa"/>
            <w:tcBorders>
              <w:top w:val="single" w:color="auto" w:sz="8" w:space="0"/>
              <w:bottom w:val="single" w:color="auto" w:sz="8" w:space="0"/>
            </w:tcBorders>
            <w:vAlign w:val="center"/>
          </w:tcPr>
          <w:p>
            <w:pPr>
              <w:jc w:val="center"/>
              <w:rPr>
                <w:rFonts w:ascii="黑体" w:hAnsi="黑体" w:eastAsia="黑体"/>
                <w:sz w:val="18"/>
                <w:szCs w:val="18"/>
              </w:rPr>
            </w:pPr>
            <w:r>
              <w:rPr>
                <w:rFonts w:hint="eastAsia" w:ascii="黑体" w:hAnsi="黑体" w:eastAsia="黑体"/>
                <w:sz w:val="18"/>
                <w:szCs w:val="18"/>
              </w:rPr>
              <w:t>药剂含量及有效成分</w:t>
            </w:r>
          </w:p>
        </w:tc>
        <w:tc>
          <w:tcPr>
            <w:tcW w:w="2765" w:type="dxa"/>
            <w:vMerge w:val="continue"/>
            <w:tcBorders>
              <w:bottom w:val="single" w:color="auto" w:sz="8" w:space="0"/>
            </w:tcBorders>
            <w:vAlign w:val="center"/>
          </w:tcPr>
          <w:p>
            <w:pPr>
              <w:jc w:val="center"/>
              <w:rPr>
                <w:rFonts w:ascii="宋体" w:hAnsi="宋体"/>
                <w:sz w:val="18"/>
                <w:szCs w:val="18"/>
              </w:rPr>
            </w:pPr>
          </w:p>
        </w:tc>
        <w:tc>
          <w:tcPr>
            <w:tcW w:w="1349" w:type="dxa"/>
            <w:vMerge w:val="continue"/>
            <w:tcBorders>
              <w:bottom w:val="single" w:color="auto" w:sz="8" w:space="0"/>
            </w:tcBorders>
            <w:vAlign w:val="center"/>
          </w:tcPr>
          <w:p>
            <w:pPr>
              <w:jc w:val="center"/>
              <w:rPr>
                <w:rFonts w:ascii="宋体" w:hAnsi="宋体"/>
                <w:sz w:val="18"/>
                <w:szCs w:val="18"/>
              </w:rPr>
            </w:pPr>
          </w:p>
        </w:tc>
        <w:tc>
          <w:tcPr>
            <w:tcW w:w="1350" w:type="dxa"/>
            <w:vMerge w:val="continue"/>
            <w:tcBorders>
              <w:bottom w:val="single" w:color="auto" w:sz="8" w:space="0"/>
            </w:tcBorders>
            <w:vAlign w:val="center"/>
          </w:tcPr>
          <w:p>
            <w:pPr>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软腐病</w:t>
            </w:r>
          </w:p>
        </w:tc>
        <w:tc>
          <w:tcPr>
            <w:tcW w:w="2764" w:type="dxa"/>
            <w:vAlign w:val="center"/>
          </w:tcPr>
          <w:p>
            <w:pPr>
              <w:jc w:val="center"/>
              <w:rPr>
                <w:rFonts w:ascii="宋体" w:hAnsi="宋体"/>
                <w:sz w:val="18"/>
                <w:szCs w:val="18"/>
              </w:rPr>
            </w:pPr>
            <w:r>
              <w:rPr>
                <w:rFonts w:ascii="宋体" w:hAnsi="宋体"/>
                <w:sz w:val="18"/>
                <w:szCs w:val="18"/>
              </w:rPr>
              <w:t>50%</w:t>
            </w:r>
            <w:r>
              <w:rPr>
                <w:rFonts w:hint="eastAsia" w:ascii="宋体" w:hAnsi="宋体"/>
                <w:sz w:val="18"/>
                <w:szCs w:val="18"/>
              </w:rPr>
              <w:t>氯溴异氰尿酸可溶粉剂</w:t>
            </w:r>
          </w:p>
        </w:tc>
        <w:tc>
          <w:tcPr>
            <w:tcW w:w="2765" w:type="dxa"/>
            <w:vAlign w:val="center"/>
          </w:tcPr>
          <w:p>
            <w:pPr>
              <w:jc w:val="center"/>
              <w:rPr>
                <w:rFonts w:ascii="宋体" w:hAnsi="宋体"/>
                <w:sz w:val="18"/>
                <w:szCs w:val="18"/>
              </w:rPr>
            </w:pPr>
            <w:r>
              <w:rPr>
                <w:rFonts w:ascii="宋体" w:hAnsi="宋体"/>
                <w:sz w:val="18"/>
                <w:szCs w:val="18"/>
              </w:rPr>
              <w:t>50-60</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20%</w:t>
            </w:r>
            <w:r>
              <w:rPr>
                <w:rFonts w:hint="eastAsia" w:ascii="宋体" w:hAnsi="宋体"/>
                <w:sz w:val="18"/>
                <w:szCs w:val="18"/>
              </w:rPr>
              <w:t>噻菌铜悬浮剂</w:t>
            </w:r>
          </w:p>
        </w:tc>
        <w:tc>
          <w:tcPr>
            <w:tcW w:w="2765" w:type="dxa"/>
            <w:vAlign w:val="center"/>
          </w:tcPr>
          <w:p>
            <w:pPr>
              <w:jc w:val="center"/>
              <w:rPr>
                <w:rFonts w:ascii="宋体" w:hAnsi="宋体"/>
                <w:sz w:val="18"/>
                <w:szCs w:val="18"/>
              </w:rPr>
            </w:pPr>
            <w:r>
              <w:rPr>
                <w:rFonts w:ascii="宋体" w:hAnsi="宋体"/>
                <w:sz w:val="18"/>
                <w:szCs w:val="18"/>
              </w:rPr>
              <w:t>75-100</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根肿病</w:t>
            </w:r>
          </w:p>
        </w:tc>
        <w:tc>
          <w:tcPr>
            <w:tcW w:w="2764" w:type="dxa"/>
            <w:vAlign w:val="center"/>
          </w:tcPr>
          <w:p>
            <w:pPr>
              <w:jc w:val="center"/>
              <w:rPr>
                <w:rFonts w:ascii="宋体" w:hAnsi="宋体"/>
                <w:sz w:val="18"/>
                <w:szCs w:val="18"/>
              </w:rPr>
            </w:pPr>
            <w:r>
              <w:rPr>
                <w:rFonts w:ascii="宋体" w:hAnsi="宋体"/>
                <w:sz w:val="18"/>
                <w:szCs w:val="18"/>
              </w:rPr>
              <w:t>10%</w:t>
            </w:r>
            <w:r>
              <w:rPr>
                <w:rFonts w:hint="eastAsia" w:ascii="宋体" w:hAnsi="宋体"/>
                <w:sz w:val="18"/>
                <w:szCs w:val="18"/>
              </w:rPr>
              <w:t>氰霜唑悬浮剂</w:t>
            </w:r>
          </w:p>
        </w:tc>
        <w:tc>
          <w:tcPr>
            <w:tcW w:w="2765" w:type="dxa"/>
            <w:vAlign w:val="center"/>
          </w:tcPr>
          <w:p>
            <w:pPr>
              <w:jc w:val="center"/>
              <w:rPr>
                <w:rFonts w:ascii="宋体" w:hAnsi="宋体"/>
                <w:sz w:val="18"/>
                <w:szCs w:val="18"/>
              </w:rPr>
            </w:pPr>
            <w:r>
              <w:rPr>
                <w:rFonts w:ascii="宋体" w:hAnsi="宋体"/>
                <w:sz w:val="18"/>
                <w:szCs w:val="18"/>
              </w:rPr>
              <w:t>150-180</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灌根</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50%</w:t>
            </w:r>
            <w:r>
              <w:rPr>
                <w:rFonts w:hint="eastAsia" w:ascii="宋体" w:hAnsi="宋体"/>
                <w:sz w:val="18"/>
                <w:szCs w:val="18"/>
              </w:rPr>
              <w:t>氟啶胺悬浮剂</w:t>
            </w:r>
          </w:p>
        </w:tc>
        <w:tc>
          <w:tcPr>
            <w:tcW w:w="2765" w:type="dxa"/>
            <w:vAlign w:val="center"/>
          </w:tcPr>
          <w:p>
            <w:pPr>
              <w:jc w:val="center"/>
              <w:rPr>
                <w:rFonts w:ascii="宋体" w:hAnsi="宋体"/>
                <w:sz w:val="18"/>
                <w:szCs w:val="18"/>
              </w:rPr>
            </w:pPr>
            <w:r>
              <w:rPr>
                <w:rFonts w:ascii="宋体" w:hAnsi="宋体"/>
                <w:sz w:val="18"/>
                <w:szCs w:val="18"/>
              </w:rPr>
              <w:t>267-333</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土壤喷雾</w:t>
            </w:r>
          </w:p>
        </w:tc>
        <w:tc>
          <w:tcPr>
            <w:tcW w:w="1349" w:type="dxa"/>
            <w:vAlign w:val="center"/>
          </w:tcPr>
          <w:p>
            <w:pPr>
              <w:jc w:val="center"/>
              <w:rPr>
                <w:rFonts w:ascii="宋体" w:hAnsi="宋体"/>
                <w:sz w:val="18"/>
                <w:szCs w:val="18"/>
              </w:rPr>
            </w:pPr>
            <w:r>
              <w:rPr>
                <w:rFonts w:ascii="宋体" w:hAnsi="宋体"/>
                <w:sz w:val="18"/>
                <w:szCs w:val="18"/>
              </w:rPr>
              <w:t>1</w:t>
            </w:r>
          </w:p>
        </w:tc>
        <w:tc>
          <w:tcPr>
            <w:tcW w:w="1350" w:type="dxa"/>
            <w:vAlign w:val="center"/>
          </w:tcPr>
          <w:p>
            <w:pPr>
              <w:jc w:val="center"/>
              <w:rPr>
                <w:rFonts w:ascii="宋体" w:hAnsi="宋体"/>
                <w:sz w:val="18"/>
                <w:szCs w:val="18"/>
              </w:rPr>
            </w:pPr>
            <w:r>
              <w:rPr>
                <w:rFonts w:hint="eastAsia" w:ascii="宋体" w:hAnsi="宋体"/>
                <w:sz w:val="18"/>
                <w:szCs w:val="18"/>
              </w:rPr>
              <w:t>收获期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霜霉病</w:t>
            </w:r>
          </w:p>
        </w:tc>
        <w:tc>
          <w:tcPr>
            <w:tcW w:w="2764" w:type="dxa"/>
            <w:vAlign w:val="center"/>
          </w:tcPr>
          <w:p>
            <w:pPr>
              <w:jc w:val="center"/>
              <w:rPr>
                <w:rFonts w:ascii="宋体" w:hAnsi="宋体"/>
                <w:sz w:val="18"/>
                <w:szCs w:val="18"/>
              </w:rPr>
            </w:pPr>
            <w:r>
              <w:rPr>
                <w:rFonts w:ascii="宋体" w:hAnsi="宋体"/>
                <w:sz w:val="18"/>
                <w:szCs w:val="18"/>
              </w:rPr>
              <w:t>70%</w:t>
            </w:r>
            <w:r>
              <w:rPr>
                <w:rFonts w:hint="eastAsia" w:ascii="宋体" w:hAnsi="宋体"/>
                <w:sz w:val="18"/>
                <w:szCs w:val="18"/>
              </w:rPr>
              <w:t>丙森锌可湿性粉剂</w:t>
            </w:r>
          </w:p>
        </w:tc>
        <w:tc>
          <w:tcPr>
            <w:tcW w:w="2765" w:type="dxa"/>
            <w:vAlign w:val="center"/>
          </w:tcPr>
          <w:p>
            <w:pPr>
              <w:jc w:val="center"/>
              <w:rPr>
                <w:rFonts w:ascii="宋体" w:hAnsi="宋体"/>
                <w:sz w:val="18"/>
                <w:szCs w:val="18"/>
              </w:rPr>
            </w:pPr>
            <w:r>
              <w:rPr>
                <w:rFonts w:ascii="宋体" w:hAnsi="宋体"/>
                <w:sz w:val="18"/>
                <w:szCs w:val="18"/>
              </w:rPr>
              <w:t>150-214</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62</w:t>
            </w:r>
            <w:r>
              <w:rPr>
                <w:rFonts w:hint="eastAsia" w:ascii="宋体" w:hAnsi="宋体"/>
                <w:sz w:val="18"/>
                <w:szCs w:val="18"/>
              </w:rPr>
              <w:t>.5</w:t>
            </w:r>
            <w:r>
              <w:rPr>
                <w:rFonts w:ascii="宋体" w:hAnsi="宋体"/>
                <w:sz w:val="18"/>
                <w:szCs w:val="18"/>
              </w:rPr>
              <w:t>%</w:t>
            </w:r>
            <w:r>
              <w:rPr>
                <w:rFonts w:hint="eastAsia" w:ascii="宋体" w:hAnsi="宋体"/>
                <w:sz w:val="18"/>
                <w:szCs w:val="18"/>
              </w:rPr>
              <w:t>氟菌·霜霉威悬浮剂</w:t>
            </w:r>
          </w:p>
        </w:tc>
        <w:tc>
          <w:tcPr>
            <w:tcW w:w="2765" w:type="dxa"/>
            <w:vAlign w:val="center"/>
          </w:tcPr>
          <w:p>
            <w:pPr>
              <w:jc w:val="center"/>
              <w:rPr>
                <w:rFonts w:ascii="宋体" w:hAnsi="宋体"/>
                <w:sz w:val="18"/>
                <w:szCs w:val="18"/>
              </w:rPr>
            </w:pPr>
            <w:r>
              <w:rPr>
                <w:rFonts w:ascii="宋体" w:hAnsi="宋体"/>
                <w:sz w:val="18"/>
                <w:szCs w:val="18"/>
              </w:rPr>
              <w:t>60-75</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hint="eastAsia" w:ascii="宋体" w:hAnsi="宋体"/>
                <w:sz w:val="18"/>
                <w:szCs w:val="18"/>
              </w:rPr>
              <w:t>7</w:t>
            </w:r>
            <w:r>
              <w:rPr>
                <w:rFonts w:ascii="宋体" w:hAnsi="宋体"/>
                <w:sz w:val="18"/>
                <w:szCs w:val="18"/>
              </w:rPr>
              <w:t>2%</w:t>
            </w:r>
            <w:r>
              <w:rPr>
                <w:rFonts w:hint="eastAsia" w:ascii="宋体" w:hAnsi="宋体"/>
                <w:sz w:val="18"/>
                <w:szCs w:val="18"/>
              </w:rPr>
              <w:t>霜霉威水剂</w:t>
            </w:r>
          </w:p>
        </w:tc>
        <w:tc>
          <w:tcPr>
            <w:tcW w:w="2765" w:type="dxa"/>
            <w:vAlign w:val="center"/>
          </w:tcPr>
          <w:p>
            <w:pPr>
              <w:jc w:val="center"/>
              <w:rPr>
                <w:rFonts w:ascii="宋体" w:hAnsi="宋体"/>
                <w:sz w:val="18"/>
                <w:szCs w:val="18"/>
              </w:rPr>
            </w:pPr>
            <w:r>
              <w:rPr>
                <w:rFonts w:ascii="宋体" w:hAnsi="宋体"/>
                <w:sz w:val="18"/>
                <w:szCs w:val="18"/>
              </w:rPr>
              <w:t>1500</w:t>
            </w:r>
            <w:r>
              <w:rPr>
                <w:rFonts w:hint="eastAsia" w:ascii="宋体" w:hAnsi="宋体"/>
                <w:sz w:val="18"/>
                <w:szCs w:val="18"/>
              </w:rPr>
              <w:t>倍液喷雾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病毒病</w:t>
            </w:r>
          </w:p>
        </w:tc>
        <w:tc>
          <w:tcPr>
            <w:tcW w:w="2764" w:type="dxa"/>
            <w:vAlign w:val="center"/>
          </w:tcPr>
          <w:p>
            <w:pPr>
              <w:jc w:val="center"/>
              <w:rPr>
                <w:rFonts w:ascii="宋体" w:hAnsi="宋体"/>
                <w:sz w:val="18"/>
                <w:szCs w:val="18"/>
              </w:rPr>
            </w:pPr>
            <w:r>
              <w:rPr>
                <w:rFonts w:ascii="宋体" w:hAnsi="宋体"/>
                <w:sz w:val="18"/>
                <w:szCs w:val="18"/>
              </w:rPr>
              <w:t>15%</w:t>
            </w:r>
            <w:r>
              <w:rPr>
                <w:rFonts w:hint="eastAsia" w:ascii="宋体" w:hAnsi="宋体"/>
                <w:sz w:val="18"/>
                <w:szCs w:val="18"/>
              </w:rPr>
              <w:t>盐酸吗啉胍可溶粉剂</w:t>
            </w:r>
          </w:p>
        </w:tc>
        <w:tc>
          <w:tcPr>
            <w:tcW w:w="2765" w:type="dxa"/>
            <w:vAlign w:val="center"/>
          </w:tcPr>
          <w:p>
            <w:pPr>
              <w:jc w:val="center"/>
              <w:rPr>
                <w:rFonts w:ascii="宋体" w:hAnsi="宋体"/>
                <w:sz w:val="18"/>
                <w:szCs w:val="18"/>
              </w:rPr>
            </w:pPr>
            <w:r>
              <w:rPr>
                <w:rFonts w:ascii="宋体" w:hAnsi="宋体"/>
                <w:sz w:val="18"/>
                <w:szCs w:val="18"/>
              </w:rPr>
              <w:t>400-500</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5%</w:t>
            </w:r>
            <w:r>
              <w:rPr>
                <w:rFonts w:hint="eastAsia" w:ascii="宋体" w:hAnsi="宋体"/>
                <w:sz w:val="18"/>
                <w:szCs w:val="18"/>
              </w:rPr>
              <w:t>氨基寡糖素水剂</w:t>
            </w:r>
          </w:p>
        </w:tc>
        <w:tc>
          <w:tcPr>
            <w:tcW w:w="2765" w:type="dxa"/>
            <w:vAlign w:val="center"/>
          </w:tcPr>
          <w:p>
            <w:pPr>
              <w:jc w:val="center"/>
              <w:rPr>
                <w:rFonts w:ascii="宋体" w:hAnsi="宋体"/>
                <w:sz w:val="18"/>
                <w:szCs w:val="18"/>
              </w:rPr>
            </w:pPr>
            <w:r>
              <w:rPr>
                <w:rFonts w:ascii="宋体" w:hAnsi="宋体"/>
                <w:sz w:val="18"/>
                <w:szCs w:val="18"/>
              </w:rPr>
              <w:t>40-50</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1%</w:t>
            </w:r>
            <w:r>
              <w:rPr>
                <w:rFonts w:hint="eastAsia" w:ascii="宋体" w:hAnsi="宋体"/>
                <w:sz w:val="18"/>
                <w:szCs w:val="18"/>
              </w:rPr>
              <w:t>香菇多糖水剂</w:t>
            </w:r>
          </w:p>
        </w:tc>
        <w:tc>
          <w:tcPr>
            <w:tcW w:w="2765" w:type="dxa"/>
            <w:vAlign w:val="center"/>
          </w:tcPr>
          <w:p>
            <w:pPr>
              <w:jc w:val="center"/>
              <w:rPr>
                <w:rFonts w:ascii="宋体" w:hAnsi="宋体"/>
                <w:sz w:val="18"/>
                <w:szCs w:val="18"/>
              </w:rPr>
            </w:pPr>
            <w:r>
              <w:rPr>
                <w:rFonts w:ascii="宋体" w:hAnsi="宋体"/>
                <w:sz w:val="18"/>
                <w:szCs w:val="18"/>
              </w:rPr>
              <w:t>104-125</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黄曲条跳甲</w:t>
            </w:r>
          </w:p>
        </w:tc>
        <w:tc>
          <w:tcPr>
            <w:tcW w:w="2764" w:type="dxa"/>
            <w:vAlign w:val="center"/>
          </w:tcPr>
          <w:p>
            <w:pPr>
              <w:jc w:val="center"/>
              <w:rPr>
                <w:rFonts w:ascii="宋体" w:hAnsi="宋体"/>
                <w:sz w:val="18"/>
                <w:szCs w:val="18"/>
              </w:rPr>
            </w:pPr>
            <w:r>
              <w:rPr>
                <w:rFonts w:ascii="宋体" w:hAnsi="宋体"/>
                <w:sz w:val="18"/>
                <w:szCs w:val="18"/>
              </w:rPr>
              <w:t>10%</w:t>
            </w:r>
            <w:r>
              <w:rPr>
                <w:rFonts w:hint="eastAsia" w:ascii="宋体" w:hAnsi="宋体"/>
                <w:sz w:val="18"/>
                <w:szCs w:val="18"/>
              </w:rPr>
              <w:t>溴氰虫酰胺可分散油悬浮剂</w:t>
            </w:r>
          </w:p>
        </w:tc>
        <w:tc>
          <w:tcPr>
            <w:tcW w:w="2765" w:type="dxa"/>
            <w:vAlign w:val="center"/>
          </w:tcPr>
          <w:p>
            <w:pPr>
              <w:jc w:val="center"/>
              <w:rPr>
                <w:rFonts w:ascii="宋体" w:hAnsi="宋体"/>
                <w:sz w:val="18"/>
                <w:szCs w:val="18"/>
              </w:rPr>
            </w:pPr>
            <w:r>
              <w:rPr>
                <w:rFonts w:ascii="宋体" w:hAnsi="宋体"/>
                <w:sz w:val="18"/>
                <w:szCs w:val="18"/>
              </w:rPr>
              <w:t>24-28</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30%</w:t>
            </w:r>
            <w:r>
              <w:rPr>
                <w:rFonts w:hint="eastAsia" w:ascii="宋体" w:hAnsi="宋体"/>
                <w:sz w:val="18"/>
                <w:szCs w:val="18"/>
              </w:rPr>
              <w:t>氯虫·噻虫嗪悬浮剂</w:t>
            </w:r>
          </w:p>
        </w:tc>
        <w:tc>
          <w:tcPr>
            <w:tcW w:w="2765" w:type="dxa"/>
            <w:vAlign w:val="center"/>
          </w:tcPr>
          <w:p>
            <w:pPr>
              <w:jc w:val="center"/>
              <w:rPr>
                <w:rFonts w:ascii="宋体" w:hAnsi="宋体"/>
                <w:sz w:val="18"/>
                <w:szCs w:val="18"/>
              </w:rPr>
            </w:pPr>
            <w:r>
              <w:rPr>
                <w:rFonts w:ascii="宋体" w:hAnsi="宋体"/>
                <w:sz w:val="18"/>
                <w:szCs w:val="18"/>
              </w:rPr>
              <w:t>27.8-33.3</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喷淋或灌根</w:t>
            </w:r>
          </w:p>
        </w:tc>
        <w:tc>
          <w:tcPr>
            <w:tcW w:w="1349" w:type="dxa"/>
            <w:vAlign w:val="center"/>
          </w:tcPr>
          <w:p>
            <w:pPr>
              <w:jc w:val="center"/>
              <w:rPr>
                <w:rFonts w:ascii="宋体" w:hAnsi="宋体"/>
                <w:sz w:val="18"/>
                <w:szCs w:val="18"/>
              </w:rPr>
            </w:pPr>
            <w:r>
              <w:rPr>
                <w:rFonts w:ascii="宋体" w:hAnsi="宋体"/>
                <w:sz w:val="18"/>
                <w:szCs w:val="18"/>
              </w:rPr>
              <w:t>3</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菜青虫</w:t>
            </w:r>
          </w:p>
        </w:tc>
        <w:tc>
          <w:tcPr>
            <w:tcW w:w="2764" w:type="dxa"/>
            <w:vAlign w:val="center"/>
          </w:tcPr>
          <w:p>
            <w:pPr>
              <w:jc w:val="center"/>
              <w:rPr>
                <w:rFonts w:ascii="宋体" w:hAnsi="宋体"/>
                <w:sz w:val="18"/>
                <w:szCs w:val="18"/>
              </w:rPr>
            </w:pPr>
            <w:r>
              <w:rPr>
                <w:rFonts w:ascii="宋体" w:hAnsi="宋体"/>
                <w:sz w:val="18"/>
                <w:szCs w:val="18"/>
              </w:rPr>
              <w:t>5%</w:t>
            </w:r>
            <w:r>
              <w:rPr>
                <w:rFonts w:hint="eastAsia" w:ascii="宋体" w:hAnsi="宋体"/>
                <w:sz w:val="18"/>
                <w:szCs w:val="18"/>
              </w:rPr>
              <w:t>高效氯氟氰菊酯微乳剂</w:t>
            </w:r>
          </w:p>
        </w:tc>
        <w:tc>
          <w:tcPr>
            <w:tcW w:w="2765" w:type="dxa"/>
            <w:vAlign w:val="center"/>
          </w:tcPr>
          <w:p>
            <w:pPr>
              <w:jc w:val="center"/>
              <w:rPr>
                <w:rFonts w:ascii="宋体" w:hAnsi="宋体"/>
                <w:sz w:val="18"/>
                <w:szCs w:val="18"/>
              </w:rPr>
            </w:pPr>
            <w:r>
              <w:rPr>
                <w:rFonts w:ascii="宋体" w:hAnsi="宋体"/>
                <w:sz w:val="18"/>
                <w:szCs w:val="18"/>
              </w:rPr>
              <w:t>12-18</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10%</w:t>
            </w:r>
            <w:r>
              <w:rPr>
                <w:rFonts w:hint="eastAsia" w:ascii="宋体" w:hAnsi="宋体"/>
                <w:sz w:val="18"/>
                <w:szCs w:val="18"/>
              </w:rPr>
              <w:t>溴氰虫酰胺可分散油悬浮剂</w:t>
            </w:r>
          </w:p>
        </w:tc>
        <w:tc>
          <w:tcPr>
            <w:tcW w:w="2765" w:type="dxa"/>
            <w:vAlign w:val="center"/>
          </w:tcPr>
          <w:p>
            <w:pPr>
              <w:jc w:val="center"/>
              <w:rPr>
                <w:rFonts w:ascii="宋体" w:hAnsi="宋体"/>
                <w:sz w:val="18"/>
                <w:szCs w:val="18"/>
              </w:rPr>
            </w:pPr>
            <w:r>
              <w:rPr>
                <w:rFonts w:ascii="宋体" w:hAnsi="宋体"/>
                <w:sz w:val="18"/>
                <w:szCs w:val="18"/>
              </w:rPr>
              <w:t>10-14</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小菜蛾</w:t>
            </w:r>
          </w:p>
        </w:tc>
        <w:tc>
          <w:tcPr>
            <w:tcW w:w="2764" w:type="dxa"/>
            <w:vAlign w:val="center"/>
          </w:tcPr>
          <w:p>
            <w:pPr>
              <w:jc w:val="center"/>
              <w:rPr>
                <w:rFonts w:ascii="宋体" w:hAnsi="宋体"/>
                <w:sz w:val="18"/>
                <w:szCs w:val="18"/>
              </w:rPr>
            </w:pPr>
            <w:r>
              <w:rPr>
                <w:rFonts w:ascii="宋体" w:hAnsi="宋体"/>
                <w:sz w:val="18"/>
                <w:szCs w:val="18"/>
              </w:rPr>
              <w:t>30%</w:t>
            </w:r>
            <w:r>
              <w:rPr>
                <w:rFonts w:hint="eastAsia" w:ascii="宋体" w:hAnsi="宋体"/>
                <w:sz w:val="18"/>
                <w:szCs w:val="18"/>
              </w:rPr>
              <w:t>茚虫威水分散粒剂</w:t>
            </w:r>
          </w:p>
        </w:tc>
        <w:tc>
          <w:tcPr>
            <w:tcW w:w="2765" w:type="dxa"/>
            <w:vAlign w:val="center"/>
          </w:tcPr>
          <w:p>
            <w:pPr>
              <w:jc w:val="center"/>
              <w:rPr>
                <w:rFonts w:ascii="宋体" w:hAnsi="宋体"/>
                <w:sz w:val="18"/>
                <w:szCs w:val="18"/>
              </w:rPr>
            </w:pPr>
            <w:r>
              <w:rPr>
                <w:rFonts w:ascii="宋体" w:hAnsi="宋体"/>
                <w:sz w:val="18"/>
                <w:szCs w:val="18"/>
              </w:rPr>
              <w:t>5-9</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hint="eastAsia" w:ascii="宋体" w:hAnsi="宋体"/>
                <w:sz w:val="18"/>
                <w:szCs w:val="18"/>
              </w:rPr>
              <w:t>苏云菌杆菌悬浮剂</w:t>
            </w:r>
          </w:p>
        </w:tc>
        <w:tc>
          <w:tcPr>
            <w:tcW w:w="2765" w:type="dxa"/>
            <w:vAlign w:val="center"/>
          </w:tcPr>
          <w:p>
            <w:pPr>
              <w:jc w:val="center"/>
              <w:rPr>
                <w:rFonts w:ascii="宋体" w:hAnsi="宋体"/>
                <w:sz w:val="18"/>
                <w:szCs w:val="18"/>
              </w:rPr>
            </w:pPr>
            <w:r>
              <w:rPr>
                <w:rFonts w:ascii="宋体" w:hAnsi="宋体"/>
                <w:sz w:val="18"/>
                <w:szCs w:val="18"/>
              </w:rPr>
              <w:t>60</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restart"/>
            <w:vAlign w:val="center"/>
          </w:tcPr>
          <w:p>
            <w:pPr>
              <w:jc w:val="center"/>
              <w:rPr>
                <w:rFonts w:ascii="宋体" w:hAnsi="宋体"/>
                <w:sz w:val="18"/>
                <w:szCs w:val="18"/>
              </w:rPr>
            </w:pPr>
            <w:r>
              <w:rPr>
                <w:rFonts w:hint="eastAsia" w:ascii="宋体" w:hAnsi="宋体"/>
                <w:sz w:val="18"/>
                <w:szCs w:val="18"/>
              </w:rPr>
              <w:t>蚜虫</w:t>
            </w:r>
          </w:p>
        </w:tc>
        <w:tc>
          <w:tcPr>
            <w:tcW w:w="2764" w:type="dxa"/>
            <w:vAlign w:val="center"/>
          </w:tcPr>
          <w:p>
            <w:pPr>
              <w:jc w:val="center"/>
              <w:rPr>
                <w:rFonts w:ascii="宋体" w:hAnsi="宋体"/>
                <w:sz w:val="18"/>
                <w:szCs w:val="18"/>
              </w:rPr>
            </w:pPr>
            <w:r>
              <w:rPr>
                <w:rFonts w:ascii="宋体" w:hAnsi="宋体"/>
                <w:sz w:val="18"/>
                <w:szCs w:val="18"/>
              </w:rPr>
              <w:t>10%</w:t>
            </w:r>
            <w:r>
              <w:rPr>
                <w:rFonts w:hint="eastAsia" w:ascii="宋体" w:hAnsi="宋体"/>
                <w:sz w:val="18"/>
                <w:szCs w:val="18"/>
              </w:rPr>
              <w:t>吡虫啉悬浮剂</w:t>
            </w:r>
          </w:p>
        </w:tc>
        <w:tc>
          <w:tcPr>
            <w:tcW w:w="2765" w:type="dxa"/>
            <w:vAlign w:val="center"/>
          </w:tcPr>
          <w:p>
            <w:pPr>
              <w:jc w:val="center"/>
              <w:rPr>
                <w:rFonts w:ascii="宋体" w:hAnsi="宋体"/>
                <w:sz w:val="18"/>
                <w:szCs w:val="18"/>
              </w:rPr>
            </w:pPr>
            <w:r>
              <w:rPr>
                <w:rFonts w:ascii="宋体" w:hAnsi="宋体"/>
                <w:sz w:val="18"/>
                <w:szCs w:val="18"/>
              </w:rPr>
              <w:t>15-20</w:t>
            </w:r>
            <w:r>
              <w:rPr>
                <w:rFonts w:hint="eastAsia" w:ascii="宋体" w:hAnsi="宋体"/>
                <w:sz w:val="18"/>
                <w:szCs w:val="18"/>
              </w:rPr>
              <w:t>克</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41" w:type="dxa"/>
            <w:vMerge w:val="continue"/>
            <w:vAlign w:val="center"/>
          </w:tcPr>
          <w:p>
            <w:pPr>
              <w:jc w:val="center"/>
              <w:rPr>
                <w:rFonts w:ascii="宋体" w:hAnsi="宋体"/>
                <w:sz w:val="18"/>
                <w:szCs w:val="18"/>
              </w:rPr>
            </w:pPr>
          </w:p>
        </w:tc>
        <w:tc>
          <w:tcPr>
            <w:tcW w:w="2764" w:type="dxa"/>
            <w:vAlign w:val="center"/>
          </w:tcPr>
          <w:p>
            <w:pPr>
              <w:jc w:val="center"/>
              <w:rPr>
                <w:rFonts w:ascii="宋体" w:hAnsi="宋体"/>
                <w:sz w:val="18"/>
                <w:szCs w:val="18"/>
              </w:rPr>
            </w:pPr>
            <w:r>
              <w:rPr>
                <w:rFonts w:ascii="宋体" w:hAnsi="宋体"/>
                <w:sz w:val="18"/>
                <w:szCs w:val="18"/>
              </w:rPr>
              <w:t>5%</w:t>
            </w:r>
            <w:r>
              <w:rPr>
                <w:rFonts w:hint="eastAsia" w:ascii="宋体" w:hAnsi="宋体"/>
                <w:sz w:val="18"/>
                <w:szCs w:val="18"/>
              </w:rPr>
              <w:t>啶虫脒乳油</w:t>
            </w:r>
          </w:p>
        </w:tc>
        <w:tc>
          <w:tcPr>
            <w:tcW w:w="2765" w:type="dxa"/>
            <w:vAlign w:val="center"/>
          </w:tcPr>
          <w:p>
            <w:pPr>
              <w:jc w:val="center"/>
              <w:rPr>
                <w:rFonts w:ascii="宋体" w:hAnsi="宋体"/>
                <w:sz w:val="18"/>
                <w:szCs w:val="18"/>
              </w:rPr>
            </w:pPr>
            <w:r>
              <w:rPr>
                <w:rFonts w:ascii="宋体" w:hAnsi="宋体"/>
                <w:sz w:val="18"/>
                <w:szCs w:val="18"/>
              </w:rPr>
              <w:t>16-20</w:t>
            </w:r>
            <w:r>
              <w:rPr>
                <w:rFonts w:hint="eastAsia" w:ascii="宋体" w:hAnsi="宋体"/>
                <w:sz w:val="18"/>
                <w:szCs w:val="18"/>
              </w:rPr>
              <w:t>毫升</w:t>
            </w:r>
            <w:r>
              <w:rPr>
                <w:rFonts w:ascii="宋体" w:hAnsi="宋体"/>
                <w:sz w:val="18"/>
                <w:szCs w:val="18"/>
              </w:rPr>
              <w:t>/</w:t>
            </w:r>
            <w:r>
              <w:rPr>
                <w:rFonts w:hint="eastAsia" w:ascii="宋体" w:hAnsi="宋体"/>
                <w:sz w:val="18"/>
                <w:szCs w:val="18"/>
              </w:rPr>
              <w:t>亩</w:t>
            </w:r>
            <w:r>
              <w:rPr>
                <w:rFonts w:ascii="宋体" w:hAnsi="宋体"/>
                <w:sz w:val="18"/>
                <w:szCs w:val="18"/>
              </w:rPr>
              <w:t>/</w:t>
            </w:r>
            <w:r>
              <w:rPr>
                <w:rFonts w:hint="eastAsia" w:ascii="宋体" w:hAnsi="宋体"/>
                <w:sz w:val="18"/>
                <w:szCs w:val="18"/>
              </w:rPr>
              <w:t>喷雾</w:t>
            </w:r>
          </w:p>
        </w:tc>
        <w:tc>
          <w:tcPr>
            <w:tcW w:w="1349" w:type="dxa"/>
            <w:vAlign w:val="center"/>
          </w:tcPr>
          <w:p>
            <w:pPr>
              <w:jc w:val="center"/>
              <w:rPr>
                <w:rFonts w:ascii="宋体" w:hAnsi="宋体"/>
                <w:sz w:val="18"/>
                <w:szCs w:val="18"/>
              </w:rPr>
            </w:pPr>
            <w:r>
              <w:rPr>
                <w:rFonts w:ascii="宋体" w:hAnsi="宋体"/>
                <w:sz w:val="18"/>
                <w:szCs w:val="18"/>
              </w:rPr>
              <w:t>2</w:t>
            </w:r>
          </w:p>
        </w:tc>
        <w:tc>
          <w:tcPr>
            <w:tcW w:w="1350" w:type="dxa"/>
            <w:vAlign w:val="center"/>
          </w:tcPr>
          <w:p>
            <w:pPr>
              <w:jc w:val="center"/>
              <w:rPr>
                <w:rFonts w:ascii="宋体" w:hAnsi="宋体"/>
                <w:sz w:val="18"/>
                <w:szCs w:val="18"/>
              </w:rPr>
            </w:pPr>
            <w:r>
              <w:rPr>
                <w:rFonts w:ascii="宋体" w:hAnsi="宋体"/>
                <w:sz w:val="18"/>
                <w:szCs w:val="18"/>
              </w:rPr>
              <w:t>5</w:t>
            </w:r>
          </w:p>
        </w:tc>
      </w:tr>
    </w:tbl>
    <w:p>
      <w:pPr>
        <w:pStyle w:val="2"/>
        <w:spacing w:line="440" w:lineRule="exact"/>
        <w:rPr>
          <w:color w:val="auto"/>
          <w:lang w:val="en-US"/>
        </w:rPr>
      </w:pPr>
    </w:p>
    <w:p>
      <w:pPr>
        <w:widowControl/>
        <w:jc w:val="left"/>
        <w:rPr>
          <w:rFonts w:eastAsia="黑体"/>
          <w:snapToGrid w:val="0"/>
          <w:kern w:val="0"/>
          <w:szCs w:val="21"/>
          <w:shd w:val="clear" w:color="auto" w:fill="FFFFFF"/>
        </w:rPr>
      </w:pPr>
      <w:r>
        <w:br w:type="page"/>
      </w:r>
    </w:p>
    <w:p>
      <w:pPr>
        <w:pStyle w:val="21"/>
        <w:ind w:firstLine="0" w:firstLineChars="0"/>
        <w:rPr>
          <w:rFonts w:ascii="Times New Roman"/>
          <w:b/>
        </w:rPr>
      </w:pPr>
    </w:p>
    <w:p>
      <w:pPr>
        <w:pStyle w:val="21"/>
        <w:ind w:firstLine="0" w:firstLineChars="0"/>
        <w:jc w:val="center"/>
        <w:rPr>
          <w:rFonts w:ascii="黑体" w:hAnsi="黑体" w:eastAsia="黑体"/>
        </w:rPr>
      </w:pPr>
      <w:r>
        <w:rPr>
          <w:rFonts w:ascii="黑体" w:hAnsi="黑体" w:eastAsia="黑体"/>
        </w:rPr>
        <w:t>附 录 B</w:t>
      </w:r>
    </w:p>
    <w:p>
      <w:pPr>
        <w:pStyle w:val="21"/>
        <w:ind w:firstLine="0" w:firstLineChars="0"/>
        <w:jc w:val="center"/>
        <w:rPr>
          <w:rFonts w:ascii="黑体" w:hAnsi="黑体" w:eastAsia="黑体"/>
        </w:rPr>
      </w:pPr>
      <w:r>
        <w:rPr>
          <w:rFonts w:ascii="黑体" w:hAnsi="黑体" w:eastAsia="黑体"/>
        </w:rPr>
        <w:t>（规范性）</w:t>
      </w:r>
    </w:p>
    <w:p>
      <w:pPr>
        <w:pStyle w:val="21"/>
        <w:ind w:firstLine="0" w:firstLineChars="0"/>
        <w:jc w:val="center"/>
        <w:rPr>
          <w:rFonts w:ascii="黑体" w:hAnsi="黑体" w:eastAsia="黑体"/>
        </w:rPr>
      </w:pPr>
      <w:r>
        <w:rPr>
          <w:rFonts w:hint="eastAsia" w:ascii="黑体" w:hAnsi="黑体" w:eastAsia="黑体"/>
        </w:rPr>
        <w:t>田间生产记录表</w:t>
      </w:r>
    </w:p>
    <w:p>
      <w:pPr>
        <w:pStyle w:val="21"/>
        <w:ind w:firstLine="0" w:firstLineChars="0"/>
        <w:jc w:val="left"/>
        <w:rPr>
          <w:rFonts w:ascii="Times New Roman"/>
        </w:rPr>
      </w:pPr>
      <w:r>
        <w:rPr>
          <w:rFonts w:ascii="Times New Roman"/>
        </w:rPr>
        <w:t>白菜薹双季</w:t>
      </w:r>
      <w:r>
        <w:rPr>
          <w:rFonts w:hint="eastAsia" w:ascii="Times New Roman"/>
        </w:rPr>
        <w:t>田间生产记录</w:t>
      </w:r>
      <w:r>
        <w:rPr>
          <w:rFonts w:ascii="Times New Roman"/>
        </w:rPr>
        <w:t>表见</w:t>
      </w:r>
      <w:r>
        <w:rPr>
          <w:rFonts w:hint="eastAsia" w:ascii="Times New Roman"/>
        </w:rPr>
        <w:t>B</w:t>
      </w:r>
      <w:r>
        <w:rPr>
          <w:rFonts w:ascii="Times New Roman"/>
        </w:rPr>
        <w:t>.1。</w:t>
      </w:r>
    </w:p>
    <w:p>
      <w:pPr>
        <w:pStyle w:val="124"/>
        <w:numPr>
          <w:ilvl w:val="0"/>
          <w:numId w:val="0"/>
        </w:numPr>
        <w:ind w:left="3402"/>
        <w:jc w:val="both"/>
        <w:rPr>
          <w:rFonts w:ascii="Times New Roman"/>
          <w:color w:val="000000"/>
        </w:rPr>
      </w:pPr>
      <w:r>
        <w:rPr>
          <w:rFonts w:ascii="Times New Roman"/>
          <w:color w:val="000000"/>
        </w:rPr>
        <w:t>表</w:t>
      </w:r>
      <w:r>
        <w:rPr>
          <w:rFonts w:hint="eastAsia" w:ascii="Times New Roman"/>
          <w:color w:val="000000"/>
        </w:rPr>
        <w:t>B</w:t>
      </w:r>
      <w:r>
        <w:rPr>
          <w:rFonts w:ascii="Times New Roman"/>
          <w:color w:val="000000"/>
        </w:rPr>
        <w:t>.1 白菜薹双季栽培</w:t>
      </w:r>
      <w:r>
        <w:rPr>
          <w:rFonts w:hint="eastAsia" w:ascii="Times New Roman"/>
          <w:color w:val="000000"/>
        </w:rPr>
        <w:t>田间</w:t>
      </w:r>
      <w:r>
        <w:rPr>
          <w:rFonts w:ascii="Times New Roman"/>
          <w:color w:val="000000"/>
        </w:rPr>
        <w:t>生产记录表</w:t>
      </w:r>
    </w:p>
    <w:p>
      <w:pPr>
        <w:rPr>
          <w:rFonts w:ascii="Calibri" w:hAnsi="Calibri"/>
          <w:szCs w:val="21"/>
        </w:rPr>
      </w:pPr>
      <w:r>
        <w:rPr>
          <w:rFonts w:hint="eastAsia" w:ascii="宋体" w:hAnsi="宋体"/>
          <w:szCs w:val="21"/>
        </w:rPr>
        <w:t>年份：         地点：         品种：       记录人：</w:t>
      </w:r>
    </w:p>
    <w:tbl>
      <w:tblPr>
        <w:tblStyle w:val="29"/>
        <w:tblW w:w="5147" w:type="pct"/>
        <w:tblInd w:w="-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3"/>
        <w:gridCol w:w="258"/>
        <w:gridCol w:w="1099"/>
        <w:gridCol w:w="542"/>
        <w:gridCol w:w="822"/>
        <w:gridCol w:w="822"/>
        <w:gridCol w:w="564"/>
        <w:gridCol w:w="1078"/>
        <w:gridCol w:w="514"/>
        <w:gridCol w:w="1127"/>
        <w:gridCol w:w="258"/>
        <w:gridCol w:w="13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000" w:type="pct"/>
            <w:gridSpan w:val="1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一、基本情况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种植面积</w:t>
            </w: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4"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播种时间</w:t>
            </w: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ascii="宋体" w:hAnsi="宋体"/>
                <w:snapToGrid w:val="0"/>
                <w:color w:val="000000"/>
                <w:sz w:val="18"/>
                <w:szCs w:val="18"/>
                <w:shd w:val="clear" w:color="auto" w:fill="FFFFFF"/>
              </w:rPr>
              <w:t>播种方式</w:t>
            </w:r>
          </w:p>
        </w:tc>
        <w:tc>
          <w:tcPr>
            <w:tcW w:w="834"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定植时间</w:t>
            </w:r>
          </w:p>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/定苗时间</w:t>
            </w: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4"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始花时间</w:t>
            </w: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4"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始收时间</w:t>
            </w: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4"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终收时间</w:t>
            </w: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c>
          <w:tcPr>
            <w:tcW w:w="834"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000" w:type="pct"/>
            <w:gridSpan w:val="1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二、肥料使用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时间</w:t>
            </w: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肥料名称</w:t>
            </w: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类型</w:t>
            </w: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使用范围</w:t>
            </w: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使用方法</w:t>
            </w: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使用量</w:t>
            </w: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登记证号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000" w:type="pct"/>
            <w:gridSpan w:val="1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三、农药使用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bookmarkStart w:id="86" w:name="_GoBack"/>
            <w:bookmarkEnd w:id="86"/>
            <w:r>
              <w:rPr>
                <w:rFonts w:hint="eastAsia" w:ascii="宋体" w:hAnsi="宋体"/>
                <w:snapToGrid w:val="0"/>
                <w:color w:val="000000"/>
                <w:sz w:val="18"/>
                <w:szCs w:val="18"/>
                <w:shd w:val="clear" w:color="auto" w:fill="FFFFFF"/>
              </w:rPr>
              <w:t>时间</w:t>
            </w: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农药名称</w:t>
            </w: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剂型</w:t>
            </w: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使用目的</w:t>
            </w: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使用方法</w:t>
            </w: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使用量</w:t>
            </w: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jc w:val="center"/>
              <w:rPr>
                <w:rFonts w:ascii="宋体" w:hAnsi="宋体"/>
                <w:snapToGrid w:val="0"/>
                <w:color w:val="000000"/>
                <w:sz w:val="18"/>
                <w:szCs w:val="18"/>
                <w:shd w:val="clear" w:color="auto" w:fill="FFFFFF"/>
              </w:rPr>
            </w:pPr>
            <w:r>
              <w:rPr>
                <w:rFonts w:hint="eastAsia" w:ascii="宋体" w:hAnsi="宋体"/>
                <w:snapToGrid w:val="0"/>
                <w:color w:val="000000"/>
                <w:sz w:val="18"/>
                <w:szCs w:val="18"/>
                <w:shd w:val="clear" w:color="auto" w:fill="FFFFFF"/>
              </w:rPr>
              <w:t>登记证号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02"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89"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692"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808"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gridSpan w:val="2"/>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c>
          <w:tcPr>
            <w:tcW w:w="703" w:type="pct"/>
            <w:tcBorders>
              <w:top w:val="single" w:color="auto" w:sz="4" w:space="0"/>
              <w:left w:val="single" w:color="auto" w:sz="4" w:space="0"/>
              <w:bottom w:val="single" w:color="auto" w:sz="4" w:space="0"/>
              <w:right w:val="single" w:color="auto" w:sz="4" w:space="0"/>
            </w:tcBorders>
            <w:vAlign w:val="center"/>
          </w:tcPr>
          <w:p>
            <w:pPr>
              <w:shd w:val="clear" w:color="auto" w:fill="FFFFFF"/>
              <w:spacing w:line="240" w:lineRule="atLeast"/>
              <w:rPr>
                <w:rFonts w:ascii="宋体" w:hAnsi="宋体"/>
                <w:snapToGrid w:val="0"/>
                <w:color w:val="000000"/>
                <w:sz w:val="18"/>
                <w:szCs w:val="18"/>
                <w:shd w:val="clear" w:color="auto" w:fill="FFFFFF"/>
              </w:rPr>
            </w:pPr>
          </w:p>
        </w:tc>
      </w:tr>
    </w:tbl>
    <w:p>
      <w:pPr>
        <w:widowControl/>
        <w:jc w:val="left"/>
        <w:rPr>
          <w:rFonts w:ascii="宋体"/>
          <w:kern w:val="0"/>
          <w:szCs w:val="20"/>
        </w:rPr>
      </w:pPr>
    </w:p>
    <w:sectPr>
      <w:footerReference r:id="rId10" w:type="default"/>
      <w:footerReference r:id="rId11" w:type="even"/>
      <w:pgSz w:w="11906" w:h="16838"/>
      <w:pgMar w:top="567" w:right="1134" w:bottom="1134" w:left="1417" w:header="1418" w:footer="1134" w:gutter="0"/>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等线">
    <w:altName w:val="华文仿宋"/>
    <w:panose1 w:val="02010600030101010101"/>
    <w:charset w:val="86"/>
    <w:family w:val="auto"/>
    <w:pitch w:val="default"/>
    <w:sig w:usb0="00000000" w:usb1="00000000" w:usb2="00000016" w:usb3="00000000" w:csb0="0004000F" w:csb1="00000000"/>
  </w:font>
  <w:font w:name="Courier New">
    <w:altName w:val="DejaVu Sans"/>
    <w:panose1 w:val="02070309020205020404"/>
    <w:charset w:val="00"/>
    <w:family w:val="modern"/>
    <w:pitch w:val="default"/>
    <w:sig w:usb0="00000000" w:usb1="00000000" w:usb2="00000009" w:usb3="00000000" w:csb0="000001FF" w:csb1="00000000"/>
  </w:font>
  <w:font w:name="Verdana">
    <w:altName w:val="Ubuntu"/>
    <w:panose1 w:val="020B0604030504040204"/>
    <w:charset w:val="00"/>
    <w:family w:val="swiss"/>
    <w:pitch w:val="default"/>
    <w:sig w:usb0="00000000" w:usb1="00000000" w:usb2="00000010" w:usb3="00000000" w:csb0="0000019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Light">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6"/>
      <w:ind w:right="360"/>
    </w:pPr>
    <w:r>
      <mc:AlternateContent>
        <mc:Choice Requires="wps">
          <w:drawing>
            <wp:anchor distT="0" distB="0" distL="114300" distR="114300" simplePos="0" relativeHeight="251656192" behindDoc="0" locked="0" layoutInCell="1" allowOverlap="1">
              <wp:simplePos x="0" y="0"/>
              <wp:positionH relativeFrom="margin">
                <wp:posOffset>5819775</wp:posOffset>
              </wp:positionH>
              <wp:positionV relativeFrom="paragraph">
                <wp:posOffset>87630</wp:posOffset>
              </wp:positionV>
              <wp:extent cx="76200" cy="131445"/>
              <wp:effectExtent l="4445" t="3810" r="0" b="0"/>
              <wp:wrapNone/>
              <wp:docPr id="6" name="文本框 58"/>
              <wp:cNvGraphicFramePr/>
              <a:graphic xmlns:a="http://schemas.openxmlformats.org/drawingml/2006/main">
                <a:graphicData uri="http://schemas.microsoft.com/office/word/2010/wordprocessingShape">
                  <wps:wsp>
                    <wps:cNvSpPr txBox="true">
                      <a:spLocks noChangeArrowheads="true"/>
                    </wps:cNvSpPr>
                    <wps:spPr bwMode="auto">
                      <a:xfrm>
                        <a:off x="0" y="0"/>
                        <a:ext cx="76200" cy="131445"/>
                      </a:xfrm>
                      <a:prstGeom prst="rect">
                        <a:avLst/>
                      </a:prstGeom>
                      <a:noFill/>
                      <a:ln>
                        <a:noFill/>
                      </a:ln>
                    </wps:spPr>
                    <wps:txbx>
                      <w:txbxContent>
                        <w:p>
                          <w:pPr>
                            <w:snapToGrid w:val="0"/>
                            <w:jc w:val="left"/>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wps:txbx>
                    <wps:bodyPr rot="0" vert="horz" wrap="none" lIns="0" tIns="0" rIns="0" bIns="0" anchor="t" anchorCtr="false" upright="true">
                      <a:spAutoFit/>
                    </wps:bodyPr>
                  </wps:wsp>
                </a:graphicData>
              </a:graphic>
            </wp:anchor>
          </w:drawing>
        </mc:Choice>
        <mc:Fallback>
          <w:pict>
            <v:shape id="文本框 58" o:spid="_x0000_s1026" o:spt="202" type="#_x0000_t202" style="position:absolute;left:0pt;margin-left:458.25pt;margin-top:6.9pt;height:10.35pt;width:6pt;mso-position-horizontal-relative:margin;mso-wrap-style:none;z-index:251656192;mso-width-relative:page;mso-height-relative:page;" filled="f" stroked="f" coordsize="21600,21600" o:gfxdata="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GpGNetYAAAAJAQAADwAAAAAAAAABACAAAAA4&#10;AAAAZHJzL2Rvd25yZXYueG1sUEsBAhQAFAAAAAgAh07iQA/Ixjb2AQAAwQMAAA4AAAAAAAAAAQAg&#10;AAAAOwEAAGRycy9lMm9Eb2MueG1sUEsFBgAAAAAGAAYAWQEAAKMFAAAAAA==&#10;">
              <v:fill on="f" focussize="0,0"/>
              <v:stroke on="f"/>
              <v:imagedata o:title=""/>
              <o:lock v:ext="edit" aspectratio="f"/>
              <v:textbox inset="0mm,0mm,0mm,0mm" style="mso-fit-shape-to-text:t;">
                <w:txbxContent>
                  <w:p>
                    <w:pPr>
                      <w:snapToGrid w:val="0"/>
                      <w:jc w:val="left"/>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lang w:val="en-US"/>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6"/>
      <w:ind w:right="360"/>
    </w:pPr>
    <w: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76200" cy="131445"/>
              <wp:effectExtent l="0" t="0" r="0" b="0"/>
              <wp:wrapNone/>
              <wp:docPr id="1" name="文本框 58"/>
              <wp:cNvGraphicFramePr/>
              <a:graphic xmlns:a="http://schemas.openxmlformats.org/drawingml/2006/main">
                <a:graphicData uri="http://schemas.microsoft.com/office/word/2010/wordprocessingShape">
                  <wps:wsp>
                    <wps:cNvSpPr txBox="true">
                      <a:spLocks noChangeArrowheads="true"/>
                    </wps:cNvSpPr>
                    <wps:spPr bwMode="auto">
                      <a:xfrm>
                        <a:off x="0" y="0"/>
                        <a:ext cx="76200" cy="131445"/>
                      </a:xfrm>
                      <a:prstGeom prst="rect">
                        <a:avLst/>
                      </a:prstGeom>
                      <a:noFill/>
                      <a:ln>
                        <a:noFill/>
                      </a:ln>
                    </wps:spPr>
                    <wps:txbx>
                      <w:txbxContent>
                        <w:p>
                          <w:pPr>
                            <w:snapToGrid w:val="0"/>
                            <w:jc w:val="left"/>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wps:txbx>
                    <wps:bodyPr rot="0" vert="horz" wrap="none" lIns="0" tIns="0" rIns="0" bIns="0" anchor="t" anchorCtr="false" upright="true">
                      <a:spAutoFit/>
                    </wps:bodyPr>
                  </wps:wsp>
                </a:graphicData>
              </a:graphic>
            </wp:anchor>
          </w:drawing>
        </mc:Choice>
        <mc:Fallback>
          <w:pict>
            <v:shape id="文本框 58" o:spid="_x0000_s1026" o:spt="202" type="#_x0000_t202" style="position:absolute;left:0pt;margin-top:0pt;height:10.35pt;width:6pt;mso-position-horizontal:right;mso-position-horizontal-relative:margin;mso-wrap-style:none;z-index:251657216;mso-width-relative:page;mso-height-relative:page;" filled="f" stroked="f" coordsize="21600,21600" o:gfxdata="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DsNinPAAAAAwEAAA8AAAAAAAAAAQAgAAAAOAAAAGRycy9k&#10;b3ducmV2LnhtbFBLAQIUABQAAAAIAIdO4kA/lwOH9QEAAMEDAAAOAAAAAAAAAAEAIAAAADQBAABk&#10;cnMvZTJvRG9jLnhtbFBLBQYAAAAABgAGAFkBAACbBQAAAAA=&#10;">
              <v:fill on="f" focussize="0,0"/>
              <v:stroke on="f"/>
              <v:imagedata o:title=""/>
              <o:lock v:ext="edit" aspectratio="f"/>
              <v:textbox inset="0mm,0mm,0mm,0mm" style="mso-fit-shape-to-text:t;">
                <w:txbxContent>
                  <w:p>
                    <w:pPr>
                      <w:snapToGrid w:val="0"/>
                      <w:jc w:val="left"/>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lang w:val="en-US"/>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6"/>
      <w:ind w:right="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nWxrOFQIAABkEAAAOAAAAAAAAAAEAIAAAADUBAABkcnMvZTJvRG9jLnhtbFBLBQYAAAAABgAG&#10;AFkBAAC8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5"/>
      <w:ind w:right="1200"/>
      <w:jc w:val="both"/>
    </w:pPr>
    <w:r>
      <w:t>DB43/</w:t>
    </w:r>
    <w:r>
      <w:rPr>
        <w:rFonts w:hint="eastAsia"/>
      </w:rPr>
      <w:t>T</w:t>
    </w:r>
    <w:r>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5"/>
      <w:ind w:right="360"/>
      <w:jc w:val="right"/>
    </w:pPr>
    <w:r>
      <w:t>DB43/</w:t>
    </w:r>
    <w:r>
      <w:rPr>
        <w:rFonts w:hint="eastAsia"/>
      </w:rPr>
      <w:t>T</w:t>
    </w:r>
    <w: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0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86"/>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6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5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118"/>
      <w:suff w:val="nothing"/>
      <w:lvlText w:val="%1　"/>
      <w:lvlJc w:val="left"/>
      <w:pPr>
        <w:ind w:left="850" w:firstLine="0"/>
      </w:pPr>
      <w:rPr>
        <w:rFonts w:hint="eastAsia" w:ascii="黑体" w:hAnsi="Times New Roman" w:eastAsia="黑体"/>
        <w:b w:val="0"/>
        <w:i w:val="0"/>
        <w:sz w:val="21"/>
        <w:szCs w:val="21"/>
      </w:rPr>
    </w:lvl>
    <w:lvl w:ilvl="1" w:tentative="0">
      <w:start w:val="1"/>
      <w:numFmt w:val="decimal"/>
      <w:pStyle w:val="41"/>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190"/>
      <w:suff w:val="nothing"/>
      <w:lvlText w:val="%1.%2.%3　"/>
      <w:lvlJc w:val="left"/>
      <w:pPr>
        <w:ind w:left="0" w:firstLine="0"/>
      </w:pPr>
      <w:rPr>
        <w:rFonts w:hint="eastAsia" w:ascii="黑体" w:hAnsi="Times New Roman" w:eastAsia="黑体"/>
        <w:b w:val="0"/>
        <w:i w:val="0"/>
        <w:sz w:val="21"/>
      </w:rPr>
    </w:lvl>
    <w:lvl w:ilvl="3" w:tentative="0">
      <w:start w:val="1"/>
      <w:numFmt w:val="lowerLetter"/>
      <w:lvlText w:val="%4)"/>
      <w:lvlJc w:val="left"/>
      <w:pPr>
        <w:ind w:left="0" w:firstLine="0"/>
      </w:pPr>
      <w:rPr>
        <w:rFonts w:hint="eastAsia"/>
        <w:b w:val="0"/>
        <w:i w:val="0"/>
        <w:sz w:val="21"/>
      </w:rPr>
    </w:lvl>
    <w:lvl w:ilvl="4" w:tentative="0">
      <w:start w:val="1"/>
      <w:numFmt w:val="lowerLetter"/>
      <w:lvlText w:val="%5)"/>
      <w:lvlJc w:val="left"/>
      <w:pPr>
        <w:ind w:left="0" w:firstLine="0"/>
      </w:pPr>
      <w:rPr>
        <w:rFonts w:hint="eastAsia"/>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45"/>
      <w:suff w:val="space"/>
      <w:lvlText w:val="%1"/>
      <w:lvlJc w:val="left"/>
      <w:pPr>
        <w:ind w:left="623" w:hanging="425"/>
      </w:pPr>
      <w:rPr>
        <w:rFonts w:hint="eastAsia"/>
      </w:rPr>
    </w:lvl>
    <w:lvl w:ilvl="1" w:tentative="0">
      <w:start w:val="1"/>
      <w:numFmt w:val="decimal"/>
      <w:pStyle w:val="12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01"/>
      <w:suff w:val="nothing"/>
      <w:lvlText w:val="%1——"/>
      <w:lvlJc w:val="left"/>
      <w:pPr>
        <w:ind w:left="833" w:hanging="408"/>
      </w:pPr>
      <w:rPr>
        <w:rFonts w:hint="eastAsia"/>
      </w:rPr>
    </w:lvl>
    <w:lvl w:ilvl="1" w:tentative="0">
      <w:start w:val="1"/>
      <w:numFmt w:val="bullet"/>
      <w:pStyle w:val="117"/>
      <w:lvlText w:val=""/>
      <w:lvlJc w:val="left"/>
      <w:pPr>
        <w:tabs>
          <w:tab w:val="left" w:pos="760"/>
        </w:tabs>
        <w:ind w:left="1264" w:hanging="413"/>
      </w:pPr>
      <w:rPr>
        <w:rFonts w:hint="default" w:ascii="Symbol" w:hAnsi="Symbol"/>
        <w:color w:val="auto"/>
      </w:rPr>
    </w:lvl>
    <w:lvl w:ilvl="2" w:tentative="0">
      <w:start w:val="1"/>
      <w:numFmt w:val="bullet"/>
      <w:pStyle w:val="12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95"/>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04"/>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38"/>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tentative="0">
      <w:start w:val="1"/>
      <w:numFmt w:val="decimal"/>
      <w:pStyle w:val="12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9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46"/>
      <w:lvlText w:val="%1"/>
      <w:lvlJc w:val="left"/>
      <w:pPr>
        <w:tabs>
          <w:tab w:val="left" w:pos="0"/>
        </w:tabs>
        <w:ind w:left="0" w:hanging="425"/>
      </w:pPr>
      <w:rPr>
        <w:rFonts w:hint="eastAsia"/>
      </w:rPr>
    </w:lvl>
    <w:lvl w:ilvl="1" w:tentative="0">
      <w:start w:val="1"/>
      <w:numFmt w:val="decimal"/>
      <w:pStyle w:val="124"/>
      <w:suff w:val="nothing"/>
      <w:lvlText w:val="表%1.%2　"/>
      <w:lvlJc w:val="left"/>
      <w:pPr>
        <w:ind w:left="3969" w:hanging="567"/>
      </w:pPr>
      <w:rPr>
        <w:rFonts w:hint="eastAsia"/>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7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13"/>
      <w:suff w:val="nothing"/>
      <w:lvlText w:val="附　录　%1"/>
      <w:lvlJc w:val="left"/>
      <w:pPr>
        <w:ind w:left="0" w:firstLine="0"/>
      </w:pPr>
      <w:rPr>
        <w:rFonts w:hint="eastAsia" w:ascii="黑体" w:hAnsi="Times New Roman" w:eastAsia="黑体"/>
        <w:b w:val="0"/>
        <w:i w:val="0"/>
        <w:spacing w:val="0"/>
        <w:w w:val="100"/>
        <w:sz w:val="21"/>
        <w:lang w:val="en-US"/>
      </w:rPr>
    </w:lvl>
    <w:lvl w:ilvl="1" w:tentative="0">
      <w:start w:val="1"/>
      <w:numFmt w:val="decimal"/>
      <w:pStyle w:val="11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23"/>
      <w:suff w:val="nothing"/>
      <w:lvlText w:val="%1.%2.%3　"/>
      <w:lvlJc w:val="left"/>
      <w:pPr>
        <w:ind w:left="284" w:firstLine="0"/>
      </w:pPr>
      <w:rPr>
        <w:rFonts w:hint="eastAsia" w:ascii="黑体" w:hAnsi="Times New Roman" w:eastAsia="黑体"/>
        <w:b w:val="0"/>
        <w:i w:val="0"/>
        <w:sz w:val="21"/>
      </w:rPr>
    </w:lvl>
    <w:lvl w:ilvl="3" w:tentative="0">
      <w:start w:val="1"/>
      <w:numFmt w:val="decimal"/>
      <w:pStyle w:val="91"/>
      <w:suff w:val="nothing"/>
      <w:lvlText w:val="%1.%2.%3.%4　"/>
      <w:lvlJc w:val="left"/>
      <w:pPr>
        <w:ind w:left="71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89"/>
      <w:suff w:val="nothing"/>
      <w:lvlText w:val="%1.%2.%3.%4.%5.%6　"/>
      <w:lvlJc w:val="left"/>
      <w:pPr>
        <w:ind w:left="0" w:firstLine="0"/>
      </w:pPr>
      <w:rPr>
        <w:rFonts w:hint="eastAsia" w:ascii="黑体" w:hAnsi="Times New Roman" w:eastAsia="黑体"/>
        <w:b w:val="0"/>
        <w:i w:val="0"/>
        <w:sz w:val="21"/>
      </w:rPr>
    </w:lvl>
    <w:lvl w:ilvl="6" w:tentative="0">
      <w:start w:val="1"/>
      <w:numFmt w:val="decimal"/>
      <w:pStyle w:val="8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54"/>
      <w:lvlText w:val="%1)"/>
      <w:lvlJc w:val="left"/>
      <w:pPr>
        <w:tabs>
          <w:tab w:val="left" w:pos="839"/>
        </w:tabs>
        <w:ind w:left="839" w:hanging="419"/>
      </w:pPr>
      <w:rPr>
        <w:rFonts w:hint="eastAsia" w:ascii="宋体" w:eastAsia="宋体"/>
        <w:b w:val="0"/>
        <w:i w:val="0"/>
        <w:sz w:val="21"/>
      </w:rPr>
    </w:lvl>
    <w:lvl w:ilvl="1" w:tentative="0">
      <w:start w:val="1"/>
      <w:numFmt w:val="decimal"/>
      <w:pStyle w:val="13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1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
  </w:num>
  <w:num w:numId="4">
    <w:abstractNumId w:val="13"/>
  </w:num>
  <w:num w:numId="5">
    <w:abstractNumId w:val="2"/>
  </w:num>
  <w:num w:numId="6">
    <w:abstractNumId w:val="14"/>
  </w:num>
  <w:num w:numId="7">
    <w:abstractNumId w:val="9"/>
  </w:num>
  <w:num w:numId="8">
    <w:abstractNumId w:val="11"/>
  </w:num>
  <w:num w:numId="9">
    <w:abstractNumId w:val="7"/>
  </w:num>
  <w:num w:numId="10">
    <w:abstractNumId w:val="0"/>
  </w:num>
  <w:num w:numId="11">
    <w:abstractNumId w:val="16"/>
  </w:num>
  <w:num w:numId="12">
    <w:abstractNumId w:val="12"/>
  </w:num>
  <w:num w:numId="13">
    <w:abstractNumId w:val="6"/>
  </w:num>
  <w:num w:numId="14">
    <w:abstractNumId w:val="10"/>
  </w:num>
  <w:num w:numId="15">
    <w:abstractNumId w:val="15"/>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0ZDA0MTZiZmIzMDM0YzliZjEyOGViNGNjMTU1MDQifQ=="/>
  </w:docVars>
  <w:rsids>
    <w:rsidRoot w:val="00172A27"/>
    <w:rsid w:val="00000844"/>
    <w:rsid w:val="00000CD5"/>
    <w:rsid w:val="00001268"/>
    <w:rsid w:val="00002DF6"/>
    <w:rsid w:val="00003D0C"/>
    <w:rsid w:val="00005BCE"/>
    <w:rsid w:val="00006D03"/>
    <w:rsid w:val="00007C31"/>
    <w:rsid w:val="00014D30"/>
    <w:rsid w:val="00020363"/>
    <w:rsid w:val="000235B1"/>
    <w:rsid w:val="00025104"/>
    <w:rsid w:val="000300DE"/>
    <w:rsid w:val="000351DA"/>
    <w:rsid w:val="00041B90"/>
    <w:rsid w:val="00043038"/>
    <w:rsid w:val="00044720"/>
    <w:rsid w:val="000462B1"/>
    <w:rsid w:val="00047F26"/>
    <w:rsid w:val="00051C95"/>
    <w:rsid w:val="00052255"/>
    <w:rsid w:val="00053065"/>
    <w:rsid w:val="00053428"/>
    <w:rsid w:val="00053521"/>
    <w:rsid w:val="0005361E"/>
    <w:rsid w:val="000554A7"/>
    <w:rsid w:val="0005578F"/>
    <w:rsid w:val="00057563"/>
    <w:rsid w:val="00062D23"/>
    <w:rsid w:val="00063336"/>
    <w:rsid w:val="00072E98"/>
    <w:rsid w:val="00074702"/>
    <w:rsid w:val="00074E62"/>
    <w:rsid w:val="000751DA"/>
    <w:rsid w:val="00076E8A"/>
    <w:rsid w:val="00077AF8"/>
    <w:rsid w:val="00080AA7"/>
    <w:rsid w:val="00085035"/>
    <w:rsid w:val="00085211"/>
    <w:rsid w:val="00086263"/>
    <w:rsid w:val="00091A8D"/>
    <w:rsid w:val="00092D20"/>
    <w:rsid w:val="00094713"/>
    <w:rsid w:val="00095159"/>
    <w:rsid w:val="00096C98"/>
    <w:rsid w:val="000A1C36"/>
    <w:rsid w:val="000A3682"/>
    <w:rsid w:val="000A3AD7"/>
    <w:rsid w:val="000A6AFA"/>
    <w:rsid w:val="000B0213"/>
    <w:rsid w:val="000B1328"/>
    <w:rsid w:val="000B43D5"/>
    <w:rsid w:val="000B4EF3"/>
    <w:rsid w:val="000B507A"/>
    <w:rsid w:val="000B5A3B"/>
    <w:rsid w:val="000B5A4D"/>
    <w:rsid w:val="000B61E9"/>
    <w:rsid w:val="000C0B8C"/>
    <w:rsid w:val="000C25EC"/>
    <w:rsid w:val="000C33E8"/>
    <w:rsid w:val="000C410E"/>
    <w:rsid w:val="000C4271"/>
    <w:rsid w:val="000C4420"/>
    <w:rsid w:val="000C577F"/>
    <w:rsid w:val="000C68F8"/>
    <w:rsid w:val="000D03C2"/>
    <w:rsid w:val="000D0E3A"/>
    <w:rsid w:val="000D1CA5"/>
    <w:rsid w:val="000D6319"/>
    <w:rsid w:val="000E2B20"/>
    <w:rsid w:val="000E3C3E"/>
    <w:rsid w:val="000E5D44"/>
    <w:rsid w:val="000E69C4"/>
    <w:rsid w:val="000F1F35"/>
    <w:rsid w:val="000F25D5"/>
    <w:rsid w:val="000F3528"/>
    <w:rsid w:val="000F3623"/>
    <w:rsid w:val="000F446A"/>
    <w:rsid w:val="000F4B75"/>
    <w:rsid w:val="000F51F4"/>
    <w:rsid w:val="000F59CE"/>
    <w:rsid w:val="000F7489"/>
    <w:rsid w:val="00100E5C"/>
    <w:rsid w:val="00101133"/>
    <w:rsid w:val="001021B0"/>
    <w:rsid w:val="00105E59"/>
    <w:rsid w:val="001073A7"/>
    <w:rsid w:val="001076DC"/>
    <w:rsid w:val="00107784"/>
    <w:rsid w:val="00107F7D"/>
    <w:rsid w:val="001129DE"/>
    <w:rsid w:val="00112B28"/>
    <w:rsid w:val="00115906"/>
    <w:rsid w:val="001227A8"/>
    <w:rsid w:val="00125769"/>
    <w:rsid w:val="00125A4B"/>
    <w:rsid w:val="001312F1"/>
    <w:rsid w:val="001333F0"/>
    <w:rsid w:val="00134E11"/>
    <w:rsid w:val="001364B2"/>
    <w:rsid w:val="00136E75"/>
    <w:rsid w:val="00137033"/>
    <w:rsid w:val="00140DB8"/>
    <w:rsid w:val="0014273B"/>
    <w:rsid w:val="001452BE"/>
    <w:rsid w:val="00145533"/>
    <w:rsid w:val="001519B8"/>
    <w:rsid w:val="00153423"/>
    <w:rsid w:val="001536A4"/>
    <w:rsid w:val="00153F9E"/>
    <w:rsid w:val="0016114C"/>
    <w:rsid w:val="00163241"/>
    <w:rsid w:val="00164A9C"/>
    <w:rsid w:val="00165434"/>
    <w:rsid w:val="001661B0"/>
    <w:rsid w:val="00170408"/>
    <w:rsid w:val="0017190A"/>
    <w:rsid w:val="00172A27"/>
    <w:rsid w:val="00172B44"/>
    <w:rsid w:val="00173D4E"/>
    <w:rsid w:val="00175860"/>
    <w:rsid w:val="00180D3E"/>
    <w:rsid w:val="00183D74"/>
    <w:rsid w:val="00184FBF"/>
    <w:rsid w:val="001868BA"/>
    <w:rsid w:val="00191EFA"/>
    <w:rsid w:val="00192896"/>
    <w:rsid w:val="00193D3E"/>
    <w:rsid w:val="00196C99"/>
    <w:rsid w:val="001A4122"/>
    <w:rsid w:val="001A4294"/>
    <w:rsid w:val="001A4E95"/>
    <w:rsid w:val="001A611A"/>
    <w:rsid w:val="001A6E8C"/>
    <w:rsid w:val="001B1CDF"/>
    <w:rsid w:val="001B3940"/>
    <w:rsid w:val="001B3AA8"/>
    <w:rsid w:val="001C3A04"/>
    <w:rsid w:val="001C3BAF"/>
    <w:rsid w:val="001C486B"/>
    <w:rsid w:val="001C525E"/>
    <w:rsid w:val="001D070C"/>
    <w:rsid w:val="001D0E88"/>
    <w:rsid w:val="001D19DF"/>
    <w:rsid w:val="001D1E21"/>
    <w:rsid w:val="001D2E00"/>
    <w:rsid w:val="001D3B3C"/>
    <w:rsid w:val="001D4293"/>
    <w:rsid w:val="001E1F63"/>
    <w:rsid w:val="001E256D"/>
    <w:rsid w:val="001E2899"/>
    <w:rsid w:val="001E2E55"/>
    <w:rsid w:val="001E4BDD"/>
    <w:rsid w:val="001E5392"/>
    <w:rsid w:val="001E56BB"/>
    <w:rsid w:val="001F57B0"/>
    <w:rsid w:val="001F6C60"/>
    <w:rsid w:val="001F7807"/>
    <w:rsid w:val="00200220"/>
    <w:rsid w:val="00201A8D"/>
    <w:rsid w:val="002045C8"/>
    <w:rsid w:val="002056EF"/>
    <w:rsid w:val="00205D0B"/>
    <w:rsid w:val="0020604E"/>
    <w:rsid w:val="00210999"/>
    <w:rsid w:val="00210E00"/>
    <w:rsid w:val="00211C29"/>
    <w:rsid w:val="00213E4D"/>
    <w:rsid w:val="00214231"/>
    <w:rsid w:val="002144D8"/>
    <w:rsid w:val="00215598"/>
    <w:rsid w:val="00217CC5"/>
    <w:rsid w:val="00220020"/>
    <w:rsid w:val="002218CF"/>
    <w:rsid w:val="002220B5"/>
    <w:rsid w:val="00223454"/>
    <w:rsid w:val="00223787"/>
    <w:rsid w:val="00223EE8"/>
    <w:rsid w:val="00223F67"/>
    <w:rsid w:val="002242C3"/>
    <w:rsid w:val="00224335"/>
    <w:rsid w:val="0023224F"/>
    <w:rsid w:val="00235D44"/>
    <w:rsid w:val="00237F5E"/>
    <w:rsid w:val="002405A8"/>
    <w:rsid w:val="00241A84"/>
    <w:rsid w:val="00242577"/>
    <w:rsid w:val="00246156"/>
    <w:rsid w:val="00252D54"/>
    <w:rsid w:val="00254A20"/>
    <w:rsid w:val="00254E31"/>
    <w:rsid w:val="00254E84"/>
    <w:rsid w:val="00256C49"/>
    <w:rsid w:val="00257E42"/>
    <w:rsid w:val="00261F26"/>
    <w:rsid w:val="00263065"/>
    <w:rsid w:val="002630B7"/>
    <w:rsid w:val="00263C68"/>
    <w:rsid w:val="00265F03"/>
    <w:rsid w:val="00265FA7"/>
    <w:rsid w:val="00266B47"/>
    <w:rsid w:val="00272895"/>
    <w:rsid w:val="00273DEF"/>
    <w:rsid w:val="00275B69"/>
    <w:rsid w:val="00277804"/>
    <w:rsid w:val="00277A68"/>
    <w:rsid w:val="00282382"/>
    <w:rsid w:val="0028481F"/>
    <w:rsid w:val="0028494C"/>
    <w:rsid w:val="0028663B"/>
    <w:rsid w:val="00290AA6"/>
    <w:rsid w:val="0029384D"/>
    <w:rsid w:val="0029464F"/>
    <w:rsid w:val="002A10D7"/>
    <w:rsid w:val="002A1B65"/>
    <w:rsid w:val="002A3B8B"/>
    <w:rsid w:val="002A4107"/>
    <w:rsid w:val="002A41EB"/>
    <w:rsid w:val="002A4BC7"/>
    <w:rsid w:val="002A75FE"/>
    <w:rsid w:val="002B291B"/>
    <w:rsid w:val="002B535E"/>
    <w:rsid w:val="002C00C0"/>
    <w:rsid w:val="002C05E6"/>
    <w:rsid w:val="002C0724"/>
    <w:rsid w:val="002C0E6D"/>
    <w:rsid w:val="002C1A99"/>
    <w:rsid w:val="002C1E78"/>
    <w:rsid w:val="002C4330"/>
    <w:rsid w:val="002C4560"/>
    <w:rsid w:val="002C590E"/>
    <w:rsid w:val="002D29F1"/>
    <w:rsid w:val="002D2EB9"/>
    <w:rsid w:val="002D3442"/>
    <w:rsid w:val="002D49E8"/>
    <w:rsid w:val="002D4D28"/>
    <w:rsid w:val="002D5339"/>
    <w:rsid w:val="002D5AA0"/>
    <w:rsid w:val="002E2B7A"/>
    <w:rsid w:val="002E7229"/>
    <w:rsid w:val="002F0500"/>
    <w:rsid w:val="002F19E1"/>
    <w:rsid w:val="002F2D02"/>
    <w:rsid w:val="002F31DF"/>
    <w:rsid w:val="002F6DA7"/>
    <w:rsid w:val="002F7536"/>
    <w:rsid w:val="003000AD"/>
    <w:rsid w:val="00301C0F"/>
    <w:rsid w:val="00301C14"/>
    <w:rsid w:val="003021F1"/>
    <w:rsid w:val="0030235E"/>
    <w:rsid w:val="003034A1"/>
    <w:rsid w:val="00304A76"/>
    <w:rsid w:val="003074D8"/>
    <w:rsid w:val="003123F6"/>
    <w:rsid w:val="00312951"/>
    <w:rsid w:val="00315937"/>
    <w:rsid w:val="003173BA"/>
    <w:rsid w:val="00320194"/>
    <w:rsid w:val="0032218F"/>
    <w:rsid w:val="0032236E"/>
    <w:rsid w:val="00323C89"/>
    <w:rsid w:val="00323D21"/>
    <w:rsid w:val="0032481B"/>
    <w:rsid w:val="00326607"/>
    <w:rsid w:val="003311B4"/>
    <w:rsid w:val="003420DB"/>
    <w:rsid w:val="00343668"/>
    <w:rsid w:val="00343B3E"/>
    <w:rsid w:val="003447AF"/>
    <w:rsid w:val="0034792C"/>
    <w:rsid w:val="00347CA0"/>
    <w:rsid w:val="003515A3"/>
    <w:rsid w:val="0035361E"/>
    <w:rsid w:val="00356089"/>
    <w:rsid w:val="00357E29"/>
    <w:rsid w:val="0036080B"/>
    <w:rsid w:val="00362642"/>
    <w:rsid w:val="0036380E"/>
    <w:rsid w:val="00364E31"/>
    <w:rsid w:val="003664A8"/>
    <w:rsid w:val="0036714F"/>
    <w:rsid w:val="003671E6"/>
    <w:rsid w:val="0037147B"/>
    <w:rsid w:val="00372DBE"/>
    <w:rsid w:val="00372F2E"/>
    <w:rsid w:val="00374942"/>
    <w:rsid w:val="00380B0B"/>
    <w:rsid w:val="003822BF"/>
    <w:rsid w:val="00382966"/>
    <w:rsid w:val="00385AC6"/>
    <w:rsid w:val="00385D78"/>
    <w:rsid w:val="003906CA"/>
    <w:rsid w:val="003924CD"/>
    <w:rsid w:val="00395492"/>
    <w:rsid w:val="003A05C0"/>
    <w:rsid w:val="003A235F"/>
    <w:rsid w:val="003A2629"/>
    <w:rsid w:val="003A281C"/>
    <w:rsid w:val="003A3A32"/>
    <w:rsid w:val="003A40EB"/>
    <w:rsid w:val="003A4391"/>
    <w:rsid w:val="003B1DE5"/>
    <w:rsid w:val="003B2F40"/>
    <w:rsid w:val="003B679B"/>
    <w:rsid w:val="003B79A7"/>
    <w:rsid w:val="003C0421"/>
    <w:rsid w:val="003C1F00"/>
    <w:rsid w:val="003C3EBF"/>
    <w:rsid w:val="003C5B9E"/>
    <w:rsid w:val="003D0E92"/>
    <w:rsid w:val="003D1C74"/>
    <w:rsid w:val="003D3A1A"/>
    <w:rsid w:val="003D5156"/>
    <w:rsid w:val="003D5258"/>
    <w:rsid w:val="003D63D2"/>
    <w:rsid w:val="003E0A55"/>
    <w:rsid w:val="003E11DD"/>
    <w:rsid w:val="003E3884"/>
    <w:rsid w:val="003E3CCF"/>
    <w:rsid w:val="003E5805"/>
    <w:rsid w:val="003E7548"/>
    <w:rsid w:val="003F2496"/>
    <w:rsid w:val="003F2B8A"/>
    <w:rsid w:val="003F351D"/>
    <w:rsid w:val="003F4817"/>
    <w:rsid w:val="003F5273"/>
    <w:rsid w:val="003F580F"/>
    <w:rsid w:val="003F75A5"/>
    <w:rsid w:val="004004E6"/>
    <w:rsid w:val="00400772"/>
    <w:rsid w:val="00400A6D"/>
    <w:rsid w:val="00401FB4"/>
    <w:rsid w:val="00403646"/>
    <w:rsid w:val="00410E14"/>
    <w:rsid w:val="00412F1C"/>
    <w:rsid w:val="00415976"/>
    <w:rsid w:val="004207B4"/>
    <w:rsid w:val="00422AA9"/>
    <w:rsid w:val="00425BD0"/>
    <w:rsid w:val="00425F3E"/>
    <w:rsid w:val="0042747A"/>
    <w:rsid w:val="004305B7"/>
    <w:rsid w:val="00434778"/>
    <w:rsid w:val="00435931"/>
    <w:rsid w:val="00436FAD"/>
    <w:rsid w:val="004405BF"/>
    <w:rsid w:val="0044249A"/>
    <w:rsid w:val="0044348C"/>
    <w:rsid w:val="00443BBA"/>
    <w:rsid w:val="00446436"/>
    <w:rsid w:val="00450E73"/>
    <w:rsid w:val="00453F9F"/>
    <w:rsid w:val="00454F4D"/>
    <w:rsid w:val="00455A6A"/>
    <w:rsid w:val="00455FA5"/>
    <w:rsid w:val="00461D02"/>
    <w:rsid w:val="0046429A"/>
    <w:rsid w:val="0046531D"/>
    <w:rsid w:val="00465C9E"/>
    <w:rsid w:val="00466E73"/>
    <w:rsid w:val="004725EF"/>
    <w:rsid w:val="00475987"/>
    <w:rsid w:val="0048054E"/>
    <w:rsid w:val="004832D8"/>
    <w:rsid w:val="004835FA"/>
    <w:rsid w:val="0048626B"/>
    <w:rsid w:val="00490DA2"/>
    <w:rsid w:val="004911A4"/>
    <w:rsid w:val="00492874"/>
    <w:rsid w:val="00492996"/>
    <w:rsid w:val="00493DE6"/>
    <w:rsid w:val="0049432F"/>
    <w:rsid w:val="004955BF"/>
    <w:rsid w:val="004961F5"/>
    <w:rsid w:val="00496402"/>
    <w:rsid w:val="00496B9F"/>
    <w:rsid w:val="004A2098"/>
    <w:rsid w:val="004A23BA"/>
    <w:rsid w:val="004A5EEF"/>
    <w:rsid w:val="004A7222"/>
    <w:rsid w:val="004B0E67"/>
    <w:rsid w:val="004B18DE"/>
    <w:rsid w:val="004B1B89"/>
    <w:rsid w:val="004B1CED"/>
    <w:rsid w:val="004B2E8B"/>
    <w:rsid w:val="004B3522"/>
    <w:rsid w:val="004B5749"/>
    <w:rsid w:val="004B5B23"/>
    <w:rsid w:val="004B7026"/>
    <w:rsid w:val="004B7165"/>
    <w:rsid w:val="004B74BB"/>
    <w:rsid w:val="004B753E"/>
    <w:rsid w:val="004C1D10"/>
    <w:rsid w:val="004C26D3"/>
    <w:rsid w:val="004C365A"/>
    <w:rsid w:val="004C3947"/>
    <w:rsid w:val="004C6E34"/>
    <w:rsid w:val="004D091F"/>
    <w:rsid w:val="004D0E8F"/>
    <w:rsid w:val="004D1F36"/>
    <w:rsid w:val="004D2EB8"/>
    <w:rsid w:val="004D5EEA"/>
    <w:rsid w:val="004D79F9"/>
    <w:rsid w:val="004F0BD3"/>
    <w:rsid w:val="004F13FB"/>
    <w:rsid w:val="004F32E4"/>
    <w:rsid w:val="004F644B"/>
    <w:rsid w:val="004F76CA"/>
    <w:rsid w:val="004F7ACC"/>
    <w:rsid w:val="00500BB0"/>
    <w:rsid w:val="005014E3"/>
    <w:rsid w:val="00505D99"/>
    <w:rsid w:val="00506517"/>
    <w:rsid w:val="00507CE7"/>
    <w:rsid w:val="0051345F"/>
    <w:rsid w:val="00516242"/>
    <w:rsid w:val="00516C89"/>
    <w:rsid w:val="0051705E"/>
    <w:rsid w:val="00521D7D"/>
    <w:rsid w:val="00522C17"/>
    <w:rsid w:val="00523DDD"/>
    <w:rsid w:val="00527C3F"/>
    <w:rsid w:val="00531002"/>
    <w:rsid w:val="00531F23"/>
    <w:rsid w:val="005331E2"/>
    <w:rsid w:val="005429CC"/>
    <w:rsid w:val="0054374F"/>
    <w:rsid w:val="00543B0A"/>
    <w:rsid w:val="00544A35"/>
    <w:rsid w:val="005458A0"/>
    <w:rsid w:val="00545A8B"/>
    <w:rsid w:val="00545F5D"/>
    <w:rsid w:val="005467A2"/>
    <w:rsid w:val="005471B7"/>
    <w:rsid w:val="00547F01"/>
    <w:rsid w:val="005506EE"/>
    <w:rsid w:val="00553E15"/>
    <w:rsid w:val="00554111"/>
    <w:rsid w:val="00556A67"/>
    <w:rsid w:val="00557590"/>
    <w:rsid w:val="00560BB1"/>
    <w:rsid w:val="005616B1"/>
    <w:rsid w:val="00565610"/>
    <w:rsid w:val="005666CA"/>
    <w:rsid w:val="005678FF"/>
    <w:rsid w:val="0057372B"/>
    <w:rsid w:val="00574275"/>
    <w:rsid w:val="00574D01"/>
    <w:rsid w:val="00575FE2"/>
    <w:rsid w:val="00580C73"/>
    <w:rsid w:val="00580F37"/>
    <w:rsid w:val="005842C1"/>
    <w:rsid w:val="00585AD6"/>
    <w:rsid w:val="0058689D"/>
    <w:rsid w:val="005905B4"/>
    <w:rsid w:val="00591D9E"/>
    <w:rsid w:val="00592817"/>
    <w:rsid w:val="0059470A"/>
    <w:rsid w:val="005976C7"/>
    <w:rsid w:val="005976ED"/>
    <w:rsid w:val="005A0B35"/>
    <w:rsid w:val="005A3117"/>
    <w:rsid w:val="005A7ED1"/>
    <w:rsid w:val="005B2EA6"/>
    <w:rsid w:val="005B79EB"/>
    <w:rsid w:val="005C21F6"/>
    <w:rsid w:val="005C38C6"/>
    <w:rsid w:val="005C4537"/>
    <w:rsid w:val="005C5BE4"/>
    <w:rsid w:val="005D2F3E"/>
    <w:rsid w:val="005E1568"/>
    <w:rsid w:val="005E2F07"/>
    <w:rsid w:val="005E3725"/>
    <w:rsid w:val="005E3E1A"/>
    <w:rsid w:val="005E452B"/>
    <w:rsid w:val="005E4EE0"/>
    <w:rsid w:val="005E6B38"/>
    <w:rsid w:val="005F0F58"/>
    <w:rsid w:val="005F1B9C"/>
    <w:rsid w:val="005F2D9E"/>
    <w:rsid w:val="005F56A5"/>
    <w:rsid w:val="005F5EE1"/>
    <w:rsid w:val="006005C8"/>
    <w:rsid w:val="00600AF8"/>
    <w:rsid w:val="006023CC"/>
    <w:rsid w:val="00605CDF"/>
    <w:rsid w:val="00610078"/>
    <w:rsid w:val="00610834"/>
    <w:rsid w:val="00611567"/>
    <w:rsid w:val="00613773"/>
    <w:rsid w:val="00616642"/>
    <w:rsid w:val="00617E7B"/>
    <w:rsid w:val="00617FC3"/>
    <w:rsid w:val="0062049B"/>
    <w:rsid w:val="00620C79"/>
    <w:rsid w:val="00623468"/>
    <w:rsid w:val="00625315"/>
    <w:rsid w:val="006254AE"/>
    <w:rsid w:val="00627A67"/>
    <w:rsid w:val="0063328F"/>
    <w:rsid w:val="00634DA7"/>
    <w:rsid w:val="006359CF"/>
    <w:rsid w:val="006369CB"/>
    <w:rsid w:val="00636E25"/>
    <w:rsid w:val="00637DA0"/>
    <w:rsid w:val="006408B3"/>
    <w:rsid w:val="00641466"/>
    <w:rsid w:val="006517AD"/>
    <w:rsid w:val="0065201B"/>
    <w:rsid w:val="00652032"/>
    <w:rsid w:val="006608B7"/>
    <w:rsid w:val="00662D9E"/>
    <w:rsid w:val="0066401F"/>
    <w:rsid w:val="006652CF"/>
    <w:rsid w:val="0066761A"/>
    <w:rsid w:val="00670A2A"/>
    <w:rsid w:val="006747BF"/>
    <w:rsid w:val="00674EB5"/>
    <w:rsid w:val="00676E50"/>
    <w:rsid w:val="00677045"/>
    <w:rsid w:val="00680664"/>
    <w:rsid w:val="00681137"/>
    <w:rsid w:val="00682303"/>
    <w:rsid w:val="0068295F"/>
    <w:rsid w:val="0068369B"/>
    <w:rsid w:val="00684A81"/>
    <w:rsid w:val="006862DA"/>
    <w:rsid w:val="00687155"/>
    <w:rsid w:val="00691CCC"/>
    <w:rsid w:val="00691EF5"/>
    <w:rsid w:val="00695771"/>
    <w:rsid w:val="00696EF2"/>
    <w:rsid w:val="006A3BA9"/>
    <w:rsid w:val="006A7A04"/>
    <w:rsid w:val="006A7CAB"/>
    <w:rsid w:val="006B23AA"/>
    <w:rsid w:val="006B6F9D"/>
    <w:rsid w:val="006C043D"/>
    <w:rsid w:val="006C1226"/>
    <w:rsid w:val="006C1FC5"/>
    <w:rsid w:val="006C2625"/>
    <w:rsid w:val="006C379A"/>
    <w:rsid w:val="006C57E3"/>
    <w:rsid w:val="006C5CC5"/>
    <w:rsid w:val="006C6AA6"/>
    <w:rsid w:val="006D0CE4"/>
    <w:rsid w:val="006D5F3F"/>
    <w:rsid w:val="006D63F2"/>
    <w:rsid w:val="006E008B"/>
    <w:rsid w:val="006E3C17"/>
    <w:rsid w:val="006E481D"/>
    <w:rsid w:val="006E565D"/>
    <w:rsid w:val="006E6FAC"/>
    <w:rsid w:val="006F06E9"/>
    <w:rsid w:val="006F20AE"/>
    <w:rsid w:val="006F3960"/>
    <w:rsid w:val="006F3B77"/>
    <w:rsid w:val="006F3C1F"/>
    <w:rsid w:val="007012A7"/>
    <w:rsid w:val="00705D21"/>
    <w:rsid w:val="0070657C"/>
    <w:rsid w:val="007076FF"/>
    <w:rsid w:val="00707774"/>
    <w:rsid w:val="00710662"/>
    <w:rsid w:val="007117C6"/>
    <w:rsid w:val="0071340C"/>
    <w:rsid w:val="007135E3"/>
    <w:rsid w:val="007146D8"/>
    <w:rsid w:val="00716196"/>
    <w:rsid w:val="007163B5"/>
    <w:rsid w:val="00716DB2"/>
    <w:rsid w:val="0071769D"/>
    <w:rsid w:val="00722C0C"/>
    <w:rsid w:val="007238F5"/>
    <w:rsid w:val="00724E8F"/>
    <w:rsid w:val="00725924"/>
    <w:rsid w:val="00726DF6"/>
    <w:rsid w:val="007305ED"/>
    <w:rsid w:val="007309B0"/>
    <w:rsid w:val="00731013"/>
    <w:rsid w:val="00731FEA"/>
    <w:rsid w:val="00732F94"/>
    <w:rsid w:val="0073369C"/>
    <w:rsid w:val="007342DD"/>
    <w:rsid w:val="007358ED"/>
    <w:rsid w:val="00735D49"/>
    <w:rsid w:val="0074148C"/>
    <w:rsid w:val="007417A2"/>
    <w:rsid w:val="00741D58"/>
    <w:rsid w:val="007433A1"/>
    <w:rsid w:val="007456CE"/>
    <w:rsid w:val="00751B3B"/>
    <w:rsid w:val="00752AAE"/>
    <w:rsid w:val="00753B18"/>
    <w:rsid w:val="00767AF6"/>
    <w:rsid w:val="00767E28"/>
    <w:rsid w:val="0077090D"/>
    <w:rsid w:val="00770FC1"/>
    <w:rsid w:val="007756E6"/>
    <w:rsid w:val="0077580C"/>
    <w:rsid w:val="007776F8"/>
    <w:rsid w:val="00780930"/>
    <w:rsid w:val="00782331"/>
    <w:rsid w:val="00783B78"/>
    <w:rsid w:val="007857D3"/>
    <w:rsid w:val="00786C69"/>
    <w:rsid w:val="0078733F"/>
    <w:rsid w:val="00787E69"/>
    <w:rsid w:val="00790905"/>
    <w:rsid w:val="0079098D"/>
    <w:rsid w:val="00790B59"/>
    <w:rsid w:val="00793527"/>
    <w:rsid w:val="007940CF"/>
    <w:rsid w:val="00795882"/>
    <w:rsid w:val="007A09B3"/>
    <w:rsid w:val="007A1D34"/>
    <w:rsid w:val="007A2FCC"/>
    <w:rsid w:val="007A7767"/>
    <w:rsid w:val="007B2286"/>
    <w:rsid w:val="007B6056"/>
    <w:rsid w:val="007B7324"/>
    <w:rsid w:val="007C0414"/>
    <w:rsid w:val="007C17A5"/>
    <w:rsid w:val="007C22EC"/>
    <w:rsid w:val="007C2651"/>
    <w:rsid w:val="007C269D"/>
    <w:rsid w:val="007C2D7B"/>
    <w:rsid w:val="007C6069"/>
    <w:rsid w:val="007C661A"/>
    <w:rsid w:val="007C76EA"/>
    <w:rsid w:val="007D03A3"/>
    <w:rsid w:val="007D3A84"/>
    <w:rsid w:val="007D3D4C"/>
    <w:rsid w:val="007D6079"/>
    <w:rsid w:val="007D7C28"/>
    <w:rsid w:val="007E0219"/>
    <w:rsid w:val="007E1A02"/>
    <w:rsid w:val="007E2DA7"/>
    <w:rsid w:val="007E30D2"/>
    <w:rsid w:val="007E4E72"/>
    <w:rsid w:val="007F573C"/>
    <w:rsid w:val="007F7455"/>
    <w:rsid w:val="00802198"/>
    <w:rsid w:val="00807432"/>
    <w:rsid w:val="008120F5"/>
    <w:rsid w:val="0082043E"/>
    <w:rsid w:val="0082071D"/>
    <w:rsid w:val="00823EFF"/>
    <w:rsid w:val="00824C9B"/>
    <w:rsid w:val="00826021"/>
    <w:rsid w:val="0082627B"/>
    <w:rsid w:val="00826798"/>
    <w:rsid w:val="00826EE3"/>
    <w:rsid w:val="008274E2"/>
    <w:rsid w:val="0083082F"/>
    <w:rsid w:val="00831CCF"/>
    <w:rsid w:val="00832FA7"/>
    <w:rsid w:val="00833118"/>
    <w:rsid w:val="0083447B"/>
    <w:rsid w:val="00834B03"/>
    <w:rsid w:val="008377ED"/>
    <w:rsid w:val="00840C26"/>
    <w:rsid w:val="00841BF6"/>
    <w:rsid w:val="0084201B"/>
    <w:rsid w:val="008429BF"/>
    <w:rsid w:val="00843989"/>
    <w:rsid w:val="00844331"/>
    <w:rsid w:val="00845317"/>
    <w:rsid w:val="008453CA"/>
    <w:rsid w:val="00846369"/>
    <w:rsid w:val="00846C32"/>
    <w:rsid w:val="00847E49"/>
    <w:rsid w:val="008508A4"/>
    <w:rsid w:val="00851258"/>
    <w:rsid w:val="00852B32"/>
    <w:rsid w:val="00852B85"/>
    <w:rsid w:val="0085554E"/>
    <w:rsid w:val="00857FCD"/>
    <w:rsid w:val="00863F74"/>
    <w:rsid w:val="00866166"/>
    <w:rsid w:val="00866CB5"/>
    <w:rsid w:val="00866E12"/>
    <w:rsid w:val="008675EB"/>
    <w:rsid w:val="00867B8F"/>
    <w:rsid w:val="00871110"/>
    <w:rsid w:val="008734A5"/>
    <w:rsid w:val="0087434C"/>
    <w:rsid w:val="008752AC"/>
    <w:rsid w:val="008753F4"/>
    <w:rsid w:val="00875E85"/>
    <w:rsid w:val="008763FF"/>
    <w:rsid w:val="00876E0A"/>
    <w:rsid w:val="008801F9"/>
    <w:rsid w:val="00880231"/>
    <w:rsid w:val="00880ABF"/>
    <w:rsid w:val="00880D5D"/>
    <w:rsid w:val="00881935"/>
    <w:rsid w:val="00881A5A"/>
    <w:rsid w:val="0088354D"/>
    <w:rsid w:val="00885574"/>
    <w:rsid w:val="00887E37"/>
    <w:rsid w:val="00890EC3"/>
    <w:rsid w:val="00893CE0"/>
    <w:rsid w:val="0089701B"/>
    <w:rsid w:val="008A07A6"/>
    <w:rsid w:val="008A26BF"/>
    <w:rsid w:val="008A2FDF"/>
    <w:rsid w:val="008A5875"/>
    <w:rsid w:val="008A7EFC"/>
    <w:rsid w:val="008B0BFF"/>
    <w:rsid w:val="008B2DF8"/>
    <w:rsid w:val="008B332A"/>
    <w:rsid w:val="008B63A9"/>
    <w:rsid w:val="008C01B4"/>
    <w:rsid w:val="008C1A45"/>
    <w:rsid w:val="008C640C"/>
    <w:rsid w:val="008C72D7"/>
    <w:rsid w:val="008D05E6"/>
    <w:rsid w:val="008D70BF"/>
    <w:rsid w:val="008D7D8B"/>
    <w:rsid w:val="008E2CD1"/>
    <w:rsid w:val="008E3834"/>
    <w:rsid w:val="008E6349"/>
    <w:rsid w:val="008E658D"/>
    <w:rsid w:val="008E734E"/>
    <w:rsid w:val="008F2277"/>
    <w:rsid w:val="008F22C3"/>
    <w:rsid w:val="008F66E7"/>
    <w:rsid w:val="00900A34"/>
    <w:rsid w:val="0090138D"/>
    <w:rsid w:val="00902016"/>
    <w:rsid w:val="00903D18"/>
    <w:rsid w:val="0090603F"/>
    <w:rsid w:val="009060F3"/>
    <w:rsid w:val="009118E6"/>
    <w:rsid w:val="00913299"/>
    <w:rsid w:val="00914361"/>
    <w:rsid w:val="0091558C"/>
    <w:rsid w:val="00915F83"/>
    <w:rsid w:val="00917186"/>
    <w:rsid w:val="00917CCC"/>
    <w:rsid w:val="00921CDE"/>
    <w:rsid w:val="00922C71"/>
    <w:rsid w:val="00922F77"/>
    <w:rsid w:val="0092519F"/>
    <w:rsid w:val="00926370"/>
    <w:rsid w:val="009268F2"/>
    <w:rsid w:val="009304FE"/>
    <w:rsid w:val="00934894"/>
    <w:rsid w:val="00937334"/>
    <w:rsid w:val="00940CF8"/>
    <w:rsid w:val="009418B9"/>
    <w:rsid w:val="009433D4"/>
    <w:rsid w:val="00943941"/>
    <w:rsid w:val="00944992"/>
    <w:rsid w:val="009454DD"/>
    <w:rsid w:val="00951E00"/>
    <w:rsid w:val="00953769"/>
    <w:rsid w:val="0095407D"/>
    <w:rsid w:val="00954E9D"/>
    <w:rsid w:val="009573F2"/>
    <w:rsid w:val="0095759D"/>
    <w:rsid w:val="00960123"/>
    <w:rsid w:val="00963D00"/>
    <w:rsid w:val="00965B03"/>
    <w:rsid w:val="00966714"/>
    <w:rsid w:val="00970859"/>
    <w:rsid w:val="00970AF1"/>
    <w:rsid w:val="00970EA4"/>
    <w:rsid w:val="00972F85"/>
    <w:rsid w:val="00973156"/>
    <w:rsid w:val="0097327B"/>
    <w:rsid w:val="009740D2"/>
    <w:rsid w:val="00975E84"/>
    <w:rsid w:val="00977E0C"/>
    <w:rsid w:val="00980DD0"/>
    <w:rsid w:val="00981CBB"/>
    <w:rsid w:val="009827E5"/>
    <w:rsid w:val="00983A98"/>
    <w:rsid w:val="00985BED"/>
    <w:rsid w:val="0098762A"/>
    <w:rsid w:val="009879FA"/>
    <w:rsid w:val="009915D8"/>
    <w:rsid w:val="0099186D"/>
    <w:rsid w:val="0099319B"/>
    <w:rsid w:val="009A04A5"/>
    <w:rsid w:val="009A08FD"/>
    <w:rsid w:val="009A1D38"/>
    <w:rsid w:val="009A29B1"/>
    <w:rsid w:val="009A37B4"/>
    <w:rsid w:val="009A421C"/>
    <w:rsid w:val="009A5E0C"/>
    <w:rsid w:val="009A5ED5"/>
    <w:rsid w:val="009A6C06"/>
    <w:rsid w:val="009A78DA"/>
    <w:rsid w:val="009B0CF1"/>
    <w:rsid w:val="009B1CE5"/>
    <w:rsid w:val="009B2B1A"/>
    <w:rsid w:val="009B3EAF"/>
    <w:rsid w:val="009C12C7"/>
    <w:rsid w:val="009C23B0"/>
    <w:rsid w:val="009C2B3D"/>
    <w:rsid w:val="009C2BF5"/>
    <w:rsid w:val="009D03F7"/>
    <w:rsid w:val="009D1276"/>
    <w:rsid w:val="009D18B2"/>
    <w:rsid w:val="009D4734"/>
    <w:rsid w:val="009D4E8F"/>
    <w:rsid w:val="009E0647"/>
    <w:rsid w:val="009E0A63"/>
    <w:rsid w:val="009E24C2"/>
    <w:rsid w:val="009E3DF7"/>
    <w:rsid w:val="009E42C9"/>
    <w:rsid w:val="009E6826"/>
    <w:rsid w:val="009E6F77"/>
    <w:rsid w:val="009E7A88"/>
    <w:rsid w:val="009F07A5"/>
    <w:rsid w:val="009F7B16"/>
    <w:rsid w:val="00A04847"/>
    <w:rsid w:val="00A05B7C"/>
    <w:rsid w:val="00A07C7E"/>
    <w:rsid w:val="00A12A6C"/>
    <w:rsid w:val="00A13572"/>
    <w:rsid w:val="00A1423A"/>
    <w:rsid w:val="00A1526B"/>
    <w:rsid w:val="00A16F7F"/>
    <w:rsid w:val="00A222A5"/>
    <w:rsid w:val="00A23A19"/>
    <w:rsid w:val="00A26317"/>
    <w:rsid w:val="00A26474"/>
    <w:rsid w:val="00A2744F"/>
    <w:rsid w:val="00A2749C"/>
    <w:rsid w:val="00A30BA0"/>
    <w:rsid w:val="00A31FAB"/>
    <w:rsid w:val="00A367BE"/>
    <w:rsid w:val="00A37CAC"/>
    <w:rsid w:val="00A402E1"/>
    <w:rsid w:val="00A4172F"/>
    <w:rsid w:val="00A45434"/>
    <w:rsid w:val="00A46D85"/>
    <w:rsid w:val="00A4722A"/>
    <w:rsid w:val="00A508D0"/>
    <w:rsid w:val="00A5777E"/>
    <w:rsid w:val="00A606DB"/>
    <w:rsid w:val="00A6095A"/>
    <w:rsid w:val="00A629D3"/>
    <w:rsid w:val="00A6328F"/>
    <w:rsid w:val="00A65218"/>
    <w:rsid w:val="00A6594D"/>
    <w:rsid w:val="00A65D5C"/>
    <w:rsid w:val="00A66AE5"/>
    <w:rsid w:val="00A674EA"/>
    <w:rsid w:val="00A74887"/>
    <w:rsid w:val="00A75386"/>
    <w:rsid w:val="00A75B64"/>
    <w:rsid w:val="00A825F8"/>
    <w:rsid w:val="00A83511"/>
    <w:rsid w:val="00A84BD0"/>
    <w:rsid w:val="00A92B65"/>
    <w:rsid w:val="00A94709"/>
    <w:rsid w:val="00A96F14"/>
    <w:rsid w:val="00AA14F6"/>
    <w:rsid w:val="00AA2383"/>
    <w:rsid w:val="00AA25DC"/>
    <w:rsid w:val="00AA2714"/>
    <w:rsid w:val="00AA2927"/>
    <w:rsid w:val="00AA47B9"/>
    <w:rsid w:val="00AA5209"/>
    <w:rsid w:val="00AA7DE8"/>
    <w:rsid w:val="00AB1216"/>
    <w:rsid w:val="00AB1652"/>
    <w:rsid w:val="00AB1D00"/>
    <w:rsid w:val="00AB36D1"/>
    <w:rsid w:val="00AB4E83"/>
    <w:rsid w:val="00AB6DC9"/>
    <w:rsid w:val="00AC15A0"/>
    <w:rsid w:val="00AC2035"/>
    <w:rsid w:val="00AC74EE"/>
    <w:rsid w:val="00AC76AF"/>
    <w:rsid w:val="00AC777B"/>
    <w:rsid w:val="00AD0BD8"/>
    <w:rsid w:val="00AD2508"/>
    <w:rsid w:val="00AD29A5"/>
    <w:rsid w:val="00AD31B9"/>
    <w:rsid w:val="00AD58F6"/>
    <w:rsid w:val="00AD7657"/>
    <w:rsid w:val="00AE3E69"/>
    <w:rsid w:val="00AE4030"/>
    <w:rsid w:val="00AE4918"/>
    <w:rsid w:val="00AE50CD"/>
    <w:rsid w:val="00AE5157"/>
    <w:rsid w:val="00AE6CA3"/>
    <w:rsid w:val="00AE6E70"/>
    <w:rsid w:val="00AE704E"/>
    <w:rsid w:val="00AF2004"/>
    <w:rsid w:val="00AF5725"/>
    <w:rsid w:val="00AF64D3"/>
    <w:rsid w:val="00AF7B1D"/>
    <w:rsid w:val="00B000EF"/>
    <w:rsid w:val="00B00BEB"/>
    <w:rsid w:val="00B0196B"/>
    <w:rsid w:val="00B0608E"/>
    <w:rsid w:val="00B0715C"/>
    <w:rsid w:val="00B10579"/>
    <w:rsid w:val="00B14492"/>
    <w:rsid w:val="00B178AF"/>
    <w:rsid w:val="00B218B6"/>
    <w:rsid w:val="00B21E3A"/>
    <w:rsid w:val="00B24722"/>
    <w:rsid w:val="00B24BE4"/>
    <w:rsid w:val="00B2673C"/>
    <w:rsid w:val="00B2798C"/>
    <w:rsid w:val="00B30254"/>
    <w:rsid w:val="00B30282"/>
    <w:rsid w:val="00B30B18"/>
    <w:rsid w:val="00B30C99"/>
    <w:rsid w:val="00B3489F"/>
    <w:rsid w:val="00B34C33"/>
    <w:rsid w:val="00B35170"/>
    <w:rsid w:val="00B37CDF"/>
    <w:rsid w:val="00B37FFD"/>
    <w:rsid w:val="00B41677"/>
    <w:rsid w:val="00B41C28"/>
    <w:rsid w:val="00B428D0"/>
    <w:rsid w:val="00B465D0"/>
    <w:rsid w:val="00B60342"/>
    <w:rsid w:val="00B67A83"/>
    <w:rsid w:val="00B67CC0"/>
    <w:rsid w:val="00B70676"/>
    <w:rsid w:val="00B727BD"/>
    <w:rsid w:val="00B73556"/>
    <w:rsid w:val="00B73CAA"/>
    <w:rsid w:val="00B74899"/>
    <w:rsid w:val="00B75892"/>
    <w:rsid w:val="00B75CFA"/>
    <w:rsid w:val="00B75E26"/>
    <w:rsid w:val="00B80319"/>
    <w:rsid w:val="00B83F70"/>
    <w:rsid w:val="00B85651"/>
    <w:rsid w:val="00B87B0B"/>
    <w:rsid w:val="00B90734"/>
    <w:rsid w:val="00B93505"/>
    <w:rsid w:val="00B96558"/>
    <w:rsid w:val="00B96D30"/>
    <w:rsid w:val="00BA5505"/>
    <w:rsid w:val="00BA6BC3"/>
    <w:rsid w:val="00BA6C9F"/>
    <w:rsid w:val="00BA7B33"/>
    <w:rsid w:val="00BB2E38"/>
    <w:rsid w:val="00BB335F"/>
    <w:rsid w:val="00BB73F3"/>
    <w:rsid w:val="00BB7C57"/>
    <w:rsid w:val="00BC3906"/>
    <w:rsid w:val="00BC6200"/>
    <w:rsid w:val="00BC78F7"/>
    <w:rsid w:val="00BC7D0B"/>
    <w:rsid w:val="00BD3CE6"/>
    <w:rsid w:val="00BD703C"/>
    <w:rsid w:val="00BE0547"/>
    <w:rsid w:val="00BE0B29"/>
    <w:rsid w:val="00BE7AA1"/>
    <w:rsid w:val="00BF2694"/>
    <w:rsid w:val="00BF3526"/>
    <w:rsid w:val="00BF4250"/>
    <w:rsid w:val="00BF42B8"/>
    <w:rsid w:val="00BF50FD"/>
    <w:rsid w:val="00BF60F5"/>
    <w:rsid w:val="00BF64CB"/>
    <w:rsid w:val="00C02F00"/>
    <w:rsid w:val="00C03192"/>
    <w:rsid w:val="00C03C66"/>
    <w:rsid w:val="00C05C4E"/>
    <w:rsid w:val="00C05D77"/>
    <w:rsid w:val="00C11AA2"/>
    <w:rsid w:val="00C127BC"/>
    <w:rsid w:val="00C13A59"/>
    <w:rsid w:val="00C15602"/>
    <w:rsid w:val="00C1627B"/>
    <w:rsid w:val="00C21ADB"/>
    <w:rsid w:val="00C2463C"/>
    <w:rsid w:val="00C24A2C"/>
    <w:rsid w:val="00C26C00"/>
    <w:rsid w:val="00C2718E"/>
    <w:rsid w:val="00C27E7B"/>
    <w:rsid w:val="00C30941"/>
    <w:rsid w:val="00C32276"/>
    <w:rsid w:val="00C35543"/>
    <w:rsid w:val="00C36AE7"/>
    <w:rsid w:val="00C37424"/>
    <w:rsid w:val="00C37968"/>
    <w:rsid w:val="00C40778"/>
    <w:rsid w:val="00C42906"/>
    <w:rsid w:val="00C42F3C"/>
    <w:rsid w:val="00C454FC"/>
    <w:rsid w:val="00C50387"/>
    <w:rsid w:val="00C515D8"/>
    <w:rsid w:val="00C52829"/>
    <w:rsid w:val="00C53CA8"/>
    <w:rsid w:val="00C571BF"/>
    <w:rsid w:val="00C62D04"/>
    <w:rsid w:val="00C6435B"/>
    <w:rsid w:val="00C64B5B"/>
    <w:rsid w:val="00C67298"/>
    <w:rsid w:val="00C71035"/>
    <w:rsid w:val="00C72BA4"/>
    <w:rsid w:val="00C72C8D"/>
    <w:rsid w:val="00C76E9F"/>
    <w:rsid w:val="00C77F02"/>
    <w:rsid w:val="00C818C0"/>
    <w:rsid w:val="00C82C0F"/>
    <w:rsid w:val="00C85EAF"/>
    <w:rsid w:val="00C860D3"/>
    <w:rsid w:val="00C90C89"/>
    <w:rsid w:val="00C90D2F"/>
    <w:rsid w:val="00C94C28"/>
    <w:rsid w:val="00C952E2"/>
    <w:rsid w:val="00C96034"/>
    <w:rsid w:val="00C96091"/>
    <w:rsid w:val="00CA0488"/>
    <w:rsid w:val="00CA1847"/>
    <w:rsid w:val="00CA6FF3"/>
    <w:rsid w:val="00CB0917"/>
    <w:rsid w:val="00CB14BB"/>
    <w:rsid w:val="00CB3681"/>
    <w:rsid w:val="00CB47B4"/>
    <w:rsid w:val="00CB4CE3"/>
    <w:rsid w:val="00CB791F"/>
    <w:rsid w:val="00CC1F57"/>
    <w:rsid w:val="00CC2E4D"/>
    <w:rsid w:val="00CC32F8"/>
    <w:rsid w:val="00CC463E"/>
    <w:rsid w:val="00CC506B"/>
    <w:rsid w:val="00CC5420"/>
    <w:rsid w:val="00CC5BC3"/>
    <w:rsid w:val="00CC5F00"/>
    <w:rsid w:val="00CC6DB7"/>
    <w:rsid w:val="00CD2554"/>
    <w:rsid w:val="00CD29A2"/>
    <w:rsid w:val="00CD403F"/>
    <w:rsid w:val="00CE1227"/>
    <w:rsid w:val="00CE40CD"/>
    <w:rsid w:val="00CE615F"/>
    <w:rsid w:val="00CF0047"/>
    <w:rsid w:val="00CF0105"/>
    <w:rsid w:val="00CF02D6"/>
    <w:rsid w:val="00CF07F4"/>
    <w:rsid w:val="00CF1AC7"/>
    <w:rsid w:val="00CF20BC"/>
    <w:rsid w:val="00CF550F"/>
    <w:rsid w:val="00CF70C6"/>
    <w:rsid w:val="00CF73F6"/>
    <w:rsid w:val="00CF79FA"/>
    <w:rsid w:val="00CF7E90"/>
    <w:rsid w:val="00D00448"/>
    <w:rsid w:val="00D00AAF"/>
    <w:rsid w:val="00D00E6D"/>
    <w:rsid w:val="00D01108"/>
    <w:rsid w:val="00D01ECB"/>
    <w:rsid w:val="00D02273"/>
    <w:rsid w:val="00D0347E"/>
    <w:rsid w:val="00D045D6"/>
    <w:rsid w:val="00D04F6E"/>
    <w:rsid w:val="00D05430"/>
    <w:rsid w:val="00D103D4"/>
    <w:rsid w:val="00D114A4"/>
    <w:rsid w:val="00D11D42"/>
    <w:rsid w:val="00D122BE"/>
    <w:rsid w:val="00D16219"/>
    <w:rsid w:val="00D16987"/>
    <w:rsid w:val="00D21AD7"/>
    <w:rsid w:val="00D22407"/>
    <w:rsid w:val="00D252F8"/>
    <w:rsid w:val="00D27112"/>
    <w:rsid w:val="00D30D8C"/>
    <w:rsid w:val="00D3297A"/>
    <w:rsid w:val="00D350FD"/>
    <w:rsid w:val="00D4192C"/>
    <w:rsid w:val="00D43255"/>
    <w:rsid w:val="00D43F92"/>
    <w:rsid w:val="00D4565F"/>
    <w:rsid w:val="00D5114C"/>
    <w:rsid w:val="00D52379"/>
    <w:rsid w:val="00D52A76"/>
    <w:rsid w:val="00D550F1"/>
    <w:rsid w:val="00D560BC"/>
    <w:rsid w:val="00D5667A"/>
    <w:rsid w:val="00D56EA0"/>
    <w:rsid w:val="00D637F6"/>
    <w:rsid w:val="00D716AC"/>
    <w:rsid w:val="00D71989"/>
    <w:rsid w:val="00D73616"/>
    <w:rsid w:val="00D744F2"/>
    <w:rsid w:val="00D756C5"/>
    <w:rsid w:val="00D81BB2"/>
    <w:rsid w:val="00D83834"/>
    <w:rsid w:val="00D851ED"/>
    <w:rsid w:val="00D8779D"/>
    <w:rsid w:val="00D911F7"/>
    <w:rsid w:val="00D95939"/>
    <w:rsid w:val="00D964F4"/>
    <w:rsid w:val="00D975FD"/>
    <w:rsid w:val="00DA0455"/>
    <w:rsid w:val="00DA0489"/>
    <w:rsid w:val="00DA2A62"/>
    <w:rsid w:val="00DA364E"/>
    <w:rsid w:val="00DA3F82"/>
    <w:rsid w:val="00DA4363"/>
    <w:rsid w:val="00DA6130"/>
    <w:rsid w:val="00DB07D0"/>
    <w:rsid w:val="00DB48AF"/>
    <w:rsid w:val="00DB563F"/>
    <w:rsid w:val="00DC18CD"/>
    <w:rsid w:val="00DC22A1"/>
    <w:rsid w:val="00DC4A60"/>
    <w:rsid w:val="00DC74C0"/>
    <w:rsid w:val="00DD042E"/>
    <w:rsid w:val="00DD04FC"/>
    <w:rsid w:val="00DD6A5D"/>
    <w:rsid w:val="00DE0EB6"/>
    <w:rsid w:val="00DE351E"/>
    <w:rsid w:val="00DE3552"/>
    <w:rsid w:val="00DE47EC"/>
    <w:rsid w:val="00DE6418"/>
    <w:rsid w:val="00DF7816"/>
    <w:rsid w:val="00DF7DFC"/>
    <w:rsid w:val="00E006A4"/>
    <w:rsid w:val="00E01E51"/>
    <w:rsid w:val="00E04BF4"/>
    <w:rsid w:val="00E11412"/>
    <w:rsid w:val="00E11F2E"/>
    <w:rsid w:val="00E128A1"/>
    <w:rsid w:val="00E1325B"/>
    <w:rsid w:val="00E136E9"/>
    <w:rsid w:val="00E137E9"/>
    <w:rsid w:val="00E15AFA"/>
    <w:rsid w:val="00E16039"/>
    <w:rsid w:val="00E175A8"/>
    <w:rsid w:val="00E21C86"/>
    <w:rsid w:val="00E22F6B"/>
    <w:rsid w:val="00E25040"/>
    <w:rsid w:val="00E2607F"/>
    <w:rsid w:val="00E267F3"/>
    <w:rsid w:val="00E2690D"/>
    <w:rsid w:val="00E27DBF"/>
    <w:rsid w:val="00E31921"/>
    <w:rsid w:val="00E32762"/>
    <w:rsid w:val="00E35E61"/>
    <w:rsid w:val="00E36E8D"/>
    <w:rsid w:val="00E40743"/>
    <w:rsid w:val="00E41DF0"/>
    <w:rsid w:val="00E453C6"/>
    <w:rsid w:val="00E45DC7"/>
    <w:rsid w:val="00E51505"/>
    <w:rsid w:val="00E53B6F"/>
    <w:rsid w:val="00E54812"/>
    <w:rsid w:val="00E56BD8"/>
    <w:rsid w:val="00E61C89"/>
    <w:rsid w:val="00E644BA"/>
    <w:rsid w:val="00E64BA1"/>
    <w:rsid w:val="00E66121"/>
    <w:rsid w:val="00E67765"/>
    <w:rsid w:val="00E7093A"/>
    <w:rsid w:val="00E711A2"/>
    <w:rsid w:val="00E714B7"/>
    <w:rsid w:val="00E72677"/>
    <w:rsid w:val="00E735EC"/>
    <w:rsid w:val="00E76220"/>
    <w:rsid w:val="00E76CFC"/>
    <w:rsid w:val="00E92577"/>
    <w:rsid w:val="00E92A4E"/>
    <w:rsid w:val="00E930F8"/>
    <w:rsid w:val="00E9721B"/>
    <w:rsid w:val="00EA0FC0"/>
    <w:rsid w:val="00EA35E3"/>
    <w:rsid w:val="00EA47B5"/>
    <w:rsid w:val="00EA5D2C"/>
    <w:rsid w:val="00EA63DC"/>
    <w:rsid w:val="00EA65D9"/>
    <w:rsid w:val="00EA68EF"/>
    <w:rsid w:val="00EA7207"/>
    <w:rsid w:val="00EA750A"/>
    <w:rsid w:val="00EA7534"/>
    <w:rsid w:val="00EB2FEF"/>
    <w:rsid w:val="00EB3210"/>
    <w:rsid w:val="00EB407F"/>
    <w:rsid w:val="00EB568D"/>
    <w:rsid w:val="00EB69FF"/>
    <w:rsid w:val="00EC340D"/>
    <w:rsid w:val="00EC4F9E"/>
    <w:rsid w:val="00EC602E"/>
    <w:rsid w:val="00EC798D"/>
    <w:rsid w:val="00ED2D39"/>
    <w:rsid w:val="00ED3C93"/>
    <w:rsid w:val="00ED3E2C"/>
    <w:rsid w:val="00ED5471"/>
    <w:rsid w:val="00ED565C"/>
    <w:rsid w:val="00ED6454"/>
    <w:rsid w:val="00EE38B6"/>
    <w:rsid w:val="00EE3D3D"/>
    <w:rsid w:val="00EE5373"/>
    <w:rsid w:val="00EE5766"/>
    <w:rsid w:val="00EE7BAD"/>
    <w:rsid w:val="00EE7EAD"/>
    <w:rsid w:val="00EF076B"/>
    <w:rsid w:val="00EF223D"/>
    <w:rsid w:val="00EF648F"/>
    <w:rsid w:val="00F03FF7"/>
    <w:rsid w:val="00F0442B"/>
    <w:rsid w:val="00F079F2"/>
    <w:rsid w:val="00F108CB"/>
    <w:rsid w:val="00F10C9C"/>
    <w:rsid w:val="00F12CB3"/>
    <w:rsid w:val="00F13116"/>
    <w:rsid w:val="00F1367E"/>
    <w:rsid w:val="00F142F2"/>
    <w:rsid w:val="00F21260"/>
    <w:rsid w:val="00F2271F"/>
    <w:rsid w:val="00F23038"/>
    <w:rsid w:val="00F2355E"/>
    <w:rsid w:val="00F25238"/>
    <w:rsid w:val="00F27D6D"/>
    <w:rsid w:val="00F30FD2"/>
    <w:rsid w:val="00F31FDF"/>
    <w:rsid w:val="00F32362"/>
    <w:rsid w:val="00F35760"/>
    <w:rsid w:val="00F3642F"/>
    <w:rsid w:val="00F37CDE"/>
    <w:rsid w:val="00F40884"/>
    <w:rsid w:val="00F4660E"/>
    <w:rsid w:val="00F46874"/>
    <w:rsid w:val="00F505FB"/>
    <w:rsid w:val="00F50697"/>
    <w:rsid w:val="00F520DA"/>
    <w:rsid w:val="00F52742"/>
    <w:rsid w:val="00F5505E"/>
    <w:rsid w:val="00F56757"/>
    <w:rsid w:val="00F602F9"/>
    <w:rsid w:val="00F61F01"/>
    <w:rsid w:val="00F621B4"/>
    <w:rsid w:val="00F62EB7"/>
    <w:rsid w:val="00F634CD"/>
    <w:rsid w:val="00F635BD"/>
    <w:rsid w:val="00F63853"/>
    <w:rsid w:val="00F64E3C"/>
    <w:rsid w:val="00F654D7"/>
    <w:rsid w:val="00F658EC"/>
    <w:rsid w:val="00F67DB4"/>
    <w:rsid w:val="00F70F0B"/>
    <w:rsid w:val="00F726E4"/>
    <w:rsid w:val="00F72AEF"/>
    <w:rsid w:val="00F773A4"/>
    <w:rsid w:val="00F80624"/>
    <w:rsid w:val="00F80ABE"/>
    <w:rsid w:val="00F81E28"/>
    <w:rsid w:val="00F8394F"/>
    <w:rsid w:val="00F84799"/>
    <w:rsid w:val="00F8601D"/>
    <w:rsid w:val="00F86C84"/>
    <w:rsid w:val="00F86CF1"/>
    <w:rsid w:val="00F8768A"/>
    <w:rsid w:val="00F92EDB"/>
    <w:rsid w:val="00FA0984"/>
    <w:rsid w:val="00FA1598"/>
    <w:rsid w:val="00FA51DC"/>
    <w:rsid w:val="00FA7D0E"/>
    <w:rsid w:val="00FB098A"/>
    <w:rsid w:val="00FB4B9F"/>
    <w:rsid w:val="00FB5D7F"/>
    <w:rsid w:val="00FB5FA1"/>
    <w:rsid w:val="00FC0054"/>
    <w:rsid w:val="00FC0820"/>
    <w:rsid w:val="00FC192B"/>
    <w:rsid w:val="00FC75A8"/>
    <w:rsid w:val="00FC7AF4"/>
    <w:rsid w:val="00FD1476"/>
    <w:rsid w:val="00FD38F9"/>
    <w:rsid w:val="00FD463A"/>
    <w:rsid w:val="00FE0413"/>
    <w:rsid w:val="00FE1CD4"/>
    <w:rsid w:val="00FE2C0F"/>
    <w:rsid w:val="00FE3736"/>
    <w:rsid w:val="00FE4DD6"/>
    <w:rsid w:val="00FF10E1"/>
    <w:rsid w:val="00FF1253"/>
    <w:rsid w:val="00FF2A83"/>
    <w:rsid w:val="00FF5D17"/>
    <w:rsid w:val="00FF7491"/>
    <w:rsid w:val="3A2E2E7E"/>
    <w:rsid w:val="3B4F5F1D"/>
    <w:rsid w:val="E79C4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3"/>
    <w:qFormat/>
    <w:uiPriority w:val="9"/>
    <w:pPr>
      <w:outlineLvl w:val="0"/>
    </w:pPr>
    <w:rPr>
      <w:rFonts w:eastAsia="黑体"/>
      <w:sz w:val="21"/>
      <w:szCs w:val="21"/>
    </w:rPr>
  </w:style>
  <w:style w:type="paragraph" w:styleId="4">
    <w:name w:val="heading 2"/>
    <w:basedOn w:val="1"/>
    <w:next w:val="1"/>
    <w:link w:val="67"/>
    <w:qFormat/>
    <w:uiPriority w:val="0"/>
    <w:pPr>
      <w:keepNext/>
      <w:keepLines/>
      <w:spacing w:before="260" w:after="260" w:line="416" w:lineRule="auto"/>
      <w:outlineLvl w:val="1"/>
    </w:pPr>
    <w:rPr>
      <w:rFonts w:ascii="Cambria" w:hAnsi="Cambria"/>
      <w:b/>
      <w:bCs/>
      <w:sz w:val="32"/>
      <w:szCs w:val="32"/>
      <w:lang w:val="zh-CN"/>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3">
    <w:name w:val="样式4"/>
    <w:basedOn w:val="1"/>
    <w:link w:val="58"/>
    <w:qFormat/>
    <w:uiPriority w:val="0"/>
    <w:pPr>
      <w:widowControl/>
      <w:shd w:val="clear" w:color="auto" w:fill="FFFFFF"/>
      <w:spacing w:line="240" w:lineRule="atLeast"/>
    </w:pPr>
    <w:rPr>
      <w:rFonts w:eastAsia="仿宋_GB2312"/>
      <w:snapToGrid w:val="0"/>
      <w:color w:val="000000"/>
      <w:kern w:val="0"/>
      <w:sz w:val="32"/>
      <w:szCs w:val="32"/>
      <w:shd w:val="clear" w:color="auto" w:fill="FFFFFF"/>
      <w:lang w:val="zh-CN"/>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12">
    <w:name w:val="Plain Text"/>
    <w:basedOn w:val="1"/>
    <w:link w:val="173"/>
    <w:qFormat/>
    <w:uiPriority w:val="0"/>
    <w:rPr>
      <w:rFonts w:ascii="宋体" w:hAnsi="Courier New"/>
      <w:szCs w:val="20"/>
      <w:lang w:val="zh-CN"/>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57"/>
    <w:qFormat/>
    <w:uiPriority w:val="0"/>
    <w:rPr>
      <w:sz w:val="18"/>
      <w:szCs w:val="18"/>
      <w:lang w:val="zh-CN"/>
    </w:rPr>
  </w:style>
  <w:style w:type="paragraph" w:styleId="16">
    <w:name w:val="footer"/>
    <w:basedOn w:val="1"/>
    <w:link w:val="170"/>
    <w:qFormat/>
    <w:uiPriority w:val="99"/>
    <w:pPr>
      <w:snapToGrid w:val="0"/>
      <w:ind w:right="210" w:rightChars="100"/>
      <w:jc w:val="right"/>
    </w:pPr>
    <w:rPr>
      <w:sz w:val="18"/>
      <w:szCs w:val="18"/>
      <w:lang w:val="zh-CN"/>
    </w:rPr>
  </w:style>
  <w:style w:type="paragraph" w:styleId="17">
    <w:name w:val="header"/>
    <w:basedOn w:val="1"/>
    <w:link w:val="59"/>
    <w:qFormat/>
    <w:uiPriority w:val="99"/>
    <w:pPr>
      <w:snapToGrid w:val="0"/>
      <w:jc w:val="left"/>
    </w:pPr>
    <w:rPr>
      <w:sz w:val="18"/>
      <w:szCs w:val="18"/>
      <w:lang w:val="zh-CN"/>
    </w:rPr>
  </w:style>
  <w:style w:type="paragraph" w:styleId="18">
    <w:name w:val="toc 1"/>
    <w:basedOn w:val="1"/>
    <w:next w:val="1"/>
    <w:unhideWhenUsed/>
    <w:qFormat/>
    <w:uiPriority w:val="39"/>
    <w:pPr>
      <w:widowControl/>
      <w:tabs>
        <w:tab w:val="right" w:leader="dot" w:pos="9345"/>
      </w:tabs>
      <w:spacing w:after="100" w:line="259" w:lineRule="auto"/>
      <w:jc w:val="left"/>
    </w:pPr>
    <w:rPr>
      <w:rFonts w:ascii="宋体" w:hAnsi="宋体"/>
      <w:kern w:val="0"/>
      <w:szCs w:val="22"/>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6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6">
    <w:name w:val="HTML Preformatted"/>
    <w:basedOn w:val="1"/>
    <w:link w:val="17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0"/>
    <w:rPr>
      <w:b/>
      <w:bCs/>
    </w:rPr>
  </w:style>
  <w:style w:type="character" w:styleId="33">
    <w:name w:val="endnote reference"/>
    <w:semiHidden/>
    <w:qFormat/>
    <w:uiPriority w:val="0"/>
    <w:rPr>
      <w:vertAlign w:val="superscript"/>
    </w:rPr>
  </w:style>
  <w:style w:type="character" w:styleId="34">
    <w:name w:val="page number"/>
    <w:qFormat/>
    <w:uiPriority w:val="0"/>
    <w:rPr>
      <w:rFonts w:ascii="Times New Roman" w:hAnsi="Times New Roman" w:eastAsia="宋体"/>
      <w:sz w:val="18"/>
    </w:rPr>
  </w:style>
  <w:style w:type="character" w:styleId="35">
    <w:name w:val="Hyperlink"/>
    <w:qFormat/>
    <w:uiPriority w:val="99"/>
    <w:rPr>
      <w:color w:val="0000FF"/>
      <w:spacing w:val="0"/>
      <w:w w:val="100"/>
      <w:szCs w:val="21"/>
      <w:u w:val="single"/>
      <w:lang w:val="en-US" w:eastAsia="zh-CN"/>
    </w:rPr>
  </w:style>
  <w:style w:type="character" w:styleId="36">
    <w:name w:val="footnote reference"/>
    <w:semiHidden/>
    <w:qFormat/>
    <w:uiPriority w:val="0"/>
    <w:rPr>
      <w:vertAlign w:val="superscript"/>
    </w:rPr>
  </w:style>
  <w:style w:type="character" w:customStyle="1" w:styleId="37">
    <w:name w:val="已访问的超链接1"/>
    <w:qFormat/>
    <w:uiPriority w:val="0"/>
    <w:rPr>
      <w:color w:val="800080"/>
      <w:u w:val="single"/>
    </w:rPr>
  </w:style>
  <w:style w:type="character" w:customStyle="1" w:styleId="38">
    <w:name w:val="样式 (西文) 宋体 加粗"/>
    <w:qFormat/>
    <w:uiPriority w:val="0"/>
    <w:rPr>
      <w:rFonts w:ascii="宋体" w:hAnsi="宋体"/>
      <w:bCs/>
    </w:rPr>
  </w:style>
  <w:style w:type="character" w:customStyle="1" w:styleId="39">
    <w:name w:val="发布"/>
    <w:qFormat/>
    <w:uiPriority w:val="0"/>
    <w:rPr>
      <w:rFonts w:ascii="黑体" w:eastAsia="黑体"/>
      <w:spacing w:val="85"/>
      <w:w w:val="100"/>
      <w:position w:val="3"/>
      <w:sz w:val="28"/>
      <w:szCs w:val="28"/>
    </w:rPr>
  </w:style>
  <w:style w:type="character" w:customStyle="1" w:styleId="40">
    <w:name w:val="一级条标题 Char"/>
    <w:link w:val="41"/>
    <w:qFormat/>
    <w:uiPriority w:val="0"/>
    <w:rPr>
      <w:rFonts w:ascii="黑体" w:eastAsia="黑体"/>
      <w:sz w:val="21"/>
      <w:szCs w:val="21"/>
    </w:rPr>
  </w:style>
  <w:style w:type="paragraph" w:customStyle="1" w:styleId="41">
    <w:name w:val="一级条标题"/>
    <w:next w:val="21"/>
    <w:link w:val="40"/>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2">
    <w:name w:val="fr"/>
    <w:basedOn w:val="31"/>
    <w:qFormat/>
    <w:uiPriority w:val="0"/>
  </w:style>
  <w:style w:type="character" w:customStyle="1" w:styleId="43">
    <w:name w:val="标题 1 Char"/>
    <w:link w:val="2"/>
    <w:qFormat/>
    <w:uiPriority w:val="9"/>
    <w:rPr>
      <w:rFonts w:eastAsia="黑体"/>
      <w:snapToGrid w:val="0"/>
      <w:color w:val="000000"/>
      <w:sz w:val="21"/>
      <w:szCs w:val="21"/>
      <w:shd w:val="clear" w:color="auto" w:fill="FFFFFF"/>
    </w:rPr>
  </w:style>
  <w:style w:type="character" w:customStyle="1" w:styleId="44">
    <w:name w:val="apple-converted-space"/>
    <w:basedOn w:val="31"/>
    <w:qFormat/>
    <w:uiPriority w:val="0"/>
  </w:style>
  <w:style w:type="character" w:customStyle="1" w:styleId="45">
    <w:name w:val="首示例 Char"/>
    <w:link w:val="46"/>
    <w:qFormat/>
    <w:uiPriority w:val="0"/>
    <w:rPr>
      <w:rFonts w:ascii="宋体" w:hAnsi="宋体"/>
      <w:kern w:val="2"/>
      <w:sz w:val="18"/>
      <w:szCs w:val="18"/>
    </w:rPr>
  </w:style>
  <w:style w:type="paragraph" w:customStyle="1" w:styleId="46">
    <w:name w:val="首示例"/>
    <w:next w:val="21"/>
    <w:link w:val="45"/>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7">
    <w:name w:val="样式1 Char"/>
    <w:link w:val="48"/>
    <w:qFormat/>
    <w:uiPriority w:val="0"/>
    <w:rPr>
      <w:rFonts w:ascii="黑体" w:hAnsi="宋体" w:eastAsia="黑体"/>
      <w:sz w:val="21"/>
      <w:szCs w:val="21"/>
      <w:lang w:val="en-US" w:eastAsia="zh-CN" w:bidi="ar-SA"/>
    </w:rPr>
  </w:style>
  <w:style w:type="paragraph" w:customStyle="1" w:styleId="48">
    <w:name w:val="样式1"/>
    <w:basedOn w:val="49"/>
    <w:link w:val="47"/>
    <w:qFormat/>
    <w:uiPriority w:val="0"/>
    <w:rPr>
      <w:rFonts w:hAnsi="宋体"/>
    </w:rPr>
  </w:style>
  <w:style w:type="paragraph" w:customStyle="1" w:styleId="49">
    <w:name w:val="二级条标题"/>
    <w:basedOn w:val="41"/>
    <w:next w:val="21"/>
    <w:link w:val="50"/>
    <w:qFormat/>
    <w:uiPriority w:val="0"/>
    <w:pPr>
      <w:numPr>
        <w:ilvl w:val="0"/>
        <w:numId w:val="0"/>
      </w:numPr>
      <w:outlineLvl w:val="3"/>
    </w:pPr>
  </w:style>
  <w:style w:type="character" w:customStyle="1" w:styleId="50">
    <w:name w:val="二级条标题 Char"/>
    <w:basedOn w:val="40"/>
    <w:link w:val="49"/>
    <w:qFormat/>
    <w:uiPriority w:val="0"/>
    <w:rPr>
      <w:rFonts w:ascii="黑体" w:eastAsia="黑体"/>
      <w:sz w:val="21"/>
      <w:szCs w:val="21"/>
      <w:lang w:val="en-US" w:eastAsia="zh-CN" w:bidi="ar-SA"/>
    </w:rPr>
  </w:style>
  <w:style w:type="character" w:customStyle="1" w:styleId="51">
    <w:name w:val="样式13 Char"/>
    <w:basedOn w:val="52"/>
    <w:link w:val="55"/>
    <w:qFormat/>
    <w:uiPriority w:val="0"/>
    <w:rPr>
      <w:rFonts w:eastAsia="黑体"/>
      <w:snapToGrid w:val="0"/>
      <w:color w:val="000000"/>
      <w:sz w:val="21"/>
      <w:szCs w:val="21"/>
      <w:shd w:val="clear" w:color="auto" w:fill="FFFFFF"/>
    </w:rPr>
  </w:style>
  <w:style w:type="character" w:customStyle="1" w:styleId="52">
    <w:name w:val="样式11 Char"/>
    <w:link w:val="53"/>
    <w:qFormat/>
    <w:uiPriority w:val="0"/>
    <w:rPr>
      <w:rFonts w:eastAsia="黑体"/>
      <w:snapToGrid w:val="0"/>
      <w:color w:val="000000"/>
      <w:sz w:val="21"/>
      <w:szCs w:val="21"/>
      <w:shd w:val="clear" w:color="auto" w:fill="FFFFFF"/>
    </w:rPr>
  </w:style>
  <w:style w:type="paragraph" w:customStyle="1" w:styleId="53">
    <w:name w:val="样式11"/>
    <w:basedOn w:val="54"/>
    <w:link w:val="52"/>
    <w:qFormat/>
    <w:uiPriority w:val="0"/>
    <w:rPr>
      <w:rFonts w:eastAsia="黑体"/>
    </w:rPr>
  </w:style>
  <w:style w:type="paragraph" w:customStyle="1" w:styleId="54">
    <w:name w:val="样式7"/>
    <w:basedOn w:val="1"/>
    <w:link w:val="56"/>
    <w:qFormat/>
    <w:uiPriority w:val="0"/>
    <w:pPr>
      <w:widowControl/>
      <w:shd w:val="clear" w:color="auto" w:fill="FFFFFF"/>
      <w:spacing w:line="240" w:lineRule="atLeast"/>
      <w:ind w:firstLine="420" w:firstLineChars="200"/>
    </w:pPr>
    <w:rPr>
      <w:snapToGrid w:val="0"/>
      <w:color w:val="000000"/>
      <w:kern w:val="0"/>
      <w:szCs w:val="21"/>
      <w:shd w:val="clear" w:color="auto" w:fill="FFFFFF"/>
      <w:lang w:val="zh-CN"/>
    </w:rPr>
  </w:style>
  <w:style w:type="paragraph" w:customStyle="1" w:styleId="55">
    <w:name w:val="样式13"/>
    <w:basedOn w:val="53"/>
    <w:link w:val="51"/>
    <w:qFormat/>
    <w:uiPriority w:val="0"/>
  </w:style>
  <w:style w:type="character" w:customStyle="1" w:styleId="56">
    <w:name w:val="样式7 Char"/>
    <w:link w:val="54"/>
    <w:qFormat/>
    <w:uiPriority w:val="0"/>
    <w:rPr>
      <w:snapToGrid w:val="0"/>
      <w:color w:val="000000"/>
      <w:sz w:val="21"/>
      <w:szCs w:val="21"/>
      <w:shd w:val="clear" w:color="auto" w:fill="FFFFFF"/>
    </w:rPr>
  </w:style>
  <w:style w:type="character" w:customStyle="1" w:styleId="57">
    <w:name w:val="批注框文本 Char"/>
    <w:link w:val="15"/>
    <w:qFormat/>
    <w:uiPriority w:val="0"/>
    <w:rPr>
      <w:kern w:val="2"/>
      <w:sz w:val="18"/>
      <w:szCs w:val="18"/>
    </w:rPr>
  </w:style>
  <w:style w:type="character" w:customStyle="1" w:styleId="58">
    <w:name w:val="样式4 Char Char"/>
    <w:link w:val="3"/>
    <w:qFormat/>
    <w:uiPriority w:val="0"/>
    <w:rPr>
      <w:rFonts w:eastAsia="仿宋_GB2312"/>
      <w:snapToGrid w:val="0"/>
      <w:color w:val="000000"/>
      <w:sz w:val="32"/>
      <w:szCs w:val="32"/>
      <w:shd w:val="clear" w:color="auto" w:fill="FFFFFF"/>
    </w:rPr>
  </w:style>
  <w:style w:type="character" w:customStyle="1" w:styleId="59">
    <w:name w:val="页眉 Char"/>
    <w:link w:val="17"/>
    <w:qFormat/>
    <w:uiPriority w:val="99"/>
    <w:rPr>
      <w:kern w:val="2"/>
      <w:sz w:val="18"/>
      <w:szCs w:val="18"/>
    </w:rPr>
  </w:style>
  <w:style w:type="character" w:customStyle="1" w:styleId="60">
    <w:name w:val="段 Char"/>
    <w:link w:val="21"/>
    <w:qFormat/>
    <w:uiPriority w:val="0"/>
    <w:rPr>
      <w:rFonts w:ascii="宋体"/>
      <w:sz w:val="21"/>
      <w:lang w:val="en-US" w:eastAsia="zh-CN" w:bidi="ar-SA"/>
    </w:rPr>
  </w:style>
  <w:style w:type="character" w:customStyle="1" w:styleId="61">
    <w:name w:val="附录公式 Char"/>
    <w:basedOn w:val="60"/>
    <w:link w:val="62"/>
    <w:qFormat/>
    <w:uiPriority w:val="0"/>
    <w:rPr>
      <w:rFonts w:ascii="宋体"/>
      <w:sz w:val="21"/>
      <w:lang w:val="en-US" w:eastAsia="zh-CN" w:bidi="ar-SA"/>
    </w:rPr>
  </w:style>
  <w:style w:type="paragraph" w:customStyle="1" w:styleId="62">
    <w:name w:val="附录公式"/>
    <w:basedOn w:val="21"/>
    <w:next w:val="21"/>
    <w:link w:val="61"/>
    <w:qFormat/>
    <w:uiPriority w:val="0"/>
  </w:style>
  <w:style w:type="character" w:customStyle="1" w:styleId="63">
    <w:name w:val="样式8 Char"/>
    <w:link w:val="64"/>
    <w:qFormat/>
    <w:uiPriority w:val="0"/>
    <w:rPr>
      <w:rFonts w:eastAsia="仿宋_GB2312"/>
      <w:snapToGrid w:val="0"/>
      <w:color w:val="000000"/>
      <w:sz w:val="21"/>
      <w:szCs w:val="21"/>
      <w:shd w:val="clear" w:color="auto" w:fill="FFFFFF"/>
    </w:rPr>
  </w:style>
  <w:style w:type="paragraph" w:customStyle="1" w:styleId="64">
    <w:name w:val="样式8"/>
    <w:basedOn w:val="1"/>
    <w:link w:val="63"/>
    <w:qFormat/>
    <w:uiPriority w:val="0"/>
    <w:pPr>
      <w:widowControl/>
      <w:shd w:val="clear" w:color="auto" w:fill="FFFFFF"/>
      <w:spacing w:line="240" w:lineRule="atLeast"/>
    </w:pPr>
    <w:rPr>
      <w:rFonts w:eastAsia="仿宋_GB2312"/>
      <w:snapToGrid w:val="0"/>
      <w:color w:val="000000"/>
      <w:kern w:val="0"/>
      <w:szCs w:val="21"/>
      <w:shd w:val="clear" w:color="auto" w:fill="FFFFFF"/>
      <w:lang w:val="zh-CN"/>
    </w:rPr>
  </w:style>
  <w:style w:type="character" w:customStyle="1" w:styleId="65">
    <w:name w:val="样式15 Char"/>
    <w:link w:val="66"/>
    <w:qFormat/>
    <w:uiPriority w:val="0"/>
    <w:rPr>
      <w:rFonts w:ascii="Cambria" w:hAnsi="Cambria" w:eastAsia="宋体" w:cs="Times New Roman"/>
      <w:b/>
      <w:bCs/>
      <w:snapToGrid w:val="0"/>
      <w:color w:val="000000"/>
      <w:kern w:val="2"/>
      <w:sz w:val="21"/>
      <w:szCs w:val="21"/>
      <w:shd w:val="clear" w:color="auto" w:fill="FFFFFF"/>
    </w:rPr>
  </w:style>
  <w:style w:type="paragraph" w:customStyle="1" w:styleId="66">
    <w:name w:val="样式15"/>
    <w:basedOn w:val="4"/>
    <w:next w:val="23"/>
    <w:link w:val="65"/>
    <w:qFormat/>
    <w:uiPriority w:val="0"/>
    <w:pPr>
      <w:keepNext w:val="0"/>
      <w:keepLines w:val="0"/>
      <w:widowControl/>
      <w:shd w:val="clear" w:color="auto" w:fill="FFFFFF"/>
      <w:spacing w:before="0" w:after="0" w:line="240" w:lineRule="atLeast"/>
    </w:pPr>
    <w:rPr>
      <w:snapToGrid w:val="0"/>
      <w:color w:val="000000"/>
      <w:sz w:val="21"/>
      <w:szCs w:val="21"/>
      <w:shd w:val="clear" w:color="auto" w:fill="FFFFFF"/>
    </w:rPr>
  </w:style>
  <w:style w:type="character" w:customStyle="1" w:styleId="67">
    <w:name w:val="标题 2 Char"/>
    <w:link w:val="4"/>
    <w:semiHidden/>
    <w:qFormat/>
    <w:uiPriority w:val="0"/>
    <w:rPr>
      <w:rFonts w:ascii="Cambria" w:hAnsi="Cambria" w:eastAsia="宋体" w:cs="Times New Roman"/>
      <w:b/>
      <w:bCs/>
      <w:kern w:val="2"/>
      <w:sz w:val="32"/>
      <w:szCs w:val="32"/>
    </w:rPr>
  </w:style>
  <w:style w:type="character" w:customStyle="1" w:styleId="68">
    <w:name w:val="样式14 Char"/>
    <w:link w:val="69"/>
    <w:qFormat/>
    <w:uiPriority w:val="0"/>
    <w:rPr>
      <w:rFonts w:eastAsia="黑体"/>
      <w:snapToGrid w:val="0"/>
      <w:color w:val="000000"/>
      <w:kern w:val="24"/>
      <w:sz w:val="21"/>
      <w:szCs w:val="21"/>
      <w:shd w:val="clear" w:color="auto" w:fill="FFFFFF"/>
    </w:rPr>
  </w:style>
  <w:style w:type="paragraph" w:customStyle="1" w:styleId="69">
    <w:name w:val="样式14"/>
    <w:basedOn w:val="54"/>
    <w:link w:val="68"/>
    <w:qFormat/>
    <w:uiPriority w:val="0"/>
    <w:pPr>
      <w:ind w:firstLine="0" w:firstLineChars="0"/>
      <w:jc w:val="center"/>
    </w:pPr>
    <w:rPr>
      <w:rFonts w:eastAsia="黑体"/>
      <w:kern w:val="24"/>
    </w:rPr>
  </w:style>
  <w:style w:type="character" w:customStyle="1" w:styleId="70">
    <w:name w:val="样式2 Char Char"/>
    <w:link w:val="71"/>
    <w:qFormat/>
    <w:uiPriority w:val="0"/>
    <w:rPr>
      <w:rFonts w:eastAsia="仿宋_GB2312"/>
      <w:color w:val="000000"/>
      <w:sz w:val="32"/>
      <w:szCs w:val="32"/>
      <w:shd w:val="clear" w:color="auto" w:fill="FFFFFF"/>
    </w:rPr>
  </w:style>
  <w:style w:type="paragraph" w:customStyle="1" w:styleId="71">
    <w:name w:val="样式2"/>
    <w:basedOn w:val="1"/>
    <w:link w:val="70"/>
    <w:qFormat/>
    <w:uiPriority w:val="0"/>
    <w:pPr>
      <w:widowControl/>
      <w:shd w:val="clear" w:color="auto" w:fill="FFFFFF"/>
      <w:spacing w:line="240" w:lineRule="atLeast"/>
      <w:ind w:firstLine="640" w:firstLineChars="200"/>
    </w:pPr>
    <w:rPr>
      <w:rFonts w:eastAsia="仿宋_GB2312"/>
      <w:color w:val="000000"/>
      <w:kern w:val="0"/>
      <w:sz w:val="32"/>
      <w:szCs w:val="32"/>
      <w:shd w:val="clear" w:color="auto" w:fill="FFFFFF"/>
      <w:lang w:val="zh-CN"/>
    </w:r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其他发布日期"/>
    <w:basedOn w:val="74"/>
    <w:qFormat/>
    <w:uiPriority w:val="0"/>
    <w:pPr>
      <w:framePr w:vAnchor="page" w:hAnchor="text" w:x="1419"/>
    </w:pPr>
  </w:style>
  <w:style w:type="paragraph" w:customStyle="1" w:styleId="76">
    <w:name w:val="正文表标题"/>
    <w:next w:val="21"/>
    <w:qFormat/>
    <w:uiPriority w:val="0"/>
    <w:pPr>
      <w:numPr>
        <w:ilvl w:val="0"/>
        <w:numId w:val="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7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五级条标题"/>
    <w:basedOn w:val="79"/>
    <w:next w:val="21"/>
    <w:qFormat/>
    <w:uiPriority w:val="0"/>
    <w:pPr>
      <w:numPr>
        <w:ilvl w:val="5"/>
      </w:numPr>
      <w:outlineLvl w:val="6"/>
    </w:pPr>
  </w:style>
  <w:style w:type="paragraph" w:customStyle="1" w:styleId="79">
    <w:name w:val="四级条标题"/>
    <w:basedOn w:val="80"/>
    <w:next w:val="21"/>
    <w:qFormat/>
    <w:uiPriority w:val="0"/>
    <w:pPr>
      <w:numPr>
        <w:ilvl w:val="4"/>
      </w:numPr>
      <w:outlineLvl w:val="5"/>
    </w:pPr>
  </w:style>
  <w:style w:type="paragraph" w:customStyle="1" w:styleId="80">
    <w:name w:val="三级条标题"/>
    <w:basedOn w:val="49"/>
    <w:next w:val="21"/>
    <w:qFormat/>
    <w:uiPriority w:val="0"/>
    <w:pPr>
      <w:numPr>
        <w:ilvl w:val="3"/>
      </w:numPr>
      <w:outlineLvl w:val="4"/>
    </w:pPr>
  </w:style>
  <w:style w:type="paragraph" w:customStyle="1" w:styleId="81">
    <w:name w:val="图标脚注说明"/>
    <w:basedOn w:val="21"/>
    <w:qFormat/>
    <w:uiPriority w:val="0"/>
    <w:pPr>
      <w:ind w:left="840" w:hanging="420" w:firstLineChars="0"/>
    </w:pPr>
    <w:rPr>
      <w:sz w:val="18"/>
      <w:szCs w:val="18"/>
    </w:rPr>
  </w:style>
  <w:style w:type="paragraph" w:customStyle="1" w:styleId="82">
    <w:name w:val="目录 61"/>
    <w:basedOn w:val="1"/>
    <w:next w:val="1"/>
    <w:semiHidden/>
    <w:qFormat/>
    <w:uiPriority w:val="0"/>
    <w:pPr>
      <w:tabs>
        <w:tab w:val="right" w:leader="dot" w:pos="9241"/>
      </w:tabs>
      <w:ind w:firstLine="403" w:firstLineChars="400"/>
      <w:jc w:val="left"/>
    </w:pPr>
    <w:rPr>
      <w:rFonts w:ascii="宋体"/>
      <w:szCs w:val="21"/>
    </w:rPr>
  </w:style>
  <w:style w:type="paragraph" w:customStyle="1" w:styleId="8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4">
    <w:name w:val="其他发布部门"/>
    <w:basedOn w:val="85"/>
    <w:qFormat/>
    <w:uiPriority w:val="0"/>
    <w:pPr>
      <w:framePr w:vAnchor="margin" w:hAnchor="text" w:y="15310"/>
      <w:spacing w:line="0" w:lineRule="atLeast"/>
    </w:pPr>
    <w:rPr>
      <w:rFonts w:ascii="黑体" w:eastAsia="黑体"/>
      <w:b w:val="0"/>
    </w:rPr>
  </w:style>
  <w:style w:type="paragraph" w:customStyle="1" w:styleId="85">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6">
    <w:name w:val="示例"/>
    <w:next w:val="87"/>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87">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8">
    <w:name w:val="附录五级条标题"/>
    <w:basedOn w:val="89"/>
    <w:next w:val="21"/>
    <w:qFormat/>
    <w:uiPriority w:val="0"/>
    <w:pPr>
      <w:numPr>
        <w:ilvl w:val="6"/>
      </w:numPr>
      <w:tabs>
        <w:tab w:val="left" w:pos="360"/>
      </w:tabs>
      <w:outlineLvl w:val="6"/>
    </w:pPr>
  </w:style>
  <w:style w:type="paragraph" w:customStyle="1" w:styleId="89">
    <w:name w:val="附录四级条标题"/>
    <w:basedOn w:val="90"/>
    <w:next w:val="21"/>
    <w:qFormat/>
    <w:uiPriority w:val="0"/>
    <w:pPr>
      <w:numPr>
        <w:ilvl w:val="5"/>
      </w:numPr>
      <w:tabs>
        <w:tab w:val="left" w:pos="360"/>
      </w:tabs>
      <w:outlineLvl w:val="5"/>
    </w:pPr>
  </w:style>
  <w:style w:type="paragraph" w:customStyle="1" w:styleId="90">
    <w:name w:val="附录三级条标题"/>
    <w:basedOn w:val="91"/>
    <w:next w:val="21"/>
    <w:qFormat/>
    <w:uiPriority w:val="0"/>
    <w:pPr>
      <w:numPr>
        <w:ilvl w:val="4"/>
      </w:numPr>
      <w:tabs>
        <w:tab w:val="left" w:pos="360"/>
      </w:tabs>
      <w:outlineLvl w:val="4"/>
    </w:pPr>
  </w:style>
  <w:style w:type="paragraph" w:customStyle="1" w:styleId="91">
    <w:name w:val="附录二级条标题"/>
    <w:basedOn w:val="1"/>
    <w:next w:val="21"/>
    <w:qFormat/>
    <w:uiPriority w:val="0"/>
    <w:pPr>
      <w:widowControl/>
      <w:numPr>
        <w:ilvl w:val="3"/>
        <w:numId w:val="6"/>
      </w:numPr>
      <w:tabs>
        <w:tab w:val="left" w:pos="360"/>
      </w:tabs>
      <w:wordWrap w:val="0"/>
      <w:overflowPunct w:val="0"/>
      <w:autoSpaceDE w:val="0"/>
      <w:autoSpaceDN w:val="0"/>
      <w:spacing w:before="156" w:beforeLines="50" w:after="156" w:afterLines="50"/>
      <w:textAlignment w:val="baseline"/>
      <w:outlineLvl w:val="3"/>
    </w:pPr>
    <w:rPr>
      <w:rFonts w:ascii="黑体" w:eastAsia="黑体"/>
      <w:kern w:val="21"/>
      <w:szCs w:val="20"/>
    </w:rPr>
  </w:style>
  <w:style w:type="paragraph" w:customStyle="1" w:styleId="92">
    <w:name w:val="目录 71"/>
    <w:basedOn w:val="1"/>
    <w:next w:val="1"/>
    <w:semiHidden/>
    <w:qFormat/>
    <w:uiPriority w:val="0"/>
    <w:pPr>
      <w:tabs>
        <w:tab w:val="right" w:leader="dot" w:pos="9241"/>
      </w:tabs>
      <w:ind w:firstLine="505" w:firstLineChars="500"/>
      <w:jc w:val="left"/>
    </w:pPr>
    <w:rPr>
      <w:rFonts w:ascii="宋体"/>
      <w:szCs w:val="21"/>
    </w:rPr>
  </w:style>
  <w:style w:type="paragraph" w:customStyle="1" w:styleId="9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4">
    <w:name w:val="目录 11"/>
    <w:basedOn w:val="1"/>
    <w:next w:val="1"/>
    <w:qFormat/>
    <w:uiPriority w:val="39"/>
    <w:pPr>
      <w:tabs>
        <w:tab w:val="right" w:leader="dot" w:pos="9241"/>
      </w:tabs>
      <w:spacing w:before="78" w:beforeLines="25" w:after="78" w:afterLines="25"/>
      <w:jc w:val="left"/>
    </w:pPr>
    <w:rPr>
      <w:rFonts w:ascii="宋体"/>
      <w:szCs w:val="21"/>
    </w:rPr>
  </w:style>
  <w:style w:type="paragraph" w:customStyle="1" w:styleId="95">
    <w:name w:val="字母编号列项（一级）"/>
    <w:qFormat/>
    <w:uiPriority w:val="0"/>
    <w:pPr>
      <w:numPr>
        <w:ilvl w:val="0"/>
        <w:numId w:val="7"/>
      </w:numPr>
      <w:jc w:val="both"/>
    </w:pPr>
    <w:rPr>
      <w:rFonts w:ascii="宋体" w:hAnsi="Times New Roman" w:eastAsia="宋体" w:cs="Times New Roman"/>
      <w:sz w:val="21"/>
      <w:lang w:val="en-US" w:eastAsia="zh-CN" w:bidi="ar-SA"/>
    </w:rPr>
  </w:style>
  <w:style w:type="paragraph" w:customStyle="1" w:styleId="96">
    <w:name w:val="目录 81"/>
    <w:basedOn w:val="1"/>
    <w:next w:val="1"/>
    <w:semiHidden/>
    <w:qFormat/>
    <w:uiPriority w:val="0"/>
    <w:pPr>
      <w:tabs>
        <w:tab w:val="right" w:leader="dot" w:pos="9241"/>
      </w:tabs>
      <w:ind w:firstLine="607" w:firstLineChars="600"/>
      <w:jc w:val="left"/>
    </w:pPr>
    <w:rPr>
      <w:rFonts w:ascii="宋体"/>
      <w:szCs w:val="21"/>
    </w:rPr>
  </w:style>
  <w:style w:type="paragraph" w:customStyle="1" w:styleId="97">
    <w:name w:val="正文图标题"/>
    <w:next w:val="21"/>
    <w:qFormat/>
    <w:uiPriority w:val="0"/>
    <w:pPr>
      <w:numPr>
        <w:ilvl w:val="0"/>
        <w:numId w:val="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98">
    <w:name w:val="附录标题"/>
    <w:basedOn w:val="21"/>
    <w:next w:val="21"/>
    <w:qFormat/>
    <w:uiPriority w:val="0"/>
    <w:pPr>
      <w:ind w:firstLine="0" w:firstLineChars="0"/>
      <w:jc w:val="center"/>
    </w:pPr>
    <w:rPr>
      <w:rFonts w:ascii="黑体" w:eastAsia="黑体"/>
    </w:rPr>
  </w:style>
  <w:style w:type="paragraph" w:customStyle="1" w:styleId="99">
    <w:name w:val="目录 31"/>
    <w:basedOn w:val="1"/>
    <w:next w:val="1"/>
    <w:qFormat/>
    <w:uiPriority w:val="39"/>
    <w:pPr>
      <w:tabs>
        <w:tab w:val="right" w:leader="dot" w:pos="9241"/>
      </w:tabs>
      <w:ind w:firstLine="102" w:firstLineChars="100"/>
      <w:jc w:val="left"/>
    </w:pPr>
    <w:rPr>
      <w:rFonts w:ascii="宋体"/>
      <w:szCs w:val="21"/>
    </w:rPr>
  </w:style>
  <w:style w:type="paragraph" w:customStyle="1" w:styleId="100">
    <w:name w:val="目录 21"/>
    <w:basedOn w:val="1"/>
    <w:next w:val="1"/>
    <w:semiHidden/>
    <w:qFormat/>
    <w:uiPriority w:val="0"/>
    <w:pPr>
      <w:tabs>
        <w:tab w:val="right" w:leader="dot" w:pos="9241"/>
      </w:tabs>
    </w:pPr>
    <w:rPr>
      <w:rFonts w:ascii="宋体"/>
      <w:szCs w:val="21"/>
    </w:rPr>
  </w:style>
  <w:style w:type="paragraph" w:customStyle="1" w:styleId="101">
    <w:name w:val="列项——（一级）"/>
    <w:qFormat/>
    <w:uiPriority w:val="0"/>
    <w:pPr>
      <w:widowControl w:val="0"/>
      <w:numPr>
        <w:ilvl w:val="0"/>
        <w:numId w:val="9"/>
      </w:numPr>
      <w:jc w:val="both"/>
    </w:pPr>
    <w:rPr>
      <w:rFonts w:ascii="宋体" w:hAnsi="Times New Roman" w:eastAsia="宋体" w:cs="Times New Roman"/>
      <w:sz w:val="21"/>
      <w:lang w:val="en-US" w:eastAsia="zh-CN" w:bidi="ar-SA"/>
    </w:rPr>
  </w:style>
  <w:style w:type="paragraph" w:customStyle="1" w:styleId="10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0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04">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paragraph" w:customStyle="1" w:styleId="105">
    <w:name w:val="标准书眉_偶数页"/>
    <w:basedOn w:val="83"/>
    <w:next w:val="1"/>
    <w:qFormat/>
    <w:uiPriority w:val="0"/>
    <w:pPr>
      <w:jc w:val="left"/>
    </w:pPr>
  </w:style>
  <w:style w:type="paragraph" w:customStyle="1" w:styleId="106">
    <w:name w:val="目录 41"/>
    <w:basedOn w:val="1"/>
    <w:next w:val="1"/>
    <w:semiHidden/>
    <w:qFormat/>
    <w:uiPriority w:val="0"/>
    <w:pPr>
      <w:tabs>
        <w:tab w:val="right" w:leader="dot" w:pos="9241"/>
      </w:tabs>
      <w:ind w:firstLine="198" w:firstLineChars="200"/>
      <w:jc w:val="left"/>
    </w:pPr>
    <w:rPr>
      <w:rFonts w:ascii="宋体"/>
      <w:szCs w:val="21"/>
    </w:rPr>
  </w:style>
  <w:style w:type="paragraph" w:customStyle="1" w:styleId="107">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10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9">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0">
    <w:name w:val="注："/>
    <w:next w:val="21"/>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11">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附录标识"/>
    <w:basedOn w:val="1"/>
    <w:next w:val="21"/>
    <w:qFormat/>
    <w:uiPriority w:val="0"/>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114">
    <w:name w:val="实施日期"/>
    <w:basedOn w:val="74"/>
    <w:qFormat/>
    <w:uiPriority w:val="0"/>
    <w:pPr>
      <w:framePr w:vAnchor="page" w:hAnchor="text"/>
      <w:jc w:val="right"/>
    </w:pPr>
  </w:style>
  <w:style w:type="paragraph" w:customStyle="1" w:styleId="115">
    <w:name w:val="附录章标题"/>
    <w:next w:val="21"/>
    <w:qFormat/>
    <w:uiPriority w:val="0"/>
    <w:pPr>
      <w:numPr>
        <w:ilvl w:val="1"/>
        <w:numId w:val="6"/>
      </w:numPr>
      <w:wordWrap w:val="0"/>
      <w:overflowPunct w:val="0"/>
      <w:autoSpaceDE w:val="0"/>
      <w:spacing w:before="312" w:beforeLines="100" w:after="312"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6">
    <w:name w:val="条文脚注"/>
    <w:basedOn w:val="22"/>
    <w:qFormat/>
    <w:uiPriority w:val="0"/>
    <w:pPr>
      <w:numPr>
        <w:numId w:val="0"/>
      </w:numPr>
      <w:jc w:val="both"/>
    </w:pPr>
  </w:style>
  <w:style w:type="paragraph" w:customStyle="1" w:styleId="117">
    <w:name w:val="列项●（二级）"/>
    <w:qFormat/>
    <w:uiPriority w:val="0"/>
    <w:pPr>
      <w:numPr>
        <w:ilvl w:val="1"/>
        <w:numId w:val="9"/>
      </w:numPr>
      <w:tabs>
        <w:tab w:val="left" w:pos="840"/>
        <w:tab w:val="clear" w:pos="760"/>
      </w:tabs>
      <w:jc w:val="both"/>
    </w:pPr>
    <w:rPr>
      <w:rFonts w:ascii="宋体" w:hAnsi="Times New Roman" w:eastAsia="宋体" w:cs="Times New Roman"/>
      <w:sz w:val="21"/>
      <w:lang w:val="en-US" w:eastAsia="zh-CN" w:bidi="ar-SA"/>
    </w:rPr>
  </w:style>
  <w:style w:type="paragraph" w:customStyle="1" w:styleId="118">
    <w:name w:val="章标题"/>
    <w:next w:val="21"/>
    <w:qFormat/>
    <w:uiPriority w:val="0"/>
    <w:pPr>
      <w:numPr>
        <w:ilvl w:val="0"/>
        <w:numId w:val="2"/>
      </w:numPr>
      <w:spacing w:before="312" w:beforeLines="100" w:after="312" w:afterLines="100"/>
      <w:ind w:left="426"/>
      <w:jc w:val="both"/>
      <w:outlineLvl w:val="1"/>
    </w:pPr>
    <w:rPr>
      <w:rFonts w:ascii="黑体" w:hAnsi="Times New Roman" w:eastAsia="黑体" w:cs="Times New Roman"/>
      <w:sz w:val="21"/>
      <w:lang w:val="en-US" w:eastAsia="zh-CN" w:bidi="ar-SA"/>
    </w:rPr>
  </w:style>
  <w:style w:type="paragraph" w:customStyle="1" w:styleId="119">
    <w:name w:val="正文公式编号制表符"/>
    <w:basedOn w:val="21"/>
    <w:next w:val="21"/>
    <w:qFormat/>
    <w:uiPriority w:val="0"/>
    <w:pPr>
      <w:ind w:firstLine="0" w:firstLineChars="0"/>
    </w:pPr>
  </w:style>
  <w:style w:type="paragraph" w:customStyle="1" w:styleId="120">
    <w:name w:val="目录 51"/>
    <w:basedOn w:val="1"/>
    <w:next w:val="1"/>
    <w:semiHidden/>
    <w:qFormat/>
    <w:uiPriority w:val="0"/>
    <w:pPr>
      <w:tabs>
        <w:tab w:val="right" w:leader="dot" w:pos="9241"/>
      </w:tabs>
      <w:ind w:firstLine="300" w:firstLineChars="300"/>
      <w:jc w:val="left"/>
    </w:pPr>
    <w:rPr>
      <w:rFonts w:ascii="宋体"/>
      <w:szCs w:val="21"/>
    </w:rPr>
  </w:style>
  <w:style w:type="paragraph" w:customStyle="1" w:styleId="121">
    <w:name w:val="目录 91"/>
    <w:basedOn w:val="1"/>
    <w:next w:val="1"/>
    <w:semiHidden/>
    <w:qFormat/>
    <w:uiPriority w:val="0"/>
    <w:pPr>
      <w:ind w:left="1470"/>
      <w:jc w:val="left"/>
    </w:pPr>
    <w:rPr>
      <w:sz w:val="20"/>
      <w:szCs w:val="20"/>
    </w:rPr>
  </w:style>
  <w:style w:type="paragraph" w:customStyle="1" w:styleId="12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3">
    <w:name w:val="附录一级条标题"/>
    <w:basedOn w:val="115"/>
    <w:next w:val="21"/>
    <w:qFormat/>
    <w:uiPriority w:val="0"/>
    <w:pPr>
      <w:numPr>
        <w:ilvl w:val="2"/>
      </w:numPr>
      <w:autoSpaceDN w:val="0"/>
      <w:spacing w:before="156" w:beforeLines="50" w:after="156" w:afterLines="50"/>
      <w:outlineLvl w:val="2"/>
    </w:pPr>
  </w:style>
  <w:style w:type="paragraph" w:customStyle="1" w:styleId="124">
    <w:name w:val="附录表标题"/>
    <w:basedOn w:val="1"/>
    <w:next w:val="21"/>
    <w:qFormat/>
    <w:uiPriority w:val="0"/>
    <w:pPr>
      <w:numPr>
        <w:ilvl w:val="1"/>
        <w:numId w:val="12"/>
      </w:numPr>
      <w:spacing w:before="156" w:beforeLines="50" w:after="156" w:afterLines="50"/>
      <w:jc w:val="center"/>
    </w:pPr>
    <w:rPr>
      <w:rFonts w:ascii="黑体" w:eastAsia="黑体"/>
      <w:szCs w:val="21"/>
    </w:rPr>
  </w:style>
  <w:style w:type="paragraph" w:customStyle="1" w:styleId="125">
    <w:name w:val="附录图标题"/>
    <w:basedOn w:val="1"/>
    <w:next w:val="21"/>
    <w:qFormat/>
    <w:uiPriority w:val="0"/>
    <w:pPr>
      <w:numPr>
        <w:ilvl w:val="1"/>
        <w:numId w:val="13"/>
      </w:numPr>
      <w:tabs>
        <w:tab w:val="left" w:pos="363"/>
      </w:tabs>
      <w:spacing w:before="156" w:beforeLines="50" w:after="156" w:afterLines="50"/>
      <w:ind w:left="0" w:firstLine="0"/>
      <w:jc w:val="center"/>
    </w:pPr>
    <w:rPr>
      <w:rFonts w:ascii="黑体" w:eastAsia="黑体"/>
      <w:szCs w:val="21"/>
    </w:rPr>
  </w:style>
  <w:style w:type="paragraph" w:customStyle="1" w:styleId="126">
    <w:name w:val="示例×："/>
    <w:basedOn w:val="118"/>
    <w:qFormat/>
    <w:uiPriority w:val="0"/>
    <w:pPr>
      <w:numPr>
        <w:numId w:val="14"/>
      </w:numPr>
      <w:spacing w:before="0" w:beforeLines="0" w:after="0" w:afterLines="0"/>
      <w:outlineLvl w:val="9"/>
    </w:pPr>
    <w:rPr>
      <w:rFonts w:ascii="宋体" w:eastAsia="宋体"/>
      <w:sz w:val="18"/>
      <w:szCs w:val="18"/>
    </w:rPr>
  </w:style>
  <w:style w:type="paragraph" w:customStyle="1" w:styleId="127">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列项◆（三级）"/>
    <w:basedOn w:val="1"/>
    <w:qFormat/>
    <w:uiPriority w:val="0"/>
    <w:pPr>
      <w:numPr>
        <w:ilvl w:val="2"/>
        <w:numId w:val="9"/>
      </w:numPr>
    </w:pPr>
    <w:rPr>
      <w:rFonts w:ascii="宋体"/>
      <w:szCs w:val="21"/>
    </w:rPr>
  </w:style>
  <w:style w:type="paragraph" w:customStyle="1" w:styleId="129">
    <w:name w:val="附录三级无"/>
    <w:basedOn w:val="90"/>
    <w:qFormat/>
    <w:uiPriority w:val="0"/>
    <w:pPr>
      <w:tabs>
        <w:tab w:val="clear" w:pos="360"/>
      </w:tabs>
      <w:spacing w:before="0" w:beforeLines="0" w:after="0" w:afterLines="0"/>
    </w:pPr>
    <w:rPr>
      <w:rFonts w:ascii="宋体" w:eastAsia="宋体"/>
      <w:szCs w:val="21"/>
    </w:rPr>
  </w:style>
  <w:style w:type="paragraph" w:customStyle="1" w:styleId="130">
    <w:name w:val="封面标准文稿编辑信息2"/>
    <w:basedOn w:val="131"/>
    <w:qFormat/>
    <w:uiPriority w:val="0"/>
    <w:pPr>
      <w:framePr w:vAnchor="margin" w:hAnchor="text" w:y="4469"/>
    </w:pPr>
  </w:style>
  <w:style w:type="paragraph" w:customStyle="1" w:styleId="131">
    <w:name w:val="封面标准文稿编辑信息"/>
    <w:basedOn w:val="132"/>
    <w:qFormat/>
    <w:uiPriority w:val="0"/>
    <w:pPr>
      <w:framePr/>
      <w:spacing w:before="180" w:line="180" w:lineRule="exact"/>
    </w:pPr>
    <w:rPr>
      <w:sz w:val="21"/>
    </w:rPr>
  </w:style>
  <w:style w:type="paragraph" w:customStyle="1" w:styleId="132">
    <w:name w:val="封面标准文稿类别"/>
    <w:basedOn w:val="133"/>
    <w:qFormat/>
    <w:uiPriority w:val="0"/>
    <w:pPr>
      <w:framePr/>
      <w:spacing w:after="160" w:line="240" w:lineRule="auto"/>
    </w:pPr>
    <w:rPr>
      <w:sz w:val="24"/>
    </w:rPr>
  </w:style>
  <w:style w:type="paragraph" w:customStyle="1" w:styleId="133">
    <w:name w:val="封面一致性程度标识"/>
    <w:basedOn w:val="134"/>
    <w:qFormat/>
    <w:uiPriority w:val="0"/>
    <w:pPr>
      <w:framePr/>
      <w:spacing w:before="440"/>
    </w:pPr>
    <w:rPr>
      <w:rFonts w:ascii="宋体" w:eastAsia="宋体"/>
    </w:rPr>
  </w:style>
  <w:style w:type="paragraph" w:customStyle="1" w:styleId="134">
    <w:name w:val="封面标准英文名称"/>
    <w:basedOn w:val="77"/>
    <w:qFormat/>
    <w:uiPriority w:val="0"/>
    <w:pPr>
      <w:framePr/>
      <w:spacing w:before="370" w:line="400" w:lineRule="exact"/>
    </w:pPr>
    <w:rPr>
      <w:rFonts w:ascii="Times New Roman"/>
      <w:sz w:val="28"/>
      <w:szCs w:val="28"/>
    </w:rPr>
  </w:style>
  <w:style w:type="paragraph" w:customStyle="1" w:styleId="135">
    <w:name w:val="附录数字编号列项（二级）"/>
    <w:qFormat/>
    <w:uiPriority w:val="0"/>
    <w:pPr>
      <w:numPr>
        <w:ilvl w:val="1"/>
        <w:numId w:val="15"/>
      </w:numPr>
    </w:pPr>
    <w:rPr>
      <w:rFonts w:ascii="宋体" w:hAnsi="Times New Roman" w:eastAsia="宋体" w:cs="Times New Roman"/>
      <w:sz w:val="21"/>
      <w:lang w:val="en-US" w:eastAsia="zh-CN" w:bidi="ar-SA"/>
    </w:rPr>
  </w:style>
  <w:style w:type="paragraph" w:customStyle="1" w:styleId="136">
    <w:name w:val="注：（正文）"/>
    <w:basedOn w:val="110"/>
    <w:next w:val="21"/>
    <w:qFormat/>
    <w:uiPriority w:val="0"/>
  </w:style>
  <w:style w:type="paragraph" w:customStyle="1" w:styleId="137">
    <w:name w:val="其他实施日期"/>
    <w:basedOn w:val="114"/>
    <w:qFormat/>
    <w:uiPriority w:val="0"/>
    <w:pPr>
      <w:framePr/>
    </w:pPr>
  </w:style>
  <w:style w:type="paragraph" w:customStyle="1" w:styleId="138">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139">
    <w:name w:val="附录一级无"/>
    <w:basedOn w:val="123"/>
    <w:qFormat/>
    <w:uiPriority w:val="0"/>
    <w:pPr>
      <w:spacing w:before="0" w:beforeLines="0" w:after="0" w:afterLines="0"/>
    </w:pPr>
    <w:rPr>
      <w:rFonts w:ascii="宋体" w:eastAsia="宋体"/>
      <w:szCs w:val="21"/>
    </w:rPr>
  </w:style>
  <w:style w:type="paragraph" w:customStyle="1" w:styleId="14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42">
    <w:name w:val="终结线"/>
    <w:basedOn w:val="1"/>
    <w:qFormat/>
    <w:uiPriority w:val="0"/>
    <w:pPr>
      <w:framePr w:hSpace="181" w:vSpace="181" w:wrap="around" w:vAnchor="text" w:hAnchor="margin" w:xAlign="center" w:y="285"/>
    </w:pPr>
  </w:style>
  <w:style w:type="paragraph" w:customStyle="1" w:styleId="143">
    <w:name w:val="其他标准标志"/>
    <w:basedOn w:val="144"/>
    <w:qFormat/>
    <w:uiPriority w:val="0"/>
    <w:pPr>
      <w:framePr w:w="6101" w:vAnchor="page" w:hAnchor="page" w:x="4673" w:y="942"/>
    </w:pPr>
    <w:rPr>
      <w:w w:val="130"/>
    </w:rPr>
  </w:style>
  <w:style w:type="paragraph" w:customStyle="1" w:styleId="14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45">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46">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147">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48">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1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50">
    <w:name w:val="封面一致性程度标识2"/>
    <w:basedOn w:val="133"/>
    <w:qFormat/>
    <w:uiPriority w:val="0"/>
    <w:pPr>
      <w:framePr w:vAnchor="margin" w:hAnchor="text" w:y="4469"/>
    </w:pPr>
  </w:style>
  <w:style w:type="paragraph" w:customStyle="1" w:styleId="151">
    <w:name w:val="三级无"/>
    <w:basedOn w:val="80"/>
    <w:qFormat/>
    <w:uiPriority w:val="0"/>
    <w:pPr>
      <w:spacing w:before="0" w:beforeLines="0" w:after="0" w:afterLines="0"/>
    </w:pPr>
    <w:rPr>
      <w:rFonts w:ascii="宋体" w:eastAsia="宋体"/>
    </w:rPr>
  </w:style>
  <w:style w:type="paragraph" w:customStyle="1" w:styleId="152">
    <w:name w:val="附录五级无"/>
    <w:basedOn w:val="88"/>
    <w:qFormat/>
    <w:uiPriority w:val="0"/>
    <w:pPr>
      <w:tabs>
        <w:tab w:val="clear" w:pos="360"/>
      </w:tabs>
      <w:spacing w:before="0" w:beforeLines="0" w:after="0" w:afterLines="0"/>
    </w:pPr>
    <w:rPr>
      <w:rFonts w:ascii="宋体" w:eastAsia="宋体"/>
      <w:szCs w:val="21"/>
    </w:rPr>
  </w:style>
  <w:style w:type="paragraph" w:customStyle="1" w:styleId="153">
    <w:name w:val="二级无"/>
    <w:basedOn w:val="49"/>
    <w:qFormat/>
    <w:uiPriority w:val="0"/>
    <w:pPr>
      <w:spacing w:before="0" w:beforeLines="0" w:after="0" w:afterLines="0"/>
    </w:pPr>
    <w:rPr>
      <w:rFonts w:ascii="宋体" w:eastAsia="宋体"/>
    </w:rPr>
  </w:style>
  <w:style w:type="paragraph" w:customStyle="1" w:styleId="154">
    <w:name w:val="附录字母编号列项（一级）"/>
    <w:qFormat/>
    <w:uiPriority w:val="0"/>
    <w:pPr>
      <w:numPr>
        <w:ilvl w:val="0"/>
        <w:numId w:val="15"/>
      </w:numPr>
    </w:pPr>
    <w:rPr>
      <w:rFonts w:ascii="宋体" w:hAnsi="Times New Roman" w:eastAsia="宋体" w:cs="Times New Roman"/>
      <w:sz w:val="21"/>
      <w:lang w:val="en-US" w:eastAsia="zh-CN" w:bidi="ar-SA"/>
    </w:rPr>
  </w:style>
  <w:style w:type="paragraph" w:customStyle="1" w:styleId="155">
    <w:name w:val="注×：（正文）"/>
    <w:qFormat/>
    <w:uiPriority w:val="0"/>
    <w:pPr>
      <w:numPr>
        <w:ilvl w:val="0"/>
        <w:numId w:val="16"/>
      </w:numPr>
      <w:jc w:val="both"/>
    </w:pPr>
    <w:rPr>
      <w:rFonts w:ascii="宋体" w:hAnsi="Times New Roman" w:eastAsia="宋体" w:cs="Times New Roman"/>
      <w:sz w:val="18"/>
      <w:szCs w:val="18"/>
      <w:lang w:val="en-US" w:eastAsia="zh-CN" w:bidi="ar-SA"/>
    </w:rPr>
  </w:style>
  <w:style w:type="paragraph" w:customStyle="1" w:styleId="15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57">
    <w:name w:val="一级无"/>
    <w:basedOn w:val="41"/>
    <w:qFormat/>
    <w:uiPriority w:val="0"/>
    <w:pPr>
      <w:spacing w:before="0" w:beforeLines="0" w:after="0" w:afterLines="0"/>
    </w:pPr>
    <w:rPr>
      <w:rFonts w:ascii="宋体" w:eastAsia="宋体"/>
    </w:rPr>
  </w:style>
  <w:style w:type="paragraph" w:customStyle="1" w:styleId="158">
    <w:name w:val="封面正文"/>
    <w:qFormat/>
    <w:uiPriority w:val="0"/>
    <w:pPr>
      <w:jc w:val="both"/>
    </w:pPr>
    <w:rPr>
      <w:rFonts w:ascii="Times New Roman" w:hAnsi="Times New Roman" w:eastAsia="宋体" w:cs="Times New Roman"/>
      <w:lang w:val="en-US" w:eastAsia="zh-CN" w:bidi="ar-SA"/>
    </w:rPr>
  </w:style>
  <w:style w:type="paragraph" w:customStyle="1" w:styleId="159">
    <w:name w:val="示例后文字"/>
    <w:basedOn w:val="21"/>
    <w:next w:val="21"/>
    <w:qFormat/>
    <w:uiPriority w:val="0"/>
    <w:pPr>
      <w:ind w:firstLine="360"/>
    </w:pPr>
    <w:rPr>
      <w:sz w:val="18"/>
    </w:rPr>
  </w:style>
  <w:style w:type="paragraph" w:customStyle="1" w:styleId="160">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61">
    <w:name w:val="图表脚注说明"/>
    <w:basedOn w:val="1"/>
    <w:qFormat/>
    <w:uiPriority w:val="0"/>
    <w:pPr>
      <w:numPr>
        <w:ilvl w:val="0"/>
        <w:numId w:val="17"/>
      </w:numPr>
    </w:pPr>
    <w:rPr>
      <w:rFonts w:ascii="宋体"/>
      <w:sz w:val="18"/>
      <w:szCs w:val="18"/>
    </w:rPr>
  </w:style>
  <w:style w:type="paragraph" w:customStyle="1" w:styleId="162">
    <w:name w:val="封面标准名称2"/>
    <w:basedOn w:val="77"/>
    <w:qFormat/>
    <w:uiPriority w:val="0"/>
    <w:pPr>
      <w:framePr w:vAnchor="margin" w:hAnchor="text" w:y="4469"/>
      <w:spacing w:before="1965" w:beforeLines="630"/>
    </w:pPr>
  </w:style>
  <w:style w:type="paragraph" w:customStyle="1" w:styleId="163">
    <w:name w:val="附录二级无"/>
    <w:basedOn w:val="91"/>
    <w:qFormat/>
    <w:uiPriority w:val="0"/>
    <w:pPr>
      <w:tabs>
        <w:tab w:val="clear" w:pos="360"/>
      </w:tabs>
      <w:spacing w:before="0" w:beforeLines="0" w:after="0" w:afterLines="0"/>
    </w:pPr>
    <w:rPr>
      <w:rFonts w:ascii="宋体" w:eastAsia="宋体"/>
      <w:szCs w:val="21"/>
    </w:rPr>
  </w:style>
  <w:style w:type="paragraph" w:customStyle="1" w:styleId="164">
    <w:name w:val="封面标准英文名称2"/>
    <w:basedOn w:val="134"/>
    <w:qFormat/>
    <w:uiPriority w:val="0"/>
    <w:pPr>
      <w:framePr w:vAnchor="margin" w:hAnchor="text" w:y="4469"/>
    </w:pPr>
  </w:style>
  <w:style w:type="paragraph" w:customStyle="1" w:styleId="165">
    <w:name w:val="附录四级无"/>
    <w:basedOn w:val="89"/>
    <w:qFormat/>
    <w:uiPriority w:val="0"/>
    <w:pPr>
      <w:tabs>
        <w:tab w:val="clear" w:pos="360"/>
      </w:tabs>
      <w:spacing w:before="0" w:beforeLines="0" w:after="0" w:afterLines="0"/>
    </w:pPr>
    <w:rPr>
      <w:rFonts w:ascii="宋体" w:eastAsia="宋体"/>
      <w:szCs w:val="21"/>
    </w:rPr>
  </w:style>
  <w:style w:type="paragraph" w:customStyle="1" w:styleId="166">
    <w:name w:val="四级无"/>
    <w:basedOn w:val="79"/>
    <w:qFormat/>
    <w:uiPriority w:val="0"/>
    <w:pPr>
      <w:spacing w:before="0" w:beforeLines="0" w:after="0" w:afterLines="0"/>
    </w:pPr>
    <w:rPr>
      <w:rFonts w:ascii="宋体" w:eastAsia="宋体"/>
    </w:rPr>
  </w:style>
  <w:style w:type="paragraph" w:customStyle="1" w:styleId="167">
    <w:name w:val="五级无"/>
    <w:basedOn w:val="78"/>
    <w:qFormat/>
    <w:uiPriority w:val="0"/>
    <w:pPr>
      <w:spacing w:before="0" w:beforeLines="0" w:after="0" w:afterLines="0"/>
    </w:pPr>
    <w:rPr>
      <w:rFonts w:ascii="宋体" w:eastAsia="宋体"/>
    </w:rPr>
  </w:style>
  <w:style w:type="paragraph" w:customStyle="1" w:styleId="168">
    <w:name w:val="封面标准文稿类别2"/>
    <w:basedOn w:val="132"/>
    <w:qFormat/>
    <w:uiPriority w:val="0"/>
    <w:pPr>
      <w:framePr w:vAnchor="margin" w:hAnchor="text" w:y="4469"/>
    </w:pPr>
  </w:style>
  <w:style w:type="paragraph" w:customStyle="1" w:styleId="16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70">
    <w:name w:val="页脚 Char"/>
    <w:link w:val="16"/>
    <w:qFormat/>
    <w:uiPriority w:val="99"/>
    <w:rPr>
      <w:kern w:val="2"/>
      <w:sz w:val="18"/>
      <w:szCs w:val="18"/>
    </w:rPr>
  </w:style>
  <w:style w:type="paragraph" w:customStyle="1" w:styleId="171">
    <w:name w:val="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72">
    <w:name w:val="正文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73">
    <w:name w:val="纯文本 Char"/>
    <w:link w:val="12"/>
    <w:qFormat/>
    <w:uiPriority w:val="0"/>
    <w:rPr>
      <w:rFonts w:ascii="宋体" w:hAnsi="Courier New"/>
      <w:kern w:val="2"/>
      <w:sz w:val="21"/>
    </w:rPr>
  </w:style>
  <w:style w:type="character" w:customStyle="1" w:styleId="174">
    <w:name w:val="HTML 预设格式 Char"/>
    <w:link w:val="26"/>
    <w:qFormat/>
    <w:uiPriority w:val="99"/>
    <w:rPr>
      <w:rFonts w:ascii="宋体" w:hAnsi="宋体" w:cs="宋体"/>
      <w:sz w:val="24"/>
      <w:szCs w:val="24"/>
    </w:rPr>
  </w:style>
  <w:style w:type="character" w:customStyle="1" w:styleId="175">
    <w:name w:val="NormalCharacter"/>
    <w:semiHidden/>
    <w:qFormat/>
    <w:uiPriority w:val="0"/>
  </w:style>
  <w:style w:type="paragraph" w:customStyle="1" w:styleId="176">
    <w:name w:val="UserStyle_106"/>
    <w:basedOn w:val="1"/>
    <w:qFormat/>
    <w:uiPriority w:val="0"/>
    <w:pPr>
      <w:framePr w:w="9639" w:h="6917" w:wrap="around" w:vAnchor="margin" w:hAnchor="text" w:xAlign="center" w:y="1"/>
      <w:widowControl/>
      <w:spacing w:before="370" w:line="400" w:lineRule="exact"/>
      <w:jc w:val="center"/>
      <w:textAlignment w:val="center"/>
    </w:pPr>
    <w:rPr>
      <w:rFonts w:eastAsia="黑体"/>
      <w:kern w:val="0"/>
      <w:sz w:val="28"/>
      <w:szCs w:val="28"/>
    </w:rPr>
  </w:style>
  <w:style w:type="character" w:customStyle="1" w:styleId="177">
    <w:name w:val="UserStyle_23"/>
    <w:link w:val="178"/>
    <w:qFormat/>
    <w:uiPriority w:val="0"/>
    <w:rPr>
      <w:rFonts w:ascii="宋体"/>
      <w:sz w:val="21"/>
    </w:rPr>
  </w:style>
  <w:style w:type="paragraph" w:customStyle="1" w:styleId="178">
    <w:name w:val="UserStyle_24"/>
    <w:link w:val="177"/>
    <w:qFormat/>
    <w:uiPriority w:val="0"/>
    <w:pPr>
      <w:tabs>
        <w:tab w:val="center" w:pos="4201"/>
        <w:tab w:val="right" w:leader="dot" w:pos="9298"/>
      </w:tabs>
      <w:ind w:firstLine="420" w:firstLineChars="200"/>
      <w:jc w:val="both"/>
      <w:textAlignment w:val="baseline"/>
    </w:pPr>
    <w:rPr>
      <w:rFonts w:ascii="宋体" w:hAnsi="Times New Roman" w:eastAsia="宋体" w:cs="Times New Roman"/>
      <w:sz w:val="21"/>
      <w:lang w:val="en-US" w:eastAsia="zh-CN" w:bidi="ar-SA"/>
    </w:rPr>
  </w:style>
  <w:style w:type="paragraph" w:customStyle="1" w:styleId="179">
    <w:name w:val="TOC1"/>
    <w:basedOn w:val="1"/>
    <w:next w:val="1"/>
    <w:qFormat/>
    <w:uiPriority w:val="0"/>
    <w:pPr>
      <w:widowControl/>
      <w:tabs>
        <w:tab w:val="right" w:leader="dot" w:pos="9241"/>
      </w:tabs>
      <w:spacing w:before="78" w:after="78"/>
      <w:jc w:val="left"/>
      <w:textAlignment w:val="baseline"/>
    </w:pPr>
    <w:rPr>
      <w:rFonts w:ascii="宋体"/>
      <w:szCs w:val="21"/>
    </w:rPr>
  </w:style>
  <w:style w:type="paragraph" w:customStyle="1" w:styleId="180">
    <w:name w:val="UserStyle_66"/>
    <w:next w:val="178"/>
    <w:qFormat/>
    <w:uiPriority w:val="0"/>
    <w:pPr>
      <w:ind w:left="726" w:hanging="363"/>
      <w:jc w:val="both"/>
      <w:textAlignment w:val="baseline"/>
    </w:pPr>
    <w:rPr>
      <w:rFonts w:ascii="宋体" w:hAnsi="Times New Roman" w:eastAsia="宋体" w:cs="Times New Roman"/>
      <w:sz w:val="18"/>
      <w:szCs w:val="18"/>
      <w:lang w:val="en-US" w:eastAsia="zh-CN" w:bidi="ar-SA"/>
    </w:rPr>
  </w:style>
  <w:style w:type="character" w:customStyle="1" w:styleId="181">
    <w:name w:val="UserStyle_7"/>
    <w:link w:val="182"/>
    <w:qFormat/>
    <w:uiPriority w:val="0"/>
    <w:rPr>
      <w:rFonts w:ascii="宋体" w:hAnsi="宋体"/>
      <w:kern w:val="2"/>
      <w:sz w:val="18"/>
      <w:szCs w:val="18"/>
    </w:rPr>
  </w:style>
  <w:style w:type="paragraph" w:customStyle="1" w:styleId="182">
    <w:name w:val="UserStyle_8"/>
    <w:next w:val="178"/>
    <w:link w:val="181"/>
    <w:qFormat/>
    <w:uiPriority w:val="0"/>
    <w:pPr>
      <w:tabs>
        <w:tab w:val="left" w:pos="360"/>
      </w:tabs>
      <w:textAlignment w:val="baseline"/>
    </w:pPr>
    <w:rPr>
      <w:rFonts w:ascii="宋体" w:hAnsi="宋体" w:eastAsia="宋体" w:cs="Times New Roman"/>
      <w:kern w:val="2"/>
      <w:sz w:val="18"/>
      <w:szCs w:val="18"/>
      <w:lang w:val="en-US" w:eastAsia="zh-CN" w:bidi="ar-SA"/>
    </w:rPr>
  </w:style>
  <w:style w:type="character" w:customStyle="1" w:styleId="183">
    <w:name w:val="UserStyle_2"/>
    <w:link w:val="184"/>
    <w:qFormat/>
    <w:uiPriority w:val="0"/>
    <w:rPr>
      <w:rFonts w:ascii="黑体" w:eastAsia="黑体"/>
      <w:sz w:val="21"/>
      <w:szCs w:val="21"/>
    </w:rPr>
  </w:style>
  <w:style w:type="paragraph" w:customStyle="1" w:styleId="184">
    <w:name w:val="UserStyle_3"/>
    <w:next w:val="178"/>
    <w:link w:val="183"/>
    <w:qFormat/>
    <w:uiPriority w:val="0"/>
    <w:pPr>
      <w:spacing w:before="156" w:after="156"/>
      <w:textAlignment w:val="baseline"/>
    </w:pPr>
    <w:rPr>
      <w:rFonts w:ascii="黑体" w:hAnsi="Times New Roman" w:eastAsia="黑体" w:cs="Times New Roman"/>
      <w:sz w:val="21"/>
      <w:szCs w:val="21"/>
      <w:lang w:val="en-US" w:eastAsia="zh-CN" w:bidi="ar-SA"/>
    </w:rPr>
  </w:style>
  <w:style w:type="paragraph" w:customStyle="1" w:styleId="185">
    <w:name w:val="UserStyle_42"/>
    <w:basedOn w:val="186"/>
    <w:next w:val="178"/>
    <w:qFormat/>
    <w:uiPriority w:val="0"/>
  </w:style>
  <w:style w:type="paragraph" w:customStyle="1" w:styleId="186">
    <w:name w:val="UserStyle_43"/>
    <w:basedOn w:val="187"/>
    <w:next w:val="178"/>
    <w:qFormat/>
    <w:uiPriority w:val="0"/>
  </w:style>
  <w:style w:type="paragraph" w:customStyle="1" w:styleId="187">
    <w:name w:val="UserStyle_68"/>
    <w:basedOn w:val="188"/>
    <w:next w:val="178"/>
    <w:qFormat/>
    <w:uiPriority w:val="0"/>
  </w:style>
  <w:style w:type="paragraph" w:customStyle="1" w:styleId="188">
    <w:name w:val="UserStyle_12"/>
    <w:basedOn w:val="184"/>
    <w:next w:val="178"/>
    <w:qFormat/>
    <w:uiPriority w:val="0"/>
  </w:style>
  <w:style w:type="paragraph" w:customStyle="1" w:styleId="189">
    <w:name w:val="UserStyle_75"/>
    <w:next w:val="178"/>
    <w:qFormat/>
    <w:uiPriority w:val="0"/>
    <w:pPr>
      <w:spacing w:before="312" w:after="312"/>
      <w:ind w:left="426"/>
      <w:jc w:val="both"/>
      <w:textAlignment w:val="baseline"/>
    </w:pPr>
    <w:rPr>
      <w:rFonts w:ascii="黑体" w:hAnsi="Times New Roman" w:eastAsia="黑体" w:cs="Times New Roman"/>
      <w:sz w:val="21"/>
      <w:lang w:val="en-US" w:eastAsia="zh-CN" w:bidi="ar-SA"/>
    </w:rPr>
  </w:style>
  <w:style w:type="paragraph" w:customStyle="1" w:styleId="190">
    <w:name w:val="UserStyle_108"/>
    <w:basedOn w:val="188"/>
    <w:qFormat/>
    <w:uiPriority w:val="0"/>
    <w:pPr>
      <w:numPr>
        <w:ilvl w:val="2"/>
        <w:numId w:val="2"/>
      </w:numPr>
      <w:spacing w:before="0" w:after="0"/>
    </w:pPr>
    <w:rPr>
      <w:rFonts w:ascii="宋体" w:eastAsia="宋体"/>
    </w:rPr>
  </w:style>
  <w:style w:type="paragraph" w:customStyle="1" w:styleId="191">
    <w:name w:val="TOC 标题1"/>
    <w:basedOn w:val="2"/>
    <w:next w:val="1"/>
    <w:unhideWhenUsed/>
    <w:qFormat/>
    <w:uiPriority w:val="39"/>
    <w:pPr>
      <w:keepNext/>
      <w:keepLines/>
      <w:shd w:val="clear" w:color="auto" w:fill="auto"/>
      <w:spacing w:before="240" w:line="259" w:lineRule="auto"/>
      <w:jc w:val="left"/>
      <w:outlineLvl w:val="9"/>
    </w:pPr>
    <w:rPr>
      <w:rFonts w:asciiTheme="majorHAnsi" w:hAnsiTheme="majorHAnsi" w:eastAsiaTheme="majorEastAsia" w:cstheme="majorBidi"/>
      <w:snapToGrid/>
      <w:color w:val="2F5597" w:themeColor="accent1" w:themeShade="BF"/>
      <w:sz w:val="32"/>
      <w:szCs w:val="32"/>
      <w:shd w:val="clear" w:color="auto" w:fill="auto"/>
      <w:lang w:val="en-US"/>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630</Words>
  <Characters>3592</Characters>
  <Lines>29</Lines>
  <Paragraphs>8</Paragraphs>
  <TotalTime>37</TotalTime>
  <ScaleCrop>false</ScaleCrop>
  <LinksUpToDate>false</LinksUpToDate>
  <CharactersWithSpaces>4214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2023-03-07T22:37:00Z</dcterms:created>
  <dc:creator>CNIS</dc:creator>
  <cp:lastModifiedBy>kylin</cp:lastModifiedBy>
  <cp:lastPrinted>2023-03-16T15:13:00Z</cp:lastPrinted>
  <dcterms:modified xsi:type="dcterms:W3CDTF">2024-05-20T15:21:37Z</dcterms:modified>
  <dc:title>标准名称</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76500148D94F43EC9690DC7F64BFC930</vt:lpwstr>
  </property>
</Properties>
</file>