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sz w:val="86"/>
          <w:szCs w:val="86"/>
          <w:lang w:val="en-US" w:eastAsia="zh-CN"/>
        </w:rPr>
      </w:pPr>
      <w:r>
        <w:rPr>
          <w:rFonts w:hint="eastAsia"/>
          <w:sz w:val="86"/>
          <w:szCs w:val="86"/>
          <w:lang w:val="en-US" w:eastAsia="zh-CN"/>
        </w:rPr>
        <w:t>DB43</w:t>
      </w:r>
    </w:p>
    <w:p>
      <w:pPr>
        <w:jc w:val="distribute"/>
        <w:rPr>
          <w:rFonts w:hint="eastAsia"/>
          <w:sz w:val="86"/>
          <w:szCs w:val="86"/>
          <w:lang w:val="en-US" w:eastAsia="zh-CN"/>
        </w:rPr>
      </w:pPr>
      <w:r>
        <w:rPr>
          <w:rFonts w:hint="eastAsia"/>
          <w:sz w:val="86"/>
          <w:szCs w:val="86"/>
          <w:lang w:val="en-US" w:eastAsia="zh-CN"/>
        </w:rPr>
        <w:t>湖南省地方标准</w:t>
      </w:r>
    </w:p>
    <w:p>
      <w:pPr>
        <w:jc w:val="righ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DB XX/T XXXX-XXXX</w:t>
      </w:r>
    </w:p>
    <w:p>
      <w:pPr>
        <w:jc w:val="right"/>
        <w:rPr>
          <w:rFonts w:hint="eastAsia" w:ascii="黑体" w:hAnsi="黑体" w:eastAsia="黑体" w:cs="黑体"/>
          <w:sz w:val="28"/>
          <w:szCs w:val="28"/>
          <w:lang w:val="en-US"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44450</wp:posOffset>
                </wp:positionV>
                <wp:extent cx="5953125" cy="0"/>
                <wp:effectExtent l="0" t="0" r="0" b="0"/>
                <wp:wrapNone/>
                <wp:docPr id="1" name="直接连接符 1"/>
                <wp:cNvGraphicFramePr/>
                <a:graphic xmlns:a="http://schemas.openxmlformats.org/drawingml/2006/main">
                  <a:graphicData uri="http://schemas.microsoft.com/office/word/2010/wordprocessingShape">
                    <wps:wsp>
                      <wps:cNvCnPr/>
                      <wps:spPr>
                        <a:xfrm>
                          <a:off x="960755" y="2849245"/>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8pt;margin-top:3.5pt;height:0pt;width:468.75pt;z-index:251659264;mso-width-relative:page;mso-height-relative:page;" filled="f" stroked="t" coordsize="21600,21600" o:gfxdata="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AL+9nnT&#10;AAAABQEAAA8AAAAAAAAAAQAgAAAAOAAAAGRycy9kb3ducmV2LnhtbFBLAQIUABQAAAAIAIdO4kBX&#10;IGii1gEAAG4DAAAOAAAAAAAAAAEAIAAAADgBAABkcnMvZTJvRG9jLnhtbFBLBQYAAAAABgAGAFkB&#10;AACABQAAAAA=&#10;">
                <v:fill on="f" focussize="0,0"/>
                <v:stroke weight="0.5pt" color="#000000 [3200]" miterlimit="8" joinstyle="miter"/>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z w:val="52"/>
          <w:szCs w:val="52"/>
        </w:rPr>
      </w:pPr>
      <w:r>
        <w:rPr>
          <w:rFonts w:ascii="黑体" w:hAnsi="黑体" w:eastAsia="黑体" w:cs="黑体"/>
          <w:spacing w:val="-1"/>
          <w:sz w:val="52"/>
          <w:szCs w:val="52"/>
        </w:rPr>
        <w:t>饲料脱霉剂霉菌毒素吸附率测定</w:t>
      </w:r>
      <w:r>
        <w:rPr>
          <w:rFonts w:ascii="黑体" w:hAnsi="黑体" w:eastAsia="黑体" w:cs="黑体"/>
          <w:sz w:val="52"/>
          <w:szCs w:val="52"/>
        </w:rPr>
        <w:t>液相色谱</w:t>
      </w:r>
      <w:r>
        <w:rPr>
          <w:rFonts w:ascii="黑体" w:hAnsi="黑体" w:eastAsia="黑体" w:cs="黑体"/>
          <w:spacing w:val="-16"/>
          <w:sz w:val="52"/>
          <w:szCs w:val="52"/>
        </w:rPr>
        <w:t>串</w:t>
      </w:r>
      <w:r>
        <w:rPr>
          <w:rFonts w:ascii="黑体" w:hAnsi="黑体" w:eastAsia="黑体" w:cs="黑体"/>
          <w:spacing w:val="-13"/>
          <w:sz w:val="52"/>
          <w:szCs w:val="52"/>
        </w:rPr>
        <w:t>联质谱法</w: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r>
        <w:rPr>
          <w:rFonts w:ascii="黑体" w:hAnsi="黑体" w:eastAsia="黑体" w:cs="黑体"/>
          <w:spacing w:val="-1"/>
          <w:sz w:val="28"/>
          <w:szCs w:val="28"/>
        </w:rPr>
        <w:t>Determination of mycotoxin adsorption rate by feed mycotoxin adsorbents Liquid chromatography-tandem mass spectrometry  (LC-MS) method</w:t>
      </w:r>
    </w:p>
    <w:p>
      <w:pPr>
        <w:spacing w:line="269" w:lineRule="auto"/>
        <w:rPr>
          <w:rFonts w:ascii="Arial"/>
          <w:sz w:val="21"/>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r>
        <w:rPr>
          <w:rFonts w:ascii="黑体" w:hAnsi="黑体" w:eastAsia="黑体" w:cs="黑体"/>
          <w:spacing w:val="-1"/>
          <w:sz w:val="28"/>
          <w:szCs w:val="28"/>
        </w:rPr>
        <w:t>(送审稿)</w: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r>
        <w:rPr>
          <w:rFonts w:ascii="黑体" w:hAnsi="黑体" w:eastAsia="黑体" w:cs="黑体"/>
          <w:spacing w:val="-1"/>
          <w:sz w:val="28"/>
          <w:szCs w:val="28"/>
        </w:rPr>
        <w:t>(本草案完成时间：2022 年 9 月 3 日)</w: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ascii="黑体" w:hAnsi="黑体" w:eastAsia="黑体" w:cs="黑体"/>
          <w:spacing w:val="-1"/>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ascii="黑体" w:hAnsi="黑体" w:eastAsia="黑体" w:cs="黑体"/>
          <w:spacing w:val="-1"/>
          <w:sz w:val="28"/>
          <w:szCs w:val="28"/>
          <w:lang w:val="en-US" w:eastAsia="zh-CN"/>
        </w:rPr>
      </w:pPr>
      <w:r>
        <w:rPr>
          <w:rFonts w:hint="eastAsia" w:ascii="黑体" w:hAnsi="黑体" w:eastAsia="黑体" w:cs="黑体"/>
          <w:spacing w:val="-1"/>
          <w:sz w:val="28"/>
          <w:szCs w:val="28"/>
          <w:lang w:val="en-US" w:eastAsia="zh-CN"/>
        </w:rPr>
        <w:t>2022 - XX - XX 发布       2022 - XX - XX 实施</w:t>
      </w:r>
    </w:p>
    <w:p>
      <w:pPr>
        <w:jc w:val="right"/>
        <w:rPr>
          <w:rFonts w:hint="eastAsia" w:ascii="宋体" w:hAnsi="宋体" w:eastAsia="宋体" w:cs="宋体"/>
          <w:spacing w:val="7"/>
          <w:sz w:val="20"/>
          <w:szCs w:val="20"/>
          <w:lang w:val="en-US" w:eastAsia="zh-CN"/>
        </w:rPr>
      </w:pPr>
      <w:r>
        <w:rPr>
          <w:sz w:val="28"/>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19050</wp:posOffset>
                </wp:positionV>
                <wp:extent cx="595312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8pt;margin-top:1.5pt;height:0pt;width:468.75pt;z-index:251660288;mso-width-relative:page;mso-height-relative:page;" filled="f" stroked="t" coordsize="21600,21600" o:gfxdata="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WAAAAZHJzL1BLAQIUABQAAAAIAIdO4kDMTUsP0wAAAAUBAAAPAAAAAAAA&#10;AAEAIAAAADgAAABkcnMvZG93bnJldi54bWxQSwECFAAUAAAACACHTuJAt2hWd8gBAABjAwAADgAA&#10;AAAAAAABACAAAAA4AQAAZHJzL2Uyb0RvYy54bWxQSwUGAAAAAAYABgBZAQAAcgUAAAAA&#10;">
                <v:fill on="f" focussize="0,0"/>
                <v:stroke weight="0.5pt" color="#000000 [3200]" miterlimit="8" joinstyle="miter"/>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ascii="黑体" w:hAnsi="黑体" w:eastAsia="黑体" w:cs="黑体"/>
          <w:spacing w:val="-1"/>
          <w:sz w:val="28"/>
          <w:szCs w:val="28"/>
          <w:lang w:val="en-US" w:eastAsia="zh-CN"/>
        </w:rPr>
        <w:sectPr>
          <w:headerReference r:id="rId3" w:type="default"/>
          <w:pgSz w:w="11906" w:h="16838"/>
          <w:pgMar w:top="1417" w:right="1134" w:bottom="1134" w:left="1417" w:header="567"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黑体" w:hAnsi="黑体" w:eastAsia="黑体" w:cs="黑体"/>
          <w:spacing w:val="-1"/>
          <w:sz w:val="28"/>
          <w:szCs w:val="28"/>
          <w:lang w:val="en-US" w:eastAsia="zh-CN"/>
        </w:rPr>
        <w:t>湖南省市场监督管理局    发 布</w:t>
      </w:r>
    </w:p>
    <w:p>
      <w:pPr>
        <w:pStyle w:val="19"/>
        <w:spacing w:after="468"/>
      </w:pPr>
      <w:r>
        <w:rPr>
          <w:rFonts w:hint="eastAsia"/>
          <w:spacing w:val="320"/>
        </w:rPr>
        <w:t>目</w:t>
      </w:r>
      <w:r>
        <w:rPr>
          <w:rFonts w:hint="eastAsia"/>
        </w:rPr>
        <w:t>次</w:t>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bookmarkStart w:id="0" w:name="_Hlk88903125"/>
      <w:r>
        <w:rPr>
          <w:rFonts w:hint="eastAsia" w:ascii="宋体" w:hAnsi="宋体" w:eastAsia="宋体" w:cs="宋体"/>
        </w:rPr>
        <w:fldChar w:fldCharType="begin"/>
      </w:r>
      <w:r>
        <w:rPr>
          <w:rFonts w:hint="eastAsia" w:ascii="宋体" w:hAnsi="宋体" w:eastAsia="宋体" w:cs="宋体"/>
        </w:rPr>
        <w:instrText xml:space="preserve"> TOC \o "1-1" \h \t "标准文件_一级条标题,2,标准文件_附录一级条标题,2,"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_Toc6581 </w:instrText>
      </w:r>
      <w:r>
        <w:rPr>
          <w:rFonts w:hint="eastAsia" w:ascii="宋体" w:hAnsi="宋体" w:eastAsia="宋体" w:cs="宋体"/>
        </w:rPr>
        <w:fldChar w:fldCharType="separate"/>
      </w:r>
      <w:r>
        <w:rPr>
          <w:rFonts w:hint="eastAsia" w:hAnsi="宋体" w:eastAsia="宋体" w:cs="宋体"/>
          <w:lang w:val="en-US" w:eastAsia="zh-CN"/>
        </w:rPr>
        <w:t>前</w:t>
      </w:r>
      <w:r>
        <w:rPr>
          <w:rFonts w:hint="eastAsia" w:ascii="宋体" w:hAnsi="宋体" w:eastAsia="宋体" w:cs="宋体"/>
        </w:rPr>
        <w:t>言</w:t>
      </w:r>
      <w:r>
        <w:rPr>
          <w:rFonts w:hint="eastAsia" w:ascii="宋体" w:hAnsi="宋体" w:eastAsia="宋体" w:cs="宋体"/>
        </w:rPr>
        <w:tab/>
      </w:r>
      <w:r>
        <w:rPr>
          <w:rFonts w:hint="eastAsia" w:ascii="宋体" w:hAnsi="宋体" w:eastAsia="宋体" w:cs="宋体"/>
          <w:lang w:val="en-US" w:eastAsia="zh-CN"/>
        </w:rPr>
        <w:t>II</w:t>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_Toc11571 </w:instrText>
      </w:r>
      <w:r>
        <w:rPr>
          <w:rFonts w:hint="eastAsia" w:ascii="宋体" w:hAnsi="宋体" w:eastAsia="宋体" w:cs="宋体"/>
        </w:rPr>
        <w:fldChar w:fldCharType="separate"/>
      </w:r>
      <w:r>
        <w:rPr>
          <w:rFonts w:hint="eastAsia" w:ascii="宋体" w:hAnsi="宋体" w:eastAsia="宋体" w:cs="宋体"/>
          <w:i w:val="0"/>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_Toc11571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_Toc1958 </w:instrText>
      </w:r>
      <w:r>
        <w:rPr>
          <w:rFonts w:hint="eastAsia" w:ascii="宋体" w:hAnsi="宋体" w:eastAsia="宋体" w:cs="宋体"/>
        </w:rPr>
        <w:fldChar w:fldCharType="separate"/>
      </w:r>
      <w:r>
        <w:rPr>
          <w:rFonts w:hint="eastAsia" w:ascii="宋体" w:hAnsi="宋体" w:eastAsia="宋体" w:cs="宋体"/>
          <w:i w:val="0"/>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_Toc1958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_Toc26358 </w:instrText>
      </w:r>
      <w:r>
        <w:rPr>
          <w:rFonts w:hint="eastAsia" w:ascii="宋体" w:hAnsi="宋体" w:eastAsia="宋体" w:cs="宋体"/>
        </w:rPr>
        <w:fldChar w:fldCharType="separate"/>
      </w:r>
      <w:r>
        <w:rPr>
          <w:rFonts w:hint="eastAsia" w:ascii="宋体" w:hAnsi="宋体" w:eastAsia="宋体" w:cs="宋体"/>
          <w:i w:val="0"/>
        </w:rPr>
        <w:t xml:space="preserve">3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_Toc26358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_Toc13496 </w:instrText>
      </w:r>
      <w:r>
        <w:rPr>
          <w:rFonts w:hint="eastAsia" w:ascii="宋体" w:hAnsi="宋体" w:eastAsia="宋体" w:cs="宋体"/>
        </w:rPr>
        <w:fldChar w:fldCharType="separate"/>
      </w:r>
      <w:r>
        <w:rPr>
          <w:rFonts w:hint="eastAsia" w:ascii="宋体" w:hAnsi="宋体" w:eastAsia="宋体" w:cs="宋体"/>
          <w:i w:val="0"/>
        </w:rPr>
        <w:t xml:space="preserve">4 </w:t>
      </w:r>
      <w:r>
        <w:rPr>
          <w:rFonts w:hint="eastAsia" w:ascii="宋体" w:hAnsi="宋体" w:eastAsia="宋体" w:cs="宋体"/>
        </w:rPr>
        <w:t>原理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_Toc13496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_Toc8526 </w:instrText>
      </w:r>
      <w:r>
        <w:rPr>
          <w:rFonts w:hint="eastAsia" w:ascii="宋体" w:hAnsi="宋体" w:eastAsia="宋体" w:cs="宋体"/>
        </w:rPr>
        <w:fldChar w:fldCharType="separate"/>
      </w:r>
      <w:r>
        <w:rPr>
          <w:rFonts w:hint="eastAsia" w:ascii="宋体" w:hAnsi="宋体" w:eastAsia="宋体" w:cs="宋体"/>
          <w:i w:val="0"/>
        </w:rPr>
        <w:t xml:space="preserve">5 </w:t>
      </w:r>
      <w:r>
        <w:rPr>
          <w:rFonts w:hint="eastAsia" w:ascii="宋体" w:hAnsi="宋体" w:eastAsia="宋体" w:cs="宋体"/>
        </w:rPr>
        <w:t>试剂与材料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_Toc8526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_Toc20265 </w:instrText>
      </w:r>
      <w:r>
        <w:rPr>
          <w:rFonts w:hint="eastAsia" w:ascii="宋体" w:hAnsi="宋体" w:eastAsia="宋体" w:cs="宋体"/>
        </w:rPr>
        <w:fldChar w:fldCharType="separate"/>
      </w:r>
      <w:r>
        <w:rPr>
          <w:rFonts w:hint="eastAsia" w:ascii="宋体" w:hAnsi="宋体" w:eastAsia="宋体" w:cs="宋体"/>
          <w:i w:val="0"/>
        </w:rPr>
        <w:t xml:space="preserve">6 </w:t>
      </w:r>
      <w:r>
        <w:rPr>
          <w:rFonts w:hint="eastAsia" w:ascii="宋体" w:hAnsi="宋体" w:eastAsia="宋体" w:cs="宋体"/>
        </w:rPr>
        <w:t>仪器设备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_Toc20265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_Toc19249 </w:instrText>
      </w:r>
      <w:r>
        <w:rPr>
          <w:rFonts w:hint="eastAsia" w:ascii="宋体" w:hAnsi="宋体" w:eastAsia="宋体" w:cs="宋体"/>
        </w:rPr>
        <w:fldChar w:fldCharType="separate"/>
      </w:r>
      <w:r>
        <w:rPr>
          <w:rFonts w:hint="eastAsia" w:ascii="宋体" w:hAnsi="宋体" w:eastAsia="宋体" w:cs="宋体"/>
          <w:i w:val="0"/>
        </w:rPr>
        <w:t xml:space="preserve">7 </w:t>
      </w:r>
      <w:r>
        <w:rPr>
          <w:rFonts w:hint="eastAsia" w:ascii="宋体" w:hAnsi="宋体" w:eastAsia="宋体" w:cs="宋体"/>
        </w:rPr>
        <w:t>试验步骤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_Toc19249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14"/>
        <w:keepNext w:val="0"/>
        <w:keepLines w:val="0"/>
        <w:pageBreakBefore w:val="0"/>
        <w:widowControl w:val="0"/>
        <w:tabs>
          <w:tab w:val="right" w:leader="dot" w:pos="9354"/>
          <w:tab w:val="clear" w:pos="9344"/>
        </w:tabs>
        <w:kinsoku/>
        <w:wordWrap/>
        <w:overflowPunct/>
        <w:topLinePunct w:val="0"/>
        <w:autoSpaceDE/>
        <w:autoSpaceDN/>
        <w:bidi w:val="0"/>
        <w:adjustRightInd/>
        <w:snapToGrid/>
        <w:spacing w:line="360" w:lineRule="auto"/>
        <w:ind w:left="210" w:leftChars="10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_Toc25858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eastAsia" w:ascii="宋体" w:hAnsi="宋体" w:eastAsia="宋体" w:cs="宋体"/>
          <w:lang w:val="en-US" w:eastAsia="zh-CN"/>
        </w:rPr>
        <w:t>取样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_Toc25858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14"/>
        <w:keepNext w:val="0"/>
        <w:keepLines w:val="0"/>
        <w:pageBreakBefore w:val="0"/>
        <w:widowControl w:val="0"/>
        <w:tabs>
          <w:tab w:val="right" w:leader="dot" w:pos="9354"/>
          <w:tab w:val="clear" w:pos="9344"/>
        </w:tabs>
        <w:kinsoku/>
        <w:wordWrap/>
        <w:overflowPunct/>
        <w:topLinePunct w:val="0"/>
        <w:autoSpaceDE/>
        <w:autoSpaceDN/>
        <w:bidi w:val="0"/>
        <w:adjustRightInd/>
        <w:snapToGrid/>
        <w:spacing w:line="360" w:lineRule="auto"/>
        <w:ind w:left="210" w:leftChars="10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_Toc20933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eastAsia" w:ascii="宋体" w:hAnsi="宋体" w:eastAsia="宋体" w:cs="宋体"/>
        </w:rPr>
        <w:t>吸附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_Toc20933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14"/>
        <w:keepNext w:val="0"/>
        <w:keepLines w:val="0"/>
        <w:pageBreakBefore w:val="0"/>
        <w:widowControl w:val="0"/>
        <w:tabs>
          <w:tab w:val="right" w:leader="dot" w:pos="9354"/>
          <w:tab w:val="clear" w:pos="9344"/>
        </w:tabs>
        <w:kinsoku/>
        <w:wordWrap/>
        <w:overflowPunct/>
        <w:topLinePunct w:val="0"/>
        <w:autoSpaceDE/>
        <w:autoSpaceDN/>
        <w:bidi w:val="0"/>
        <w:adjustRightInd/>
        <w:snapToGrid/>
        <w:spacing w:line="360" w:lineRule="auto"/>
        <w:ind w:left="210" w:leftChars="10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_Toc28936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7.3 </w:t>
      </w:r>
      <w:r>
        <w:rPr>
          <w:rFonts w:hint="eastAsia" w:ascii="宋体" w:hAnsi="宋体" w:eastAsia="宋体" w:cs="宋体"/>
          <w:lang w:val="en-US" w:eastAsia="zh-CN"/>
        </w:rPr>
        <w:t>测定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_Toc28936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_Toc26128 </w:instrText>
      </w:r>
      <w:r>
        <w:rPr>
          <w:rFonts w:hint="eastAsia" w:ascii="宋体" w:hAnsi="宋体" w:eastAsia="宋体" w:cs="宋体"/>
        </w:rPr>
        <w:fldChar w:fldCharType="separate"/>
      </w:r>
      <w:r>
        <w:rPr>
          <w:rFonts w:hint="eastAsia" w:ascii="宋体" w:hAnsi="宋体" w:eastAsia="宋体" w:cs="宋体"/>
          <w:i w:val="0"/>
        </w:rPr>
        <w:t xml:space="preserve">8 </w:t>
      </w:r>
      <w:r>
        <w:rPr>
          <w:rFonts w:hint="eastAsia" w:ascii="宋体" w:hAnsi="宋体" w:eastAsia="宋体" w:cs="宋体"/>
        </w:rPr>
        <w:t>结果计算</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_Toc26128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_Toc17459 </w:instrText>
      </w:r>
      <w:r>
        <w:rPr>
          <w:rFonts w:hint="eastAsia" w:ascii="宋体" w:hAnsi="宋体" w:eastAsia="宋体" w:cs="宋体"/>
        </w:rPr>
        <w:fldChar w:fldCharType="separate"/>
      </w:r>
      <w:r>
        <w:rPr>
          <w:rFonts w:hint="eastAsia" w:ascii="宋体" w:hAnsi="宋体" w:eastAsia="宋体" w:cs="宋体"/>
          <w:i w:val="0"/>
        </w:rPr>
        <w:t xml:space="preserve">9 </w:t>
      </w:r>
      <w:r>
        <w:rPr>
          <w:rFonts w:hint="eastAsia" w:ascii="宋体" w:hAnsi="宋体" w:eastAsia="宋体" w:cs="宋体"/>
        </w:rPr>
        <w:t>重复性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_Toc17459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_Toc4359 </w:instrText>
      </w:r>
      <w:r>
        <w:rPr>
          <w:rFonts w:hint="eastAsia" w:ascii="宋体" w:hAnsi="宋体" w:eastAsia="宋体" w:cs="宋体"/>
        </w:rPr>
        <w:fldChar w:fldCharType="separate"/>
      </w:r>
      <w:r>
        <w:rPr>
          <w:rFonts w:hint="eastAsia" w:hAnsi="宋体" w:eastAsia="宋体" w:cs="宋体"/>
          <w:spacing w:val="100"/>
          <w:lang w:val="en-US" w:eastAsia="zh-CN"/>
        </w:rPr>
        <w:t>附录A</w:t>
      </w:r>
      <w:r>
        <w:rPr>
          <w:rFonts w:hint="eastAsia" w:ascii="宋体" w:hAnsi="宋体" w:eastAsia="宋体" w:cs="宋体"/>
        </w:rPr>
        <w:tab/>
      </w:r>
      <w:r>
        <w:rPr>
          <w:rFonts w:hint="eastAsia" w:hAnsi="宋体" w:eastAsia="宋体" w:cs="宋体"/>
          <w:lang w:val="en-US" w:eastAsia="zh-CN"/>
        </w:rPr>
        <w:t>4</w:t>
      </w:r>
      <w:r>
        <w:rPr>
          <w:rFonts w:hint="eastAsia" w:ascii="宋体" w:hAnsi="宋体" w:eastAsia="宋体" w:cs="宋体"/>
        </w:rPr>
        <w:fldChar w:fldCharType="end"/>
      </w:r>
    </w:p>
    <w:p>
      <w:pPr>
        <w:pStyle w:val="13"/>
        <w:keepNext w:val="0"/>
        <w:keepLines w:val="0"/>
        <w:pageBreakBefore w:val="0"/>
        <w:widowControl w:val="0"/>
        <w:tabs>
          <w:tab w:val="right" w:leader="dot" w:pos="9354"/>
        </w:tabs>
        <w:kinsoku/>
        <w:wordWrap/>
        <w:overflowPunct/>
        <w:topLinePunct w:val="0"/>
        <w:autoSpaceDE/>
        <w:autoSpaceDN/>
        <w:bidi w:val="0"/>
        <w:adjustRightInd/>
        <w:snapToGrid/>
        <w:spacing w:line="360" w:lineRule="auto"/>
        <w:ind w:left="0"/>
        <w:textAlignment w:val="auto"/>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_Toc22527 </w:instrText>
      </w:r>
      <w:r>
        <w:rPr>
          <w:rFonts w:hint="eastAsia" w:ascii="宋体" w:hAnsi="宋体" w:eastAsia="宋体" w:cs="宋体"/>
        </w:rPr>
        <w:fldChar w:fldCharType="separate"/>
      </w:r>
      <w:r>
        <w:rPr>
          <w:rFonts w:hint="eastAsia" w:ascii="宋体" w:hAnsi="宋体" w:eastAsia="宋体" w:cs="宋体"/>
          <w:spacing w:val="100"/>
        </w:rPr>
        <w:t xml:space="preserve">附录B </w:t>
      </w:r>
      <w:r>
        <w:rPr>
          <w:rFonts w:hint="eastAsia" w:ascii="宋体" w:hAnsi="宋体" w:eastAsia="宋体" w:cs="宋体"/>
        </w:rPr>
        <w:tab/>
      </w:r>
      <w:r>
        <w:rPr>
          <w:rFonts w:hint="eastAsia" w:hAnsi="宋体" w:eastAsia="宋体" w:cs="宋体"/>
          <w:lang w:val="en-US" w:eastAsia="zh-CN"/>
        </w:rPr>
        <w:t>5</w:t>
      </w:r>
      <w:r>
        <w:rPr>
          <w:rFonts w:hint="eastAsia" w:ascii="宋体" w:hAnsi="宋体" w:eastAsia="宋体" w:cs="宋体"/>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ascii="宋体" w:hAnsi="宋体" w:eastAsia="宋体" w:cs="宋体"/>
        </w:rPr>
        <w:sectPr>
          <w:headerReference r:id="rId4" w:type="default"/>
          <w:footerReference r:id="rId5" w:type="default"/>
          <w:pgSz w:w="11906" w:h="16838"/>
          <w:pgMar w:top="1417" w:right="1134" w:bottom="1134" w:left="1417" w:header="567" w:footer="992" w:gutter="0"/>
          <w:pgBorders>
            <w:top w:val="none" w:sz="0" w:space="0"/>
            <w:left w:val="none" w:sz="0" w:space="0"/>
            <w:bottom w:val="none" w:sz="0" w:space="0"/>
            <w:right w:val="none" w:sz="0" w:space="0"/>
          </w:pgBorders>
          <w:pgNumType w:fmt="upperRoman" w:start="1"/>
          <w:cols w:space="0" w:num="1"/>
          <w:rtlGutter w:val="0"/>
          <w:docGrid w:type="lines" w:linePitch="312" w:charSpace="0"/>
        </w:sectPr>
      </w:pPr>
      <w:r>
        <w:rPr>
          <w:rFonts w:hint="eastAsia" w:ascii="宋体" w:hAnsi="宋体" w:eastAsia="宋体" w:cs="宋体"/>
        </w:rPr>
        <w:fldChar w:fldCharType="end"/>
      </w:r>
      <w:bookmarkEnd w:id="0"/>
    </w:p>
    <w:p>
      <w:pPr>
        <w:spacing w:before="101" w:line="228" w:lineRule="auto"/>
        <w:ind w:left="4038"/>
        <w:outlineLvl w:val="0"/>
        <w:rPr>
          <w:rFonts w:ascii="黑体" w:hAnsi="黑体" w:eastAsia="黑体" w:cs="黑体"/>
          <w:sz w:val="32"/>
          <w:szCs w:val="32"/>
        </w:rPr>
      </w:pPr>
      <w:r>
        <w:rPr>
          <w:rFonts w:ascii="黑体" w:hAnsi="黑体" w:eastAsia="黑体" w:cs="黑体"/>
          <w:spacing w:val="7"/>
          <w:sz w:val="32"/>
          <w:szCs w:val="32"/>
        </w:rPr>
        <w:t>前    言</w:t>
      </w:r>
    </w:p>
    <w:p>
      <w:pPr>
        <w:spacing w:line="289" w:lineRule="auto"/>
        <w:rPr>
          <w:rFonts w:ascii="Arial"/>
          <w:sz w:val="21"/>
        </w:rPr>
      </w:pPr>
    </w:p>
    <w:p>
      <w:pPr>
        <w:spacing w:line="289" w:lineRule="auto"/>
        <w:rPr>
          <w:rFonts w:ascii="Arial"/>
          <w:sz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本文件按照GB/T</w:t>
      </w:r>
      <w:r>
        <w:rPr>
          <w:rFonts w:hint="eastAsia" w:ascii="宋体" w:hAnsi="宋体" w:eastAsia="宋体" w:cs="宋体"/>
          <w:lang w:val="en-US" w:eastAsia="zh-CN"/>
        </w:rPr>
        <w:t xml:space="preserve"> </w:t>
      </w:r>
      <w:r>
        <w:rPr>
          <w:rFonts w:hint="eastAsia" w:ascii="宋体" w:hAnsi="宋体" w:eastAsia="宋体" w:cs="宋体"/>
        </w:rPr>
        <w:t>1.1—2020 《标准化工作导则  第1部分：标准化文件的结构和起草规则》起草。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lang w:eastAsia="zh-CN"/>
        </w:rPr>
        <w:t>请注意</w:t>
      </w:r>
      <w:r>
        <w:rPr>
          <w:rFonts w:hint="eastAsia" w:ascii="宋体" w:hAnsi="宋体" w:eastAsia="宋体" w:cs="宋体"/>
        </w:rPr>
        <w:t>本文件的某些内容可能涉及专利</w:t>
      </w:r>
      <w:r>
        <w:rPr>
          <w:rFonts w:hint="eastAsia" w:ascii="宋体" w:hAnsi="宋体" w:eastAsia="宋体" w:cs="宋体"/>
          <w:lang w:eastAsia="zh-CN"/>
        </w:rPr>
        <w:t>。</w:t>
      </w:r>
      <w:r>
        <w:rPr>
          <w:rFonts w:hint="eastAsia" w:ascii="宋体" w:hAnsi="宋体" w:eastAsia="宋体" w:cs="宋体"/>
        </w:rPr>
        <w:t>本文件的发布机构不承担识别专利的责任。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本文件由湖南省农业农村厅提出。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本文件由湖南省农业标准化技术委员会归口。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本文件起草单位：湖南农业大学。</w:t>
      </w:r>
      <w:bookmarkStart w:id="40" w:name="_GoBack"/>
      <w:bookmarkEnd w:id="4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本文件主要起草人：唐圣果、宋泽和、康萌、黄珂、黄正君、尹鑫</w:t>
      </w:r>
    </w:p>
    <w:p>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center"/>
        <w:textAlignment w:val="auto"/>
        <w:rPr>
          <w:rFonts w:hint="eastAsia" w:ascii="宋体" w:hAnsi="宋体" w:eastAsia="宋体" w:cs="宋体"/>
          <w:spacing w:val="9"/>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center"/>
        <w:textAlignment w:val="auto"/>
        <w:rPr>
          <w:rFonts w:hint="eastAsia" w:ascii="宋体" w:hAnsi="宋体" w:eastAsia="宋体" w:cs="宋体"/>
          <w:spacing w:val="9"/>
          <w:sz w:val="21"/>
          <w:szCs w:val="21"/>
        </w:rPr>
        <w:sectPr>
          <w:footerReference r:id="rId6" w:type="default"/>
          <w:pgSz w:w="11906" w:h="16838"/>
          <w:pgMar w:top="1417" w:right="1134" w:bottom="1134" w:left="1417" w:header="567" w:footer="992" w:gutter="0"/>
          <w:pgBorders>
            <w:top w:val="none" w:sz="0" w:space="0"/>
            <w:left w:val="none" w:sz="0" w:space="0"/>
            <w:bottom w:val="none" w:sz="0" w:space="0"/>
            <w:right w:val="none" w:sz="0" w:space="0"/>
          </w:pgBorders>
          <w:pgNumType w:fmt="upperRoman" w:start="1"/>
          <w:cols w:space="0" w:num="1"/>
          <w:rtlGutter w:val="0"/>
          <w:docGrid w:type="lines" w:linePitch="312" w:charSpace="0"/>
        </w:sectPr>
      </w:pPr>
    </w:p>
    <w:sdt>
      <w:sdtPr>
        <w:rPr>
          <w:rFonts w:hint="eastAsia" w:ascii="黑体" w:hAnsi="黑体" w:eastAsia="黑体" w:cs="黑体"/>
          <w:sz w:val="32"/>
          <w:szCs w:val="32"/>
          <w:lang w:val="en-US" w:eastAsia="zh-CN"/>
        </w:rPr>
        <w:tag w:val="NEW_STAND_NAME"/>
        <w:id w:val="595910757"/>
        <w:lock w:val="sdtLocked"/>
        <w:placeholder>
          <w:docPart w:val="{7c7cbae8-649d-40ae-b507-40a572c74837}"/>
        </w:placeholder>
      </w:sdtPr>
      <w:sdtEndPr>
        <w:rPr>
          <w:rFonts w:hint="eastAsia" w:ascii="黑体" w:hAnsi="黑体" w:eastAsia="黑体" w:cs="黑体"/>
          <w:sz w:val="32"/>
          <w:szCs w:val="32"/>
          <w:lang w:val="en-US" w:eastAsia="zh-CN"/>
        </w:rPr>
      </w:sdtEndPr>
      <w:sdtContent>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ascii="黑体" w:hAnsi="黑体" w:eastAsia="黑体" w:cs="黑体"/>
              <w:sz w:val="32"/>
              <w:szCs w:val="32"/>
              <w:lang w:val="en-US" w:eastAsia="zh-CN"/>
            </w:rPr>
          </w:pPr>
          <w:bookmarkStart w:id="1" w:name="NEW_STAND_NAME"/>
          <w:r>
            <w:rPr>
              <w:rFonts w:hint="eastAsia" w:ascii="黑体" w:hAnsi="黑体" w:eastAsia="黑体" w:cs="黑体"/>
              <w:sz w:val="32"/>
              <w:szCs w:val="32"/>
              <w:lang w:val="en-US" w:eastAsia="zh-CN"/>
            </w:rPr>
            <w:t>饲料脱霉剂霉菌毒素吸附率测定 液相色谱串联质谱法</w:t>
          </w:r>
        </w:p>
      </w:sdtContent>
    </w:sdt>
    <w:bookmarkEnd w:id="1"/>
    <w:p>
      <w:pPr>
        <w:pStyle w:val="2"/>
        <w:bidi w:val="0"/>
        <w:rPr>
          <w:rFonts w:hint="eastAsia"/>
          <w:lang w:val="en-US" w:eastAsia="zh-CN"/>
        </w:rPr>
      </w:pPr>
      <w:bookmarkStart w:id="2" w:name="_Toc26986530"/>
      <w:bookmarkStart w:id="3" w:name="_Toc26986771"/>
      <w:bookmarkStart w:id="4" w:name="_Toc11571"/>
      <w:bookmarkStart w:id="5" w:name="_Toc17233325"/>
      <w:bookmarkStart w:id="6" w:name="_Toc86330820"/>
      <w:bookmarkStart w:id="7" w:name="_Toc26648465"/>
      <w:bookmarkStart w:id="8" w:name="_Toc24884218"/>
      <w:bookmarkStart w:id="9" w:name="_Toc24884211"/>
      <w:bookmarkStart w:id="10" w:name="_Toc17233333"/>
      <w:bookmarkStart w:id="11" w:name="_Toc26718930"/>
      <w:r>
        <w:rPr>
          <w:rFonts w:hint="eastAsia"/>
          <w:lang w:val="en-US" w:eastAsia="zh-CN"/>
        </w:rPr>
        <w:t>范围</w:t>
      </w:r>
      <w:bookmarkEnd w:id="2"/>
      <w:bookmarkEnd w:id="3"/>
      <w:bookmarkEnd w:id="4"/>
      <w:bookmarkEnd w:id="5"/>
      <w:bookmarkEnd w:id="6"/>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bookmarkStart w:id="12" w:name="_Hlk88901899"/>
      <w:bookmarkStart w:id="13" w:name="_Toc26648466"/>
      <w:bookmarkStart w:id="14" w:name="_Toc17233326"/>
      <w:bookmarkStart w:id="15" w:name="_Toc17233334"/>
      <w:bookmarkStart w:id="16" w:name="_Toc24884212"/>
      <w:bookmarkStart w:id="17" w:name="_Toc24884219"/>
      <w:r>
        <w:rPr>
          <w:rFonts w:hint="eastAsia" w:ascii="宋体" w:hAnsi="宋体" w:eastAsia="宋体" w:cs="宋体"/>
          <w:lang w:val="en-US" w:eastAsia="zh-CN"/>
        </w:rPr>
        <w:t>本文件规定了饲料脱霉剂霉菌毒素吸附率测定 液相色谱串联质谱法的术语和定义、原理、试剂与材料、仪器设备、样品、试验步骤等技术操作。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本文件适用于各种饲料脱霉剂黄曲霉毒素（AFB）B1、B2、G1和G2，玉米赤霉烯酮（ZEA）、伏马毒素和脱氧雪腐镰刀菌烯醇（DON）吸附率的测定。</w:t>
      </w:r>
    </w:p>
    <w:bookmarkEnd w:id="12"/>
    <w:p>
      <w:pPr>
        <w:pStyle w:val="2"/>
        <w:bidi w:val="0"/>
        <w:rPr>
          <w:rFonts w:hint="eastAsia"/>
          <w:lang w:val="en-US" w:eastAsia="zh-CN"/>
        </w:rPr>
      </w:pPr>
      <w:bookmarkStart w:id="18" w:name="_Toc26718931"/>
      <w:bookmarkStart w:id="19" w:name="_Toc26986531"/>
      <w:bookmarkStart w:id="20" w:name="_Toc86330821"/>
      <w:bookmarkStart w:id="21" w:name="_Toc1958"/>
      <w:bookmarkStart w:id="22" w:name="_Toc26986772"/>
      <w:r>
        <w:rPr>
          <w:rFonts w:hint="eastAsia"/>
          <w:lang w:val="en-US" w:eastAsia="zh-CN"/>
        </w:rPr>
        <w:t>规范性引用文件</w:t>
      </w:r>
      <w:bookmarkEnd w:id="13"/>
      <w:bookmarkEnd w:id="14"/>
      <w:bookmarkEnd w:id="15"/>
      <w:bookmarkEnd w:id="16"/>
      <w:bookmarkEnd w:id="17"/>
      <w:bookmarkEnd w:id="18"/>
      <w:bookmarkEnd w:id="19"/>
      <w:bookmarkEnd w:id="20"/>
      <w:bookmarkEnd w:id="21"/>
      <w:bookmarkEnd w:id="22"/>
    </w:p>
    <w:sdt>
      <w:sdtPr>
        <w:rPr>
          <w:rFonts w:hint="eastAsia" w:ascii="宋体" w:hAnsi="宋体" w:eastAsia="宋体" w:cs="宋体"/>
          <w:lang w:val="en-US" w:eastAsia="zh-CN"/>
        </w:rPr>
        <w:id w:val="715848253"/>
        <w:placeholder>
          <w:docPart w:val="{39b81c04-dfda-407e-9809-41d83a45e1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宋体" w:eastAsia="宋体" w:cs="宋体"/>
          <w:lang w:val="en-US" w:eastAsia="zh-CN"/>
        </w:rPr>
      </w:sdtEndPr>
      <w:sdtContent>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GB/T 6682 分析实验室用水规格和试验方法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GB/T 14699.1 饲料采样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NY/T 3803 饲料中37种霉菌毒素的测定液相色谱串联质谱法</w:t>
      </w:r>
    </w:p>
    <w:p>
      <w:pPr>
        <w:pStyle w:val="2"/>
        <w:bidi w:val="0"/>
        <w:rPr>
          <w:rFonts w:hint="eastAsia"/>
          <w:lang w:val="en-US" w:eastAsia="zh-CN"/>
        </w:rPr>
      </w:pPr>
      <w:bookmarkStart w:id="23" w:name="_Toc26358"/>
      <w:bookmarkStart w:id="24" w:name="_Toc86330822"/>
      <w:r>
        <w:rPr>
          <w:rFonts w:hint="eastAsia"/>
          <w:lang w:val="en-US" w:eastAsia="zh-CN"/>
        </w:rPr>
        <w:t>术语和定义</w:t>
      </w:r>
      <w:bookmarkEnd w:id="23"/>
      <w:bookmarkEnd w:id="24"/>
    </w:p>
    <w:sdt>
      <w:sdtPr>
        <w:rPr>
          <w:rFonts w:hint="eastAsia" w:ascii="宋体" w:hAnsi="宋体" w:eastAsia="宋体" w:cs="宋体"/>
          <w:lang w:val="en-US" w:eastAsia="zh-CN"/>
        </w:rPr>
        <w:id w:val="-1909835108"/>
        <w:placeholder>
          <w:docPart w:val="{53a8e219-2c2e-4a3a-8ec1-b98826cd09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lang w:val="en-US" w:eastAsia="zh-CN"/>
        </w:rPr>
      </w:sdtEndPr>
      <w:sdtContent>
        <w:sdt>
          <w:sdtPr>
            <w:rPr>
              <w:rFonts w:hint="eastAsia" w:ascii="宋体" w:hAnsi="宋体" w:eastAsia="宋体" w:cs="宋体"/>
              <w:lang w:val="en-US" w:eastAsia="zh-CN"/>
            </w:rPr>
            <w:id w:val="-1909835108"/>
            <w:placeholder>
              <w:docPart w:val="{ed872af0-ab9b-4058-b5e3-b8779c04d6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lang w:val="en-US" w:eastAsia="zh-CN"/>
            </w:rPr>
          </w:sdtEndPr>
          <w:sdtContent>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bookmarkStart w:id="25" w:name="_Toc26986532"/>
              <w:bookmarkEnd w:id="25"/>
              <w:bookmarkStart w:id="26" w:name="OLE_LINK7"/>
              <w:r>
                <w:rPr>
                  <w:rFonts w:hint="eastAsia" w:ascii="宋体" w:hAnsi="宋体" w:eastAsia="宋体" w:cs="宋体"/>
                  <w:lang w:val="en-US" w:eastAsia="zh-CN"/>
                </w:rPr>
                <w:t>饲料脱霉剂吸附率：在模拟胃肠道pH=3的缓冲溶液饲料脱霉剂与已知浓度毒素标准溶液反应1小时后，吸附前后标准溶液中毒素浓度的差值与吸附前毒素标准溶液浓度之比。</w:t>
              </w:r>
              <w:bookmarkEnd w:id="26"/>
            </w:p>
          </w:sdtContent>
        </w:sdt>
      </w:sdtContent>
    </w:sdt>
    <w:p>
      <w:pPr>
        <w:pStyle w:val="2"/>
        <w:bidi w:val="0"/>
        <w:rPr>
          <w:rFonts w:hint="eastAsia"/>
          <w:lang w:val="en-US" w:eastAsia="zh-CN"/>
        </w:rPr>
      </w:pPr>
      <w:bookmarkStart w:id="27" w:name="_Toc13496"/>
      <w:r>
        <w:rPr>
          <w:rFonts w:hint="eastAsia"/>
          <w:lang w:val="en-US" w:eastAsia="zh-CN"/>
        </w:rPr>
        <w:t>原理</w:t>
      </w:r>
      <w:bookmarkEnd w:id="2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在模拟胃肠道pH=3的缓冲溶液中饲料脱霉剂与毒素标准液反应1小时后，离心取上清测定其中毒素的浓度，计算吸附前后标准溶液毒素浓度之差与吸附前标准溶液毒素浓度的比值。</w:t>
      </w:r>
    </w:p>
    <w:p>
      <w:pPr>
        <w:pStyle w:val="2"/>
        <w:bidi w:val="0"/>
        <w:rPr>
          <w:rFonts w:hint="eastAsia"/>
          <w:lang w:val="en-US" w:eastAsia="zh-CN"/>
        </w:rPr>
      </w:pPr>
      <w:bookmarkStart w:id="28" w:name="_Toc8526"/>
      <w:r>
        <w:rPr>
          <w:rFonts w:hint="eastAsia"/>
          <w:lang w:val="en-US" w:eastAsia="zh-CN"/>
        </w:rPr>
        <w:t>试剂与材料</w:t>
      </w:r>
      <w:bookmarkEnd w:id="28"/>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所用试剂除另有规定，均使用分析纯试剂。水符合GB/T 6682中一级水的规定。</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 氯化钾：分析纯；</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 磷酸二氢钾：分析纯；</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 十二水磷酸氢钠：分析纯；</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5.4 氯化钠：分析纯；</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 盐酸溶液（0.2 mol/L）：准确移取18 mL盐酸于1 L容量瓶中，加水定容至刻度，混匀后备用；</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5.6 磷酸缓冲液（pH=3）：准确称取0.2 g氯化钾（5.1），0.2 g磷酸二氢钾（5.2），2.92 g十二水磷酸氢二钠（5..3），8g氯化钠（5.4），加950 mL水溶解，使用2N盐酸（5.5）调整至pH=3，最后用纯水定容到1000 mL；</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5.7 吸附操作溶液：分别准确称取适量的AB组或CD组混合标准储备溶液（5.8），AB组用磷酸缓冲液（5.7）配置成AB混合吸附操作液，其中吸附操作液浓度中A组毒素浓度为30 ng/mL，B组毒素浓度为100 ng/mL；CD组用甲酸铵溶液（5.8）配制成CD混合吸附操作液，其中吸附操作液浓度中C组毒素浓度为150 ng/mL，D组毒素浓度为300 ng/mL；</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5.8 其余同NY/T 3803 饲料中37种霉菌毒素的测定液相色谱串联质谱法。</w:t>
      </w:r>
    </w:p>
    <w:p>
      <w:pPr>
        <w:pStyle w:val="2"/>
        <w:bidi w:val="0"/>
        <w:rPr>
          <w:rFonts w:hint="eastAsia"/>
          <w:lang w:val="en-US" w:eastAsia="zh-CN"/>
        </w:rPr>
      </w:pPr>
      <w:bookmarkStart w:id="29" w:name="_Toc20265"/>
      <w:r>
        <w:rPr>
          <w:rFonts w:hint="eastAsia"/>
          <w:lang w:val="en-US" w:eastAsia="zh-CN"/>
        </w:rPr>
        <w:t>仪器设备</w:t>
      </w:r>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同NY/T 3803 饲料中37种霉菌毒素的测定液相色谱串联质谱法。</w:t>
      </w:r>
    </w:p>
    <w:p>
      <w:pPr>
        <w:pStyle w:val="2"/>
        <w:bidi w:val="0"/>
        <w:rPr>
          <w:rFonts w:hint="eastAsia"/>
          <w:lang w:val="en-US" w:eastAsia="zh-CN"/>
        </w:rPr>
      </w:pPr>
      <w:bookmarkStart w:id="30" w:name="_Toc19249"/>
      <w:r>
        <w:rPr>
          <w:rFonts w:hint="eastAsia"/>
          <w:lang w:val="en-US" w:eastAsia="zh-CN"/>
        </w:rPr>
        <w:t>试验步骤</w:t>
      </w:r>
      <w:bookmarkEnd w:id="30"/>
    </w:p>
    <w:p>
      <w:pPr>
        <w:pStyle w:val="3"/>
        <w:keepNext/>
        <w:keepLines/>
        <w:pageBreakBefore w:val="0"/>
        <w:widowControl w:val="0"/>
        <w:kinsoku/>
        <w:wordWrap/>
        <w:overflowPunct/>
        <w:topLinePunct w:val="0"/>
        <w:autoSpaceDE/>
        <w:autoSpaceDN/>
        <w:bidi w:val="0"/>
        <w:adjustRightInd/>
        <w:snapToGrid/>
        <w:spacing w:before="0" w:beforeLines="0"/>
        <w:textAlignment w:val="auto"/>
        <w:rPr>
          <w:rFonts w:hint="eastAsia"/>
          <w:lang w:val="en-US" w:eastAsia="zh-CN"/>
        </w:rPr>
      </w:pPr>
      <w:bookmarkStart w:id="31" w:name="_Toc25858"/>
      <w:r>
        <w:rPr>
          <w:rFonts w:hint="eastAsia"/>
          <w:lang w:val="en-US" w:eastAsia="zh-CN"/>
        </w:rPr>
        <w:t>取样</w:t>
      </w:r>
      <w:bookmarkEnd w:id="31"/>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按GB/T 14699.1的规定均匀取样后，放入烘箱37℃烘干24小时，干燥器中冷却后，密封袋封装，置于阴凉干燥处。</w:t>
      </w:r>
    </w:p>
    <w:p>
      <w:pPr>
        <w:pStyle w:val="3"/>
        <w:bidi w:val="0"/>
        <w:rPr>
          <w:rFonts w:hint="eastAsia"/>
          <w:lang w:val="en-US" w:eastAsia="zh-CN"/>
        </w:rPr>
      </w:pPr>
      <w:bookmarkStart w:id="32" w:name="_Toc20933"/>
      <w:r>
        <w:rPr>
          <w:rFonts w:hint="eastAsia"/>
          <w:lang w:val="en-US" w:eastAsia="zh-CN"/>
        </w:rPr>
        <w:t>吸附</w:t>
      </w:r>
      <w:bookmarkEnd w:id="32"/>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平行做2份试验。称取1g（精确至0.0001 g）试样于10ml的离心管中，准确加入5ml吸附操作溶液（5.7），涡旋混匀，置于恒温摇床中37℃，200rpm条件下，反应60 min；于8000 rpm/min 离心5 min，立即移取上清液，于60℃真空浓缩或氮吹至近干，备用。</w:t>
      </w:r>
    </w:p>
    <w:p>
      <w:pPr>
        <w:pStyle w:val="3"/>
        <w:bidi w:val="0"/>
        <w:rPr>
          <w:rFonts w:hint="eastAsia"/>
          <w:lang w:val="en-US" w:eastAsia="zh-CN"/>
        </w:rPr>
      </w:pPr>
      <w:bookmarkStart w:id="33" w:name="_Toc28936"/>
      <w:r>
        <w:rPr>
          <w:rFonts w:hint="eastAsia"/>
          <w:lang w:val="en-US" w:eastAsia="zh-CN"/>
        </w:rPr>
        <w:t>测定</w:t>
      </w:r>
      <w:bookmarkEnd w:id="33"/>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同NY/T 3803 饲料中37种霉菌毒素的测定液相色谱串联质谱法。</w:t>
      </w:r>
    </w:p>
    <w:p>
      <w:pPr>
        <w:pStyle w:val="2"/>
        <w:bidi w:val="0"/>
        <w:rPr>
          <w:rFonts w:hint="eastAsia"/>
          <w:lang w:val="en-US" w:eastAsia="zh-CN"/>
        </w:rPr>
      </w:pPr>
      <w:bookmarkStart w:id="34" w:name="_Toc26128"/>
      <w:r>
        <w:rPr>
          <w:rFonts w:hint="eastAsia"/>
          <w:lang w:val="en-US" w:eastAsia="zh-CN"/>
        </w:rPr>
        <w:t>结果计算</w:t>
      </w:r>
      <w:bookmarkEnd w:id="34"/>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饲料脱霉剂毒素吸附率按下式计算：</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m:oMathPara>
        <m:oMath>
          <m:r>
            <m:rPr>
              <m:sty m:val="p"/>
            </m:rPr>
            <w:rPr>
              <w:rFonts w:hint="eastAsia" w:ascii="Cambria Math" w:hAnsi="Cambria Math" w:eastAsia="宋体" w:cs="宋体"/>
              <w:sz w:val="21"/>
              <w:szCs w:val="21"/>
              <w:lang w:val="en-US" w:eastAsia="zh-CN"/>
            </w:rPr>
            <m:t>X=</m:t>
          </m:r>
          <m:f>
            <m:fPr>
              <m:ctrlPr>
                <w:rPr>
                  <w:rFonts w:hint="eastAsia" w:ascii="Cambria Math" w:hAnsi="Cambria Math" w:eastAsia="宋体" w:cs="宋体"/>
                  <w:sz w:val="21"/>
                  <w:szCs w:val="21"/>
                  <w:lang w:val="en-US" w:eastAsia="zh-CN"/>
                </w:rPr>
              </m:ctrlPr>
            </m:fPr>
            <m:num>
              <m:r>
                <m:rPr>
                  <m:sty m:val="p"/>
                </m:rPr>
                <w:rPr>
                  <w:rFonts w:hint="eastAsia" w:ascii="Cambria Math" w:hAnsi="Cambria Math" w:eastAsia="宋体" w:cs="宋体"/>
                  <w:sz w:val="21"/>
                  <w:szCs w:val="21"/>
                  <w:lang w:val="en-US" w:eastAsia="zh-CN"/>
                </w:rPr>
                <m:t>C−</m:t>
              </m:r>
              <m:sSub>
                <m:sSubPr>
                  <m:ctrlPr>
                    <w:rPr>
                      <w:rFonts w:hint="eastAsia" w:ascii="Cambria Math" w:hAnsi="Cambria Math" w:eastAsia="宋体" w:cs="宋体"/>
                      <w:sz w:val="21"/>
                      <w:szCs w:val="21"/>
                      <w:lang w:val="en-US" w:eastAsia="zh-CN"/>
                    </w:rPr>
                  </m:ctrlPr>
                </m:sSubPr>
                <m:e>
                  <m:r>
                    <m:rPr>
                      <m:sty m:val="p"/>
                    </m:rPr>
                    <w:rPr>
                      <w:rFonts w:hint="eastAsia" w:ascii="Cambria Math" w:hAnsi="Cambria Math" w:eastAsia="宋体" w:cs="宋体"/>
                      <w:sz w:val="21"/>
                      <w:szCs w:val="21"/>
                      <w:lang w:val="en-US" w:eastAsia="zh-CN"/>
                    </w:rPr>
                    <m:t>C</m:t>
                  </m:r>
                  <m:ctrlPr>
                    <w:rPr>
                      <w:rFonts w:hint="eastAsia" w:ascii="Cambria Math" w:hAnsi="Cambria Math" w:eastAsia="宋体" w:cs="宋体"/>
                      <w:sz w:val="21"/>
                      <w:szCs w:val="21"/>
                      <w:lang w:val="en-US" w:eastAsia="zh-CN"/>
                    </w:rPr>
                  </m:ctrlPr>
                </m:e>
                <m:sub>
                  <m:r>
                    <m:rPr>
                      <m:sty m:val="p"/>
                    </m:rPr>
                    <w:rPr>
                      <w:rFonts w:hint="eastAsia" w:ascii="Cambria Math" w:hAnsi="Cambria Math" w:eastAsia="宋体" w:cs="宋体"/>
                      <w:sz w:val="21"/>
                      <w:szCs w:val="21"/>
                      <w:lang w:val="en-US" w:eastAsia="zh-CN"/>
                    </w:rPr>
                    <m:t>0</m:t>
                  </m:r>
                  <m:ctrlPr>
                    <w:rPr>
                      <w:rFonts w:hint="eastAsia" w:ascii="Cambria Math" w:hAnsi="Cambria Math" w:eastAsia="宋体" w:cs="宋体"/>
                      <w:sz w:val="21"/>
                      <w:szCs w:val="21"/>
                      <w:lang w:val="en-US" w:eastAsia="zh-CN"/>
                    </w:rPr>
                  </m:ctrlPr>
                </m:sub>
              </m:sSub>
              <m:ctrlPr>
                <w:rPr>
                  <w:rFonts w:hint="eastAsia" w:ascii="Cambria Math" w:hAnsi="Cambria Math" w:eastAsia="宋体" w:cs="宋体"/>
                  <w:sz w:val="21"/>
                  <w:szCs w:val="21"/>
                  <w:lang w:val="en-US" w:eastAsia="zh-CN"/>
                </w:rPr>
              </m:ctrlPr>
            </m:num>
            <m:den>
              <m:r>
                <m:rPr>
                  <m:sty m:val="p"/>
                </m:rPr>
                <w:rPr>
                  <w:rFonts w:hint="eastAsia" w:ascii="Cambria Math" w:hAnsi="Cambria Math" w:eastAsia="宋体" w:cs="宋体"/>
                  <w:sz w:val="21"/>
                  <w:szCs w:val="21"/>
                  <w:lang w:val="en-US" w:eastAsia="zh-CN"/>
                </w:rPr>
                <m:t>C</m:t>
              </m:r>
              <m:ctrlPr>
                <w:rPr>
                  <w:rFonts w:hint="eastAsia" w:ascii="Cambria Math" w:hAnsi="Cambria Math" w:eastAsia="宋体" w:cs="宋体"/>
                  <w:sz w:val="21"/>
                  <w:szCs w:val="21"/>
                  <w:lang w:val="en-US" w:eastAsia="zh-CN"/>
                </w:rPr>
              </m:ctrlPr>
            </m:den>
          </m:f>
        </m:oMath>
      </m:oMathPara>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式中：</w:t>
      </w:r>
    </w:p>
    <w:p>
      <w:pPr>
        <w:keepNext w:val="0"/>
        <w:keepLines w:val="0"/>
        <w:pageBreakBefore w:val="0"/>
        <w:widowControl w:val="0"/>
        <w:kinsoku/>
        <w:wordWrap/>
        <w:overflowPunct/>
        <w:topLinePunct w:val="0"/>
        <w:autoSpaceDE/>
        <w:autoSpaceDN/>
        <w:bidi w:val="0"/>
        <w:adjustRightInd/>
        <w:snapToGrid/>
        <w:spacing w:line="360" w:lineRule="auto"/>
        <w:ind w:left="210" w:leftChars="100" w:right="0"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X...............................................饲料脱霉剂毒素吸附率%；</w:t>
      </w:r>
    </w:p>
    <w:p>
      <w:pPr>
        <w:keepNext w:val="0"/>
        <w:keepLines w:val="0"/>
        <w:pageBreakBefore w:val="0"/>
        <w:widowControl w:val="0"/>
        <w:kinsoku/>
        <w:wordWrap/>
        <w:overflowPunct/>
        <w:topLinePunct w:val="0"/>
        <w:autoSpaceDE/>
        <w:autoSpaceDN/>
        <w:bidi w:val="0"/>
        <w:adjustRightInd/>
        <w:snapToGrid/>
        <w:spacing w:line="360" w:lineRule="auto"/>
        <w:ind w:left="210" w:leftChars="100" w:right="0" w:firstLine="0" w:firstLineChars="0"/>
        <w:jc w:val="both"/>
        <w:textAlignment w:val="auto"/>
        <w:rPr>
          <w:rFonts w:hint="eastAsia" w:ascii="宋体" w:hAnsi="宋体" w:eastAsia="宋体" w:cs="宋体"/>
          <w:sz w:val="21"/>
          <w:szCs w:val="21"/>
          <w:lang w:val="en-US" w:eastAsia="zh-CN"/>
        </w:rPr>
      </w:pPr>
      <m:oMath>
        <m:r>
          <m:rPr>
            <m:sty m:val="p"/>
          </m:rPr>
          <w:rPr>
            <w:rFonts w:hint="eastAsia" w:ascii="Cambria Math" w:hAnsi="Cambria Math" w:eastAsia="宋体" w:cs="宋体"/>
            <w:sz w:val="21"/>
            <w:szCs w:val="21"/>
            <w:lang w:val="en-US" w:eastAsia="zh-CN"/>
          </w:rPr>
          <m:t>C</m:t>
        </m:r>
      </m:oMath>
      <w:r>
        <w:rPr>
          <w:rFonts w:hint="eastAsia" w:ascii="宋体" w:hAnsi="宋体" w:eastAsia="宋体" w:cs="宋体"/>
          <w:sz w:val="21"/>
          <w:szCs w:val="21"/>
          <w:lang w:val="en-US" w:eastAsia="zh-CN"/>
        </w:rPr>
        <w:t>..............................................标准溶液中毒素浓度（ng/mL）；</w:t>
      </w:r>
    </w:p>
    <w:p>
      <w:pPr>
        <w:keepNext w:val="0"/>
        <w:keepLines w:val="0"/>
        <w:pageBreakBefore w:val="0"/>
        <w:widowControl w:val="0"/>
        <w:kinsoku/>
        <w:wordWrap/>
        <w:overflowPunct/>
        <w:topLinePunct w:val="0"/>
        <w:autoSpaceDE/>
        <w:autoSpaceDN/>
        <w:bidi w:val="0"/>
        <w:adjustRightInd/>
        <w:snapToGrid/>
        <w:spacing w:line="360" w:lineRule="auto"/>
        <w:ind w:left="210" w:leftChars="100" w:right="0" w:firstLine="0" w:firstLineChars="0"/>
        <w:jc w:val="both"/>
        <w:textAlignment w:val="auto"/>
        <w:rPr>
          <w:rFonts w:hint="eastAsia" w:ascii="宋体" w:hAnsi="宋体" w:eastAsia="宋体" w:cs="宋体"/>
          <w:sz w:val="21"/>
          <w:szCs w:val="21"/>
          <w:lang w:val="en-US" w:eastAsia="zh-CN"/>
        </w:rPr>
      </w:pPr>
      <m:oMath>
        <m:sSub>
          <m:sSubPr>
            <m:ctrlPr>
              <w:rPr>
                <w:rFonts w:hint="eastAsia" w:ascii="Cambria Math" w:hAnsi="Cambria Math" w:eastAsia="宋体" w:cs="宋体"/>
                <w:sz w:val="21"/>
                <w:szCs w:val="21"/>
                <w:lang w:val="en-US" w:eastAsia="zh-CN"/>
              </w:rPr>
            </m:ctrlPr>
          </m:sSubPr>
          <m:e>
            <m:r>
              <m:rPr>
                <m:sty m:val="p"/>
              </m:rPr>
              <w:rPr>
                <w:rFonts w:hint="eastAsia" w:ascii="Cambria Math" w:hAnsi="Cambria Math" w:eastAsia="宋体" w:cs="宋体"/>
                <w:sz w:val="21"/>
                <w:szCs w:val="21"/>
                <w:lang w:val="en-US" w:eastAsia="zh-CN"/>
              </w:rPr>
              <m:t>C</m:t>
            </m:r>
            <m:ctrlPr>
              <w:rPr>
                <w:rFonts w:hint="eastAsia" w:ascii="Cambria Math" w:hAnsi="Cambria Math" w:eastAsia="宋体" w:cs="宋体"/>
                <w:sz w:val="21"/>
                <w:szCs w:val="21"/>
                <w:lang w:val="en-US" w:eastAsia="zh-CN"/>
              </w:rPr>
            </m:ctrlPr>
          </m:e>
          <m:sub>
            <m:r>
              <m:rPr>
                <m:sty m:val="p"/>
              </m:rPr>
              <w:rPr>
                <w:rFonts w:hint="eastAsia" w:ascii="Cambria Math" w:hAnsi="Cambria Math" w:eastAsia="宋体" w:cs="宋体"/>
                <w:sz w:val="21"/>
                <w:szCs w:val="21"/>
                <w:lang w:val="en-US" w:eastAsia="zh-CN"/>
              </w:rPr>
              <m:t>0</m:t>
            </m:r>
            <m:ctrlPr>
              <w:rPr>
                <w:rFonts w:hint="eastAsia" w:ascii="Cambria Math" w:hAnsi="Cambria Math" w:eastAsia="宋体" w:cs="宋体"/>
                <w:sz w:val="21"/>
                <w:szCs w:val="21"/>
                <w:lang w:val="en-US" w:eastAsia="zh-CN"/>
              </w:rPr>
            </m:ctrlPr>
          </m:sub>
        </m:sSub>
      </m:oMath>
      <w:r>
        <w:rPr>
          <w:rFonts w:hint="eastAsia" w:ascii="宋体" w:hAnsi="宋体" w:eastAsia="宋体" w:cs="宋体"/>
          <w:sz w:val="21"/>
          <w:szCs w:val="21"/>
          <w:lang w:val="en-US" w:eastAsia="zh-CN"/>
        </w:rPr>
        <w:t>.............................................吸附后上清液中毒素浓度（ng/mL）。</w:t>
      </w:r>
    </w:p>
    <w:p>
      <w:pPr>
        <w:pStyle w:val="2"/>
        <w:bidi w:val="0"/>
        <w:rPr>
          <w:rFonts w:hint="eastAsia"/>
          <w:lang w:val="en-US" w:eastAsia="zh-CN"/>
        </w:rPr>
      </w:pPr>
      <w:bookmarkStart w:id="35" w:name="_Toc17459"/>
      <w:r>
        <w:rPr>
          <w:rFonts w:hint="eastAsia"/>
          <w:lang w:val="en-US" w:eastAsia="zh-CN"/>
        </w:rPr>
        <w:t>重复性</w:t>
      </w:r>
      <w:bookmarkEnd w:id="35"/>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在重复条件下，获得的2次独立测定结果与其算术平均值的绝对差值不大于该算数平均值的10%。</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sz w:val="21"/>
          <w:szCs w:val="21"/>
          <w:lang w:val="en-US" w:eastAsia="zh-CN"/>
        </w:rPr>
        <w:sectPr>
          <w:footerReference r:id="rId7" w:type="default"/>
          <w:pgSz w:w="11906" w:h="16838"/>
          <w:pgMar w:top="1417" w:right="1134" w:bottom="1134" w:left="1417" w:header="1418" w:footer="1134" w:gutter="284"/>
          <w:pgNumType w:fmt="decimal" w:start="1"/>
          <w:cols w:space="425" w:num="1"/>
          <w:formProt w:val="0"/>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黑体" w:hAnsi="黑体" w:eastAsia="黑体" w:cs="黑体"/>
          <w:sz w:val="21"/>
          <w:szCs w:val="21"/>
          <w:lang w:val="en-US" w:eastAsia="zh-CN"/>
        </w:rPr>
      </w:pPr>
      <w:bookmarkStart w:id="36" w:name="BookMark5"/>
      <w:r>
        <w:rPr>
          <w:rFonts w:hint="eastAsia" w:ascii="黑体" w:hAnsi="黑体" w:eastAsia="黑体" w:cs="黑体"/>
          <w:sz w:val="21"/>
          <w:szCs w:val="21"/>
          <w:lang w:val="en-US" w:eastAsia="zh-CN"/>
        </w:rPr>
        <w:t>附  录  A</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（规范性附录）</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lang w:val="en-US" w:eastAsia="zh-CN"/>
        </w:rPr>
      </w:pPr>
      <w:r>
        <w:rPr>
          <w:rFonts w:hint="eastAsia" w:ascii="宋体" w:hAnsi="宋体" w:eastAsia="宋体" w:cs="宋体"/>
          <w:sz w:val="21"/>
          <w:szCs w:val="21"/>
          <w:lang w:val="en-US" w:eastAsia="zh-CN"/>
        </w:rPr>
        <w:t>本标准所测霉菌毒素分组、中文名称、英文名称、分子式、分子量、标准品纯度与检出限见表A.1</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734"/>
        <w:gridCol w:w="1561"/>
        <w:gridCol w:w="1590"/>
        <w:gridCol w:w="1057"/>
        <w:gridCol w:w="887"/>
        <w:gridCol w:w="1200"/>
        <w:gridCol w:w="663"/>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分组</w:t>
            </w: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序号</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中文名称</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英文名称</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分子式</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分子量</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CAS号</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纯度</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48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检出限</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μg/kg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黄曲霉毒素B1</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Aflatoxin B</w:t>
            </w:r>
            <w:r>
              <w:rPr>
                <w:rFonts w:hint="default" w:ascii="Times New Roman" w:hAnsi="Times New Roman" w:cs="Times New Roman"/>
                <w:vertAlign w:val="subscript"/>
                <w:lang w:val="en-US" w:eastAsia="zh-CN"/>
              </w:rPr>
              <w:t>1</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12</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6</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312.3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1162-65-8</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黄曲霉毒素B2</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Aflatoxin B</w:t>
            </w:r>
            <w:r>
              <w:rPr>
                <w:rFonts w:hint="default" w:ascii="Times New Roman" w:hAnsi="Times New Roman" w:cs="Times New Roman"/>
                <w:vertAlign w:val="subscript"/>
                <w:lang w:val="en-US" w:eastAsia="zh-CN"/>
              </w:rPr>
              <w:t>2</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14</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6</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314.3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7720-81-7</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黄曲霉毒素G1</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Aflatoxin G</w:t>
            </w:r>
            <w:r>
              <w:rPr>
                <w:rFonts w:hint="default" w:ascii="Times New Roman" w:hAnsi="Times New Roman" w:cs="Times New Roman"/>
                <w:vertAlign w:val="subscript"/>
                <w:lang w:val="en-US" w:eastAsia="zh-CN"/>
              </w:rPr>
              <w:t>1</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12</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7</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328.3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1165-39-5</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黄曲霉毒素G2</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Aflatoxin G</w:t>
            </w:r>
            <w:r>
              <w:rPr>
                <w:rFonts w:hint="default" w:ascii="Times New Roman" w:hAnsi="Times New Roman" w:cs="Times New Roman"/>
                <w:vertAlign w:val="subscript"/>
                <w:lang w:val="en-US" w:eastAsia="zh-CN"/>
              </w:rPr>
              <w:t>2</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14</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7</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330.3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7241-98-7</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w:t>
            </w: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玉米赤霉烯酮</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Zearalenone</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18</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22</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5</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318.4</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17924-92-4</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赭曲霉毒素A</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OchratoxinA</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20</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18</w:t>
            </w:r>
            <w:r>
              <w:rPr>
                <w:rFonts w:hint="default" w:ascii="Times New Roman" w:hAnsi="Times New Roman" w:cs="Times New Roman"/>
                <w:lang w:val="en-US" w:eastAsia="zh-CN"/>
              </w:rPr>
              <w:t>ClNO</w:t>
            </w:r>
            <w:r>
              <w:rPr>
                <w:rFonts w:hint="default" w:ascii="Times New Roman" w:hAnsi="Times New Roman" w:cs="Times New Roman"/>
                <w:vertAlign w:val="subscript"/>
                <w:lang w:val="en-US" w:eastAsia="zh-CN"/>
              </w:rPr>
              <w:t>6</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403.8</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303-47-9</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赭曲霉毒素B</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OchratoxinB</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20</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19</w:t>
            </w:r>
            <w:r>
              <w:rPr>
                <w:rFonts w:hint="default" w:ascii="Times New Roman" w:hAnsi="Times New Roman" w:cs="Times New Roman"/>
                <w:lang w:val="en-US" w:eastAsia="zh-CN"/>
              </w:rPr>
              <w:t>NO</w:t>
            </w:r>
            <w:r>
              <w:rPr>
                <w:rFonts w:hint="default" w:ascii="Times New Roman" w:hAnsi="Times New Roman" w:cs="Times New Roman"/>
                <w:vertAlign w:val="subscript"/>
                <w:lang w:val="en-US" w:eastAsia="zh-CN"/>
              </w:rPr>
              <w:t>6</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369.4</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4825-86-9</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98</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T-2毒素</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T-2 toxin</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24</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34</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9</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466.5</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21259-20-1</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bookmarkStart w:id="37" w:name="OLE_LINK1"/>
            <w:r>
              <w:rPr>
                <w:rFonts w:hint="default" w:ascii="Times New Roman" w:hAnsi="Times New Roman" w:cs="Times New Roman"/>
                <w:lang w:val="en-US" w:eastAsia="zh-CN"/>
              </w:rPr>
              <w:t>脱氧雪腐镰刀菌烯醇</w:t>
            </w:r>
            <w:bookmarkEnd w:id="37"/>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Deoxynivalenol</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15</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20</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6</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296.3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51481-10-8</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restar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10</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15-乙酰基脱氧雪腐镰刀菌烯醇</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15-</w:t>
            </w:r>
            <w:bookmarkStart w:id="38" w:name="OLE_LINK2"/>
            <w:r>
              <w:rPr>
                <w:rFonts w:hint="default" w:ascii="Times New Roman" w:hAnsi="Times New Roman" w:cs="Times New Roman"/>
                <w:lang w:val="en-US" w:eastAsia="zh-CN"/>
              </w:rPr>
              <w:t>AcetylDeoxynivalenol</w:t>
            </w:r>
            <w:bookmarkEnd w:id="38"/>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22</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7</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338.4</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88337-96-6</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3-乙酰基脱氧雪腐镰刀菌烯醇</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3-AcetylDeoxynivalenol</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17</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22</w:t>
            </w:r>
            <w:r>
              <w:rPr>
                <w:rFonts w:hint="default" w:ascii="Times New Roman" w:hAnsi="Times New Roman" w:cs="Times New Roman"/>
                <w:lang w:val="en-US" w:eastAsia="zh-CN"/>
              </w:rPr>
              <w:t>O</w:t>
            </w:r>
            <w:r>
              <w:rPr>
                <w:rFonts w:hint="default" w:ascii="Times New Roman" w:hAnsi="Times New Roman" w:cs="Times New Roman"/>
                <w:vertAlign w:val="subscript"/>
                <w:lang w:val="en-US" w:eastAsia="zh-CN"/>
              </w:rPr>
              <w:t>7</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338.4</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50722-38-8</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12</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伏马霉素B1</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Fumonisin B</w:t>
            </w:r>
            <w:r>
              <w:rPr>
                <w:rFonts w:hint="default" w:ascii="Times New Roman" w:hAnsi="Times New Roman" w:cs="Times New Roman"/>
                <w:vertAlign w:val="subscript"/>
                <w:lang w:val="en-US" w:eastAsia="zh-CN"/>
              </w:rPr>
              <w:t>1</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34</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59</w:t>
            </w:r>
            <w:r>
              <w:rPr>
                <w:rFonts w:hint="default" w:ascii="Times New Roman" w:hAnsi="Times New Roman" w:cs="Times New Roman"/>
                <w:lang w:val="en-US" w:eastAsia="zh-CN"/>
              </w:rPr>
              <w:t>NO</w:t>
            </w:r>
            <w:r>
              <w:rPr>
                <w:rFonts w:hint="default" w:ascii="Times New Roman" w:hAnsi="Times New Roman" w:cs="Times New Roman"/>
                <w:vertAlign w:val="subscript"/>
                <w:lang w:val="en-US" w:eastAsia="zh-CN"/>
              </w:rPr>
              <w:t>15</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721.8</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116355-83-0</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13</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伏马霉素B2</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Fumonisin B</w:t>
            </w:r>
            <w:r>
              <w:rPr>
                <w:rFonts w:hint="default" w:ascii="Times New Roman" w:hAnsi="Times New Roman" w:cs="Times New Roman"/>
                <w:vertAlign w:val="subscript"/>
                <w:lang w:val="en-US" w:eastAsia="zh-CN"/>
              </w:rPr>
              <w:t>2</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34</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59</w:t>
            </w:r>
            <w:r>
              <w:rPr>
                <w:rFonts w:hint="default" w:ascii="Times New Roman" w:hAnsi="Times New Roman" w:cs="Times New Roman"/>
                <w:lang w:val="en-US" w:eastAsia="zh-CN"/>
              </w:rPr>
              <w:t>NO</w:t>
            </w:r>
            <w:r>
              <w:rPr>
                <w:rFonts w:hint="default" w:ascii="Times New Roman" w:hAnsi="Times New Roman" w:cs="Times New Roman"/>
                <w:vertAlign w:val="subscript"/>
                <w:lang w:val="en-US" w:eastAsia="zh-CN"/>
              </w:rPr>
              <w:t>14</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705.8</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116355-84-1</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99</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377"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c>
          <w:tcPr>
            <w:tcW w:w="395"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14</w:t>
            </w:r>
          </w:p>
        </w:tc>
        <w:tc>
          <w:tcPr>
            <w:tcW w:w="84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伏马霉素B3</w:t>
            </w:r>
          </w:p>
        </w:tc>
        <w:tc>
          <w:tcPr>
            <w:tcW w:w="8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Fumonisin B</w:t>
            </w:r>
            <w:r>
              <w:rPr>
                <w:rFonts w:hint="default" w:ascii="Times New Roman" w:hAnsi="Times New Roman" w:cs="Times New Roman"/>
                <w:vertAlign w:val="subscript"/>
                <w:lang w:val="en-US" w:eastAsia="zh-CN"/>
              </w:rPr>
              <w:t>3</w:t>
            </w:r>
          </w:p>
        </w:tc>
        <w:tc>
          <w:tcPr>
            <w:tcW w:w="56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default" w:ascii="Times New Roman" w:hAnsi="Times New Roman" w:cs="Times New Roman"/>
                <w:vertAlign w:val="subscript"/>
                <w:lang w:val="en-US" w:eastAsia="zh-CN"/>
              </w:rPr>
              <w:t>34</w:t>
            </w:r>
            <w:r>
              <w:rPr>
                <w:rFonts w:hint="default" w:ascii="Times New Roman" w:hAnsi="Times New Roman" w:cs="Times New Roman"/>
                <w:lang w:val="en-US" w:eastAsia="zh-CN"/>
              </w:rPr>
              <w:t>H</w:t>
            </w:r>
            <w:r>
              <w:rPr>
                <w:rFonts w:hint="default" w:ascii="Times New Roman" w:hAnsi="Times New Roman" w:cs="Times New Roman"/>
                <w:vertAlign w:val="subscript"/>
                <w:lang w:val="en-US" w:eastAsia="zh-CN"/>
              </w:rPr>
              <w:t>59</w:t>
            </w:r>
            <w:r>
              <w:rPr>
                <w:rFonts w:hint="default" w:ascii="Times New Roman" w:hAnsi="Times New Roman" w:cs="Times New Roman"/>
                <w:lang w:val="en-US" w:eastAsia="zh-CN"/>
              </w:rPr>
              <w:t>NO</w:t>
            </w:r>
            <w:r>
              <w:rPr>
                <w:rFonts w:hint="default" w:ascii="Times New Roman" w:hAnsi="Times New Roman" w:cs="Times New Roman"/>
                <w:vertAlign w:val="subscript"/>
                <w:lang w:val="en-US" w:eastAsia="zh-CN"/>
              </w:rPr>
              <w:t>14</w:t>
            </w:r>
          </w:p>
        </w:tc>
        <w:tc>
          <w:tcPr>
            <w:tcW w:w="477"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705.8</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136379-59-4</w:t>
            </w:r>
          </w:p>
        </w:tc>
        <w:tc>
          <w:tcPr>
            <w:tcW w:w="35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95</w:t>
            </w:r>
          </w:p>
        </w:tc>
        <w:tc>
          <w:tcPr>
            <w:tcW w:w="481" w:type="pct"/>
            <w:vMerge w:val="continue"/>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default" w:ascii="Times New Roman" w:hAnsi="Times New Roman" w:cs="Times New Roman"/>
                <w:lang w:val="en-US" w:eastAsia="zh-CN"/>
              </w:rPr>
            </w:pPr>
          </w:p>
        </w:tc>
      </w:tr>
      <w:bookmarkEnd w:id="36"/>
    </w:tbl>
    <w:p>
      <w:pPr>
        <w:rPr>
          <w:rFonts w:hint="eastAsia"/>
          <w:lang w:val="en-US" w:eastAsia="zh-CN"/>
        </w:rPr>
      </w:pPr>
      <w:r>
        <w:rPr>
          <w:rFonts w:hint="eastAsia"/>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lang w:val="en-US" w:eastAsia="zh-CN"/>
        </w:rPr>
      </w:pPr>
      <w:r>
        <w:rPr>
          <w:rFonts w:hint="eastAsia" w:ascii="黑体" w:hAnsi="黑体" w:eastAsia="黑体" w:cs="黑体"/>
          <w:sz w:val="21"/>
          <w:szCs w:val="21"/>
          <w:lang w:val="en-US" w:eastAsia="zh-CN"/>
        </w:rPr>
        <w:t>附  录  B</w: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lang w:val="en-US" w:eastAsia="zh-CN"/>
        </w:rPr>
      </w:pPr>
      <w:r>
        <w:rPr>
          <w:rFonts w:hint="eastAsia"/>
          <w:lang w:val="en-US" w:eastAsia="zh-CN"/>
        </w:rPr>
        <w:t>（资料性附录）</w:t>
      </w: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lang w:val="en-US" w:eastAsia="zh-CN"/>
        </w:rPr>
      </w:pPr>
      <w:r>
        <w:rPr>
          <w:rFonts w:hint="eastAsia"/>
          <w:lang w:val="en-US" w:eastAsia="zh-CN"/>
        </w:rPr>
        <w:t>霉菌毒素扫描时间、保留时间、电离方式、监测离子对、锥孔电压和碰撞能量信息</w:t>
      </w:r>
    </w:p>
    <w:tbl>
      <w:tblPr>
        <w:tblStyle w:val="1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200"/>
        <w:gridCol w:w="1101"/>
        <w:gridCol w:w="929"/>
        <w:gridCol w:w="921"/>
        <w:gridCol w:w="2619"/>
        <w:gridCol w:w="921"/>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序号</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中文名称</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扫描时间</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min</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备留时间</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min</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电离方式</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监测离子对</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m/z</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锥孔电压</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V</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碰撞能量</w:t>
            </w:r>
          </w:p>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eV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黄曲霉毒素B</w:t>
            </w:r>
            <w:r>
              <w:rPr>
                <w:rFonts w:hint="eastAsia"/>
                <w:sz w:val="21"/>
                <w:szCs w:val="21"/>
                <w:vertAlign w:val="subscript"/>
                <w:lang w:val="en-US" w:eastAsia="zh-CN"/>
              </w:rPr>
              <w:t>1</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8.0～8.6</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8.25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bookmarkStart w:id="39" w:name="OLE_LINK3"/>
            <w:r>
              <w:rPr>
                <w:rFonts w:hint="eastAsia"/>
                <w:sz w:val="21"/>
                <w:szCs w:val="21"/>
                <w:lang w:val="en-US" w:eastAsia="zh-CN"/>
              </w:rPr>
              <w:t>[M+H]+</w:t>
            </w:r>
            <w:bookmarkEnd w:id="39"/>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313.1&gt;284a；313.1&gt;241.0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46</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黄曲霉毒素B</w:t>
            </w:r>
            <w:r>
              <w:rPr>
                <w:rFonts w:hint="eastAsia"/>
                <w:sz w:val="21"/>
                <w:szCs w:val="21"/>
                <w:vertAlign w:val="subscript"/>
                <w:lang w:val="en-US" w:eastAsia="zh-CN"/>
              </w:rPr>
              <w:t>2</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7.6～8.4</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7.92</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312.2&gt;287.1a；315.2&gt;259.0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46</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黄曲霉毒素G</w:t>
            </w:r>
            <w:r>
              <w:rPr>
                <w:rFonts w:hint="eastAsia"/>
                <w:sz w:val="21"/>
                <w:szCs w:val="21"/>
                <w:vertAlign w:val="subscript"/>
                <w:lang w:val="en-US" w:eastAsia="zh-CN"/>
              </w:rPr>
              <w:t>1</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7.4～8.2</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7.73</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329.1&gt;242.9a；329.1&gt;200.0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42</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黄曲霉毒素G</w:t>
            </w:r>
            <w:r>
              <w:rPr>
                <w:rFonts w:hint="eastAsia"/>
                <w:sz w:val="21"/>
                <w:szCs w:val="21"/>
                <w:vertAlign w:val="subscript"/>
                <w:lang w:val="en-US" w:eastAsia="zh-CN"/>
              </w:rPr>
              <w:t>2</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7.1～7.8</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7.89</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331.1&gt;189.0a；331.1&gt;245.0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48</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5</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玉米赤霉烯酮</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10.6～11.2</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10.83</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317.2&gt;131.0a；317.2&gt;175.1</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48</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6</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脱氧雪腐镰刀菌烯醇</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4.0～4.7</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4.38</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296.9&gt;249.1a；296.9&gt;203.0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15-乙酰基脱氧雪腐镰刀菌烯醇</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6.4～7.1</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6.75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338.6&gt;137.0a；338.6&gt;321.0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8</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3-乙酰基脱氧雪腐镰刀菌烯醇</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6.4～7.1</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6.75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339.0&gt;231.0a；339.0&gt;203.1</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28</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9</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伏马霉素B</w:t>
            </w:r>
            <w:r>
              <w:rPr>
                <w:rFonts w:hint="eastAsia"/>
                <w:sz w:val="21"/>
                <w:szCs w:val="21"/>
                <w:vertAlign w:val="subscript"/>
                <w:lang w:val="en-US" w:eastAsia="zh-CN"/>
              </w:rPr>
              <w:t>1</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8.69</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722.2&gt;352.3a；722.2&gt;334.3</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50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36；40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10</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伏马霉素B</w:t>
            </w:r>
            <w:r>
              <w:rPr>
                <w:rFonts w:hint="eastAsia"/>
                <w:sz w:val="21"/>
                <w:szCs w:val="21"/>
                <w:vertAlign w:val="subscript"/>
                <w:lang w:val="en-US" w:eastAsia="zh-CN"/>
              </w:rPr>
              <w:t>2</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9.4～10.0</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9.49</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706.4&gt;336.5a；706.4&gt;354.5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9"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11</w:t>
            </w:r>
          </w:p>
        </w:tc>
        <w:tc>
          <w:tcPr>
            <w:tcW w:w="64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伏马霉素B</w:t>
            </w:r>
            <w:r>
              <w:rPr>
                <w:rFonts w:hint="eastAsia"/>
                <w:sz w:val="21"/>
                <w:szCs w:val="21"/>
                <w:vertAlign w:val="subscript"/>
                <w:lang w:val="en-US" w:eastAsia="zh-CN"/>
              </w:rPr>
              <w:t>3</w:t>
            </w:r>
          </w:p>
        </w:tc>
        <w:tc>
          <w:tcPr>
            <w:tcW w:w="593"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8.8～9.4</w:t>
            </w:r>
          </w:p>
        </w:tc>
        <w:tc>
          <w:tcPr>
            <w:tcW w:w="500"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9.14</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[M+H]+</w:t>
            </w:r>
          </w:p>
        </w:tc>
        <w:tc>
          <w:tcPr>
            <w:tcW w:w="1411"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706.4&gt;336.5a；706.4&gt;354.5</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40</w:t>
            </w:r>
          </w:p>
        </w:tc>
        <w:tc>
          <w:tcPr>
            <w:tcW w:w="496" w:type="pct"/>
          </w:tcPr>
          <w:p>
            <w:pPr>
              <w:keepNext w:val="0"/>
              <w:keepLines w:val="0"/>
              <w:pageBreakBefore w:val="0"/>
              <w:widowControl w:val="0"/>
              <w:kinsoku/>
              <w:wordWrap/>
              <w:overflowPunct/>
              <w:topLinePunct w:val="0"/>
              <w:autoSpaceDE/>
              <w:autoSpaceDN/>
              <w:bidi w:val="0"/>
              <w:adjustRightInd/>
              <w:snapToGrid/>
              <w:spacing w:line="240" w:lineRule="auto"/>
              <w:ind w:left="0" w:right="0" w:firstLine="0"/>
              <w:jc w:val="center"/>
              <w:textAlignment w:val="auto"/>
              <w:rPr>
                <w:rFonts w:hint="eastAsia"/>
                <w:sz w:val="21"/>
                <w:szCs w:val="21"/>
                <w:lang w:val="en-US" w:eastAsia="zh-CN"/>
              </w:rPr>
            </w:pPr>
            <w:r>
              <w:rPr>
                <w:rFonts w:hint="eastAsia"/>
                <w:sz w:val="21"/>
                <w:szCs w:val="21"/>
                <w:lang w:val="en-US" w:eastAsia="zh-CN"/>
              </w:rPr>
              <w:t>40；35</w:t>
            </w:r>
          </w:p>
        </w:tc>
      </w:tr>
    </w:tbl>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right="0" w:firstLine="0"/>
        <w:jc w:val="center"/>
        <w:textAlignment w:val="auto"/>
        <w:rPr>
          <w:rFonts w:hint="eastAsia"/>
          <w:lang w:val="en-US" w:eastAsia="zh-CN"/>
        </w:rPr>
      </w:pPr>
    </w:p>
    <w:sectPr>
      <w:pgSz w:w="11906" w:h="16838"/>
      <w:pgMar w:top="1417" w:right="1134" w:bottom="1134" w:left="1417" w:header="1418" w:footer="1134" w:gutter="284"/>
      <w:pgNumType w:fmt="decimal"/>
      <w:cols w:space="425" w:num="1"/>
      <w:formProt w:val="0"/>
      <w:rtlGutter w:val="0"/>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s>
  <wne:acds>
    <wne:acd wne:argValue="AQAAAAEA" wne:acdName="acd0" wne:fciIndexBasedOn="0065"/>
    <wne:acd wne:argValue="AQAAAAIA"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Math">
    <w:altName w:val="DejaVu Math TeX Gyre"/>
    <w:panose1 w:val="02040503050406030204"/>
    <w:charset w:val="00"/>
    <w:family w:val="roman"/>
    <w:pitch w:val="default"/>
    <w:sig w:usb0="00000000" w:usb1="00000000" w:usb2="0200000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posOffset>5848985</wp:posOffset>
              </wp:positionH>
              <wp:positionV relativeFrom="paragraph">
                <wp:posOffset>0</wp:posOffset>
              </wp:positionV>
              <wp:extent cx="9144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914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黑体" w:hAnsi="黑体" w:eastAsia="黑体" w:cs="黑体"/>
                              <w:sz w:val="21"/>
                              <w:szCs w:val="32"/>
                              <w:lang w:eastAsia="zh-CN"/>
                            </w:rPr>
                          </w:pPr>
                        </w:p>
                      </w:txbxContent>
                    </wps:txbx>
                    <wps:bodyPr rot="0" spcFirstLastPara="0" vertOverflow="overflow" horzOverflow="overflow" vert="horz" wrap="squar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460.55pt;margin-top:0pt;height:144pt;width:7.2pt;mso-position-horizontal-relative:margin;z-index:251659264;mso-width-relative:page;mso-height-relative:page;" filled="f" stroked="f" coordsize="21600,21600" o:gfxdata="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xxk91wAAAAgBAAAPAAAAAAAAAAEAIAAAADgAAABkcnMvZG93bnJl&#10;di54bWxQSwECFAAUAAAACACHTuJAuPFneiECAAApBAAADgAAAAAAAAABACAAAAA8AQAAZHJzL2Uy&#10;b0RvYy54bWxQSwUGAAAAAAYABgBZAQAAzwUAAAAA&#10;">
              <v:fill on="f" focussize="0,0"/>
              <v:stroke on="f" weight="0.5pt"/>
              <v:imagedata o:title=""/>
              <o:lock v:ext="edit" aspectratio="f"/>
              <v:textbox inset="0mm,0mm,0mm,0mm" style="mso-fit-shape-to-text:t;">
                <w:txbxContent>
                  <w:p>
                    <w:pPr>
                      <w:pStyle w:val="11"/>
                      <w:rPr>
                        <w:rFonts w:hint="eastAsia" w:ascii="黑体" w:hAnsi="黑体" w:eastAsia="黑体" w:cs="黑体"/>
                        <w:sz w:val="21"/>
                        <w:szCs w:val="32"/>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val="en-US" w:eastAsia="zh-CN"/>
                            </w:rPr>
                          </w:pPr>
                          <w:r>
                            <w:rPr>
                              <w:rFonts w:hint="eastAsia"/>
                              <w:lang w:val="en-US" w:eastAsia="zh-CN"/>
                            </w:rPr>
                            <w:t>Ⅱ</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1"/>
                      <w:rPr>
                        <w:rFonts w:hint="eastAsia" w:eastAsiaTheme="minorEastAsia"/>
                        <w:lang w:val="en-US" w:eastAsia="zh-CN"/>
                      </w:rPr>
                    </w:pPr>
                    <w:r>
                      <w:rPr>
                        <w:rFonts w:hint="eastAsia"/>
                        <w:lang w:val="en-US" w:eastAsia="zh-CN"/>
                      </w:rPr>
                      <w:t>Ⅱ</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5848985</wp:posOffset>
              </wp:positionH>
              <wp:positionV relativeFrom="paragraph">
                <wp:posOffset>0</wp:posOffset>
              </wp:positionV>
              <wp:extent cx="9144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914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黑体" w:hAnsi="黑体" w:eastAsia="黑体" w:cs="黑体"/>
                              <w:sz w:val="21"/>
                              <w:szCs w:val="32"/>
                              <w:lang w:eastAsia="zh-CN"/>
                            </w:rPr>
                          </w:pPr>
                        </w:p>
                      </w:txbxContent>
                    </wps:txbx>
                    <wps:bodyPr rot="0" spcFirstLastPara="0" vertOverflow="overflow" horzOverflow="overflow" vert="horz" wrap="squar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460.55pt;margin-top:0pt;height:144pt;width:7.2pt;mso-position-horizontal-relative:margin;z-index:251661312;mso-width-relative:page;mso-height-relative:page;" filled="f" stroked="f" coordsize="21600,21600" o:gfxdata="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xxk91wAAAAgBAAAPAAAAAAAAAAEAIAAAADgAAABkcnMvZG93bnJl&#10;di54bWxQSwECFAAUAAAACACHTuJAHhqGxiECAAApBAAADgAAAAAAAAABACAAAAA8AQAAZHJzL2Uy&#10;b0RvYy54bWxQSwUGAAAAAAYABgBZAQAAzwUAAAAA&#10;">
              <v:fill on="f" focussize="0,0"/>
              <v:stroke on="f" weight="0.5pt"/>
              <v:imagedata o:title=""/>
              <o:lock v:ext="edit" aspectratio="f"/>
              <v:textbox inset="0mm,0mm,0mm,0mm" style="mso-fit-shape-to-text:t;">
                <w:txbxContent>
                  <w:p>
                    <w:pPr>
                      <w:pStyle w:val="11"/>
                      <w:rPr>
                        <w:rFonts w:hint="eastAsia" w:ascii="黑体" w:hAnsi="黑体" w:eastAsia="黑体" w:cs="黑体"/>
                        <w:sz w:val="21"/>
                        <w:szCs w:val="32"/>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60288" behindDoc="0" locked="0" layoutInCell="1" allowOverlap="1">
              <wp:simplePos x="0" y="0"/>
              <wp:positionH relativeFrom="margin">
                <wp:posOffset>5639435</wp:posOffset>
              </wp:positionH>
              <wp:positionV relativeFrom="paragraph">
                <wp:posOffset>0</wp:posOffset>
              </wp:positionV>
              <wp:extent cx="120650" cy="20701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20650" cy="2070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黑体" w:hAnsi="黑体" w:eastAsia="黑体" w:cs="黑体"/>
                              <w:sz w:val="21"/>
                              <w:szCs w:val="32"/>
                            </w:rPr>
                          </w:pPr>
                          <w:r>
                            <w:rPr>
                              <w:rFonts w:hint="eastAsia" w:ascii="黑体" w:hAnsi="黑体" w:eastAsia="黑体" w:cs="黑体"/>
                              <w:sz w:val="21"/>
                              <w:szCs w:val="32"/>
                            </w:rPr>
                            <w:fldChar w:fldCharType="begin"/>
                          </w:r>
                          <w:r>
                            <w:rPr>
                              <w:rFonts w:hint="eastAsia" w:ascii="黑体" w:hAnsi="黑体" w:eastAsia="黑体" w:cs="黑体"/>
                              <w:sz w:val="21"/>
                              <w:szCs w:val="32"/>
                            </w:rPr>
                            <w:instrText xml:space="preserve"> PAGE  \* MERGEFORMAT </w:instrText>
                          </w:r>
                          <w:r>
                            <w:rPr>
                              <w:rFonts w:hint="eastAsia" w:ascii="黑体" w:hAnsi="黑体" w:eastAsia="黑体" w:cs="黑体"/>
                              <w:sz w:val="21"/>
                              <w:szCs w:val="32"/>
                            </w:rPr>
                            <w:fldChar w:fldCharType="separate"/>
                          </w:r>
                          <w:r>
                            <w:rPr>
                              <w:rFonts w:hint="eastAsia" w:ascii="黑体" w:hAnsi="黑体" w:eastAsia="黑体" w:cs="黑体"/>
                              <w:sz w:val="21"/>
                              <w:szCs w:val="32"/>
                            </w:rPr>
                            <w:t>1</w:t>
                          </w:r>
                          <w:r>
                            <w:rPr>
                              <w:rFonts w:hint="eastAsia" w:ascii="黑体" w:hAnsi="黑体" w:eastAsia="黑体" w:cs="黑体"/>
                              <w:sz w:val="21"/>
                              <w:szCs w:val="32"/>
                            </w:rPr>
                            <w:fldChar w:fldCharType="end"/>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444.05pt;margin-top:0pt;height:16.3pt;width:9.5pt;mso-position-horizontal-relative:margin;z-index:251660288;mso-width-relative:page;mso-height-relative:page;" filled="f" stroked="f" coordsize="21600,21600" o:gfxdata="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VOfRJ9YAAAAHAQAADwAAAAAAAAABACAAAAA4AAAAZHJzL2Rvd25yZXYueG1s&#10;UEsBAhQAFAAAAAgAh07iQCbjNa8dAgAAKQQAAA4AAAAAAAAAAQAgAAAAOwEAAGRycy9lMm9Eb2Mu&#10;eG1sUEsFBgAAAAAGAAYAWQEAAMoFAAAAAA==&#10;">
              <v:fill on="f" focussize="0,0"/>
              <v:stroke on="f" weight="0.5pt"/>
              <v:imagedata o:title=""/>
              <o:lock v:ext="edit" aspectratio="f"/>
              <v:textbox inset="0mm,0mm,0mm,0mm">
                <w:txbxContent>
                  <w:p>
                    <w:pPr>
                      <w:pStyle w:val="11"/>
                      <w:rPr>
                        <w:rFonts w:hint="eastAsia" w:ascii="黑体" w:hAnsi="黑体" w:eastAsia="黑体" w:cs="黑体"/>
                        <w:sz w:val="21"/>
                        <w:szCs w:val="32"/>
                      </w:rPr>
                    </w:pPr>
                    <w:r>
                      <w:rPr>
                        <w:rFonts w:hint="eastAsia" w:ascii="黑体" w:hAnsi="黑体" w:eastAsia="黑体" w:cs="黑体"/>
                        <w:sz w:val="21"/>
                        <w:szCs w:val="32"/>
                      </w:rPr>
                      <w:fldChar w:fldCharType="begin"/>
                    </w:r>
                    <w:r>
                      <w:rPr>
                        <w:rFonts w:hint="eastAsia" w:ascii="黑体" w:hAnsi="黑体" w:eastAsia="黑体" w:cs="黑体"/>
                        <w:sz w:val="21"/>
                        <w:szCs w:val="32"/>
                      </w:rPr>
                      <w:instrText xml:space="preserve"> PAGE  \* MERGEFORMAT </w:instrText>
                    </w:r>
                    <w:r>
                      <w:rPr>
                        <w:rFonts w:hint="eastAsia" w:ascii="黑体" w:hAnsi="黑体" w:eastAsia="黑体" w:cs="黑体"/>
                        <w:sz w:val="21"/>
                        <w:szCs w:val="32"/>
                      </w:rPr>
                      <w:fldChar w:fldCharType="separate"/>
                    </w:r>
                    <w:r>
                      <w:rPr>
                        <w:rFonts w:hint="eastAsia" w:ascii="黑体" w:hAnsi="黑体" w:eastAsia="黑体" w:cs="黑体"/>
                        <w:sz w:val="21"/>
                        <w:szCs w:val="32"/>
                      </w:rPr>
                      <w:t>1</w:t>
                    </w:r>
                    <w:r>
                      <w:rPr>
                        <w:rFonts w:hint="eastAsia" w:ascii="黑体" w:hAnsi="黑体" w:eastAsia="黑体" w:cs="黑体"/>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ascii="黑体" w:hAnsi="黑体" w:eastAsia="黑体" w:cs="黑体"/>
        <w:sz w:val="21"/>
        <w:szCs w:val="21"/>
      </w:rPr>
    </w:pPr>
    <w:r>
      <w:rPr>
        <w:rFonts w:hint="eastAsia" w:ascii="黑体" w:hAnsi="黑体" w:eastAsia="黑体" w:cs="黑体"/>
        <w:position w:val="1"/>
        <w:sz w:val="21"/>
        <w:szCs w:val="21"/>
      </w:rPr>
      <w:t>ICS</w:t>
    </w:r>
    <w:r>
      <w:rPr>
        <w:rFonts w:hint="eastAsia" w:ascii="黑体" w:hAnsi="黑体" w:eastAsia="黑体" w:cs="黑体"/>
        <w:spacing w:val="4"/>
        <w:position w:val="1"/>
        <w:sz w:val="21"/>
        <w:szCs w:val="21"/>
      </w:rPr>
      <w:t xml:space="preserve">   </w:t>
    </w:r>
    <w:r>
      <w:rPr>
        <w:rFonts w:hint="eastAsia" w:ascii="黑体" w:hAnsi="黑体" w:eastAsia="黑体" w:cs="黑体"/>
        <w:spacing w:val="3"/>
        <w:sz w:val="21"/>
        <w:szCs w:val="21"/>
        <w:lang w:val="en-US" w:eastAsia="zh-CN"/>
      </w:rPr>
      <w:t xml:space="preserve"> </w:t>
    </w:r>
    <w:r>
      <w:rPr>
        <w:rFonts w:hint="eastAsia" w:ascii="黑体" w:hAnsi="黑体" w:eastAsia="黑体" w:cs="黑体"/>
        <w:sz w:val="21"/>
        <w:szCs w:val="21"/>
      </w:rPr>
      <w:t xml:space="preserve"> </w:t>
    </w:r>
  </w:p>
  <w:p>
    <w:pPr>
      <w:pStyle w:val="12"/>
      <w:rPr>
        <w:rFonts w:hint="eastAsia" w:ascii="黑体" w:hAnsi="黑体" w:eastAsia="黑体" w:cs="黑体"/>
        <w:sz w:val="21"/>
        <w:szCs w:val="21"/>
        <w:lang w:eastAsia="zh-CN"/>
      </w:rPr>
    </w:pPr>
    <w:r>
      <w:rPr>
        <w:rFonts w:hint="eastAsia" w:ascii="黑体" w:hAnsi="黑体" w:eastAsia="黑体" w:cs="黑体"/>
        <w:position w:val="1"/>
        <w:sz w:val="21"/>
        <w:szCs w:val="21"/>
      </w:rPr>
      <w:t>CCS</w:t>
    </w:r>
    <w:r>
      <w:rPr>
        <w:rFonts w:hint="eastAsia" w:ascii="黑体" w:hAnsi="黑体" w:eastAsia="黑体" w:cs="黑体"/>
        <w:spacing w:val="2"/>
        <w:position w:val="1"/>
        <w:sz w:val="21"/>
        <w:szCs w:val="21"/>
      </w:rPr>
      <w:t xml:space="preserve"> </w:t>
    </w:r>
    <w:r>
      <w:rPr>
        <w:rFonts w:hint="eastAsia" w:ascii="黑体" w:hAnsi="黑体" w:eastAsia="黑体" w:cs="黑体"/>
        <w:spacing w:val="1"/>
        <w:position w:val="1"/>
        <w:sz w:val="21"/>
        <w:szCs w:val="21"/>
      </w:rPr>
      <w:t xml:space="preserve"> </w:t>
    </w:r>
    <w:r>
      <w:rPr>
        <w:rFonts w:hint="eastAsia" w:ascii="黑体" w:hAnsi="黑体" w:eastAsia="黑体" w:cs="黑体"/>
        <w:spacing w:val="1"/>
        <w:sz w:val="21"/>
        <w:szCs w:val="21"/>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ascii="黑体" w:hAnsi="黑体" w:eastAsia="黑体" w:cs="黑体"/>
        <w:sz w:val="21"/>
        <w:szCs w:val="21"/>
        <w:lang w:eastAsia="zh-CN"/>
      </w:rPr>
    </w:pPr>
    <w:r>
      <w:rPr>
        <w:rFonts w:hint="eastAsia" w:ascii="黑体" w:hAnsi="黑体" w:eastAsia="黑体" w:cs="黑体"/>
        <w:position w:val="1"/>
        <w:sz w:val="21"/>
        <w:szCs w:val="21"/>
      </w:rPr>
      <w:t>DB XX/T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E51C5"/>
    <w:multiLevelType w:val="multilevel"/>
    <w:tmpl w:val="373E51C5"/>
    <w:lvl w:ilvl="0" w:tentative="0">
      <w:start w:val="1"/>
      <w:numFmt w:val="decimal"/>
      <w:pStyle w:val="2"/>
      <w:suff w:val="nothing"/>
      <w:lvlText w:val="%1  "/>
      <w:lvlJc w:val="left"/>
      <w:pPr>
        <w:tabs>
          <w:tab w:val="left" w:pos="420"/>
        </w:tabs>
        <w:ind w:left="432" w:hanging="432"/>
      </w:pPr>
      <w:rPr>
        <w:rFonts w:hint="default" w:ascii="宋体" w:hAnsi="宋体" w:eastAsia="宋体" w:cs="宋体"/>
      </w:rPr>
    </w:lvl>
    <w:lvl w:ilvl="1" w:tentative="0">
      <w:start w:val="1"/>
      <w:numFmt w:val="decimal"/>
      <w:pStyle w:val="3"/>
      <w:suff w:val="nothing"/>
      <w:lvlText w:val="%1.%2  "/>
      <w:lvlJc w:val="left"/>
      <w:pPr>
        <w:tabs>
          <w:tab w:val="left" w:pos="420"/>
        </w:tabs>
        <w:ind w:left="575" w:hanging="575"/>
      </w:pPr>
      <w:rPr>
        <w:rFonts w:hint="default" w:ascii="宋体" w:hAnsi="宋体" w:eastAsia="宋体" w:cs="宋体"/>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48802D1C"/>
    <w:multiLevelType w:val="multilevel"/>
    <w:tmpl w:val="48802D1C"/>
    <w:lvl w:ilvl="0" w:tentative="0">
      <w:start w:val="1"/>
      <w:numFmt w:val="upperLetter"/>
      <w:pStyle w:val="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5603797C"/>
    <w:multiLevelType w:val="multilevel"/>
    <w:tmpl w:val="5603797C"/>
    <w:lvl w:ilvl="0" w:tentative="0">
      <w:start w:val="1"/>
      <w:numFmt w:val="upperLetter"/>
      <w:pStyle w:val="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57D3FBC"/>
    <w:multiLevelType w:val="multilevel"/>
    <w:tmpl w:val="657D3FBC"/>
    <w:lvl w:ilvl="0" w:tentative="0">
      <w:start w:val="1"/>
      <w:numFmt w:val="upperLetter"/>
      <w:pStyle w:val="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1"/>
      <w:suff w:val="nothing"/>
      <w:lvlText w:val="%1%2　"/>
      <w:lvlJc w:val="left"/>
      <w:pPr>
        <w:ind w:left="0" w:firstLine="0"/>
      </w:pPr>
      <w:rPr>
        <w:rFonts w:hint="eastAsia" w:ascii="黑体" w:eastAsia="黑体"/>
        <w:b w:val="0"/>
        <w:i w:val="0"/>
        <w:sz w:val="21"/>
      </w:rPr>
    </w:lvl>
    <w:lvl w:ilvl="2" w:tentative="0">
      <w:start w:val="1"/>
      <w:numFmt w:val="decimal"/>
      <w:pStyle w:val="2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mNDI3OGJlOGFhNTZiYzkzMTkxYWU4MmJhNTdmNTcifQ=="/>
  </w:docVars>
  <w:rsids>
    <w:rsidRoot w:val="2357657E"/>
    <w:rsid w:val="03E153C2"/>
    <w:rsid w:val="0E743071"/>
    <w:rsid w:val="0EAE0E4B"/>
    <w:rsid w:val="105E42A8"/>
    <w:rsid w:val="11F45337"/>
    <w:rsid w:val="1F764D61"/>
    <w:rsid w:val="20F565A4"/>
    <w:rsid w:val="2357657E"/>
    <w:rsid w:val="28C52BC1"/>
    <w:rsid w:val="34B00133"/>
    <w:rsid w:val="366370C2"/>
    <w:rsid w:val="44182568"/>
    <w:rsid w:val="4B006321"/>
    <w:rsid w:val="4F7D082C"/>
    <w:rsid w:val="53236C00"/>
    <w:rsid w:val="56A74F91"/>
    <w:rsid w:val="5D2003AC"/>
    <w:rsid w:val="771B5D78"/>
    <w:rsid w:val="7AF75B5F"/>
    <w:rsid w:val="7DA52AC9"/>
    <w:rsid w:val="7FFF8F58"/>
    <w:rsid w:val="EF6404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100" w:beforeLines="100" w:beforeAutospacing="0" w:after="100" w:afterLines="100" w:afterAutospacing="0" w:line="360" w:lineRule="auto"/>
      <w:ind w:left="432" w:hanging="432"/>
      <w:jc w:val="left"/>
      <w:outlineLvl w:val="0"/>
    </w:pPr>
    <w:rPr>
      <w:rFonts w:eastAsia="黑体" w:asciiTheme="minorAscii" w:hAnsiTheme="minorAscii"/>
      <w:kern w:val="44"/>
    </w:rPr>
  </w:style>
  <w:style w:type="paragraph" w:styleId="3">
    <w:name w:val="heading 2"/>
    <w:basedOn w:val="1"/>
    <w:next w:val="1"/>
    <w:unhideWhenUsed/>
    <w:qFormat/>
    <w:uiPriority w:val="0"/>
    <w:pPr>
      <w:keepNext/>
      <w:keepLines/>
      <w:numPr>
        <w:ilvl w:val="1"/>
        <w:numId w:val="1"/>
      </w:numPr>
      <w:spacing w:before="50" w:beforeLines="50" w:beforeAutospacing="0" w:after="50" w:afterLines="50" w:afterAutospacing="0" w:line="360" w:lineRule="auto"/>
      <w:ind w:left="0" w:firstLine="0"/>
      <w:jc w:val="left"/>
      <w:outlineLvl w:val="1"/>
    </w:pPr>
    <w:rPr>
      <w:rFonts w:ascii="Arial" w:hAnsi="Arial" w:eastAsia="黑体"/>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unhideWhenUsed/>
    <w:qFormat/>
    <w:uiPriority w:val="39"/>
    <w:rPr>
      <w:rFonts w:ascii="宋体"/>
    </w:rPr>
  </w:style>
  <w:style w:type="paragraph" w:styleId="14">
    <w:name w:val="toc 2"/>
    <w:basedOn w:val="1"/>
    <w:next w:val="1"/>
    <w:unhideWhenUsed/>
    <w:qFormat/>
    <w:uiPriority w:val="39"/>
    <w:pPr>
      <w:tabs>
        <w:tab w:val="right" w:leader="dot" w:pos="9344"/>
      </w:tabs>
      <w:spacing w:line="300" w:lineRule="exact"/>
      <w:ind w:left="210"/>
    </w:pPr>
    <w:rPr>
      <w:rFonts w:ascii="宋体"/>
    </w:rPr>
  </w:style>
  <w:style w:type="paragraph" w:styleId="15">
    <w:name w:val="Normal (Web)"/>
    <w:basedOn w:val="1"/>
    <w:semiHidden/>
    <w:unhideWhenUsed/>
    <w:qFormat/>
    <w:uiPriority w:val="99"/>
    <w:rPr>
      <w:sz w:val="24"/>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标准文件_目录标题"/>
    <w:basedOn w:val="1"/>
    <w:qFormat/>
    <w:uiPriority w:val="0"/>
    <w:pPr>
      <w:spacing w:after="150" w:afterLines="150" w:line="240" w:lineRule="auto"/>
      <w:jc w:val="center"/>
    </w:pPr>
    <w:rPr>
      <w:rFonts w:ascii="黑体" w:eastAsia="黑体"/>
      <w:sz w:val="32"/>
    </w:rPr>
  </w:style>
  <w:style w:type="paragraph" w:customStyle="1" w:styleId="20">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21">
    <w:name w:val="标准文件_章标题"/>
    <w:next w:val="2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4">
    <w:name w:val="标准文件_一级条标题"/>
    <w:basedOn w:val="21"/>
    <w:next w:val="22"/>
    <w:qFormat/>
    <w:uiPriority w:val="0"/>
    <w:pPr>
      <w:numPr>
        <w:ilvl w:val="2"/>
      </w:numPr>
      <w:spacing w:before="50" w:beforeLines="50" w:after="50" w:afterLines="50"/>
      <w:outlineLvl w:val="1"/>
    </w:pPr>
  </w:style>
  <w:style w:type="paragraph" w:customStyle="1" w:styleId="25">
    <w:name w:val="标准文件_附录图标号"/>
    <w:basedOn w:val="22"/>
    <w:next w:val="22"/>
    <w:qFormat/>
    <w:uiPriority w:val="0"/>
    <w:pPr>
      <w:numPr>
        <w:ilvl w:val="0"/>
        <w:numId w:val="3"/>
      </w:numPr>
      <w:spacing w:line="14" w:lineRule="exact"/>
      <w:ind w:firstLine="0" w:firstLineChars="0"/>
      <w:jc w:val="center"/>
    </w:pPr>
    <w:rPr>
      <w:rFonts w:ascii="黑体" w:hAnsi="黑体" w:eastAsia="黑体"/>
      <w:vanish/>
      <w:sz w:val="2"/>
      <w:szCs w:val="21"/>
    </w:rPr>
  </w:style>
  <w:style w:type="paragraph" w:customStyle="1" w:styleId="26">
    <w:name w:val="标准文件_附录表标号"/>
    <w:basedOn w:val="22"/>
    <w:next w:val="22"/>
    <w:qFormat/>
    <w:uiPriority w:val="0"/>
    <w:pPr>
      <w:numPr>
        <w:ilvl w:val="0"/>
        <w:numId w:val="4"/>
      </w:numPr>
      <w:spacing w:line="14" w:lineRule="exact"/>
      <w:ind w:firstLine="0" w:firstLineChars="0"/>
      <w:jc w:val="center"/>
    </w:pPr>
    <w:rPr>
      <w:rFonts w:eastAsia="黑体"/>
      <w:vanish/>
      <w:sz w:val="2"/>
    </w:rPr>
  </w:style>
  <w:style w:type="paragraph" w:customStyle="1" w:styleId="27">
    <w:name w:val="标准文件_附录标识"/>
    <w:next w:val="22"/>
    <w:qFormat/>
    <w:uiPriority w:val="0"/>
    <w:pPr>
      <w:numPr>
        <w:ilvl w:val="0"/>
        <w:numId w:val="5"/>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c7cbae8-649d-40ae-b507-40a572c74837}"/>
        <w:style w:val=""/>
        <w:category>
          <w:name w:val="常规"/>
          <w:gallery w:val="placeholder"/>
        </w:category>
        <w:types>
          <w:type w:val="bbPlcHdr"/>
        </w:types>
        <w:behaviors>
          <w:behavior w:val="content"/>
        </w:behaviors>
        <w:description w:val=""/>
        <w:guid w:val="{7c7cbae8-649d-40ae-b507-40a572c74837}"/>
      </w:docPartPr>
      <w:docPartBody>
        <w:p>
          <w:pPr>
            <w:pStyle w:val="2"/>
          </w:pPr>
          <w:r>
            <w:rPr>
              <w:rStyle w:val="3"/>
              <w:rFonts w:hint="eastAsia"/>
            </w:rPr>
            <w:t>单击或点击此处输入文字。</w:t>
          </w:r>
        </w:p>
      </w:docPartBody>
    </w:docPart>
    <w:docPart>
      <w:docPartPr>
        <w:name w:val="{39b81c04-dfda-407e-9809-41d83a45e11b}"/>
        <w:style w:val=""/>
        <w:category>
          <w:name w:val="常规"/>
          <w:gallery w:val="placeholder"/>
        </w:category>
        <w:types>
          <w:type w:val="bbPlcHdr"/>
        </w:types>
        <w:behaviors>
          <w:behavior w:val="content"/>
        </w:behaviors>
        <w:description w:val=""/>
        <w:guid w:val="{39b81c04-dfda-407e-9809-41d83a45e11b}"/>
      </w:docPartPr>
      <w:docPartBody>
        <w:p>
          <w:pPr>
            <w:pStyle w:val="4"/>
          </w:pPr>
          <w:r>
            <w:rPr>
              <w:rStyle w:val="3"/>
              <w:rFonts w:hint="eastAsia"/>
            </w:rPr>
            <w:t>选择一项。</w:t>
          </w:r>
        </w:p>
      </w:docPartBody>
    </w:docPart>
    <w:docPart>
      <w:docPartPr>
        <w:name w:val="{53a8e219-2c2e-4a3a-8ec1-b98826cd0918}"/>
        <w:style w:val=""/>
        <w:category>
          <w:name w:val="常规"/>
          <w:gallery w:val="placeholder"/>
        </w:category>
        <w:types>
          <w:type w:val="bbPlcHdr"/>
        </w:types>
        <w:behaviors>
          <w:behavior w:val="content"/>
        </w:behaviors>
        <w:description w:val=""/>
        <w:guid w:val="{53a8e219-2c2e-4a3a-8ec1-b98826cd0918}"/>
      </w:docPartPr>
      <w:docPartBody>
        <w:p>
          <w:pPr>
            <w:pStyle w:val="5"/>
          </w:pPr>
          <w:r>
            <w:rPr>
              <w:rStyle w:val="3"/>
              <w:rFonts w:hint="eastAsia"/>
            </w:rPr>
            <w:t>选择一项。</w:t>
          </w:r>
        </w:p>
      </w:docPartBody>
    </w:docPart>
    <w:docPart>
      <w:docPartPr>
        <w:name w:val="{ed872af0-ab9b-4058-b5e3-b8779c04d6ad}"/>
        <w:style w:val=""/>
        <w:category>
          <w:name w:val="常规"/>
          <w:gallery w:val="placeholder"/>
        </w:category>
        <w:types>
          <w:type w:val="bbPlcHdr"/>
        </w:types>
        <w:behaviors>
          <w:behavior w:val="content"/>
        </w:behaviors>
        <w:description w:val=""/>
        <w:guid w:val="{ed872af0-ab9b-4058-b5e3-b8779c04d6ad}"/>
      </w:docPartPr>
      <w:docPartBody>
        <w:p>
          <w:pPr>
            <w:pStyle w:val="5"/>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80577E4653A043FE9A11FD574C409423"/>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D71B63317EBE42BF9AE30065E05479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00C4DFF07C984C789A598A80D9B1660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2083</Words>
  <Characters>3482</Characters>
  <Lines>0</Lines>
  <Paragraphs>0</Paragraphs>
  <TotalTime>3</TotalTime>
  <ScaleCrop>false</ScaleCrop>
  <LinksUpToDate>false</LinksUpToDate>
  <CharactersWithSpaces>3622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2023-03-01T05:37:00Z</dcterms:created>
  <dc:creator>王家</dc:creator>
  <cp:lastModifiedBy>greatwall</cp:lastModifiedBy>
  <dcterms:modified xsi:type="dcterms:W3CDTF">2023-04-21T08:54:14Z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E8F86AAE425346F6AABD2F81C3F1A4FA</vt:lpwstr>
  </property>
</Properties>
</file>