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03.080.01 </w:t>
            </w:r>
            <w:r>
              <w:rPr>
                <w:rFonts w:ascii="黑体" w:hAnsi="黑体" w:eastAsia="黑体"/>
                <w:sz w:val="21"/>
                <w:szCs w:val="21"/>
              </w:rPr>
              <w:fldChar w:fldCharType="end"/>
            </w:r>
            <w:bookmarkEnd w:id="0"/>
          </w:p>
        </w:tc>
      </w:tr>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A16</w:t>
            </w:r>
            <w:r>
              <w:rPr>
                <w:rFonts w:ascii="黑体" w:hAnsi="黑体" w:eastAsia="黑体"/>
                <w:sz w:val="21"/>
                <w:szCs w:val="21"/>
              </w:rPr>
              <w:fldChar w:fldCharType="end"/>
            </w:r>
            <w:bookmarkEnd w:id="1"/>
          </w:p>
        </w:tc>
      </w:tr>
    </w:tbl>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乡镇（街道）社工站服务指南</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Service guide for township(street) social work stations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w:t>
      </w:r>
      <w:r>
        <w:rPr>
          <w:rFonts w:hint="eastAsia"/>
          <w:sz w:val="21"/>
          <w:szCs w:val="28"/>
          <w:lang w:val="en-US" w:eastAsia="zh-CN"/>
        </w:rPr>
        <w:t>4</w:t>
      </w:r>
      <w:r>
        <w:rPr>
          <w:sz w:val="21"/>
          <w:szCs w:val="28"/>
        </w:rPr>
        <w:t>.</w:t>
      </w:r>
      <w:r>
        <w:rPr>
          <w:rFonts w:hint="eastAsia"/>
          <w:sz w:val="21"/>
          <w:szCs w:val="28"/>
          <w:lang w:val="en-US" w:eastAsia="zh-CN"/>
        </w:rPr>
        <w:t>10</w:t>
      </w:r>
      <w:r>
        <w:rPr>
          <w:rFonts w:hint="eastAsia"/>
          <w:sz w:val="21"/>
          <w:szCs w:val="28"/>
        </w:rPr>
        <w:t>）</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rPr>
          <w:rFonts w:hint="eastAsia"/>
        </w:rPr>
      </w:pPr>
      <w:bookmarkStart w:id="21" w:name="BookMark1"/>
      <w:bookmarkStart w:id="22" w:name="_Toc128148641"/>
      <w:bookmarkStart w:id="23" w:name="_Toc129622094"/>
      <w:bookmarkStart w:id="24" w:name="_Toc130980639"/>
      <w:bookmarkStart w:id="25" w:name="_Toc129621671"/>
      <w:bookmarkStart w:id="26" w:name="_Toc128148770"/>
      <w:bookmarkStart w:id="27" w:name="_Toc131063091"/>
      <w:bookmarkStart w:id="28" w:name="_Toc12855913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"_Toc131068172" </w:instrText>
      </w:r>
      <w:r>
        <w:fldChar w:fldCharType="separate"/>
      </w:r>
      <w:r>
        <w:rPr>
          <w:rStyle w:val="32"/>
          <w:rFonts w:hint="eastAsia"/>
        </w:rPr>
        <w:t>前言</w:t>
      </w:r>
      <w:r>
        <w:tab/>
      </w:r>
      <w:r>
        <w:fldChar w:fldCharType="begin"/>
      </w:r>
      <w:r>
        <w:instrText xml:space="preserve"> PAGEREF _Toc131068172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"_Toc131068173" </w:instrText>
      </w:r>
      <w:r>
        <w:fldChar w:fldCharType="separate"/>
      </w:r>
      <w:r>
        <w:rPr>
          <w:rStyle w:val="32"/>
        </w:rPr>
        <w:t xml:space="preserve">1 </w:t>
      </w:r>
      <w:r>
        <w:rPr>
          <w:rStyle w:val="32"/>
          <w:rFonts w:hint="eastAsia"/>
        </w:rPr>
        <w:t xml:space="preserve"> 范围</w:t>
      </w:r>
      <w:r>
        <w:tab/>
      </w:r>
      <w:r>
        <w:fldChar w:fldCharType="begin"/>
      </w:r>
      <w:r>
        <w:instrText xml:space="preserve"> PAGEREF _Toc131068173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"_Toc131068174"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_Toc131068174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"_Toc131068175"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_Toc131068175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"_Toc131068190" </w:instrText>
      </w:r>
      <w:r>
        <w:fldChar w:fldCharType="separate"/>
      </w:r>
      <w:r>
        <w:rPr>
          <w:rStyle w:val="32"/>
        </w:rPr>
        <w:t xml:space="preserve">4 </w:t>
      </w:r>
      <w:r>
        <w:rPr>
          <w:rStyle w:val="32"/>
          <w:rFonts w:hint="eastAsia"/>
        </w:rPr>
        <w:t xml:space="preserve"> 总体原则</w:t>
      </w:r>
      <w:r>
        <w:tab/>
      </w:r>
      <w:r>
        <w:fldChar w:fldCharType="begin"/>
      </w:r>
      <w:r>
        <w:instrText xml:space="preserve"> PAGEREF _Toc131068190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"_Toc131068191" </w:instrText>
      </w:r>
      <w:r>
        <w:fldChar w:fldCharType="separate"/>
      </w:r>
      <w:r>
        <w:rPr>
          <w:rStyle w:val="32"/>
          <w14:scene3d>
            <w14:lightRig w14:rig="threePt" w14:dir="t">
              <w14:rot w14:lat="0" w14:lon="0" w14:rev="0"/>
            </w14:lightRig>
          </w14:scene3d>
        </w:rPr>
        <w:t xml:space="preserve">4.1 </w:t>
      </w:r>
      <w:r>
        <w:rPr>
          <w:rStyle w:val="32"/>
          <w:rFonts w:hint="eastAsia"/>
        </w:rPr>
        <w:t xml:space="preserve"> 党建引领原则</w:t>
      </w:r>
      <w:r>
        <w:tab/>
      </w:r>
      <w:r>
        <w:fldChar w:fldCharType="begin"/>
      </w:r>
      <w:r>
        <w:instrText xml:space="preserve"> PAGEREF _Toc131068191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"_Toc131068192" </w:instrText>
      </w:r>
      <w:r>
        <w:fldChar w:fldCharType="separate"/>
      </w:r>
      <w:r>
        <w:rPr>
          <w:rStyle w:val="32"/>
          <w14:scene3d>
            <w14:lightRig w14:rig="threePt" w14:dir="t">
              <w14:rot w14:lat="0" w14:lon="0" w14:rev="0"/>
            </w14:lightRig>
          </w14:scene3d>
        </w:rPr>
        <w:t xml:space="preserve">4.2 </w:t>
      </w:r>
      <w:r>
        <w:rPr>
          <w:rStyle w:val="32"/>
          <w:rFonts w:hint="eastAsia"/>
        </w:rPr>
        <w:t xml:space="preserve"> 以人为本原则</w:t>
      </w:r>
      <w:r>
        <w:tab/>
      </w:r>
      <w:r>
        <w:fldChar w:fldCharType="begin"/>
      </w:r>
      <w:r>
        <w:instrText xml:space="preserve"> PAGEREF _Toc131068192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"_Toc131068193" </w:instrText>
      </w:r>
      <w:r>
        <w:fldChar w:fldCharType="separate"/>
      </w:r>
      <w:r>
        <w:rPr>
          <w:rStyle w:val="32"/>
          <w14:scene3d>
            <w14:lightRig w14:rig="threePt" w14:dir="t">
              <w14:rot w14:lat="0" w14:lon="0" w14:rev="0"/>
            </w14:lightRig>
          </w14:scene3d>
        </w:rPr>
        <w:t xml:space="preserve">4.3 </w:t>
      </w:r>
      <w:r>
        <w:rPr>
          <w:rStyle w:val="32"/>
          <w:rFonts w:hint="eastAsia"/>
        </w:rPr>
        <w:t xml:space="preserve"> 个别化原则</w:t>
      </w:r>
      <w:r>
        <w:tab/>
      </w:r>
      <w:r>
        <w:fldChar w:fldCharType="begin"/>
      </w:r>
      <w:r>
        <w:instrText xml:space="preserve"> PAGEREF _Toc131068193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"_Toc131068194" </w:instrText>
      </w:r>
      <w:r>
        <w:fldChar w:fldCharType="separate"/>
      </w:r>
      <w:r>
        <w:rPr>
          <w:rStyle w:val="32"/>
          <w14:scene3d>
            <w14:lightRig w14:rig="threePt" w14:dir="t">
              <w14:rot w14:lat="0" w14:lon="0" w14:rev="0"/>
            </w14:lightRig>
          </w14:scene3d>
        </w:rPr>
        <w:t xml:space="preserve">4.4 </w:t>
      </w:r>
      <w:r>
        <w:rPr>
          <w:rStyle w:val="32"/>
          <w:rFonts w:hint="eastAsia"/>
        </w:rPr>
        <w:t xml:space="preserve"> 统筹协调原则</w:t>
      </w:r>
      <w:r>
        <w:tab/>
      </w:r>
      <w:r>
        <w:fldChar w:fldCharType="begin"/>
      </w:r>
      <w:r>
        <w:instrText xml:space="preserve"> PAGEREF _Toc131068194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"_Toc131068195" </w:instrText>
      </w:r>
      <w:r>
        <w:fldChar w:fldCharType="separate"/>
      </w:r>
      <w:r>
        <w:rPr>
          <w:rStyle w:val="32"/>
          <w14:scene3d>
            <w14:lightRig w14:rig="threePt" w14:dir="t">
              <w14:rot w14:lat="0" w14:lon="0" w14:rev="0"/>
            </w14:lightRig>
          </w14:scene3d>
        </w:rPr>
        <w:t xml:space="preserve">4.5 </w:t>
      </w:r>
      <w:r>
        <w:rPr>
          <w:rStyle w:val="32"/>
          <w:rFonts w:hint="eastAsia"/>
        </w:rPr>
        <w:t xml:space="preserve"> 本土化原则</w:t>
      </w:r>
      <w:r>
        <w:tab/>
      </w:r>
      <w:r>
        <w:fldChar w:fldCharType="begin"/>
      </w:r>
      <w:r>
        <w:instrText xml:space="preserve"> PAGEREF _Toc131068195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"_Toc131068196" </w:instrText>
      </w:r>
      <w:r>
        <w:fldChar w:fldCharType="separate"/>
      </w:r>
      <w:r>
        <w:rPr>
          <w:rStyle w:val="32"/>
        </w:rPr>
        <w:t xml:space="preserve">5 </w:t>
      </w:r>
      <w:r>
        <w:rPr>
          <w:rStyle w:val="32"/>
          <w:rFonts w:hint="eastAsia"/>
        </w:rPr>
        <w:t xml:space="preserve"> 服务功能</w:t>
      </w:r>
      <w:r>
        <w:tab/>
      </w:r>
      <w:r>
        <w:fldChar w:fldCharType="begin"/>
      </w:r>
      <w:r>
        <w:instrText xml:space="preserve"> PAGEREF _Toc131068196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"_Toc131068197" </w:instrText>
      </w:r>
      <w:r>
        <w:fldChar w:fldCharType="separate"/>
      </w:r>
      <w:r>
        <w:rPr>
          <w:rStyle w:val="32"/>
          <w14:scene3d>
            <w14:lightRig w14:rig="threePt" w14:dir="t">
              <w14:rot w14:lat="0" w14:lon="0" w14:rev="0"/>
            </w14:lightRig>
          </w14:scene3d>
        </w:rPr>
        <w:t xml:space="preserve">5.1 </w:t>
      </w:r>
      <w:r>
        <w:rPr>
          <w:rStyle w:val="32"/>
          <w:rFonts w:hint="eastAsia"/>
        </w:rPr>
        <w:t xml:space="preserve"> 服务困难群众</w:t>
      </w:r>
      <w:r>
        <w:tab/>
      </w:r>
      <w:r>
        <w:fldChar w:fldCharType="begin"/>
      </w:r>
      <w:r>
        <w:instrText xml:space="preserve"> PAGEREF _Toc131068197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"_Toc131068198" </w:instrText>
      </w:r>
      <w:r>
        <w:fldChar w:fldCharType="separate"/>
      </w:r>
      <w:r>
        <w:rPr>
          <w:rStyle w:val="32"/>
          <w14:scene3d>
            <w14:lightRig w14:rig="threePt" w14:dir="t">
              <w14:rot w14:lat="0" w14:lon="0" w14:rev="0"/>
            </w14:lightRig>
          </w14:scene3d>
        </w:rPr>
        <w:t xml:space="preserve">5.2 </w:t>
      </w:r>
      <w:r>
        <w:rPr>
          <w:rStyle w:val="32"/>
          <w:rFonts w:hint="eastAsia"/>
        </w:rPr>
        <w:t xml:space="preserve"> 整合社会资源</w:t>
      </w:r>
      <w:r>
        <w:tab/>
      </w:r>
      <w:r>
        <w:fldChar w:fldCharType="begin"/>
      </w:r>
      <w:r>
        <w:instrText xml:space="preserve"> PAGEREF _Toc131068198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"_Toc131068199" </w:instrText>
      </w:r>
      <w:r>
        <w:fldChar w:fldCharType="separate"/>
      </w:r>
      <w:r>
        <w:rPr>
          <w:rStyle w:val="32"/>
          <w14:scene3d>
            <w14:lightRig w14:rig="threePt" w14:dir="t">
              <w14:rot w14:lat="0" w14:lon="0" w14:rev="0"/>
            </w14:lightRig>
          </w14:scene3d>
        </w:rPr>
        <w:t xml:space="preserve">5.3 </w:t>
      </w:r>
      <w:r>
        <w:rPr>
          <w:rStyle w:val="32"/>
          <w:rFonts w:hint="eastAsia"/>
        </w:rPr>
        <w:t xml:space="preserve"> 构建支持网络</w:t>
      </w:r>
      <w:r>
        <w:tab/>
      </w:r>
      <w:r>
        <w:fldChar w:fldCharType="begin"/>
      </w:r>
      <w:r>
        <w:instrText xml:space="preserve"> PAGEREF _Toc131068199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"_Toc131068200" </w:instrText>
      </w:r>
      <w:r>
        <w:fldChar w:fldCharType="separate"/>
      </w:r>
      <w:r>
        <w:rPr>
          <w:rStyle w:val="32"/>
          <w14:scene3d>
            <w14:lightRig w14:rig="threePt" w14:dir="t">
              <w14:rot w14:lat="0" w14:lon="0" w14:rev="0"/>
            </w14:lightRig>
          </w14:scene3d>
        </w:rPr>
        <w:t xml:space="preserve">5.4 </w:t>
      </w:r>
      <w:r>
        <w:rPr>
          <w:rStyle w:val="32"/>
          <w:rFonts w:hint="eastAsia"/>
        </w:rPr>
        <w:t xml:space="preserve"> 协助基层治理</w:t>
      </w:r>
      <w:r>
        <w:tab/>
      </w:r>
      <w:r>
        <w:fldChar w:fldCharType="begin"/>
      </w:r>
      <w:r>
        <w:instrText xml:space="preserve"> PAGEREF _Toc131068200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"_Toc131068201" </w:instrText>
      </w:r>
      <w:r>
        <w:fldChar w:fldCharType="separate"/>
      </w:r>
      <w:r>
        <w:rPr>
          <w:rStyle w:val="32"/>
        </w:rPr>
        <w:t xml:space="preserve">6 </w:t>
      </w:r>
      <w:r>
        <w:rPr>
          <w:rStyle w:val="32"/>
          <w:rFonts w:hint="eastAsia"/>
        </w:rPr>
        <w:t xml:space="preserve"> 服务保障</w:t>
      </w:r>
      <w:r>
        <w:tab/>
      </w:r>
      <w:r>
        <w:fldChar w:fldCharType="begin"/>
      </w:r>
      <w:r>
        <w:instrText xml:space="preserve"> PAGEREF _Toc131068201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"_Toc131068202" </w:instrText>
      </w:r>
      <w:r>
        <w:fldChar w:fldCharType="separate"/>
      </w:r>
      <w:r>
        <w:rPr>
          <w:rStyle w:val="32"/>
          <w14:scene3d>
            <w14:lightRig w14:rig="threePt" w14:dir="t">
              <w14:rot w14:lat="0" w14:lon="0" w14:rev="0"/>
            </w14:lightRig>
          </w14:scene3d>
        </w:rPr>
        <w:t xml:space="preserve">6.1 </w:t>
      </w:r>
      <w:r>
        <w:rPr>
          <w:rStyle w:val="32"/>
          <w:rFonts w:hint="eastAsia"/>
        </w:rPr>
        <w:t xml:space="preserve"> 党</w:t>
      </w:r>
      <w:r>
        <w:rPr>
          <w:rStyle w:val="32"/>
          <w:rFonts w:hint="eastAsia"/>
          <w:lang w:val="en-US" w:eastAsia="zh-CN"/>
        </w:rPr>
        <w:t>组织建设</w:t>
      </w:r>
      <w:r>
        <w:tab/>
      </w:r>
      <w:r>
        <w:fldChar w:fldCharType="begin"/>
      </w:r>
      <w:r>
        <w:instrText xml:space="preserve"> PAGEREF _Toc131068202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"_Toc131068203" </w:instrText>
      </w:r>
      <w:r>
        <w:fldChar w:fldCharType="separate"/>
      </w:r>
      <w:r>
        <w:rPr>
          <w:rStyle w:val="32"/>
          <w14:scene3d>
            <w14:lightRig w14:rig="threePt" w14:dir="t">
              <w14:rot w14:lat="0" w14:lon="0" w14:rev="0"/>
            </w14:lightRig>
          </w14:scene3d>
        </w:rPr>
        <w:t xml:space="preserve">6.2 </w:t>
      </w:r>
      <w:r>
        <w:rPr>
          <w:rStyle w:val="32"/>
          <w:rFonts w:hint="eastAsia"/>
        </w:rPr>
        <w:t xml:space="preserve"> 经费筹集</w:t>
      </w:r>
      <w:r>
        <w:tab/>
      </w:r>
      <w:r>
        <w:fldChar w:fldCharType="begin"/>
      </w:r>
      <w:r>
        <w:instrText xml:space="preserve"> PAGEREF _Toc131068203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"_Toc131068204" </w:instrText>
      </w:r>
      <w:r>
        <w:fldChar w:fldCharType="separate"/>
      </w:r>
      <w:r>
        <w:rPr>
          <w:rStyle w:val="32"/>
          <w14:scene3d>
            <w14:lightRig w14:rig="threePt" w14:dir="t">
              <w14:rot w14:lat="0" w14:lon="0" w14:rev="0"/>
            </w14:lightRig>
          </w14:scene3d>
        </w:rPr>
        <w:t xml:space="preserve">6.3 </w:t>
      </w:r>
      <w:r>
        <w:rPr>
          <w:rStyle w:val="32"/>
          <w:rFonts w:hint="eastAsia"/>
        </w:rPr>
        <w:t xml:space="preserve"> 服务场所</w:t>
      </w:r>
      <w:r>
        <w:tab/>
      </w:r>
      <w:r>
        <w:fldChar w:fldCharType="begin"/>
      </w:r>
      <w:r>
        <w:instrText xml:space="preserve"> PAGEREF _Toc131068204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"_Toc131068205" </w:instrText>
      </w:r>
      <w:r>
        <w:fldChar w:fldCharType="separate"/>
      </w:r>
      <w:r>
        <w:rPr>
          <w:rStyle w:val="32"/>
          <w14:scene3d>
            <w14:lightRig w14:rig="threePt" w14:dir="t">
              <w14:rot w14:lat="0" w14:lon="0" w14:rev="0"/>
            </w14:lightRig>
          </w14:scene3d>
        </w:rPr>
        <w:t xml:space="preserve">6.4 </w:t>
      </w:r>
      <w:r>
        <w:rPr>
          <w:rStyle w:val="32"/>
          <w:rFonts w:hint="eastAsia"/>
        </w:rPr>
        <w:t xml:space="preserve"> 服务队伍</w:t>
      </w:r>
      <w:r>
        <w:tab/>
      </w:r>
      <w:r>
        <w:fldChar w:fldCharType="begin"/>
      </w:r>
      <w:r>
        <w:instrText xml:space="preserve"> PAGEREF _Toc131068205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"_Toc131068206" </w:instrText>
      </w:r>
      <w:r>
        <w:fldChar w:fldCharType="separate"/>
      </w:r>
      <w:r>
        <w:rPr>
          <w:rStyle w:val="32"/>
          <w14:scene3d>
            <w14:lightRig w14:rig="threePt" w14:dir="t">
              <w14:rot w14:lat="0" w14:lon="0" w14:rev="0"/>
            </w14:lightRig>
          </w14:scene3d>
        </w:rPr>
        <w:t xml:space="preserve">6.5 </w:t>
      </w:r>
      <w:r>
        <w:rPr>
          <w:rStyle w:val="32"/>
          <w:rFonts w:hint="eastAsia"/>
        </w:rPr>
        <w:t xml:space="preserve"> 工作制度</w:t>
      </w:r>
      <w:r>
        <w:tab/>
      </w:r>
      <w:r>
        <w:fldChar w:fldCharType="begin"/>
      </w:r>
      <w:r>
        <w:instrText xml:space="preserve"> PAGEREF _Toc131068206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"_Toc131068207" </w:instrText>
      </w:r>
      <w:r>
        <w:fldChar w:fldCharType="separate"/>
      </w:r>
      <w:r>
        <w:rPr>
          <w:rStyle w:val="32"/>
          <w14:scene3d>
            <w14:lightRig w14:rig="threePt" w14:dir="t">
              <w14:rot w14:lat="0" w14:lon="0" w14:rev="0"/>
            </w14:lightRig>
          </w14:scene3d>
        </w:rPr>
        <w:t xml:space="preserve">6.6 </w:t>
      </w:r>
      <w:r>
        <w:rPr>
          <w:rStyle w:val="32"/>
          <w:rFonts w:hint="eastAsia"/>
        </w:rPr>
        <w:t xml:space="preserve"> 工作机制</w:t>
      </w:r>
      <w:r>
        <w:tab/>
      </w:r>
      <w:r>
        <w:fldChar w:fldCharType="begin"/>
      </w:r>
      <w:r>
        <w:instrText xml:space="preserve"> PAGEREF _Toc131068207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"_Toc131068208" </w:instrText>
      </w:r>
      <w:r>
        <w:fldChar w:fldCharType="separate"/>
      </w:r>
      <w:r>
        <w:rPr>
          <w:rStyle w:val="32"/>
          <w14:scene3d>
            <w14:lightRig w14:rig="threePt" w14:dir="t">
              <w14:rot w14:lat="0" w14:lon="0" w14:rev="0"/>
            </w14:lightRig>
          </w14:scene3d>
        </w:rPr>
        <w:t xml:space="preserve">6.7 </w:t>
      </w:r>
      <w:r>
        <w:rPr>
          <w:rStyle w:val="32"/>
          <w:rFonts w:hint="eastAsia"/>
        </w:rPr>
        <w:t xml:space="preserve"> 信息化</w:t>
      </w:r>
      <w:r>
        <w:tab/>
      </w:r>
      <w:r>
        <w:fldChar w:fldCharType="begin"/>
      </w:r>
      <w:r>
        <w:instrText xml:space="preserve"> PAGEREF _Toc131068208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"_Toc131068209" </w:instrText>
      </w:r>
      <w:r>
        <w:fldChar w:fldCharType="separate"/>
      </w:r>
      <w:r>
        <w:rPr>
          <w:rStyle w:val="32"/>
        </w:rPr>
        <w:t xml:space="preserve">7 </w:t>
      </w:r>
      <w:r>
        <w:rPr>
          <w:rStyle w:val="32"/>
          <w:rFonts w:hint="eastAsia"/>
        </w:rPr>
        <w:t xml:space="preserve"> 服务内容</w:t>
      </w:r>
      <w:r>
        <w:tab/>
      </w:r>
      <w:r>
        <w:fldChar w:fldCharType="begin"/>
      </w:r>
      <w:r>
        <w:instrText xml:space="preserve"> PAGEREF _Toc131068209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"_Toc131068210" </w:instrText>
      </w:r>
      <w:r>
        <w:fldChar w:fldCharType="separate"/>
      </w:r>
      <w:r>
        <w:rPr>
          <w:rStyle w:val="32"/>
          <w14:scene3d>
            <w14:lightRig w14:rig="threePt" w14:dir="t">
              <w14:rot w14:lat="0" w14:lon="0" w14:rev="0"/>
            </w14:lightRig>
          </w14:scene3d>
        </w:rPr>
        <w:t xml:space="preserve">7.1 </w:t>
      </w:r>
      <w:r>
        <w:rPr>
          <w:rStyle w:val="32"/>
          <w:rFonts w:hint="eastAsia"/>
        </w:rPr>
        <w:t xml:space="preserve"> 社会救助社会工作服务</w:t>
      </w:r>
      <w:r>
        <w:tab/>
      </w:r>
      <w:r>
        <w:fldChar w:fldCharType="begin"/>
      </w:r>
      <w:r>
        <w:instrText xml:space="preserve"> PAGEREF _Toc131068210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"_Toc131068211" </w:instrText>
      </w:r>
      <w:r>
        <w:fldChar w:fldCharType="separate"/>
      </w:r>
      <w:r>
        <w:rPr>
          <w:rStyle w:val="32"/>
          <w14:scene3d>
            <w14:lightRig w14:rig="threePt" w14:dir="t">
              <w14:rot w14:lat="0" w14:lon="0" w14:rev="0"/>
            </w14:lightRig>
          </w14:scene3d>
        </w:rPr>
        <w:t xml:space="preserve">7.2 </w:t>
      </w:r>
      <w:r>
        <w:rPr>
          <w:rStyle w:val="32"/>
          <w:rFonts w:hint="eastAsia"/>
        </w:rPr>
        <w:t xml:space="preserve"> 老年社会工作服务</w:t>
      </w:r>
      <w:r>
        <w:tab/>
      </w:r>
      <w:r>
        <w:fldChar w:fldCharType="begin"/>
      </w:r>
      <w:r>
        <w:instrText xml:space="preserve"> PAGEREF _Toc131068211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"_Toc131068212" </w:instrText>
      </w:r>
      <w:r>
        <w:fldChar w:fldCharType="separate"/>
      </w:r>
      <w:r>
        <w:rPr>
          <w:rStyle w:val="32"/>
          <w14:scene3d>
            <w14:lightRig w14:rig="threePt" w14:dir="t">
              <w14:rot w14:lat="0" w14:lon="0" w14:rev="0"/>
            </w14:lightRig>
          </w14:scene3d>
        </w:rPr>
        <w:t xml:space="preserve">7.3 </w:t>
      </w:r>
      <w:r>
        <w:rPr>
          <w:rStyle w:val="32"/>
          <w:rFonts w:hint="eastAsia"/>
        </w:rPr>
        <w:t xml:space="preserve"> 儿童社会工作服务</w:t>
      </w:r>
      <w:r>
        <w:tab/>
      </w:r>
      <w:r>
        <w:fldChar w:fldCharType="begin"/>
      </w:r>
      <w:r>
        <w:instrText xml:space="preserve"> PAGEREF _Toc131068212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"_Toc131068213" </w:instrText>
      </w:r>
      <w:r>
        <w:fldChar w:fldCharType="separate"/>
      </w:r>
      <w:r>
        <w:rPr>
          <w:rStyle w:val="32"/>
          <w14:scene3d>
            <w14:lightRig w14:rig="threePt" w14:dir="t">
              <w14:rot w14:lat="0" w14:lon="0" w14:rev="0"/>
            </w14:lightRig>
          </w14:scene3d>
        </w:rPr>
        <w:t xml:space="preserve">7.4 </w:t>
      </w:r>
      <w:r>
        <w:rPr>
          <w:rStyle w:val="32"/>
          <w:rFonts w:hint="eastAsia"/>
        </w:rPr>
        <w:t xml:space="preserve"> 社区治理协助服务</w:t>
      </w:r>
      <w:r>
        <w:tab/>
      </w:r>
      <w:r>
        <w:fldChar w:fldCharType="begin"/>
      </w:r>
      <w:r>
        <w:instrText xml:space="preserve"> PAGEREF _Toc131068213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"_Toc131068214" </w:instrText>
      </w:r>
      <w:r>
        <w:fldChar w:fldCharType="separate"/>
      </w:r>
      <w:r>
        <w:rPr>
          <w:rStyle w:val="32"/>
          <w14:scene3d>
            <w14:lightRig w14:rig="threePt" w14:dir="t">
              <w14:rot w14:lat="0" w14:lon="0" w14:rev="0"/>
            </w14:lightRig>
          </w14:scene3d>
        </w:rPr>
        <w:t xml:space="preserve">7.5 </w:t>
      </w:r>
      <w:r>
        <w:rPr>
          <w:rStyle w:val="32"/>
          <w:rFonts w:hint="eastAsia"/>
        </w:rPr>
        <w:t xml:space="preserve"> 志愿服务管理</w:t>
      </w:r>
      <w:r>
        <w:tab/>
      </w:r>
      <w:r>
        <w:fldChar w:fldCharType="begin"/>
      </w:r>
      <w:r>
        <w:instrText xml:space="preserve"> PAGEREF _Toc131068214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"_Toc131068215" </w:instrText>
      </w:r>
      <w:r>
        <w:fldChar w:fldCharType="separate"/>
      </w:r>
      <w:r>
        <w:rPr>
          <w:rStyle w:val="32"/>
          <w14:scene3d>
            <w14:lightRig w14:rig="threePt" w14:dir="t">
              <w14:rot w14:lat="0" w14:lon="0" w14:rev="0"/>
            </w14:lightRig>
          </w14:scene3d>
        </w:rPr>
        <w:t xml:space="preserve">7.6 </w:t>
      </w:r>
      <w:r>
        <w:rPr>
          <w:rStyle w:val="32"/>
          <w:rFonts w:hint="eastAsia"/>
        </w:rPr>
        <w:t xml:space="preserve"> 其它社会工作服务</w:t>
      </w:r>
      <w:r>
        <w:tab/>
      </w:r>
      <w:r>
        <w:fldChar w:fldCharType="begin"/>
      </w:r>
      <w:r>
        <w:instrText xml:space="preserve"> PAGEREF _Toc131068215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"_Toc131068216" </w:instrText>
      </w:r>
      <w:r>
        <w:fldChar w:fldCharType="separate"/>
      </w:r>
      <w:r>
        <w:rPr>
          <w:rStyle w:val="32"/>
        </w:rPr>
        <w:t xml:space="preserve">8 </w:t>
      </w:r>
      <w:r>
        <w:rPr>
          <w:rStyle w:val="32"/>
          <w:rFonts w:hint="eastAsia"/>
        </w:rPr>
        <w:t xml:space="preserve"> 服务方法</w:t>
      </w:r>
      <w:r>
        <w:tab/>
      </w:r>
      <w:r>
        <w:fldChar w:fldCharType="begin"/>
      </w:r>
      <w:r>
        <w:instrText xml:space="preserve"> PAGEREF _Toc131068216 \h </w:instrText>
      </w:r>
      <w:r>
        <w:fldChar w:fldCharType="separate"/>
      </w:r>
      <w:r>
        <w:t>9</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"_Toc131068217" </w:instrText>
      </w:r>
      <w:r>
        <w:fldChar w:fldCharType="separate"/>
      </w:r>
      <w:r>
        <w:rPr>
          <w:rStyle w:val="32"/>
          <w14:scene3d>
            <w14:lightRig w14:rig="threePt" w14:dir="t">
              <w14:rot w14:lat="0" w14:lon="0" w14:rev="0"/>
            </w14:lightRig>
          </w14:scene3d>
        </w:rPr>
        <w:t xml:space="preserve">8.1 </w:t>
      </w:r>
      <w:r>
        <w:rPr>
          <w:rStyle w:val="32"/>
          <w:rFonts w:hint="eastAsia"/>
        </w:rPr>
        <w:t xml:space="preserve"> 个案工作</w:t>
      </w:r>
      <w:r>
        <w:tab/>
      </w:r>
      <w:r>
        <w:fldChar w:fldCharType="begin"/>
      </w:r>
      <w:r>
        <w:instrText xml:space="preserve"> PAGEREF _Toc131068217 \h </w:instrText>
      </w:r>
      <w:r>
        <w:fldChar w:fldCharType="separate"/>
      </w:r>
      <w:r>
        <w:t>9</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"_Toc131068218" </w:instrText>
      </w:r>
      <w:r>
        <w:fldChar w:fldCharType="separate"/>
      </w:r>
      <w:r>
        <w:rPr>
          <w:rStyle w:val="32"/>
          <w14:scene3d>
            <w14:lightRig w14:rig="threePt" w14:dir="t">
              <w14:rot w14:lat="0" w14:lon="0" w14:rev="0"/>
            </w14:lightRig>
          </w14:scene3d>
        </w:rPr>
        <w:t xml:space="preserve">8.2 </w:t>
      </w:r>
      <w:r>
        <w:rPr>
          <w:rStyle w:val="32"/>
          <w:rFonts w:hint="eastAsia"/>
        </w:rPr>
        <w:t xml:space="preserve"> 小组工作</w:t>
      </w:r>
      <w:r>
        <w:tab/>
      </w:r>
      <w:r>
        <w:fldChar w:fldCharType="begin"/>
      </w:r>
      <w:r>
        <w:instrText xml:space="preserve"> PAGEREF _Toc131068218 \h </w:instrText>
      </w:r>
      <w:r>
        <w:fldChar w:fldCharType="separate"/>
      </w:r>
      <w:r>
        <w:t>10</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"_Toc131068219" </w:instrText>
      </w:r>
      <w:r>
        <w:fldChar w:fldCharType="separate"/>
      </w:r>
      <w:r>
        <w:rPr>
          <w:rStyle w:val="32"/>
          <w14:scene3d>
            <w14:lightRig w14:rig="threePt" w14:dir="t">
              <w14:rot w14:lat="0" w14:lon="0" w14:rev="0"/>
            </w14:lightRig>
          </w14:scene3d>
        </w:rPr>
        <w:t xml:space="preserve">8.3 </w:t>
      </w:r>
      <w:r>
        <w:rPr>
          <w:rStyle w:val="32"/>
          <w:rFonts w:hint="eastAsia"/>
        </w:rPr>
        <w:t xml:space="preserve"> 社区社会工作</w:t>
      </w:r>
      <w:r>
        <w:tab/>
      </w:r>
      <w:r>
        <w:fldChar w:fldCharType="begin"/>
      </w:r>
      <w:r>
        <w:instrText xml:space="preserve"> PAGEREF _Toc131068219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"_Toc131068220" </w:instrText>
      </w:r>
      <w:r>
        <w:fldChar w:fldCharType="separate"/>
      </w:r>
      <w:r>
        <w:rPr>
          <w:rStyle w:val="32"/>
        </w:rPr>
        <w:t xml:space="preserve">9 </w:t>
      </w:r>
      <w:r>
        <w:rPr>
          <w:rStyle w:val="32"/>
          <w:rFonts w:hint="eastAsia"/>
        </w:rPr>
        <w:t xml:space="preserve"> 服务模式</w:t>
      </w:r>
      <w:r>
        <w:tab/>
      </w:r>
      <w:r>
        <w:fldChar w:fldCharType="begin"/>
      </w:r>
      <w:r>
        <w:instrText xml:space="preserve"> PAGEREF _Toc131068220 \h </w:instrText>
      </w:r>
      <w:r>
        <w:fldChar w:fldCharType="separate"/>
      </w:r>
      <w:r>
        <w:t>13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"_Toc131068221" </w:instrText>
      </w:r>
      <w:r>
        <w:fldChar w:fldCharType="separate"/>
      </w:r>
      <w:r>
        <w:rPr>
          <w:rStyle w:val="32"/>
          <w14:scene3d>
            <w14:lightRig w14:rig="threePt" w14:dir="t">
              <w14:rot w14:lat="0" w14:lon="0" w14:rev="0"/>
            </w14:lightRig>
          </w14:scene3d>
        </w:rPr>
        <w:t xml:space="preserve">9.1 </w:t>
      </w:r>
      <w:r>
        <w:rPr>
          <w:rStyle w:val="32"/>
          <w:rFonts w:hint="eastAsia"/>
        </w:rPr>
        <w:t xml:space="preserve"> 内嵌模式</w:t>
      </w:r>
      <w:r>
        <w:tab/>
      </w:r>
      <w:r>
        <w:fldChar w:fldCharType="begin"/>
      </w:r>
      <w:r>
        <w:instrText xml:space="preserve"> PAGEREF _Toc131068221 \h </w:instrText>
      </w:r>
      <w:r>
        <w:fldChar w:fldCharType="separate"/>
      </w:r>
      <w:r>
        <w:t>13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"_Toc131068222" </w:instrText>
      </w:r>
      <w:r>
        <w:fldChar w:fldCharType="separate"/>
      </w:r>
      <w:r>
        <w:rPr>
          <w:rStyle w:val="32"/>
          <w14:scene3d>
            <w14:lightRig w14:rig="threePt" w14:dir="t">
              <w14:rot w14:lat="0" w14:lon="0" w14:rev="0"/>
            </w14:lightRig>
          </w14:scene3d>
        </w:rPr>
        <w:t xml:space="preserve">9.2 </w:t>
      </w:r>
      <w:r>
        <w:rPr>
          <w:rStyle w:val="32"/>
          <w:rFonts w:hint="eastAsia"/>
        </w:rPr>
        <w:t xml:space="preserve"> 下沉模式</w:t>
      </w:r>
      <w:r>
        <w:tab/>
      </w:r>
      <w:r>
        <w:fldChar w:fldCharType="begin"/>
      </w:r>
      <w:r>
        <w:instrText xml:space="preserve"> PAGEREF _Toc131068222 \h </w:instrText>
      </w:r>
      <w:r>
        <w:fldChar w:fldCharType="separate"/>
      </w:r>
      <w:r>
        <w:t>13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"_Toc131068223" </w:instrText>
      </w:r>
      <w:r>
        <w:fldChar w:fldCharType="separate"/>
      </w:r>
      <w:r>
        <w:rPr>
          <w:rStyle w:val="32"/>
          <w14:scene3d>
            <w14:lightRig w14:rig="threePt" w14:dir="t">
              <w14:rot w14:lat="0" w14:lon="0" w14:rev="0"/>
            </w14:lightRig>
          </w14:scene3d>
        </w:rPr>
        <w:t xml:space="preserve">9.3 </w:t>
      </w:r>
      <w:r>
        <w:rPr>
          <w:rStyle w:val="32"/>
          <w:rFonts w:hint="eastAsia"/>
        </w:rPr>
        <w:t xml:space="preserve"> 桥接模式</w:t>
      </w:r>
      <w:r>
        <w:tab/>
      </w:r>
      <w:r>
        <w:fldChar w:fldCharType="begin"/>
      </w:r>
      <w:r>
        <w:instrText xml:space="preserve"> PAGEREF _Toc131068223 \h </w:instrText>
      </w:r>
      <w:r>
        <w:fldChar w:fldCharType="separate"/>
      </w:r>
      <w:r>
        <w:t>13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"_Toc131068224" </w:instrText>
      </w:r>
      <w:r>
        <w:fldChar w:fldCharType="separate"/>
      </w:r>
      <w:r>
        <w:rPr>
          <w:rStyle w:val="32"/>
          <w14:scene3d>
            <w14:lightRig w14:rig="threePt" w14:dir="t">
              <w14:rot w14:lat="0" w14:lon="0" w14:rev="0"/>
            </w14:lightRig>
          </w14:scene3d>
        </w:rPr>
        <w:t xml:space="preserve">9.4 </w:t>
      </w:r>
      <w:r>
        <w:rPr>
          <w:rStyle w:val="32"/>
          <w:rFonts w:hint="eastAsia"/>
        </w:rPr>
        <w:t xml:space="preserve"> 模式选择</w:t>
      </w:r>
      <w:r>
        <w:tab/>
      </w:r>
      <w:r>
        <w:fldChar w:fldCharType="begin"/>
      </w:r>
      <w:r>
        <w:instrText xml:space="preserve"> PAGEREF _Toc131068224 \h </w:instrText>
      </w:r>
      <w:r>
        <w:fldChar w:fldCharType="separate"/>
      </w:r>
      <w:r>
        <w:t>14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"_Toc131068225" </w:instrText>
      </w:r>
      <w:r>
        <w:fldChar w:fldCharType="separate"/>
      </w:r>
      <w:r>
        <w:rPr>
          <w:rStyle w:val="32"/>
        </w:rPr>
        <w:t xml:space="preserve">10 </w:t>
      </w:r>
      <w:r>
        <w:rPr>
          <w:rStyle w:val="32"/>
          <w:rFonts w:hint="eastAsia"/>
        </w:rPr>
        <w:t xml:space="preserve"> 服务流程</w:t>
      </w:r>
      <w:r>
        <w:tab/>
      </w:r>
      <w:r>
        <w:fldChar w:fldCharType="begin"/>
      </w:r>
      <w:r>
        <w:instrText xml:space="preserve"> PAGEREF _Toc131068225 \h </w:instrText>
      </w:r>
      <w:r>
        <w:fldChar w:fldCharType="separate"/>
      </w:r>
      <w:r>
        <w:t>14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"_Toc131068226" </w:instrText>
      </w:r>
      <w:r>
        <w:fldChar w:fldCharType="separate"/>
      </w:r>
      <w:r>
        <w:rPr>
          <w:rStyle w:val="32"/>
          <w14:scene3d>
            <w14:lightRig w14:rig="threePt" w14:dir="t">
              <w14:rot w14:lat="0" w14:lon="0" w14:rev="0"/>
            </w14:lightRig>
          </w14:scene3d>
        </w:rPr>
        <w:t xml:space="preserve">10.1 </w:t>
      </w:r>
      <w:r>
        <w:rPr>
          <w:rStyle w:val="32"/>
          <w:rFonts w:hint="eastAsia"/>
        </w:rPr>
        <w:t xml:space="preserve"> 需求评估</w:t>
      </w:r>
      <w:r>
        <w:tab/>
      </w:r>
      <w:r>
        <w:fldChar w:fldCharType="begin"/>
      </w:r>
      <w:r>
        <w:instrText xml:space="preserve"> PAGEREF _Toc131068226 \h </w:instrText>
      </w:r>
      <w:r>
        <w:fldChar w:fldCharType="separate"/>
      </w:r>
      <w:r>
        <w:t>14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"_Toc131068227" </w:instrText>
      </w:r>
      <w:r>
        <w:fldChar w:fldCharType="separate"/>
      </w:r>
      <w:r>
        <w:rPr>
          <w:rStyle w:val="32"/>
          <w14:scene3d>
            <w14:lightRig w14:rig="threePt" w14:dir="t">
              <w14:rot w14:lat="0" w14:lon="0" w14:rev="0"/>
            </w14:lightRig>
          </w14:scene3d>
        </w:rPr>
        <w:t xml:space="preserve">10.2 </w:t>
      </w:r>
      <w:r>
        <w:rPr>
          <w:rStyle w:val="32"/>
          <w:rFonts w:hint="eastAsia"/>
        </w:rPr>
        <w:t xml:space="preserve"> 服务策划</w:t>
      </w:r>
      <w:r>
        <w:tab/>
      </w:r>
      <w:r>
        <w:fldChar w:fldCharType="begin"/>
      </w:r>
      <w:r>
        <w:instrText xml:space="preserve"> PAGEREF _Toc131068227 \h </w:instrText>
      </w:r>
      <w:r>
        <w:fldChar w:fldCharType="separate"/>
      </w:r>
      <w:r>
        <w:t>14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"_Toc131068228" </w:instrText>
      </w:r>
      <w:r>
        <w:fldChar w:fldCharType="separate"/>
      </w:r>
      <w:r>
        <w:rPr>
          <w:rStyle w:val="32"/>
          <w14:scene3d>
            <w14:lightRig w14:rig="threePt" w14:dir="t">
              <w14:rot w14:lat="0" w14:lon="0" w14:rev="0"/>
            </w14:lightRig>
          </w14:scene3d>
        </w:rPr>
        <w:t xml:space="preserve">10.3 </w:t>
      </w:r>
      <w:r>
        <w:rPr>
          <w:rStyle w:val="32"/>
          <w:rFonts w:hint="eastAsia"/>
        </w:rPr>
        <w:t xml:space="preserve"> 服务执行</w:t>
      </w:r>
      <w:r>
        <w:tab/>
      </w:r>
      <w:r>
        <w:fldChar w:fldCharType="begin"/>
      </w:r>
      <w:r>
        <w:instrText xml:space="preserve"> PAGEREF _Toc131068228 \h </w:instrText>
      </w:r>
      <w:r>
        <w:fldChar w:fldCharType="separate"/>
      </w:r>
      <w:r>
        <w:t>14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"_Toc131068229" </w:instrText>
      </w:r>
      <w:r>
        <w:fldChar w:fldCharType="separate"/>
      </w:r>
      <w:r>
        <w:rPr>
          <w:rStyle w:val="32"/>
          <w14:scene3d>
            <w14:lightRig w14:rig="threePt" w14:dir="t">
              <w14:rot w14:lat="0" w14:lon="0" w14:rev="0"/>
            </w14:lightRig>
          </w14:scene3d>
        </w:rPr>
        <w:t xml:space="preserve">10.4 </w:t>
      </w:r>
      <w:r>
        <w:rPr>
          <w:rStyle w:val="32"/>
          <w:rFonts w:hint="eastAsia"/>
        </w:rPr>
        <w:t xml:space="preserve"> 服务评价</w:t>
      </w:r>
      <w:r>
        <w:tab/>
      </w:r>
      <w:r>
        <w:fldChar w:fldCharType="begin"/>
      </w:r>
      <w:r>
        <w:instrText xml:space="preserve"> PAGEREF _Toc131068229 \h </w:instrText>
      </w:r>
      <w:r>
        <w:fldChar w:fldCharType="separate"/>
      </w:r>
      <w:r>
        <w:t>14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"_Toc131068230" </w:instrText>
      </w:r>
      <w:r>
        <w:fldChar w:fldCharType="separate"/>
      </w:r>
      <w:r>
        <w:rPr>
          <w:rStyle w:val="32"/>
          <w14:scene3d>
            <w14:lightRig w14:rig="threePt" w14:dir="t">
              <w14:rot w14:lat="0" w14:lon="0" w14:rev="0"/>
            </w14:lightRig>
          </w14:scene3d>
        </w:rPr>
        <w:t xml:space="preserve">10.5 </w:t>
      </w:r>
      <w:r>
        <w:rPr>
          <w:rStyle w:val="32"/>
          <w:rFonts w:hint="eastAsia"/>
        </w:rPr>
        <w:t xml:space="preserve"> 服务改进</w:t>
      </w:r>
      <w:r>
        <w:tab/>
      </w:r>
      <w:r>
        <w:fldChar w:fldCharType="begin"/>
      </w:r>
      <w:r>
        <w:instrText xml:space="preserve"> PAGEREF _Toc131068230 \h </w:instrText>
      </w:r>
      <w:r>
        <w:fldChar w:fldCharType="separate"/>
      </w:r>
      <w:r>
        <w:t>15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"_Toc131068231" </w:instrText>
      </w:r>
      <w:r>
        <w:fldChar w:fldCharType="separate"/>
      </w:r>
      <w:r>
        <w:rPr>
          <w:rStyle w:val="32"/>
          <w:rFonts w:hint="eastAsia"/>
        </w:rPr>
        <w:t>参考文献</w:t>
      </w:r>
      <w:r>
        <w:tab/>
      </w:r>
      <w:r>
        <w:fldChar w:fldCharType="begin"/>
      </w:r>
      <w:r>
        <w:instrText xml:space="preserve"> PAGEREF _Toc131068231 \h </w:instrText>
      </w:r>
      <w:r>
        <w:fldChar w:fldCharType="separate"/>
      </w:r>
      <w:r>
        <w:t>16</w:t>
      </w:r>
      <w:r>
        <w:fldChar w:fldCharType="end"/>
      </w:r>
      <w: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9" w:name="_Toc131068172"/>
      <w:bookmarkStart w:id="30" w:name="BookMark2"/>
      <w:r>
        <w:rPr>
          <w:spacing w:val="320"/>
        </w:rPr>
        <w:t>前</w:t>
      </w:r>
      <w:r>
        <w:t>言</w:t>
      </w:r>
      <w:bookmarkEnd w:id="22"/>
      <w:bookmarkEnd w:id="23"/>
      <w:bookmarkEnd w:id="24"/>
      <w:bookmarkEnd w:id="25"/>
      <w:bookmarkEnd w:id="26"/>
      <w:bookmarkEnd w:id="27"/>
      <w:bookmarkEnd w:id="28"/>
      <w:bookmarkEnd w:id="29"/>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本文件由湖南省民政厅提出并归口。</w:t>
      </w:r>
    </w:p>
    <w:p>
      <w:pPr>
        <w:pStyle w:val="56"/>
        <w:ind w:firstLine="420"/>
      </w:pPr>
      <w:r>
        <w:rPr>
          <w:rFonts w:hint="eastAsia"/>
        </w:rPr>
        <w:t>本文件起草单位：</w:t>
      </w:r>
    </w:p>
    <w:p>
      <w:pPr>
        <w:pStyle w:val="56"/>
        <w:ind w:firstLine="420"/>
      </w:pPr>
      <w:r>
        <w:rPr>
          <w:rFonts w:hint="eastAsia"/>
        </w:rPr>
        <w:t>本文件主要起草人：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30"/>
    <w:p>
      <w:pPr>
        <w:spacing w:line="20" w:lineRule="exact"/>
        <w:jc w:val="center"/>
        <w:rPr>
          <w:rFonts w:ascii="黑体" w:hAnsi="黑体" w:eastAsia="黑体"/>
          <w:sz w:val="32"/>
          <w:szCs w:val="32"/>
        </w:rPr>
      </w:pPr>
      <w:bookmarkStart w:id="31" w:name="BookMark4"/>
    </w:p>
    <w:p>
      <w:pPr>
        <w:spacing w:line="20" w:lineRule="exact"/>
        <w:jc w:val="center"/>
        <w:rPr>
          <w:rFonts w:ascii="黑体" w:hAnsi="黑体" w:eastAsia="黑体"/>
          <w:sz w:val="32"/>
          <w:szCs w:val="32"/>
        </w:rPr>
      </w:pPr>
    </w:p>
    <w:sdt>
      <w:sdtPr>
        <w:tag w:val="NEW_STAND_NAME"/>
        <w:id w:val="595910757"/>
        <w:lock w:val="sdtLocked"/>
        <w:placeholder>
          <w:docPart w:val="02B2A72A0515415B9335C66109560D59"/>
        </w:placeholder>
      </w:sdtPr>
      <w:sdtContent>
        <w:p>
          <w:pPr>
            <w:pStyle w:val="178"/>
            <w:spacing w:before="3" w:beforeLines="1" w:after="686" w:afterLines="220"/>
          </w:pPr>
          <w:bookmarkStart w:id="32" w:name="NEW_STAND_NAME"/>
          <w:r>
            <w:rPr>
              <w:rFonts w:hint="eastAsia"/>
            </w:rPr>
            <w:t>乡镇（街道）社工站服务指南</w:t>
          </w:r>
        </w:p>
      </w:sdtContent>
    </w:sdt>
    <w:bookmarkEnd w:id="32"/>
    <w:p>
      <w:pPr>
        <w:pStyle w:val="105"/>
        <w:spacing w:before="312" w:after="312"/>
      </w:pPr>
      <w:bookmarkStart w:id="33" w:name="_Toc24884211"/>
      <w:bookmarkStart w:id="34" w:name="_Toc17233333"/>
      <w:bookmarkStart w:id="35" w:name="_Toc128148642"/>
      <w:bookmarkStart w:id="36" w:name="_Toc131063092"/>
      <w:bookmarkStart w:id="37" w:name="_Toc97191423"/>
      <w:bookmarkStart w:id="38" w:name="_Toc131068173"/>
      <w:bookmarkStart w:id="39" w:name="_Toc26648465"/>
      <w:bookmarkStart w:id="40" w:name="_Toc26986530"/>
      <w:bookmarkStart w:id="41" w:name="_Toc17233325"/>
      <w:bookmarkStart w:id="42" w:name="_Toc129622095"/>
      <w:bookmarkStart w:id="43" w:name="_Toc26718930"/>
      <w:bookmarkStart w:id="44" w:name="_Toc128559137"/>
      <w:bookmarkStart w:id="45" w:name="_Toc24884218"/>
      <w:bookmarkStart w:id="46" w:name="_Toc128148771"/>
      <w:bookmarkStart w:id="47" w:name="_Toc129621672"/>
      <w:bookmarkStart w:id="48" w:name="_Toc130980640"/>
      <w:bookmarkStart w:id="49" w:name="_Toc2698677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6"/>
        <w:ind w:firstLine="420"/>
      </w:pPr>
      <w:bookmarkStart w:id="50" w:name="_Toc17233334"/>
      <w:bookmarkStart w:id="51" w:name="_Toc24884212"/>
      <w:bookmarkStart w:id="52" w:name="_Toc17233326"/>
      <w:bookmarkStart w:id="53" w:name="_Toc24884219"/>
      <w:bookmarkStart w:id="54" w:name="_Toc26648466"/>
      <w:r>
        <w:rPr>
          <w:rFonts w:hint="eastAsia"/>
        </w:rPr>
        <w:t>本文件确立了乡镇（街道）社工站服务的总体原则，提供了服务功能、服务保障、服务内容、服务方法、服务模式、服务流程等方面的指导。</w:t>
      </w:r>
    </w:p>
    <w:p>
      <w:pPr>
        <w:pStyle w:val="56"/>
        <w:ind w:firstLine="420"/>
      </w:pPr>
      <w:r>
        <w:rPr>
          <w:rFonts w:hint="eastAsia"/>
        </w:rPr>
        <w:t>本文件适用于乡镇（街道）社工站服务工作。</w:t>
      </w:r>
    </w:p>
    <w:p>
      <w:pPr>
        <w:pStyle w:val="105"/>
        <w:spacing w:before="312" w:after="312"/>
      </w:pPr>
      <w:bookmarkStart w:id="55" w:name="_Toc129622096"/>
      <w:bookmarkStart w:id="56" w:name="_Toc131068174"/>
      <w:bookmarkStart w:id="57" w:name="_Toc131063093"/>
      <w:bookmarkStart w:id="58" w:name="_Toc97191424"/>
      <w:bookmarkStart w:id="59" w:name="_Toc128148772"/>
      <w:bookmarkStart w:id="60" w:name="_Toc26986531"/>
      <w:bookmarkStart w:id="61" w:name="_Toc128559138"/>
      <w:bookmarkStart w:id="62" w:name="_Toc26986772"/>
      <w:bookmarkStart w:id="63" w:name="_Toc130980641"/>
      <w:bookmarkStart w:id="64" w:name="_Toc128148643"/>
      <w:bookmarkStart w:id="65" w:name="_Toc26718931"/>
      <w:bookmarkStart w:id="66" w:name="_Toc129621673"/>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985305F3029E4B2EB629F519F9B0B2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bookmarkStart w:id="67" w:name="_Toc129622097"/>
      <w:bookmarkStart w:id="68" w:name="_Toc128559139"/>
      <w:bookmarkStart w:id="69" w:name="_Toc97191425"/>
      <w:bookmarkStart w:id="70" w:name="_Toc128148644"/>
      <w:bookmarkStart w:id="71" w:name="_Toc129621674"/>
      <w:bookmarkStart w:id="72" w:name="_Toc128148773"/>
      <w:r>
        <w:rPr>
          <w:rFonts w:hint="eastAsia"/>
        </w:rPr>
        <w:t>MZ/T 0</w:t>
      </w:r>
      <w:r>
        <w:t>59</w:t>
      </w:r>
      <w:r>
        <w:rPr>
          <w:rFonts w:hint="eastAsia"/>
        </w:rPr>
        <w:t>—201</w:t>
      </w:r>
      <w:r>
        <w:t xml:space="preserve">4 </w:t>
      </w:r>
      <w:r>
        <w:rPr>
          <w:rFonts w:hint="eastAsia"/>
        </w:rPr>
        <w:t>社会工作服务项目绩效评估指南</w:t>
      </w:r>
    </w:p>
    <w:p>
      <w:pPr>
        <w:pStyle w:val="56"/>
        <w:ind w:firstLine="420"/>
      </w:pPr>
      <w:r>
        <w:rPr>
          <w:rFonts w:hint="eastAsia"/>
        </w:rPr>
        <w:t>MZ/T 094—2017 社会工作方法 个案工作</w:t>
      </w:r>
    </w:p>
    <w:p>
      <w:pPr>
        <w:pStyle w:val="56"/>
        <w:ind w:firstLine="420"/>
      </w:pPr>
      <w:r>
        <w:rPr>
          <w:rFonts w:hint="eastAsia"/>
        </w:rPr>
        <w:t>MZ/T 095—2017 社会工作方法 小组工作</w:t>
      </w:r>
    </w:p>
    <w:p>
      <w:pPr>
        <w:pStyle w:val="56"/>
        <w:ind w:firstLine="420"/>
      </w:pPr>
      <w:r>
        <w:t>DB43/T 1667-2019</w:t>
      </w:r>
      <w:r>
        <w:rPr>
          <w:rFonts w:hint="eastAsia"/>
        </w:rPr>
        <w:t xml:space="preserve"> 养老机构社会工作服务规范</w:t>
      </w:r>
    </w:p>
    <w:p>
      <w:pPr>
        <w:pStyle w:val="56"/>
        <w:ind w:firstLine="420"/>
      </w:pPr>
      <w:r>
        <w:rPr>
          <w:rFonts w:hint="eastAsia"/>
        </w:rPr>
        <w:t>DB43/T 1707-2019 民办社会工作服务机构等级评定</w:t>
      </w:r>
    </w:p>
    <w:p>
      <w:pPr>
        <w:pStyle w:val="105"/>
        <w:spacing w:before="312" w:after="312"/>
      </w:pPr>
      <w:bookmarkStart w:id="73" w:name="_Toc130980642"/>
      <w:bookmarkStart w:id="74" w:name="_Toc131068175"/>
      <w:bookmarkStart w:id="75" w:name="_Toc131063094"/>
      <w:r>
        <w:rPr>
          <w:rFonts w:hint="eastAsia"/>
          <w:szCs w:val="21"/>
        </w:rPr>
        <w:t>术语和定义</w:t>
      </w:r>
      <w:bookmarkEnd w:id="67"/>
      <w:bookmarkEnd w:id="68"/>
      <w:bookmarkEnd w:id="69"/>
      <w:bookmarkEnd w:id="70"/>
      <w:bookmarkEnd w:id="71"/>
      <w:bookmarkEnd w:id="72"/>
      <w:bookmarkEnd w:id="73"/>
      <w:bookmarkEnd w:id="74"/>
      <w:bookmarkEnd w:id="75"/>
    </w:p>
    <w:sdt>
      <w:sdtPr>
        <w:id w:val="-1909835108"/>
        <w:placeholder>
          <w:docPart w:val="BABB8DEA34D84864922CA6E1E7D941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76" w:name="_Toc26986532"/>
          <w:bookmarkEnd w:id="76"/>
          <w:r>
            <w:t>下列术语和定义适用于本文件。</w:t>
          </w:r>
        </w:p>
      </w:sdtContent>
    </w:sdt>
    <w:p>
      <w:pPr>
        <w:pStyle w:val="106"/>
        <w:spacing w:before="156" w:after="156"/>
      </w:pPr>
      <w:bookmarkStart w:id="77" w:name="_Toc128559140"/>
      <w:bookmarkEnd w:id="77"/>
      <w:bookmarkStart w:id="78" w:name="_Toc128148774"/>
      <w:bookmarkEnd w:id="78"/>
      <w:bookmarkStart w:id="79" w:name="_Toc130980643"/>
      <w:bookmarkEnd w:id="79"/>
      <w:bookmarkStart w:id="80" w:name="_Toc128148645"/>
      <w:bookmarkEnd w:id="80"/>
      <w:bookmarkStart w:id="81" w:name="_Toc131068176"/>
      <w:bookmarkEnd w:id="81"/>
      <w:bookmarkStart w:id="82" w:name="_Toc129622098"/>
      <w:bookmarkEnd w:id="82"/>
      <w:bookmarkStart w:id="83" w:name="_Toc131063095"/>
      <w:bookmarkEnd w:id="83"/>
      <w:bookmarkStart w:id="84" w:name="_Toc129621675"/>
      <w:bookmarkEnd w:id="84"/>
    </w:p>
    <w:p>
      <w:pPr>
        <w:pStyle w:val="106"/>
        <w:numPr>
          <w:ilvl w:val="0"/>
          <w:numId w:val="0"/>
        </w:numPr>
        <w:spacing w:before="156" w:after="156"/>
        <w:ind w:firstLine="420" w:firstLineChars="200"/>
      </w:pPr>
      <w:bookmarkStart w:id="85" w:name="_Toc128148646"/>
      <w:bookmarkStart w:id="86" w:name="_Toc128148775"/>
      <w:bookmarkStart w:id="87" w:name="_Toc129622099"/>
      <w:bookmarkStart w:id="88" w:name="_Toc129621676"/>
      <w:bookmarkStart w:id="89" w:name="_Toc130980644"/>
      <w:bookmarkStart w:id="90" w:name="_Toc131068177"/>
      <w:bookmarkStart w:id="91" w:name="_Toc128559141"/>
      <w:bookmarkStart w:id="92" w:name="_Toc131063096"/>
      <w:r>
        <w:t>社会工作者</w:t>
      </w:r>
      <w:r>
        <w:rPr>
          <w:rFonts w:hint="eastAsia"/>
        </w:rPr>
        <w:t xml:space="preserve"> social</w:t>
      </w:r>
      <w:r>
        <w:t xml:space="preserve"> worker</w:t>
      </w:r>
      <w:bookmarkEnd w:id="85"/>
      <w:bookmarkEnd w:id="86"/>
      <w:bookmarkEnd w:id="87"/>
      <w:bookmarkEnd w:id="88"/>
      <w:bookmarkEnd w:id="89"/>
      <w:bookmarkEnd w:id="90"/>
      <w:bookmarkEnd w:id="91"/>
      <w:bookmarkEnd w:id="92"/>
    </w:p>
    <w:p>
      <w:pPr>
        <w:pStyle w:val="56"/>
        <w:ind w:firstLine="420"/>
      </w:pPr>
      <w:r>
        <w:t>遵循助人自助的价值理念，运用社会工作个案、小组、社区、行政等专业方法，以帮助机构和他人发挥自身潜能，协调社会关系，解决和预防社会问题，促进社会公正为职业的专业工作者。</w:t>
      </w:r>
    </w:p>
    <w:p>
      <w:pPr>
        <w:pStyle w:val="56"/>
        <w:ind w:firstLine="420"/>
      </w:pPr>
      <w:r>
        <w:rPr>
          <w:rFonts w:hint="eastAsia"/>
        </w:rPr>
        <w:t>[来源：DB43/T 1707-2019，2</w:t>
      </w:r>
      <w:r>
        <w:t>.2</w:t>
      </w:r>
      <w:r>
        <w:rPr>
          <w:rFonts w:hint="eastAsia"/>
        </w:rPr>
        <w:t>]</w:t>
      </w:r>
      <w:r>
        <w:t xml:space="preserve"> </w:t>
      </w:r>
    </w:p>
    <w:p>
      <w:pPr>
        <w:pStyle w:val="106"/>
        <w:spacing w:before="156" w:after="156"/>
      </w:pPr>
      <w:bookmarkStart w:id="93" w:name="_Toc129622100"/>
      <w:bookmarkEnd w:id="93"/>
      <w:bookmarkStart w:id="94" w:name="_Toc129621677"/>
      <w:bookmarkEnd w:id="94"/>
      <w:bookmarkStart w:id="95" w:name="_Toc131068178"/>
      <w:bookmarkEnd w:id="95"/>
      <w:bookmarkStart w:id="96" w:name="_Toc130980645"/>
      <w:bookmarkEnd w:id="96"/>
      <w:bookmarkStart w:id="97" w:name="_Toc128148647"/>
      <w:bookmarkEnd w:id="97"/>
      <w:bookmarkStart w:id="98" w:name="_Toc128559142"/>
      <w:bookmarkEnd w:id="98"/>
      <w:bookmarkStart w:id="99" w:name="_Toc128148776"/>
      <w:bookmarkEnd w:id="99"/>
      <w:bookmarkStart w:id="100" w:name="_Toc131063097"/>
      <w:bookmarkEnd w:id="100"/>
    </w:p>
    <w:p>
      <w:pPr>
        <w:pStyle w:val="106"/>
        <w:numPr>
          <w:ilvl w:val="0"/>
          <w:numId w:val="0"/>
        </w:numPr>
        <w:spacing w:before="156" w:after="156"/>
        <w:ind w:firstLine="420" w:firstLineChars="200"/>
      </w:pPr>
      <w:bookmarkStart w:id="101" w:name="_Toc129621678"/>
      <w:bookmarkStart w:id="102" w:name="_Toc131063098"/>
      <w:bookmarkStart w:id="103" w:name="_Toc128559143"/>
      <w:bookmarkStart w:id="104" w:name="_Toc128148777"/>
      <w:bookmarkStart w:id="105" w:name="_Toc129622101"/>
      <w:bookmarkStart w:id="106" w:name="_Toc128148648"/>
      <w:bookmarkStart w:id="107" w:name="_Toc131068179"/>
      <w:bookmarkStart w:id="108" w:name="_Toc130980646"/>
      <w:r>
        <w:rPr>
          <w:rFonts w:hint="eastAsia"/>
        </w:rPr>
        <w:t>社会工作服务 social work service</w:t>
      </w:r>
      <w:bookmarkEnd w:id="101"/>
      <w:bookmarkEnd w:id="102"/>
      <w:bookmarkEnd w:id="103"/>
      <w:bookmarkEnd w:id="104"/>
      <w:bookmarkEnd w:id="105"/>
      <w:bookmarkEnd w:id="106"/>
      <w:bookmarkEnd w:id="107"/>
      <w:bookmarkEnd w:id="108"/>
    </w:p>
    <w:p>
      <w:pPr>
        <w:pStyle w:val="56"/>
        <w:ind w:firstLine="420"/>
      </w:pPr>
      <w:r>
        <w:rPr>
          <w:rFonts w:hint="eastAsia"/>
        </w:rPr>
        <w:t>社会工作专业人员遵循社会工作专业价值理念，运用专业方法为有需要的服务对象（个人、家庭、社区、组织等）提供困难救助、矛盾调处、人文关怀、心理疏导、行为矫治、关系调适和资源协调等方面的专业性服务，以协助服务对象恢复和发展社会功能、提升服务对象适应环境的能力。</w:t>
      </w:r>
    </w:p>
    <w:p>
      <w:pPr>
        <w:pStyle w:val="56"/>
        <w:ind w:firstLine="420"/>
      </w:pPr>
      <w:r>
        <w:rPr>
          <w:rFonts w:hint="eastAsia"/>
        </w:rPr>
        <w:t>[来源：</w:t>
      </w:r>
      <w:r>
        <w:t>MZ/</w:t>
      </w:r>
      <w:r>
        <w:rPr>
          <w:rFonts w:hint="eastAsia"/>
        </w:rPr>
        <w:t xml:space="preserve">T </w:t>
      </w:r>
      <w:r>
        <w:t>059</w:t>
      </w:r>
      <w:r>
        <w:rPr>
          <w:rFonts w:hint="eastAsia"/>
        </w:rPr>
        <w:t>-20</w:t>
      </w:r>
      <w:r>
        <w:t>14</w:t>
      </w:r>
      <w:r>
        <w:rPr>
          <w:rFonts w:hint="eastAsia"/>
        </w:rPr>
        <w:t>，2</w:t>
      </w:r>
      <w:r>
        <w:t>.1</w:t>
      </w:r>
      <w:r>
        <w:rPr>
          <w:rFonts w:hint="eastAsia"/>
        </w:rPr>
        <w:t>]</w:t>
      </w:r>
    </w:p>
    <w:p>
      <w:pPr>
        <w:pStyle w:val="106"/>
        <w:spacing w:before="156" w:after="156"/>
      </w:pPr>
      <w:bookmarkStart w:id="109" w:name="_Toc128559144"/>
      <w:bookmarkEnd w:id="109"/>
      <w:bookmarkStart w:id="110" w:name="_Toc128148649"/>
      <w:bookmarkEnd w:id="110"/>
      <w:bookmarkStart w:id="111" w:name="_Toc129621679"/>
      <w:bookmarkEnd w:id="111"/>
      <w:bookmarkStart w:id="112" w:name="_Toc131068180"/>
      <w:bookmarkEnd w:id="112"/>
      <w:bookmarkStart w:id="113" w:name="_Toc128148778"/>
      <w:bookmarkEnd w:id="113"/>
      <w:bookmarkStart w:id="114" w:name="_Toc130980647"/>
      <w:bookmarkEnd w:id="114"/>
      <w:bookmarkStart w:id="115" w:name="_Toc131063099"/>
      <w:bookmarkEnd w:id="115"/>
      <w:bookmarkStart w:id="116" w:name="_Toc129622102"/>
      <w:bookmarkEnd w:id="116"/>
    </w:p>
    <w:p>
      <w:pPr>
        <w:pStyle w:val="106"/>
        <w:numPr>
          <w:ilvl w:val="0"/>
          <w:numId w:val="0"/>
        </w:numPr>
        <w:spacing w:before="156" w:after="156"/>
        <w:ind w:firstLine="420" w:firstLineChars="200"/>
      </w:pPr>
      <w:bookmarkStart w:id="117" w:name="_Toc128148779"/>
      <w:bookmarkStart w:id="118" w:name="_Toc129621680"/>
      <w:bookmarkStart w:id="119" w:name="_Toc130980648"/>
      <w:bookmarkStart w:id="120" w:name="_Toc131068181"/>
      <w:bookmarkStart w:id="121" w:name="_Toc131063100"/>
      <w:bookmarkStart w:id="122" w:name="_Toc128148650"/>
      <w:bookmarkStart w:id="123" w:name="_Toc128559145"/>
      <w:bookmarkStart w:id="124" w:name="_Toc129622103"/>
      <w:r>
        <w:rPr>
          <w:rFonts w:hint="eastAsia"/>
        </w:rPr>
        <w:t>乡镇（街道）社工站 Township (Street) Social Work Service Station</w:t>
      </w:r>
      <w:bookmarkEnd w:id="117"/>
      <w:bookmarkEnd w:id="118"/>
      <w:bookmarkEnd w:id="119"/>
      <w:bookmarkEnd w:id="120"/>
      <w:bookmarkEnd w:id="121"/>
      <w:bookmarkEnd w:id="122"/>
      <w:bookmarkEnd w:id="123"/>
      <w:bookmarkEnd w:id="124"/>
    </w:p>
    <w:p>
      <w:pPr>
        <w:pStyle w:val="106"/>
        <w:numPr>
          <w:numId w:val="0"/>
        </w:numPr>
        <w:spacing w:before="156" w:after="156"/>
        <w:ind w:leftChars="0" w:firstLine="210" w:firstLineChars="100"/>
      </w:pPr>
      <w:bookmarkStart w:id="125" w:name="_Toc129622106"/>
      <w:bookmarkEnd w:id="125"/>
      <w:bookmarkStart w:id="126" w:name="_Toc129621683"/>
      <w:bookmarkEnd w:id="126"/>
      <w:bookmarkStart w:id="127" w:name="_Toc130980649"/>
      <w:bookmarkEnd w:id="127"/>
      <w:bookmarkStart w:id="128" w:name="_Toc129621681"/>
      <w:bookmarkEnd w:id="128"/>
      <w:bookmarkStart w:id="129" w:name="_Toc131063101"/>
      <w:bookmarkEnd w:id="129"/>
      <w:bookmarkStart w:id="130" w:name="_Toc129622104"/>
      <w:bookmarkEnd w:id="130"/>
      <w:bookmarkStart w:id="131" w:name="_Toc128148782"/>
      <w:bookmarkEnd w:id="131"/>
      <w:bookmarkStart w:id="132" w:name="_Toc128148653"/>
      <w:bookmarkEnd w:id="132"/>
      <w:bookmarkStart w:id="133" w:name="_Toc128559146"/>
      <w:bookmarkEnd w:id="133"/>
      <w:bookmarkStart w:id="134" w:name="_Toc128559148"/>
      <w:bookmarkEnd w:id="134"/>
      <w:bookmarkStart w:id="135" w:name="_Toc131068182"/>
      <w:bookmarkEnd w:id="135"/>
      <w:bookmarkStart w:id="136" w:name="_Toc128148780"/>
      <w:bookmarkEnd w:id="136"/>
      <w:bookmarkStart w:id="137" w:name="_Toc128148651"/>
      <w:bookmarkEnd w:id="137"/>
      <w:r>
        <w:rPr>
          <w:rFonts w:hint="eastAsia"/>
          <w:lang w:eastAsia="zh-CN"/>
        </w:rPr>
        <w:t>乡镇（街道）辖区内，依托社会组织和社会工作者，运用社会工作专业方法，通过五社联动，</w:t>
      </w:r>
      <w:bookmarkStart w:id="516" w:name="_GoBack"/>
      <w:bookmarkEnd w:id="516"/>
      <w:r>
        <w:rPr>
          <w:rFonts w:hint="eastAsia"/>
          <w:lang w:eastAsia="zh-CN"/>
        </w:rPr>
        <w:t>开展社会救助、养老服务、儿童关爱、社区治理等专业服务，提供资源整合、专业指导、日常管理、过程监督、质量评估等支持的社会工作服务平台。</w:t>
      </w:r>
    </w:p>
    <w:p>
      <w:pPr>
        <w:pStyle w:val="106"/>
        <w:numPr>
          <w:ilvl w:val="0"/>
          <w:numId w:val="0"/>
        </w:numPr>
        <w:spacing w:before="156" w:after="156"/>
        <w:ind w:firstLine="420" w:firstLineChars="200"/>
      </w:pPr>
      <w:bookmarkStart w:id="138" w:name="_Toc128148654"/>
      <w:bookmarkStart w:id="139" w:name="_Toc128148783"/>
      <w:bookmarkStart w:id="140" w:name="_Toc128559149"/>
      <w:bookmarkStart w:id="141" w:name="_Toc129621684"/>
      <w:bookmarkStart w:id="142" w:name="_Toc131068183"/>
      <w:bookmarkStart w:id="143" w:name="_Toc130980650"/>
      <w:bookmarkStart w:id="144" w:name="_Toc131063102"/>
      <w:bookmarkStart w:id="145" w:name="_Toc129622107"/>
      <w:r>
        <w:rPr>
          <w:rFonts w:hint="eastAsia"/>
        </w:rPr>
        <w:t>个案工作</w:t>
      </w:r>
      <w:bookmarkEnd w:id="138"/>
      <w:bookmarkEnd w:id="139"/>
      <w:bookmarkEnd w:id="140"/>
      <w:r>
        <w:rPr>
          <w:rFonts w:hint="eastAsia"/>
        </w:rPr>
        <w:t xml:space="preserve"> </w:t>
      </w:r>
      <w:r>
        <w:t>Case work</w:t>
      </w:r>
      <w:bookmarkEnd w:id="141"/>
      <w:bookmarkEnd w:id="142"/>
      <w:bookmarkEnd w:id="143"/>
      <w:bookmarkEnd w:id="144"/>
      <w:bookmarkEnd w:id="145"/>
    </w:p>
    <w:p>
      <w:pPr>
        <w:pStyle w:val="56"/>
        <w:ind w:firstLine="420"/>
      </w:pPr>
      <w:r>
        <w:rPr>
          <w:rFonts w:hint="eastAsia"/>
        </w:rPr>
        <w:t>以社会救助对象、老年人、残疾人、困境儿童等遭遇困难和有需要的个人或家庭为服务对象，运用个别化的工作方式，增强其解决困难和适应社会的能力，促进其与环境和谐发展的一种专业社会工作方法。</w:t>
      </w:r>
    </w:p>
    <w:p>
      <w:pPr>
        <w:pStyle w:val="56"/>
        <w:ind w:firstLine="420"/>
      </w:pPr>
      <w:r>
        <w:rPr>
          <w:rFonts w:hint="eastAsia"/>
        </w:rPr>
        <w:t>[来源：</w:t>
      </w:r>
      <w:r>
        <w:t>MZ/T 094-2017，</w:t>
      </w:r>
      <w:r>
        <w:rPr>
          <w:rFonts w:hint="eastAsia"/>
        </w:rPr>
        <w:t>3</w:t>
      </w:r>
      <w:r>
        <w:t>.1，有修改</w:t>
      </w:r>
      <w:r>
        <w:rPr>
          <w:rFonts w:hint="eastAsia"/>
        </w:rPr>
        <w:t>]</w:t>
      </w:r>
    </w:p>
    <w:p>
      <w:pPr>
        <w:pStyle w:val="106"/>
        <w:spacing w:before="156" w:after="156"/>
      </w:pPr>
      <w:bookmarkStart w:id="146" w:name="_Toc130980651"/>
      <w:bookmarkEnd w:id="146"/>
      <w:bookmarkStart w:id="147" w:name="_Toc131068184"/>
      <w:bookmarkEnd w:id="147"/>
      <w:bookmarkStart w:id="148" w:name="_Toc131063103"/>
      <w:bookmarkEnd w:id="148"/>
    </w:p>
    <w:p>
      <w:pPr>
        <w:pStyle w:val="106"/>
        <w:numPr>
          <w:ilvl w:val="0"/>
          <w:numId w:val="0"/>
        </w:numPr>
        <w:spacing w:before="156" w:after="156"/>
        <w:ind w:firstLine="420" w:firstLineChars="200"/>
      </w:pPr>
      <w:bookmarkStart w:id="149" w:name="_Toc131068185"/>
      <w:bookmarkStart w:id="150" w:name="_Toc131063104"/>
      <w:bookmarkStart w:id="151" w:name="_Toc130980652"/>
      <w:r>
        <w:rPr>
          <w:rFonts w:hint="eastAsia"/>
        </w:rPr>
        <w:t>小组 group</w:t>
      </w:r>
      <w:bookmarkEnd w:id="149"/>
      <w:bookmarkEnd w:id="150"/>
      <w:bookmarkEnd w:id="151"/>
    </w:p>
    <w:p>
      <w:pPr>
        <w:pStyle w:val="56"/>
        <w:ind w:firstLine="420"/>
      </w:pPr>
      <w:r>
        <w:rPr>
          <w:rFonts w:hint="eastAsia"/>
        </w:rPr>
        <w:t>在社会工作者（3</w:t>
      </w:r>
      <w:r>
        <w:t>.1</w:t>
      </w:r>
      <w:r>
        <w:rPr>
          <w:rFonts w:hint="eastAsia"/>
        </w:rPr>
        <w:t>）引领下，将两个及以上且具有共同需求或相近问题的服务对象组织在一起而开展互动性活动的群体。</w:t>
      </w:r>
    </w:p>
    <w:p>
      <w:pPr>
        <w:pStyle w:val="56"/>
        <w:ind w:firstLine="420"/>
      </w:pPr>
      <w:r>
        <w:rPr>
          <w:rFonts w:hint="eastAsia"/>
        </w:rPr>
        <w:t>[来源：</w:t>
      </w:r>
      <w:r>
        <w:t>MZ/T 095-2017，</w:t>
      </w:r>
      <w:r>
        <w:rPr>
          <w:rFonts w:hint="eastAsia"/>
        </w:rPr>
        <w:t>3</w:t>
      </w:r>
      <w:r>
        <w:t>.1</w:t>
      </w:r>
      <w:r>
        <w:rPr>
          <w:rFonts w:hint="eastAsia"/>
        </w:rPr>
        <w:t>]</w:t>
      </w:r>
    </w:p>
    <w:p>
      <w:pPr>
        <w:pStyle w:val="106"/>
        <w:spacing w:before="156" w:after="156"/>
      </w:pPr>
      <w:bookmarkStart w:id="152" w:name="_Toc129622108"/>
      <w:bookmarkEnd w:id="152"/>
      <w:bookmarkStart w:id="153" w:name="_Toc131068186"/>
      <w:bookmarkEnd w:id="153"/>
      <w:bookmarkStart w:id="154" w:name="_Toc129621685"/>
      <w:bookmarkEnd w:id="154"/>
      <w:bookmarkStart w:id="155" w:name="_Toc130980653"/>
      <w:bookmarkEnd w:id="155"/>
      <w:bookmarkStart w:id="156" w:name="_Toc128559150"/>
      <w:bookmarkEnd w:id="156"/>
      <w:bookmarkStart w:id="157" w:name="_Toc128148784"/>
      <w:bookmarkEnd w:id="157"/>
      <w:bookmarkStart w:id="158" w:name="_Toc131063105"/>
      <w:bookmarkEnd w:id="158"/>
      <w:bookmarkStart w:id="159" w:name="_Toc128148655"/>
      <w:bookmarkEnd w:id="159"/>
    </w:p>
    <w:p>
      <w:pPr>
        <w:pStyle w:val="106"/>
        <w:numPr>
          <w:ilvl w:val="0"/>
          <w:numId w:val="0"/>
        </w:numPr>
        <w:spacing w:before="156" w:after="156"/>
        <w:ind w:firstLine="420" w:firstLineChars="200"/>
      </w:pPr>
      <w:bookmarkStart w:id="160" w:name="_Toc128148656"/>
      <w:bookmarkStart w:id="161" w:name="_Toc128148785"/>
      <w:bookmarkStart w:id="162" w:name="_Toc128559151"/>
      <w:bookmarkStart w:id="163" w:name="_Toc130980654"/>
      <w:bookmarkStart w:id="164" w:name="_Toc129622109"/>
      <w:bookmarkStart w:id="165" w:name="_Toc129621686"/>
      <w:bookmarkStart w:id="166" w:name="_Toc131063106"/>
      <w:bookmarkStart w:id="167" w:name="_Toc131068187"/>
      <w:r>
        <w:t>小组工作</w:t>
      </w:r>
      <w:bookmarkEnd w:id="160"/>
      <w:bookmarkEnd w:id="161"/>
      <w:bookmarkEnd w:id="162"/>
      <w:r>
        <w:rPr>
          <w:rFonts w:hint="eastAsia"/>
        </w:rPr>
        <w:t xml:space="preserve"> </w:t>
      </w:r>
      <w:r>
        <w:t>Group work</w:t>
      </w:r>
      <w:bookmarkEnd w:id="163"/>
      <w:bookmarkEnd w:id="164"/>
      <w:bookmarkEnd w:id="165"/>
      <w:bookmarkEnd w:id="166"/>
      <w:bookmarkEnd w:id="167"/>
    </w:p>
    <w:p>
      <w:pPr>
        <w:pStyle w:val="56"/>
        <w:ind w:firstLine="420"/>
      </w:pPr>
      <w:r>
        <w:rPr>
          <w:rFonts w:hint="eastAsia"/>
        </w:rPr>
        <w:t>以具有共同需求或相近问题的群体为服务对象，通过小组活动过程及组员之间的互动和经验分享，帮助小组组员改善其社会功能的一种专业社会工作方法。</w:t>
      </w:r>
    </w:p>
    <w:p>
      <w:pPr>
        <w:pStyle w:val="56"/>
        <w:ind w:firstLine="420"/>
      </w:pPr>
      <w:r>
        <w:rPr>
          <w:rFonts w:hint="eastAsia"/>
        </w:rPr>
        <w:t>[来源：</w:t>
      </w:r>
      <w:r>
        <w:t>MZ/T 095-2017，</w:t>
      </w:r>
      <w:r>
        <w:rPr>
          <w:rFonts w:hint="eastAsia"/>
        </w:rPr>
        <w:t>3</w:t>
      </w:r>
      <w:r>
        <w:t>.2</w:t>
      </w:r>
      <w:r>
        <w:rPr>
          <w:rFonts w:hint="eastAsia"/>
        </w:rPr>
        <w:t>]</w:t>
      </w:r>
    </w:p>
    <w:p>
      <w:pPr>
        <w:pStyle w:val="106"/>
        <w:spacing w:before="156" w:after="156"/>
      </w:pPr>
      <w:bookmarkStart w:id="168" w:name="_Toc128148786"/>
      <w:bookmarkEnd w:id="168"/>
      <w:bookmarkStart w:id="169" w:name="_Toc131068188"/>
      <w:bookmarkEnd w:id="169"/>
      <w:bookmarkStart w:id="170" w:name="_Toc131063107"/>
      <w:bookmarkEnd w:id="170"/>
      <w:bookmarkStart w:id="171" w:name="_Toc128559152"/>
      <w:bookmarkEnd w:id="171"/>
      <w:bookmarkStart w:id="172" w:name="_Toc129622110"/>
      <w:bookmarkEnd w:id="172"/>
      <w:bookmarkStart w:id="173" w:name="_Toc130980655"/>
      <w:bookmarkEnd w:id="173"/>
      <w:bookmarkStart w:id="174" w:name="_Toc129621687"/>
      <w:bookmarkEnd w:id="174"/>
      <w:bookmarkStart w:id="175" w:name="_Toc128148657"/>
      <w:bookmarkEnd w:id="175"/>
    </w:p>
    <w:p>
      <w:pPr>
        <w:pStyle w:val="106"/>
        <w:numPr>
          <w:ilvl w:val="0"/>
          <w:numId w:val="0"/>
        </w:numPr>
        <w:spacing w:before="156" w:after="156"/>
        <w:ind w:firstLine="420" w:firstLineChars="200"/>
      </w:pPr>
      <w:bookmarkStart w:id="176" w:name="_Toc128559153"/>
      <w:bookmarkStart w:id="177" w:name="_Toc128148787"/>
      <w:bookmarkStart w:id="178" w:name="_Toc128148658"/>
      <w:bookmarkStart w:id="179" w:name="_Toc130980656"/>
      <w:bookmarkStart w:id="180" w:name="_Toc131063108"/>
      <w:bookmarkStart w:id="181" w:name="_Toc129621688"/>
      <w:bookmarkStart w:id="182" w:name="_Toc131068189"/>
      <w:bookmarkStart w:id="183" w:name="_Toc129622111"/>
      <w:r>
        <w:rPr>
          <w:rFonts w:hint="eastAsia"/>
        </w:rPr>
        <w:t>社区社会工作</w:t>
      </w:r>
      <w:bookmarkEnd w:id="176"/>
      <w:bookmarkEnd w:id="177"/>
      <w:bookmarkEnd w:id="178"/>
      <w:r>
        <w:rPr>
          <w:rFonts w:hint="eastAsia"/>
        </w:rPr>
        <w:t xml:space="preserve"> </w:t>
      </w:r>
      <w:r>
        <w:t>Community Social Work</w:t>
      </w:r>
      <w:bookmarkEnd w:id="179"/>
      <w:bookmarkEnd w:id="180"/>
      <w:bookmarkEnd w:id="181"/>
      <w:bookmarkEnd w:id="182"/>
      <w:bookmarkEnd w:id="183"/>
    </w:p>
    <w:p>
      <w:pPr>
        <w:pStyle w:val="56"/>
        <w:ind w:firstLine="420"/>
      </w:pPr>
      <w:r>
        <w:t>以有社区参与或社会融合需求的群体为服务对象，通过发动和组织服务对象参与集体活动，提高服务对象自助、互助能力，调整或改善社会关系的一种专业社会工作方法。</w:t>
      </w:r>
    </w:p>
    <w:p>
      <w:pPr>
        <w:pStyle w:val="56"/>
        <w:ind w:firstLine="420"/>
      </w:pPr>
      <w:r>
        <w:rPr>
          <w:rFonts w:hint="eastAsia"/>
        </w:rPr>
        <w:t>[来源：</w:t>
      </w:r>
      <w:r>
        <w:t>DB43/T 1667-2019，</w:t>
      </w:r>
      <w:r>
        <w:rPr>
          <w:rFonts w:hint="eastAsia"/>
        </w:rPr>
        <w:t>3</w:t>
      </w:r>
      <w:r>
        <w:t>.6</w:t>
      </w:r>
      <w:r>
        <w:rPr>
          <w:rFonts w:hint="eastAsia"/>
        </w:rPr>
        <w:t>]</w:t>
      </w:r>
    </w:p>
    <w:p>
      <w:pPr>
        <w:pStyle w:val="105"/>
        <w:spacing w:before="312" w:after="312"/>
      </w:pPr>
      <w:bookmarkStart w:id="184" w:name="_Toc128148659"/>
      <w:bookmarkStart w:id="185" w:name="_Toc129621689"/>
      <w:bookmarkStart w:id="186" w:name="_Toc131063109"/>
      <w:bookmarkStart w:id="187" w:name="_Toc128148788"/>
      <w:bookmarkStart w:id="188" w:name="_Toc128559154"/>
      <w:bookmarkStart w:id="189" w:name="_Toc131068190"/>
      <w:bookmarkStart w:id="190" w:name="_Toc130980657"/>
      <w:bookmarkStart w:id="191" w:name="_Toc129622112"/>
      <w:r>
        <w:rPr>
          <w:rFonts w:hint="eastAsia"/>
        </w:rPr>
        <w:t>总体原则</w:t>
      </w:r>
      <w:bookmarkEnd w:id="184"/>
      <w:bookmarkEnd w:id="185"/>
      <w:bookmarkEnd w:id="186"/>
      <w:bookmarkEnd w:id="187"/>
      <w:bookmarkEnd w:id="188"/>
      <w:bookmarkEnd w:id="189"/>
      <w:bookmarkEnd w:id="190"/>
      <w:bookmarkEnd w:id="191"/>
    </w:p>
    <w:p>
      <w:pPr>
        <w:pStyle w:val="106"/>
        <w:spacing w:before="156" w:after="156"/>
      </w:pPr>
      <w:bookmarkStart w:id="192" w:name="_Toc131063110"/>
      <w:bookmarkStart w:id="193" w:name="_Toc131068191"/>
      <w:bookmarkStart w:id="194" w:name="_Toc129622113"/>
      <w:bookmarkStart w:id="195" w:name="_Toc129621690"/>
      <w:bookmarkStart w:id="196" w:name="_Toc130980658"/>
      <w:r>
        <w:rPr>
          <w:rFonts w:hint="eastAsia"/>
        </w:rPr>
        <w:t>党建引领原则</w:t>
      </w:r>
      <w:bookmarkEnd w:id="192"/>
      <w:bookmarkEnd w:id="193"/>
      <w:bookmarkEnd w:id="194"/>
      <w:bookmarkEnd w:id="195"/>
      <w:bookmarkEnd w:id="196"/>
    </w:p>
    <w:p>
      <w:pPr>
        <w:pStyle w:val="56"/>
        <w:ind w:firstLine="420"/>
      </w:pPr>
      <w:r>
        <w:rPr>
          <w:rFonts w:hint="eastAsia"/>
        </w:rPr>
        <w:t>坚持党的全面领导，加强社工站党组织建设，发挥党员先锋模范作用，引领社工开展专业服务。</w:t>
      </w:r>
    </w:p>
    <w:p>
      <w:pPr>
        <w:pStyle w:val="106"/>
        <w:spacing w:before="156" w:after="156"/>
      </w:pPr>
      <w:bookmarkStart w:id="197" w:name="_Toc128148789"/>
      <w:bookmarkStart w:id="198" w:name="_Toc129621691"/>
      <w:bookmarkStart w:id="199" w:name="_Toc128148660"/>
      <w:bookmarkStart w:id="200" w:name="_Toc128559155"/>
      <w:bookmarkStart w:id="201" w:name="_Toc131063111"/>
      <w:bookmarkStart w:id="202" w:name="_Toc129622114"/>
      <w:bookmarkStart w:id="203" w:name="_Toc130980659"/>
      <w:bookmarkStart w:id="204" w:name="_Toc131068192"/>
      <w:r>
        <w:rPr>
          <w:rFonts w:hint="eastAsia"/>
        </w:rPr>
        <w:t>以人为本原则</w:t>
      </w:r>
      <w:bookmarkEnd w:id="197"/>
      <w:bookmarkEnd w:id="198"/>
      <w:bookmarkEnd w:id="199"/>
      <w:bookmarkEnd w:id="200"/>
      <w:bookmarkEnd w:id="201"/>
      <w:bookmarkEnd w:id="202"/>
      <w:bookmarkEnd w:id="203"/>
      <w:bookmarkEnd w:id="204"/>
    </w:p>
    <w:p>
      <w:pPr>
        <w:pStyle w:val="56"/>
        <w:ind w:firstLine="420"/>
      </w:pPr>
      <w:r>
        <w:rPr>
          <w:rFonts w:hint="eastAsia"/>
        </w:rPr>
        <w:t>以人为中心，以满足服务对象的利益为出发点，根据服务对象的需要选择介入策略和提供相应服务。</w:t>
      </w:r>
    </w:p>
    <w:p>
      <w:pPr>
        <w:pStyle w:val="106"/>
        <w:spacing w:before="156" w:after="156"/>
      </w:pPr>
      <w:bookmarkStart w:id="205" w:name="_Toc128148790"/>
      <w:bookmarkStart w:id="206" w:name="_Toc129622115"/>
      <w:bookmarkStart w:id="207" w:name="_Toc129621692"/>
      <w:bookmarkStart w:id="208" w:name="_Toc128559156"/>
      <w:bookmarkStart w:id="209" w:name="_Toc130980660"/>
      <w:bookmarkStart w:id="210" w:name="_Toc128148661"/>
      <w:bookmarkStart w:id="211" w:name="_Toc131068193"/>
      <w:bookmarkStart w:id="212" w:name="_Toc131063112"/>
      <w:r>
        <w:rPr>
          <w:rFonts w:hint="eastAsia"/>
        </w:rPr>
        <w:t>个别化原则</w:t>
      </w:r>
      <w:bookmarkEnd w:id="205"/>
      <w:bookmarkEnd w:id="206"/>
      <w:bookmarkEnd w:id="207"/>
      <w:bookmarkEnd w:id="208"/>
      <w:bookmarkEnd w:id="209"/>
      <w:bookmarkEnd w:id="210"/>
      <w:bookmarkEnd w:id="211"/>
      <w:bookmarkEnd w:id="212"/>
    </w:p>
    <w:p>
      <w:pPr>
        <w:pStyle w:val="56"/>
        <w:ind w:firstLine="420"/>
      </w:pPr>
      <w:r>
        <w:rPr>
          <w:rFonts w:hint="eastAsia"/>
        </w:rPr>
        <w:t>尊重服务对象差异性，根据服务对象需求的独特性，差别化、有针对性地设计和开展专业服务。</w:t>
      </w:r>
    </w:p>
    <w:p>
      <w:pPr>
        <w:pStyle w:val="106"/>
        <w:spacing w:before="156" w:after="156"/>
      </w:pPr>
      <w:bookmarkStart w:id="213" w:name="_Toc128148791"/>
      <w:bookmarkStart w:id="214" w:name="_Toc129621693"/>
      <w:bookmarkStart w:id="215" w:name="_Toc131063113"/>
      <w:bookmarkStart w:id="216" w:name="_Toc130980661"/>
      <w:bookmarkStart w:id="217" w:name="_Toc128559157"/>
      <w:bookmarkStart w:id="218" w:name="_Toc129622116"/>
      <w:bookmarkStart w:id="219" w:name="_Toc131068194"/>
      <w:bookmarkStart w:id="220" w:name="_Toc128148662"/>
      <w:r>
        <w:rPr>
          <w:rFonts w:hint="eastAsia"/>
        </w:rPr>
        <w:t>统筹协调原则</w:t>
      </w:r>
      <w:bookmarkEnd w:id="213"/>
      <w:bookmarkEnd w:id="214"/>
      <w:bookmarkEnd w:id="215"/>
      <w:bookmarkEnd w:id="216"/>
      <w:bookmarkEnd w:id="217"/>
      <w:bookmarkEnd w:id="218"/>
      <w:bookmarkEnd w:id="219"/>
      <w:bookmarkEnd w:id="220"/>
    </w:p>
    <w:p>
      <w:pPr>
        <w:pStyle w:val="56"/>
        <w:ind w:firstLine="420"/>
      </w:pPr>
      <w:r>
        <w:rPr>
          <w:rFonts w:hint="eastAsia"/>
        </w:rPr>
        <w:t>链接、优化和整合社会资源，促进多部门、多主体的共同参与和合作，满足服务对象多元化需求。</w:t>
      </w:r>
    </w:p>
    <w:p>
      <w:pPr>
        <w:pStyle w:val="106"/>
        <w:spacing w:before="156" w:after="156"/>
      </w:pPr>
      <w:bookmarkStart w:id="221" w:name="_Toc130980662"/>
      <w:bookmarkStart w:id="222" w:name="_Toc131063114"/>
      <w:bookmarkStart w:id="223" w:name="_Toc128148663"/>
      <w:bookmarkStart w:id="224" w:name="_Toc131068195"/>
      <w:bookmarkStart w:id="225" w:name="_Toc128559158"/>
      <w:bookmarkStart w:id="226" w:name="_Toc129621694"/>
      <w:bookmarkStart w:id="227" w:name="_Toc128148792"/>
      <w:bookmarkStart w:id="228" w:name="_Toc129622117"/>
      <w:r>
        <w:rPr>
          <w:rFonts w:hint="eastAsia"/>
        </w:rPr>
        <w:t>本土化原则</w:t>
      </w:r>
      <w:bookmarkEnd w:id="221"/>
      <w:bookmarkEnd w:id="222"/>
      <w:bookmarkEnd w:id="223"/>
      <w:bookmarkEnd w:id="224"/>
      <w:bookmarkEnd w:id="225"/>
      <w:bookmarkEnd w:id="226"/>
      <w:bookmarkEnd w:id="227"/>
      <w:bookmarkEnd w:id="228"/>
    </w:p>
    <w:p>
      <w:pPr>
        <w:pStyle w:val="56"/>
        <w:ind w:firstLine="420"/>
      </w:pPr>
      <w:r>
        <w:rPr>
          <w:rFonts w:hint="eastAsia"/>
        </w:rPr>
        <w:t>将社会工作专业理论、知识和方法与乡镇（街道）经济社会发展水平、地方性知识和文化环境相融合，探索适合本土的社会工作服务模式和路径。</w:t>
      </w:r>
    </w:p>
    <w:p>
      <w:pPr>
        <w:pStyle w:val="105"/>
        <w:spacing w:before="312" w:after="312"/>
      </w:pPr>
      <w:bookmarkStart w:id="229" w:name="_Toc131063115"/>
      <w:bookmarkStart w:id="230" w:name="_Toc131068196"/>
      <w:bookmarkStart w:id="231" w:name="_Toc129622118"/>
      <w:bookmarkStart w:id="232" w:name="_Toc128559159"/>
      <w:bookmarkStart w:id="233" w:name="_Toc129621695"/>
      <w:bookmarkStart w:id="234" w:name="_Toc130980663"/>
      <w:r>
        <w:rPr>
          <w:rFonts w:hint="eastAsia"/>
        </w:rPr>
        <w:t>服务功能</w:t>
      </w:r>
      <w:bookmarkEnd w:id="229"/>
      <w:bookmarkEnd w:id="230"/>
      <w:bookmarkEnd w:id="231"/>
      <w:bookmarkEnd w:id="232"/>
      <w:bookmarkEnd w:id="233"/>
      <w:bookmarkEnd w:id="234"/>
    </w:p>
    <w:p>
      <w:pPr>
        <w:pStyle w:val="106"/>
        <w:spacing w:before="156" w:after="156"/>
      </w:pPr>
      <w:bookmarkStart w:id="235" w:name="_Toc129621696"/>
      <w:bookmarkStart w:id="236" w:name="_Toc128148690"/>
      <w:bookmarkStart w:id="237" w:name="_Toc131063116"/>
      <w:bookmarkStart w:id="238" w:name="_Toc130980664"/>
      <w:bookmarkStart w:id="239" w:name="_Toc128559160"/>
      <w:bookmarkStart w:id="240" w:name="_Toc129622119"/>
      <w:bookmarkStart w:id="241" w:name="_Toc131068197"/>
      <w:r>
        <w:t>服务困难群众</w:t>
      </w:r>
      <w:bookmarkEnd w:id="235"/>
      <w:bookmarkEnd w:id="236"/>
      <w:bookmarkEnd w:id="237"/>
      <w:bookmarkEnd w:id="238"/>
      <w:bookmarkEnd w:id="239"/>
      <w:bookmarkEnd w:id="240"/>
      <w:bookmarkEnd w:id="241"/>
    </w:p>
    <w:p>
      <w:pPr>
        <w:pStyle w:val="56"/>
        <w:ind w:firstLine="420"/>
      </w:pPr>
      <w:r>
        <w:rPr>
          <w:rFonts w:hint="eastAsia"/>
        </w:rPr>
        <w:t>聚焦社会救助、养老服务、儿童关爱等领域，通过直接和间接服务，帮助遭遇困难的个人、家庭和群体解决实际问题，缓解生活压力和情绪困扰，增强解决问题的自信心；挖掘困难群众的潜能和优势，提升其解决问题和自我发展的能力。</w:t>
      </w:r>
    </w:p>
    <w:p>
      <w:pPr>
        <w:pStyle w:val="106"/>
        <w:spacing w:before="156" w:after="156"/>
      </w:pPr>
      <w:bookmarkStart w:id="242" w:name="_Toc129621697"/>
      <w:bookmarkStart w:id="243" w:name="_Toc130980665"/>
      <w:bookmarkStart w:id="244" w:name="_Toc131063117"/>
      <w:bookmarkStart w:id="245" w:name="_Toc128559161"/>
      <w:bookmarkStart w:id="246" w:name="_Toc128148691"/>
      <w:bookmarkStart w:id="247" w:name="_Toc129622120"/>
      <w:bookmarkStart w:id="248" w:name="_Toc131068198"/>
      <w:r>
        <w:rPr>
          <w:rFonts w:hint="eastAsia"/>
        </w:rPr>
        <w:t>整合社会资源</w:t>
      </w:r>
      <w:bookmarkEnd w:id="242"/>
      <w:bookmarkEnd w:id="243"/>
      <w:bookmarkEnd w:id="244"/>
      <w:bookmarkEnd w:id="245"/>
      <w:bookmarkEnd w:id="246"/>
      <w:bookmarkEnd w:id="247"/>
      <w:bookmarkEnd w:id="248"/>
    </w:p>
    <w:p>
      <w:pPr>
        <w:pStyle w:val="56"/>
        <w:ind w:firstLine="420"/>
      </w:pPr>
      <w:r>
        <w:rPr>
          <w:rFonts w:hint="eastAsia"/>
        </w:rPr>
        <w:t>主动链接乡镇（街道）辖区内外的政府机构、群团组织、企事业单位、社会组织、志愿者组织等社会资源，对资源进行优化配置和有机融合，为困难群众提供专业优质服务。</w:t>
      </w:r>
    </w:p>
    <w:p>
      <w:pPr>
        <w:pStyle w:val="106"/>
        <w:spacing w:before="156" w:after="156"/>
      </w:pPr>
      <w:bookmarkStart w:id="249" w:name="_Toc131063118"/>
      <w:bookmarkStart w:id="250" w:name="_Toc128559162"/>
      <w:bookmarkStart w:id="251" w:name="_Toc129621698"/>
      <w:bookmarkStart w:id="252" w:name="_Toc130980666"/>
      <w:bookmarkStart w:id="253" w:name="_Toc128148692"/>
      <w:bookmarkStart w:id="254" w:name="_Toc129622121"/>
      <w:bookmarkStart w:id="255" w:name="_Toc131068199"/>
      <w:r>
        <w:rPr>
          <w:rFonts w:hint="eastAsia"/>
        </w:rPr>
        <w:t>构建支持网络</w:t>
      </w:r>
      <w:bookmarkEnd w:id="249"/>
      <w:bookmarkEnd w:id="250"/>
      <w:bookmarkEnd w:id="251"/>
      <w:bookmarkEnd w:id="252"/>
      <w:bookmarkEnd w:id="253"/>
      <w:bookmarkEnd w:id="254"/>
      <w:bookmarkEnd w:id="255"/>
    </w:p>
    <w:p>
      <w:pPr>
        <w:pStyle w:val="56"/>
        <w:ind w:firstLine="420"/>
      </w:pPr>
      <w:r>
        <w:rPr>
          <w:rFonts w:hint="eastAsia"/>
        </w:rPr>
        <w:t>充分整合运用社会资源，帮助服务对象构建社会支持网络；在服务对象之间建立自助互助网络，培养互助互惠精神。</w:t>
      </w:r>
    </w:p>
    <w:p>
      <w:pPr>
        <w:pStyle w:val="106"/>
        <w:spacing w:before="156" w:after="156"/>
      </w:pPr>
      <w:bookmarkStart w:id="256" w:name="_Toc128148693"/>
      <w:bookmarkStart w:id="257" w:name="_Toc128559163"/>
      <w:bookmarkStart w:id="258" w:name="_Toc131063119"/>
      <w:bookmarkStart w:id="259" w:name="_Toc129621699"/>
      <w:bookmarkStart w:id="260" w:name="_Toc129622122"/>
      <w:bookmarkStart w:id="261" w:name="_Toc130980667"/>
      <w:bookmarkStart w:id="262" w:name="_Toc131068200"/>
      <w:r>
        <w:rPr>
          <w:rFonts w:hint="eastAsia"/>
        </w:rPr>
        <w:t>协助基层治理</w:t>
      </w:r>
      <w:bookmarkEnd w:id="256"/>
      <w:bookmarkEnd w:id="257"/>
      <w:bookmarkEnd w:id="258"/>
      <w:bookmarkEnd w:id="259"/>
      <w:bookmarkEnd w:id="260"/>
      <w:bookmarkEnd w:id="261"/>
      <w:bookmarkEnd w:id="262"/>
    </w:p>
    <w:p>
      <w:pPr>
        <w:pStyle w:val="56"/>
        <w:ind w:firstLine="420"/>
      </w:pPr>
      <w:r>
        <w:rPr>
          <w:rFonts w:hint="eastAsia"/>
        </w:rPr>
        <w:t>打造“社会工作+民政业务”服务品牌，促进基层社会治理理念和模式的创新，提升基层治理的水平。</w:t>
      </w:r>
    </w:p>
    <w:p>
      <w:pPr>
        <w:pStyle w:val="105"/>
        <w:spacing w:before="312" w:after="312"/>
      </w:pPr>
      <w:bookmarkStart w:id="263" w:name="_Toc131068201"/>
      <w:bookmarkStart w:id="264" w:name="_Toc131063120"/>
      <w:bookmarkStart w:id="265" w:name="_Toc130980668"/>
      <w:bookmarkStart w:id="266" w:name="_Toc129622123"/>
      <w:bookmarkStart w:id="267" w:name="_Toc129621700"/>
      <w:bookmarkStart w:id="268" w:name="_Toc128559164"/>
      <w:r>
        <w:rPr>
          <w:rFonts w:hint="eastAsia"/>
        </w:rPr>
        <w:t>服务保障</w:t>
      </w:r>
      <w:bookmarkEnd w:id="263"/>
      <w:bookmarkEnd w:id="264"/>
      <w:bookmarkEnd w:id="265"/>
      <w:bookmarkEnd w:id="266"/>
      <w:bookmarkEnd w:id="267"/>
      <w:bookmarkEnd w:id="268"/>
    </w:p>
    <w:p>
      <w:pPr>
        <w:pStyle w:val="106"/>
        <w:spacing w:before="156" w:after="156"/>
      </w:pPr>
      <w:bookmarkStart w:id="269" w:name="_Toc128148665"/>
      <w:bookmarkStart w:id="270" w:name="_Toc129621701"/>
      <w:bookmarkStart w:id="271" w:name="_Toc128148794"/>
      <w:bookmarkStart w:id="272" w:name="_Toc129622124"/>
      <w:bookmarkStart w:id="273" w:name="_Toc128559165"/>
      <w:r>
        <w:rPr>
          <w:rFonts w:hint="eastAsia"/>
          <w:lang w:val="en-US" w:eastAsia="zh-CN"/>
        </w:rPr>
        <w:t>党组织建设</w:t>
      </w:r>
    </w:p>
    <w:p>
      <w:pPr>
        <w:pStyle w:val="56"/>
        <w:ind w:firstLine="420"/>
      </w:pPr>
      <w:r>
        <w:rPr>
          <w:rFonts w:hint="eastAsia"/>
        </w:rPr>
        <w:t>乡镇（街道）社工站</w:t>
      </w:r>
      <w:r>
        <w:rPr>
          <w:rFonts w:hint="eastAsia"/>
          <w:lang w:eastAsia="zh-CN"/>
        </w:rPr>
        <w:t>落实党组织工作</w:t>
      </w:r>
      <w:r>
        <w:rPr>
          <w:rFonts w:hint="eastAsia"/>
        </w:rPr>
        <w:t>，</w:t>
      </w:r>
      <w:r>
        <w:rPr>
          <w:rFonts w:hint="eastAsia"/>
          <w:lang w:val="en-US" w:eastAsia="zh-CN"/>
        </w:rPr>
        <w:t>规范</w:t>
      </w:r>
      <w:r>
        <w:rPr>
          <w:rFonts w:hint="eastAsia"/>
        </w:rPr>
        <w:t>党员管理和培训，发挥党员先锋模范作用。</w:t>
      </w:r>
    </w:p>
    <w:p>
      <w:pPr>
        <w:pStyle w:val="106"/>
        <w:spacing w:before="156" w:after="156"/>
      </w:pPr>
      <w:bookmarkStart w:id="274" w:name="_Toc131063122"/>
      <w:bookmarkStart w:id="275" w:name="_Toc131068203"/>
      <w:bookmarkStart w:id="276" w:name="_Toc130980670"/>
      <w:r>
        <w:rPr>
          <w:rFonts w:hint="eastAsia"/>
        </w:rPr>
        <w:t>经费筹集</w:t>
      </w:r>
      <w:bookmarkEnd w:id="269"/>
      <w:bookmarkEnd w:id="270"/>
      <w:bookmarkEnd w:id="271"/>
      <w:bookmarkEnd w:id="272"/>
      <w:bookmarkEnd w:id="273"/>
      <w:bookmarkEnd w:id="274"/>
      <w:bookmarkEnd w:id="275"/>
      <w:bookmarkEnd w:id="276"/>
    </w:p>
    <w:p>
      <w:pPr>
        <w:pStyle w:val="56"/>
        <w:ind w:firstLine="420"/>
      </w:pPr>
      <w:r>
        <w:rPr>
          <w:rFonts w:hint="eastAsia"/>
        </w:rPr>
        <w:t>乡镇（街道）社工站通过政府购买服务、社会爱心捐赠等渠道筹集保障社工站工作经费。</w:t>
      </w:r>
    </w:p>
    <w:p>
      <w:pPr>
        <w:pStyle w:val="106"/>
        <w:spacing w:before="156" w:after="156"/>
      </w:pPr>
      <w:bookmarkStart w:id="277" w:name="_Toc129622125"/>
      <w:bookmarkStart w:id="278" w:name="_Toc131068204"/>
      <w:bookmarkStart w:id="279" w:name="_Toc131063123"/>
      <w:bookmarkStart w:id="280" w:name="_Toc128148666"/>
      <w:bookmarkStart w:id="281" w:name="_Toc129621702"/>
      <w:bookmarkStart w:id="282" w:name="_Toc128559166"/>
      <w:bookmarkStart w:id="283" w:name="_Toc130980671"/>
      <w:bookmarkStart w:id="284" w:name="_Toc128148795"/>
      <w:r>
        <w:rPr>
          <w:rFonts w:hint="eastAsia"/>
        </w:rPr>
        <w:t>服务场所</w:t>
      </w:r>
      <w:bookmarkEnd w:id="277"/>
      <w:bookmarkEnd w:id="278"/>
      <w:bookmarkEnd w:id="279"/>
      <w:bookmarkEnd w:id="280"/>
      <w:bookmarkEnd w:id="281"/>
      <w:bookmarkEnd w:id="282"/>
      <w:bookmarkEnd w:id="283"/>
      <w:bookmarkEnd w:id="284"/>
    </w:p>
    <w:p>
      <w:pPr>
        <w:pStyle w:val="166"/>
      </w:pPr>
      <w:r>
        <w:rPr>
          <w:rFonts w:hint="eastAsia"/>
        </w:rPr>
        <w:t>乡镇（街道）社工站需要相应规模的独立办公场地和活动用房，配备必备的办公用品，使用统一的标识标牌。</w:t>
      </w:r>
    </w:p>
    <w:p>
      <w:pPr>
        <w:pStyle w:val="166"/>
      </w:pPr>
      <w:r>
        <w:rPr>
          <w:rFonts w:hint="eastAsia"/>
        </w:rPr>
        <w:t>乡镇（街道）社工站可整合相关资源，依托公共服务中心、儿童之家、互助养老服务平台等服务场所。</w:t>
      </w:r>
    </w:p>
    <w:p>
      <w:pPr>
        <w:pStyle w:val="106"/>
        <w:spacing w:before="156" w:after="156"/>
      </w:pPr>
      <w:bookmarkStart w:id="285" w:name="_Toc128148796"/>
      <w:bookmarkStart w:id="286" w:name="_Toc128559167"/>
      <w:bookmarkStart w:id="287" w:name="_Toc128148667"/>
      <w:bookmarkStart w:id="288" w:name="_Toc129621703"/>
      <w:bookmarkStart w:id="289" w:name="_Toc129622126"/>
      <w:bookmarkStart w:id="290" w:name="_Toc130980672"/>
      <w:bookmarkStart w:id="291" w:name="_Toc131068205"/>
      <w:bookmarkStart w:id="292" w:name="_Toc131063124"/>
      <w:r>
        <w:rPr>
          <w:rFonts w:hint="eastAsia"/>
        </w:rPr>
        <w:t>服务队伍</w:t>
      </w:r>
      <w:bookmarkEnd w:id="285"/>
      <w:bookmarkEnd w:id="286"/>
      <w:bookmarkEnd w:id="287"/>
      <w:bookmarkEnd w:id="288"/>
      <w:bookmarkEnd w:id="289"/>
      <w:bookmarkEnd w:id="290"/>
      <w:bookmarkEnd w:id="291"/>
      <w:bookmarkEnd w:id="292"/>
    </w:p>
    <w:p>
      <w:pPr>
        <w:pStyle w:val="66"/>
        <w:spacing w:before="156" w:after="156"/>
      </w:pPr>
      <w:r>
        <w:rPr>
          <w:rFonts w:hint="eastAsia"/>
        </w:rPr>
        <w:t>驻站站长</w:t>
      </w:r>
    </w:p>
    <w:p>
      <w:pPr>
        <w:pStyle w:val="165"/>
      </w:pPr>
      <w:r>
        <w:rPr>
          <w:rFonts w:hint="eastAsia"/>
        </w:rPr>
        <w:t>乡镇（街道）社工站</w:t>
      </w:r>
      <w:r>
        <w:rPr>
          <w:rFonts w:hint="eastAsia"/>
          <w:lang w:eastAsia="zh-CN"/>
        </w:rPr>
        <w:t>站长，</w:t>
      </w:r>
      <w:r>
        <w:rPr>
          <w:rFonts w:hint="eastAsia"/>
        </w:rPr>
        <w:t>全面负责站内日常运行管理，</w:t>
      </w:r>
      <w:r>
        <w:rPr>
          <w:rFonts w:hint="eastAsia" w:hAnsi="宋体"/>
        </w:rPr>
        <w:t>专职驻站工作</w:t>
      </w:r>
      <w:r>
        <w:rPr>
          <w:rFonts w:hint="eastAsia"/>
        </w:rPr>
        <w:t>。</w:t>
      </w:r>
    </w:p>
    <w:p>
      <w:pPr>
        <w:pStyle w:val="165"/>
      </w:pPr>
      <w:r>
        <w:t>站长一般需要满足以下条件：</w:t>
      </w:r>
    </w:p>
    <w:p>
      <w:pPr>
        <w:pStyle w:val="175"/>
        <w:numPr>
          <w:ilvl w:val="0"/>
          <w:numId w:val="32"/>
        </w:numPr>
      </w:pPr>
      <w:r>
        <w:rPr>
          <w:rFonts w:hint="eastAsia"/>
        </w:rPr>
        <w:t>取得助理社会工作师及以上等级证书，或者具备社会工作大专及以上学历；</w:t>
      </w:r>
    </w:p>
    <w:p>
      <w:pPr>
        <w:pStyle w:val="175"/>
        <w:numPr>
          <w:ilvl w:val="0"/>
          <w:numId w:val="32"/>
        </w:numPr>
      </w:pPr>
      <w:r>
        <w:rPr>
          <w:rFonts w:hint="eastAsia"/>
        </w:rPr>
        <w:t>掌握社会工作专业知识、</w:t>
      </w:r>
      <w:r>
        <w:rPr>
          <w:rFonts w:hint="eastAsia" w:hAnsi="宋体"/>
        </w:rPr>
        <w:t>工作方法和技能</w:t>
      </w:r>
      <w:r>
        <w:rPr>
          <w:rFonts w:hint="eastAsia"/>
        </w:rPr>
        <w:t>，拥有丰富的社会工作实务经验，获得全国社会工作者职业水平资格等级证书；</w:t>
      </w:r>
    </w:p>
    <w:p>
      <w:pPr>
        <w:pStyle w:val="175"/>
        <w:numPr>
          <w:ilvl w:val="0"/>
          <w:numId w:val="32"/>
        </w:numPr>
        <w:rPr>
          <w:kern w:val="2"/>
          <w:szCs w:val="21"/>
        </w:rPr>
      </w:pPr>
      <w:r>
        <w:rPr>
          <w:rFonts w:hint="eastAsia" w:hAnsi="宋体"/>
        </w:rPr>
        <w:t>熟悉社会救助、养老服务、儿童关爱、社区治理、公益慈善等法规政策；</w:t>
      </w:r>
    </w:p>
    <w:p>
      <w:pPr>
        <w:pStyle w:val="175"/>
        <w:numPr>
          <w:ilvl w:val="0"/>
          <w:numId w:val="32"/>
        </w:numPr>
        <w:rPr>
          <w:kern w:val="2"/>
          <w:szCs w:val="21"/>
        </w:rPr>
      </w:pPr>
      <w:r>
        <w:rPr>
          <w:rFonts w:hint="eastAsia" w:hAnsi="宋体"/>
        </w:rPr>
        <w:t>遵守社会工作者职业操守，认同社会工作价值观；</w:t>
      </w:r>
    </w:p>
    <w:p>
      <w:pPr>
        <w:pStyle w:val="175"/>
        <w:numPr>
          <w:ilvl w:val="0"/>
          <w:numId w:val="32"/>
        </w:numPr>
        <w:rPr>
          <w:kern w:val="2"/>
          <w:szCs w:val="21"/>
        </w:rPr>
      </w:pPr>
      <w:r>
        <w:rPr>
          <w:rFonts w:hint="eastAsia" w:hAnsi="宋体"/>
        </w:rPr>
        <w:t>经培训考核合格；</w:t>
      </w:r>
    </w:p>
    <w:p>
      <w:pPr>
        <w:pStyle w:val="175"/>
        <w:numPr>
          <w:ilvl w:val="0"/>
          <w:numId w:val="32"/>
        </w:numPr>
      </w:pPr>
      <w:r>
        <w:rPr>
          <w:rFonts w:hint="eastAsia" w:hAnsi="宋体"/>
        </w:rPr>
        <w:t>具备社会工作行政管理和项目管理</w:t>
      </w:r>
      <w:r>
        <w:rPr>
          <w:rFonts w:hint="eastAsia" w:hAnsi="宋体"/>
          <w:lang w:val="en-US" w:eastAsia="zh-CN"/>
        </w:rPr>
        <w:t>的</w:t>
      </w:r>
      <w:r>
        <w:rPr>
          <w:rFonts w:hint="eastAsia" w:hAnsi="宋体"/>
        </w:rPr>
        <w:t>知识和能力。</w:t>
      </w:r>
    </w:p>
    <w:p>
      <w:pPr>
        <w:pStyle w:val="66"/>
        <w:spacing w:before="156" w:after="156"/>
      </w:pPr>
      <w:bookmarkStart w:id="293" w:name="_Toc128148668"/>
      <w:r>
        <w:rPr>
          <w:rFonts w:hint="eastAsia"/>
        </w:rPr>
        <w:t>驻站社工</w:t>
      </w:r>
      <w:bookmarkEnd w:id="293"/>
    </w:p>
    <w:p>
      <w:pPr>
        <w:pStyle w:val="165"/>
      </w:pPr>
      <w:r>
        <w:rPr>
          <w:rFonts w:hint="eastAsia"/>
        </w:rPr>
        <w:t>乡镇（街道）社工站需要配备社工，负责社会工作专业服务，专职驻站开展服务，宜穿戴统一的工装、工帽、工牌。驻站社工中</w:t>
      </w:r>
      <w:r>
        <w:rPr>
          <w:rFonts w:hint="eastAsia"/>
          <w:lang w:val="en-US" w:eastAsia="zh-CN"/>
        </w:rPr>
        <w:t>宜</w:t>
      </w:r>
      <w:r>
        <w:rPr>
          <w:rFonts w:hint="eastAsia"/>
        </w:rPr>
        <w:t>有1名及以上党员。</w:t>
      </w:r>
    </w:p>
    <w:p>
      <w:pPr>
        <w:pStyle w:val="165"/>
      </w:pPr>
      <w:r>
        <w:t>驻站社工一般需要满足以下条件：</w:t>
      </w:r>
    </w:p>
    <w:p>
      <w:pPr>
        <w:pStyle w:val="175"/>
      </w:pPr>
      <w:r>
        <w:rPr>
          <w:rFonts w:hint="eastAsia"/>
        </w:rPr>
        <w:t>年龄宜在40岁以下，具有社会工作相关专业大专及以上学历，掌握社会工作专业知识、工作方法和技能，宜有社会工作专业资质；</w:t>
      </w:r>
    </w:p>
    <w:p>
      <w:pPr>
        <w:pStyle w:val="175"/>
      </w:pPr>
      <w:r>
        <w:rPr>
          <w:rFonts w:hint="eastAsia"/>
        </w:rPr>
        <w:t>需要在驻站三年内考取助理社会工作师及以上资格等级证书，获得全国社会工作者职业水平资格等级证书；</w:t>
      </w:r>
    </w:p>
    <w:p>
      <w:pPr>
        <w:pStyle w:val="175"/>
      </w:pPr>
      <w:r>
        <w:rPr>
          <w:rFonts w:hint="eastAsia"/>
        </w:rPr>
        <w:t>熟悉社会救助、养老服务、儿童关爱、社区治理、公益慈善等法规政策；</w:t>
      </w:r>
    </w:p>
    <w:p>
      <w:pPr>
        <w:pStyle w:val="175"/>
      </w:pPr>
      <w:r>
        <w:rPr>
          <w:rFonts w:hint="eastAsia"/>
        </w:rPr>
        <w:t>遵守社会工作者职业操守，认同社会工作价值观；</w:t>
      </w:r>
    </w:p>
    <w:p>
      <w:pPr>
        <w:pStyle w:val="175"/>
      </w:pPr>
      <w:r>
        <w:rPr>
          <w:rFonts w:hint="eastAsia"/>
        </w:rPr>
        <w:t>经培训考核合格；</w:t>
      </w:r>
    </w:p>
    <w:p>
      <w:pPr>
        <w:pStyle w:val="175"/>
      </w:pPr>
      <w:r>
        <w:rPr>
          <w:rFonts w:hint="eastAsia"/>
        </w:rPr>
        <w:t>基本掌握社会工作服务所需的数字化技能。</w:t>
      </w:r>
    </w:p>
    <w:p>
      <w:pPr>
        <w:pStyle w:val="66"/>
        <w:spacing w:before="156" w:after="156"/>
      </w:pPr>
      <w:bookmarkStart w:id="294" w:name="_Toc128148670"/>
      <w:r>
        <w:t>人员培训</w:t>
      </w:r>
      <w:bookmarkEnd w:id="294"/>
    </w:p>
    <w:p>
      <w:pPr>
        <w:pStyle w:val="165"/>
      </w:pPr>
      <w:r>
        <w:rPr>
          <w:rFonts w:hint="eastAsia"/>
        </w:rPr>
        <w:t>为新进社工提供入岗培训，定期为驻站社工提供专业培训。</w:t>
      </w:r>
    </w:p>
    <w:p>
      <w:pPr>
        <w:pStyle w:val="165"/>
      </w:pPr>
      <w:r>
        <w:rPr>
          <w:rFonts w:hint="eastAsia"/>
        </w:rPr>
        <w:t>根据培训的目标与要求，可采用线上或线下、集中或分散、参与式或授课式等多种方式。</w:t>
      </w:r>
    </w:p>
    <w:p>
      <w:pPr>
        <w:pStyle w:val="165"/>
      </w:pPr>
      <w:r>
        <w:rPr>
          <w:rFonts w:hint="eastAsia"/>
        </w:rPr>
        <w:t>根据驻站社工的实际需求，选择专业讲师，设计课程，组织培训，</w:t>
      </w:r>
      <w:r>
        <w:rPr>
          <w:rFonts w:hint="eastAsia"/>
          <w:lang w:val="en-US" w:eastAsia="zh-CN"/>
        </w:rPr>
        <w:t>并</w:t>
      </w:r>
      <w:r>
        <w:rPr>
          <w:rFonts w:hint="eastAsia"/>
        </w:rPr>
        <w:t>及时做好培训总结评估。</w:t>
      </w:r>
    </w:p>
    <w:p>
      <w:pPr>
        <w:pStyle w:val="66"/>
        <w:spacing w:before="156" w:after="156"/>
      </w:pPr>
      <w:bookmarkStart w:id="295" w:name="_Toc128148671"/>
      <w:r>
        <w:rPr>
          <w:rFonts w:hint="eastAsia"/>
        </w:rPr>
        <w:t>工作交流</w:t>
      </w:r>
      <w:bookmarkEnd w:id="295"/>
    </w:p>
    <w:p>
      <w:pPr>
        <w:pStyle w:val="165"/>
      </w:pPr>
      <w:r>
        <w:rPr>
          <w:rFonts w:hint="eastAsia"/>
        </w:rPr>
        <w:t>适时组织驻站社工到优秀的社会工作服务机构与项目点进行参观访问，促进专业成长。</w:t>
      </w:r>
    </w:p>
    <w:p>
      <w:pPr>
        <w:pStyle w:val="165"/>
      </w:pPr>
      <w:r>
        <w:rPr>
          <w:rFonts w:hint="eastAsia"/>
        </w:rPr>
        <w:t>定期组织驻站社工与同行进行服务经验交流与分享，促进专业共同成长。</w:t>
      </w:r>
    </w:p>
    <w:p>
      <w:pPr>
        <w:pStyle w:val="106"/>
        <w:spacing w:before="156" w:after="156"/>
      </w:pPr>
      <w:bookmarkStart w:id="296" w:name="_Toc131068206"/>
      <w:bookmarkStart w:id="297" w:name="_Toc129622127"/>
      <w:bookmarkStart w:id="298" w:name="_Toc129621704"/>
      <w:bookmarkStart w:id="299" w:name="_Toc128148672"/>
      <w:bookmarkStart w:id="300" w:name="_Toc128148797"/>
      <w:bookmarkStart w:id="301" w:name="_Toc128559168"/>
      <w:bookmarkStart w:id="302" w:name="_Toc131063125"/>
      <w:bookmarkStart w:id="303" w:name="_Toc130980673"/>
      <w:r>
        <w:rPr>
          <w:rFonts w:hint="eastAsia"/>
        </w:rPr>
        <w:t>工作制度</w:t>
      </w:r>
      <w:bookmarkEnd w:id="296"/>
      <w:bookmarkEnd w:id="297"/>
      <w:bookmarkEnd w:id="298"/>
      <w:bookmarkEnd w:id="299"/>
      <w:bookmarkEnd w:id="300"/>
      <w:bookmarkEnd w:id="301"/>
      <w:bookmarkEnd w:id="302"/>
      <w:bookmarkEnd w:id="303"/>
    </w:p>
    <w:p>
      <w:pPr>
        <w:pStyle w:val="56"/>
        <w:ind w:firstLine="420"/>
      </w:pPr>
      <w:r>
        <w:rPr>
          <w:rFonts w:hint="eastAsia"/>
        </w:rPr>
        <w:t>乡镇（街道）社工站宜制定以下相关管理制度：</w:t>
      </w:r>
    </w:p>
    <w:p>
      <w:pPr>
        <w:pStyle w:val="175"/>
        <w:numPr>
          <w:ilvl w:val="0"/>
          <w:numId w:val="33"/>
        </w:numPr>
      </w:pPr>
      <w:r>
        <w:rPr>
          <w:rFonts w:hint="eastAsia"/>
        </w:rPr>
        <w:t>日常管理制度，主要包括考勤签到、请销假、场地管理、安全维护、登记管理等方面。</w:t>
      </w:r>
    </w:p>
    <w:p>
      <w:pPr>
        <w:pStyle w:val="175"/>
      </w:pPr>
      <w:r>
        <w:rPr>
          <w:rFonts w:hint="eastAsia"/>
        </w:rPr>
        <w:t>社工培训和督导制度，主要包括驻站社工培训和督导的时间、形式、内容等，建立分层分类培训制度和定期督导制度。</w:t>
      </w:r>
    </w:p>
    <w:p>
      <w:pPr>
        <w:pStyle w:val="175"/>
      </w:pPr>
      <w:r>
        <w:rPr>
          <w:rFonts w:hint="eastAsia"/>
        </w:rPr>
        <w:t>人员管理制度，主要包括人员招聘、录用、使用、考核、激励办法和操作规程。</w:t>
      </w:r>
    </w:p>
    <w:p>
      <w:pPr>
        <w:pStyle w:val="175"/>
      </w:pPr>
      <w:r>
        <w:rPr>
          <w:rFonts w:hint="eastAsia"/>
        </w:rPr>
        <w:t>档案管理制度，主要包括项目档案分类、归档、保管、使用与维护等方面。</w:t>
      </w:r>
    </w:p>
    <w:p>
      <w:pPr>
        <w:pStyle w:val="175"/>
      </w:pPr>
      <w:r>
        <w:rPr>
          <w:rFonts w:hint="eastAsia"/>
        </w:rPr>
        <w:t>财务管理制度，主要包括资金使用和日常账务处理。</w:t>
      </w:r>
    </w:p>
    <w:p>
      <w:pPr>
        <w:pStyle w:val="175"/>
      </w:pPr>
      <w:r>
        <w:rPr>
          <w:rFonts w:hint="eastAsia"/>
        </w:rPr>
        <w:t>工作报告制度，主要包括定期</w:t>
      </w:r>
      <w:r>
        <w:rPr>
          <w:rFonts w:hint="eastAsia"/>
          <w:lang w:val="en-US" w:eastAsia="zh-CN"/>
        </w:rPr>
        <w:t>汇报</w:t>
      </w:r>
      <w:r>
        <w:rPr>
          <w:rFonts w:hint="eastAsia"/>
        </w:rPr>
        <w:t>服务开展、问题反馈、联动协调、项目计划等</w:t>
      </w:r>
      <w:r>
        <w:rPr>
          <w:rFonts w:hint="eastAsia"/>
          <w:lang w:val="en-US" w:eastAsia="zh-CN"/>
        </w:rPr>
        <w:t>工作内容</w:t>
      </w:r>
      <w:r>
        <w:rPr>
          <w:rFonts w:hint="eastAsia"/>
        </w:rPr>
        <w:t>。</w:t>
      </w:r>
    </w:p>
    <w:p>
      <w:pPr>
        <w:pStyle w:val="175"/>
      </w:pPr>
      <w:r>
        <w:rPr>
          <w:rFonts w:hint="eastAsia"/>
        </w:rPr>
        <w:t>场所管理制度，主要包括办公场地和服务场地的功能、使用方式、安全和卫生等方面。</w:t>
      </w:r>
    </w:p>
    <w:p>
      <w:pPr>
        <w:pStyle w:val="175"/>
      </w:pPr>
      <w:r>
        <w:rPr>
          <w:rFonts w:hint="eastAsia"/>
        </w:rPr>
        <w:t>信息管理制度，主要包括服务信息的管理职责、信息密级、安全使用、违规处罚等方面。</w:t>
      </w:r>
    </w:p>
    <w:p>
      <w:pPr>
        <w:pStyle w:val="175"/>
      </w:pPr>
      <w:r>
        <w:rPr>
          <w:rFonts w:hint="eastAsia"/>
        </w:rPr>
        <w:t>项目管理制度，主要包括项目计划、组织、进度安排、过程监督、效果评估等方面。</w:t>
      </w:r>
    </w:p>
    <w:p>
      <w:pPr>
        <w:pStyle w:val="175"/>
      </w:pPr>
      <w:r>
        <w:rPr>
          <w:rFonts w:hint="eastAsia"/>
        </w:rPr>
        <w:t>风险管控制度，主要包括事故灾难、自然灾害、公共卫生事件、社会安全事件等公共安全事件的风险应急预案和应急处置。</w:t>
      </w:r>
    </w:p>
    <w:p>
      <w:pPr>
        <w:pStyle w:val="106"/>
        <w:spacing w:before="156" w:after="156"/>
      </w:pPr>
      <w:bookmarkStart w:id="304" w:name="_Toc128148683"/>
      <w:bookmarkStart w:id="305" w:name="_Toc128148798"/>
      <w:bookmarkStart w:id="306" w:name="_Toc128559169"/>
      <w:bookmarkStart w:id="307" w:name="_Toc131063126"/>
      <w:bookmarkStart w:id="308" w:name="_Toc131068207"/>
      <w:bookmarkStart w:id="309" w:name="_Toc129621705"/>
      <w:bookmarkStart w:id="310" w:name="_Toc130980674"/>
      <w:bookmarkStart w:id="311" w:name="_Toc129622128"/>
      <w:r>
        <w:rPr>
          <w:rFonts w:hint="eastAsia"/>
        </w:rPr>
        <w:t>工作机制</w:t>
      </w:r>
      <w:bookmarkEnd w:id="304"/>
      <w:bookmarkEnd w:id="305"/>
      <w:bookmarkEnd w:id="306"/>
      <w:bookmarkEnd w:id="307"/>
      <w:bookmarkEnd w:id="308"/>
      <w:bookmarkEnd w:id="309"/>
      <w:bookmarkEnd w:id="310"/>
      <w:bookmarkEnd w:id="311"/>
    </w:p>
    <w:p>
      <w:pPr>
        <w:pStyle w:val="66"/>
        <w:spacing w:before="156" w:after="156"/>
      </w:pPr>
      <w:bookmarkStart w:id="312" w:name="_Toc128148684"/>
      <w:r>
        <w:rPr>
          <w:rFonts w:hint="eastAsia"/>
        </w:rPr>
        <w:t>互通互联机制</w:t>
      </w:r>
      <w:bookmarkEnd w:id="312"/>
    </w:p>
    <w:p>
      <w:pPr>
        <w:pStyle w:val="56"/>
        <w:ind w:firstLine="420"/>
      </w:pPr>
      <w:r>
        <w:rPr>
          <w:rFonts w:hint="eastAsia"/>
        </w:rPr>
        <w:t>建立互联互通机制，定期召开由购买方、承接方和社工站参与的工作调度会议，了解工作进度、沟通工作计划、探讨工作难点、协商工作方向。</w:t>
      </w:r>
    </w:p>
    <w:p>
      <w:pPr>
        <w:pStyle w:val="66"/>
        <w:spacing w:before="156" w:after="156"/>
      </w:pPr>
      <w:bookmarkStart w:id="313" w:name="_Toc128148686"/>
      <w:r>
        <w:rPr>
          <w:rFonts w:hint="eastAsia"/>
        </w:rPr>
        <w:t>工作监管机制</w:t>
      </w:r>
      <w:bookmarkEnd w:id="313"/>
    </w:p>
    <w:p>
      <w:pPr>
        <w:pStyle w:val="165"/>
      </w:pPr>
      <w:r>
        <w:rPr>
          <w:rFonts w:hint="eastAsia"/>
        </w:rPr>
        <w:t>建立财务监管机制，接受并配合购买方对项目资金使用情况进行的监督检查、会计核算和审计等，按要求提供项目资金使用情况的相关资料。</w:t>
      </w:r>
    </w:p>
    <w:p>
      <w:pPr>
        <w:pStyle w:val="165"/>
      </w:pPr>
      <w:r>
        <w:rPr>
          <w:rFonts w:hint="eastAsia"/>
        </w:rPr>
        <w:t>建立服务监管机制，接受购买方对服务进行跟踪监督、组织验收和考核评估，自觉接受社会监督。</w:t>
      </w:r>
    </w:p>
    <w:p>
      <w:pPr>
        <w:pStyle w:val="106"/>
        <w:spacing w:before="156" w:after="156"/>
      </w:pPr>
      <w:bookmarkStart w:id="314" w:name="_Toc128148685"/>
      <w:bookmarkStart w:id="315" w:name="_Toc130980675"/>
      <w:bookmarkStart w:id="316" w:name="_Toc131063127"/>
      <w:bookmarkStart w:id="317" w:name="_Toc131068208"/>
      <w:r>
        <w:rPr>
          <w:rFonts w:hint="eastAsia"/>
        </w:rPr>
        <w:t>信息</w:t>
      </w:r>
      <w:bookmarkEnd w:id="314"/>
      <w:r>
        <w:rPr>
          <w:rFonts w:hint="eastAsia"/>
        </w:rPr>
        <w:t>化</w:t>
      </w:r>
      <w:bookmarkEnd w:id="315"/>
      <w:bookmarkEnd w:id="316"/>
      <w:bookmarkEnd w:id="317"/>
    </w:p>
    <w:p>
      <w:pPr>
        <w:pStyle w:val="166"/>
      </w:pPr>
      <w:r>
        <w:rPr>
          <w:rFonts w:hint="eastAsia"/>
        </w:rPr>
        <w:t>整合信息平台资源，建立社会工作服务信息系统，运用信息化手段开展需求评估、服务推介、服务实施、资源链接、成效反馈、宣传推广等工作</w:t>
      </w:r>
      <w:r>
        <w:rPr>
          <w:rFonts w:hint="eastAsia"/>
          <w:lang w:eastAsia="zh-CN"/>
        </w:rPr>
        <w:t>。</w:t>
      </w:r>
    </w:p>
    <w:p>
      <w:pPr>
        <w:pStyle w:val="166"/>
      </w:pPr>
      <w:r>
        <w:rPr>
          <w:rFonts w:hint="eastAsia"/>
          <w:lang w:val="en-US" w:eastAsia="zh-CN"/>
        </w:rPr>
        <w:t>建立和运用</w:t>
      </w:r>
      <w:r>
        <w:rPr>
          <w:rFonts w:hint="eastAsia"/>
        </w:rPr>
        <w:t>社会工作线上培训平台提供专业培训</w:t>
      </w:r>
      <w:r>
        <w:rPr>
          <w:rFonts w:hint="eastAsia"/>
          <w:lang w:eastAsia="zh-CN"/>
        </w:rPr>
        <w:t>。</w:t>
      </w:r>
    </w:p>
    <w:p>
      <w:pPr>
        <w:pStyle w:val="166"/>
      </w:pPr>
      <w:r>
        <w:rPr>
          <w:rFonts w:hint="eastAsia"/>
        </w:rPr>
        <w:t>运用微信公众号、小程序和APP等信息化手段了解服务对象需求，及时有效发布信息，与服务对象互动交流。</w:t>
      </w:r>
    </w:p>
    <w:p>
      <w:pPr>
        <w:pStyle w:val="166"/>
      </w:pPr>
      <w:r>
        <w:rPr>
          <w:rFonts w:hint="eastAsia"/>
        </w:rPr>
        <w:t>建立社会工作服务档案数据库，包括服务对象信息、服务过程记录、服务质量监控记录、服务转介和跟踪记录等内容。</w:t>
      </w:r>
    </w:p>
    <w:p>
      <w:pPr>
        <w:pStyle w:val="105"/>
        <w:spacing w:before="312" w:after="312"/>
      </w:pPr>
      <w:bookmarkStart w:id="318" w:name="_Toc128148807"/>
      <w:bookmarkStart w:id="319" w:name="_Toc128148699"/>
      <w:bookmarkStart w:id="320" w:name="_Toc129622129"/>
      <w:bookmarkStart w:id="321" w:name="_Toc131063128"/>
      <w:bookmarkStart w:id="322" w:name="_Toc128559170"/>
      <w:bookmarkStart w:id="323" w:name="_Toc129621706"/>
      <w:bookmarkStart w:id="324" w:name="_Toc131068209"/>
      <w:bookmarkStart w:id="325" w:name="_Toc130980676"/>
      <w:r>
        <w:rPr>
          <w:rFonts w:hint="eastAsia"/>
        </w:rPr>
        <w:t>服务</w:t>
      </w:r>
      <w:bookmarkEnd w:id="318"/>
      <w:bookmarkEnd w:id="319"/>
      <w:r>
        <w:rPr>
          <w:rFonts w:hint="eastAsia"/>
        </w:rPr>
        <w:t>内容</w:t>
      </w:r>
      <w:bookmarkEnd w:id="320"/>
      <w:bookmarkEnd w:id="321"/>
      <w:bookmarkEnd w:id="322"/>
      <w:bookmarkEnd w:id="323"/>
      <w:bookmarkEnd w:id="324"/>
      <w:bookmarkEnd w:id="325"/>
    </w:p>
    <w:p>
      <w:pPr>
        <w:pStyle w:val="106"/>
        <w:spacing w:before="156" w:after="156"/>
      </w:pPr>
      <w:bookmarkStart w:id="326" w:name="_Toc128148700"/>
      <w:bookmarkStart w:id="327" w:name="_Toc128148808"/>
      <w:bookmarkStart w:id="328" w:name="_Toc128559171"/>
      <w:bookmarkStart w:id="329" w:name="_Toc129622130"/>
      <w:bookmarkStart w:id="330" w:name="_Toc131063129"/>
      <w:bookmarkStart w:id="331" w:name="_Toc129621707"/>
      <w:bookmarkStart w:id="332" w:name="_Toc131068210"/>
      <w:bookmarkStart w:id="333" w:name="_Toc130980677"/>
      <w:r>
        <w:rPr>
          <w:rFonts w:hint="eastAsia"/>
        </w:rPr>
        <w:t>社会救助社会工作</w:t>
      </w:r>
      <w:bookmarkEnd w:id="326"/>
      <w:bookmarkEnd w:id="327"/>
      <w:bookmarkEnd w:id="328"/>
      <w:r>
        <w:rPr>
          <w:rFonts w:hint="eastAsia"/>
        </w:rPr>
        <w:t>服务</w:t>
      </w:r>
      <w:bookmarkEnd w:id="329"/>
      <w:bookmarkEnd w:id="330"/>
      <w:bookmarkEnd w:id="331"/>
      <w:bookmarkEnd w:id="332"/>
      <w:bookmarkEnd w:id="333"/>
    </w:p>
    <w:p>
      <w:pPr>
        <w:pStyle w:val="66"/>
        <w:spacing w:before="156" w:after="156"/>
      </w:pPr>
      <w:bookmarkStart w:id="334" w:name="_Toc128148701"/>
      <w:r>
        <w:rPr>
          <w:rFonts w:hint="eastAsia"/>
        </w:rPr>
        <w:t>入户调查</w:t>
      </w:r>
      <w:bookmarkEnd w:id="334"/>
    </w:p>
    <w:p>
      <w:pPr>
        <w:pStyle w:val="165"/>
      </w:pPr>
      <w:bookmarkStart w:id="335" w:name="_Toc128148702"/>
      <w:r>
        <w:rPr>
          <w:rFonts w:hint="eastAsia"/>
        </w:rPr>
        <w:t>协助开展城乡低保、特困供养、临时救助、医疗救助对象复核排查建档工作，精准识别社会救助对象。</w:t>
      </w:r>
    </w:p>
    <w:p>
      <w:pPr>
        <w:pStyle w:val="165"/>
      </w:pPr>
      <w:r>
        <w:rPr>
          <w:rFonts w:hint="eastAsia"/>
        </w:rPr>
        <w:t>协助了解救助对象和其他困境人群的家庭经济情况、居住条件、身体状况及家庭成员的就业、收入、困难类型及程度等相关情况，开展特困人员生活自理能力评估。</w:t>
      </w:r>
    </w:p>
    <w:p>
      <w:pPr>
        <w:pStyle w:val="66"/>
        <w:spacing w:before="156" w:after="156"/>
      </w:pPr>
      <w:r>
        <w:rPr>
          <w:rFonts w:hint="eastAsia"/>
        </w:rPr>
        <w:t>政策宣传</w:t>
      </w:r>
      <w:bookmarkEnd w:id="335"/>
    </w:p>
    <w:p>
      <w:pPr>
        <w:pStyle w:val="56"/>
        <w:ind w:firstLine="420"/>
      </w:pPr>
      <w:r>
        <w:rPr>
          <w:rFonts w:hint="eastAsia"/>
        </w:rPr>
        <w:t>协助救助对象了解各类社会救助政策，包括政策的适用人群和范围、内容及标准、申报流程、需提交资料等。</w:t>
      </w:r>
    </w:p>
    <w:p>
      <w:pPr>
        <w:pStyle w:val="66"/>
        <w:spacing w:before="156" w:after="156"/>
      </w:pPr>
      <w:bookmarkStart w:id="336" w:name="_Toc128148703"/>
      <w:r>
        <w:rPr>
          <w:rFonts w:hint="eastAsia"/>
        </w:rPr>
        <w:t>资源链接</w:t>
      </w:r>
      <w:bookmarkEnd w:id="336"/>
    </w:p>
    <w:p>
      <w:pPr>
        <w:pStyle w:val="165"/>
      </w:pPr>
      <w:r>
        <w:rPr>
          <w:rFonts w:hint="eastAsia"/>
        </w:rPr>
        <w:t>协助救助对象提交城乡低保、特困救助、临时救助、残疾人“两项”补贴、高龄补贴等救助申请。</w:t>
      </w:r>
    </w:p>
    <w:p>
      <w:pPr>
        <w:pStyle w:val="165"/>
      </w:pPr>
      <w:r>
        <w:rPr>
          <w:rFonts w:hint="eastAsia"/>
        </w:rPr>
        <w:t>链接相关政策性救助资源，如基金会、社会组织、企业和个人的救助资源，并建立救助资源名册。</w:t>
      </w:r>
    </w:p>
    <w:p>
      <w:pPr>
        <w:pStyle w:val="165"/>
      </w:pPr>
      <w:r>
        <w:rPr>
          <w:rFonts w:hint="eastAsia"/>
        </w:rPr>
        <w:t>协助符合社会救助政策的服务对象申请对应部门的社会救助；协助不符合社会救助政策的服务对象申请基金会、社会组织、企业和个人的救助资源。</w:t>
      </w:r>
    </w:p>
    <w:p>
      <w:pPr>
        <w:pStyle w:val="66"/>
        <w:spacing w:before="156" w:after="156"/>
      </w:pPr>
      <w:bookmarkStart w:id="337" w:name="_Toc128148704"/>
      <w:r>
        <w:rPr>
          <w:rFonts w:hint="eastAsia"/>
        </w:rPr>
        <w:t>能力提升</w:t>
      </w:r>
      <w:bookmarkEnd w:id="337"/>
    </w:p>
    <w:p>
      <w:pPr>
        <w:pStyle w:val="56"/>
        <w:ind w:firstLine="420"/>
      </w:pPr>
      <w:r>
        <w:rPr>
          <w:rFonts w:hint="eastAsia"/>
        </w:rPr>
        <w:t>发掘社会救助对象的优势和潜能，培养社会救助对象应对风险和脱贫解困的能力，消除救助依赖。</w:t>
      </w:r>
    </w:p>
    <w:p>
      <w:pPr>
        <w:pStyle w:val="66"/>
        <w:spacing w:before="156" w:after="156"/>
      </w:pPr>
      <w:bookmarkStart w:id="338" w:name="_Toc128148705"/>
      <w:r>
        <w:rPr>
          <w:rFonts w:hint="eastAsia"/>
        </w:rPr>
        <w:t>社会融合</w:t>
      </w:r>
      <w:bookmarkEnd w:id="338"/>
    </w:p>
    <w:p>
      <w:pPr>
        <w:pStyle w:val="165"/>
      </w:pPr>
      <w:r>
        <w:rPr>
          <w:rFonts w:hint="eastAsia"/>
        </w:rPr>
        <w:t>引导社会救助对象积极参与社工站开展的活动和社区公共事务，鼓励社会救助对象承担社会责任和义务，促进其融入社区和社会。</w:t>
      </w:r>
    </w:p>
    <w:p>
      <w:pPr>
        <w:pStyle w:val="165"/>
      </w:pPr>
      <w:r>
        <w:rPr>
          <w:rFonts w:hint="eastAsia"/>
        </w:rPr>
        <w:t>帮助社会救助对象建立社会支持网络。</w:t>
      </w:r>
    </w:p>
    <w:p>
      <w:pPr>
        <w:pStyle w:val="106"/>
        <w:spacing w:before="156" w:after="156"/>
      </w:pPr>
      <w:bookmarkStart w:id="339" w:name="_Toc130980678"/>
      <w:bookmarkStart w:id="340" w:name="_Toc129622131"/>
      <w:bookmarkStart w:id="341" w:name="_Toc128148809"/>
      <w:bookmarkStart w:id="342" w:name="_Toc131063130"/>
      <w:bookmarkStart w:id="343" w:name="_Toc129621708"/>
      <w:bookmarkStart w:id="344" w:name="_Toc128559172"/>
      <w:bookmarkStart w:id="345" w:name="_Toc128148706"/>
      <w:bookmarkStart w:id="346" w:name="_Toc131068211"/>
      <w:r>
        <w:rPr>
          <w:rFonts w:hint="eastAsia"/>
        </w:rPr>
        <w:t>老年社会工作服务</w:t>
      </w:r>
      <w:bookmarkEnd w:id="339"/>
      <w:bookmarkEnd w:id="340"/>
      <w:bookmarkEnd w:id="341"/>
      <w:bookmarkEnd w:id="342"/>
      <w:bookmarkEnd w:id="343"/>
      <w:bookmarkEnd w:id="344"/>
      <w:bookmarkEnd w:id="345"/>
      <w:bookmarkEnd w:id="346"/>
    </w:p>
    <w:p>
      <w:pPr>
        <w:pStyle w:val="66"/>
        <w:spacing w:before="156" w:after="156"/>
      </w:pPr>
      <w:bookmarkStart w:id="347" w:name="_Toc128148707"/>
      <w:r>
        <w:t>入户走访</w:t>
      </w:r>
    </w:p>
    <w:p>
      <w:pPr>
        <w:pStyle w:val="165"/>
      </w:pPr>
      <w:r>
        <w:rPr>
          <w:rFonts w:hint="eastAsia"/>
        </w:rPr>
        <w:t>定期走访辖区内高龄老人、留守老人、空巢老人等，跟踪掌握基本情况，并建立社会工作专业服务档案。</w:t>
      </w:r>
    </w:p>
    <w:p>
      <w:pPr>
        <w:pStyle w:val="165"/>
      </w:pPr>
      <w:r>
        <w:rPr>
          <w:rFonts w:hint="eastAsia"/>
        </w:rPr>
        <w:t>针对老年人群体设计有针对性的调查问卷，根据调查问卷和深度访谈，撰写服务群体需求分析报告。</w:t>
      </w:r>
    </w:p>
    <w:p>
      <w:pPr>
        <w:pStyle w:val="66"/>
        <w:spacing w:before="156" w:after="156"/>
      </w:pPr>
      <w:r>
        <w:rPr>
          <w:rFonts w:hint="eastAsia"/>
        </w:rPr>
        <w:t>物质救助</w:t>
      </w:r>
      <w:bookmarkEnd w:id="347"/>
    </w:p>
    <w:p>
      <w:pPr>
        <w:pStyle w:val="165"/>
      </w:pPr>
      <w:r>
        <w:rPr>
          <w:rFonts w:hint="eastAsia"/>
        </w:rPr>
        <w:t>协助符合条件的老年人申请政府最低生活保障、特困人员供养、医疗救助、住房救助、临时救助等社会救助。</w:t>
      </w:r>
    </w:p>
    <w:p>
      <w:pPr>
        <w:pStyle w:val="165"/>
      </w:pPr>
      <w:r>
        <w:rPr>
          <w:rFonts w:hint="eastAsia"/>
        </w:rPr>
        <w:t>协助有需要的老年人获得基金会、社会组织、企业和个人等社会力量的帮扶和服务。</w:t>
      </w:r>
    </w:p>
    <w:p>
      <w:pPr>
        <w:pStyle w:val="66"/>
        <w:spacing w:before="156" w:after="156"/>
      </w:pPr>
      <w:bookmarkStart w:id="348" w:name="_Toc128148708"/>
      <w:r>
        <w:rPr>
          <w:rFonts w:hint="eastAsia"/>
        </w:rPr>
        <w:t>生活照料</w:t>
      </w:r>
      <w:bookmarkEnd w:id="348"/>
    </w:p>
    <w:p>
      <w:pPr>
        <w:pStyle w:val="165"/>
      </w:pPr>
      <w:bookmarkStart w:id="349" w:name="_Toc128148709"/>
      <w:r>
        <w:rPr>
          <w:rFonts w:hint="eastAsia"/>
        </w:rPr>
        <w:t>组织开展老年人日常生活能力评估，全面了解老年人生活照料方面的需求。</w:t>
      </w:r>
    </w:p>
    <w:p>
      <w:pPr>
        <w:pStyle w:val="165"/>
      </w:pPr>
      <w:r>
        <w:rPr>
          <w:rFonts w:hint="eastAsia"/>
        </w:rPr>
        <w:t>协助有需要的老年人获得居家养老、社区日间照料、机构养老等服务。</w:t>
      </w:r>
    </w:p>
    <w:p>
      <w:pPr>
        <w:pStyle w:val="165"/>
      </w:pPr>
      <w:r>
        <w:rPr>
          <w:rFonts w:hint="eastAsia"/>
        </w:rPr>
        <w:t>为有需要的老年人链接政府、市场、社区、社会组织、志愿者等多方资源，满足其生活照顾的需求。</w:t>
      </w:r>
    </w:p>
    <w:p>
      <w:pPr>
        <w:pStyle w:val="165"/>
      </w:pPr>
      <w:r>
        <w:rPr>
          <w:rFonts w:hint="eastAsia"/>
        </w:rPr>
        <w:t>协助照顾者获得老年人照料知识和技能培训，提升照顾技能。</w:t>
      </w:r>
    </w:p>
    <w:p>
      <w:pPr>
        <w:pStyle w:val="165"/>
      </w:pPr>
      <w:r>
        <w:rPr>
          <w:rFonts w:hint="eastAsia"/>
        </w:rPr>
        <w:t>提供老年人居住环境适老化改造服务，改善照明，实施地面防滑处理，安装马桶、浴室扶手、床边护栏、电动晾衣架等，提升老人生活环境宜居性。</w:t>
      </w:r>
    </w:p>
    <w:p>
      <w:pPr>
        <w:pStyle w:val="66"/>
        <w:spacing w:before="156" w:after="156"/>
      </w:pPr>
      <w:r>
        <w:rPr>
          <w:rFonts w:hint="eastAsia"/>
        </w:rPr>
        <w:t>家庭辅导</w:t>
      </w:r>
      <w:bookmarkEnd w:id="349"/>
    </w:p>
    <w:p>
      <w:pPr>
        <w:pStyle w:val="56"/>
        <w:ind w:firstLine="420"/>
      </w:pPr>
      <w:r>
        <w:rPr>
          <w:rFonts w:hint="eastAsia"/>
        </w:rPr>
        <w:t>协助老年人处理与配偶和子女的关系，为单身老年人提供婚恋咨询和辅导。</w:t>
      </w:r>
    </w:p>
    <w:p>
      <w:pPr>
        <w:pStyle w:val="66"/>
        <w:spacing w:before="156" w:after="156"/>
      </w:pPr>
      <w:bookmarkStart w:id="350" w:name="_Toc128148710"/>
      <w:r>
        <w:rPr>
          <w:rFonts w:hint="eastAsia"/>
        </w:rPr>
        <w:t>精神慰藉</w:t>
      </w:r>
      <w:bookmarkEnd w:id="350"/>
    </w:p>
    <w:p>
      <w:pPr>
        <w:pStyle w:val="165"/>
      </w:pPr>
      <w:r>
        <w:rPr>
          <w:rFonts w:hint="eastAsia"/>
        </w:rPr>
        <w:t>识别老年人的认知和情绪问题，必要时协调专业人士进行认知和情绪评估。</w:t>
      </w:r>
    </w:p>
    <w:p>
      <w:pPr>
        <w:pStyle w:val="165"/>
      </w:pPr>
      <w:r>
        <w:rPr>
          <w:rFonts w:hint="eastAsia"/>
        </w:rPr>
        <w:t>提供老年人心理辅导、情绪疏解、认知调节等服务，帮助老年人摆脱抑郁、焦虑、孤独等心理问题困扰。</w:t>
      </w:r>
    </w:p>
    <w:p>
      <w:pPr>
        <w:pStyle w:val="165"/>
      </w:pPr>
      <w:r>
        <w:rPr>
          <w:rFonts w:hint="eastAsia"/>
        </w:rPr>
        <w:t>协助老年人获得家属及亲友的尊重、关怀和理解。</w:t>
      </w:r>
    </w:p>
    <w:p>
      <w:pPr>
        <w:pStyle w:val="165"/>
      </w:pPr>
      <w:r>
        <w:rPr>
          <w:rFonts w:hint="eastAsia"/>
        </w:rPr>
        <w:t>帮助老年人适应角色转变，重新界定老年生活价值，认识人生意义，激发生活的信心和希望。</w:t>
      </w:r>
    </w:p>
    <w:p>
      <w:pPr>
        <w:pStyle w:val="66"/>
        <w:spacing w:before="156" w:after="156"/>
      </w:pPr>
      <w:bookmarkStart w:id="351" w:name="_Toc128148711"/>
      <w:r>
        <w:rPr>
          <w:rFonts w:hint="eastAsia"/>
        </w:rPr>
        <w:t>社会支持网络建设</w:t>
      </w:r>
      <w:bookmarkEnd w:id="351"/>
    </w:p>
    <w:p>
      <w:pPr>
        <w:pStyle w:val="165"/>
      </w:pPr>
      <w:r>
        <w:rPr>
          <w:rFonts w:hint="eastAsia"/>
        </w:rPr>
        <w:t>对老年人的社会支持网络进行评估，了解老年人的正式和非正式支持网络情况。</w:t>
      </w:r>
    </w:p>
    <w:p>
      <w:pPr>
        <w:pStyle w:val="165"/>
      </w:pPr>
      <w:r>
        <w:rPr>
          <w:rFonts w:hint="eastAsia"/>
        </w:rPr>
        <w:t>通过个人增能、家庭支持、邻里互助、志愿服务、社区增能等策略，强化老年人社会支持网络。</w:t>
      </w:r>
    </w:p>
    <w:p>
      <w:pPr>
        <w:pStyle w:val="66"/>
        <w:spacing w:before="156" w:after="156"/>
      </w:pPr>
      <w:bookmarkStart w:id="352" w:name="_Toc128148712"/>
      <w:r>
        <w:rPr>
          <w:rFonts w:hint="eastAsia"/>
        </w:rPr>
        <w:t>社区参与</w:t>
      </w:r>
      <w:bookmarkEnd w:id="352"/>
    </w:p>
    <w:p>
      <w:pPr>
        <w:pStyle w:val="165"/>
      </w:pPr>
      <w:r>
        <w:rPr>
          <w:rFonts w:hint="eastAsia"/>
        </w:rPr>
        <w:t>开展适合老年人的文化、体育、娱乐等活动，培养老年人兴趣团体，提升老年人的社会活跃度，丰富老年人的社会生活。</w:t>
      </w:r>
    </w:p>
    <w:p>
      <w:pPr>
        <w:pStyle w:val="165"/>
      </w:pPr>
      <w:r>
        <w:rPr>
          <w:rFonts w:hint="eastAsia"/>
        </w:rPr>
        <w:t>组织老年人积极参与各项志愿服务，培育老年志愿者队伍。</w:t>
      </w:r>
    </w:p>
    <w:p>
      <w:pPr>
        <w:pStyle w:val="165"/>
      </w:pPr>
      <w:r>
        <w:rPr>
          <w:rFonts w:hint="eastAsia"/>
        </w:rPr>
        <w:t>鼓励老年人之间建立互助组织，拓展互助支持网络。</w:t>
      </w:r>
    </w:p>
    <w:p>
      <w:pPr>
        <w:pStyle w:val="165"/>
      </w:pPr>
      <w:r>
        <w:rPr>
          <w:rFonts w:hint="eastAsia"/>
        </w:rPr>
        <w:t>支持老年人参与社区协商，为社区发展出谋划策。</w:t>
      </w:r>
    </w:p>
    <w:p>
      <w:pPr>
        <w:pStyle w:val="66"/>
        <w:spacing w:before="156" w:after="156"/>
      </w:pPr>
      <w:bookmarkStart w:id="353" w:name="_Toc128148713"/>
      <w:r>
        <w:rPr>
          <w:rFonts w:hint="eastAsia"/>
        </w:rPr>
        <w:t>老年教育</w:t>
      </w:r>
      <w:bookmarkEnd w:id="353"/>
    </w:p>
    <w:p>
      <w:pPr>
        <w:pStyle w:val="165"/>
      </w:pPr>
      <w:r>
        <w:rPr>
          <w:rFonts w:hint="eastAsia"/>
        </w:rPr>
        <w:t>为老年人提供有关健康护理、生活照料、安全防范、知识技术等方面的培训教育课程。</w:t>
      </w:r>
    </w:p>
    <w:p>
      <w:pPr>
        <w:pStyle w:val="165"/>
      </w:pPr>
      <w:r>
        <w:rPr>
          <w:rFonts w:hint="eastAsia"/>
        </w:rPr>
        <w:t>鼓励和支持老年人组建各种学习交流和研讨活动，促进老年人之间的相互学习。</w:t>
      </w:r>
    </w:p>
    <w:p>
      <w:pPr>
        <w:pStyle w:val="66"/>
        <w:spacing w:before="156" w:after="156"/>
      </w:pPr>
      <w:bookmarkStart w:id="354" w:name="_Toc128148714"/>
      <w:r>
        <w:rPr>
          <w:rFonts w:hint="eastAsia"/>
        </w:rPr>
        <w:t>政策咨询</w:t>
      </w:r>
      <w:bookmarkEnd w:id="354"/>
    </w:p>
    <w:p>
      <w:pPr>
        <w:pStyle w:val="165"/>
      </w:pPr>
      <w:r>
        <w:rPr>
          <w:rFonts w:hint="eastAsia"/>
        </w:rPr>
        <w:t>协调相关专业人士为老年人提供政策、法律、健康、消费等咨询服务。</w:t>
      </w:r>
    </w:p>
    <w:p>
      <w:pPr>
        <w:pStyle w:val="165"/>
      </w:pPr>
      <w:r>
        <w:rPr>
          <w:rFonts w:hint="eastAsia"/>
        </w:rPr>
        <w:t>完善老年人信息反馈和回应的机制和平台。</w:t>
      </w:r>
    </w:p>
    <w:p>
      <w:pPr>
        <w:pStyle w:val="106"/>
        <w:spacing w:before="156" w:after="156"/>
      </w:pPr>
      <w:bookmarkStart w:id="355" w:name="_Toc128148715"/>
      <w:bookmarkStart w:id="356" w:name="_Toc128559173"/>
      <w:bookmarkStart w:id="357" w:name="_Toc129622132"/>
      <w:bookmarkStart w:id="358" w:name="_Toc129621709"/>
      <w:bookmarkStart w:id="359" w:name="_Toc128148810"/>
      <w:bookmarkStart w:id="360" w:name="_Toc131068212"/>
      <w:bookmarkStart w:id="361" w:name="_Toc131063131"/>
      <w:bookmarkStart w:id="362" w:name="_Toc130980679"/>
      <w:r>
        <w:rPr>
          <w:rFonts w:hint="eastAsia"/>
        </w:rPr>
        <w:t>儿童社会工作服务</w:t>
      </w:r>
      <w:bookmarkEnd w:id="355"/>
      <w:bookmarkEnd w:id="356"/>
      <w:bookmarkEnd w:id="357"/>
      <w:bookmarkEnd w:id="358"/>
      <w:bookmarkEnd w:id="359"/>
      <w:bookmarkEnd w:id="360"/>
      <w:bookmarkEnd w:id="361"/>
      <w:bookmarkEnd w:id="362"/>
    </w:p>
    <w:p>
      <w:pPr>
        <w:pStyle w:val="66"/>
        <w:spacing w:before="156" w:after="156"/>
      </w:pPr>
      <w:bookmarkStart w:id="363" w:name="_Toc128148716"/>
      <w:r>
        <w:rPr>
          <w:rFonts w:hint="eastAsia"/>
        </w:rPr>
        <w:t>入户走访</w:t>
      </w:r>
      <w:bookmarkEnd w:id="363"/>
    </w:p>
    <w:p>
      <w:pPr>
        <w:pStyle w:val="165"/>
      </w:pPr>
      <w:r>
        <w:rPr>
          <w:rFonts w:hint="eastAsia"/>
        </w:rPr>
        <w:t>定期走访留守儿童、孤残儿童、事实无人抚养儿童、流浪乞讨儿童等困境儿童，了解其生活、学习、身心健康、监护状况、社会支持等情况。</w:t>
      </w:r>
    </w:p>
    <w:p>
      <w:pPr>
        <w:pStyle w:val="165"/>
      </w:pPr>
      <w:r>
        <w:rPr>
          <w:rFonts w:hint="eastAsia"/>
        </w:rPr>
        <w:t>建立和更新儿童监护档案，及时排查家庭监护问题，发现儿童家庭监护缺失，及时向</w:t>
      </w:r>
      <w:r>
        <w:rPr>
          <w:rFonts w:hint="eastAsia"/>
          <w:lang w:eastAsia="zh-CN"/>
        </w:rPr>
        <w:t>相关管理部门</w:t>
      </w:r>
      <w:r>
        <w:rPr>
          <w:rFonts w:hint="eastAsia"/>
        </w:rPr>
        <w:t>报告。</w:t>
      </w:r>
    </w:p>
    <w:p>
      <w:pPr>
        <w:pStyle w:val="66"/>
        <w:spacing w:before="156" w:after="156"/>
      </w:pPr>
      <w:bookmarkStart w:id="364" w:name="_Toc128148717"/>
      <w:r>
        <w:rPr>
          <w:rFonts w:hint="eastAsia"/>
        </w:rPr>
        <w:t>文化娱乐</w:t>
      </w:r>
      <w:bookmarkEnd w:id="364"/>
    </w:p>
    <w:p>
      <w:pPr>
        <w:pStyle w:val="56"/>
        <w:ind w:firstLine="420"/>
      </w:pPr>
      <w:r>
        <w:rPr>
          <w:rFonts w:hint="eastAsia"/>
        </w:rPr>
        <w:t>根据儿童的需求和身心发展的特点，开展文化、体育、娱乐等活动，丰富儿童的精神文化生活。</w:t>
      </w:r>
    </w:p>
    <w:p>
      <w:pPr>
        <w:pStyle w:val="66"/>
        <w:spacing w:before="156" w:after="156"/>
      </w:pPr>
      <w:bookmarkStart w:id="365" w:name="_Toc128148718"/>
      <w:r>
        <w:rPr>
          <w:rFonts w:hint="eastAsia"/>
        </w:rPr>
        <w:t>心理健康</w:t>
      </w:r>
      <w:bookmarkEnd w:id="365"/>
    </w:p>
    <w:p>
      <w:pPr>
        <w:pStyle w:val="165"/>
      </w:pPr>
      <w:r>
        <w:rPr>
          <w:rFonts w:hint="eastAsia"/>
        </w:rPr>
        <w:t>评估儿童心理健康状况，为存在认知、情绪等问题的儿童提供心理辅导。</w:t>
      </w:r>
    </w:p>
    <w:p>
      <w:pPr>
        <w:pStyle w:val="165"/>
      </w:pPr>
      <w:r>
        <w:rPr>
          <w:rFonts w:hint="eastAsia"/>
        </w:rPr>
        <w:t>为儿童提供心理健康、情绪管理、自我认知等方面的知识培训。</w:t>
      </w:r>
    </w:p>
    <w:p>
      <w:pPr>
        <w:pStyle w:val="66"/>
        <w:spacing w:before="156" w:after="156"/>
      </w:pPr>
      <w:bookmarkStart w:id="366" w:name="_Toc128148719"/>
      <w:r>
        <w:rPr>
          <w:rFonts w:hint="eastAsia"/>
        </w:rPr>
        <w:t>儿童保护</w:t>
      </w:r>
      <w:bookmarkEnd w:id="366"/>
    </w:p>
    <w:p>
      <w:pPr>
        <w:pStyle w:val="165"/>
      </w:pPr>
      <w:r>
        <w:rPr>
          <w:rFonts w:hint="eastAsia"/>
        </w:rPr>
        <w:t>对可能遭受侵害的儿童进行重点核查，评估其安全处境、监护情况、身心健康状况，预防儿童侵害和风险。</w:t>
      </w:r>
    </w:p>
    <w:p>
      <w:pPr>
        <w:pStyle w:val="165"/>
      </w:pPr>
      <w:r>
        <w:rPr>
          <w:rFonts w:hint="eastAsia"/>
        </w:rPr>
        <w:t>对已遭受侵害的儿童提供紧急庇护和危机干预服务，协助其就医、鉴定伤情、调查取证。</w:t>
      </w:r>
    </w:p>
    <w:p>
      <w:pPr>
        <w:pStyle w:val="165"/>
      </w:pPr>
      <w:r>
        <w:rPr>
          <w:rFonts w:hint="eastAsia"/>
        </w:rPr>
        <w:t>在社区和学校开展反家庭暴力、反性侵、反校园欺凌等相关知识培训和宣传。</w:t>
      </w:r>
    </w:p>
    <w:p>
      <w:pPr>
        <w:pStyle w:val="165"/>
      </w:pPr>
      <w:r>
        <w:rPr>
          <w:rFonts w:hint="eastAsia"/>
        </w:rPr>
        <w:t>开展预防交通事故、防溺水、防触电等安全教育。</w:t>
      </w:r>
    </w:p>
    <w:p>
      <w:pPr>
        <w:pStyle w:val="66"/>
        <w:spacing w:before="156" w:after="156"/>
      </w:pPr>
      <w:bookmarkStart w:id="367" w:name="_Toc128148720"/>
      <w:r>
        <w:rPr>
          <w:rFonts w:hint="eastAsia"/>
        </w:rPr>
        <w:t>家庭支持</w:t>
      </w:r>
      <w:bookmarkEnd w:id="367"/>
    </w:p>
    <w:p>
      <w:pPr>
        <w:pStyle w:val="165"/>
      </w:pPr>
      <w:r>
        <w:rPr>
          <w:rFonts w:hint="eastAsia"/>
        </w:rPr>
        <w:t>为儿童监护人和照顾者提供亲子沟通、照护技能、情绪管理等方面的知识培训。</w:t>
      </w:r>
    </w:p>
    <w:p>
      <w:pPr>
        <w:pStyle w:val="165"/>
      </w:pPr>
      <w:r>
        <w:rPr>
          <w:rFonts w:hint="eastAsia"/>
        </w:rPr>
        <w:t>链接政府、社会组织、社区、志愿者等资源，缓解儿童照顾者的压力和困难。</w:t>
      </w:r>
    </w:p>
    <w:p>
      <w:pPr>
        <w:pStyle w:val="106"/>
        <w:spacing w:before="156" w:after="156"/>
      </w:pPr>
      <w:bookmarkStart w:id="368" w:name="_Toc128148811"/>
      <w:bookmarkStart w:id="369" w:name="_Toc128148721"/>
      <w:bookmarkStart w:id="370" w:name="_Toc130980680"/>
      <w:bookmarkStart w:id="371" w:name="_Toc128559174"/>
      <w:bookmarkStart w:id="372" w:name="_Toc131068213"/>
      <w:bookmarkStart w:id="373" w:name="_Toc129621710"/>
      <w:bookmarkStart w:id="374" w:name="_Toc131063132"/>
      <w:bookmarkStart w:id="375" w:name="_Toc129622133"/>
      <w:r>
        <w:rPr>
          <w:rFonts w:hint="eastAsia"/>
        </w:rPr>
        <w:t>社区治理</w:t>
      </w:r>
      <w:bookmarkEnd w:id="368"/>
      <w:bookmarkEnd w:id="369"/>
      <w:r>
        <w:rPr>
          <w:rFonts w:hint="eastAsia"/>
        </w:rPr>
        <w:t>协助服务</w:t>
      </w:r>
      <w:bookmarkEnd w:id="370"/>
      <w:bookmarkEnd w:id="371"/>
      <w:bookmarkEnd w:id="372"/>
      <w:bookmarkEnd w:id="373"/>
      <w:bookmarkEnd w:id="374"/>
      <w:bookmarkEnd w:id="375"/>
    </w:p>
    <w:p>
      <w:pPr>
        <w:pStyle w:val="66"/>
        <w:spacing w:before="156" w:after="156"/>
      </w:pPr>
      <w:bookmarkStart w:id="376" w:name="_Toc128148722"/>
      <w:r>
        <w:rPr>
          <w:rFonts w:hint="eastAsia"/>
        </w:rPr>
        <w:t>促进社区参与</w:t>
      </w:r>
      <w:bookmarkEnd w:id="376"/>
    </w:p>
    <w:p>
      <w:pPr>
        <w:pStyle w:val="165"/>
      </w:pPr>
      <w:r>
        <w:rPr>
          <w:rFonts w:hint="eastAsia"/>
        </w:rPr>
        <w:t>协助开展社区需求调查，参与策划、执行、评估社区服务项目与活动。</w:t>
      </w:r>
    </w:p>
    <w:p>
      <w:pPr>
        <w:pStyle w:val="165"/>
      </w:pPr>
      <w:r>
        <w:rPr>
          <w:rFonts w:hint="eastAsia"/>
        </w:rPr>
        <w:t>协助动员和组织社区居民参与社区协商。</w:t>
      </w:r>
    </w:p>
    <w:p>
      <w:pPr>
        <w:pStyle w:val="165"/>
      </w:pPr>
      <w:r>
        <w:rPr>
          <w:rFonts w:hint="eastAsia"/>
        </w:rPr>
        <w:t>培养社区居民参与社区公共事务的意愿、提升参与能力、拓展参与空间、建立参与机制。</w:t>
      </w:r>
    </w:p>
    <w:p>
      <w:pPr>
        <w:pStyle w:val="165"/>
      </w:pPr>
      <w:r>
        <w:rPr>
          <w:rFonts w:hint="eastAsia"/>
        </w:rPr>
        <w:t>协助培育社区社会组织和社区骨干，提供咨询、培训、能力建设等服务。</w:t>
      </w:r>
    </w:p>
    <w:p>
      <w:pPr>
        <w:pStyle w:val="165"/>
      </w:pPr>
      <w:r>
        <w:rPr>
          <w:rFonts w:hint="eastAsia"/>
        </w:rPr>
        <w:t>组织策划社区志愿服务项目，引导社区居民参与社区志愿服务。</w:t>
      </w:r>
    </w:p>
    <w:p>
      <w:pPr>
        <w:pStyle w:val="66"/>
        <w:spacing w:before="156" w:after="156"/>
      </w:pPr>
      <w:bookmarkStart w:id="377" w:name="_Toc128148723"/>
      <w:r>
        <w:rPr>
          <w:rFonts w:hint="eastAsia"/>
        </w:rPr>
        <w:t>培育社会组织</w:t>
      </w:r>
      <w:bookmarkEnd w:id="377"/>
    </w:p>
    <w:p>
      <w:pPr>
        <w:pStyle w:val="56"/>
        <w:ind w:firstLine="420"/>
      </w:pPr>
      <w:r>
        <w:rPr>
          <w:rFonts w:hint="eastAsia"/>
        </w:rPr>
        <w:t>依托社区已有组织，培育新型社区社会组织，在共同行动中逐步提升社区社会组织的服务意识和能力，逐步实现社区居民自我服务。</w:t>
      </w:r>
    </w:p>
    <w:p>
      <w:pPr>
        <w:pStyle w:val="66"/>
        <w:spacing w:before="156" w:after="156"/>
        <w:rPr>
          <w:szCs w:val="21"/>
        </w:rPr>
      </w:pPr>
      <w:r>
        <w:rPr>
          <w:rFonts w:hint="eastAsia"/>
        </w:rPr>
        <w:t>提升居民能力</w:t>
      </w:r>
    </w:p>
    <w:p>
      <w:pPr>
        <w:pStyle w:val="165"/>
      </w:pPr>
      <w:r>
        <w:rPr>
          <w:rFonts w:hint="eastAsia"/>
        </w:rPr>
        <w:t>为社区居民提供有关社区文化与历史、沟通和合作技巧、行政和会议技巧、基层动员和公关能力等方面的知识培训。</w:t>
      </w:r>
    </w:p>
    <w:p>
      <w:pPr>
        <w:pStyle w:val="165"/>
        <w:rPr>
          <w:b/>
        </w:rPr>
      </w:pPr>
      <w:r>
        <w:rPr>
          <w:rFonts w:hint="eastAsia"/>
        </w:rPr>
        <w:t>鼓励和支持社区居民参与社区文化娱乐活动、社区公共事务协商、社区建设和发展等，在参与中提升居民的能力。</w:t>
      </w:r>
    </w:p>
    <w:p>
      <w:pPr>
        <w:pStyle w:val="66"/>
        <w:spacing w:before="156" w:after="156"/>
      </w:pPr>
      <w:r>
        <w:rPr>
          <w:rFonts w:hint="eastAsia"/>
        </w:rPr>
        <w:t>推动多方联动</w:t>
      </w:r>
    </w:p>
    <w:p>
      <w:pPr>
        <w:pStyle w:val="165"/>
      </w:pPr>
      <w:r>
        <w:rPr>
          <w:rFonts w:hint="eastAsia"/>
        </w:rPr>
        <w:t>完善社会力量参与社区治理的机制和平台，创新社区与社会组织、社会工作者、社区志愿者、社会慈善资源的联动机制。</w:t>
      </w:r>
    </w:p>
    <w:p>
      <w:pPr>
        <w:pStyle w:val="165"/>
      </w:pPr>
      <w:r>
        <w:rPr>
          <w:rFonts w:hint="eastAsia"/>
        </w:rPr>
        <w:t>鼓励社区通过“五社联动”、社区基金会、社区基金等方式提高基层治理的能力和水平。</w:t>
      </w:r>
    </w:p>
    <w:p>
      <w:pPr>
        <w:pStyle w:val="106"/>
        <w:spacing w:before="156" w:after="156"/>
      </w:pPr>
      <w:bookmarkStart w:id="378" w:name="_Toc130980681"/>
      <w:bookmarkStart w:id="379" w:name="_Toc129621711"/>
      <w:bookmarkStart w:id="380" w:name="_Toc131068214"/>
      <w:bookmarkStart w:id="381" w:name="_Toc128559175"/>
      <w:bookmarkStart w:id="382" w:name="_Toc129622134"/>
      <w:bookmarkStart w:id="383" w:name="_Toc131063133"/>
      <w:bookmarkStart w:id="384" w:name="_Toc128148812"/>
      <w:bookmarkStart w:id="385" w:name="_Toc128148725"/>
      <w:r>
        <w:rPr>
          <w:rFonts w:hint="eastAsia"/>
        </w:rPr>
        <w:t>志愿服务管理</w:t>
      </w:r>
      <w:bookmarkEnd w:id="378"/>
      <w:bookmarkEnd w:id="379"/>
      <w:bookmarkEnd w:id="380"/>
      <w:bookmarkEnd w:id="381"/>
      <w:bookmarkEnd w:id="382"/>
      <w:bookmarkEnd w:id="383"/>
      <w:bookmarkEnd w:id="384"/>
      <w:bookmarkEnd w:id="385"/>
    </w:p>
    <w:p>
      <w:pPr>
        <w:pStyle w:val="66"/>
        <w:spacing w:before="156" w:after="156"/>
      </w:pPr>
      <w:bookmarkStart w:id="386" w:name="_Toc128148726"/>
      <w:r>
        <w:rPr>
          <w:rFonts w:hint="eastAsia"/>
        </w:rPr>
        <w:t>建立志愿服务队伍</w:t>
      </w:r>
      <w:bookmarkEnd w:id="386"/>
    </w:p>
    <w:p>
      <w:pPr>
        <w:pStyle w:val="165"/>
      </w:pPr>
      <w:r>
        <w:rPr>
          <w:rFonts w:hint="eastAsia"/>
        </w:rPr>
        <w:t>根据志愿服务需要，招募专业志愿者，建立培育志愿服务队伍，做好志愿者的登记、培训、服务项目研发、服务项目记录、激励、评价等工作。</w:t>
      </w:r>
    </w:p>
    <w:p>
      <w:pPr>
        <w:pStyle w:val="165"/>
      </w:pPr>
      <w:r>
        <w:rPr>
          <w:rFonts w:hint="eastAsia"/>
        </w:rPr>
        <w:t>发挥党员先锋模范作用，组建或联系党员志愿服务队。</w:t>
      </w:r>
    </w:p>
    <w:p>
      <w:pPr>
        <w:pStyle w:val="66"/>
        <w:spacing w:before="156" w:after="156"/>
      </w:pPr>
      <w:bookmarkStart w:id="387" w:name="_Toc128148727"/>
      <w:r>
        <w:rPr>
          <w:rFonts w:hint="eastAsia"/>
        </w:rPr>
        <w:t>支持引导志愿服务</w:t>
      </w:r>
      <w:bookmarkEnd w:id="387"/>
    </w:p>
    <w:p>
      <w:pPr>
        <w:pStyle w:val="165"/>
      </w:pPr>
      <w:r>
        <w:rPr>
          <w:rFonts w:hint="eastAsia"/>
        </w:rPr>
        <w:t>全面联动志愿者，实现信息联通、资源联享、活动联办、服务联供。</w:t>
      </w:r>
    </w:p>
    <w:p>
      <w:pPr>
        <w:pStyle w:val="165"/>
      </w:pPr>
      <w:r>
        <w:rPr>
          <w:rFonts w:hint="eastAsia"/>
        </w:rPr>
        <w:t>孵化培育志愿服务组织，做好志愿服务的对接，引导统筹辖区内志愿服务资源。</w:t>
      </w:r>
    </w:p>
    <w:p>
      <w:pPr>
        <w:pStyle w:val="165"/>
      </w:pPr>
      <w:r>
        <w:rPr>
          <w:rFonts w:hint="eastAsia"/>
        </w:rPr>
        <w:t>制定志愿服务规划，设计服务项目，开展服务活动，切实使服务对象受益。</w:t>
      </w:r>
    </w:p>
    <w:p>
      <w:pPr>
        <w:pStyle w:val="165"/>
      </w:pPr>
      <w:r>
        <w:rPr>
          <w:rFonts w:hint="eastAsia"/>
        </w:rPr>
        <w:t>掌握志愿者技能、特长和提供服务时间等信息，深入了解和掌握群众需求，实现志愿服务供需有效对接。</w:t>
      </w:r>
    </w:p>
    <w:p>
      <w:pPr>
        <w:pStyle w:val="165"/>
      </w:pPr>
      <w:r>
        <w:rPr>
          <w:rFonts w:hint="eastAsia"/>
        </w:rPr>
        <w:t>开展志愿者日常管理培训，对于专业性要求高的志愿服务活动，要强化专业知识和技能培训，不断提高志愿者能力素质。</w:t>
      </w:r>
    </w:p>
    <w:p>
      <w:pPr>
        <w:pStyle w:val="106"/>
        <w:spacing w:before="156" w:after="156"/>
      </w:pPr>
      <w:bookmarkStart w:id="388" w:name="_Toc130980682"/>
      <w:bookmarkStart w:id="389" w:name="_Toc129621712"/>
      <w:bookmarkStart w:id="390" w:name="_Toc131063134"/>
      <w:bookmarkStart w:id="391" w:name="_Toc128559176"/>
      <w:bookmarkStart w:id="392" w:name="_Toc129622135"/>
      <w:bookmarkStart w:id="393" w:name="_Toc131068215"/>
      <w:r>
        <w:rPr>
          <w:rFonts w:hint="eastAsia"/>
        </w:rPr>
        <w:t>其它社会工作服务</w:t>
      </w:r>
      <w:bookmarkEnd w:id="388"/>
      <w:bookmarkEnd w:id="389"/>
      <w:bookmarkEnd w:id="390"/>
      <w:bookmarkEnd w:id="391"/>
      <w:bookmarkEnd w:id="392"/>
      <w:bookmarkEnd w:id="393"/>
    </w:p>
    <w:p>
      <w:pPr>
        <w:pStyle w:val="56"/>
        <w:ind w:firstLine="420"/>
      </w:pPr>
      <w:r>
        <w:t>宜根据群众需求不断拓展其他社会工作服务内容。</w:t>
      </w:r>
    </w:p>
    <w:p>
      <w:pPr>
        <w:pStyle w:val="105"/>
        <w:spacing w:before="312" w:after="312"/>
      </w:pPr>
      <w:bookmarkStart w:id="394" w:name="_Toc128148728"/>
      <w:bookmarkStart w:id="395" w:name="_Toc128148813"/>
      <w:bookmarkStart w:id="396" w:name="_Toc129621713"/>
      <w:bookmarkStart w:id="397" w:name="_Toc128559177"/>
      <w:bookmarkStart w:id="398" w:name="_Toc130980683"/>
      <w:bookmarkStart w:id="399" w:name="_Toc131068216"/>
      <w:bookmarkStart w:id="400" w:name="_Toc131063135"/>
      <w:bookmarkStart w:id="401" w:name="_Toc129622136"/>
      <w:r>
        <w:rPr>
          <w:rFonts w:hint="eastAsia"/>
        </w:rPr>
        <w:t>服务</w:t>
      </w:r>
      <w:bookmarkEnd w:id="394"/>
      <w:bookmarkEnd w:id="395"/>
      <w:r>
        <w:rPr>
          <w:rFonts w:hint="eastAsia"/>
        </w:rPr>
        <w:t>方法</w:t>
      </w:r>
      <w:bookmarkEnd w:id="396"/>
      <w:bookmarkEnd w:id="397"/>
      <w:bookmarkEnd w:id="398"/>
      <w:bookmarkEnd w:id="399"/>
      <w:bookmarkEnd w:id="400"/>
      <w:bookmarkEnd w:id="401"/>
    </w:p>
    <w:p>
      <w:pPr>
        <w:pStyle w:val="106"/>
        <w:spacing w:before="156" w:after="156"/>
      </w:pPr>
      <w:bookmarkStart w:id="402" w:name="_Toc131068217"/>
      <w:bookmarkStart w:id="403" w:name="_Toc129622137"/>
      <w:bookmarkStart w:id="404" w:name="_Toc131063136"/>
      <w:bookmarkStart w:id="405" w:name="_Toc129621714"/>
      <w:bookmarkStart w:id="406" w:name="_Toc128559178"/>
      <w:bookmarkStart w:id="407" w:name="_Toc130980684"/>
      <w:bookmarkStart w:id="408" w:name="_Toc128148729"/>
      <w:bookmarkStart w:id="409" w:name="_Toc128148814"/>
      <w:r>
        <w:rPr>
          <w:rFonts w:hint="eastAsia"/>
        </w:rPr>
        <w:t>个案工作</w:t>
      </w:r>
      <w:bookmarkEnd w:id="402"/>
      <w:bookmarkEnd w:id="403"/>
      <w:bookmarkEnd w:id="404"/>
      <w:bookmarkEnd w:id="405"/>
      <w:bookmarkEnd w:id="406"/>
      <w:bookmarkEnd w:id="407"/>
      <w:bookmarkEnd w:id="408"/>
      <w:bookmarkEnd w:id="409"/>
    </w:p>
    <w:p>
      <w:pPr>
        <w:pStyle w:val="66"/>
        <w:spacing w:before="156" w:after="156"/>
      </w:pPr>
      <w:bookmarkStart w:id="410" w:name="_Toc128148730"/>
      <w:r>
        <w:rPr>
          <w:rFonts w:hint="eastAsia"/>
        </w:rPr>
        <w:t>工作原则</w:t>
      </w:r>
      <w:bookmarkEnd w:id="410"/>
    </w:p>
    <w:p>
      <w:pPr>
        <w:pStyle w:val="56"/>
        <w:ind w:firstLine="420"/>
      </w:pPr>
      <w:r>
        <w:rPr>
          <w:rFonts w:hint="eastAsia"/>
        </w:rPr>
        <w:t>维护服务对象利益优先原则、个别化原则、接纳原则、服务对象自决原则、保密原则。</w:t>
      </w:r>
    </w:p>
    <w:p>
      <w:pPr>
        <w:pStyle w:val="66"/>
        <w:spacing w:before="156" w:after="156"/>
      </w:pPr>
      <w:bookmarkStart w:id="411" w:name="_Toc128148731"/>
      <w:r>
        <w:rPr>
          <w:rFonts w:hint="eastAsia"/>
        </w:rPr>
        <w:t>工作模式</w:t>
      </w:r>
      <w:bookmarkEnd w:id="411"/>
    </w:p>
    <w:p>
      <w:pPr>
        <w:pStyle w:val="165"/>
      </w:pPr>
      <w:r>
        <w:rPr>
          <w:rFonts w:hint="eastAsia"/>
        </w:rPr>
        <w:t>个案工作模式包括但不限于：</w:t>
      </w:r>
    </w:p>
    <w:p>
      <w:pPr>
        <w:pStyle w:val="175"/>
        <w:numPr>
          <w:ilvl w:val="0"/>
          <w:numId w:val="34"/>
        </w:numPr>
      </w:pPr>
      <w:r>
        <w:rPr>
          <w:rFonts w:hint="eastAsia"/>
        </w:rPr>
        <w:t>心理社会治疗模式；</w:t>
      </w:r>
    </w:p>
    <w:p>
      <w:pPr>
        <w:pStyle w:val="175"/>
        <w:numPr>
          <w:ilvl w:val="0"/>
          <w:numId w:val="34"/>
        </w:numPr>
      </w:pPr>
      <w:r>
        <w:rPr>
          <w:rFonts w:hint="eastAsia"/>
        </w:rPr>
        <w:t>人本主义治疗模式；</w:t>
      </w:r>
    </w:p>
    <w:p>
      <w:pPr>
        <w:pStyle w:val="175"/>
        <w:numPr>
          <w:ilvl w:val="0"/>
          <w:numId w:val="34"/>
        </w:numPr>
      </w:pPr>
      <w:r>
        <w:rPr>
          <w:rFonts w:hint="eastAsia"/>
        </w:rPr>
        <w:t>认知行为治疗模式；</w:t>
      </w:r>
    </w:p>
    <w:p>
      <w:pPr>
        <w:pStyle w:val="175"/>
        <w:numPr>
          <w:ilvl w:val="0"/>
          <w:numId w:val="34"/>
        </w:numPr>
      </w:pPr>
      <w:r>
        <w:rPr>
          <w:rFonts w:hint="eastAsia"/>
        </w:rPr>
        <w:t>任务中心模式；</w:t>
      </w:r>
    </w:p>
    <w:p>
      <w:pPr>
        <w:pStyle w:val="175"/>
        <w:numPr>
          <w:ilvl w:val="0"/>
          <w:numId w:val="34"/>
        </w:numPr>
      </w:pPr>
      <w:r>
        <w:rPr>
          <w:rFonts w:hint="eastAsia"/>
        </w:rPr>
        <w:t>危机干预模式；</w:t>
      </w:r>
    </w:p>
    <w:p>
      <w:pPr>
        <w:pStyle w:val="175"/>
        <w:numPr>
          <w:ilvl w:val="0"/>
          <w:numId w:val="34"/>
        </w:numPr>
      </w:pPr>
      <w:r>
        <w:rPr>
          <w:rFonts w:hint="eastAsia"/>
        </w:rPr>
        <w:t>家庭治疗模式；</w:t>
      </w:r>
    </w:p>
    <w:p>
      <w:pPr>
        <w:pStyle w:val="175"/>
        <w:numPr>
          <w:ilvl w:val="0"/>
          <w:numId w:val="34"/>
        </w:numPr>
      </w:pPr>
      <w:r>
        <w:rPr>
          <w:rFonts w:hint="eastAsia"/>
        </w:rPr>
        <w:t>叙事治疗模式。</w:t>
      </w:r>
    </w:p>
    <w:p>
      <w:pPr>
        <w:pStyle w:val="165"/>
      </w:pPr>
      <w:r>
        <w:rPr>
          <w:rFonts w:hint="eastAsia"/>
        </w:rPr>
        <w:t>社会工作者宜根据服务对象的需求和利益，运用上述服务模式并选择合适的理论模式开展个案服务。</w:t>
      </w:r>
    </w:p>
    <w:p>
      <w:pPr>
        <w:pStyle w:val="66"/>
        <w:spacing w:before="156" w:after="156"/>
      </w:pPr>
      <w:bookmarkStart w:id="412" w:name="_Toc128148733"/>
      <w:r>
        <w:rPr>
          <w:rFonts w:hint="eastAsia"/>
        </w:rPr>
        <w:t>工作方法</w:t>
      </w:r>
      <w:bookmarkEnd w:id="412"/>
    </w:p>
    <w:p>
      <w:pPr>
        <w:pStyle w:val="95"/>
        <w:spacing w:before="156" w:after="156"/>
      </w:pPr>
      <w:r>
        <w:rPr>
          <w:rFonts w:hint="eastAsia"/>
        </w:rPr>
        <w:t>个案会谈方法</w:t>
      </w:r>
    </w:p>
    <w:p>
      <w:pPr>
        <w:pStyle w:val="56"/>
        <w:ind w:firstLine="420"/>
      </w:pPr>
      <w:r>
        <w:rPr>
          <w:rFonts w:hint="eastAsia"/>
        </w:rPr>
        <w:t>个案会谈方法主要包括支持性技巧、引领性技巧、影响性技巧，具体内容有：</w:t>
      </w:r>
    </w:p>
    <w:p>
      <w:pPr>
        <w:pStyle w:val="175"/>
        <w:numPr>
          <w:ilvl w:val="0"/>
          <w:numId w:val="35"/>
        </w:numPr>
      </w:pPr>
      <w:r>
        <w:rPr>
          <w:rFonts w:hint="eastAsia"/>
        </w:rPr>
        <w:t>支持性技巧包括专注、倾听、同理心、鼓励支持等具体技巧。</w:t>
      </w:r>
    </w:p>
    <w:p>
      <w:pPr>
        <w:pStyle w:val="175"/>
      </w:pPr>
      <w:r>
        <w:rPr>
          <w:rFonts w:hint="eastAsia"/>
        </w:rPr>
        <w:t>引领性技巧包括提问、澄清、聚焦、摘要等具体技巧。</w:t>
      </w:r>
    </w:p>
    <w:p>
      <w:pPr>
        <w:pStyle w:val="175"/>
      </w:pPr>
      <w:r>
        <w:rPr>
          <w:rFonts w:hint="eastAsia"/>
        </w:rPr>
        <w:t>影响性技巧包括信息提供、自我披露、建议、忠告、对质等具体技巧。</w:t>
      </w:r>
    </w:p>
    <w:p>
      <w:pPr>
        <w:pStyle w:val="95"/>
        <w:spacing w:before="156" w:after="156"/>
      </w:pPr>
      <w:r>
        <w:rPr>
          <w:rFonts w:hint="eastAsia"/>
        </w:rPr>
        <w:t>个案记录方法</w:t>
      </w:r>
    </w:p>
    <w:p>
      <w:pPr>
        <w:pStyle w:val="168"/>
      </w:pPr>
      <w:r>
        <w:rPr>
          <w:rFonts w:hint="eastAsia"/>
        </w:rPr>
        <w:t>个案记录方法主要分为个案过程式记录和摘要式记录。</w:t>
      </w:r>
    </w:p>
    <w:p>
      <w:pPr>
        <w:pStyle w:val="168"/>
      </w:pPr>
      <w:r>
        <w:rPr>
          <w:rFonts w:hint="eastAsia"/>
        </w:rPr>
        <w:t>过程式记录包括：</w:t>
      </w:r>
    </w:p>
    <w:p>
      <w:pPr>
        <w:pStyle w:val="56"/>
        <w:ind w:firstLine="420"/>
      </w:pPr>
      <w:r>
        <w:rPr>
          <w:rFonts w:hint="eastAsia"/>
        </w:rPr>
        <w:t>——个案工作会谈的基本信息；</w:t>
      </w:r>
    </w:p>
    <w:p>
      <w:pPr>
        <w:pStyle w:val="56"/>
        <w:ind w:firstLine="420"/>
      </w:pPr>
      <w:r>
        <w:rPr>
          <w:rFonts w:hint="eastAsia"/>
        </w:rPr>
        <w:t>——服务对象与社会工作者在会谈过程中彼此传递的具体事实及相关回应；</w:t>
      </w:r>
    </w:p>
    <w:p>
      <w:pPr>
        <w:pStyle w:val="56"/>
        <w:ind w:firstLine="420"/>
      </w:pPr>
      <w:r>
        <w:rPr>
          <w:rFonts w:hint="eastAsia"/>
        </w:rPr>
        <w:t>——服务对象及社会工作者在会谈过程中的感受以及会谈结束的情况；</w:t>
      </w:r>
    </w:p>
    <w:p>
      <w:pPr>
        <w:pStyle w:val="56"/>
        <w:ind w:firstLine="420"/>
      </w:pPr>
      <w:r>
        <w:rPr>
          <w:rFonts w:hint="eastAsia"/>
        </w:rPr>
        <w:t>——社会工作者对个案会谈技巧、问题的专业反思；</w:t>
      </w:r>
    </w:p>
    <w:p>
      <w:pPr>
        <w:pStyle w:val="56"/>
        <w:ind w:firstLine="420"/>
      </w:pPr>
      <w:r>
        <w:rPr>
          <w:rFonts w:hint="eastAsia"/>
        </w:rPr>
        <w:t>——下一次个案工作会谈的计划。</w:t>
      </w:r>
    </w:p>
    <w:p>
      <w:pPr>
        <w:pStyle w:val="168"/>
      </w:pPr>
      <w:r>
        <w:rPr>
          <w:rFonts w:hint="eastAsia"/>
        </w:rPr>
        <w:t>摘要式记录包括：</w:t>
      </w:r>
    </w:p>
    <w:p>
      <w:pPr>
        <w:pStyle w:val="56"/>
        <w:ind w:firstLine="420"/>
      </w:pPr>
      <w:r>
        <w:rPr>
          <w:rFonts w:hint="eastAsia"/>
        </w:rPr>
        <w:t>——服务对象基本资料；</w:t>
      </w:r>
    </w:p>
    <w:p>
      <w:pPr>
        <w:pStyle w:val="56"/>
        <w:ind w:firstLine="420"/>
      </w:pPr>
      <w:r>
        <w:rPr>
          <w:rFonts w:hint="eastAsia"/>
        </w:rPr>
        <w:t>——服务对象来源和求助事由；</w:t>
      </w:r>
    </w:p>
    <w:p>
      <w:pPr>
        <w:pStyle w:val="56"/>
        <w:ind w:firstLine="420"/>
      </w:pPr>
      <w:r>
        <w:rPr>
          <w:rFonts w:hint="eastAsia"/>
        </w:rPr>
        <w:t>——服务对象家庭结构图；</w:t>
      </w:r>
    </w:p>
    <w:p>
      <w:pPr>
        <w:pStyle w:val="56"/>
        <w:ind w:firstLine="420"/>
      </w:pPr>
      <w:r>
        <w:rPr>
          <w:rFonts w:hint="eastAsia"/>
        </w:rPr>
        <w:t>——问题陈述，主要是服务对象或其家属对问题的看法和期待；</w:t>
      </w:r>
    </w:p>
    <w:p>
      <w:pPr>
        <w:pStyle w:val="56"/>
        <w:ind w:firstLine="420"/>
      </w:pPr>
      <w:r>
        <w:rPr>
          <w:rFonts w:hint="eastAsia"/>
        </w:rPr>
        <w:t>——社会工作者对服务对象问题的诊断、干预、反思和评估。</w:t>
      </w:r>
    </w:p>
    <w:p>
      <w:pPr>
        <w:pStyle w:val="95"/>
        <w:spacing w:before="156" w:after="156"/>
        <w:rPr>
          <w:szCs w:val="21"/>
        </w:rPr>
      </w:pPr>
      <w:r>
        <w:rPr>
          <w:rFonts w:hint="eastAsia"/>
        </w:rPr>
        <w:t>个案评估方法</w:t>
      </w:r>
    </w:p>
    <w:p>
      <w:pPr>
        <w:pStyle w:val="168"/>
      </w:pPr>
      <w:r>
        <w:rPr>
          <w:rFonts w:hint="eastAsia"/>
        </w:rPr>
        <w:t>个案评估可以采用过程评估和结果评估两种方法。其中，过程评估是对服务过程中的工作目标、介入过程、介入行动和介入影响进行评估，结果评估是在个案服务的结案阶段进行的评估。</w:t>
      </w:r>
    </w:p>
    <w:p>
      <w:pPr>
        <w:pStyle w:val="168"/>
      </w:pPr>
      <w:r>
        <w:rPr>
          <w:rFonts w:hint="eastAsia"/>
        </w:rPr>
        <w:t>根据不同服务对象类型采用定量和定性相结合的评估工具。</w:t>
      </w:r>
    </w:p>
    <w:p>
      <w:pPr>
        <w:pStyle w:val="168"/>
      </w:pPr>
      <w:r>
        <w:rPr>
          <w:rFonts w:hint="eastAsia"/>
        </w:rPr>
        <w:t>评估技巧主要有以下几种：</w:t>
      </w:r>
    </w:p>
    <w:p>
      <w:pPr>
        <w:pStyle w:val="175"/>
        <w:numPr>
          <w:ilvl w:val="0"/>
          <w:numId w:val="36"/>
        </w:numPr>
      </w:pPr>
      <w:r>
        <w:rPr>
          <w:rFonts w:hint="eastAsia"/>
        </w:rPr>
        <w:t>基线测量评估：在介入前对服务对象的状况进行测量，在介入后采用同一个指标对服务对象的状况进行测量，比较分析介入前后的变化，以判断介入目标实现的程度。</w:t>
      </w:r>
    </w:p>
    <w:p>
      <w:pPr>
        <w:pStyle w:val="175"/>
      </w:pPr>
      <w:r>
        <w:rPr>
          <w:rFonts w:hint="eastAsia"/>
        </w:rPr>
        <w:t>服务对象影响评估：采用服务对象满意度测量和差别影响评估等方式评估个案服务对服务对象产生的影响。</w:t>
      </w:r>
    </w:p>
    <w:p>
      <w:pPr>
        <w:pStyle w:val="175"/>
      </w:pPr>
      <w:r>
        <w:rPr>
          <w:rFonts w:hint="eastAsia"/>
        </w:rPr>
        <w:t>目标实现程度评估：对介入目标进行评估，包括目标核对表和个人目标尺度测量。</w:t>
      </w:r>
    </w:p>
    <w:p>
      <w:pPr>
        <w:pStyle w:val="175"/>
      </w:pPr>
      <w:r>
        <w:rPr>
          <w:rFonts w:hint="eastAsia"/>
        </w:rPr>
        <w:t>任务完成情况评估：对个案介入的任务完成情况进行监测和评价。</w:t>
      </w:r>
    </w:p>
    <w:p>
      <w:pPr>
        <w:pStyle w:val="175"/>
      </w:pPr>
      <w:r>
        <w:rPr>
          <w:rFonts w:hint="eastAsia"/>
        </w:rPr>
        <w:t>乡镇（街道）社工站的社会工作者宜运用评估方法对个案服务进行专业评估，有效监测服务过程和评价服务效果。</w:t>
      </w:r>
    </w:p>
    <w:p>
      <w:pPr>
        <w:pStyle w:val="66"/>
        <w:spacing w:before="156" w:after="156"/>
      </w:pPr>
      <w:bookmarkStart w:id="413" w:name="_Toc128148734"/>
      <w:r>
        <w:rPr>
          <w:rFonts w:hint="eastAsia"/>
        </w:rPr>
        <w:t>工作程序</w:t>
      </w:r>
      <w:bookmarkEnd w:id="413"/>
    </w:p>
    <w:p>
      <w:pPr>
        <w:pStyle w:val="165"/>
      </w:pPr>
      <w:r>
        <w:rPr>
          <w:rFonts w:hint="eastAsia"/>
        </w:rPr>
        <w:t>个案工作服务过程包括六个阶段，即接案、预估、计划、介入、评估、结案。</w:t>
      </w:r>
    </w:p>
    <w:p>
      <w:pPr>
        <w:pStyle w:val="165"/>
      </w:pPr>
      <w:r>
        <w:rPr>
          <w:rFonts w:hint="eastAsia"/>
        </w:rPr>
        <w:t>社会工作者明确每个阶段的介入重点、服务目标、服务技巧和注意事项，根据每个阶段的任务填写相应的个案服务套表。</w:t>
      </w:r>
    </w:p>
    <w:p>
      <w:pPr>
        <w:pStyle w:val="106"/>
        <w:spacing w:before="156" w:after="156"/>
      </w:pPr>
      <w:bookmarkStart w:id="414" w:name="_Toc128148815"/>
      <w:bookmarkStart w:id="415" w:name="_Toc129622138"/>
      <w:bookmarkStart w:id="416" w:name="_Toc130980685"/>
      <w:bookmarkStart w:id="417" w:name="_Toc131063137"/>
      <w:bookmarkStart w:id="418" w:name="_Toc131068218"/>
      <w:bookmarkStart w:id="419" w:name="_Toc128148736"/>
      <w:bookmarkStart w:id="420" w:name="_Toc129621715"/>
      <w:bookmarkStart w:id="421" w:name="_Toc128559179"/>
      <w:r>
        <w:rPr>
          <w:rFonts w:hint="eastAsia"/>
        </w:rPr>
        <w:t>小组工作</w:t>
      </w:r>
      <w:bookmarkEnd w:id="414"/>
      <w:bookmarkEnd w:id="415"/>
      <w:bookmarkEnd w:id="416"/>
      <w:bookmarkEnd w:id="417"/>
      <w:bookmarkEnd w:id="418"/>
      <w:bookmarkEnd w:id="419"/>
      <w:bookmarkEnd w:id="420"/>
      <w:bookmarkEnd w:id="421"/>
    </w:p>
    <w:p>
      <w:pPr>
        <w:pStyle w:val="66"/>
        <w:spacing w:before="156" w:after="156"/>
      </w:pPr>
      <w:bookmarkStart w:id="422" w:name="_Toc128148737"/>
      <w:r>
        <w:rPr>
          <w:rFonts w:hint="eastAsia"/>
        </w:rPr>
        <w:t>工作原则</w:t>
      </w:r>
      <w:bookmarkEnd w:id="422"/>
    </w:p>
    <w:p>
      <w:pPr>
        <w:pStyle w:val="56"/>
        <w:ind w:firstLine="420"/>
      </w:pPr>
      <w:r>
        <w:rPr>
          <w:rFonts w:hint="eastAsia"/>
        </w:rPr>
        <w:t>小组工作的原则包括：民主原则、互助原则、增能原则、个别化原则、差别化原则。</w:t>
      </w:r>
    </w:p>
    <w:p>
      <w:pPr>
        <w:pStyle w:val="66"/>
        <w:spacing w:before="156" w:after="156"/>
      </w:pPr>
      <w:bookmarkStart w:id="423" w:name="_Toc128148738"/>
      <w:r>
        <w:rPr>
          <w:rFonts w:hint="eastAsia"/>
        </w:rPr>
        <w:t>工作模式</w:t>
      </w:r>
      <w:bookmarkEnd w:id="423"/>
    </w:p>
    <w:p>
      <w:pPr>
        <w:pStyle w:val="56"/>
        <w:ind w:firstLine="420"/>
      </w:pPr>
      <w:r>
        <w:rPr>
          <w:rFonts w:hint="eastAsia"/>
        </w:rPr>
        <w:t>社会工作者可选择适合的理论或模式开展小组服务。小组工作服务模式主要包括：</w:t>
      </w:r>
    </w:p>
    <w:p>
      <w:pPr>
        <w:pStyle w:val="175"/>
        <w:numPr>
          <w:ilvl w:val="0"/>
          <w:numId w:val="37"/>
        </w:numPr>
      </w:pPr>
      <w:r>
        <w:rPr>
          <w:rFonts w:hint="eastAsia"/>
        </w:rPr>
        <w:t>社会目标模式：社会工作者主要扮演影响者的角色，以培养小组组员的社会责任感、实现社会整合和推动社会变迁为主要目标，激发小组组员的社会意识，增强民主参与的行动力。</w:t>
      </w:r>
    </w:p>
    <w:p>
      <w:pPr>
        <w:pStyle w:val="175"/>
      </w:pPr>
      <w:r>
        <w:rPr>
          <w:rFonts w:hint="eastAsia"/>
        </w:rPr>
        <w:t>互惠模式：社会工作者主要扮演协调者和使能者的角色，关注小组组员、小组和社会环境之间的关系，通过他们的相互开放和相互影响，以增强个人和社会的功能。促进小组组员间的互动，形成相互支持。</w:t>
      </w:r>
    </w:p>
    <w:p>
      <w:pPr>
        <w:pStyle w:val="175"/>
      </w:pPr>
      <w:r>
        <w:rPr>
          <w:rFonts w:hint="eastAsia"/>
        </w:rPr>
        <w:t>治疗模式：社会工作者主要扮演治疗者和专家的角色，以解决个人问题作为小组工作的主要目标，重视小组过程与个人治疗目标的一致。</w:t>
      </w:r>
    </w:p>
    <w:p>
      <w:pPr>
        <w:pStyle w:val="175"/>
      </w:pPr>
      <w:r>
        <w:rPr>
          <w:rFonts w:hint="eastAsia"/>
        </w:rPr>
        <w:t>发展模式：社会工作者主要扮演使能者的角色，以促进小组组员和小组的共同成长为主要目标，注重为小组组员提供成长发展的机会。</w:t>
      </w:r>
    </w:p>
    <w:p>
      <w:pPr>
        <w:pStyle w:val="66"/>
        <w:spacing w:before="156" w:after="156"/>
      </w:pPr>
      <w:bookmarkStart w:id="424" w:name="_Toc128148739"/>
      <w:r>
        <w:t>小组类型</w:t>
      </w:r>
      <w:bookmarkEnd w:id="424"/>
    </w:p>
    <w:p>
      <w:pPr>
        <w:pStyle w:val="95"/>
        <w:spacing w:before="156" w:after="156"/>
      </w:pPr>
      <w:r>
        <w:rPr>
          <w:rFonts w:hint="eastAsia"/>
        </w:rPr>
        <w:t>兴趣小组</w:t>
      </w:r>
    </w:p>
    <w:p>
      <w:pPr>
        <w:pStyle w:val="56"/>
        <w:ind w:firstLine="420"/>
      </w:pPr>
      <w:r>
        <w:rPr>
          <w:rFonts w:hint="eastAsia"/>
        </w:rPr>
        <w:t>为培养和发展特别的兴趣而组织起来。如绘画、乐器演奏、球类、美食、手工艺制作小组等。</w:t>
      </w:r>
    </w:p>
    <w:p>
      <w:pPr>
        <w:pStyle w:val="95"/>
        <w:spacing w:before="156" w:after="156"/>
      </w:pPr>
      <w:r>
        <w:rPr>
          <w:rFonts w:hint="eastAsia"/>
        </w:rPr>
        <w:t>娱乐小组</w:t>
      </w:r>
    </w:p>
    <w:p>
      <w:pPr>
        <w:pStyle w:val="56"/>
        <w:ind w:firstLine="420"/>
      </w:pPr>
      <w:r>
        <w:rPr>
          <w:rFonts w:hint="eastAsia"/>
        </w:rPr>
        <w:t>以满足和丰富服务对象的休闲娱乐生活、提升小组成员的愉悦感为目的的小组类型。如老年人广场舞小组、儿童游戏小组、青少年暑期夏令营等。</w:t>
      </w:r>
    </w:p>
    <w:p>
      <w:pPr>
        <w:pStyle w:val="95"/>
        <w:spacing w:before="156" w:after="156"/>
      </w:pPr>
      <w:r>
        <w:rPr>
          <w:rFonts w:hint="eastAsia"/>
        </w:rPr>
        <w:t>支持小组</w:t>
      </w:r>
    </w:p>
    <w:p>
      <w:pPr>
        <w:pStyle w:val="56"/>
        <w:ind w:firstLine="420"/>
      </w:pPr>
      <w:r>
        <w:rPr>
          <w:rFonts w:hint="eastAsia"/>
        </w:rPr>
        <w:t>通过组员之间共同经验和感受的分享，让组员了解他人的遭遇、逐步产生相似感，进而发展出组员间的一致性，建立情感支持体系的小组类型。如留守妇女支持小组、癌症病患者支持小组等。</w:t>
      </w:r>
    </w:p>
    <w:p>
      <w:pPr>
        <w:pStyle w:val="95"/>
        <w:spacing w:before="156" w:after="156"/>
      </w:pPr>
      <w:r>
        <w:rPr>
          <w:rFonts w:hint="eastAsia"/>
        </w:rPr>
        <w:t>教育小组</w:t>
      </w:r>
    </w:p>
    <w:p>
      <w:pPr>
        <w:pStyle w:val="56"/>
        <w:ind w:firstLine="420"/>
      </w:pPr>
      <w:r>
        <w:rPr>
          <w:rFonts w:hint="eastAsia"/>
        </w:rPr>
        <w:t>以帮助小组组员学习新知识、新方法，或补充相关知识，或促使成员改变传统看法为目标的小组类型。如养殖技能培训小组、青少年性知识培训小组、老年人智能手机学习小组等。</w:t>
      </w:r>
    </w:p>
    <w:p>
      <w:pPr>
        <w:pStyle w:val="95"/>
        <w:spacing w:before="156" w:after="156"/>
      </w:pPr>
      <w:r>
        <w:rPr>
          <w:rFonts w:hint="eastAsia"/>
        </w:rPr>
        <w:t>自助（互助）小组</w:t>
      </w:r>
    </w:p>
    <w:p>
      <w:pPr>
        <w:pStyle w:val="56"/>
        <w:ind w:firstLine="420"/>
      </w:pPr>
      <w:r>
        <w:rPr>
          <w:rFonts w:hint="eastAsia"/>
        </w:rPr>
        <w:t>依托成员自己的资源和能力实现态度或行为转变的小组类型。如留守老人互助养老小组、留守妇女生计发展小组、留守儿童图书管理小组等。</w:t>
      </w:r>
    </w:p>
    <w:p>
      <w:pPr>
        <w:pStyle w:val="95"/>
        <w:spacing w:before="156" w:after="156"/>
      </w:pPr>
      <w:r>
        <w:rPr>
          <w:rFonts w:hint="eastAsia"/>
        </w:rPr>
        <w:t>成长小组</w:t>
      </w:r>
    </w:p>
    <w:p>
      <w:pPr>
        <w:pStyle w:val="56"/>
        <w:ind w:firstLine="420"/>
      </w:pPr>
      <w:r>
        <w:rPr>
          <w:rFonts w:hint="eastAsia"/>
        </w:rPr>
        <w:t>以鼓励和支持成员身心健康发展，促进个人的健康成长为目的的小组类型。如留守儿童朋辈小组、留守青少年生涯规划小组等。</w:t>
      </w:r>
    </w:p>
    <w:p>
      <w:pPr>
        <w:pStyle w:val="66"/>
        <w:spacing w:before="156" w:after="156"/>
      </w:pPr>
      <w:bookmarkStart w:id="425" w:name="_Toc128148740"/>
      <w:r>
        <w:rPr>
          <w:rFonts w:hint="eastAsia"/>
        </w:rPr>
        <w:t>工作方法</w:t>
      </w:r>
      <w:bookmarkEnd w:id="425"/>
    </w:p>
    <w:p>
      <w:pPr>
        <w:pStyle w:val="95"/>
        <w:spacing w:before="156" w:after="156"/>
      </w:pPr>
      <w:r>
        <w:rPr>
          <w:rFonts w:hint="eastAsia"/>
        </w:rPr>
        <w:t>小组带领方法</w:t>
      </w:r>
    </w:p>
    <w:p>
      <w:pPr>
        <w:pStyle w:val="56"/>
        <w:ind w:firstLine="420"/>
      </w:pPr>
      <w:r>
        <w:t>社会工作者</w:t>
      </w:r>
      <w:r>
        <w:rPr>
          <w:rFonts w:hint="eastAsia"/>
        </w:rPr>
        <w:t>开展</w:t>
      </w:r>
      <w:r>
        <w:t>小组工作，主要采用以下方法：</w:t>
      </w:r>
    </w:p>
    <w:p>
      <w:pPr>
        <w:pStyle w:val="175"/>
        <w:numPr>
          <w:ilvl w:val="0"/>
          <w:numId w:val="38"/>
        </w:numPr>
      </w:pPr>
      <w:r>
        <w:rPr>
          <w:rFonts w:hint="eastAsia"/>
        </w:rPr>
        <w:t>积极倾听；</w:t>
      </w:r>
    </w:p>
    <w:p>
      <w:pPr>
        <w:pStyle w:val="175"/>
      </w:pPr>
      <w:r>
        <w:rPr>
          <w:rFonts w:hint="eastAsia"/>
        </w:rPr>
        <w:t>反应；</w:t>
      </w:r>
    </w:p>
    <w:p>
      <w:pPr>
        <w:pStyle w:val="175"/>
      </w:pPr>
      <w:r>
        <w:rPr>
          <w:rFonts w:hint="eastAsia"/>
        </w:rPr>
        <w:t>澄清；</w:t>
      </w:r>
    </w:p>
    <w:p>
      <w:pPr>
        <w:pStyle w:val="175"/>
      </w:pPr>
      <w:r>
        <w:rPr>
          <w:rFonts w:hint="eastAsia"/>
        </w:rPr>
        <w:t>总结；</w:t>
      </w:r>
    </w:p>
    <w:p>
      <w:pPr>
        <w:pStyle w:val="175"/>
      </w:pPr>
      <w:r>
        <w:rPr>
          <w:rFonts w:hint="eastAsia"/>
        </w:rPr>
        <w:t>微型演讲和提供信息；</w:t>
      </w:r>
    </w:p>
    <w:p>
      <w:pPr>
        <w:pStyle w:val="175"/>
      </w:pPr>
      <w:r>
        <w:rPr>
          <w:rFonts w:hint="eastAsia"/>
        </w:rPr>
        <w:t>鼓励支持；</w:t>
      </w:r>
    </w:p>
    <w:p>
      <w:pPr>
        <w:pStyle w:val="175"/>
      </w:pPr>
      <w:r>
        <w:rPr>
          <w:rFonts w:hint="eastAsia"/>
        </w:rPr>
        <w:t>基调设定；</w:t>
      </w:r>
    </w:p>
    <w:p>
      <w:pPr>
        <w:pStyle w:val="175"/>
      </w:pPr>
      <w:r>
        <w:rPr>
          <w:rFonts w:hint="eastAsia"/>
        </w:rPr>
        <w:t>自我流露；</w:t>
      </w:r>
    </w:p>
    <w:p>
      <w:pPr>
        <w:pStyle w:val="175"/>
      </w:pPr>
      <w:r>
        <w:rPr>
          <w:rFonts w:hint="eastAsia"/>
        </w:rPr>
        <w:t>眼睛的使用；</w:t>
      </w:r>
    </w:p>
    <w:p>
      <w:pPr>
        <w:pStyle w:val="175"/>
      </w:pPr>
      <w:r>
        <w:rPr>
          <w:rFonts w:hint="eastAsia"/>
        </w:rPr>
        <w:t>识别同盟者。</w:t>
      </w:r>
    </w:p>
    <w:p>
      <w:pPr>
        <w:pStyle w:val="95"/>
        <w:spacing w:before="156" w:after="156"/>
      </w:pPr>
      <w:r>
        <w:rPr>
          <w:rFonts w:hint="eastAsia"/>
        </w:rPr>
        <w:t>小组促进和干预方法</w:t>
      </w:r>
    </w:p>
    <w:p>
      <w:pPr>
        <w:pStyle w:val="56"/>
        <w:ind w:firstLine="420"/>
      </w:pPr>
      <w:r>
        <w:rPr>
          <w:rFonts w:hint="eastAsia"/>
        </w:rPr>
        <w:t>在开展小组工作过程中，通常需要采取方法对其小组活动进行促进和干预，主要方法包括：</w:t>
      </w:r>
    </w:p>
    <w:p>
      <w:pPr>
        <w:pStyle w:val="175"/>
        <w:numPr>
          <w:ilvl w:val="0"/>
          <w:numId w:val="39"/>
        </w:numPr>
      </w:pPr>
      <w:r>
        <w:rPr>
          <w:rFonts w:hint="eastAsia"/>
        </w:rPr>
        <w:t>引导互动的技巧：联结、阻止、设限；</w:t>
      </w:r>
    </w:p>
    <w:p>
      <w:pPr>
        <w:pStyle w:val="175"/>
      </w:pPr>
      <w:r>
        <w:rPr>
          <w:rFonts w:hint="eastAsia"/>
        </w:rPr>
        <w:t>融合的技巧：综合、摘要分类化；</w:t>
      </w:r>
    </w:p>
    <w:p>
      <w:pPr>
        <w:pStyle w:val="175"/>
      </w:pPr>
      <w:r>
        <w:rPr>
          <w:rFonts w:hint="eastAsia"/>
        </w:rPr>
        <w:t>对质。</w:t>
      </w:r>
    </w:p>
    <w:p>
      <w:pPr>
        <w:pStyle w:val="95"/>
        <w:spacing w:before="156" w:after="156"/>
      </w:pPr>
      <w:r>
        <w:rPr>
          <w:rFonts w:hint="eastAsia"/>
        </w:rPr>
        <w:t>小组方案设计方法</w:t>
      </w:r>
    </w:p>
    <w:p>
      <w:pPr>
        <w:pStyle w:val="56"/>
        <w:ind w:firstLine="420"/>
      </w:pPr>
      <w:r>
        <w:rPr>
          <w:rFonts w:hint="eastAsia"/>
        </w:rPr>
        <w:t>小组方案设计要素主要包括：小组名称、小组背景、理论和理念、目的和目标、服务对象、小组特征、招募方法、每节活动内容、日程安排、经费预算、可能遇到的问题及解决措施、评估方法等。</w:t>
      </w:r>
    </w:p>
    <w:p>
      <w:pPr>
        <w:pStyle w:val="66"/>
        <w:spacing w:before="156" w:after="156"/>
      </w:pPr>
      <w:bookmarkStart w:id="426" w:name="_Toc128148741"/>
      <w:r>
        <w:rPr>
          <w:rFonts w:hint="eastAsia"/>
        </w:rPr>
        <w:t>工作程序</w:t>
      </w:r>
      <w:bookmarkEnd w:id="426"/>
    </w:p>
    <w:p>
      <w:pPr>
        <w:pStyle w:val="56"/>
        <w:ind w:firstLine="420"/>
      </w:pPr>
      <w:r>
        <w:rPr>
          <w:rFonts w:hint="eastAsia"/>
        </w:rPr>
        <w:t>小组工作一般按五个阶段推进：小组筹备期、小组形成期、小组转折期、小组成熟期和小组结束期。</w:t>
      </w:r>
    </w:p>
    <w:p>
      <w:pPr>
        <w:pStyle w:val="106"/>
        <w:spacing w:before="156" w:after="156"/>
      </w:pPr>
      <w:bookmarkStart w:id="427" w:name="_Toc131068219"/>
      <w:bookmarkStart w:id="428" w:name="_Toc130980686"/>
      <w:bookmarkStart w:id="429" w:name="_Toc131063138"/>
      <w:bookmarkStart w:id="430" w:name="_Toc128148816"/>
      <w:bookmarkStart w:id="431" w:name="_Toc128559180"/>
      <w:bookmarkStart w:id="432" w:name="_Toc129621716"/>
      <w:bookmarkStart w:id="433" w:name="_Toc129622139"/>
      <w:bookmarkStart w:id="434" w:name="_Toc128148742"/>
      <w:r>
        <w:rPr>
          <w:rFonts w:hint="eastAsia"/>
        </w:rPr>
        <w:t>社区社会工作</w:t>
      </w:r>
      <w:bookmarkEnd w:id="427"/>
      <w:bookmarkEnd w:id="428"/>
      <w:bookmarkEnd w:id="429"/>
      <w:bookmarkEnd w:id="430"/>
      <w:bookmarkEnd w:id="431"/>
      <w:bookmarkEnd w:id="432"/>
      <w:bookmarkEnd w:id="433"/>
      <w:bookmarkEnd w:id="434"/>
    </w:p>
    <w:p>
      <w:pPr>
        <w:pStyle w:val="66"/>
        <w:spacing w:before="156" w:after="156"/>
      </w:pPr>
      <w:bookmarkStart w:id="435" w:name="_Toc128148743"/>
      <w:r>
        <w:rPr>
          <w:rFonts w:hint="eastAsia"/>
        </w:rPr>
        <w:t>工作方法</w:t>
      </w:r>
      <w:bookmarkEnd w:id="435"/>
    </w:p>
    <w:p>
      <w:pPr>
        <w:pStyle w:val="95"/>
        <w:spacing w:before="156" w:after="156"/>
      </w:pPr>
      <w:r>
        <w:rPr>
          <w:rFonts w:hint="eastAsia"/>
        </w:rPr>
        <w:t>认识社区</w:t>
      </w:r>
    </w:p>
    <w:p>
      <w:pPr>
        <w:pStyle w:val="168"/>
      </w:pPr>
      <w:r>
        <w:rPr>
          <w:rFonts w:hint="eastAsia"/>
        </w:rPr>
        <w:t>通过查阅文献、社区资料、媒体报道等，了解社区的人口结构、历史变迁、文化习俗等。</w:t>
      </w:r>
    </w:p>
    <w:p>
      <w:pPr>
        <w:pStyle w:val="168"/>
      </w:pPr>
      <w:r>
        <w:rPr>
          <w:rFonts w:hint="eastAsia"/>
        </w:rPr>
        <w:t>通过社区访谈、社区漫步等方式，了解社区背景和文化、预估社区问题和需求等。</w:t>
      </w:r>
    </w:p>
    <w:p>
      <w:pPr>
        <w:pStyle w:val="95"/>
        <w:spacing w:before="156" w:after="156"/>
        <w:rPr>
          <w:szCs w:val="21"/>
        </w:rPr>
      </w:pPr>
      <w:r>
        <w:rPr>
          <w:rFonts w:hint="eastAsia"/>
        </w:rPr>
        <w:t>进入社区</w:t>
      </w:r>
    </w:p>
    <w:p>
      <w:pPr>
        <w:pStyle w:val="168"/>
      </w:pPr>
      <w:r>
        <w:rPr>
          <w:rFonts w:hint="eastAsia"/>
        </w:rPr>
        <w:t>通过社区入户走访、问卷调查等，深入了解社区基本情况、问题和服务需求。</w:t>
      </w:r>
    </w:p>
    <w:p>
      <w:pPr>
        <w:pStyle w:val="168"/>
      </w:pPr>
      <w:r>
        <w:rPr>
          <w:rFonts w:hint="eastAsia"/>
        </w:rPr>
        <w:t>通过开展社区活动、专业服务等方式，认识并熟悉社区居民，让社区居民知晓社会工作者的身份和角色。</w:t>
      </w:r>
    </w:p>
    <w:p>
      <w:pPr>
        <w:pStyle w:val="95"/>
        <w:spacing w:before="156" w:after="156"/>
      </w:pPr>
      <w:r>
        <w:rPr>
          <w:rFonts w:hint="eastAsia"/>
        </w:rPr>
        <w:t>建立专业关系</w:t>
      </w:r>
    </w:p>
    <w:p>
      <w:pPr>
        <w:pStyle w:val="56"/>
        <w:ind w:firstLine="420"/>
      </w:pPr>
      <w:r>
        <w:rPr>
          <w:rFonts w:hint="eastAsia"/>
        </w:rPr>
        <w:t>通过定期入户走访、个案服务、小组工作、社区活动等方式与村民、社区领袖、社区自组织等建立专业信任关系。</w:t>
      </w:r>
    </w:p>
    <w:p>
      <w:pPr>
        <w:pStyle w:val="95"/>
        <w:spacing w:before="156" w:after="156"/>
      </w:pPr>
      <w:r>
        <w:rPr>
          <w:rFonts w:hint="eastAsia"/>
        </w:rPr>
        <w:t>培养社区骨干</w:t>
      </w:r>
    </w:p>
    <w:p>
      <w:pPr>
        <w:pStyle w:val="56"/>
        <w:ind w:firstLine="420"/>
      </w:pPr>
      <w:r>
        <w:rPr>
          <w:rFonts w:hint="eastAsia" w:hAnsi="宋体"/>
        </w:rPr>
        <w:t>通过赋能小组、培训教育、交流学习、角色示范、鼓励参与等方式培养社区骨干和社区领袖，提升居民的参与意识和参与能力。</w:t>
      </w:r>
    </w:p>
    <w:p>
      <w:pPr>
        <w:pStyle w:val="95"/>
        <w:spacing w:before="156" w:after="156"/>
      </w:pPr>
      <w:r>
        <w:rPr>
          <w:rFonts w:hint="eastAsia"/>
        </w:rPr>
        <w:t>促进社区参与</w:t>
      </w:r>
    </w:p>
    <w:p>
      <w:pPr>
        <w:pStyle w:val="56"/>
        <w:ind w:firstLine="420"/>
      </w:pPr>
      <w:r>
        <w:rPr>
          <w:rFonts w:hint="eastAsia" w:hAnsi="宋体"/>
        </w:rPr>
        <w:t>通过上门走访、微信和电话通知、海报宣传、座谈会、社区活动等直接动员方式和间接动员方式促进居民参与社区事务。</w:t>
      </w:r>
    </w:p>
    <w:p>
      <w:pPr>
        <w:pStyle w:val="95"/>
        <w:spacing w:before="156" w:after="156"/>
      </w:pPr>
      <w:r>
        <w:rPr>
          <w:rFonts w:hint="eastAsia"/>
        </w:rPr>
        <w:t>开展社区评估</w:t>
      </w:r>
    </w:p>
    <w:p>
      <w:pPr>
        <w:pStyle w:val="56"/>
        <w:ind w:firstLine="420"/>
      </w:pPr>
      <w:r>
        <w:rPr>
          <w:rFonts w:hint="eastAsia" w:hAnsi="宋体"/>
        </w:rPr>
        <w:t>采用参与式评估方法、口述史评估方法、定量的评估方法等多元方法相结合开展需求、过程和结果评估。</w:t>
      </w:r>
    </w:p>
    <w:p>
      <w:pPr>
        <w:pStyle w:val="66"/>
        <w:spacing w:before="156" w:after="156"/>
      </w:pPr>
      <w:bookmarkStart w:id="436" w:name="_Toc128148744"/>
      <w:r>
        <w:rPr>
          <w:rFonts w:hint="eastAsia"/>
        </w:rPr>
        <w:t>工作程序</w:t>
      </w:r>
      <w:bookmarkEnd w:id="436"/>
    </w:p>
    <w:p>
      <w:pPr>
        <w:pStyle w:val="95"/>
        <w:spacing w:before="156" w:after="156"/>
      </w:pPr>
      <w:r>
        <w:rPr>
          <w:rFonts w:hint="eastAsia"/>
        </w:rPr>
        <w:t>准备阶段</w:t>
      </w:r>
    </w:p>
    <w:p>
      <w:pPr>
        <w:pStyle w:val="56"/>
        <w:ind w:firstLine="420"/>
      </w:pPr>
      <w:r>
        <w:t>准备阶段主要有几个方面的工作：</w:t>
      </w:r>
    </w:p>
    <w:p>
      <w:pPr>
        <w:pStyle w:val="175"/>
        <w:numPr>
          <w:ilvl w:val="0"/>
          <w:numId w:val="40"/>
        </w:numPr>
      </w:pPr>
      <w:r>
        <w:rPr>
          <w:rFonts w:hint="eastAsia"/>
        </w:rPr>
        <w:t>收集和分析社区资料，了解社区基本情况和服务需求；</w:t>
      </w:r>
    </w:p>
    <w:p>
      <w:pPr>
        <w:pStyle w:val="175"/>
      </w:pPr>
      <w:r>
        <w:rPr>
          <w:rFonts w:hint="eastAsia"/>
        </w:rPr>
        <w:t>确定社区工作的主要任务和行动方案；</w:t>
      </w:r>
    </w:p>
    <w:p>
      <w:pPr>
        <w:pStyle w:val="175"/>
      </w:pPr>
      <w:r>
        <w:rPr>
          <w:rFonts w:hint="eastAsia"/>
        </w:rPr>
        <w:t>制定介入策略和工作方法；</w:t>
      </w:r>
    </w:p>
    <w:p>
      <w:pPr>
        <w:pStyle w:val="175"/>
      </w:pPr>
      <w:r>
        <w:rPr>
          <w:rFonts w:hint="eastAsia"/>
        </w:rPr>
        <w:t>做好人员、资金、支持体系等各方面的准备工作，包括心理方面的准备工作。</w:t>
      </w:r>
    </w:p>
    <w:p>
      <w:pPr>
        <w:pStyle w:val="95"/>
        <w:spacing w:before="156" w:after="156"/>
      </w:pPr>
      <w:r>
        <w:rPr>
          <w:rFonts w:hint="eastAsia"/>
        </w:rPr>
        <w:t>执行阶段</w:t>
      </w:r>
    </w:p>
    <w:p>
      <w:pPr>
        <w:pStyle w:val="56"/>
        <w:ind w:firstLine="420"/>
      </w:pPr>
      <w:r>
        <w:rPr>
          <w:rFonts w:hint="eastAsia"/>
          <w:lang w:val="en-US" w:eastAsia="zh-CN"/>
        </w:rPr>
        <w:t>开展</w:t>
      </w:r>
      <w:r>
        <w:rPr>
          <w:rFonts w:hint="eastAsia"/>
        </w:rPr>
        <w:t>社区宣传动员，建立专业关系，多方链接资源，协调沟通关系，开展专业服务等。</w:t>
      </w:r>
    </w:p>
    <w:p>
      <w:pPr>
        <w:pStyle w:val="95"/>
        <w:spacing w:before="156" w:after="156"/>
      </w:pPr>
      <w:r>
        <w:rPr>
          <w:rFonts w:hint="eastAsia"/>
        </w:rPr>
        <w:t>巩固阶段</w:t>
      </w:r>
    </w:p>
    <w:p>
      <w:pPr>
        <w:pStyle w:val="56"/>
        <w:ind w:firstLine="420"/>
      </w:pPr>
      <w:r>
        <w:rPr>
          <w:rFonts w:hint="eastAsia"/>
        </w:rPr>
        <w:t>推动建立和培育具有代表性的社区社会组织，让社区居民（村民）通过组织的形式参与社区工作，提升社区参与意识和能力。</w:t>
      </w:r>
    </w:p>
    <w:p>
      <w:pPr>
        <w:pStyle w:val="95"/>
        <w:spacing w:before="156" w:after="156"/>
      </w:pPr>
      <w:r>
        <w:rPr>
          <w:rFonts w:hint="eastAsia"/>
        </w:rPr>
        <w:t>评估阶段</w:t>
      </w:r>
    </w:p>
    <w:p>
      <w:pPr>
        <w:pStyle w:val="56"/>
        <w:ind w:firstLine="420"/>
      </w:pPr>
      <w:r>
        <w:rPr>
          <w:rFonts w:hint="eastAsia"/>
        </w:rPr>
        <w:t>对工作成效进行结果评估，为社区下一阶段的发展提出对策建议，协助社区确定未来的工作方向。</w:t>
      </w:r>
    </w:p>
    <w:p>
      <w:pPr>
        <w:pStyle w:val="105"/>
        <w:spacing w:before="312" w:after="312"/>
      </w:pPr>
      <w:bookmarkStart w:id="437" w:name="_Toc131063139"/>
      <w:bookmarkStart w:id="438" w:name="_Toc130980692"/>
      <w:bookmarkStart w:id="439" w:name="_Toc128559186"/>
      <w:bookmarkStart w:id="440" w:name="_Toc131068220"/>
      <w:bookmarkStart w:id="441" w:name="_Toc128148817"/>
      <w:bookmarkStart w:id="442" w:name="_Toc129621723"/>
      <w:bookmarkStart w:id="443" w:name="_Toc128148745"/>
      <w:bookmarkStart w:id="444" w:name="_Toc129622145"/>
      <w:r>
        <w:rPr>
          <w:rFonts w:hint="eastAsia"/>
        </w:rPr>
        <w:t>服务模式</w:t>
      </w:r>
      <w:bookmarkEnd w:id="437"/>
      <w:bookmarkEnd w:id="438"/>
      <w:bookmarkEnd w:id="439"/>
      <w:bookmarkEnd w:id="440"/>
      <w:bookmarkEnd w:id="441"/>
      <w:bookmarkEnd w:id="442"/>
      <w:bookmarkEnd w:id="443"/>
      <w:bookmarkEnd w:id="444"/>
    </w:p>
    <w:p>
      <w:pPr>
        <w:pStyle w:val="106"/>
        <w:spacing w:before="156" w:after="156"/>
        <w:rPr>
          <w:szCs w:val="21"/>
        </w:rPr>
      </w:pPr>
      <w:bookmarkStart w:id="445" w:name="_Toc130980693"/>
      <w:bookmarkStart w:id="446" w:name="_Toc129622146"/>
      <w:bookmarkStart w:id="447" w:name="_Toc131068221"/>
      <w:bookmarkStart w:id="448" w:name="_Toc131063140"/>
      <w:bookmarkStart w:id="449" w:name="_Toc129621724"/>
      <w:r>
        <w:rPr>
          <w:rFonts w:hint="eastAsia"/>
        </w:rPr>
        <w:t>内嵌模式</w:t>
      </w:r>
      <w:bookmarkEnd w:id="445"/>
      <w:bookmarkEnd w:id="446"/>
      <w:bookmarkEnd w:id="447"/>
      <w:bookmarkEnd w:id="448"/>
      <w:bookmarkEnd w:id="449"/>
    </w:p>
    <w:p>
      <w:pPr>
        <w:pStyle w:val="66"/>
        <w:spacing w:before="156" w:after="156"/>
      </w:pPr>
      <w:r>
        <w:rPr>
          <w:rFonts w:hint="eastAsia"/>
        </w:rPr>
        <w:t>主要特点</w:t>
      </w:r>
    </w:p>
    <w:p>
      <w:pPr>
        <w:pStyle w:val="56"/>
        <w:ind w:firstLine="420"/>
      </w:pPr>
      <w:r>
        <w:rPr>
          <w:rFonts w:hint="eastAsia" w:hAnsi="宋体"/>
        </w:rPr>
        <w:t>乡镇（街道）社工站设在乡（镇）人民政府（街道办事处）内，主要协助</w:t>
      </w:r>
      <w:r>
        <w:rPr>
          <w:rFonts w:hint="eastAsia" w:hAnsi="宋体"/>
          <w:lang w:val="en-US" w:eastAsia="zh-CN"/>
        </w:rPr>
        <w:t>经办</w:t>
      </w:r>
      <w:r>
        <w:rPr>
          <w:rFonts w:hint="eastAsia" w:hAnsi="宋体"/>
        </w:rPr>
        <w:t>民政业务。</w:t>
      </w:r>
    </w:p>
    <w:p>
      <w:pPr>
        <w:pStyle w:val="66"/>
        <w:spacing w:before="156" w:after="156"/>
      </w:pPr>
      <w:r>
        <w:rPr>
          <w:rFonts w:hint="eastAsia"/>
        </w:rPr>
        <w:t>适用地区</w:t>
      </w:r>
    </w:p>
    <w:p>
      <w:pPr>
        <w:pStyle w:val="56"/>
        <w:ind w:firstLine="420"/>
      </w:pPr>
      <w:r>
        <w:rPr>
          <w:rFonts w:hint="eastAsia" w:hAnsi="宋体"/>
        </w:rPr>
        <w:t>乡镇（街道）民政力量薄弱的农村地区。</w:t>
      </w:r>
    </w:p>
    <w:p>
      <w:pPr>
        <w:pStyle w:val="66"/>
        <w:spacing w:before="156" w:after="156"/>
      </w:pPr>
      <w:r>
        <w:rPr>
          <w:rFonts w:hint="eastAsia"/>
        </w:rPr>
        <w:t>工作策略和内容</w:t>
      </w:r>
    </w:p>
    <w:p>
      <w:pPr>
        <w:pStyle w:val="165"/>
      </w:pPr>
      <w:r>
        <w:rPr>
          <w:rFonts w:hint="eastAsia" w:hAnsi="宋体"/>
          <w:color w:val="000000"/>
        </w:rPr>
        <w:t>协助</w:t>
      </w:r>
      <w:r>
        <w:rPr>
          <w:rFonts w:hint="eastAsia"/>
        </w:rPr>
        <w:t>经办民政业务；</w:t>
      </w:r>
    </w:p>
    <w:p>
      <w:pPr>
        <w:pStyle w:val="165"/>
      </w:pPr>
      <w:r>
        <w:rPr>
          <w:rFonts w:hint="eastAsia"/>
        </w:rPr>
        <w:t>熟悉</w:t>
      </w:r>
      <w:r>
        <w:rPr>
          <w:rFonts w:hint="eastAsia"/>
          <w:lang w:val="en-US" w:eastAsia="zh-CN"/>
        </w:rPr>
        <w:t>相关</w:t>
      </w:r>
      <w:r>
        <w:rPr>
          <w:rFonts w:hint="eastAsia"/>
        </w:rPr>
        <w:t>基本政策与办理流程；</w:t>
      </w:r>
    </w:p>
    <w:p>
      <w:pPr>
        <w:pStyle w:val="165"/>
      </w:pPr>
      <w:r>
        <w:rPr>
          <w:rFonts w:hint="eastAsia"/>
        </w:rPr>
        <w:t>与</w:t>
      </w:r>
      <w:r>
        <w:rPr>
          <w:rFonts w:hint="eastAsia" w:hAnsi="宋体"/>
        </w:rPr>
        <w:t>乡（镇）人民政府（街道办事处）</w:t>
      </w:r>
      <w:r>
        <w:rPr>
          <w:rFonts w:hint="eastAsia"/>
        </w:rPr>
        <w:t>建立良好的信任与合作关系。</w:t>
      </w:r>
    </w:p>
    <w:p>
      <w:pPr>
        <w:pStyle w:val="165"/>
      </w:pPr>
      <w:r>
        <w:rPr>
          <w:rFonts w:hint="eastAsia"/>
        </w:rPr>
        <w:t>在经办民政业务的同时，与基层社区和群众建立密切联系，为后续的专业服务升级奠定基础。</w:t>
      </w:r>
    </w:p>
    <w:p>
      <w:pPr>
        <w:pStyle w:val="106"/>
        <w:spacing w:before="156" w:after="156"/>
      </w:pPr>
      <w:bookmarkStart w:id="450" w:name="_Toc131063141"/>
      <w:bookmarkStart w:id="451" w:name="_Toc129621725"/>
      <w:bookmarkStart w:id="452" w:name="_Toc131068222"/>
      <w:bookmarkStart w:id="453" w:name="_Toc129622147"/>
      <w:bookmarkStart w:id="454" w:name="_Toc130980694"/>
      <w:r>
        <w:rPr>
          <w:rFonts w:hint="eastAsia"/>
        </w:rPr>
        <w:t>下沉模式</w:t>
      </w:r>
      <w:bookmarkEnd w:id="450"/>
      <w:bookmarkEnd w:id="451"/>
      <w:bookmarkEnd w:id="452"/>
      <w:bookmarkEnd w:id="453"/>
      <w:bookmarkEnd w:id="454"/>
    </w:p>
    <w:p>
      <w:pPr>
        <w:pStyle w:val="66"/>
        <w:spacing w:before="156" w:after="156"/>
      </w:pPr>
      <w:r>
        <w:rPr>
          <w:rFonts w:hint="eastAsia"/>
        </w:rPr>
        <w:t>主要特点</w:t>
      </w:r>
    </w:p>
    <w:p>
      <w:pPr>
        <w:pStyle w:val="56"/>
        <w:ind w:firstLine="420"/>
        <w:rPr>
          <w:color w:val="000000"/>
        </w:rPr>
      </w:pPr>
      <w:r>
        <w:rPr>
          <w:rFonts w:hint="eastAsia" w:hAnsi="宋体"/>
          <w:color w:val="000000"/>
        </w:rPr>
        <w:t>乡镇（街道）社工站设在村（社区），主要为社区居民群体</w:t>
      </w:r>
      <w:r>
        <w:rPr>
          <w:rFonts w:hint="eastAsia" w:hAnsi="宋体"/>
          <w:color w:val="000000"/>
          <w:lang w:val="en-US" w:eastAsia="zh-CN"/>
        </w:rPr>
        <w:t>提供</w:t>
      </w:r>
      <w:r>
        <w:rPr>
          <w:rFonts w:hint="eastAsia" w:hAnsi="宋体"/>
          <w:color w:val="000000"/>
        </w:rPr>
        <w:t>社会工作专业服务。</w:t>
      </w:r>
    </w:p>
    <w:p>
      <w:pPr>
        <w:pStyle w:val="66"/>
        <w:spacing w:before="156" w:after="156"/>
      </w:pPr>
      <w:r>
        <w:rPr>
          <w:rFonts w:hint="eastAsia"/>
        </w:rPr>
        <w:t>适用地区</w:t>
      </w:r>
    </w:p>
    <w:p>
      <w:pPr>
        <w:pStyle w:val="56"/>
        <w:ind w:firstLine="420"/>
        <w:rPr>
          <w:color w:val="000000"/>
        </w:rPr>
      </w:pPr>
      <w:r>
        <w:rPr>
          <w:rFonts w:hint="eastAsia" w:hAnsi="宋体"/>
        </w:rPr>
        <w:t>乡镇（街道）</w:t>
      </w:r>
      <w:r>
        <w:rPr>
          <w:rFonts w:hint="eastAsia" w:hAnsi="宋体"/>
          <w:color w:val="000000"/>
        </w:rPr>
        <w:t>民政力量充足、社区服务力量不足的城乡地区。</w:t>
      </w:r>
    </w:p>
    <w:p>
      <w:pPr>
        <w:pStyle w:val="66"/>
        <w:spacing w:before="156" w:after="156"/>
      </w:pPr>
      <w:r>
        <w:rPr>
          <w:rFonts w:hint="eastAsia"/>
        </w:rPr>
        <w:t>工作的策略与内容</w:t>
      </w:r>
    </w:p>
    <w:p>
      <w:pPr>
        <w:pStyle w:val="165"/>
        <w:rPr>
          <w:rFonts w:hAnsi="宋体"/>
          <w:color w:val="000000"/>
        </w:rPr>
      </w:pPr>
      <w:r>
        <w:rPr>
          <w:rFonts w:hint="eastAsia" w:hAnsi="宋体"/>
          <w:color w:val="000000"/>
        </w:rPr>
        <w:t>扎根基层社区为群众提供直接服务。</w:t>
      </w:r>
    </w:p>
    <w:p>
      <w:pPr>
        <w:pStyle w:val="165"/>
        <w:rPr>
          <w:rFonts w:hAnsi="宋体"/>
          <w:color w:val="000000"/>
        </w:rPr>
      </w:pPr>
      <w:r>
        <w:rPr>
          <w:rFonts w:hint="eastAsia" w:hAnsi="宋体"/>
          <w:color w:val="000000"/>
        </w:rPr>
        <w:t>积极培育社区志愿者与社区社会组织。</w:t>
      </w:r>
    </w:p>
    <w:p>
      <w:pPr>
        <w:pStyle w:val="165"/>
        <w:rPr>
          <w:rFonts w:hAnsi="宋体"/>
          <w:color w:val="000000"/>
        </w:rPr>
      </w:pPr>
      <w:r>
        <w:rPr>
          <w:rFonts w:hint="eastAsia" w:hAnsi="宋体"/>
          <w:color w:val="000000"/>
        </w:rPr>
        <w:t>链接社会资源以满足社区群众需求。</w:t>
      </w:r>
    </w:p>
    <w:p>
      <w:pPr>
        <w:pStyle w:val="165"/>
        <w:rPr>
          <w:color w:val="000000"/>
        </w:rPr>
      </w:pPr>
      <w:r>
        <w:rPr>
          <w:rFonts w:hint="eastAsia" w:hAnsi="宋体"/>
          <w:color w:val="000000"/>
        </w:rPr>
        <w:t>与</w:t>
      </w:r>
      <w:r>
        <w:rPr>
          <w:rFonts w:hint="eastAsia" w:hAnsi="宋体"/>
        </w:rPr>
        <w:t>乡（镇）人民政府（街道办事处）</w:t>
      </w:r>
      <w:r>
        <w:rPr>
          <w:rFonts w:hint="eastAsia" w:hAnsi="宋体"/>
          <w:color w:val="000000"/>
        </w:rPr>
        <w:t>保持紧密的沟通与协作，以获取多的关注和支持。</w:t>
      </w:r>
    </w:p>
    <w:p>
      <w:pPr>
        <w:pStyle w:val="106"/>
        <w:spacing w:before="156" w:after="156"/>
      </w:pPr>
      <w:bookmarkStart w:id="455" w:name="_Toc129621726"/>
      <w:bookmarkStart w:id="456" w:name="_Toc131063142"/>
      <w:bookmarkStart w:id="457" w:name="_Toc129622148"/>
      <w:bookmarkStart w:id="458" w:name="_Toc130980695"/>
      <w:bookmarkStart w:id="459" w:name="_Toc131068223"/>
      <w:r>
        <w:rPr>
          <w:rFonts w:hint="eastAsia"/>
        </w:rPr>
        <w:t>桥接模式</w:t>
      </w:r>
      <w:bookmarkEnd w:id="455"/>
      <w:bookmarkEnd w:id="456"/>
      <w:bookmarkEnd w:id="457"/>
      <w:bookmarkEnd w:id="458"/>
      <w:bookmarkEnd w:id="459"/>
    </w:p>
    <w:p>
      <w:pPr>
        <w:pStyle w:val="66"/>
        <w:spacing w:before="156" w:after="156"/>
      </w:pPr>
      <w:r>
        <w:rPr>
          <w:rFonts w:hint="eastAsia"/>
        </w:rPr>
        <w:t>主要特点</w:t>
      </w:r>
    </w:p>
    <w:p>
      <w:pPr>
        <w:pStyle w:val="56"/>
        <w:ind w:firstLine="420"/>
        <w:rPr>
          <w:color w:val="000000"/>
        </w:rPr>
      </w:pPr>
      <w:r>
        <w:rPr>
          <w:rFonts w:hint="eastAsia" w:hAnsi="宋体"/>
          <w:color w:val="000000"/>
        </w:rPr>
        <w:t>乡镇（街道）社工站主要协助统筹管理辖区</w:t>
      </w:r>
      <w:r>
        <w:rPr>
          <w:rFonts w:hint="eastAsia" w:hAnsi="宋体"/>
          <w:color w:val="000000"/>
          <w:lang w:val="en-US" w:eastAsia="zh-CN"/>
        </w:rPr>
        <w:t>内</w:t>
      </w:r>
      <w:r>
        <w:rPr>
          <w:rFonts w:hint="eastAsia" w:hAnsi="宋体"/>
          <w:color w:val="000000"/>
        </w:rPr>
        <w:t>社会组织与社会服务项目，并提供所需要的</w:t>
      </w:r>
      <w:r>
        <w:rPr>
          <w:rFonts w:hint="eastAsia" w:hAnsi="宋体"/>
          <w:color w:val="000000"/>
          <w:lang w:val="en-US" w:eastAsia="zh-CN"/>
        </w:rPr>
        <w:t>社会工作</w:t>
      </w:r>
      <w:r>
        <w:rPr>
          <w:rFonts w:hint="eastAsia" w:hAnsi="宋体"/>
          <w:color w:val="000000"/>
        </w:rPr>
        <w:t>专业</w:t>
      </w:r>
      <w:r>
        <w:rPr>
          <w:rFonts w:hint="eastAsia" w:hAnsi="宋体"/>
          <w:color w:val="000000"/>
          <w:lang w:val="en-US" w:eastAsia="zh-CN"/>
        </w:rPr>
        <w:t>服务</w:t>
      </w:r>
      <w:r>
        <w:rPr>
          <w:rFonts w:hint="eastAsia" w:hAnsi="宋体"/>
          <w:color w:val="000000"/>
        </w:rPr>
        <w:t>。</w:t>
      </w:r>
    </w:p>
    <w:p>
      <w:pPr>
        <w:pStyle w:val="66"/>
        <w:spacing w:before="156" w:after="156"/>
      </w:pPr>
      <w:r>
        <w:rPr>
          <w:rFonts w:hint="eastAsia"/>
        </w:rPr>
        <w:t>适用地区</w:t>
      </w:r>
    </w:p>
    <w:p>
      <w:pPr>
        <w:pStyle w:val="56"/>
        <w:ind w:firstLine="420"/>
        <w:rPr>
          <w:color w:val="000000"/>
        </w:rPr>
      </w:pPr>
      <w:r>
        <w:rPr>
          <w:rFonts w:hint="eastAsia" w:hAnsi="宋体"/>
        </w:rPr>
        <w:t>乡镇（街道）</w:t>
      </w:r>
      <w:r>
        <w:rPr>
          <w:rFonts w:hint="eastAsia" w:hAnsi="宋体"/>
          <w:color w:val="000000"/>
        </w:rPr>
        <w:t>民政力量充足、社区服务力量充足的城乡地区。</w:t>
      </w:r>
    </w:p>
    <w:p>
      <w:pPr>
        <w:pStyle w:val="66"/>
        <w:spacing w:before="156" w:after="156"/>
      </w:pPr>
      <w:r>
        <w:rPr>
          <w:rFonts w:hint="eastAsia"/>
        </w:rPr>
        <w:t>工作的策略与内容</w:t>
      </w:r>
    </w:p>
    <w:p>
      <w:pPr>
        <w:pStyle w:val="165"/>
        <w:rPr>
          <w:rFonts w:hAnsi="宋体"/>
          <w:color w:val="000000"/>
        </w:rPr>
      </w:pPr>
      <w:r>
        <w:rPr>
          <w:rFonts w:hint="eastAsia" w:hAnsi="宋体"/>
          <w:color w:val="000000"/>
        </w:rPr>
        <w:t>为社会组织与</w:t>
      </w:r>
      <w:r>
        <w:rPr>
          <w:rFonts w:hint="eastAsia" w:hAnsi="宋体"/>
          <w:color w:val="000000"/>
          <w:lang w:eastAsia="zh-CN"/>
        </w:rPr>
        <w:t>社会</w:t>
      </w:r>
      <w:r>
        <w:rPr>
          <w:rFonts w:hint="eastAsia" w:hAnsi="宋体"/>
          <w:color w:val="000000"/>
        </w:rPr>
        <w:t>服务项目提供专业支持。</w:t>
      </w:r>
    </w:p>
    <w:p>
      <w:pPr>
        <w:pStyle w:val="165"/>
        <w:rPr>
          <w:rFonts w:hAnsi="宋体"/>
          <w:color w:val="000000"/>
        </w:rPr>
      </w:pPr>
      <w:r>
        <w:rPr>
          <w:rFonts w:hint="eastAsia" w:hAnsi="宋体"/>
          <w:color w:val="000000"/>
        </w:rPr>
        <w:t>协助做好社会组织与服务项目的统筹管理。</w:t>
      </w:r>
    </w:p>
    <w:p>
      <w:pPr>
        <w:pStyle w:val="165"/>
      </w:pPr>
      <w:r>
        <w:rPr>
          <w:rFonts w:hint="eastAsia" w:hAnsi="宋体"/>
          <w:color w:val="000000"/>
        </w:rPr>
        <w:t>促进</w:t>
      </w:r>
      <w:r>
        <w:rPr>
          <w:rFonts w:hint="eastAsia" w:hAnsi="宋体"/>
        </w:rPr>
        <w:t>乡（镇）人民政府（街道办事处）</w:t>
      </w:r>
      <w:r>
        <w:rPr>
          <w:rFonts w:hint="eastAsia" w:hAnsi="宋体"/>
          <w:color w:val="000000"/>
        </w:rPr>
        <w:t>与社会力量协同开展服务与治理。</w:t>
      </w:r>
    </w:p>
    <w:p>
      <w:pPr>
        <w:pStyle w:val="106"/>
        <w:spacing w:before="156" w:after="156"/>
      </w:pPr>
      <w:bookmarkStart w:id="460" w:name="_Toc130980696"/>
      <w:bookmarkStart w:id="461" w:name="_Toc128559192"/>
      <w:bookmarkStart w:id="462" w:name="_Toc129622149"/>
      <w:bookmarkStart w:id="463" w:name="_Toc131068224"/>
      <w:bookmarkStart w:id="464" w:name="_Toc129621727"/>
      <w:bookmarkStart w:id="465" w:name="_Toc131063143"/>
      <w:r>
        <w:rPr>
          <w:rFonts w:hint="eastAsia"/>
        </w:rPr>
        <w:t>模式选择</w:t>
      </w:r>
      <w:bookmarkEnd w:id="460"/>
      <w:bookmarkEnd w:id="461"/>
      <w:bookmarkEnd w:id="462"/>
      <w:bookmarkEnd w:id="463"/>
      <w:bookmarkEnd w:id="464"/>
      <w:bookmarkEnd w:id="465"/>
    </w:p>
    <w:p>
      <w:pPr>
        <w:pStyle w:val="56"/>
        <w:ind w:firstLine="420"/>
      </w:pPr>
      <w:r>
        <w:rPr>
          <w:rFonts w:hint="eastAsia" w:hAnsi="宋体"/>
          <w:color w:val="000000"/>
        </w:rPr>
        <w:t>乡镇（街道）社工站</w:t>
      </w:r>
      <w:r>
        <w:rPr>
          <w:rFonts w:hint="eastAsia"/>
        </w:rPr>
        <w:t>根据基层社会力量和基层民政力量的综合情况来选择服务模式，参见图1。</w:t>
      </w:r>
    </w:p>
    <w:p>
      <w:pPr>
        <w:pStyle w:val="113"/>
        <w:numPr>
          <w:ilvl w:val="0"/>
          <w:numId w:val="0"/>
        </w:numPr>
        <w:spacing w:before="156" w:after="156"/>
        <w:rPr>
          <w:kern w:val="2"/>
          <w:szCs w:val="21"/>
        </w:rPr>
      </w:pPr>
      <w:r>
        <w:rPr>
          <w:kern w:val="2"/>
          <w:szCs w:val="21"/>
        </w:rPr>
        <w:drawing>
          <wp:inline distT="0" distB="0" distL="0" distR="0">
            <wp:extent cx="3744595" cy="2525395"/>
            <wp:effectExtent l="0" t="0" r="8255" b="8255"/>
            <wp:docPr id="6" name="图片 6" descr="C:\Users\HP\Documents\WeChat Files\yezi882013\FileStorage\Temp\1679888405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HP\Documents\WeChat Files\yezi882013\FileStorage\Temp\167988840504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59007" cy="2535093"/>
                    </a:xfrm>
                    <a:prstGeom prst="rect">
                      <a:avLst/>
                    </a:prstGeom>
                    <a:noFill/>
                    <a:ln>
                      <a:noFill/>
                    </a:ln>
                  </pic:spPr>
                </pic:pic>
              </a:graphicData>
            </a:graphic>
          </wp:inline>
        </w:drawing>
      </w:r>
    </w:p>
    <w:p>
      <w:pPr>
        <w:pStyle w:val="115"/>
        <w:spacing w:before="156" w:after="156"/>
      </w:pPr>
      <w:r>
        <w:rPr>
          <w:rFonts w:hint="eastAsia"/>
        </w:rPr>
        <w:t>乡镇（街道）社工站的主要服务模式选择示意图</w:t>
      </w:r>
    </w:p>
    <w:p>
      <w:pPr>
        <w:pStyle w:val="105"/>
        <w:spacing w:before="312" w:after="312"/>
      </w:pPr>
      <w:bookmarkStart w:id="466" w:name="_Toc131068225"/>
      <w:bookmarkStart w:id="467" w:name="_Toc129621717"/>
      <w:bookmarkStart w:id="468" w:name="_Toc128559181"/>
      <w:bookmarkStart w:id="469" w:name="_Toc131063144"/>
      <w:bookmarkStart w:id="470" w:name="_Toc129622140"/>
      <w:bookmarkStart w:id="471" w:name="_Toc130980687"/>
      <w:bookmarkStart w:id="472" w:name="_Toc128559193"/>
      <w:bookmarkStart w:id="473" w:name="_Toc129622150"/>
      <w:bookmarkStart w:id="474" w:name="_Toc128148823"/>
      <w:bookmarkStart w:id="475" w:name="_Toc130980697"/>
      <w:bookmarkStart w:id="476" w:name="_Toc129621728"/>
      <w:bookmarkStart w:id="477" w:name="_Toc128148766"/>
      <w:r>
        <w:rPr>
          <w:rFonts w:hint="eastAsia"/>
        </w:rPr>
        <w:t>服务流程</w:t>
      </w:r>
      <w:bookmarkEnd w:id="466"/>
      <w:bookmarkEnd w:id="467"/>
      <w:bookmarkEnd w:id="468"/>
      <w:bookmarkEnd w:id="469"/>
      <w:bookmarkEnd w:id="470"/>
      <w:bookmarkEnd w:id="471"/>
    </w:p>
    <w:p>
      <w:pPr>
        <w:pStyle w:val="106"/>
        <w:spacing w:before="156" w:after="156"/>
      </w:pPr>
      <w:bookmarkStart w:id="478" w:name="_Toc130980688"/>
      <w:bookmarkStart w:id="479" w:name="_Toc129621719"/>
      <w:bookmarkStart w:id="480" w:name="_Toc131068226"/>
      <w:bookmarkStart w:id="481" w:name="_Toc131063145"/>
      <w:bookmarkStart w:id="482" w:name="_Toc129622141"/>
      <w:r>
        <w:rPr>
          <w:rFonts w:hint="eastAsia"/>
        </w:rPr>
        <w:t>需求评估</w:t>
      </w:r>
      <w:bookmarkEnd w:id="478"/>
      <w:bookmarkEnd w:id="479"/>
      <w:bookmarkEnd w:id="480"/>
      <w:bookmarkEnd w:id="481"/>
      <w:bookmarkEnd w:id="482"/>
    </w:p>
    <w:p>
      <w:pPr>
        <w:pStyle w:val="56"/>
        <w:ind w:firstLine="420"/>
      </w:pPr>
      <w:r>
        <w:rPr>
          <w:rFonts w:hint="eastAsia"/>
        </w:rPr>
        <w:t>评估服务对象需求和问题，分析服务对象资源优势和不足，撰写服务对象需求评估报告。</w:t>
      </w:r>
    </w:p>
    <w:p>
      <w:pPr>
        <w:pStyle w:val="106"/>
        <w:spacing w:before="156" w:after="156"/>
      </w:pPr>
      <w:bookmarkStart w:id="483" w:name="_Toc129622142"/>
      <w:bookmarkStart w:id="484" w:name="_Toc130980689"/>
      <w:bookmarkStart w:id="485" w:name="_Toc129621720"/>
      <w:bookmarkStart w:id="486" w:name="_Toc131068227"/>
      <w:bookmarkStart w:id="487" w:name="_Toc131063146"/>
      <w:r>
        <w:rPr>
          <w:rFonts w:hint="eastAsia"/>
        </w:rPr>
        <w:t>服务策划</w:t>
      </w:r>
      <w:bookmarkEnd w:id="483"/>
      <w:bookmarkEnd w:id="484"/>
      <w:bookmarkEnd w:id="485"/>
      <w:bookmarkEnd w:id="486"/>
      <w:bookmarkEnd w:id="487"/>
    </w:p>
    <w:p>
      <w:pPr>
        <w:pStyle w:val="166"/>
      </w:pPr>
      <w:r>
        <w:rPr>
          <w:rFonts w:hint="eastAsia"/>
        </w:rPr>
        <w:t>根据服务需求和问题，明确服务框架、理念和策略，制定社工站服务的目标。</w:t>
      </w:r>
    </w:p>
    <w:p>
      <w:pPr>
        <w:pStyle w:val="166"/>
      </w:pPr>
      <w:r>
        <w:rPr>
          <w:rFonts w:hint="eastAsia"/>
        </w:rPr>
        <w:t>根据服务目标，明确服务内容，制定服务计划，安排工作环节和工作进度，配置服务场地、人员、资金、物质等服务资源。</w:t>
      </w:r>
    </w:p>
    <w:p>
      <w:pPr>
        <w:pStyle w:val="106"/>
        <w:spacing w:before="156" w:after="156"/>
      </w:pPr>
      <w:bookmarkStart w:id="488" w:name="_Toc131063147"/>
      <w:bookmarkStart w:id="489" w:name="_Toc129622143"/>
      <w:bookmarkStart w:id="490" w:name="_Toc129621721"/>
      <w:bookmarkStart w:id="491" w:name="_Toc131068228"/>
      <w:bookmarkStart w:id="492" w:name="_Toc130980690"/>
      <w:r>
        <w:rPr>
          <w:rFonts w:hint="eastAsia"/>
        </w:rPr>
        <w:t>服务执行</w:t>
      </w:r>
      <w:bookmarkEnd w:id="488"/>
      <w:bookmarkEnd w:id="489"/>
      <w:bookmarkEnd w:id="490"/>
      <w:bookmarkEnd w:id="491"/>
      <w:bookmarkEnd w:id="492"/>
    </w:p>
    <w:p>
      <w:pPr>
        <w:pStyle w:val="166"/>
      </w:pPr>
      <w:r>
        <w:rPr>
          <w:rFonts w:hint="eastAsia"/>
        </w:rPr>
        <w:t>根据服务计划，进行人员分工，明确各自职责。</w:t>
      </w:r>
    </w:p>
    <w:p>
      <w:pPr>
        <w:pStyle w:val="166"/>
      </w:pPr>
      <w:r>
        <w:rPr>
          <w:rFonts w:hint="eastAsia"/>
        </w:rPr>
        <w:t>按照服务环节和进度安排推进，合理把握工作进度，可根据实际情况调整服务计划。</w:t>
      </w:r>
    </w:p>
    <w:p>
      <w:pPr>
        <w:pStyle w:val="166"/>
      </w:pPr>
      <w:r>
        <w:rPr>
          <w:rFonts w:hint="eastAsia"/>
        </w:rPr>
        <w:t>由资深社会工作者督促和指导社会工作者开展服务，促进有效承担工作职责和实现专业成长。</w:t>
      </w:r>
    </w:p>
    <w:p>
      <w:pPr>
        <w:pStyle w:val="166"/>
      </w:pPr>
      <w:r>
        <w:rPr>
          <w:rFonts w:hint="eastAsia"/>
        </w:rPr>
        <w:t>对服务过程和结果进行记录，建立工作档案。</w:t>
      </w:r>
    </w:p>
    <w:p>
      <w:pPr>
        <w:pStyle w:val="106"/>
        <w:spacing w:before="156" w:after="156"/>
      </w:pPr>
      <w:bookmarkStart w:id="493" w:name="_Toc131063148"/>
      <w:bookmarkStart w:id="494" w:name="_Toc131068229"/>
      <w:r>
        <w:rPr>
          <w:rFonts w:hint="eastAsia"/>
        </w:rPr>
        <w:t>服务评价</w:t>
      </w:r>
      <w:bookmarkEnd w:id="472"/>
      <w:bookmarkEnd w:id="473"/>
      <w:bookmarkEnd w:id="474"/>
      <w:bookmarkEnd w:id="475"/>
      <w:bookmarkEnd w:id="476"/>
      <w:bookmarkEnd w:id="477"/>
      <w:bookmarkEnd w:id="493"/>
      <w:bookmarkEnd w:id="494"/>
    </w:p>
    <w:p>
      <w:pPr>
        <w:pStyle w:val="166"/>
      </w:pPr>
      <w:bookmarkStart w:id="495" w:name="_Toc129621729"/>
      <w:bookmarkStart w:id="496" w:name="_Toc128148767"/>
      <w:bookmarkStart w:id="497" w:name="_Toc129622151"/>
      <w:bookmarkStart w:id="498" w:name="_Toc128148824"/>
      <w:bookmarkStart w:id="499" w:name="_Toc128559194"/>
      <w:r>
        <w:rPr>
          <w:rFonts w:hint="eastAsia"/>
        </w:rPr>
        <w:t>采用电话访谈或面对面访谈等方式开展满意度测评，调查服务对象对社工站服务方式、服务内容、服务质量、需求满足情况等方面的满意度。</w:t>
      </w:r>
    </w:p>
    <w:bookmarkEnd w:id="495"/>
    <w:bookmarkEnd w:id="496"/>
    <w:bookmarkEnd w:id="497"/>
    <w:bookmarkEnd w:id="498"/>
    <w:bookmarkEnd w:id="499"/>
    <w:p>
      <w:pPr>
        <w:pStyle w:val="166"/>
      </w:pPr>
      <w:r>
        <w:rPr>
          <w:rFonts w:hint="eastAsia"/>
        </w:rPr>
        <w:t>自行采用科学评估工具对对所承接的服务项目进行自我评估，并总结成效与经验。</w:t>
      </w:r>
    </w:p>
    <w:p>
      <w:pPr>
        <w:pStyle w:val="166"/>
      </w:pPr>
      <w:r>
        <w:rPr>
          <w:rFonts w:hint="eastAsia"/>
        </w:rPr>
        <w:t>邀请或接受第三方评估机构对所承接的项目与服务进行评估。</w:t>
      </w:r>
    </w:p>
    <w:p>
      <w:pPr>
        <w:pStyle w:val="166"/>
      </w:pPr>
      <w:r>
        <w:rPr>
          <w:rFonts w:hint="eastAsia"/>
        </w:rPr>
        <w:t>通过购买方的检查与评价来检视自身服务的成效与方向。</w:t>
      </w:r>
    </w:p>
    <w:p>
      <w:pPr>
        <w:pStyle w:val="106"/>
        <w:spacing w:before="156" w:after="156"/>
      </w:pPr>
      <w:bookmarkStart w:id="500" w:name="_Toc129621732"/>
      <w:bookmarkStart w:id="501" w:name="_Toc128148698"/>
      <w:bookmarkStart w:id="502" w:name="_Toc128148806"/>
      <w:bookmarkStart w:id="503" w:name="_Toc129622154"/>
      <w:bookmarkStart w:id="504" w:name="_Toc131068230"/>
      <w:bookmarkStart w:id="505" w:name="_Toc130980702"/>
      <w:bookmarkStart w:id="506" w:name="_Toc128559197"/>
      <w:bookmarkStart w:id="507" w:name="_Toc131063149"/>
      <w:r>
        <w:rPr>
          <w:rFonts w:hint="eastAsia"/>
        </w:rPr>
        <w:t>服务改进</w:t>
      </w:r>
      <w:bookmarkEnd w:id="500"/>
      <w:bookmarkEnd w:id="501"/>
      <w:bookmarkEnd w:id="502"/>
      <w:bookmarkEnd w:id="503"/>
      <w:bookmarkEnd w:id="504"/>
      <w:bookmarkEnd w:id="505"/>
      <w:bookmarkEnd w:id="506"/>
      <w:bookmarkEnd w:id="507"/>
    </w:p>
    <w:p>
      <w:pPr>
        <w:pStyle w:val="56"/>
        <w:ind w:firstLine="420"/>
      </w:pPr>
      <w:r>
        <w:rPr>
          <w:rFonts w:hint="eastAsia"/>
        </w:rPr>
        <w:t>社工站根据评估和评价结果</w:t>
      </w:r>
      <w:r>
        <w:rPr>
          <w:rFonts w:hint="eastAsia" w:hAnsi="宋体"/>
        </w:rPr>
        <w:t>，持续改进和提升服务质量与服务绩效</w:t>
      </w:r>
      <w:bookmarkEnd w:id="31"/>
      <w:bookmarkStart w:id="508" w:name="BookMark6"/>
      <w:r>
        <w:rPr>
          <w:rFonts w:hint="eastAsia"/>
        </w:rPr>
        <w:t>。</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p>
      <w:pPr>
        <w:pStyle w:val="64"/>
        <w:spacing w:after="156"/>
      </w:pPr>
      <w:bookmarkStart w:id="509" w:name="_Toc129622155"/>
      <w:bookmarkStart w:id="510" w:name="_Toc128559198"/>
      <w:bookmarkStart w:id="511" w:name="_Toc129621733"/>
      <w:bookmarkStart w:id="512" w:name="_Toc130980703"/>
      <w:bookmarkStart w:id="513" w:name="_Toc131068231"/>
      <w:bookmarkStart w:id="514" w:name="_Toc131063150"/>
      <w:r>
        <w:rPr>
          <w:rFonts w:hint="eastAsia"/>
          <w:spacing w:val="105"/>
        </w:rPr>
        <w:t>参考文</w:t>
      </w:r>
      <w:r>
        <w:rPr>
          <w:rFonts w:hint="eastAsia"/>
        </w:rPr>
        <w:t>献</w:t>
      </w:r>
      <w:bookmarkEnd w:id="509"/>
      <w:bookmarkEnd w:id="510"/>
      <w:bookmarkEnd w:id="511"/>
      <w:bookmarkEnd w:id="512"/>
      <w:bookmarkEnd w:id="513"/>
      <w:bookmarkEnd w:id="514"/>
    </w:p>
    <w:p>
      <w:pPr>
        <w:pStyle w:val="56"/>
        <w:ind w:firstLine="420"/>
      </w:pPr>
      <w:r>
        <w:rPr>
          <w:rFonts w:hint="eastAsia"/>
        </w:rPr>
        <w:t>[</w:t>
      </w:r>
      <w:r>
        <w:t xml:space="preserve">1] </w:t>
      </w:r>
      <w:r>
        <w:rPr>
          <w:rFonts w:hint="eastAsia"/>
        </w:rPr>
        <w:t>MZ/T 064—2016 老年社会工作服务指南</w:t>
      </w:r>
    </w:p>
    <w:p>
      <w:pPr>
        <w:pStyle w:val="56"/>
        <w:ind w:firstLine="420"/>
      </w:pPr>
      <w:r>
        <w:rPr>
          <w:rFonts w:hint="eastAsia"/>
        </w:rPr>
        <w:t>[</w:t>
      </w:r>
      <w:r>
        <w:t xml:space="preserve">2] </w:t>
      </w:r>
      <w:r>
        <w:rPr>
          <w:rFonts w:hint="eastAsia"/>
        </w:rPr>
        <w:t>MZ/T 058—2014 儿童社会工作服务指南</w:t>
      </w:r>
    </w:p>
    <w:p>
      <w:pPr>
        <w:pStyle w:val="56"/>
        <w:ind w:firstLine="420"/>
      </w:pPr>
      <w:r>
        <w:rPr>
          <w:rFonts w:hint="eastAsia"/>
        </w:rPr>
        <w:t>[</w:t>
      </w:r>
      <w:r>
        <w:t xml:space="preserve">3] </w:t>
      </w:r>
      <w:r>
        <w:rPr>
          <w:rFonts w:hint="eastAsia"/>
        </w:rPr>
        <w:t>MZ/T 094—2017 社会工作方法 个案工作</w:t>
      </w:r>
    </w:p>
    <w:p>
      <w:pPr>
        <w:pStyle w:val="56"/>
        <w:ind w:firstLine="420"/>
      </w:pPr>
      <w:r>
        <w:rPr>
          <w:rFonts w:hint="eastAsia"/>
        </w:rPr>
        <w:t>[</w:t>
      </w:r>
      <w:r>
        <w:t xml:space="preserve">4] </w:t>
      </w:r>
      <w:r>
        <w:rPr>
          <w:rFonts w:hint="eastAsia"/>
        </w:rPr>
        <w:t>MZ/T 095—2017 社会工作方法 小组工作</w:t>
      </w:r>
    </w:p>
    <w:p>
      <w:pPr>
        <w:pStyle w:val="56"/>
        <w:ind w:firstLine="420"/>
      </w:pPr>
      <w:r>
        <w:rPr>
          <w:rFonts w:hint="eastAsia"/>
        </w:rPr>
        <w:t>[</w:t>
      </w:r>
      <w:r>
        <w:t xml:space="preserve">5] </w:t>
      </w:r>
      <w:r>
        <w:rPr>
          <w:rFonts w:hint="eastAsia"/>
        </w:rPr>
        <w:t>MZ/T 166—2021 社会工作督导指南</w:t>
      </w:r>
    </w:p>
    <w:p>
      <w:pPr>
        <w:pStyle w:val="56"/>
        <w:ind w:firstLine="420"/>
      </w:pPr>
      <w:r>
        <w:rPr>
          <w:rFonts w:hint="eastAsia"/>
        </w:rPr>
        <w:t>[</w:t>
      </w:r>
      <w:r>
        <w:t xml:space="preserve">6] </w:t>
      </w:r>
      <w:r>
        <w:rPr>
          <w:rFonts w:hint="eastAsia"/>
        </w:rPr>
        <w:t>MZ/T 059—2014 社会工作服务绩效评估指南</w:t>
      </w:r>
    </w:p>
    <w:p>
      <w:pPr>
        <w:pStyle w:val="56"/>
        <w:ind w:firstLine="420"/>
      </w:pPr>
      <w:r>
        <w:rPr>
          <w:rFonts w:hint="eastAsia"/>
        </w:rPr>
        <w:t>[</w:t>
      </w:r>
      <w:r>
        <w:t xml:space="preserve">7] </w:t>
      </w:r>
      <w:r>
        <w:rPr>
          <w:rFonts w:hint="eastAsia"/>
        </w:rPr>
        <w:t xml:space="preserve">社会工作者职业道德指引 </w:t>
      </w:r>
      <w:r>
        <w:t xml:space="preserve">2012-12-28 </w:t>
      </w:r>
      <w:r>
        <w:rPr>
          <w:rFonts w:hint="eastAsia"/>
        </w:rPr>
        <w:t>民政部</w:t>
      </w:r>
    </w:p>
    <w:p>
      <w:pPr>
        <w:pStyle w:val="56"/>
        <w:ind w:firstLine="420"/>
      </w:pPr>
      <w:r>
        <w:rPr>
          <w:rFonts w:hint="eastAsia"/>
        </w:rPr>
        <w:t>[</w:t>
      </w:r>
      <w:r>
        <w:t xml:space="preserve">8] </w:t>
      </w:r>
      <w:r>
        <w:rPr>
          <w:rFonts w:hint="eastAsia"/>
        </w:rPr>
        <w:t xml:space="preserve">MZ/T </w:t>
      </w:r>
      <w:r>
        <w:t>061</w:t>
      </w:r>
      <w:r>
        <w:rPr>
          <w:rFonts w:hint="eastAsia"/>
        </w:rPr>
        <w:t>—20</w:t>
      </w:r>
      <w:r>
        <w:t>15</w:t>
      </w:r>
      <w:r>
        <w:rPr>
          <w:rFonts w:hint="eastAsia"/>
        </w:rPr>
        <w:t xml:space="preserve"> 志愿服务信息系统基本规范</w:t>
      </w:r>
    </w:p>
    <w:bookmarkEnd w:id="508"/>
    <w:p>
      <w:pPr>
        <w:pStyle w:val="56"/>
        <w:ind w:firstLine="0" w:firstLineChars="0"/>
        <w:jc w:val="center"/>
      </w:pPr>
      <w:bookmarkStart w:id="515"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10102FF" w:usb1="38CF7CFA" w:usb2="0001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造字工房形黑（非商用）细体">
    <w:panose1 w:val="00000000000000000000"/>
    <w:charset w:val="86"/>
    <w:family w:val="auto"/>
    <w:pitch w:val="default"/>
    <w:sig w:usb0="00000001" w:usb1="08010000" w:usb2="00000000" w:usb3="00000000" w:csb0="00040001" w:csb1="00000000"/>
  </w:font>
  <w:font w:name="造字工房形黑（非商用）粗体">
    <w:panose1 w:val="00000000000000000000"/>
    <w:charset w:val="86"/>
    <w:family w:val="auto"/>
    <w:pitch w:val="default"/>
    <w:sig w:usb0="00000001" w:usb1="08010000" w:usb2="00000000" w:usb3="00000000" w:csb0="00040001" w:csb1="00000000"/>
  </w:font>
  <w:font w:name="等线 Light">
    <w:altName w:val="等线"/>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993"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nhnFM0zW+7U4FJzwIHnjjqZ/BsT9k1dfO+OlOpV9UEbpdVkcACBmggYd3FaH+DN0PaHZM8KqpRD/dUbeXfZz8w==" w:salt="MLFEqZkdHx2ijrIy+CD7B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zY2ZiMzIxODQyZDQ3ODg2Y2VhNzRmNDRmY2Q1YzMifQ=="/>
    <w:docVar w:name="KSO_WPS_MARK_KEY" w:val="7eed09bb-5306-4f15-a69e-6eced6769c6e"/>
  </w:docVars>
  <w:rsids>
    <w:rsidRoot w:val="00847D72"/>
    <w:rsid w:val="0000040A"/>
    <w:rsid w:val="000009D3"/>
    <w:rsid w:val="00000A94"/>
    <w:rsid w:val="00001972"/>
    <w:rsid w:val="00001D9A"/>
    <w:rsid w:val="0000483E"/>
    <w:rsid w:val="00007B3A"/>
    <w:rsid w:val="000107E0"/>
    <w:rsid w:val="00011FDE"/>
    <w:rsid w:val="00012C0E"/>
    <w:rsid w:val="00012FFD"/>
    <w:rsid w:val="00014162"/>
    <w:rsid w:val="00014340"/>
    <w:rsid w:val="000146F8"/>
    <w:rsid w:val="00016A9C"/>
    <w:rsid w:val="00022184"/>
    <w:rsid w:val="00022762"/>
    <w:rsid w:val="000238E0"/>
    <w:rsid w:val="000249DB"/>
    <w:rsid w:val="0002595E"/>
    <w:rsid w:val="000303C3"/>
    <w:rsid w:val="000331D3"/>
    <w:rsid w:val="000346A5"/>
    <w:rsid w:val="000359C3"/>
    <w:rsid w:val="00035A7D"/>
    <w:rsid w:val="000365ED"/>
    <w:rsid w:val="0004249A"/>
    <w:rsid w:val="00042556"/>
    <w:rsid w:val="00042656"/>
    <w:rsid w:val="00043282"/>
    <w:rsid w:val="00044286"/>
    <w:rsid w:val="0004793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230"/>
    <w:rsid w:val="0007543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F59"/>
    <w:rsid w:val="000A0B60"/>
    <w:rsid w:val="000A0EB8"/>
    <w:rsid w:val="000A19FC"/>
    <w:rsid w:val="000A296B"/>
    <w:rsid w:val="000A7311"/>
    <w:rsid w:val="000A7C15"/>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90D"/>
    <w:rsid w:val="000D4B9C"/>
    <w:rsid w:val="000D4EB6"/>
    <w:rsid w:val="000D753B"/>
    <w:rsid w:val="000E4C9E"/>
    <w:rsid w:val="000E6FD7"/>
    <w:rsid w:val="000F06E1"/>
    <w:rsid w:val="000F0E3C"/>
    <w:rsid w:val="000F19D5"/>
    <w:rsid w:val="000F3E25"/>
    <w:rsid w:val="000F3FBB"/>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63C"/>
    <w:rsid w:val="00135323"/>
    <w:rsid w:val="001356C4"/>
    <w:rsid w:val="00140122"/>
    <w:rsid w:val="00141114"/>
    <w:rsid w:val="00142969"/>
    <w:rsid w:val="001446C2"/>
    <w:rsid w:val="001457E7"/>
    <w:rsid w:val="00145D9D"/>
    <w:rsid w:val="00146388"/>
    <w:rsid w:val="001529E5"/>
    <w:rsid w:val="00153C7E"/>
    <w:rsid w:val="00156B25"/>
    <w:rsid w:val="00156E1A"/>
    <w:rsid w:val="00157753"/>
    <w:rsid w:val="00157894"/>
    <w:rsid w:val="00157B55"/>
    <w:rsid w:val="001642FA"/>
    <w:rsid w:val="001649EB"/>
    <w:rsid w:val="00164BAF"/>
    <w:rsid w:val="00164FA8"/>
    <w:rsid w:val="00165065"/>
    <w:rsid w:val="00165434"/>
    <w:rsid w:val="0016580B"/>
    <w:rsid w:val="00165F49"/>
    <w:rsid w:val="0016670A"/>
    <w:rsid w:val="00166B88"/>
    <w:rsid w:val="0016770A"/>
    <w:rsid w:val="00170804"/>
    <w:rsid w:val="001708E9"/>
    <w:rsid w:val="0017340B"/>
    <w:rsid w:val="00173FB1"/>
    <w:rsid w:val="00176DFD"/>
    <w:rsid w:val="00184581"/>
    <w:rsid w:val="001852C9"/>
    <w:rsid w:val="00190087"/>
    <w:rsid w:val="001913C4"/>
    <w:rsid w:val="0019348F"/>
    <w:rsid w:val="00193A07"/>
    <w:rsid w:val="00194C95"/>
    <w:rsid w:val="00195C34"/>
    <w:rsid w:val="00196A81"/>
    <w:rsid w:val="00196EF5"/>
    <w:rsid w:val="001A0A02"/>
    <w:rsid w:val="001A1A53"/>
    <w:rsid w:val="001A234A"/>
    <w:rsid w:val="001A4CF3"/>
    <w:rsid w:val="001B06E8"/>
    <w:rsid w:val="001B5833"/>
    <w:rsid w:val="001B71D0"/>
    <w:rsid w:val="001B71EE"/>
    <w:rsid w:val="001C04A8"/>
    <w:rsid w:val="001C0AC3"/>
    <w:rsid w:val="001C2C03"/>
    <w:rsid w:val="001C2E41"/>
    <w:rsid w:val="001C3A8D"/>
    <w:rsid w:val="001C42F7"/>
    <w:rsid w:val="001C49E5"/>
    <w:rsid w:val="001C680C"/>
    <w:rsid w:val="001C7FEA"/>
    <w:rsid w:val="001D0499"/>
    <w:rsid w:val="001D0BBE"/>
    <w:rsid w:val="001D0ED4"/>
    <w:rsid w:val="001D212F"/>
    <w:rsid w:val="001D29D7"/>
    <w:rsid w:val="001D2DE7"/>
    <w:rsid w:val="001D411C"/>
    <w:rsid w:val="001E08F3"/>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CA8"/>
    <w:rsid w:val="002040E6"/>
    <w:rsid w:val="0020527B"/>
    <w:rsid w:val="00205F2C"/>
    <w:rsid w:val="00210B15"/>
    <w:rsid w:val="002118DA"/>
    <w:rsid w:val="002142EA"/>
    <w:rsid w:val="002204BB"/>
    <w:rsid w:val="00220CFE"/>
    <w:rsid w:val="00221B79"/>
    <w:rsid w:val="00221C6B"/>
    <w:rsid w:val="002253A1"/>
    <w:rsid w:val="00225CF8"/>
    <w:rsid w:val="0022794E"/>
    <w:rsid w:val="00230466"/>
    <w:rsid w:val="00233D64"/>
    <w:rsid w:val="0023482A"/>
    <w:rsid w:val="002359CB"/>
    <w:rsid w:val="00241536"/>
    <w:rsid w:val="002432E1"/>
    <w:rsid w:val="00243540"/>
    <w:rsid w:val="0024497B"/>
    <w:rsid w:val="0024515B"/>
    <w:rsid w:val="00246021"/>
    <w:rsid w:val="0024666E"/>
    <w:rsid w:val="00247F52"/>
    <w:rsid w:val="00250B25"/>
    <w:rsid w:val="00250BBE"/>
    <w:rsid w:val="002515C2"/>
    <w:rsid w:val="0025194F"/>
    <w:rsid w:val="00256B70"/>
    <w:rsid w:val="0026148A"/>
    <w:rsid w:val="00262696"/>
    <w:rsid w:val="00263D25"/>
    <w:rsid w:val="002643C3"/>
    <w:rsid w:val="00264A0C"/>
    <w:rsid w:val="00266EEB"/>
    <w:rsid w:val="00267EF4"/>
    <w:rsid w:val="00270CB8"/>
    <w:rsid w:val="00272B08"/>
    <w:rsid w:val="002771AC"/>
    <w:rsid w:val="00281BB8"/>
    <w:rsid w:val="00281E9E"/>
    <w:rsid w:val="00282405"/>
    <w:rsid w:val="00282585"/>
    <w:rsid w:val="00285170"/>
    <w:rsid w:val="00285361"/>
    <w:rsid w:val="00292D60"/>
    <w:rsid w:val="00293B30"/>
    <w:rsid w:val="00294CAF"/>
    <w:rsid w:val="00294D34"/>
    <w:rsid w:val="00294E3B"/>
    <w:rsid w:val="00296193"/>
    <w:rsid w:val="00296C66"/>
    <w:rsid w:val="00296EBE"/>
    <w:rsid w:val="002974E3"/>
    <w:rsid w:val="002A084B"/>
    <w:rsid w:val="002A1260"/>
    <w:rsid w:val="002A1589"/>
    <w:rsid w:val="002A1608"/>
    <w:rsid w:val="002A25DC"/>
    <w:rsid w:val="002A367A"/>
    <w:rsid w:val="002A3A10"/>
    <w:rsid w:val="002A3AAB"/>
    <w:rsid w:val="002A4672"/>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3F17"/>
    <w:rsid w:val="002C5278"/>
    <w:rsid w:val="002C7EBB"/>
    <w:rsid w:val="002D06C1"/>
    <w:rsid w:val="002D0B9E"/>
    <w:rsid w:val="002D42B5"/>
    <w:rsid w:val="002D4F1A"/>
    <w:rsid w:val="002D6EC6"/>
    <w:rsid w:val="002D79AC"/>
    <w:rsid w:val="002E039D"/>
    <w:rsid w:val="002E4D5A"/>
    <w:rsid w:val="002E5672"/>
    <w:rsid w:val="002E6326"/>
    <w:rsid w:val="002F30E0"/>
    <w:rsid w:val="002F33AC"/>
    <w:rsid w:val="002F35E4"/>
    <w:rsid w:val="002F3730"/>
    <w:rsid w:val="002F38E1"/>
    <w:rsid w:val="002F3D09"/>
    <w:rsid w:val="002F60F1"/>
    <w:rsid w:val="002F667F"/>
    <w:rsid w:val="002F7AF6"/>
    <w:rsid w:val="00300E63"/>
    <w:rsid w:val="00302F5F"/>
    <w:rsid w:val="0030441D"/>
    <w:rsid w:val="00306063"/>
    <w:rsid w:val="00313B85"/>
    <w:rsid w:val="00317988"/>
    <w:rsid w:val="00320A06"/>
    <w:rsid w:val="003221B4"/>
    <w:rsid w:val="0032258D"/>
    <w:rsid w:val="00322E62"/>
    <w:rsid w:val="00323492"/>
    <w:rsid w:val="00324D13"/>
    <w:rsid w:val="00324D2A"/>
    <w:rsid w:val="00324EDD"/>
    <w:rsid w:val="0032744B"/>
    <w:rsid w:val="00331E63"/>
    <w:rsid w:val="003331E4"/>
    <w:rsid w:val="00336C64"/>
    <w:rsid w:val="00337162"/>
    <w:rsid w:val="00341815"/>
    <w:rsid w:val="0034194F"/>
    <w:rsid w:val="003422DD"/>
    <w:rsid w:val="00344605"/>
    <w:rsid w:val="003474AA"/>
    <w:rsid w:val="00347615"/>
    <w:rsid w:val="00350D1D"/>
    <w:rsid w:val="00352C83"/>
    <w:rsid w:val="00355CB3"/>
    <w:rsid w:val="003615D2"/>
    <w:rsid w:val="003616D5"/>
    <w:rsid w:val="0036429C"/>
    <w:rsid w:val="00364A53"/>
    <w:rsid w:val="003654CB"/>
    <w:rsid w:val="00365AA9"/>
    <w:rsid w:val="00365F86"/>
    <w:rsid w:val="00365F87"/>
    <w:rsid w:val="00366E89"/>
    <w:rsid w:val="003705F4"/>
    <w:rsid w:val="00370D58"/>
    <w:rsid w:val="00371316"/>
    <w:rsid w:val="00371A16"/>
    <w:rsid w:val="00373B6E"/>
    <w:rsid w:val="00376713"/>
    <w:rsid w:val="00381815"/>
    <w:rsid w:val="00381986"/>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14F"/>
    <w:rsid w:val="003974EB"/>
    <w:rsid w:val="00397CC5"/>
    <w:rsid w:val="003A1582"/>
    <w:rsid w:val="003A3FA0"/>
    <w:rsid w:val="003A4077"/>
    <w:rsid w:val="003B09AD"/>
    <w:rsid w:val="003B1F18"/>
    <w:rsid w:val="003B25CB"/>
    <w:rsid w:val="003B5BF0"/>
    <w:rsid w:val="003B60BF"/>
    <w:rsid w:val="003B6BE3"/>
    <w:rsid w:val="003C010C"/>
    <w:rsid w:val="003C0A6C"/>
    <w:rsid w:val="003C14F8"/>
    <w:rsid w:val="003C565C"/>
    <w:rsid w:val="003C5A43"/>
    <w:rsid w:val="003D0519"/>
    <w:rsid w:val="003D0FF6"/>
    <w:rsid w:val="003D262C"/>
    <w:rsid w:val="003D6119"/>
    <w:rsid w:val="003D6407"/>
    <w:rsid w:val="003D6D61"/>
    <w:rsid w:val="003D79C6"/>
    <w:rsid w:val="003E091D"/>
    <w:rsid w:val="003E1C53"/>
    <w:rsid w:val="003E2192"/>
    <w:rsid w:val="003E2A69"/>
    <w:rsid w:val="003E2D49"/>
    <w:rsid w:val="003E2FD4"/>
    <w:rsid w:val="003E49F6"/>
    <w:rsid w:val="003E660F"/>
    <w:rsid w:val="003E7618"/>
    <w:rsid w:val="003F0841"/>
    <w:rsid w:val="003F23D3"/>
    <w:rsid w:val="003F3F08"/>
    <w:rsid w:val="003F47A1"/>
    <w:rsid w:val="003F49F1"/>
    <w:rsid w:val="003F6272"/>
    <w:rsid w:val="00400E72"/>
    <w:rsid w:val="00401400"/>
    <w:rsid w:val="00401CCF"/>
    <w:rsid w:val="00401D28"/>
    <w:rsid w:val="00404869"/>
    <w:rsid w:val="00404ED0"/>
    <w:rsid w:val="00405884"/>
    <w:rsid w:val="00407D39"/>
    <w:rsid w:val="0041477A"/>
    <w:rsid w:val="00414EF2"/>
    <w:rsid w:val="0041562B"/>
    <w:rsid w:val="00415E18"/>
    <w:rsid w:val="004167A3"/>
    <w:rsid w:val="00432DAA"/>
    <w:rsid w:val="00434277"/>
    <w:rsid w:val="00434305"/>
    <w:rsid w:val="00435DF7"/>
    <w:rsid w:val="0044083F"/>
    <w:rsid w:val="00441AE7"/>
    <w:rsid w:val="00445574"/>
    <w:rsid w:val="004467FB"/>
    <w:rsid w:val="00452D6B"/>
    <w:rsid w:val="00454484"/>
    <w:rsid w:val="0045517B"/>
    <w:rsid w:val="004623A4"/>
    <w:rsid w:val="00463B77"/>
    <w:rsid w:val="00463C7B"/>
    <w:rsid w:val="004644A6"/>
    <w:rsid w:val="004659BD"/>
    <w:rsid w:val="00470775"/>
    <w:rsid w:val="00470C65"/>
    <w:rsid w:val="004746B1"/>
    <w:rsid w:val="0047583F"/>
    <w:rsid w:val="00475DE8"/>
    <w:rsid w:val="00477C1E"/>
    <w:rsid w:val="004802DE"/>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FAF"/>
    <w:rsid w:val="004C1FBC"/>
    <w:rsid w:val="004C3F1D"/>
    <w:rsid w:val="004C3F25"/>
    <w:rsid w:val="004C458D"/>
    <w:rsid w:val="004C7556"/>
    <w:rsid w:val="004C7694"/>
    <w:rsid w:val="004C7E8B"/>
    <w:rsid w:val="004C7E9D"/>
    <w:rsid w:val="004C7F67"/>
    <w:rsid w:val="004D076D"/>
    <w:rsid w:val="004D0EF1"/>
    <w:rsid w:val="004D2253"/>
    <w:rsid w:val="004D3E7D"/>
    <w:rsid w:val="004D4406"/>
    <w:rsid w:val="004D7C42"/>
    <w:rsid w:val="004E0465"/>
    <w:rsid w:val="004E11CD"/>
    <w:rsid w:val="004E127B"/>
    <w:rsid w:val="004E1C0A"/>
    <w:rsid w:val="004E2B06"/>
    <w:rsid w:val="004E30C5"/>
    <w:rsid w:val="004E4AA5"/>
    <w:rsid w:val="004E4AEE"/>
    <w:rsid w:val="004E59E3"/>
    <w:rsid w:val="004E67C0"/>
    <w:rsid w:val="004E6958"/>
    <w:rsid w:val="004F391A"/>
    <w:rsid w:val="004F3CFB"/>
    <w:rsid w:val="004F6456"/>
    <w:rsid w:val="004F696E"/>
    <w:rsid w:val="004F6C71"/>
    <w:rsid w:val="0050042D"/>
    <w:rsid w:val="00501139"/>
    <w:rsid w:val="0050363E"/>
    <w:rsid w:val="005039BC"/>
    <w:rsid w:val="005043BB"/>
    <w:rsid w:val="00504A3D"/>
    <w:rsid w:val="00505767"/>
    <w:rsid w:val="0050578A"/>
    <w:rsid w:val="005073F0"/>
    <w:rsid w:val="0051017B"/>
    <w:rsid w:val="00510A7B"/>
    <w:rsid w:val="00512F6E"/>
    <w:rsid w:val="00513038"/>
    <w:rsid w:val="00514174"/>
    <w:rsid w:val="00516088"/>
    <w:rsid w:val="00516B0B"/>
    <w:rsid w:val="005220EC"/>
    <w:rsid w:val="00523F95"/>
    <w:rsid w:val="00524D65"/>
    <w:rsid w:val="00525B16"/>
    <w:rsid w:val="00526AAD"/>
    <w:rsid w:val="00533D04"/>
    <w:rsid w:val="00534804"/>
    <w:rsid w:val="00534BDF"/>
    <w:rsid w:val="005354EA"/>
    <w:rsid w:val="0053585F"/>
    <w:rsid w:val="00535EC4"/>
    <w:rsid w:val="00535ED9"/>
    <w:rsid w:val="0053692B"/>
    <w:rsid w:val="00541853"/>
    <w:rsid w:val="00543BDA"/>
    <w:rsid w:val="005441CC"/>
    <w:rsid w:val="00544821"/>
    <w:rsid w:val="005466DB"/>
    <w:rsid w:val="005479DA"/>
    <w:rsid w:val="00547BCC"/>
    <w:rsid w:val="0055013B"/>
    <w:rsid w:val="00551F6F"/>
    <w:rsid w:val="00555044"/>
    <w:rsid w:val="00557498"/>
    <w:rsid w:val="00561475"/>
    <w:rsid w:val="00564377"/>
    <w:rsid w:val="0056487B"/>
    <w:rsid w:val="00564FB9"/>
    <w:rsid w:val="00570C6B"/>
    <w:rsid w:val="00573D9E"/>
    <w:rsid w:val="005801E3"/>
    <w:rsid w:val="00580D05"/>
    <w:rsid w:val="005815E9"/>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6E8"/>
    <w:rsid w:val="005B0F3F"/>
    <w:rsid w:val="005B333D"/>
    <w:rsid w:val="005B4903"/>
    <w:rsid w:val="005B51CE"/>
    <w:rsid w:val="005B5885"/>
    <w:rsid w:val="005B5CD7"/>
    <w:rsid w:val="005B6ABC"/>
    <w:rsid w:val="005B6CF6"/>
    <w:rsid w:val="005B7422"/>
    <w:rsid w:val="005C29B8"/>
    <w:rsid w:val="005C5F21"/>
    <w:rsid w:val="005C7156"/>
    <w:rsid w:val="005D0C75"/>
    <w:rsid w:val="005D4171"/>
    <w:rsid w:val="005D53D6"/>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48D"/>
    <w:rsid w:val="00634D9E"/>
    <w:rsid w:val="00636E3E"/>
    <w:rsid w:val="006379F7"/>
    <w:rsid w:val="00637E4D"/>
    <w:rsid w:val="006405AF"/>
    <w:rsid w:val="00640620"/>
    <w:rsid w:val="00641A1F"/>
    <w:rsid w:val="00643ACB"/>
    <w:rsid w:val="00644DCD"/>
    <w:rsid w:val="00645904"/>
    <w:rsid w:val="006460A8"/>
    <w:rsid w:val="00651ACB"/>
    <w:rsid w:val="00651C47"/>
    <w:rsid w:val="00652AB2"/>
    <w:rsid w:val="00653FED"/>
    <w:rsid w:val="00654EC0"/>
    <w:rsid w:val="0065525B"/>
    <w:rsid w:val="00655D4F"/>
    <w:rsid w:val="00656D29"/>
    <w:rsid w:val="006640E5"/>
    <w:rsid w:val="006646F1"/>
    <w:rsid w:val="00664929"/>
    <w:rsid w:val="00664F62"/>
    <w:rsid w:val="006655E1"/>
    <w:rsid w:val="00667E5B"/>
    <w:rsid w:val="00672060"/>
    <w:rsid w:val="00672BFD"/>
    <w:rsid w:val="00673DB8"/>
    <w:rsid w:val="006767E8"/>
    <w:rsid w:val="006770F4"/>
    <w:rsid w:val="00677A84"/>
    <w:rsid w:val="0068026D"/>
    <w:rsid w:val="00680A27"/>
    <w:rsid w:val="006816A4"/>
    <w:rsid w:val="006819B8"/>
    <w:rsid w:val="006840A6"/>
    <w:rsid w:val="006850CD"/>
    <w:rsid w:val="00685818"/>
    <w:rsid w:val="00685AAB"/>
    <w:rsid w:val="00694122"/>
    <w:rsid w:val="00695D22"/>
    <w:rsid w:val="006A07AA"/>
    <w:rsid w:val="006A25E5"/>
    <w:rsid w:val="006A2B46"/>
    <w:rsid w:val="006A336D"/>
    <w:rsid w:val="006A37B9"/>
    <w:rsid w:val="006B195A"/>
    <w:rsid w:val="006B2672"/>
    <w:rsid w:val="006B30A7"/>
    <w:rsid w:val="006B54BF"/>
    <w:rsid w:val="006B5F44"/>
    <w:rsid w:val="006B5F90"/>
    <w:rsid w:val="006B62E4"/>
    <w:rsid w:val="006C1BBA"/>
    <w:rsid w:val="006C2079"/>
    <w:rsid w:val="006C5A62"/>
    <w:rsid w:val="006C5D68"/>
    <w:rsid w:val="006C6976"/>
    <w:rsid w:val="006C6DD0"/>
    <w:rsid w:val="006D04EA"/>
    <w:rsid w:val="006D0AB7"/>
    <w:rsid w:val="006D16C4"/>
    <w:rsid w:val="006D2888"/>
    <w:rsid w:val="006D3E96"/>
    <w:rsid w:val="006D4515"/>
    <w:rsid w:val="006D4BB1"/>
    <w:rsid w:val="006D5B74"/>
    <w:rsid w:val="006D6593"/>
    <w:rsid w:val="006E04B6"/>
    <w:rsid w:val="006E1921"/>
    <w:rsid w:val="006E23EA"/>
    <w:rsid w:val="006E4892"/>
    <w:rsid w:val="006F03A8"/>
    <w:rsid w:val="006F1F8B"/>
    <w:rsid w:val="006F2ACA"/>
    <w:rsid w:val="006F2ADC"/>
    <w:rsid w:val="006F2BFE"/>
    <w:rsid w:val="006F31E9"/>
    <w:rsid w:val="006F6284"/>
    <w:rsid w:val="007002C5"/>
    <w:rsid w:val="00704387"/>
    <w:rsid w:val="00707669"/>
    <w:rsid w:val="00711CBA"/>
    <w:rsid w:val="00711FB5"/>
    <w:rsid w:val="00712A01"/>
    <w:rsid w:val="00714F58"/>
    <w:rsid w:val="007220C2"/>
    <w:rsid w:val="00722FBF"/>
    <w:rsid w:val="00722FC2"/>
    <w:rsid w:val="00724879"/>
    <w:rsid w:val="00724D33"/>
    <w:rsid w:val="00724E1B"/>
    <w:rsid w:val="00725949"/>
    <w:rsid w:val="00727FA2"/>
    <w:rsid w:val="007322D9"/>
    <w:rsid w:val="00732BC0"/>
    <w:rsid w:val="007330E2"/>
    <w:rsid w:val="0073720F"/>
    <w:rsid w:val="00737796"/>
    <w:rsid w:val="0074109B"/>
    <w:rsid w:val="0074165C"/>
    <w:rsid w:val="00742C35"/>
    <w:rsid w:val="007432CA"/>
    <w:rsid w:val="007439EB"/>
    <w:rsid w:val="00743CB4"/>
    <w:rsid w:val="00743F0A"/>
    <w:rsid w:val="007444E8"/>
    <w:rsid w:val="0074548E"/>
    <w:rsid w:val="00745773"/>
    <w:rsid w:val="00746800"/>
    <w:rsid w:val="007501A8"/>
    <w:rsid w:val="00750D61"/>
    <w:rsid w:val="00750EE1"/>
    <w:rsid w:val="00751379"/>
    <w:rsid w:val="00752B4D"/>
    <w:rsid w:val="00755402"/>
    <w:rsid w:val="007566EB"/>
    <w:rsid w:val="00756B26"/>
    <w:rsid w:val="00756EDF"/>
    <w:rsid w:val="007600E3"/>
    <w:rsid w:val="00765C43"/>
    <w:rsid w:val="00765EFB"/>
    <w:rsid w:val="007671CA"/>
    <w:rsid w:val="00767C61"/>
    <w:rsid w:val="0077008A"/>
    <w:rsid w:val="00773C1F"/>
    <w:rsid w:val="00774DA4"/>
    <w:rsid w:val="00776599"/>
    <w:rsid w:val="0078114B"/>
    <w:rsid w:val="00781DD2"/>
    <w:rsid w:val="00782328"/>
    <w:rsid w:val="0078325C"/>
    <w:rsid w:val="00783ECF"/>
    <w:rsid w:val="0078413A"/>
    <w:rsid w:val="007866C4"/>
    <w:rsid w:val="007959E8"/>
    <w:rsid w:val="00795E9C"/>
    <w:rsid w:val="007A029F"/>
    <w:rsid w:val="007A0521"/>
    <w:rsid w:val="007A2E12"/>
    <w:rsid w:val="007A3475"/>
    <w:rsid w:val="007A41C8"/>
    <w:rsid w:val="007A54CE"/>
    <w:rsid w:val="007A6FD9"/>
    <w:rsid w:val="007A7721"/>
    <w:rsid w:val="007A798D"/>
    <w:rsid w:val="007A7FFA"/>
    <w:rsid w:val="007B04EB"/>
    <w:rsid w:val="007B0D4F"/>
    <w:rsid w:val="007B5A3D"/>
    <w:rsid w:val="007B5B95"/>
    <w:rsid w:val="007B68EA"/>
    <w:rsid w:val="007B7453"/>
    <w:rsid w:val="007C1E8B"/>
    <w:rsid w:val="007C2D89"/>
    <w:rsid w:val="007C3C55"/>
    <w:rsid w:val="007C4593"/>
    <w:rsid w:val="007C5309"/>
    <w:rsid w:val="007C6069"/>
    <w:rsid w:val="007D06C4"/>
    <w:rsid w:val="007D1352"/>
    <w:rsid w:val="007D2508"/>
    <w:rsid w:val="007D346A"/>
    <w:rsid w:val="007D6518"/>
    <w:rsid w:val="007D76BD"/>
    <w:rsid w:val="007E0BF1"/>
    <w:rsid w:val="007E4D6A"/>
    <w:rsid w:val="007F0ED8"/>
    <w:rsid w:val="007F0F63"/>
    <w:rsid w:val="007F63C1"/>
    <w:rsid w:val="007F75CE"/>
    <w:rsid w:val="008013A4"/>
    <w:rsid w:val="008027CE"/>
    <w:rsid w:val="00802E6B"/>
    <w:rsid w:val="00802F42"/>
    <w:rsid w:val="00804383"/>
    <w:rsid w:val="00804BB7"/>
    <w:rsid w:val="00804D41"/>
    <w:rsid w:val="00810257"/>
    <w:rsid w:val="008104F5"/>
    <w:rsid w:val="00811072"/>
    <w:rsid w:val="00811369"/>
    <w:rsid w:val="0081232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D72"/>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BD5"/>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648"/>
    <w:rsid w:val="008B3458"/>
    <w:rsid w:val="008B3615"/>
    <w:rsid w:val="008B4714"/>
    <w:rsid w:val="008B4AC4"/>
    <w:rsid w:val="008B50C8"/>
    <w:rsid w:val="008B5281"/>
    <w:rsid w:val="008B7E05"/>
    <w:rsid w:val="008C1797"/>
    <w:rsid w:val="008C219C"/>
    <w:rsid w:val="008C34EF"/>
    <w:rsid w:val="008C475E"/>
    <w:rsid w:val="008C619A"/>
    <w:rsid w:val="008D0CE8"/>
    <w:rsid w:val="008D2D1D"/>
    <w:rsid w:val="008D453D"/>
    <w:rsid w:val="008D4D7E"/>
    <w:rsid w:val="008D4E7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BBE"/>
    <w:rsid w:val="00902722"/>
    <w:rsid w:val="009027BC"/>
    <w:rsid w:val="00902EDF"/>
    <w:rsid w:val="00905AAB"/>
    <w:rsid w:val="009062E6"/>
    <w:rsid w:val="00911BE5"/>
    <w:rsid w:val="00913CA9"/>
    <w:rsid w:val="009145AE"/>
    <w:rsid w:val="009146CE"/>
    <w:rsid w:val="00914CA7"/>
    <w:rsid w:val="00915C3E"/>
    <w:rsid w:val="009161A8"/>
    <w:rsid w:val="00921558"/>
    <w:rsid w:val="009245F5"/>
    <w:rsid w:val="009249EC"/>
    <w:rsid w:val="009264E4"/>
    <w:rsid w:val="00926E92"/>
    <w:rsid w:val="009273B3"/>
    <w:rsid w:val="009305B5"/>
    <w:rsid w:val="00932886"/>
    <w:rsid w:val="00940DD0"/>
    <w:rsid w:val="0094101F"/>
    <w:rsid w:val="009429D5"/>
    <w:rsid w:val="00942BF1"/>
    <w:rsid w:val="00942CD7"/>
    <w:rsid w:val="00945180"/>
    <w:rsid w:val="00945428"/>
    <w:rsid w:val="0094607B"/>
    <w:rsid w:val="00951705"/>
    <w:rsid w:val="00953604"/>
    <w:rsid w:val="0095496B"/>
    <w:rsid w:val="009610DC"/>
    <w:rsid w:val="00961490"/>
    <w:rsid w:val="009634D3"/>
    <w:rsid w:val="0096381A"/>
    <w:rsid w:val="00965E04"/>
    <w:rsid w:val="009674AD"/>
    <w:rsid w:val="00970CDC"/>
    <w:rsid w:val="009739CA"/>
    <w:rsid w:val="00977010"/>
    <w:rsid w:val="00977D02"/>
    <w:rsid w:val="009809BB"/>
    <w:rsid w:val="0098148B"/>
    <w:rsid w:val="0098364B"/>
    <w:rsid w:val="00983FAA"/>
    <w:rsid w:val="009911AF"/>
    <w:rsid w:val="00991875"/>
    <w:rsid w:val="00991F92"/>
    <w:rsid w:val="00992985"/>
    <w:rsid w:val="009930DF"/>
    <w:rsid w:val="00993889"/>
    <w:rsid w:val="0099551B"/>
    <w:rsid w:val="00997BF1"/>
    <w:rsid w:val="009A089C"/>
    <w:rsid w:val="009A118E"/>
    <w:rsid w:val="009A21CD"/>
    <w:rsid w:val="009A278C"/>
    <w:rsid w:val="009A2BC2"/>
    <w:rsid w:val="009A3DAD"/>
    <w:rsid w:val="009A42C1"/>
    <w:rsid w:val="009A5429"/>
    <w:rsid w:val="009A7013"/>
    <w:rsid w:val="009A72AD"/>
    <w:rsid w:val="009A7BA6"/>
    <w:rsid w:val="009B012A"/>
    <w:rsid w:val="009B09E0"/>
    <w:rsid w:val="009B0BC5"/>
    <w:rsid w:val="009B1247"/>
    <w:rsid w:val="009B46F9"/>
    <w:rsid w:val="009B6029"/>
    <w:rsid w:val="009B6971"/>
    <w:rsid w:val="009C27F1"/>
    <w:rsid w:val="009C3152"/>
    <w:rsid w:val="009C4CFA"/>
    <w:rsid w:val="009C5070"/>
    <w:rsid w:val="009D112C"/>
    <w:rsid w:val="009D1952"/>
    <w:rsid w:val="009D47FA"/>
    <w:rsid w:val="009D4C5B"/>
    <w:rsid w:val="009D50D2"/>
    <w:rsid w:val="009D5AB6"/>
    <w:rsid w:val="009D6BCA"/>
    <w:rsid w:val="009D6EB6"/>
    <w:rsid w:val="009E093E"/>
    <w:rsid w:val="009E0F62"/>
    <w:rsid w:val="009E4A58"/>
    <w:rsid w:val="009E5A2D"/>
    <w:rsid w:val="009E5AB2"/>
    <w:rsid w:val="009E6219"/>
    <w:rsid w:val="009F03B3"/>
    <w:rsid w:val="00A0096C"/>
    <w:rsid w:val="00A01757"/>
    <w:rsid w:val="00A028C0"/>
    <w:rsid w:val="00A02BAE"/>
    <w:rsid w:val="00A02DEB"/>
    <w:rsid w:val="00A06468"/>
    <w:rsid w:val="00A06A6B"/>
    <w:rsid w:val="00A07E47"/>
    <w:rsid w:val="00A10D2B"/>
    <w:rsid w:val="00A129D0"/>
    <w:rsid w:val="00A12C33"/>
    <w:rsid w:val="00A138BA"/>
    <w:rsid w:val="00A14C8E"/>
    <w:rsid w:val="00A153D9"/>
    <w:rsid w:val="00A15F09"/>
    <w:rsid w:val="00A169B6"/>
    <w:rsid w:val="00A17F5D"/>
    <w:rsid w:val="00A2271D"/>
    <w:rsid w:val="00A237D5"/>
    <w:rsid w:val="00A30EFC"/>
    <w:rsid w:val="00A31984"/>
    <w:rsid w:val="00A32D73"/>
    <w:rsid w:val="00A3367B"/>
    <w:rsid w:val="00A3597D"/>
    <w:rsid w:val="00A3615A"/>
    <w:rsid w:val="00A36DD1"/>
    <w:rsid w:val="00A37EFB"/>
    <w:rsid w:val="00A4006C"/>
    <w:rsid w:val="00A40091"/>
    <w:rsid w:val="00A4030F"/>
    <w:rsid w:val="00A41C79"/>
    <w:rsid w:val="00A41CB5"/>
    <w:rsid w:val="00A42BEC"/>
    <w:rsid w:val="00A42CDF"/>
    <w:rsid w:val="00A4452E"/>
    <w:rsid w:val="00A4472C"/>
    <w:rsid w:val="00A44E69"/>
    <w:rsid w:val="00A45D0E"/>
    <w:rsid w:val="00A4661E"/>
    <w:rsid w:val="00A55BD6"/>
    <w:rsid w:val="00A55D50"/>
    <w:rsid w:val="00A569F1"/>
    <w:rsid w:val="00A57142"/>
    <w:rsid w:val="00A612FF"/>
    <w:rsid w:val="00A648CD"/>
    <w:rsid w:val="00A64E48"/>
    <w:rsid w:val="00A6537A"/>
    <w:rsid w:val="00A67866"/>
    <w:rsid w:val="00A70B07"/>
    <w:rsid w:val="00A7135E"/>
    <w:rsid w:val="00A723F8"/>
    <w:rsid w:val="00A7488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3D2"/>
    <w:rsid w:val="00AA2C78"/>
    <w:rsid w:val="00AA4286"/>
    <w:rsid w:val="00AA456B"/>
    <w:rsid w:val="00AA57F5"/>
    <w:rsid w:val="00AA672E"/>
    <w:rsid w:val="00AA6EC9"/>
    <w:rsid w:val="00AB41D5"/>
    <w:rsid w:val="00AB48B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531"/>
    <w:rsid w:val="00B12981"/>
    <w:rsid w:val="00B147DD"/>
    <w:rsid w:val="00B156FD"/>
    <w:rsid w:val="00B17AFC"/>
    <w:rsid w:val="00B21F61"/>
    <w:rsid w:val="00B261F1"/>
    <w:rsid w:val="00B265BC"/>
    <w:rsid w:val="00B31FB1"/>
    <w:rsid w:val="00B33952"/>
    <w:rsid w:val="00B33C5E"/>
    <w:rsid w:val="00B342F4"/>
    <w:rsid w:val="00B34369"/>
    <w:rsid w:val="00B346FE"/>
    <w:rsid w:val="00B34DC2"/>
    <w:rsid w:val="00B378E5"/>
    <w:rsid w:val="00B4346D"/>
    <w:rsid w:val="00B440F4"/>
    <w:rsid w:val="00B447A5"/>
    <w:rsid w:val="00B4654C"/>
    <w:rsid w:val="00B46AF0"/>
    <w:rsid w:val="00B46DF4"/>
    <w:rsid w:val="00B47293"/>
    <w:rsid w:val="00B50E50"/>
    <w:rsid w:val="00B52120"/>
    <w:rsid w:val="00B54ABC"/>
    <w:rsid w:val="00B54DDE"/>
    <w:rsid w:val="00B55D6C"/>
    <w:rsid w:val="00B56FBE"/>
    <w:rsid w:val="00B60ACF"/>
    <w:rsid w:val="00B62B58"/>
    <w:rsid w:val="00B65149"/>
    <w:rsid w:val="00B6604B"/>
    <w:rsid w:val="00B66567"/>
    <w:rsid w:val="00B66F52"/>
    <w:rsid w:val="00B66FE5"/>
    <w:rsid w:val="00B72880"/>
    <w:rsid w:val="00B758BF"/>
    <w:rsid w:val="00B77EC8"/>
    <w:rsid w:val="00B8014E"/>
    <w:rsid w:val="00B827A6"/>
    <w:rsid w:val="00B831CE"/>
    <w:rsid w:val="00B86677"/>
    <w:rsid w:val="00B87131"/>
    <w:rsid w:val="00B913DB"/>
    <w:rsid w:val="00B939B1"/>
    <w:rsid w:val="00B96D40"/>
    <w:rsid w:val="00B97386"/>
    <w:rsid w:val="00BA216C"/>
    <w:rsid w:val="00BA263B"/>
    <w:rsid w:val="00BA2D13"/>
    <w:rsid w:val="00BA425B"/>
    <w:rsid w:val="00BA42B2"/>
    <w:rsid w:val="00BA58D4"/>
    <w:rsid w:val="00BA5B9E"/>
    <w:rsid w:val="00BA7C9A"/>
    <w:rsid w:val="00BB203B"/>
    <w:rsid w:val="00BB4230"/>
    <w:rsid w:val="00BB5F8F"/>
    <w:rsid w:val="00BB657A"/>
    <w:rsid w:val="00BC1A4E"/>
    <w:rsid w:val="00BC3BFE"/>
    <w:rsid w:val="00BC4790"/>
    <w:rsid w:val="00BC5DC7"/>
    <w:rsid w:val="00BC6B8B"/>
    <w:rsid w:val="00BC73D8"/>
    <w:rsid w:val="00BD520D"/>
    <w:rsid w:val="00BD52D7"/>
    <w:rsid w:val="00BD5AD2"/>
    <w:rsid w:val="00BD6BA9"/>
    <w:rsid w:val="00BD7F28"/>
    <w:rsid w:val="00BE22F3"/>
    <w:rsid w:val="00BE5B52"/>
    <w:rsid w:val="00BE7B8D"/>
    <w:rsid w:val="00BF0993"/>
    <w:rsid w:val="00BF10A9"/>
    <w:rsid w:val="00BF1703"/>
    <w:rsid w:val="00BF231C"/>
    <w:rsid w:val="00BF51E5"/>
    <w:rsid w:val="00BF74A6"/>
    <w:rsid w:val="00C00104"/>
    <w:rsid w:val="00C013AD"/>
    <w:rsid w:val="00C04904"/>
    <w:rsid w:val="00C056B3"/>
    <w:rsid w:val="00C05BA2"/>
    <w:rsid w:val="00C103E5"/>
    <w:rsid w:val="00C12366"/>
    <w:rsid w:val="00C13319"/>
    <w:rsid w:val="00C13EE9"/>
    <w:rsid w:val="00C16881"/>
    <w:rsid w:val="00C21540"/>
    <w:rsid w:val="00C21906"/>
    <w:rsid w:val="00C21BFA"/>
    <w:rsid w:val="00C22148"/>
    <w:rsid w:val="00C243DA"/>
    <w:rsid w:val="00C24C8D"/>
    <w:rsid w:val="00C25FE2"/>
    <w:rsid w:val="00C26B53"/>
    <w:rsid w:val="00C279B2"/>
    <w:rsid w:val="00C33E50"/>
    <w:rsid w:val="00C34C20"/>
    <w:rsid w:val="00C35385"/>
    <w:rsid w:val="00C35A3E"/>
    <w:rsid w:val="00C36800"/>
    <w:rsid w:val="00C36822"/>
    <w:rsid w:val="00C42130"/>
    <w:rsid w:val="00C423A4"/>
    <w:rsid w:val="00C4362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FAC"/>
    <w:rsid w:val="00C905FC"/>
    <w:rsid w:val="00C92D03"/>
    <w:rsid w:val="00C9319C"/>
    <w:rsid w:val="00C9435D"/>
    <w:rsid w:val="00C94DF2"/>
    <w:rsid w:val="00C96741"/>
    <w:rsid w:val="00CA2D1B"/>
    <w:rsid w:val="00CA375D"/>
    <w:rsid w:val="00CA662A"/>
    <w:rsid w:val="00CA6DB2"/>
    <w:rsid w:val="00CA7056"/>
    <w:rsid w:val="00CA7AFD"/>
    <w:rsid w:val="00CA7C3C"/>
    <w:rsid w:val="00CB0189"/>
    <w:rsid w:val="00CB0BA2"/>
    <w:rsid w:val="00CB1A42"/>
    <w:rsid w:val="00CB1B0C"/>
    <w:rsid w:val="00CB2C0B"/>
    <w:rsid w:val="00CB439E"/>
    <w:rsid w:val="00CB517D"/>
    <w:rsid w:val="00CC007E"/>
    <w:rsid w:val="00CC038D"/>
    <w:rsid w:val="00CC08DB"/>
    <w:rsid w:val="00CC39FF"/>
    <w:rsid w:val="00CC3C2F"/>
    <w:rsid w:val="00CC4AC8"/>
    <w:rsid w:val="00CC5233"/>
    <w:rsid w:val="00CC5DE6"/>
    <w:rsid w:val="00CC6E4E"/>
    <w:rsid w:val="00CC6FE8"/>
    <w:rsid w:val="00CC7202"/>
    <w:rsid w:val="00CD2808"/>
    <w:rsid w:val="00CD28BF"/>
    <w:rsid w:val="00CD4092"/>
    <w:rsid w:val="00CD4224"/>
    <w:rsid w:val="00CD4A20"/>
    <w:rsid w:val="00CD50A1"/>
    <w:rsid w:val="00CD519E"/>
    <w:rsid w:val="00CD561D"/>
    <w:rsid w:val="00CE0C4F"/>
    <w:rsid w:val="00CE30EA"/>
    <w:rsid w:val="00CE31CE"/>
    <w:rsid w:val="00CE3DCD"/>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4A74"/>
    <w:rsid w:val="00D20737"/>
    <w:rsid w:val="00D21E81"/>
    <w:rsid w:val="00D2235E"/>
    <w:rsid w:val="00D223DE"/>
    <w:rsid w:val="00D25E37"/>
    <w:rsid w:val="00D2661A"/>
    <w:rsid w:val="00D26C37"/>
    <w:rsid w:val="00D27582"/>
    <w:rsid w:val="00D27EC4"/>
    <w:rsid w:val="00D32719"/>
    <w:rsid w:val="00D33333"/>
    <w:rsid w:val="00D33457"/>
    <w:rsid w:val="00D352A2"/>
    <w:rsid w:val="00D3660F"/>
    <w:rsid w:val="00D41141"/>
    <w:rsid w:val="00D4162B"/>
    <w:rsid w:val="00D444B3"/>
    <w:rsid w:val="00D4514F"/>
    <w:rsid w:val="00D451E2"/>
    <w:rsid w:val="00D45E89"/>
    <w:rsid w:val="00D45E8D"/>
    <w:rsid w:val="00D466AE"/>
    <w:rsid w:val="00D4734F"/>
    <w:rsid w:val="00D47F96"/>
    <w:rsid w:val="00D50710"/>
    <w:rsid w:val="00D51BF3"/>
    <w:rsid w:val="00D53421"/>
    <w:rsid w:val="00D55172"/>
    <w:rsid w:val="00D60DDE"/>
    <w:rsid w:val="00D63BD1"/>
    <w:rsid w:val="00D66846"/>
    <w:rsid w:val="00D674D2"/>
    <w:rsid w:val="00D675FB"/>
    <w:rsid w:val="00D71F25"/>
    <w:rsid w:val="00D72A9C"/>
    <w:rsid w:val="00D76D4E"/>
    <w:rsid w:val="00D77031"/>
    <w:rsid w:val="00D808BC"/>
    <w:rsid w:val="00D82503"/>
    <w:rsid w:val="00D84941"/>
    <w:rsid w:val="00D84FA1"/>
    <w:rsid w:val="00D851F0"/>
    <w:rsid w:val="00D86DB7"/>
    <w:rsid w:val="00D91478"/>
    <w:rsid w:val="00D926D0"/>
    <w:rsid w:val="00D93030"/>
    <w:rsid w:val="00D950E1"/>
    <w:rsid w:val="00D952A6"/>
    <w:rsid w:val="00D97792"/>
    <w:rsid w:val="00D97F99"/>
    <w:rsid w:val="00DA1E08"/>
    <w:rsid w:val="00DA24F8"/>
    <w:rsid w:val="00DA28E8"/>
    <w:rsid w:val="00DA38D3"/>
    <w:rsid w:val="00DA3932"/>
    <w:rsid w:val="00DA3AFC"/>
    <w:rsid w:val="00DA5191"/>
    <w:rsid w:val="00DA64F8"/>
    <w:rsid w:val="00DA6C15"/>
    <w:rsid w:val="00DB0258"/>
    <w:rsid w:val="00DB0AAC"/>
    <w:rsid w:val="00DB38EE"/>
    <w:rsid w:val="00DB498B"/>
    <w:rsid w:val="00DB66CA"/>
    <w:rsid w:val="00DB6BCA"/>
    <w:rsid w:val="00DB6ECC"/>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AC6"/>
    <w:rsid w:val="00DE57B0"/>
    <w:rsid w:val="00DE61F8"/>
    <w:rsid w:val="00DE6E81"/>
    <w:rsid w:val="00DE703F"/>
    <w:rsid w:val="00DE7595"/>
    <w:rsid w:val="00DF1961"/>
    <w:rsid w:val="00DF44DE"/>
    <w:rsid w:val="00DF5F11"/>
    <w:rsid w:val="00E01138"/>
    <w:rsid w:val="00E0144C"/>
    <w:rsid w:val="00E02ADD"/>
    <w:rsid w:val="00E02DFB"/>
    <w:rsid w:val="00E030F9"/>
    <w:rsid w:val="00E0311A"/>
    <w:rsid w:val="00E03138"/>
    <w:rsid w:val="00E05F06"/>
    <w:rsid w:val="00E06404"/>
    <w:rsid w:val="00E065D2"/>
    <w:rsid w:val="00E11A85"/>
    <w:rsid w:val="00E12495"/>
    <w:rsid w:val="00E142BC"/>
    <w:rsid w:val="00E14BF0"/>
    <w:rsid w:val="00E152C9"/>
    <w:rsid w:val="00E15CCD"/>
    <w:rsid w:val="00E202EF"/>
    <w:rsid w:val="00E210B5"/>
    <w:rsid w:val="00E22362"/>
    <w:rsid w:val="00E23D99"/>
    <w:rsid w:val="00E2552F"/>
    <w:rsid w:val="00E3137A"/>
    <w:rsid w:val="00E32CCF"/>
    <w:rsid w:val="00E34A98"/>
    <w:rsid w:val="00E35D1E"/>
    <w:rsid w:val="00E364F9"/>
    <w:rsid w:val="00E365FA"/>
    <w:rsid w:val="00E36789"/>
    <w:rsid w:val="00E36B0F"/>
    <w:rsid w:val="00E44A83"/>
    <w:rsid w:val="00E502C1"/>
    <w:rsid w:val="00E502DD"/>
    <w:rsid w:val="00E50D3A"/>
    <w:rsid w:val="00E51387"/>
    <w:rsid w:val="00E51E68"/>
    <w:rsid w:val="00E52EFD"/>
    <w:rsid w:val="00E5408A"/>
    <w:rsid w:val="00E56800"/>
    <w:rsid w:val="00E57537"/>
    <w:rsid w:val="00E60C63"/>
    <w:rsid w:val="00E62FF9"/>
    <w:rsid w:val="00E635D6"/>
    <w:rsid w:val="00E639BC"/>
    <w:rsid w:val="00E664CC"/>
    <w:rsid w:val="00E70388"/>
    <w:rsid w:val="00E70F92"/>
    <w:rsid w:val="00E74C54"/>
    <w:rsid w:val="00E75854"/>
    <w:rsid w:val="00E75C1F"/>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995"/>
    <w:rsid w:val="00EA58D1"/>
    <w:rsid w:val="00EA61BC"/>
    <w:rsid w:val="00EA681A"/>
    <w:rsid w:val="00EA735B"/>
    <w:rsid w:val="00EB17DE"/>
    <w:rsid w:val="00EB1E69"/>
    <w:rsid w:val="00EB2086"/>
    <w:rsid w:val="00EB2B4C"/>
    <w:rsid w:val="00EB5EDF"/>
    <w:rsid w:val="00EB60FE"/>
    <w:rsid w:val="00EB68CA"/>
    <w:rsid w:val="00EB74DB"/>
    <w:rsid w:val="00EC1B1A"/>
    <w:rsid w:val="00EC5359"/>
    <w:rsid w:val="00EC562A"/>
    <w:rsid w:val="00ED067A"/>
    <w:rsid w:val="00ED2B50"/>
    <w:rsid w:val="00EE0350"/>
    <w:rsid w:val="00EE0719"/>
    <w:rsid w:val="00EE0E80"/>
    <w:rsid w:val="00EE2D03"/>
    <w:rsid w:val="00EE54A6"/>
    <w:rsid w:val="00EE613F"/>
    <w:rsid w:val="00EE7295"/>
    <w:rsid w:val="00EE7869"/>
    <w:rsid w:val="00EF054A"/>
    <w:rsid w:val="00EF13CF"/>
    <w:rsid w:val="00EF3235"/>
    <w:rsid w:val="00EF7E72"/>
    <w:rsid w:val="00F0522F"/>
    <w:rsid w:val="00F06D37"/>
    <w:rsid w:val="00F07B9D"/>
    <w:rsid w:val="00F11586"/>
    <w:rsid w:val="00F1183B"/>
    <w:rsid w:val="00F11C9F"/>
    <w:rsid w:val="00F12263"/>
    <w:rsid w:val="00F1409D"/>
    <w:rsid w:val="00F14214"/>
    <w:rsid w:val="00F157A9"/>
    <w:rsid w:val="00F25BB6"/>
    <w:rsid w:val="00F26B7E"/>
    <w:rsid w:val="00F26DA9"/>
    <w:rsid w:val="00F27A3B"/>
    <w:rsid w:val="00F31A1F"/>
    <w:rsid w:val="00F33817"/>
    <w:rsid w:val="00F420D5"/>
    <w:rsid w:val="00F438C9"/>
    <w:rsid w:val="00F451EA"/>
    <w:rsid w:val="00F45447"/>
    <w:rsid w:val="00F456C6"/>
    <w:rsid w:val="00F4577B"/>
    <w:rsid w:val="00F46496"/>
    <w:rsid w:val="00F4661E"/>
    <w:rsid w:val="00F474D0"/>
    <w:rsid w:val="00F500CB"/>
    <w:rsid w:val="00F50179"/>
    <w:rsid w:val="00F515EE"/>
    <w:rsid w:val="00F56511"/>
    <w:rsid w:val="00F57CCD"/>
    <w:rsid w:val="00F6194E"/>
    <w:rsid w:val="00F623AC"/>
    <w:rsid w:val="00F6412A"/>
    <w:rsid w:val="00F65893"/>
    <w:rsid w:val="00F66A4A"/>
    <w:rsid w:val="00F71E22"/>
    <w:rsid w:val="00F72142"/>
    <w:rsid w:val="00F72AE7"/>
    <w:rsid w:val="00F81141"/>
    <w:rsid w:val="00F833BA"/>
    <w:rsid w:val="00F84C00"/>
    <w:rsid w:val="00F84FD0"/>
    <w:rsid w:val="00F85222"/>
    <w:rsid w:val="00F854AB"/>
    <w:rsid w:val="00F859A8"/>
    <w:rsid w:val="00F86D87"/>
    <w:rsid w:val="00F9108B"/>
    <w:rsid w:val="00F91349"/>
    <w:rsid w:val="00F93A8A"/>
    <w:rsid w:val="00F95248"/>
    <w:rsid w:val="00F956A9"/>
    <w:rsid w:val="00F95CDC"/>
    <w:rsid w:val="00F963ED"/>
    <w:rsid w:val="00F966CF"/>
    <w:rsid w:val="00F96CAE"/>
    <w:rsid w:val="00F9725C"/>
    <w:rsid w:val="00F97C99"/>
    <w:rsid w:val="00FA4DAC"/>
    <w:rsid w:val="00FA662D"/>
    <w:rsid w:val="00FA73B1"/>
    <w:rsid w:val="00FB0CB9"/>
    <w:rsid w:val="00FB231D"/>
    <w:rsid w:val="00FB45F1"/>
    <w:rsid w:val="00FB4A72"/>
    <w:rsid w:val="00FB54E8"/>
    <w:rsid w:val="00FB7023"/>
    <w:rsid w:val="00FB7054"/>
    <w:rsid w:val="00FC17B7"/>
    <w:rsid w:val="00FC2CB7"/>
    <w:rsid w:val="00FC4090"/>
    <w:rsid w:val="00FC55B4"/>
    <w:rsid w:val="00FC781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9C3"/>
    <w:rsid w:val="00FF730C"/>
    <w:rsid w:val="00FF73F4"/>
    <w:rsid w:val="00FF7CE4"/>
    <w:rsid w:val="00FF7E39"/>
    <w:rsid w:val="044F2DE1"/>
    <w:rsid w:val="0575419C"/>
    <w:rsid w:val="06B37672"/>
    <w:rsid w:val="09C35E1E"/>
    <w:rsid w:val="0C063DA0"/>
    <w:rsid w:val="0CFB0365"/>
    <w:rsid w:val="117E36FA"/>
    <w:rsid w:val="15973CBB"/>
    <w:rsid w:val="16977F64"/>
    <w:rsid w:val="1C876837"/>
    <w:rsid w:val="228A0E2F"/>
    <w:rsid w:val="24D32F62"/>
    <w:rsid w:val="24DA2C73"/>
    <w:rsid w:val="252C36BE"/>
    <w:rsid w:val="271460E2"/>
    <w:rsid w:val="2A4A60BA"/>
    <w:rsid w:val="2D236108"/>
    <w:rsid w:val="33383AD1"/>
    <w:rsid w:val="35F76384"/>
    <w:rsid w:val="3889614E"/>
    <w:rsid w:val="3A79380C"/>
    <w:rsid w:val="3CBE678B"/>
    <w:rsid w:val="3E0604EE"/>
    <w:rsid w:val="3F720E70"/>
    <w:rsid w:val="41BB0BAE"/>
    <w:rsid w:val="425A2A6C"/>
    <w:rsid w:val="431C742A"/>
    <w:rsid w:val="442347E8"/>
    <w:rsid w:val="492776B7"/>
    <w:rsid w:val="4D280467"/>
    <w:rsid w:val="4EA07161"/>
    <w:rsid w:val="51501312"/>
    <w:rsid w:val="521760D5"/>
    <w:rsid w:val="521A722A"/>
    <w:rsid w:val="53083527"/>
    <w:rsid w:val="59994DBA"/>
    <w:rsid w:val="5B745BFD"/>
    <w:rsid w:val="5DE96273"/>
    <w:rsid w:val="63FA6EBC"/>
    <w:rsid w:val="65A05841"/>
    <w:rsid w:val="6EF8049C"/>
    <w:rsid w:val="6FB2689C"/>
    <w:rsid w:val="78506EF1"/>
    <w:rsid w:val="79551DB3"/>
    <w:rsid w:val="7C8D6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5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7">
    <w:name w:val="标准文件_段 Char"/>
    <w:link w:val="56"/>
    <w:qFormat/>
    <w:uiPriority w:val="0"/>
    <w:rPr>
      <w:rFonts w:ascii="宋体" w:hAnsi="Times New Roman"/>
      <w:sz w:val="21"/>
    </w:rPr>
  </w:style>
  <w:style w:type="paragraph" w:customStyle="1" w:styleId="58">
    <w:name w:val="标准文件_版本"/>
    <w:basedOn w:val="55"/>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6"/>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6"/>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6"/>
    <w:next w:val="56"/>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6"/>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6"/>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6"/>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6"/>
    <w:qFormat/>
    <w:uiPriority w:val="0"/>
    <w:pPr>
      <w:outlineLvl w:val="4"/>
    </w:pPr>
  </w:style>
  <w:style w:type="paragraph" w:customStyle="1" w:styleId="131">
    <w:name w:val="附录四级无标题条"/>
    <w:basedOn w:val="130"/>
    <w:next w:val="56"/>
    <w:qFormat/>
    <w:uiPriority w:val="0"/>
    <w:pPr>
      <w:outlineLvl w:val="5"/>
    </w:pPr>
  </w:style>
  <w:style w:type="paragraph" w:customStyle="1" w:styleId="132">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6"/>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6"/>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6"/>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6"/>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6"/>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6"/>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6"/>
    <w:qFormat/>
    <w:uiPriority w:val="0"/>
    <w:pPr>
      <w:ind w:firstLine="0" w:firstLineChars="0"/>
      <w:jc w:val="center"/>
    </w:pPr>
    <w:rPr>
      <w:sz w:val="18"/>
    </w:rPr>
  </w:style>
  <w:style w:type="paragraph" w:customStyle="1" w:styleId="180">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6"/>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qFormat/>
    <w:uiPriority w:val="0"/>
    <w:pPr>
      <w:framePr w:w="3997" w:h="471" w:hRule="exact" w:hSpace="0" w:vSpace="181" w:wrap="around" w:vAnchor="page" w:hAnchor="page" w:x="1419" w:y="14097"/>
    </w:pPr>
  </w:style>
  <w:style w:type="paragraph" w:customStyle="1" w:styleId="194">
    <w:name w:val="其他实施日期"/>
    <w:basedOn w:val="155"/>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57"/>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4"/>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3"/>
    <w:next w:val="56"/>
    <w:qFormat/>
    <w:uiPriority w:val="0"/>
  </w:style>
  <w:style w:type="paragraph" w:customStyle="1" w:styleId="224">
    <w:name w:val="标准文件_术语条二"/>
    <w:basedOn w:val="166"/>
    <w:next w:val="56"/>
    <w:qFormat/>
    <w:uiPriority w:val="0"/>
  </w:style>
  <w:style w:type="paragraph" w:customStyle="1" w:styleId="225">
    <w:name w:val="标准文件_术语条三"/>
    <w:basedOn w:val="165"/>
    <w:next w:val="56"/>
    <w:qFormat/>
    <w:uiPriority w:val="0"/>
  </w:style>
  <w:style w:type="paragraph" w:customStyle="1" w:styleId="226">
    <w:name w:val="标准文件_术语条四"/>
    <w:basedOn w:val="168"/>
    <w:next w:val="56"/>
    <w:qFormat/>
    <w:uiPriority w:val="0"/>
  </w:style>
  <w:style w:type="paragraph" w:customStyle="1" w:styleId="227">
    <w:name w:val="标准文件_术语条五"/>
    <w:basedOn w:val="164"/>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正文2"/>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B2A72A0515415B9335C66109560D59"/>
        <w:style w:val=""/>
        <w:category>
          <w:name w:val="常规"/>
          <w:gallery w:val="placeholder"/>
        </w:category>
        <w:types>
          <w:type w:val="bbPlcHdr"/>
        </w:types>
        <w:behaviors>
          <w:behavior w:val="content"/>
        </w:behaviors>
        <w:description w:val=""/>
        <w:guid w:val="{499781A4-8168-4C38-8F5E-B5FC1282AB1A}"/>
      </w:docPartPr>
      <w:docPartBody>
        <w:p>
          <w:pPr>
            <w:pStyle w:val="5"/>
          </w:pPr>
          <w:r>
            <w:rPr>
              <w:rStyle w:val="4"/>
              <w:rFonts w:hint="eastAsia"/>
            </w:rPr>
            <w:t>单击或点击此处输入文字。</w:t>
          </w:r>
        </w:p>
      </w:docPartBody>
    </w:docPart>
    <w:docPart>
      <w:docPartPr>
        <w:name w:val="985305F3029E4B2EB629F519F9B0B2B4"/>
        <w:style w:val=""/>
        <w:category>
          <w:name w:val="常规"/>
          <w:gallery w:val="placeholder"/>
        </w:category>
        <w:types>
          <w:type w:val="bbPlcHdr"/>
        </w:types>
        <w:behaviors>
          <w:behavior w:val="content"/>
        </w:behaviors>
        <w:description w:val=""/>
        <w:guid w:val="{357B1E83-47F8-4E67-931D-53E56CF7BE96}"/>
      </w:docPartPr>
      <w:docPartBody>
        <w:p>
          <w:pPr>
            <w:pStyle w:val="6"/>
          </w:pPr>
          <w:r>
            <w:rPr>
              <w:rStyle w:val="4"/>
              <w:rFonts w:hint="eastAsia"/>
            </w:rPr>
            <w:t>选择一项。</w:t>
          </w:r>
        </w:p>
      </w:docPartBody>
    </w:docPart>
    <w:docPart>
      <w:docPartPr>
        <w:name w:val="BABB8DEA34D84864922CA6E1E7D94104"/>
        <w:style w:val=""/>
        <w:category>
          <w:name w:val="常规"/>
          <w:gallery w:val="placeholder"/>
        </w:category>
        <w:types>
          <w:type w:val="bbPlcHdr"/>
        </w:types>
        <w:behaviors>
          <w:behavior w:val="content"/>
        </w:behaviors>
        <w:description w:val=""/>
        <w:guid w:val="{75C2DBB9-A63F-44DD-A4EA-DC1AF4C2AA4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10102FF" w:usb1="38CF7CFA" w:usb2="0001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7D0"/>
    <w:rsid w:val="001D78AB"/>
    <w:rsid w:val="004A21BA"/>
    <w:rsid w:val="007E2C39"/>
    <w:rsid w:val="008840D8"/>
    <w:rsid w:val="00966C0F"/>
    <w:rsid w:val="009A31C4"/>
    <w:rsid w:val="009B3AF6"/>
    <w:rsid w:val="009E3A26"/>
    <w:rsid w:val="00B347D0"/>
    <w:rsid w:val="00D107C2"/>
    <w:rsid w:val="00F5301E"/>
    <w:rsid w:val="00F54DC5"/>
    <w:rsid w:val="00FA2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2B2A72A0515415B9335C66109560D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85305F3029E4B2EB629F519F9B0B2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BB8DEA34D84864922CA6E1E7D9410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49B07A-C153-453E-AD74-D96230E6D0B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20</Pages>
  <Words>10280</Words>
  <Characters>10778</Characters>
  <Lines>106</Lines>
  <Paragraphs>30</Paragraphs>
  <TotalTime>10</TotalTime>
  <ScaleCrop>false</ScaleCrop>
  <LinksUpToDate>false</LinksUpToDate>
  <CharactersWithSpaces>11002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2023-02-24T02:41:00Z</dcterms:created>
  <dc:creator>HP</dc:creator>
  <dc:description>&lt;config cover="true" show_menu="true" version="1.0.0" doctype="SDKXY"&gt;_x000d_
&lt;/config&gt;</dc:description>
  <cp:lastModifiedBy>长颈鹿先生</cp:lastModifiedBy>
  <cp:lastPrinted>2020-08-30T10:00:00Z</cp:lastPrinted>
  <dcterms:modified xsi:type="dcterms:W3CDTF">2023-04-13T02:43:48Z</dcterms:modified>
  <dc:title>地方标准</dc:title>
  <cp:revision>474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9178F678C5C6405DB9D39D84F1018AF5_13</vt:lpwstr>
  </property>
</Properties>
</file>