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pic:cNvPicPr>
                        </pic:nvPicPr>
                        <pic:blipFill>
                          <a:blip r:embed="rId13" cstate="print">
                            <a:extLst>
                              <a:ext uri="{28A0092B-C50C-407E-A947-70E740481C1C}">
                                <a14:useLocalDpi xmlns:a14="http://schemas.microsoft.com/office/drawing/2010/main" val="false"/>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43</w:t>
            </w:r>
            <w:r>
              <w:fldChar w:fldCharType="end"/>
            </w:r>
            <w:bookmarkEnd w:id="3"/>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43/T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En04FrMAQAAYQ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Ev5GpqXjUlRbB0Xnr&#10;4Q02VAabiFm2sfUmoZIgbMzu7E7uyDEyQZvnUzK8JBPFMVdAdWx0PsTXEg1LPzXXyibhoILtdYhp&#10;EKiOJWnb4pXSOpuvLRtq/upsdpYbAmrVpGQqC75bL7VnW0jXJ3+ZFWUelnnc2GZ/iLYH0onnXrQ1&#10;NruVP4pBPuZpDncuXZSH69x9/zI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ng0mW2AAAAAwB&#10;AAAPAAAAAAAAAAEAIAAAADgAAABkcnMvZG93bnJldi54bWxQSwECFAAUAAAACACHTuJASfTgWswB&#10;AABhAwAADgAAAAAAAAABACAAAAA9AQAAZHJzL2Uyb0RvYy54bWxQSwUGAAAAAAYABgBZAQAAewUA&#10;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党政机关绿色食堂建设规范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t>Construction specifications for green canteen</w:t>
      </w:r>
      <w:r>
        <w:rPr>
          <w:rFonts w:hint="eastAsia" w:eastAsia="黑体"/>
          <w:szCs w:val="28"/>
        </w:rPr>
        <w:t>s</w:t>
      </w:r>
      <w:r>
        <w:rPr>
          <w:rFonts w:eastAsia="黑体"/>
          <w:szCs w:val="28"/>
        </w:rPr>
        <w:t xml:space="preserve"> </w:t>
      </w:r>
      <w:r>
        <w:rPr>
          <w:rFonts w:hint="eastAsia" w:eastAsia="黑体"/>
          <w:szCs w:val="28"/>
        </w:rPr>
        <w:t>of</w:t>
      </w:r>
      <w:r>
        <w:rPr>
          <w:rFonts w:eastAsia="黑体"/>
          <w:szCs w:val="28"/>
        </w:rPr>
        <w:t xml:space="preserve"> Party and government organ</w:t>
      </w:r>
      <w:r>
        <w:rPr>
          <w:rFonts w:hint="eastAsia" w:eastAsia="黑体"/>
          <w:szCs w:val="28"/>
        </w:rPr>
        <w:t>ization</w:t>
      </w:r>
      <w:r>
        <w:rPr>
          <w:rFonts w:eastAsia="黑体"/>
          <w:szCs w:val="28"/>
        </w:rPr>
        <w:t>s</w:t>
      </w: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pPr>
        <w:pStyle w:val="193"/>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湖南省市场监督管理局</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true"/>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Ec9x0soBAABf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IfitTU/FXV1oER6dthjfY&#10;UBlsI2bRxtabhEpysDF7sz97I8fIBG1eTMnukiwUp1wB1anR+RBfSzQs/dRcK5tkgwp2NyGmQaA6&#10;laRti9dK62y9tmyo+av5bJ4bAmrVpGQqC77brLRnO0iXJ3+ZFWUelnnc2uZwiLZH0onnQbQNNvu1&#10;P4lBLuZpjjcuXZOH69z9510s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rMxz71wAAAA4BAAAP&#10;AAAAAAAAAAEAIAAAADgAAABkcnMvZG93bnJldi54bWxQSwECFAAUAAAACACHTuJAEc9x0soBAABf&#10;AwAADgAAAAAAAAABACAAAAA8AQAAZHJzL2Uyb0RvYy54bWxQSwUGAAAAAAYABgBZAQAAeAUAAAAA&#10;">
                <v:fill on="f" focussize="0,0"/>
                <v:stroke color="#000000" joinstyle="round"/>
                <v:imagedata o:title=""/>
                <o:lock v:ext="edit" aspectratio="f"/>
                <w10:anchorlock/>
              </v:line>
            </w:pict>
          </mc:Fallback>
        </mc:AlternateContent>
      </w:r>
    </w:p>
    <w:p>
      <w:pPr>
        <w:pStyle w:val="91"/>
        <w:spacing w:after="468"/>
      </w:pPr>
      <w:bookmarkStart w:id="19" w:name="BookMark1"/>
      <w:bookmarkStart w:id="20" w:name="_Toc131542921"/>
      <w:bookmarkStart w:id="21" w:name="_Toc130765951"/>
      <w:bookmarkStart w:id="22" w:name="_Toc131582099"/>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"_Toc132037504" </w:instrText>
      </w:r>
      <w:r>
        <w:fldChar w:fldCharType="separate"/>
      </w:r>
      <w:r>
        <w:rPr>
          <w:rStyle w:val="32"/>
          <w:spacing w:val="320"/>
        </w:rPr>
        <w:t>前</w:t>
      </w:r>
      <w:r>
        <w:rPr>
          <w:rStyle w:val="32"/>
        </w:rPr>
        <w:t>言</w:t>
      </w:r>
      <w:r>
        <w:tab/>
      </w:r>
      <w:r>
        <w:fldChar w:fldCharType="begin"/>
      </w:r>
      <w:r>
        <w:instrText xml:space="preserve"> PAGEREF _Toc132037504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"_Toc132037505" </w:instrText>
      </w:r>
      <w:r>
        <w:fldChar w:fldCharType="separate"/>
      </w:r>
      <w:r>
        <w:rPr>
          <w:rStyle w:val="32"/>
        </w:rPr>
        <w:t>1 范围</w:t>
      </w:r>
      <w:r>
        <w:tab/>
      </w:r>
      <w:r>
        <w:fldChar w:fldCharType="begin"/>
      </w:r>
      <w:r>
        <w:instrText xml:space="preserve"> PAGEREF _Toc132037505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"_Toc132037506" </w:instrText>
      </w:r>
      <w:r>
        <w:fldChar w:fldCharType="separate"/>
      </w:r>
      <w:r>
        <w:rPr>
          <w:rStyle w:val="32"/>
        </w:rPr>
        <w:t>2 规范性引用文件</w:t>
      </w:r>
      <w:r>
        <w:tab/>
      </w:r>
      <w:r>
        <w:fldChar w:fldCharType="begin"/>
      </w:r>
      <w:r>
        <w:instrText xml:space="preserve"> PAGEREF _Toc132037506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"_Toc132037507" </w:instrText>
      </w:r>
      <w:r>
        <w:fldChar w:fldCharType="separate"/>
      </w:r>
      <w:r>
        <w:rPr>
          <w:rStyle w:val="32"/>
        </w:rPr>
        <w:t>3 术语和定义</w:t>
      </w:r>
      <w:r>
        <w:tab/>
      </w:r>
      <w:r>
        <w:fldChar w:fldCharType="begin"/>
      </w:r>
      <w:r>
        <w:instrText xml:space="preserve"> PAGEREF _Toc132037507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"_Toc132037508" </w:instrText>
      </w:r>
      <w:r>
        <w:fldChar w:fldCharType="separate"/>
      </w:r>
      <w:r>
        <w:rPr>
          <w:rStyle w:val="32"/>
        </w:rPr>
        <w:t>4 总体要求</w:t>
      </w:r>
      <w:r>
        <w:tab/>
      </w:r>
      <w:r>
        <w:fldChar w:fldCharType="begin"/>
      </w:r>
      <w:r>
        <w:instrText xml:space="preserve"> PAGEREF _Toc132037508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"_Toc132037509" </w:instrText>
      </w:r>
      <w:r>
        <w:fldChar w:fldCharType="separate"/>
      </w:r>
      <w:r>
        <w:rPr>
          <w:rStyle w:val="32"/>
        </w:rPr>
        <w:t>5 选址与建设</w:t>
      </w:r>
      <w:r>
        <w:tab/>
      </w:r>
      <w:r>
        <w:fldChar w:fldCharType="begin"/>
      </w:r>
      <w:r>
        <w:instrText xml:space="preserve"> PAGEREF _Toc132037509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"_Toc132037510" </w:instrText>
      </w:r>
      <w:r>
        <w:fldChar w:fldCharType="separate"/>
      </w:r>
      <w:r>
        <w:rPr>
          <w:rStyle w:val="32"/>
        </w:rPr>
        <w:t>6 基础设施</w:t>
      </w:r>
      <w:r>
        <w:tab/>
      </w:r>
      <w:r>
        <w:fldChar w:fldCharType="begin"/>
      </w:r>
      <w:r>
        <w:instrText xml:space="preserve"> PAGEREF _Toc132037510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"_Toc132037511" </w:instrText>
      </w:r>
      <w:r>
        <w:fldChar w:fldCharType="separate"/>
      </w:r>
      <w:r>
        <w:rPr>
          <w:rStyle w:val="32"/>
        </w:rPr>
        <w:t>7 运营管理</w:t>
      </w:r>
      <w:r>
        <w:tab/>
      </w:r>
      <w:r>
        <w:fldChar w:fldCharType="begin"/>
      </w:r>
      <w:r>
        <w:instrText xml:space="preserve"> PAGEREF _Toc132037511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"_Toc132037512" </w:instrText>
      </w:r>
      <w:r>
        <w:fldChar w:fldCharType="separate"/>
      </w:r>
      <w:r>
        <w:rPr>
          <w:rStyle w:val="32"/>
          <w14:scene3d>
            <w14:lightRig w14:rig="threePt" w14:dir="t">
              <w14:rot w14:lat="0" w14:lon="0" w14:rev="0"/>
            </w14:lightRig>
          </w14:scene3d>
        </w:rPr>
        <w:t>7.1</w:t>
      </w:r>
      <w:r>
        <w:rPr>
          <w:rStyle w:val="32"/>
        </w:rPr>
        <w:t xml:space="preserve"> 通用要求</w:t>
      </w:r>
      <w:r>
        <w:tab/>
      </w:r>
      <w:r>
        <w:fldChar w:fldCharType="begin"/>
      </w:r>
      <w:r>
        <w:instrText xml:space="preserve"> PAGEREF _Toc132037512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"_Toc132037513" </w:instrText>
      </w:r>
      <w:r>
        <w:fldChar w:fldCharType="separate"/>
      </w:r>
      <w:r>
        <w:rPr>
          <w:rStyle w:val="32"/>
          <w14:scene3d>
            <w14:lightRig w14:rig="threePt" w14:dir="t">
              <w14:rot w14:lat="0" w14:lon="0" w14:rev="0"/>
            </w14:lightRig>
          </w14:scene3d>
        </w:rPr>
        <w:t>7.2</w:t>
      </w:r>
      <w:r>
        <w:rPr>
          <w:rStyle w:val="32"/>
        </w:rPr>
        <w:t xml:space="preserve"> 采购</w:t>
      </w:r>
      <w:r>
        <w:tab/>
      </w:r>
      <w:r>
        <w:fldChar w:fldCharType="begin"/>
      </w:r>
      <w:r>
        <w:instrText xml:space="preserve"> PAGEREF _Toc132037513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"_Toc132037514" </w:instrText>
      </w:r>
      <w:r>
        <w:fldChar w:fldCharType="separate"/>
      </w:r>
      <w:r>
        <w:rPr>
          <w:rStyle w:val="32"/>
          <w14:scene3d>
            <w14:lightRig w14:rig="threePt" w14:dir="t">
              <w14:rot w14:lat="0" w14:lon="0" w14:rev="0"/>
            </w14:lightRig>
          </w14:scene3d>
        </w:rPr>
        <w:t>7.3</w:t>
      </w:r>
      <w:r>
        <w:rPr>
          <w:rStyle w:val="32"/>
        </w:rPr>
        <w:t xml:space="preserve"> 烹饪制作</w:t>
      </w:r>
      <w:r>
        <w:tab/>
      </w:r>
      <w:r>
        <w:fldChar w:fldCharType="begin"/>
      </w:r>
      <w:r>
        <w:instrText xml:space="preserve"> PAGEREF _Toc132037514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"_Toc132037515" </w:instrText>
      </w:r>
      <w:r>
        <w:fldChar w:fldCharType="separate"/>
      </w:r>
      <w:r>
        <w:rPr>
          <w:rStyle w:val="32"/>
          <w14:scene3d>
            <w14:lightRig w14:rig="threePt" w14:dir="t">
              <w14:rot w14:lat="0" w14:lon="0" w14:rev="0"/>
            </w14:lightRig>
          </w14:scene3d>
        </w:rPr>
        <w:t>7.4</w:t>
      </w:r>
      <w:r>
        <w:rPr>
          <w:rStyle w:val="32"/>
        </w:rPr>
        <w:t xml:space="preserve"> 餐饮服务</w:t>
      </w:r>
      <w:r>
        <w:tab/>
      </w:r>
      <w:r>
        <w:fldChar w:fldCharType="begin"/>
      </w:r>
      <w:r>
        <w:instrText xml:space="preserve"> PAGEREF _Toc132037515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"_Toc132037516" </w:instrText>
      </w:r>
      <w:r>
        <w:fldChar w:fldCharType="separate"/>
      </w:r>
      <w:r>
        <w:rPr>
          <w:rStyle w:val="32"/>
          <w14:scene3d>
            <w14:lightRig w14:rig="threePt" w14:dir="t">
              <w14:rot w14:lat="0" w14:lon="0" w14:rev="0"/>
            </w14:lightRig>
          </w14:scene3d>
        </w:rPr>
        <w:t>7.5</w:t>
      </w:r>
      <w:r>
        <w:rPr>
          <w:rStyle w:val="32"/>
        </w:rPr>
        <w:t xml:space="preserve"> 设施设备运行和维护</w:t>
      </w:r>
      <w:r>
        <w:tab/>
      </w:r>
      <w:r>
        <w:fldChar w:fldCharType="begin"/>
      </w:r>
      <w:r>
        <w:instrText xml:space="preserve"> PAGEREF _Toc132037516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"_Toc132037517" </w:instrText>
      </w:r>
      <w:r>
        <w:fldChar w:fldCharType="separate"/>
      </w:r>
      <w:r>
        <w:rPr>
          <w:rStyle w:val="32"/>
          <w14:scene3d>
            <w14:lightRig w14:rig="threePt" w14:dir="t">
              <w14:rot w14:lat="0" w14:lon="0" w14:rev="0"/>
            </w14:lightRig>
          </w14:scene3d>
        </w:rPr>
        <w:t>7.6</w:t>
      </w:r>
      <w:r>
        <w:rPr>
          <w:rStyle w:val="32"/>
        </w:rPr>
        <w:t xml:space="preserve"> 场所及物品清洁</w:t>
      </w:r>
      <w:r>
        <w:tab/>
      </w:r>
      <w:r>
        <w:fldChar w:fldCharType="begin"/>
      </w:r>
      <w:r>
        <w:instrText xml:space="preserve"> PAGEREF _Toc132037517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"_Toc132037518" </w:instrText>
      </w:r>
      <w:r>
        <w:fldChar w:fldCharType="separate"/>
      </w:r>
      <w:r>
        <w:rPr>
          <w:rStyle w:val="32"/>
        </w:rPr>
        <w:t>8 环境保护</w:t>
      </w:r>
      <w:r>
        <w:tab/>
      </w:r>
      <w:r>
        <w:fldChar w:fldCharType="begin"/>
      </w:r>
      <w:r>
        <w:instrText xml:space="preserve"> PAGEREF _Toc132037518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"_Toc132037519" </w:instrText>
      </w:r>
      <w:r>
        <w:fldChar w:fldCharType="separate"/>
      </w:r>
      <w:r>
        <w:rPr>
          <w:rStyle w:val="32"/>
        </w:rPr>
        <w:t>9 持续改进</w:t>
      </w:r>
      <w:r>
        <w:tab/>
      </w:r>
      <w:r>
        <w:fldChar w:fldCharType="begin"/>
      </w:r>
      <w:r>
        <w:instrText xml:space="preserve"> PAGEREF _Toc132037519 \h </w:instrText>
      </w:r>
      <w:r>
        <w:fldChar w:fldCharType="separate"/>
      </w:r>
      <w:r>
        <w:t>4</w:t>
      </w:r>
      <w:r>
        <w:fldChar w:fldCharType="end"/>
      </w:r>
      <w:r>
        <w:fldChar w:fldCharType="end"/>
      </w:r>
    </w:p>
    <w:p>
      <w:pPr>
        <w:pStyle w:val="91"/>
        <w:spacing w:after="468"/>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9"/>
    <w:p>
      <w:pPr>
        <w:pStyle w:val="89"/>
        <w:spacing w:after="468"/>
      </w:pPr>
      <w:bookmarkStart w:id="23" w:name="_Toc132037504"/>
      <w:bookmarkStart w:id="24" w:name="BookMark2"/>
      <w:r>
        <w:rPr>
          <w:spacing w:val="320"/>
        </w:rPr>
        <w:t>前</w:t>
      </w:r>
      <w:r>
        <w:t>言</w:t>
      </w:r>
      <w:bookmarkEnd w:id="20"/>
      <w:bookmarkEnd w:id="21"/>
      <w:bookmarkEnd w:id="22"/>
      <w:bookmarkEnd w:id="23"/>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请注意本文件的某些内容可能涉及专利。本文件的发布机构不承担识别专利的责任。</w:t>
      </w:r>
    </w:p>
    <w:p>
      <w:pPr>
        <w:pStyle w:val="56"/>
        <w:ind w:firstLine="420"/>
      </w:pPr>
      <w:r>
        <w:rPr>
          <w:rFonts w:hint="eastAsia"/>
        </w:rPr>
        <w:t>本文件由湖南省机关事务管理局提出并归口。</w:t>
      </w:r>
    </w:p>
    <w:p>
      <w:pPr>
        <w:pStyle w:val="56"/>
        <w:ind w:firstLine="420"/>
      </w:pPr>
      <w:r>
        <w:rPr>
          <w:rFonts w:hint="eastAsia"/>
        </w:rPr>
        <w:t>本文件起草单位：</w:t>
      </w:r>
    </w:p>
    <w:p>
      <w:pPr>
        <w:pStyle w:val="56"/>
        <w:ind w:firstLine="420"/>
      </w:pPr>
      <w:r>
        <w:rPr>
          <w:rFonts w:hint="eastAsia"/>
        </w:rPr>
        <w:t>本文件主要起草人：</w:t>
      </w:r>
    </w:p>
    <w:p>
      <w:pPr>
        <w:pStyle w:val="56"/>
        <w:ind w:firstLine="420"/>
        <w:sectPr>
          <w:pgSz w:w="11906" w:h="16838"/>
          <w:pgMar w:top="1928"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FEFBC72CDB274D2C85FAF02D0FB9A8C8"/>
        </w:placeholder>
      </w:sdtPr>
      <w:sdtContent>
        <w:p>
          <w:pPr>
            <w:pStyle w:val="177"/>
            <w:spacing w:before="3" w:beforeLines="1" w:after="686" w:afterLines="220"/>
          </w:pPr>
          <w:bookmarkStart w:id="26" w:name="NEW_STAND_NAME"/>
          <w:r>
            <w:rPr>
              <w:rFonts w:hint="eastAsia"/>
            </w:rPr>
            <w:t>党政机关绿色食堂建设规范</w:t>
          </w:r>
        </w:p>
      </w:sdtContent>
    </w:sdt>
    <w:bookmarkEnd w:id="26"/>
    <w:p>
      <w:pPr>
        <w:pStyle w:val="104"/>
        <w:spacing w:before="312" w:after="312"/>
      </w:pPr>
      <w:bookmarkStart w:id="27" w:name="_Toc26648465"/>
      <w:bookmarkStart w:id="28" w:name="_Toc26986530"/>
      <w:bookmarkStart w:id="29" w:name="_Toc130765952"/>
      <w:bookmarkStart w:id="30" w:name="_Toc17233333"/>
      <w:bookmarkStart w:id="31" w:name="_Toc17233325"/>
      <w:bookmarkStart w:id="32" w:name="_Toc97191423"/>
      <w:bookmarkStart w:id="33" w:name="_Toc24884218"/>
      <w:bookmarkStart w:id="34" w:name="_Toc131542922"/>
      <w:bookmarkStart w:id="35" w:name="_Toc131582100"/>
      <w:bookmarkStart w:id="36" w:name="_Toc24884211"/>
      <w:bookmarkStart w:id="37" w:name="_Toc132037505"/>
      <w:bookmarkStart w:id="38" w:name="_Toc26718930"/>
      <w:bookmarkStart w:id="39" w:name="_Toc2698677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pPr>
        <w:pStyle w:val="56"/>
        <w:ind w:firstLine="420"/>
      </w:pPr>
      <w:bookmarkStart w:id="40" w:name="_Toc17233326"/>
      <w:bookmarkStart w:id="41" w:name="_Toc24884219"/>
      <w:bookmarkStart w:id="42" w:name="_Toc26648466"/>
      <w:bookmarkStart w:id="43" w:name="_Toc24884212"/>
      <w:bookmarkStart w:id="44" w:name="_Toc17233334"/>
      <w:r>
        <w:rPr>
          <w:rFonts w:hint="eastAsia"/>
        </w:rPr>
        <w:t>本文件规定了党政机关绿色食堂建设的基本要求、选址建设、节约能源资源、运营管理和环境保护要求。</w:t>
      </w:r>
    </w:p>
    <w:p>
      <w:pPr>
        <w:pStyle w:val="56"/>
        <w:ind w:firstLine="420"/>
      </w:pPr>
      <w:r>
        <w:rPr>
          <w:rFonts w:hint="eastAsia"/>
        </w:rPr>
        <w:t>本文件适用于党政机关食堂。</w:t>
      </w:r>
    </w:p>
    <w:p>
      <w:pPr>
        <w:pStyle w:val="104"/>
        <w:spacing w:before="312" w:after="312"/>
      </w:pPr>
      <w:bookmarkStart w:id="45" w:name="_Toc97191424"/>
      <w:bookmarkStart w:id="46" w:name="_Toc26718931"/>
      <w:bookmarkStart w:id="47" w:name="_Toc131582101"/>
      <w:bookmarkStart w:id="48" w:name="_Toc26986772"/>
      <w:bookmarkStart w:id="49" w:name="_Toc130765953"/>
      <w:bookmarkStart w:id="50" w:name="_Toc132037506"/>
      <w:bookmarkStart w:id="51" w:name="_Toc131542923"/>
      <w:bookmarkStart w:id="52" w:name="_Toc26986531"/>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2B3A1851D6584259AB7C3919B809849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r>
        <w:t xml:space="preserve">GB 10071 </w:t>
      </w:r>
      <w:r>
        <w:rPr>
          <w:rFonts w:hint="eastAsia"/>
        </w:rPr>
        <w:t>城市区域环境振动测量方法</w:t>
      </w:r>
    </w:p>
    <w:p>
      <w:pPr>
        <w:pStyle w:val="56"/>
        <w:ind w:firstLine="420"/>
      </w:pPr>
      <w:r>
        <w:t xml:space="preserve">GB 22337 </w:t>
      </w:r>
      <w:r>
        <w:rPr>
          <w:rFonts w:hint="eastAsia"/>
        </w:rPr>
        <w:t>社会生活环境噪声排放标准</w:t>
      </w:r>
    </w:p>
    <w:p>
      <w:pPr>
        <w:pStyle w:val="56"/>
        <w:ind w:firstLine="420"/>
      </w:pPr>
      <w:r>
        <w:rPr>
          <w:rFonts w:hint="eastAsia"/>
        </w:rPr>
        <w:t>GB</w:t>
      </w:r>
      <w:r>
        <w:t xml:space="preserve">/T 24789 </w:t>
      </w:r>
      <w:r>
        <w:rPr>
          <w:rFonts w:hint="eastAsia"/>
        </w:rPr>
        <w:t>用水单位水计量器具配备和管理通则</w:t>
      </w:r>
    </w:p>
    <w:p>
      <w:pPr>
        <w:pStyle w:val="56"/>
        <w:ind w:firstLine="420"/>
      </w:pPr>
      <w:r>
        <w:rPr>
          <w:rFonts w:hint="eastAsia"/>
        </w:rPr>
        <w:t>GB/T 29149 公共机构能源资源计量器具配备和管理要求</w:t>
      </w:r>
    </w:p>
    <w:p>
      <w:pPr>
        <w:pStyle w:val="56"/>
        <w:ind w:firstLine="420"/>
      </w:pPr>
      <w:bookmarkStart w:id="53" w:name="_Hlk131579460"/>
      <w:r>
        <w:rPr>
          <w:rFonts w:hint="eastAsia"/>
        </w:rPr>
        <w:t>GB</w:t>
      </w:r>
      <w:r>
        <w:t xml:space="preserve"> 31654 </w:t>
      </w:r>
      <w:bookmarkEnd w:id="53"/>
      <w:r>
        <w:rPr>
          <w:rFonts w:hint="eastAsia"/>
        </w:rPr>
        <w:t>食品安全国家标准 餐饮服务通用卫生规范</w:t>
      </w:r>
    </w:p>
    <w:p>
      <w:pPr>
        <w:pStyle w:val="56"/>
        <w:ind w:firstLine="420"/>
      </w:pPr>
      <w:r>
        <w:t xml:space="preserve">GB/T 31962 </w:t>
      </w:r>
      <w:r>
        <w:rPr>
          <w:rFonts w:hint="eastAsia"/>
        </w:rPr>
        <w:t>污水排入城镇下水道水质标准</w:t>
      </w:r>
    </w:p>
    <w:p>
      <w:pPr>
        <w:pStyle w:val="56"/>
        <w:ind w:firstLine="420"/>
      </w:pPr>
      <w:r>
        <w:rPr>
          <w:rFonts w:hint="eastAsia"/>
        </w:rPr>
        <w:t>GB 34914</w:t>
      </w:r>
      <w:r>
        <w:t xml:space="preserve"> </w:t>
      </w:r>
      <w:r>
        <w:rPr>
          <w:rFonts w:hint="eastAsia"/>
        </w:rPr>
        <w:t>净水机水效限定值及水效等级</w:t>
      </w:r>
    </w:p>
    <w:p>
      <w:pPr>
        <w:pStyle w:val="56"/>
        <w:ind w:firstLine="420"/>
      </w:pPr>
      <w:r>
        <w:rPr>
          <w:rFonts w:hint="eastAsia"/>
        </w:rPr>
        <w:t>GB/T 37813</w:t>
      </w:r>
      <w:r>
        <w:t xml:space="preserve"> </w:t>
      </w:r>
      <w:r>
        <w:rPr>
          <w:rFonts w:hint="eastAsia"/>
        </w:rPr>
        <w:t>公共机构节水管理规范</w:t>
      </w:r>
    </w:p>
    <w:p>
      <w:pPr>
        <w:pStyle w:val="56"/>
        <w:ind w:firstLine="420"/>
      </w:pPr>
      <w:r>
        <w:rPr>
          <w:rFonts w:hint="eastAsia"/>
        </w:rPr>
        <w:t>GB 50015</w:t>
      </w:r>
      <w:r>
        <w:t xml:space="preserve"> </w:t>
      </w:r>
      <w:r>
        <w:rPr>
          <w:rFonts w:hint="eastAsia"/>
        </w:rPr>
        <w:t>建筑给水排水设计标准</w:t>
      </w:r>
    </w:p>
    <w:p>
      <w:pPr>
        <w:pStyle w:val="56"/>
        <w:ind w:firstLine="420"/>
      </w:pPr>
      <w:r>
        <w:rPr>
          <w:rFonts w:hint="eastAsia"/>
        </w:rPr>
        <w:t>GB</w:t>
      </w:r>
      <w:r>
        <w:t xml:space="preserve"> 50034 </w:t>
      </w:r>
      <w:r>
        <w:rPr>
          <w:rFonts w:hint="eastAsia"/>
        </w:rPr>
        <w:t>建筑照明设计标准</w:t>
      </w:r>
    </w:p>
    <w:p>
      <w:pPr>
        <w:pStyle w:val="56"/>
        <w:ind w:firstLine="420"/>
      </w:pPr>
      <w:r>
        <w:rPr>
          <w:rFonts w:hint="eastAsia"/>
        </w:rPr>
        <w:t>GB 50189</w:t>
      </w:r>
      <w:r>
        <w:t xml:space="preserve"> </w:t>
      </w:r>
      <w:r>
        <w:rPr>
          <w:rFonts w:hint="eastAsia"/>
        </w:rPr>
        <w:t>公共建筑节能设计标准</w:t>
      </w:r>
    </w:p>
    <w:p>
      <w:pPr>
        <w:pStyle w:val="56"/>
        <w:ind w:firstLine="420"/>
      </w:pPr>
      <w:r>
        <w:t xml:space="preserve">GB 50555 </w:t>
      </w:r>
      <w:r>
        <w:rPr>
          <w:rFonts w:hint="eastAsia"/>
        </w:rPr>
        <w:t>民用建筑节水设计标准</w:t>
      </w:r>
    </w:p>
    <w:p>
      <w:pPr>
        <w:pStyle w:val="56"/>
        <w:ind w:left="420" w:leftChars="200" w:firstLine="0" w:firstLineChars="0"/>
      </w:pPr>
      <w:r>
        <w:rPr>
          <w:rFonts w:hint="eastAsia"/>
        </w:rPr>
        <w:t>CJJ</w:t>
      </w:r>
      <w:r>
        <w:t xml:space="preserve"> </w:t>
      </w:r>
      <w:r>
        <w:rPr>
          <w:rFonts w:hint="eastAsia"/>
        </w:rPr>
        <w:t>27</w:t>
      </w:r>
      <w:r>
        <w:t xml:space="preserve"> </w:t>
      </w:r>
      <w:r>
        <w:rPr>
          <w:rFonts w:hint="eastAsia"/>
        </w:rPr>
        <w:t>环境卫生设施设置标准</w:t>
      </w:r>
    </w:p>
    <w:p>
      <w:pPr>
        <w:pStyle w:val="56"/>
        <w:ind w:left="420" w:leftChars="200" w:firstLine="0" w:firstLineChars="0"/>
      </w:pPr>
      <w:r>
        <w:rPr>
          <w:rFonts w:hint="eastAsia"/>
        </w:rPr>
        <w:t>HJ</w:t>
      </w:r>
      <w:r>
        <w:t xml:space="preserve"> 554 </w:t>
      </w:r>
      <w:r>
        <w:rPr>
          <w:rFonts w:hint="eastAsia"/>
        </w:rPr>
        <w:t>饮食业环境保护技术规范</w:t>
      </w:r>
    </w:p>
    <w:p>
      <w:pPr>
        <w:pStyle w:val="56"/>
        <w:ind w:left="420" w:leftChars="200" w:firstLine="0" w:firstLineChars="0"/>
      </w:pPr>
      <w:r>
        <w:rPr>
          <w:rFonts w:hint="eastAsia"/>
        </w:rPr>
        <w:t>JGJ</w:t>
      </w:r>
      <w:r>
        <w:t xml:space="preserve"> 64 </w:t>
      </w:r>
      <w:r>
        <w:rPr>
          <w:rFonts w:hint="eastAsia"/>
        </w:rPr>
        <w:t>饮食建筑设计规范</w:t>
      </w:r>
    </w:p>
    <w:p>
      <w:pPr>
        <w:pStyle w:val="56"/>
        <w:ind w:left="420" w:leftChars="200" w:firstLine="0" w:firstLineChars="0"/>
      </w:pPr>
      <w:r>
        <w:t xml:space="preserve">DB43/T 1461 </w:t>
      </w:r>
      <w:r>
        <w:rPr>
          <w:rFonts w:hint="eastAsia"/>
        </w:rPr>
        <w:t>节约型机关建设规范</w:t>
      </w:r>
    </w:p>
    <w:p>
      <w:pPr>
        <w:pStyle w:val="104"/>
        <w:spacing w:before="312" w:after="312"/>
      </w:pPr>
      <w:bookmarkStart w:id="54" w:name="_Toc131582102"/>
      <w:bookmarkStart w:id="55" w:name="_Toc132037507"/>
      <w:bookmarkStart w:id="56" w:name="_Toc131542924"/>
      <w:bookmarkStart w:id="57" w:name="_Toc97191425"/>
      <w:bookmarkStart w:id="58" w:name="_Toc130765954"/>
      <w:r>
        <w:rPr>
          <w:rFonts w:hint="eastAsia"/>
          <w:szCs w:val="21"/>
        </w:rPr>
        <w:t>术语和定义</w:t>
      </w:r>
      <w:bookmarkEnd w:id="54"/>
      <w:bookmarkEnd w:id="55"/>
      <w:bookmarkEnd w:id="56"/>
      <w:bookmarkEnd w:id="57"/>
      <w:bookmarkEnd w:id="58"/>
    </w:p>
    <w:sdt>
      <w:sdtPr>
        <w:id w:val="-1909835108"/>
        <w:placeholder>
          <w:docPart w:val="66F4777B05AB477DB223D336C76C174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9" w:name="_Toc26986532"/>
          <w:bookmarkEnd w:id="59"/>
          <w:r>
            <w:t>本文件没有需要界定的术语和定义。</w:t>
          </w:r>
        </w:p>
      </w:sdtContent>
    </w:sdt>
    <w:p>
      <w:pPr>
        <w:pStyle w:val="104"/>
        <w:spacing w:before="312" w:after="312"/>
      </w:pPr>
      <w:bookmarkStart w:id="60" w:name="_Toc130765955"/>
      <w:bookmarkStart w:id="61" w:name="_Toc131582103"/>
      <w:bookmarkStart w:id="62" w:name="_Toc131542925"/>
      <w:bookmarkStart w:id="63" w:name="_Toc132037508"/>
      <w:r>
        <w:rPr>
          <w:rFonts w:hint="eastAsia"/>
        </w:rPr>
        <w:t>总体要求</w:t>
      </w:r>
      <w:bookmarkEnd w:id="60"/>
      <w:bookmarkEnd w:id="61"/>
      <w:bookmarkEnd w:id="62"/>
      <w:bookmarkEnd w:id="63"/>
    </w:p>
    <w:p>
      <w:pPr>
        <w:pStyle w:val="162"/>
      </w:pPr>
      <w:r>
        <w:rPr>
          <w:rFonts w:hint="eastAsia"/>
        </w:rPr>
        <w:t>食堂应合法经营，具备所需的相关资质。</w:t>
      </w:r>
    </w:p>
    <w:p>
      <w:pPr>
        <w:pStyle w:val="162"/>
      </w:pPr>
      <w:r>
        <w:rPr>
          <w:rFonts w:hint="eastAsia"/>
        </w:rPr>
        <w:t>食品安全管理要求应符合GB</w:t>
      </w:r>
      <w:r>
        <w:t xml:space="preserve"> 31654</w:t>
      </w:r>
      <w:r>
        <w:rPr>
          <w:rFonts w:hint="eastAsia"/>
        </w:rPr>
        <w:t>的规定。</w:t>
      </w:r>
    </w:p>
    <w:p>
      <w:pPr>
        <w:pStyle w:val="162"/>
      </w:pPr>
      <w:r>
        <w:rPr>
          <w:rFonts w:hint="eastAsia"/>
        </w:rPr>
        <w:t>应建立并执行食品从业人员健康管理制度。</w:t>
      </w:r>
    </w:p>
    <w:p>
      <w:pPr>
        <w:pStyle w:val="162"/>
      </w:pPr>
      <w:r>
        <w:rPr>
          <w:rFonts w:hint="eastAsia"/>
        </w:rPr>
        <w:t>应建立并执行能源资源消费计量、统计、监测分析和评价制度。</w:t>
      </w:r>
    </w:p>
    <w:p>
      <w:pPr>
        <w:pStyle w:val="162"/>
      </w:pPr>
      <w:r>
        <w:rPr>
          <w:rFonts w:hint="eastAsia"/>
        </w:rPr>
        <w:t>应满足</w:t>
      </w:r>
      <w:r>
        <w:t>DB43/T 1461</w:t>
      </w:r>
      <w:r>
        <w:rPr>
          <w:rFonts w:hint="eastAsia"/>
        </w:rPr>
        <w:t>的规定。</w:t>
      </w:r>
    </w:p>
    <w:p>
      <w:pPr>
        <w:pStyle w:val="162"/>
      </w:pPr>
      <w:r>
        <w:rPr>
          <w:rFonts w:hint="eastAsia"/>
        </w:rPr>
        <w:t>应定期开展食品安全、餐饮节约相关法律法规、政策、标准和业务技能等培训。</w:t>
      </w:r>
    </w:p>
    <w:p>
      <w:pPr>
        <w:pStyle w:val="162"/>
      </w:pPr>
      <w:r>
        <w:rPr>
          <w:rFonts w:hint="eastAsia"/>
        </w:rPr>
        <w:t>应在食品安全、反对浪费、节约资源、保护环境等方面开展宣传行动，宜在厨房、就餐等区域张贴宣传标识，营造绿色食堂氛围。</w:t>
      </w:r>
    </w:p>
    <w:p>
      <w:pPr>
        <w:pStyle w:val="104"/>
        <w:spacing w:before="312" w:after="312"/>
      </w:pPr>
      <w:bookmarkStart w:id="64" w:name="_Toc131582104"/>
      <w:bookmarkStart w:id="65" w:name="_Toc131542926"/>
      <w:bookmarkStart w:id="66" w:name="_Toc130765956"/>
      <w:bookmarkStart w:id="67" w:name="_Toc132037509"/>
      <w:r>
        <w:rPr>
          <w:rFonts w:hint="eastAsia"/>
        </w:rPr>
        <w:t>选址与建设</w:t>
      </w:r>
      <w:bookmarkEnd w:id="64"/>
      <w:bookmarkEnd w:id="65"/>
      <w:bookmarkEnd w:id="66"/>
      <w:bookmarkEnd w:id="67"/>
    </w:p>
    <w:p>
      <w:pPr>
        <w:pStyle w:val="162"/>
      </w:pPr>
      <w:r>
        <w:rPr>
          <w:rFonts w:hint="eastAsia"/>
        </w:rPr>
        <w:t>在满足安全卫生及环境保护等相关相求的前提下，应因地制宜，</w:t>
      </w:r>
      <w:r>
        <w:t xml:space="preserve"> 选择与经营餐食相适应的场所。 </w:t>
      </w:r>
    </w:p>
    <w:p>
      <w:pPr>
        <w:pStyle w:val="162"/>
      </w:pPr>
      <w:r>
        <w:rPr>
          <w:rFonts w:hint="eastAsia"/>
        </w:rPr>
        <w:t>食堂设计应结合机关工作人员就餐实际需求，科学制定建设方案，提高建筑空间使用率，减少资源消耗和对环境的负面影响。应采用环保、安全、健康的建筑装修材料，条件适宜的，应采用资源循环利用的设计应用。</w:t>
      </w:r>
    </w:p>
    <w:p>
      <w:pPr>
        <w:pStyle w:val="162"/>
      </w:pPr>
      <w:r>
        <w:rPr>
          <w:rFonts w:hint="eastAsia"/>
        </w:rPr>
        <w:t>食堂应</w:t>
      </w:r>
      <w:r>
        <w:t>布局</w:t>
      </w:r>
      <w:r>
        <w:rPr>
          <w:rFonts w:hint="eastAsia"/>
        </w:rPr>
        <w:t>合理</w:t>
      </w:r>
      <w:r>
        <w:t>，主朝向适宜，</w:t>
      </w:r>
      <w:r>
        <w:rPr>
          <w:rFonts w:hint="eastAsia"/>
        </w:rPr>
        <w:t>新建食堂的</w:t>
      </w:r>
      <w:r>
        <w:t>建筑</w:t>
      </w:r>
      <w:r>
        <w:rPr>
          <w:rFonts w:hint="eastAsia"/>
        </w:rPr>
        <w:t>节能应符合GB 50189的规定</w:t>
      </w:r>
      <w:r>
        <w:t>。</w:t>
      </w:r>
    </w:p>
    <w:p>
      <w:pPr>
        <w:pStyle w:val="162"/>
      </w:pPr>
      <w:r>
        <w:rPr>
          <w:rFonts w:hint="eastAsia"/>
        </w:rPr>
        <w:t>排水设计应符合GB 50015的规定，含油污水应与其他排水分流设计。</w:t>
      </w:r>
    </w:p>
    <w:p>
      <w:pPr>
        <w:pStyle w:val="104"/>
        <w:spacing w:before="312" w:after="312"/>
      </w:pPr>
      <w:bookmarkStart w:id="68" w:name="_Toc132037510"/>
      <w:bookmarkStart w:id="69" w:name="_Toc131582105"/>
      <w:bookmarkStart w:id="70" w:name="_Toc131542927"/>
      <w:bookmarkStart w:id="71" w:name="_Toc130765957"/>
      <w:r>
        <w:rPr>
          <w:rFonts w:hint="eastAsia"/>
        </w:rPr>
        <w:t>基础设施</w:t>
      </w:r>
      <w:bookmarkEnd w:id="68"/>
      <w:bookmarkEnd w:id="69"/>
      <w:bookmarkEnd w:id="70"/>
      <w:bookmarkEnd w:id="71"/>
    </w:p>
    <w:p>
      <w:pPr>
        <w:pStyle w:val="162"/>
      </w:pPr>
      <w:r>
        <w:rPr>
          <w:rFonts w:hint="eastAsia"/>
        </w:rPr>
        <w:t>应</w:t>
      </w:r>
      <w:r>
        <w:t>根据当地气候和自然资源条件，</w:t>
      </w:r>
      <w:r>
        <w:rPr>
          <w:rFonts w:hint="eastAsia"/>
        </w:rPr>
        <w:t>提倡应用清洁能源。条件适宜的，应使用可再生能源和替代能源</w:t>
      </w:r>
      <w:r>
        <w:t>。</w:t>
      </w:r>
    </w:p>
    <w:p>
      <w:pPr>
        <w:pStyle w:val="162"/>
      </w:pPr>
      <w:r>
        <w:rPr>
          <w:rFonts w:hint="eastAsia"/>
        </w:rPr>
        <w:t>应</w:t>
      </w:r>
      <w:r>
        <w:t>采用安全、高效</w:t>
      </w:r>
      <w:r>
        <w:rPr>
          <w:rFonts w:hint="eastAsia"/>
        </w:rPr>
        <w:t>的</w:t>
      </w:r>
      <w:r>
        <w:t>节能照明</w:t>
      </w:r>
      <w:r>
        <w:rPr>
          <w:rFonts w:hint="eastAsia"/>
        </w:rPr>
        <w:t>灯</w:t>
      </w:r>
      <w:r>
        <w:t>具。</w:t>
      </w:r>
    </w:p>
    <w:p>
      <w:pPr>
        <w:pStyle w:val="162"/>
      </w:pPr>
      <w:r>
        <w:t>应</w:t>
      </w:r>
      <w:r>
        <w:rPr>
          <w:rFonts w:hint="eastAsia"/>
        </w:rPr>
        <w:t>采用</w:t>
      </w:r>
      <w:r>
        <w:t xml:space="preserve">灶具、热水器、空调等主要用能设备节能产品。 </w:t>
      </w:r>
    </w:p>
    <w:p>
      <w:pPr>
        <w:pStyle w:val="162"/>
      </w:pPr>
      <w:r>
        <w:rPr>
          <w:rFonts w:hint="eastAsia"/>
        </w:rPr>
        <w:t>应采用</w:t>
      </w:r>
      <w:r>
        <w:t>节水型</w:t>
      </w:r>
      <w:r>
        <w:rPr>
          <w:rFonts w:hint="eastAsia"/>
        </w:rPr>
        <w:t>水龙头以及节水型</w:t>
      </w:r>
      <w:r>
        <w:t>洗菜</w:t>
      </w:r>
      <w:r>
        <w:rPr>
          <w:rFonts w:hint="eastAsia"/>
        </w:rPr>
        <w:t>、洗碗设备</w:t>
      </w:r>
      <w:r>
        <w:t>。</w:t>
      </w:r>
    </w:p>
    <w:p>
      <w:pPr>
        <w:pStyle w:val="162"/>
      </w:pPr>
      <w:r>
        <w:t xml:space="preserve">厨房区域应设通风系统，并满足以下要求： </w:t>
      </w:r>
    </w:p>
    <w:p>
      <w:pPr>
        <w:pStyle w:val="132"/>
        <w:ind w:left="993"/>
      </w:pPr>
      <w:r>
        <w:t>除厨房专间外的厨房区域加工制作区的空气压力应维持负压，以防止油烟等污染餐厅及公共区域</w:t>
      </w:r>
      <w:r>
        <w:rPr>
          <w:rFonts w:hint="eastAsia"/>
        </w:rPr>
        <w:t>；</w:t>
      </w:r>
    </w:p>
    <w:p>
      <w:pPr>
        <w:pStyle w:val="132"/>
        <w:ind w:left="993"/>
      </w:pPr>
      <w:r>
        <w:t xml:space="preserve">产生油烟的设备，应设机械排放系统； </w:t>
      </w:r>
    </w:p>
    <w:p>
      <w:pPr>
        <w:pStyle w:val="132"/>
        <w:ind w:left="993"/>
      </w:pPr>
      <w:r>
        <w:t xml:space="preserve">产生大量蒸汽的设备，应设机械排风系统，且应有防止结露或凝结水排放的措施； </w:t>
      </w:r>
    </w:p>
    <w:p>
      <w:pPr>
        <w:pStyle w:val="132"/>
        <w:ind w:left="993"/>
      </w:pPr>
      <w:r>
        <w:t xml:space="preserve">设有风冷式冷藏设备的房间应设通风系统，通风量应满足设备排热的要求。 </w:t>
      </w:r>
    </w:p>
    <w:p>
      <w:pPr>
        <w:pStyle w:val="162"/>
      </w:pPr>
      <w:r>
        <w:rPr>
          <w:rFonts w:hint="eastAsia"/>
        </w:rPr>
        <w:t>条件适宜</w:t>
      </w:r>
      <w:r>
        <w:t>时，</w:t>
      </w:r>
      <w:r>
        <w:rPr>
          <w:rFonts w:hint="eastAsia"/>
        </w:rPr>
        <w:t>应</w:t>
      </w:r>
      <w:r>
        <w:t>建设全电厨房。</w:t>
      </w:r>
    </w:p>
    <w:p>
      <w:pPr>
        <w:pStyle w:val="162"/>
      </w:pPr>
      <w:r>
        <w:rPr>
          <w:rFonts w:hint="eastAsia"/>
        </w:rPr>
        <w:t>能源资源计量器具的配备和管理应符合GB/T 29149的要求</w:t>
      </w:r>
      <w:r>
        <w:t>。</w:t>
      </w:r>
      <w:r>
        <w:rPr>
          <w:rFonts w:hint="eastAsia"/>
        </w:rPr>
        <w:t>水计量器具的配备应符合GB</w:t>
      </w:r>
      <w:r>
        <w:t xml:space="preserve">/T 24789 </w:t>
      </w:r>
      <w:r>
        <w:rPr>
          <w:rFonts w:hint="eastAsia"/>
        </w:rPr>
        <w:t>的要求。条件适宜时，</w:t>
      </w:r>
      <w:r>
        <w:t>计量器具</w:t>
      </w:r>
      <w:r>
        <w:rPr>
          <w:rFonts w:hint="eastAsia"/>
        </w:rPr>
        <w:t>应具备</w:t>
      </w:r>
      <w:r>
        <w:t>有数据远程</w:t>
      </w:r>
      <w:r>
        <w:rPr>
          <w:rFonts w:hint="eastAsia"/>
        </w:rPr>
        <w:t>传输</w:t>
      </w:r>
      <w:r>
        <w:t>功能。</w:t>
      </w:r>
    </w:p>
    <w:p>
      <w:pPr>
        <w:pStyle w:val="104"/>
        <w:spacing w:before="312" w:after="312"/>
      </w:pPr>
      <w:bookmarkStart w:id="72" w:name="_Toc132037511"/>
      <w:bookmarkStart w:id="73" w:name="_Toc131582106"/>
      <w:bookmarkStart w:id="74" w:name="_Toc131542928"/>
      <w:bookmarkStart w:id="75" w:name="_Toc130765958"/>
      <w:r>
        <w:rPr>
          <w:rFonts w:hint="eastAsia"/>
        </w:rPr>
        <w:t>运营管理</w:t>
      </w:r>
      <w:bookmarkEnd w:id="72"/>
      <w:bookmarkEnd w:id="73"/>
      <w:bookmarkEnd w:id="74"/>
      <w:bookmarkEnd w:id="75"/>
    </w:p>
    <w:p>
      <w:pPr>
        <w:pStyle w:val="105"/>
        <w:spacing w:before="156" w:after="156"/>
      </w:pPr>
      <w:bookmarkStart w:id="76" w:name="_Toc131542929"/>
      <w:bookmarkStart w:id="77" w:name="_Toc131582107"/>
      <w:bookmarkStart w:id="78" w:name="_Toc130765959"/>
      <w:bookmarkStart w:id="79" w:name="_Toc132037512"/>
      <w:r>
        <w:rPr>
          <w:rFonts w:hint="eastAsia"/>
        </w:rPr>
        <w:t>通</w:t>
      </w:r>
      <w:bookmarkEnd w:id="76"/>
      <w:bookmarkEnd w:id="77"/>
      <w:bookmarkEnd w:id="78"/>
      <w:r>
        <w:rPr>
          <w:rFonts w:hint="eastAsia"/>
        </w:rPr>
        <w:t>用要求</w:t>
      </w:r>
      <w:bookmarkEnd w:id="79"/>
    </w:p>
    <w:p>
      <w:pPr>
        <w:pStyle w:val="165"/>
      </w:pPr>
      <w:r>
        <w:rPr>
          <w:rFonts w:hint="eastAsia"/>
        </w:rPr>
        <w:t>应对绿色食堂运营全流程建立相应制度，包括节约粮食、节约能源资源、环境保护等方面要求。</w:t>
      </w:r>
    </w:p>
    <w:p>
      <w:pPr>
        <w:pStyle w:val="165"/>
      </w:pPr>
      <w:r>
        <w:rPr>
          <w:rFonts w:hint="eastAsia"/>
        </w:rPr>
        <w:t>食堂运营外包的，应建立供应商管理制度，并确保供应商满足本章要求。</w:t>
      </w:r>
    </w:p>
    <w:p>
      <w:pPr>
        <w:pStyle w:val="105"/>
        <w:spacing w:before="156" w:after="156"/>
      </w:pPr>
      <w:bookmarkStart w:id="80" w:name="_Toc131542930"/>
      <w:bookmarkStart w:id="81" w:name="_Toc130765960"/>
      <w:bookmarkStart w:id="82" w:name="_Toc131582108"/>
      <w:bookmarkStart w:id="83" w:name="_Toc132037513"/>
      <w:r>
        <w:rPr>
          <w:rFonts w:hint="eastAsia"/>
        </w:rPr>
        <w:t>采购</w:t>
      </w:r>
      <w:bookmarkEnd w:id="80"/>
      <w:bookmarkEnd w:id="81"/>
      <w:bookmarkEnd w:id="82"/>
      <w:bookmarkEnd w:id="83"/>
    </w:p>
    <w:p>
      <w:pPr>
        <w:pStyle w:val="165"/>
      </w:pPr>
      <w:r>
        <w:rPr>
          <w:rFonts w:hint="eastAsia"/>
        </w:rPr>
        <w:t>食材采购应精准，避免浪费。加强库存管理，降低库存管理成本。</w:t>
      </w:r>
    </w:p>
    <w:p>
      <w:pPr>
        <w:pStyle w:val="165"/>
      </w:pPr>
      <w:r>
        <w:rPr>
          <w:rFonts w:hint="eastAsia"/>
        </w:rPr>
        <w:t>设施设备采购应优先采购节能、节水设施设备。</w:t>
      </w:r>
    </w:p>
    <w:p>
      <w:pPr>
        <w:pStyle w:val="165"/>
      </w:pPr>
      <w:r>
        <w:rPr>
          <w:rFonts w:hint="eastAsia"/>
        </w:rPr>
        <w:t>采购相关服务时应明确服务过程中的节约粮食或节约能源资源、环境保护的要求。</w:t>
      </w:r>
    </w:p>
    <w:p>
      <w:pPr>
        <w:pStyle w:val="105"/>
        <w:spacing w:before="156" w:after="156"/>
      </w:pPr>
      <w:bookmarkStart w:id="84" w:name="_Toc130765961"/>
      <w:bookmarkStart w:id="85" w:name="_Toc131582109"/>
      <w:bookmarkStart w:id="86" w:name="_Toc132037514"/>
      <w:bookmarkStart w:id="87" w:name="_Toc131542931"/>
      <w:r>
        <w:rPr>
          <w:rFonts w:hint="eastAsia"/>
        </w:rPr>
        <w:t>烹饪</w:t>
      </w:r>
      <w:bookmarkEnd w:id="84"/>
      <w:r>
        <w:rPr>
          <w:rFonts w:hint="eastAsia"/>
        </w:rPr>
        <w:t>制作</w:t>
      </w:r>
      <w:bookmarkEnd w:id="85"/>
      <w:bookmarkEnd w:id="86"/>
      <w:bookmarkEnd w:id="87"/>
    </w:p>
    <w:p>
      <w:pPr>
        <w:pStyle w:val="165"/>
      </w:pPr>
      <w:r>
        <w:rPr>
          <w:rFonts w:hint="eastAsia"/>
        </w:rPr>
        <w:t>应提倡改进菜肴的制作方法，明确制作加工流程制度。</w:t>
      </w:r>
    </w:p>
    <w:p>
      <w:pPr>
        <w:pStyle w:val="165"/>
      </w:pPr>
      <w:r>
        <w:rPr>
          <w:rFonts w:hint="eastAsia"/>
        </w:rPr>
        <w:t>应建立原料、辅料的管理制度，杜绝原材料变质浪费现象。</w:t>
      </w:r>
    </w:p>
    <w:p>
      <w:pPr>
        <w:pStyle w:val="165"/>
      </w:pPr>
      <w:r>
        <w:rPr>
          <w:rFonts w:hint="eastAsia"/>
        </w:rPr>
        <w:t>在原料处理环节中，应做到既要处理好原料，又要节水，杜绝长流水、大水量做法。</w:t>
      </w:r>
    </w:p>
    <w:p>
      <w:pPr>
        <w:pStyle w:val="165"/>
      </w:pPr>
      <w:r>
        <w:rPr>
          <w:rFonts w:hint="eastAsia"/>
        </w:rPr>
        <w:t>适宜时，应采用自然方式解冻或冷藏解冻。</w:t>
      </w:r>
    </w:p>
    <w:p>
      <w:pPr>
        <w:pStyle w:val="165"/>
      </w:pPr>
      <w:r>
        <w:rPr>
          <w:rFonts w:hint="eastAsia"/>
        </w:rPr>
        <w:t>在保证食品安全的前提下，烹饪加工应合理利用食材，提高原材料利用率，减少各种营养至少的损失，避免过度加工</w:t>
      </w:r>
    </w:p>
    <w:p>
      <w:pPr>
        <w:pStyle w:val="165"/>
      </w:pPr>
      <w:r>
        <w:rPr>
          <w:rFonts w:hint="eastAsia"/>
        </w:rPr>
        <w:t>烹饪过程中应养成良好的操作习惯，节约使用食材和能源资源。</w:t>
      </w:r>
    </w:p>
    <w:p>
      <w:pPr>
        <w:pStyle w:val="165"/>
      </w:pPr>
      <w:r>
        <w:rPr>
          <w:rFonts w:hint="eastAsia"/>
        </w:rPr>
        <w:t>条件适宜时，应采用明厨亮灶方式，公开食品加工制作过程。</w:t>
      </w:r>
    </w:p>
    <w:p>
      <w:pPr>
        <w:pStyle w:val="105"/>
        <w:spacing w:before="156" w:after="156"/>
      </w:pPr>
      <w:bookmarkStart w:id="88" w:name="_Toc132037515"/>
      <w:bookmarkStart w:id="89" w:name="_Toc130765962"/>
      <w:bookmarkStart w:id="90" w:name="_Toc131582110"/>
      <w:bookmarkStart w:id="91" w:name="_Toc131542932"/>
      <w:r>
        <w:t>餐饮</w:t>
      </w:r>
      <w:r>
        <w:rPr>
          <w:rFonts w:hint="eastAsia"/>
        </w:rPr>
        <w:t>服务</w:t>
      </w:r>
      <w:bookmarkEnd w:id="88"/>
      <w:bookmarkEnd w:id="89"/>
      <w:bookmarkEnd w:id="90"/>
      <w:bookmarkEnd w:id="91"/>
      <w:r>
        <w:t xml:space="preserve"> </w:t>
      </w:r>
    </w:p>
    <w:p>
      <w:pPr>
        <w:pStyle w:val="165"/>
      </w:pPr>
      <w:r>
        <w:t>应建立餐饮节约管理组织与制度，并确保有效实施。</w:t>
      </w:r>
    </w:p>
    <w:p>
      <w:pPr>
        <w:pStyle w:val="165"/>
      </w:pPr>
      <w:r>
        <w:rPr>
          <w:rFonts w:hint="eastAsia"/>
        </w:rPr>
        <w:t>应</w:t>
      </w:r>
      <w:r>
        <w:t>不提倡使用一次性消费用品。</w:t>
      </w:r>
      <w:r>
        <w:rPr>
          <w:rFonts w:hint="eastAsia"/>
        </w:rPr>
        <w:t>确</w:t>
      </w:r>
      <w:r>
        <w:t>需要使用一次性消费用品时，应优先采购可回收或可降解的一次性消费用品。</w:t>
      </w:r>
    </w:p>
    <w:p>
      <w:pPr>
        <w:pStyle w:val="165"/>
      </w:pPr>
      <w:r>
        <w:t xml:space="preserve">应根据就餐人数的周期性变化、相关菜品的消费规律安排备餐计划，从供给环节减少浪费。 </w:t>
      </w:r>
    </w:p>
    <w:p>
      <w:pPr>
        <w:pStyle w:val="165"/>
      </w:pPr>
      <w:r>
        <w:rPr>
          <w:rFonts w:hint="eastAsia"/>
        </w:rPr>
        <w:t>条件适宜时，应明示餐食的主要原料信息、餐食的数量或重量，</w:t>
      </w:r>
      <w:r>
        <w:t>提醒用餐者适量点餐</w:t>
      </w:r>
      <w:r>
        <w:rPr>
          <w:rFonts w:hint="eastAsia"/>
        </w:rPr>
        <w:t>，</w:t>
      </w:r>
      <w:r>
        <w:t>逐步推广按量计价的消费模式。</w:t>
      </w:r>
    </w:p>
    <w:p>
      <w:pPr>
        <w:pStyle w:val="165"/>
      </w:pPr>
      <w:r>
        <w:t>建立反对餐饮浪费巡查制度，开展日常巡视检查，对浪费行为给予批评教育。</w:t>
      </w:r>
    </w:p>
    <w:p>
      <w:pPr>
        <w:pStyle w:val="165"/>
      </w:pPr>
      <w:r>
        <w:t>应建立用餐剩余量</w:t>
      </w:r>
      <w:r>
        <w:rPr>
          <w:rFonts w:hint="eastAsia"/>
        </w:rPr>
        <w:t>监测制度</w:t>
      </w:r>
      <w:r>
        <w:t>，采取有效措施降低用餐剩余量。</w:t>
      </w:r>
    </w:p>
    <w:p>
      <w:pPr>
        <w:pStyle w:val="105"/>
        <w:spacing w:before="156" w:after="156"/>
      </w:pPr>
      <w:bookmarkStart w:id="92" w:name="_Toc131582111"/>
      <w:bookmarkStart w:id="93" w:name="_Toc132037516"/>
      <w:bookmarkStart w:id="94" w:name="_Toc130765963"/>
      <w:bookmarkStart w:id="95" w:name="_Toc131542933"/>
      <w:r>
        <w:t>设施设备</w:t>
      </w:r>
      <w:r>
        <w:rPr>
          <w:rFonts w:hint="eastAsia"/>
        </w:rPr>
        <w:t>运行和维护</w:t>
      </w:r>
      <w:bookmarkEnd w:id="92"/>
      <w:bookmarkEnd w:id="93"/>
      <w:bookmarkEnd w:id="94"/>
      <w:bookmarkEnd w:id="95"/>
    </w:p>
    <w:p>
      <w:pPr>
        <w:pStyle w:val="165"/>
      </w:pPr>
      <w:r>
        <w:rPr>
          <w:rFonts w:hint="eastAsia"/>
        </w:rPr>
        <w:t>应定期对用能设备进行检查、维护和保养，</w:t>
      </w:r>
      <w:r>
        <w:t>降低食堂工艺及运行能耗</w:t>
      </w:r>
      <w:r>
        <w:rPr>
          <w:rFonts w:hint="eastAsia"/>
        </w:rPr>
        <w:t>。</w:t>
      </w:r>
    </w:p>
    <w:p>
      <w:pPr>
        <w:pStyle w:val="165"/>
      </w:pPr>
      <w:r>
        <w:t>食堂内不同区域的照</w:t>
      </w:r>
      <w:r>
        <w:rPr>
          <w:rFonts w:hint="eastAsia"/>
        </w:rPr>
        <w:t>度应按GB</w:t>
      </w:r>
      <w:r>
        <w:t xml:space="preserve"> 50034进行分级设计</w:t>
      </w:r>
      <w:r>
        <w:rPr>
          <w:rFonts w:hint="eastAsia"/>
        </w:rPr>
        <w:t>和控制</w:t>
      </w:r>
      <w:r>
        <w:t>。</w:t>
      </w:r>
    </w:p>
    <w:p>
      <w:pPr>
        <w:pStyle w:val="165"/>
      </w:pPr>
      <w:r>
        <w:rPr>
          <w:rFonts w:hint="eastAsia"/>
        </w:rPr>
        <w:t>人工洗涤食物和餐具应采用节水模式。食堂节水用水定额应</w:t>
      </w:r>
      <w:r>
        <w:t>满足GB 50555的</w:t>
      </w:r>
      <w:r>
        <w:rPr>
          <w:rFonts w:hint="eastAsia"/>
        </w:rPr>
        <w:t>规定</w:t>
      </w:r>
      <w:r>
        <w:t xml:space="preserve">。 </w:t>
      </w:r>
    </w:p>
    <w:p>
      <w:pPr>
        <w:pStyle w:val="165"/>
      </w:pPr>
      <w:r>
        <w:rPr>
          <w:rFonts w:hint="eastAsia"/>
        </w:rPr>
        <w:t>净水产水率应达到GB 34914中的一级水效要求，浓水排放应加装回收利用装置。</w:t>
      </w:r>
    </w:p>
    <w:p>
      <w:pPr>
        <w:pStyle w:val="165"/>
      </w:pPr>
      <w:r>
        <w:rPr>
          <w:rFonts w:hint="eastAsia"/>
        </w:rPr>
        <w:t>条件适宜时，应</w:t>
      </w:r>
      <w:r>
        <w:t xml:space="preserve">采取措施因地制宜综合利用雨水、中水等非传统水源。 </w:t>
      </w:r>
    </w:p>
    <w:p>
      <w:pPr>
        <w:pStyle w:val="165"/>
      </w:pPr>
      <w:r>
        <w:rPr>
          <w:rFonts w:hint="eastAsia"/>
        </w:rPr>
        <w:t>应定期对供水、用水管道和设备进行检查、维护和保养，漏损率应符合GB/T 37813的规定。</w:t>
      </w:r>
    </w:p>
    <w:p>
      <w:pPr>
        <w:pStyle w:val="165"/>
      </w:pPr>
      <w:r>
        <w:rPr>
          <w:rFonts w:hint="eastAsia"/>
        </w:rPr>
        <w:t>应对</w:t>
      </w:r>
      <w:r>
        <w:t>能源资源利用进行分区、分类计量</w:t>
      </w:r>
      <w:r>
        <w:rPr>
          <w:rFonts w:hint="eastAsia"/>
        </w:rPr>
        <w:t>。</w:t>
      </w:r>
    </w:p>
    <w:p>
      <w:pPr>
        <w:pStyle w:val="165"/>
      </w:pPr>
      <w:r>
        <w:rPr>
          <w:rFonts w:hint="eastAsia"/>
        </w:rPr>
        <w:t>应</w:t>
      </w:r>
      <w:r>
        <w:t>建立能源资源消费统计</w:t>
      </w:r>
      <w:r>
        <w:rPr>
          <w:rFonts w:hint="eastAsia"/>
        </w:rPr>
        <w:t>分析制度</w:t>
      </w:r>
      <w:r>
        <w:t>，</w:t>
      </w:r>
      <w:r>
        <w:rPr>
          <w:rFonts w:hint="eastAsia"/>
        </w:rPr>
        <w:t>采取措施改善</w:t>
      </w:r>
      <w:r>
        <w:t>能源资源消费状况。</w:t>
      </w:r>
    </w:p>
    <w:p>
      <w:pPr>
        <w:pStyle w:val="105"/>
        <w:spacing w:before="156" w:after="156"/>
      </w:pPr>
      <w:bookmarkStart w:id="96" w:name="_Toc132037517"/>
      <w:bookmarkStart w:id="97" w:name="_Toc131582112"/>
      <w:bookmarkStart w:id="98" w:name="_Toc130765964"/>
      <w:bookmarkStart w:id="99" w:name="_Toc131542934"/>
      <w:r>
        <w:t>场所</w:t>
      </w:r>
      <w:r>
        <w:rPr>
          <w:rFonts w:hint="eastAsia"/>
        </w:rPr>
        <w:t>及物品</w:t>
      </w:r>
      <w:r>
        <w:t>清洁</w:t>
      </w:r>
      <w:bookmarkEnd w:id="96"/>
      <w:bookmarkEnd w:id="97"/>
      <w:bookmarkEnd w:id="98"/>
      <w:bookmarkEnd w:id="99"/>
      <w:r>
        <w:t xml:space="preserve"> </w:t>
      </w:r>
    </w:p>
    <w:p>
      <w:pPr>
        <w:pStyle w:val="165"/>
      </w:pPr>
      <w:r>
        <w:t>食品处理区清洁</w:t>
      </w:r>
      <w:r>
        <w:rPr>
          <w:rFonts w:hint="eastAsia"/>
        </w:rPr>
        <w:t>应符合</w:t>
      </w:r>
      <w:r>
        <w:t xml:space="preserve">以下要求： </w:t>
      </w:r>
    </w:p>
    <w:p>
      <w:pPr>
        <w:pStyle w:val="132"/>
        <w:tabs>
          <w:tab w:val="left" w:pos="993"/>
        </w:tabs>
        <w:ind w:left="1134"/>
      </w:pPr>
      <w:r>
        <w:t xml:space="preserve">定期清洁食品处理区设施、设备； </w:t>
      </w:r>
    </w:p>
    <w:p>
      <w:pPr>
        <w:pStyle w:val="132"/>
        <w:tabs>
          <w:tab w:val="left" w:pos="993"/>
        </w:tabs>
        <w:ind w:left="1134"/>
      </w:pPr>
      <w:r>
        <w:t xml:space="preserve">保持地面无垃圾、无积水、无油渍，墙壁和门窗无污渍、无灰尘，天花板无霉斑、无灰尘。 </w:t>
      </w:r>
    </w:p>
    <w:p>
      <w:pPr>
        <w:pStyle w:val="165"/>
      </w:pPr>
      <w:r>
        <w:t>就餐区清洁</w:t>
      </w:r>
      <w:r>
        <w:rPr>
          <w:rFonts w:hint="eastAsia"/>
        </w:rPr>
        <w:t>应符合</w:t>
      </w:r>
      <w:r>
        <w:t>以下要求：</w:t>
      </w:r>
    </w:p>
    <w:p>
      <w:pPr>
        <w:pStyle w:val="132"/>
        <w:tabs>
          <w:tab w:val="left" w:pos="709"/>
        </w:tabs>
        <w:ind w:left="1134" w:hanging="425"/>
      </w:pPr>
      <w:r>
        <w:t>定期清洁就餐区的空调、排风扇、地毯等设施或物品，保持空调、排风扇洁净，地毯无污渍；</w:t>
      </w:r>
    </w:p>
    <w:p>
      <w:pPr>
        <w:pStyle w:val="132"/>
        <w:tabs>
          <w:tab w:val="left" w:pos="709"/>
        </w:tabs>
        <w:ind w:left="1134" w:hanging="425"/>
      </w:pPr>
      <w:r>
        <w:rPr>
          <w:rFonts w:hint="eastAsia"/>
        </w:rPr>
        <w:t>应在每次堂食结束后应清洁就餐区地面、桌椅、餐台等设施或物品；</w:t>
      </w:r>
    </w:p>
    <w:p>
      <w:pPr>
        <w:pStyle w:val="132"/>
        <w:tabs>
          <w:tab w:val="left" w:pos="709"/>
        </w:tabs>
        <w:ind w:left="1134" w:hanging="425"/>
      </w:pPr>
      <w:r>
        <w:t>营业期间就餐</w:t>
      </w:r>
      <w:r>
        <w:rPr>
          <w:rFonts w:hint="eastAsia"/>
        </w:rPr>
        <w:t>区应</w:t>
      </w:r>
      <w:r>
        <w:t xml:space="preserve">通风良好，无异味。 </w:t>
      </w:r>
    </w:p>
    <w:p>
      <w:pPr>
        <w:pStyle w:val="165"/>
      </w:pPr>
      <w:r>
        <w:t>卫生间清洁</w:t>
      </w:r>
      <w:r>
        <w:rPr>
          <w:rFonts w:hint="eastAsia"/>
        </w:rPr>
        <w:t>应符合</w:t>
      </w:r>
      <w:r>
        <w:t xml:space="preserve">以下要求： </w:t>
      </w:r>
    </w:p>
    <w:p>
      <w:pPr>
        <w:pStyle w:val="132"/>
        <w:tabs>
          <w:tab w:val="left" w:pos="993"/>
        </w:tabs>
        <w:ind w:left="1134"/>
      </w:pPr>
      <w:r>
        <w:t xml:space="preserve">定时清洁卫生间的设施、设备，并做好记录和展示； </w:t>
      </w:r>
    </w:p>
    <w:p>
      <w:pPr>
        <w:pStyle w:val="132"/>
        <w:tabs>
          <w:tab w:val="left" w:pos="993"/>
        </w:tabs>
        <w:ind w:left="1134"/>
      </w:pPr>
      <w:r>
        <w:t>保持卫生间地面、洗手池及台面无积水、无污物、无垃圾。</w:t>
      </w:r>
    </w:p>
    <w:p>
      <w:pPr>
        <w:pStyle w:val="165"/>
      </w:pPr>
      <w:r>
        <w:rPr>
          <w:rFonts w:hint="eastAsia"/>
        </w:rPr>
        <w:t>餐用具清洁消毒应符合以下要求：</w:t>
      </w:r>
    </w:p>
    <w:p>
      <w:pPr>
        <w:pStyle w:val="132"/>
      </w:pPr>
      <w:r>
        <w:rPr>
          <w:rFonts w:hint="eastAsia"/>
        </w:rPr>
        <w:t>餐用具使用后应及时清洗消毒，采用热力等物理方法消毒餐用具。</w:t>
      </w:r>
    </w:p>
    <w:p>
      <w:pPr>
        <w:pStyle w:val="132"/>
      </w:pPr>
      <w:r>
        <w:rPr>
          <w:rFonts w:hint="eastAsia"/>
        </w:rPr>
        <w:t>餐用具清洁消毒方法，使用清洁剂、消毒剂的要求应符合</w:t>
      </w:r>
      <w:r>
        <w:t>GB 31654</w:t>
      </w:r>
      <w:r>
        <w:rPr>
          <w:rFonts w:hint="eastAsia"/>
        </w:rPr>
        <w:t>的相关规定。</w:t>
      </w:r>
    </w:p>
    <w:p>
      <w:pPr>
        <w:pStyle w:val="104"/>
        <w:spacing w:before="312" w:after="312"/>
      </w:pPr>
      <w:bookmarkStart w:id="100" w:name="_Toc130765966"/>
      <w:bookmarkStart w:id="101" w:name="_Toc131582113"/>
      <w:bookmarkStart w:id="102" w:name="_Toc131542935"/>
      <w:bookmarkStart w:id="103" w:name="_Toc132037518"/>
      <w:r>
        <w:rPr>
          <w:rFonts w:hint="eastAsia"/>
        </w:rPr>
        <w:t>环境保护</w:t>
      </w:r>
      <w:bookmarkEnd w:id="100"/>
      <w:bookmarkEnd w:id="101"/>
      <w:bookmarkEnd w:id="102"/>
      <w:bookmarkEnd w:id="103"/>
    </w:p>
    <w:p>
      <w:pPr>
        <w:pStyle w:val="162"/>
      </w:pPr>
      <w:r>
        <w:rPr>
          <w:rFonts w:hint="eastAsia"/>
        </w:rPr>
        <w:t>食堂的</w:t>
      </w:r>
      <w:r>
        <w:t>油烟净化与排放</w:t>
      </w:r>
      <w:r>
        <w:rPr>
          <w:rFonts w:hint="eastAsia"/>
        </w:rPr>
        <w:t>应符合HJ</w:t>
      </w:r>
      <w:r>
        <w:t xml:space="preserve"> 554</w:t>
      </w:r>
      <w:r>
        <w:rPr>
          <w:rFonts w:hint="eastAsia"/>
        </w:rPr>
        <w:t>的规定。</w:t>
      </w:r>
      <w:r>
        <w:t>油烟净化设施应有完善的使用制度及记录，包括但不限于以下</w:t>
      </w:r>
      <w:r>
        <w:rPr>
          <w:rFonts w:hint="eastAsia"/>
        </w:rPr>
        <w:t>方面</w:t>
      </w:r>
      <w:r>
        <w:t>：</w:t>
      </w:r>
    </w:p>
    <w:p>
      <w:pPr>
        <w:pStyle w:val="132"/>
        <w:tabs>
          <w:tab w:val="left" w:pos="993"/>
        </w:tabs>
        <w:ind w:left="993"/>
      </w:pPr>
      <w:r>
        <w:t>净化设施操作规程和管理</w:t>
      </w:r>
      <w:r>
        <w:rPr>
          <w:rFonts w:hint="eastAsia"/>
        </w:rPr>
        <w:t>制度</w:t>
      </w:r>
      <w:r>
        <w:t>；</w:t>
      </w:r>
    </w:p>
    <w:p>
      <w:pPr>
        <w:pStyle w:val="132"/>
        <w:tabs>
          <w:tab w:val="left" w:pos="993"/>
        </w:tabs>
        <w:ind w:left="993"/>
      </w:pPr>
      <w:r>
        <w:t>清洗保养制度；</w:t>
      </w:r>
    </w:p>
    <w:p>
      <w:pPr>
        <w:pStyle w:val="132"/>
        <w:tabs>
          <w:tab w:val="left" w:pos="993"/>
        </w:tabs>
        <w:ind w:left="993"/>
      </w:pPr>
      <w:r>
        <w:t>日常检查和定期巡检制度；</w:t>
      </w:r>
    </w:p>
    <w:p>
      <w:pPr>
        <w:pStyle w:val="132"/>
        <w:tabs>
          <w:tab w:val="left" w:pos="993"/>
        </w:tabs>
        <w:ind w:left="993"/>
      </w:pPr>
      <w:r>
        <w:t xml:space="preserve">档案管理制度。 </w:t>
      </w:r>
    </w:p>
    <w:p>
      <w:pPr>
        <w:pStyle w:val="162"/>
      </w:pPr>
      <w:r>
        <w:t>污水排放</w:t>
      </w:r>
      <w:r>
        <w:rPr>
          <w:rFonts w:hint="eastAsia"/>
        </w:rPr>
        <w:t>应</w:t>
      </w:r>
      <w:r>
        <w:t>符合GB/T 31962的要求</w:t>
      </w:r>
      <w:r>
        <w:rPr>
          <w:rFonts w:hint="eastAsia"/>
        </w:rPr>
        <w:t>，应</w:t>
      </w:r>
      <w:r>
        <w:t>建立</w:t>
      </w:r>
      <w:r>
        <w:rPr>
          <w:rFonts w:hint="eastAsia"/>
        </w:rPr>
        <w:t>并执行污水排放</w:t>
      </w:r>
      <w:r>
        <w:t>日常检查管理制度。</w:t>
      </w:r>
    </w:p>
    <w:p>
      <w:pPr>
        <w:pStyle w:val="162"/>
      </w:pPr>
      <w:r>
        <w:rPr>
          <w:rFonts w:hint="eastAsia"/>
        </w:rPr>
        <w:t>隔油应符合HJ</w:t>
      </w:r>
      <w:r>
        <w:t xml:space="preserve"> 554</w:t>
      </w:r>
      <w:r>
        <w:rPr>
          <w:rFonts w:hint="eastAsia"/>
        </w:rPr>
        <w:t>的规定，应</w:t>
      </w:r>
      <w:r>
        <w:t>建立</w:t>
      </w:r>
      <w:r>
        <w:rPr>
          <w:rFonts w:hint="eastAsia"/>
        </w:rPr>
        <w:t>并执行</w:t>
      </w:r>
      <w:r>
        <w:t>隔油</w:t>
      </w:r>
      <w:r>
        <w:rPr>
          <w:rFonts w:hint="eastAsia"/>
        </w:rPr>
        <w:t>设施</w:t>
      </w:r>
      <w:r>
        <w:t>日常检查和定期维护的管理制度。</w:t>
      </w:r>
    </w:p>
    <w:p>
      <w:pPr>
        <w:pStyle w:val="162"/>
      </w:pPr>
      <w:r>
        <w:t>食堂的噪声应符合GB 22337</w:t>
      </w:r>
      <w:r>
        <w:rPr>
          <w:rFonts w:hint="eastAsia"/>
        </w:rPr>
        <w:t>的</w:t>
      </w:r>
      <w:r>
        <w:t>规定，振动应符合GB 10071的规定，包括但不限于以下要求</w:t>
      </w:r>
      <w:r>
        <w:rPr>
          <w:rFonts w:hint="eastAsia"/>
        </w:rPr>
        <w:t>：</w:t>
      </w:r>
    </w:p>
    <w:p>
      <w:pPr>
        <w:pStyle w:val="132"/>
        <w:tabs>
          <w:tab w:val="left" w:pos="993"/>
        </w:tabs>
        <w:ind w:left="993"/>
      </w:pPr>
      <w:r>
        <w:t xml:space="preserve">应选用低噪声设备，风机、水泵等设备应采取减振措施； </w:t>
      </w:r>
    </w:p>
    <w:p>
      <w:pPr>
        <w:pStyle w:val="132"/>
        <w:tabs>
          <w:tab w:val="left" w:pos="993"/>
        </w:tabs>
        <w:ind w:left="993"/>
      </w:pPr>
      <w:r>
        <w:t xml:space="preserve">产生噪声的设备应远离环境敏感目标； </w:t>
      </w:r>
    </w:p>
    <w:p>
      <w:pPr>
        <w:pStyle w:val="132"/>
        <w:tabs>
          <w:tab w:val="left" w:pos="993"/>
        </w:tabs>
        <w:ind w:left="993"/>
      </w:pPr>
      <w:r>
        <w:t>排烟主机</w:t>
      </w:r>
      <w:r>
        <w:rPr>
          <w:rFonts w:hint="eastAsia"/>
        </w:rPr>
        <w:t>应</w:t>
      </w:r>
      <w:r>
        <w:t xml:space="preserve">在末端加设消音装置，较少噪声对周围环境影响。 </w:t>
      </w:r>
    </w:p>
    <w:p>
      <w:pPr>
        <w:pStyle w:val="162"/>
      </w:pPr>
      <w:r>
        <w:t>应对</w:t>
      </w:r>
      <w:r>
        <w:rPr>
          <w:rFonts w:hint="eastAsia"/>
        </w:rPr>
        <w:t>餐厨垃圾</w:t>
      </w:r>
      <w:r>
        <w:t>做好分类收集，合理存放、转运和处理，</w:t>
      </w:r>
      <w:r>
        <w:rPr>
          <w:rFonts w:hint="eastAsia"/>
        </w:rPr>
        <w:t>便于进行资源化回收及利用。具体应满足</w:t>
      </w:r>
      <w:r>
        <w:t>以下要求：</w:t>
      </w:r>
    </w:p>
    <w:p>
      <w:pPr>
        <w:pStyle w:val="132"/>
        <w:tabs>
          <w:tab w:val="left" w:pos="993"/>
        </w:tabs>
        <w:ind w:left="993"/>
      </w:pPr>
      <w:r>
        <w:t>设置专用且易于区分的</w:t>
      </w:r>
      <w:r>
        <w:rPr>
          <w:rFonts w:hint="eastAsia"/>
        </w:rPr>
        <w:t>有盖</w:t>
      </w:r>
      <w:r>
        <w:t>容器存放</w:t>
      </w:r>
      <w:r>
        <w:rPr>
          <w:rFonts w:hint="eastAsia"/>
        </w:rPr>
        <w:t>餐厨垃圾</w:t>
      </w:r>
      <w:r>
        <w:t>；</w:t>
      </w:r>
    </w:p>
    <w:p>
      <w:pPr>
        <w:pStyle w:val="132"/>
        <w:tabs>
          <w:tab w:val="left" w:pos="993"/>
        </w:tabs>
        <w:ind w:left="993"/>
      </w:pPr>
      <w:r>
        <w:rPr>
          <w:rFonts w:hint="eastAsia"/>
        </w:rPr>
        <w:t>分类存放容器的容量和数量应符合CJJ</w:t>
      </w:r>
      <w:r>
        <w:t xml:space="preserve"> </w:t>
      </w:r>
      <w:r>
        <w:rPr>
          <w:rFonts w:hint="eastAsia"/>
        </w:rPr>
        <w:t>27的要求；</w:t>
      </w:r>
    </w:p>
    <w:p>
      <w:pPr>
        <w:pStyle w:val="132"/>
        <w:tabs>
          <w:tab w:val="left" w:pos="993"/>
        </w:tabs>
        <w:ind w:left="993"/>
      </w:pPr>
      <w:r>
        <w:t xml:space="preserve">易腐垃圾和泔水存放如放置于封闭环境，应设立结构密闭的临时集中存放设施，做好排气处理，排口加装除味处理设备； </w:t>
      </w:r>
    </w:p>
    <w:p>
      <w:pPr>
        <w:pStyle w:val="132"/>
        <w:tabs>
          <w:tab w:val="left" w:pos="993"/>
        </w:tabs>
        <w:ind w:left="993"/>
      </w:pPr>
      <w:r>
        <w:t>垃圾存放点保持地面干净整洁，</w:t>
      </w:r>
      <w:r>
        <w:rPr>
          <w:rFonts w:hint="eastAsia"/>
        </w:rPr>
        <w:t>不应有垃圾</w:t>
      </w:r>
      <w:r>
        <w:t>满溢、散落</w:t>
      </w:r>
      <w:r>
        <w:rPr>
          <w:rFonts w:hint="eastAsia"/>
        </w:rPr>
        <w:t>、</w:t>
      </w:r>
      <w:r>
        <w:t>污水积存</w:t>
      </w:r>
      <w:r>
        <w:rPr>
          <w:rFonts w:hint="eastAsia"/>
        </w:rPr>
        <w:t>等现象</w:t>
      </w:r>
      <w:r>
        <w:t>；</w:t>
      </w:r>
    </w:p>
    <w:p>
      <w:pPr>
        <w:pStyle w:val="132"/>
        <w:tabs>
          <w:tab w:val="left" w:pos="993"/>
        </w:tabs>
        <w:ind w:left="993"/>
      </w:pPr>
      <w:r>
        <w:t>易腐垃圾应做到分类投放、及时清运、日产日清</w:t>
      </w:r>
      <w:r>
        <w:rPr>
          <w:rFonts w:hint="eastAsia"/>
        </w:rPr>
        <w:t>。</w:t>
      </w:r>
    </w:p>
    <w:p>
      <w:pPr>
        <w:pStyle w:val="162"/>
      </w:pPr>
      <w:r>
        <w:rPr>
          <w:rFonts w:hint="eastAsia"/>
        </w:rPr>
        <w:t>条件适宜</w:t>
      </w:r>
      <w:r>
        <w:t>时，</w:t>
      </w:r>
      <w:r>
        <w:rPr>
          <w:rFonts w:hint="eastAsia"/>
        </w:rPr>
        <w:t>应</w:t>
      </w:r>
      <w:r>
        <w:t>对</w:t>
      </w:r>
      <w:r>
        <w:rPr>
          <w:rFonts w:hint="eastAsia"/>
        </w:rPr>
        <w:t>餐厨垃圾</w:t>
      </w:r>
      <w:r>
        <w:t>配置就地资源化处理装置</w:t>
      </w:r>
      <w:r>
        <w:rPr>
          <w:rFonts w:hint="eastAsia"/>
        </w:rPr>
        <w:t>。</w:t>
      </w:r>
    </w:p>
    <w:p>
      <w:pPr>
        <w:pStyle w:val="104"/>
        <w:spacing w:before="312" w:after="312"/>
      </w:pPr>
      <w:bookmarkStart w:id="104" w:name="_Toc131542936"/>
      <w:bookmarkStart w:id="105" w:name="_Toc132037519"/>
      <w:bookmarkStart w:id="106" w:name="_Toc131582114"/>
      <w:r>
        <w:rPr>
          <w:rFonts w:hint="eastAsia"/>
        </w:rPr>
        <w:t>持续改进</w:t>
      </w:r>
      <w:bookmarkEnd w:id="104"/>
      <w:bookmarkEnd w:id="105"/>
      <w:bookmarkEnd w:id="106"/>
    </w:p>
    <w:p>
      <w:pPr>
        <w:pStyle w:val="162"/>
      </w:pPr>
      <w:r>
        <w:rPr>
          <w:rFonts w:hint="eastAsia"/>
        </w:rPr>
        <w:t>应建立节约粮食、节约能源资源、餐品质量的意见收集和反馈制度，听取就餐人员、管理单位对绿色食堂建设的意见建议，及时改进存在的问题</w:t>
      </w:r>
      <w:bookmarkStart w:id="108" w:name="_GoBack"/>
      <w:bookmarkEnd w:id="108"/>
      <w:r>
        <w:rPr>
          <w:rFonts w:hint="eastAsia"/>
        </w:rPr>
        <w:t xml:space="preserve">。 </w:t>
      </w:r>
    </w:p>
    <w:p>
      <w:pPr>
        <w:pStyle w:val="162"/>
      </w:pPr>
      <w:r>
        <w:rPr>
          <w:rFonts w:hint="eastAsia"/>
        </w:rPr>
        <w:t>应定期开展餐厅环境、节约、服务满意度等方面的调查，强化调查结果运用，制定改进计划，实现持续改进。</w:t>
      </w:r>
    </w:p>
    <w:bookmarkEnd w:id="25"/>
    <w:p>
      <w:pPr>
        <w:pStyle w:val="56"/>
        <w:ind w:firstLine="0" w:firstLineChars="0"/>
        <w:jc w:val="center"/>
      </w:pPr>
      <w:bookmarkStart w:id="107" w:name="BookMark8"/>
      <w:r>
        <w:rPr>
          <w:rFonts w:hint="eastAsia"/>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a:extLst>
                        <a:ext uri="{28A0092B-C50C-407E-A947-70E740481C1C}">
                          <a14:useLocalDpi xmlns:a14="http://schemas.microsoft.com/office/drawing/2010/main" val="false"/>
                        </a:ext>
                      </a:extLst>
                    </a:blip>
                    <a:stretch>
                      <a:fillRect/>
                    </a:stretch>
                  </pic:blipFill>
                  <pic:spPr>
                    <a:xfrm>
                      <a:off x="0" y="0"/>
                      <a:ext cx="1485900" cy="317500"/>
                    </a:xfrm>
                    <a:prstGeom prst="rect">
                      <a:avLst/>
                    </a:prstGeom>
                  </pic:spPr>
                </pic:pic>
              </a:graphicData>
            </a:graphic>
          </wp:inline>
        </w:drawing>
      </w:r>
      <w:bookmarkEnd w:id="107"/>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Noto Sans Symbols2">
    <w:panose1 w:val="020B0502040504020204"/>
    <w:charset w:val="00"/>
    <w:family w:val="auto"/>
    <w:pitch w:val="default"/>
    <w:sig w:usb0="80000003" w:usb1="0200E3E4" w:usb2="00040020" w:usb3="0580A048" w:csb0="00000001" w:csb1="00000000"/>
  </w:font>
  <w:font w:name="等线">
    <w:altName w:val="URW Bookman"/>
    <w:panose1 w:val="00000000000000000000"/>
    <w:charset w:val="00"/>
    <w:family w:val="auto"/>
    <w:pitch w:val="default"/>
    <w:sig w:usb0="00000000" w:usb1="00000000" w:usb2="00000000" w:usb3="00000000" w:csb0="00000000" w:csb1="00000000"/>
  </w:font>
  <w:font w:name="URW Bookman">
    <w:panose1 w:val="000004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43/T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43/T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851"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47B"/>
    <w:rsid w:val="0000040A"/>
    <w:rsid w:val="00000A94"/>
    <w:rsid w:val="00001972"/>
    <w:rsid w:val="00001D9A"/>
    <w:rsid w:val="00007B3A"/>
    <w:rsid w:val="000107E0"/>
    <w:rsid w:val="00011FDE"/>
    <w:rsid w:val="00012FFD"/>
    <w:rsid w:val="00014162"/>
    <w:rsid w:val="00014340"/>
    <w:rsid w:val="00014776"/>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B11"/>
    <w:rsid w:val="00047F28"/>
    <w:rsid w:val="000503AA"/>
    <w:rsid w:val="000506A1"/>
    <w:rsid w:val="000515DD"/>
    <w:rsid w:val="0005265A"/>
    <w:rsid w:val="000539DD"/>
    <w:rsid w:val="00053BD3"/>
    <w:rsid w:val="000556ED"/>
    <w:rsid w:val="00055FE2"/>
    <w:rsid w:val="0005616F"/>
    <w:rsid w:val="0005655A"/>
    <w:rsid w:val="000567C7"/>
    <w:rsid w:val="00060C2E"/>
    <w:rsid w:val="00061033"/>
    <w:rsid w:val="000619E9"/>
    <w:rsid w:val="000622D4"/>
    <w:rsid w:val="0006357D"/>
    <w:rsid w:val="00067F1E"/>
    <w:rsid w:val="00071CC0"/>
    <w:rsid w:val="00073C8C"/>
    <w:rsid w:val="00077B64"/>
    <w:rsid w:val="000801C8"/>
    <w:rsid w:val="00080A1C"/>
    <w:rsid w:val="00082317"/>
    <w:rsid w:val="00083D2C"/>
    <w:rsid w:val="00086AA1"/>
    <w:rsid w:val="00087A77"/>
    <w:rsid w:val="00087D0E"/>
    <w:rsid w:val="00090CA6"/>
    <w:rsid w:val="000922BD"/>
    <w:rsid w:val="00092B8A"/>
    <w:rsid w:val="00092FB0"/>
    <w:rsid w:val="000934C5"/>
    <w:rsid w:val="00093D25"/>
    <w:rsid w:val="00093DAB"/>
    <w:rsid w:val="00094D73"/>
    <w:rsid w:val="00096D63"/>
    <w:rsid w:val="000A0B60"/>
    <w:rsid w:val="000A0EB8"/>
    <w:rsid w:val="000A19FC"/>
    <w:rsid w:val="000A296B"/>
    <w:rsid w:val="000A2A58"/>
    <w:rsid w:val="000A4B84"/>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DE2"/>
    <w:rsid w:val="00103529"/>
    <w:rsid w:val="00104926"/>
    <w:rsid w:val="00106182"/>
    <w:rsid w:val="00107FB3"/>
    <w:rsid w:val="001126C7"/>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4542"/>
    <w:rsid w:val="00156B25"/>
    <w:rsid w:val="00156E1A"/>
    <w:rsid w:val="00157894"/>
    <w:rsid w:val="00157B55"/>
    <w:rsid w:val="001642FA"/>
    <w:rsid w:val="001649EB"/>
    <w:rsid w:val="00164BAF"/>
    <w:rsid w:val="00164FA8"/>
    <w:rsid w:val="00165065"/>
    <w:rsid w:val="00165434"/>
    <w:rsid w:val="0016580B"/>
    <w:rsid w:val="00165F49"/>
    <w:rsid w:val="00166372"/>
    <w:rsid w:val="00166B88"/>
    <w:rsid w:val="0016770A"/>
    <w:rsid w:val="00170804"/>
    <w:rsid w:val="001708E9"/>
    <w:rsid w:val="0017340B"/>
    <w:rsid w:val="00173FB1"/>
    <w:rsid w:val="00176175"/>
    <w:rsid w:val="00176DFD"/>
    <w:rsid w:val="00176ECC"/>
    <w:rsid w:val="001811C9"/>
    <w:rsid w:val="001852C9"/>
    <w:rsid w:val="00190087"/>
    <w:rsid w:val="001913C4"/>
    <w:rsid w:val="0019348F"/>
    <w:rsid w:val="00193A07"/>
    <w:rsid w:val="00194C95"/>
    <w:rsid w:val="00195C34"/>
    <w:rsid w:val="00196EF5"/>
    <w:rsid w:val="001A1A53"/>
    <w:rsid w:val="001A234A"/>
    <w:rsid w:val="001A2F02"/>
    <w:rsid w:val="001A4CF3"/>
    <w:rsid w:val="001B06E8"/>
    <w:rsid w:val="001B71D0"/>
    <w:rsid w:val="001B71EE"/>
    <w:rsid w:val="001B77FF"/>
    <w:rsid w:val="001C04A8"/>
    <w:rsid w:val="001C2C03"/>
    <w:rsid w:val="001C42F7"/>
    <w:rsid w:val="001C49E5"/>
    <w:rsid w:val="001C680C"/>
    <w:rsid w:val="001C7FEA"/>
    <w:rsid w:val="001D0499"/>
    <w:rsid w:val="001D04F5"/>
    <w:rsid w:val="001D0BBE"/>
    <w:rsid w:val="001D0ED4"/>
    <w:rsid w:val="001D212F"/>
    <w:rsid w:val="001D29D7"/>
    <w:rsid w:val="001D2DE7"/>
    <w:rsid w:val="001D411C"/>
    <w:rsid w:val="001D5E9C"/>
    <w:rsid w:val="001E1B6A"/>
    <w:rsid w:val="001E2484"/>
    <w:rsid w:val="001E3CC4"/>
    <w:rsid w:val="001E4882"/>
    <w:rsid w:val="001E73AB"/>
    <w:rsid w:val="001F092D"/>
    <w:rsid w:val="001F143A"/>
    <w:rsid w:val="001F1605"/>
    <w:rsid w:val="001F2508"/>
    <w:rsid w:val="001F3B72"/>
    <w:rsid w:val="001F4816"/>
    <w:rsid w:val="001F4EE9"/>
    <w:rsid w:val="001F69B4"/>
    <w:rsid w:val="001F77C7"/>
    <w:rsid w:val="00200183"/>
    <w:rsid w:val="00200333"/>
    <w:rsid w:val="0020107D"/>
    <w:rsid w:val="002013EF"/>
    <w:rsid w:val="00202AA4"/>
    <w:rsid w:val="002031F7"/>
    <w:rsid w:val="002040E6"/>
    <w:rsid w:val="0020527B"/>
    <w:rsid w:val="00205F2C"/>
    <w:rsid w:val="00210B15"/>
    <w:rsid w:val="002142EA"/>
    <w:rsid w:val="002204BB"/>
    <w:rsid w:val="00221B79"/>
    <w:rsid w:val="00221C6B"/>
    <w:rsid w:val="0022222C"/>
    <w:rsid w:val="00223128"/>
    <w:rsid w:val="002253A1"/>
    <w:rsid w:val="00225CF8"/>
    <w:rsid w:val="0022794E"/>
    <w:rsid w:val="00233D64"/>
    <w:rsid w:val="00234348"/>
    <w:rsid w:val="0023482A"/>
    <w:rsid w:val="002359CB"/>
    <w:rsid w:val="00243540"/>
    <w:rsid w:val="0024497B"/>
    <w:rsid w:val="0024515B"/>
    <w:rsid w:val="00246021"/>
    <w:rsid w:val="0024666E"/>
    <w:rsid w:val="00247F52"/>
    <w:rsid w:val="00250B25"/>
    <w:rsid w:val="00250BBE"/>
    <w:rsid w:val="002515C2"/>
    <w:rsid w:val="0025194F"/>
    <w:rsid w:val="0026148A"/>
    <w:rsid w:val="00261F32"/>
    <w:rsid w:val="00262696"/>
    <w:rsid w:val="00263D25"/>
    <w:rsid w:val="002643C3"/>
    <w:rsid w:val="00264A0C"/>
    <w:rsid w:val="00266EEB"/>
    <w:rsid w:val="00267EF4"/>
    <w:rsid w:val="00270CB8"/>
    <w:rsid w:val="00272B08"/>
    <w:rsid w:val="002747C5"/>
    <w:rsid w:val="002758DB"/>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A72"/>
    <w:rsid w:val="002B0C40"/>
    <w:rsid w:val="002B1966"/>
    <w:rsid w:val="002B4508"/>
    <w:rsid w:val="002B5779"/>
    <w:rsid w:val="002B7332"/>
    <w:rsid w:val="002B7F51"/>
    <w:rsid w:val="002C09E7"/>
    <w:rsid w:val="002C1E06"/>
    <w:rsid w:val="002C1E1C"/>
    <w:rsid w:val="002C3F07"/>
    <w:rsid w:val="002C5278"/>
    <w:rsid w:val="002C66C5"/>
    <w:rsid w:val="002C7EBB"/>
    <w:rsid w:val="002D06C1"/>
    <w:rsid w:val="002D42B5"/>
    <w:rsid w:val="002D4F1A"/>
    <w:rsid w:val="002D6EC6"/>
    <w:rsid w:val="002D79AC"/>
    <w:rsid w:val="002E039D"/>
    <w:rsid w:val="002E0E79"/>
    <w:rsid w:val="002E4D5A"/>
    <w:rsid w:val="002E6326"/>
    <w:rsid w:val="002F30E0"/>
    <w:rsid w:val="002F35E4"/>
    <w:rsid w:val="002F3730"/>
    <w:rsid w:val="002F38E1"/>
    <w:rsid w:val="002F7AF6"/>
    <w:rsid w:val="00300E63"/>
    <w:rsid w:val="00301AB4"/>
    <w:rsid w:val="00302EA9"/>
    <w:rsid w:val="00302F5F"/>
    <w:rsid w:val="0030441D"/>
    <w:rsid w:val="00306063"/>
    <w:rsid w:val="00313B85"/>
    <w:rsid w:val="00317988"/>
    <w:rsid w:val="003221B4"/>
    <w:rsid w:val="0032258D"/>
    <w:rsid w:val="00322E62"/>
    <w:rsid w:val="00324D13"/>
    <w:rsid w:val="00324D2A"/>
    <w:rsid w:val="00324EDD"/>
    <w:rsid w:val="0033310D"/>
    <w:rsid w:val="003331E4"/>
    <w:rsid w:val="00336518"/>
    <w:rsid w:val="00336C64"/>
    <w:rsid w:val="00337162"/>
    <w:rsid w:val="0034194F"/>
    <w:rsid w:val="00344605"/>
    <w:rsid w:val="003474AA"/>
    <w:rsid w:val="00350D1D"/>
    <w:rsid w:val="00352C83"/>
    <w:rsid w:val="003578BC"/>
    <w:rsid w:val="003615D2"/>
    <w:rsid w:val="0036429C"/>
    <w:rsid w:val="00364A53"/>
    <w:rsid w:val="003654CB"/>
    <w:rsid w:val="00365AA9"/>
    <w:rsid w:val="00365F86"/>
    <w:rsid w:val="00365F87"/>
    <w:rsid w:val="00366E89"/>
    <w:rsid w:val="003705F4"/>
    <w:rsid w:val="00370D58"/>
    <w:rsid w:val="00371316"/>
    <w:rsid w:val="003729CC"/>
    <w:rsid w:val="003735A8"/>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05EF"/>
    <w:rsid w:val="003A1582"/>
    <w:rsid w:val="003A4077"/>
    <w:rsid w:val="003B09AD"/>
    <w:rsid w:val="003B13E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02F"/>
    <w:rsid w:val="003F3F08"/>
    <w:rsid w:val="003F49F1"/>
    <w:rsid w:val="003F6272"/>
    <w:rsid w:val="00400E72"/>
    <w:rsid w:val="00401400"/>
    <w:rsid w:val="00404869"/>
    <w:rsid w:val="00405884"/>
    <w:rsid w:val="00407D39"/>
    <w:rsid w:val="004131E9"/>
    <w:rsid w:val="0041477A"/>
    <w:rsid w:val="004167A3"/>
    <w:rsid w:val="00427D54"/>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193"/>
    <w:rsid w:val="00470775"/>
    <w:rsid w:val="004746B1"/>
    <w:rsid w:val="0047583F"/>
    <w:rsid w:val="00475DE8"/>
    <w:rsid w:val="00481C44"/>
    <w:rsid w:val="00483BCC"/>
    <w:rsid w:val="00484936"/>
    <w:rsid w:val="00485C89"/>
    <w:rsid w:val="00486BE3"/>
    <w:rsid w:val="004905E4"/>
    <w:rsid w:val="00490A89"/>
    <w:rsid w:val="00490AB4"/>
    <w:rsid w:val="004911CC"/>
    <w:rsid w:val="00492F02"/>
    <w:rsid w:val="004939AE"/>
    <w:rsid w:val="004A12DF"/>
    <w:rsid w:val="004A17E6"/>
    <w:rsid w:val="004A1BA8"/>
    <w:rsid w:val="004A4B57"/>
    <w:rsid w:val="004A63FA"/>
    <w:rsid w:val="004B0272"/>
    <w:rsid w:val="004B2701"/>
    <w:rsid w:val="004B2E1B"/>
    <w:rsid w:val="004B3AA8"/>
    <w:rsid w:val="004B3E93"/>
    <w:rsid w:val="004B6C8C"/>
    <w:rsid w:val="004C1FBC"/>
    <w:rsid w:val="004C3F1D"/>
    <w:rsid w:val="004C458D"/>
    <w:rsid w:val="004C5456"/>
    <w:rsid w:val="004C7556"/>
    <w:rsid w:val="004C7E8B"/>
    <w:rsid w:val="004C7E9D"/>
    <w:rsid w:val="004C7F67"/>
    <w:rsid w:val="004D076D"/>
    <w:rsid w:val="004D0EF1"/>
    <w:rsid w:val="004D2253"/>
    <w:rsid w:val="004D2CC6"/>
    <w:rsid w:val="004D4406"/>
    <w:rsid w:val="004D5959"/>
    <w:rsid w:val="004D7C42"/>
    <w:rsid w:val="004E0465"/>
    <w:rsid w:val="004E127B"/>
    <w:rsid w:val="004E19CF"/>
    <w:rsid w:val="004E1C0A"/>
    <w:rsid w:val="004E2B06"/>
    <w:rsid w:val="004E30C5"/>
    <w:rsid w:val="004E4AA5"/>
    <w:rsid w:val="004E4AEE"/>
    <w:rsid w:val="004E59E3"/>
    <w:rsid w:val="004E67C0"/>
    <w:rsid w:val="004F391A"/>
    <w:rsid w:val="004F3CFB"/>
    <w:rsid w:val="004F6456"/>
    <w:rsid w:val="004F664B"/>
    <w:rsid w:val="004F696E"/>
    <w:rsid w:val="004F6C71"/>
    <w:rsid w:val="00501139"/>
    <w:rsid w:val="0050363E"/>
    <w:rsid w:val="005039BC"/>
    <w:rsid w:val="005043BB"/>
    <w:rsid w:val="00504A3D"/>
    <w:rsid w:val="00505767"/>
    <w:rsid w:val="00506E78"/>
    <w:rsid w:val="005073F0"/>
    <w:rsid w:val="005105EC"/>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C4C"/>
    <w:rsid w:val="005404E3"/>
    <w:rsid w:val="00541853"/>
    <w:rsid w:val="00543BDA"/>
    <w:rsid w:val="005441CC"/>
    <w:rsid w:val="00545AC6"/>
    <w:rsid w:val="005479DA"/>
    <w:rsid w:val="00547BCC"/>
    <w:rsid w:val="0055013B"/>
    <w:rsid w:val="00551F6F"/>
    <w:rsid w:val="00555044"/>
    <w:rsid w:val="00557BEB"/>
    <w:rsid w:val="00561475"/>
    <w:rsid w:val="005624B1"/>
    <w:rsid w:val="0056487B"/>
    <w:rsid w:val="00564FB9"/>
    <w:rsid w:val="00573D9E"/>
    <w:rsid w:val="00575915"/>
    <w:rsid w:val="005801E3"/>
    <w:rsid w:val="00581802"/>
    <w:rsid w:val="005836A8"/>
    <w:rsid w:val="0058409C"/>
    <w:rsid w:val="00584262"/>
    <w:rsid w:val="00586630"/>
    <w:rsid w:val="00587ADD"/>
    <w:rsid w:val="00591E27"/>
    <w:rsid w:val="005947D7"/>
    <w:rsid w:val="00596160"/>
    <w:rsid w:val="005966E2"/>
    <w:rsid w:val="00597007"/>
    <w:rsid w:val="005A0966"/>
    <w:rsid w:val="005A11B7"/>
    <w:rsid w:val="005A195E"/>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1F9C"/>
    <w:rsid w:val="005E2335"/>
    <w:rsid w:val="005E34CA"/>
    <w:rsid w:val="005E3C18"/>
    <w:rsid w:val="005E6812"/>
    <w:rsid w:val="005E7881"/>
    <w:rsid w:val="005E78E0"/>
    <w:rsid w:val="005F0D9C"/>
    <w:rsid w:val="005F284E"/>
    <w:rsid w:val="005F2B5A"/>
    <w:rsid w:val="005F4712"/>
    <w:rsid w:val="005F685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59E"/>
    <w:rsid w:val="00651ACB"/>
    <w:rsid w:val="00651C47"/>
    <w:rsid w:val="00652AB2"/>
    <w:rsid w:val="00653FED"/>
    <w:rsid w:val="00654EC0"/>
    <w:rsid w:val="0065525B"/>
    <w:rsid w:val="00655D4F"/>
    <w:rsid w:val="00656D29"/>
    <w:rsid w:val="00656DE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1FA0"/>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07FF"/>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B82"/>
    <w:rsid w:val="00755402"/>
    <w:rsid w:val="00756B26"/>
    <w:rsid w:val="00756EDF"/>
    <w:rsid w:val="007600E3"/>
    <w:rsid w:val="00765C43"/>
    <w:rsid w:val="00765EFB"/>
    <w:rsid w:val="007671CA"/>
    <w:rsid w:val="00767C61"/>
    <w:rsid w:val="0077008A"/>
    <w:rsid w:val="00773C1F"/>
    <w:rsid w:val="00774DA4"/>
    <w:rsid w:val="00776599"/>
    <w:rsid w:val="0077753D"/>
    <w:rsid w:val="0078114B"/>
    <w:rsid w:val="00781DD2"/>
    <w:rsid w:val="00783ECF"/>
    <w:rsid w:val="0078413A"/>
    <w:rsid w:val="007959E8"/>
    <w:rsid w:val="00795E9C"/>
    <w:rsid w:val="007A0521"/>
    <w:rsid w:val="007A2B92"/>
    <w:rsid w:val="007A2E12"/>
    <w:rsid w:val="007A3475"/>
    <w:rsid w:val="007A41C8"/>
    <w:rsid w:val="007A54CE"/>
    <w:rsid w:val="007A6FD9"/>
    <w:rsid w:val="007A7FFA"/>
    <w:rsid w:val="007B04EB"/>
    <w:rsid w:val="007B0D4F"/>
    <w:rsid w:val="007B5A3D"/>
    <w:rsid w:val="007B5B95"/>
    <w:rsid w:val="007B68EA"/>
    <w:rsid w:val="007B7453"/>
    <w:rsid w:val="007C1E8B"/>
    <w:rsid w:val="007C2B87"/>
    <w:rsid w:val="007C2D89"/>
    <w:rsid w:val="007C3759"/>
    <w:rsid w:val="007C4593"/>
    <w:rsid w:val="007C5309"/>
    <w:rsid w:val="007C6069"/>
    <w:rsid w:val="007D06C4"/>
    <w:rsid w:val="007D1352"/>
    <w:rsid w:val="007D2508"/>
    <w:rsid w:val="007D346A"/>
    <w:rsid w:val="007D6518"/>
    <w:rsid w:val="007D76BD"/>
    <w:rsid w:val="007E0BF1"/>
    <w:rsid w:val="007F0ED8"/>
    <w:rsid w:val="007F0F63"/>
    <w:rsid w:val="007F42C6"/>
    <w:rsid w:val="007F75CE"/>
    <w:rsid w:val="00800C5D"/>
    <w:rsid w:val="008013A4"/>
    <w:rsid w:val="008027CE"/>
    <w:rsid w:val="00802F42"/>
    <w:rsid w:val="00804383"/>
    <w:rsid w:val="008048F8"/>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27F40"/>
    <w:rsid w:val="00830621"/>
    <w:rsid w:val="00832DBC"/>
    <w:rsid w:val="0083348C"/>
    <w:rsid w:val="008373D3"/>
    <w:rsid w:val="00840617"/>
    <w:rsid w:val="00840F84"/>
    <w:rsid w:val="00842A47"/>
    <w:rsid w:val="00843C13"/>
    <w:rsid w:val="008454F8"/>
    <w:rsid w:val="0085173A"/>
    <w:rsid w:val="0085548E"/>
    <w:rsid w:val="00856316"/>
    <w:rsid w:val="008603CE"/>
    <w:rsid w:val="008620FC"/>
    <w:rsid w:val="008627A5"/>
    <w:rsid w:val="00863E05"/>
    <w:rsid w:val="00865ACA"/>
    <w:rsid w:val="00865D28"/>
    <w:rsid w:val="00865F85"/>
    <w:rsid w:val="00867C10"/>
    <w:rsid w:val="00870439"/>
    <w:rsid w:val="00870DA1"/>
    <w:rsid w:val="00872D87"/>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23C"/>
    <w:rsid w:val="008A57E6"/>
    <w:rsid w:val="008A6F81"/>
    <w:rsid w:val="008A769A"/>
    <w:rsid w:val="008B0C9C"/>
    <w:rsid w:val="008B166D"/>
    <w:rsid w:val="008B17F4"/>
    <w:rsid w:val="008B3615"/>
    <w:rsid w:val="008B4AC4"/>
    <w:rsid w:val="008B50C8"/>
    <w:rsid w:val="008B5281"/>
    <w:rsid w:val="008B5A68"/>
    <w:rsid w:val="008B7E05"/>
    <w:rsid w:val="008C1797"/>
    <w:rsid w:val="008C219C"/>
    <w:rsid w:val="008C475E"/>
    <w:rsid w:val="008C4FFF"/>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84F"/>
    <w:rsid w:val="008F0CDC"/>
    <w:rsid w:val="008F17A3"/>
    <w:rsid w:val="008F1ED3"/>
    <w:rsid w:val="008F23A5"/>
    <w:rsid w:val="008F4C29"/>
    <w:rsid w:val="008F70BD"/>
    <w:rsid w:val="008F738D"/>
    <w:rsid w:val="008F788F"/>
    <w:rsid w:val="008F7EA2"/>
    <w:rsid w:val="00900262"/>
    <w:rsid w:val="00902722"/>
    <w:rsid w:val="009027BC"/>
    <w:rsid w:val="009062E6"/>
    <w:rsid w:val="00911BE5"/>
    <w:rsid w:val="00913CA9"/>
    <w:rsid w:val="009145AE"/>
    <w:rsid w:val="009146CE"/>
    <w:rsid w:val="00914CA7"/>
    <w:rsid w:val="00915C3E"/>
    <w:rsid w:val="009161A8"/>
    <w:rsid w:val="00923545"/>
    <w:rsid w:val="009245F5"/>
    <w:rsid w:val="009249EC"/>
    <w:rsid w:val="009273B3"/>
    <w:rsid w:val="009279B7"/>
    <w:rsid w:val="009305B5"/>
    <w:rsid w:val="00932312"/>
    <w:rsid w:val="00940567"/>
    <w:rsid w:val="009429D5"/>
    <w:rsid w:val="00942BF1"/>
    <w:rsid w:val="00945180"/>
    <w:rsid w:val="00945428"/>
    <w:rsid w:val="0094607B"/>
    <w:rsid w:val="00953604"/>
    <w:rsid w:val="0095496B"/>
    <w:rsid w:val="009610DC"/>
    <w:rsid w:val="00961490"/>
    <w:rsid w:val="0096381A"/>
    <w:rsid w:val="00965E04"/>
    <w:rsid w:val="009674AD"/>
    <w:rsid w:val="00970CDC"/>
    <w:rsid w:val="00975771"/>
    <w:rsid w:val="00975D16"/>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641D"/>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55E"/>
    <w:rsid w:val="00A14C8E"/>
    <w:rsid w:val="00A153D9"/>
    <w:rsid w:val="00A15F09"/>
    <w:rsid w:val="00A169B6"/>
    <w:rsid w:val="00A207EB"/>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6321"/>
    <w:rsid w:val="00A67866"/>
    <w:rsid w:val="00A70B07"/>
    <w:rsid w:val="00A723F8"/>
    <w:rsid w:val="00A7617A"/>
    <w:rsid w:val="00A77CCB"/>
    <w:rsid w:val="00A83A24"/>
    <w:rsid w:val="00A83D8D"/>
    <w:rsid w:val="00A8446B"/>
    <w:rsid w:val="00A8473F"/>
    <w:rsid w:val="00A862D6"/>
    <w:rsid w:val="00A8715E"/>
    <w:rsid w:val="00A90BC1"/>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B7502"/>
    <w:rsid w:val="00AC27A6"/>
    <w:rsid w:val="00AC30F7"/>
    <w:rsid w:val="00AC3A5A"/>
    <w:rsid w:val="00AC4D95"/>
    <w:rsid w:val="00AC5DF4"/>
    <w:rsid w:val="00AD0AEF"/>
    <w:rsid w:val="00AD11B7"/>
    <w:rsid w:val="00AD1A94"/>
    <w:rsid w:val="00AD1C05"/>
    <w:rsid w:val="00AD2F39"/>
    <w:rsid w:val="00AD4126"/>
    <w:rsid w:val="00AD421C"/>
    <w:rsid w:val="00AD44FA"/>
    <w:rsid w:val="00AD7381"/>
    <w:rsid w:val="00AE070A"/>
    <w:rsid w:val="00AE0B08"/>
    <w:rsid w:val="00AE101C"/>
    <w:rsid w:val="00AE37E5"/>
    <w:rsid w:val="00AE5EB4"/>
    <w:rsid w:val="00AE606B"/>
    <w:rsid w:val="00AF0C18"/>
    <w:rsid w:val="00AF1526"/>
    <w:rsid w:val="00AF47C5"/>
    <w:rsid w:val="00AF5398"/>
    <w:rsid w:val="00B01E7B"/>
    <w:rsid w:val="00B049AF"/>
    <w:rsid w:val="00B07242"/>
    <w:rsid w:val="00B07A5C"/>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572"/>
    <w:rsid w:val="00B447A5"/>
    <w:rsid w:val="00B4654C"/>
    <w:rsid w:val="00B46AF0"/>
    <w:rsid w:val="00B47293"/>
    <w:rsid w:val="00B47519"/>
    <w:rsid w:val="00B50E50"/>
    <w:rsid w:val="00B52120"/>
    <w:rsid w:val="00B53EC2"/>
    <w:rsid w:val="00B54ABC"/>
    <w:rsid w:val="00B54DDE"/>
    <w:rsid w:val="00B56FBE"/>
    <w:rsid w:val="00B60ACF"/>
    <w:rsid w:val="00B62B58"/>
    <w:rsid w:val="00B6478F"/>
    <w:rsid w:val="00B65149"/>
    <w:rsid w:val="00B66567"/>
    <w:rsid w:val="00B66F52"/>
    <w:rsid w:val="00B66FE5"/>
    <w:rsid w:val="00B72880"/>
    <w:rsid w:val="00B758BF"/>
    <w:rsid w:val="00B77EC8"/>
    <w:rsid w:val="00B827A6"/>
    <w:rsid w:val="00B831CE"/>
    <w:rsid w:val="00B86677"/>
    <w:rsid w:val="00B87131"/>
    <w:rsid w:val="00B9330D"/>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C7EBF"/>
    <w:rsid w:val="00BD11EB"/>
    <w:rsid w:val="00BD52D7"/>
    <w:rsid w:val="00BD5AD2"/>
    <w:rsid w:val="00BE22F3"/>
    <w:rsid w:val="00BE5B52"/>
    <w:rsid w:val="00BE7B8D"/>
    <w:rsid w:val="00BF0993"/>
    <w:rsid w:val="00BF10A9"/>
    <w:rsid w:val="00BF1703"/>
    <w:rsid w:val="00BF231C"/>
    <w:rsid w:val="00BF51E5"/>
    <w:rsid w:val="00BF74A6"/>
    <w:rsid w:val="00C013AD"/>
    <w:rsid w:val="00C02E11"/>
    <w:rsid w:val="00C04904"/>
    <w:rsid w:val="00C056B3"/>
    <w:rsid w:val="00C103E5"/>
    <w:rsid w:val="00C13319"/>
    <w:rsid w:val="00C13EE9"/>
    <w:rsid w:val="00C20148"/>
    <w:rsid w:val="00C21540"/>
    <w:rsid w:val="00C21906"/>
    <w:rsid w:val="00C21BFA"/>
    <w:rsid w:val="00C22148"/>
    <w:rsid w:val="00C24C8D"/>
    <w:rsid w:val="00C25FE2"/>
    <w:rsid w:val="00C26B53"/>
    <w:rsid w:val="00C279B2"/>
    <w:rsid w:val="00C31A41"/>
    <w:rsid w:val="00C32020"/>
    <w:rsid w:val="00C33E50"/>
    <w:rsid w:val="00C34C20"/>
    <w:rsid w:val="00C35A3E"/>
    <w:rsid w:val="00C4172A"/>
    <w:rsid w:val="00C42130"/>
    <w:rsid w:val="00C423A4"/>
    <w:rsid w:val="00C44BF5"/>
    <w:rsid w:val="00C4651C"/>
    <w:rsid w:val="00C521D6"/>
    <w:rsid w:val="00C55232"/>
    <w:rsid w:val="00C553A4"/>
    <w:rsid w:val="00C55A06"/>
    <w:rsid w:val="00C55D03"/>
    <w:rsid w:val="00C601BC"/>
    <w:rsid w:val="00C6166B"/>
    <w:rsid w:val="00C6329F"/>
    <w:rsid w:val="00C63340"/>
    <w:rsid w:val="00C643F9"/>
    <w:rsid w:val="00C64E95"/>
    <w:rsid w:val="00C71372"/>
    <w:rsid w:val="00C7147B"/>
    <w:rsid w:val="00C71CF3"/>
    <w:rsid w:val="00C72410"/>
    <w:rsid w:val="00C7287F"/>
    <w:rsid w:val="00C80CB8"/>
    <w:rsid w:val="00C819F8"/>
    <w:rsid w:val="00C8248C"/>
    <w:rsid w:val="00C8334C"/>
    <w:rsid w:val="00C84E33"/>
    <w:rsid w:val="00C86D6F"/>
    <w:rsid w:val="00C90367"/>
    <w:rsid w:val="00C905FC"/>
    <w:rsid w:val="00C9289B"/>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85D"/>
    <w:rsid w:val="00CD2808"/>
    <w:rsid w:val="00CD28BF"/>
    <w:rsid w:val="00CD4092"/>
    <w:rsid w:val="00CD4A20"/>
    <w:rsid w:val="00CD50A1"/>
    <w:rsid w:val="00CD519E"/>
    <w:rsid w:val="00CD561D"/>
    <w:rsid w:val="00CD6CEC"/>
    <w:rsid w:val="00CE030D"/>
    <w:rsid w:val="00CE0C4F"/>
    <w:rsid w:val="00CE30EA"/>
    <w:rsid w:val="00CF048A"/>
    <w:rsid w:val="00CF155A"/>
    <w:rsid w:val="00CF2947"/>
    <w:rsid w:val="00CF686F"/>
    <w:rsid w:val="00CF6E60"/>
    <w:rsid w:val="00CF7674"/>
    <w:rsid w:val="00CF7BCA"/>
    <w:rsid w:val="00D008FD"/>
    <w:rsid w:val="00D0321C"/>
    <w:rsid w:val="00D035EC"/>
    <w:rsid w:val="00D06AB1"/>
    <w:rsid w:val="00D072ED"/>
    <w:rsid w:val="00D07A16"/>
    <w:rsid w:val="00D1067E"/>
    <w:rsid w:val="00D10F50"/>
    <w:rsid w:val="00D11272"/>
    <w:rsid w:val="00D121FF"/>
    <w:rsid w:val="00D126F5"/>
    <w:rsid w:val="00D1489E"/>
    <w:rsid w:val="00D20737"/>
    <w:rsid w:val="00D20DDC"/>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04C0"/>
    <w:rsid w:val="00D66846"/>
    <w:rsid w:val="00D675FB"/>
    <w:rsid w:val="00D71F25"/>
    <w:rsid w:val="00D72A9C"/>
    <w:rsid w:val="00D77031"/>
    <w:rsid w:val="00D84941"/>
    <w:rsid w:val="00D84FA1"/>
    <w:rsid w:val="00D851F0"/>
    <w:rsid w:val="00D86DB7"/>
    <w:rsid w:val="00D92015"/>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07F4"/>
    <w:rsid w:val="00DC3067"/>
    <w:rsid w:val="00DC370B"/>
    <w:rsid w:val="00DC5B90"/>
    <w:rsid w:val="00DC66B4"/>
    <w:rsid w:val="00DD00FF"/>
    <w:rsid w:val="00DD0619"/>
    <w:rsid w:val="00DD07FB"/>
    <w:rsid w:val="00DD25C6"/>
    <w:rsid w:val="00DD4FE5"/>
    <w:rsid w:val="00DD54B0"/>
    <w:rsid w:val="00DD57EE"/>
    <w:rsid w:val="00DD6BCC"/>
    <w:rsid w:val="00DD71BB"/>
    <w:rsid w:val="00DE0A4B"/>
    <w:rsid w:val="00DE2410"/>
    <w:rsid w:val="00DE2939"/>
    <w:rsid w:val="00DE2A97"/>
    <w:rsid w:val="00DE4FB8"/>
    <w:rsid w:val="00DE6E81"/>
    <w:rsid w:val="00DE703F"/>
    <w:rsid w:val="00DE7595"/>
    <w:rsid w:val="00DE7CF2"/>
    <w:rsid w:val="00DF1961"/>
    <w:rsid w:val="00DF336D"/>
    <w:rsid w:val="00DF44DE"/>
    <w:rsid w:val="00DF5F11"/>
    <w:rsid w:val="00E01138"/>
    <w:rsid w:val="00E02DFB"/>
    <w:rsid w:val="00E030F9"/>
    <w:rsid w:val="00E0311A"/>
    <w:rsid w:val="00E03138"/>
    <w:rsid w:val="00E06082"/>
    <w:rsid w:val="00E06404"/>
    <w:rsid w:val="00E065D2"/>
    <w:rsid w:val="00E11A85"/>
    <w:rsid w:val="00E12495"/>
    <w:rsid w:val="00E149F1"/>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158"/>
    <w:rsid w:val="00E56800"/>
    <w:rsid w:val="00E5701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200B"/>
    <w:rsid w:val="00EA58D1"/>
    <w:rsid w:val="00EA61BC"/>
    <w:rsid w:val="00EA681A"/>
    <w:rsid w:val="00EA735B"/>
    <w:rsid w:val="00EB17DE"/>
    <w:rsid w:val="00EB1E69"/>
    <w:rsid w:val="00EB2086"/>
    <w:rsid w:val="00EB354D"/>
    <w:rsid w:val="00EB5EDF"/>
    <w:rsid w:val="00EB60FE"/>
    <w:rsid w:val="00EB74DB"/>
    <w:rsid w:val="00EC5359"/>
    <w:rsid w:val="00EC562A"/>
    <w:rsid w:val="00ED067A"/>
    <w:rsid w:val="00ED2B50"/>
    <w:rsid w:val="00EE0350"/>
    <w:rsid w:val="00EE0719"/>
    <w:rsid w:val="00EE0E80"/>
    <w:rsid w:val="00EE54A6"/>
    <w:rsid w:val="00EE613F"/>
    <w:rsid w:val="00EE621D"/>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1CCA"/>
    <w:rsid w:val="00F25BB6"/>
    <w:rsid w:val="00F26B7E"/>
    <w:rsid w:val="00F27A3B"/>
    <w:rsid w:val="00F33817"/>
    <w:rsid w:val="00F37BA0"/>
    <w:rsid w:val="00F420D5"/>
    <w:rsid w:val="00F44DF6"/>
    <w:rsid w:val="00F451EA"/>
    <w:rsid w:val="00F45447"/>
    <w:rsid w:val="00F456C6"/>
    <w:rsid w:val="00F4577B"/>
    <w:rsid w:val="00F46496"/>
    <w:rsid w:val="00F474D0"/>
    <w:rsid w:val="00F50179"/>
    <w:rsid w:val="00F515EE"/>
    <w:rsid w:val="00F56511"/>
    <w:rsid w:val="00F6096A"/>
    <w:rsid w:val="00F6194E"/>
    <w:rsid w:val="00F623AC"/>
    <w:rsid w:val="00F6412A"/>
    <w:rsid w:val="00F65893"/>
    <w:rsid w:val="00F66A4A"/>
    <w:rsid w:val="00F71E22"/>
    <w:rsid w:val="00F72142"/>
    <w:rsid w:val="00F72396"/>
    <w:rsid w:val="00F72AE7"/>
    <w:rsid w:val="00F81141"/>
    <w:rsid w:val="00F833BA"/>
    <w:rsid w:val="00F84FD0"/>
    <w:rsid w:val="00F859A8"/>
    <w:rsid w:val="00F86D87"/>
    <w:rsid w:val="00F9108B"/>
    <w:rsid w:val="00F91349"/>
    <w:rsid w:val="00F93A8A"/>
    <w:rsid w:val="00F93B45"/>
    <w:rsid w:val="00F95248"/>
    <w:rsid w:val="00F956A9"/>
    <w:rsid w:val="00F963ED"/>
    <w:rsid w:val="00F966CF"/>
    <w:rsid w:val="00F96CAE"/>
    <w:rsid w:val="00F97C10"/>
    <w:rsid w:val="00F97C99"/>
    <w:rsid w:val="00FA4DAC"/>
    <w:rsid w:val="00FA662D"/>
    <w:rsid w:val="00FA73B1"/>
    <w:rsid w:val="00FB0CB9"/>
    <w:rsid w:val="00FB231D"/>
    <w:rsid w:val="00FB3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5FFE4E1F"/>
    <w:rsid w:val="BB96B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9"/>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9"/>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glossaryDocument" Target="glossary/document.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kylin/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EFBC72CDB274D2C85FAF02D0FB9A8C8"/>
        <w:style w:val=""/>
        <w:category>
          <w:name w:val="常规"/>
          <w:gallery w:val="placeholder"/>
        </w:category>
        <w:types>
          <w:type w:val="bbPlcHdr"/>
        </w:types>
        <w:behaviors>
          <w:behavior w:val="content"/>
        </w:behaviors>
        <w:description w:val=""/>
        <w:guid w:val="{45347C73-10F0-4D1C-A9B1-4A0958A6CB67}"/>
      </w:docPartPr>
      <w:docPartBody>
        <w:p>
          <w:pPr>
            <w:pStyle w:val="5"/>
          </w:pPr>
          <w:r>
            <w:rPr>
              <w:rStyle w:val="4"/>
              <w:rFonts w:hint="eastAsia"/>
            </w:rPr>
            <w:t>单击或点击此处输入文字。</w:t>
          </w:r>
        </w:p>
      </w:docPartBody>
    </w:docPart>
    <w:docPart>
      <w:docPartPr>
        <w:name w:val="2B3A1851D6584259AB7C3919B8098495"/>
        <w:style w:val=""/>
        <w:category>
          <w:name w:val="常规"/>
          <w:gallery w:val="placeholder"/>
        </w:category>
        <w:types>
          <w:type w:val="bbPlcHdr"/>
        </w:types>
        <w:behaviors>
          <w:behavior w:val="content"/>
        </w:behaviors>
        <w:description w:val=""/>
        <w:guid w:val="{34EC6187-1C99-4090-B614-44ACAC1080FA}"/>
      </w:docPartPr>
      <w:docPartBody>
        <w:p>
          <w:pPr>
            <w:pStyle w:val="6"/>
          </w:pPr>
          <w:r>
            <w:rPr>
              <w:rStyle w:val="4"/>
              <w:rFonts w:hint="eastAsia"/>
            </w:rPr>
            <w:t>选择一项。</w:t>
          </w:r>
        </w:p>
      </w:docPartBody>
    </w:docPart>
    <w:docPart>
      <w:docPartPr>
        <w:name w:val="66F4777B05AB477DB223D336C76C1746"/>
        <w:style w:val=""/>
        <w:category>
          <w:name w:val="常规"/>
          <w:gallery w:val="placeholder"/>
        </w:category>
        <w:types>
          <w:type w:val="bbPlcHdr"/>
        </w:types>
        <w:behaviors>
          <w:behavior w:val="content"/>
        </w:behaviors>
        <w:description w:val=""/>
        <w:guid w:val="{92C4DB77-F2F6-4C68-A463-5C1298939FB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华文仿宋"/>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true"/>
  <w:bordersDoNotSurroundFooter w:val="true"/>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53"/>
    <w:rsid w:val="001723A3"/>
    <w:rsid w:val="00350F6A"/>
    <w:rsid w:val="00353A27"/>
    <w:rsid w:val="003C67CE"/>
    <w:rsid w:val="003D609A"/>
    <w:rsid w:val="00590147"/>
    <w:rsid w:val="005A4C93"/>
    <w:rsid w:val="005E0EFA"/>
    <w:rsid w:val="007E3A22"/>
    <w:rsid w:val="00A451FF"/>
    <w:rsid w:val="00A80ABC"/>
    <w:rsid w:val="00B73D10"/>
    <w:rsid w:val="00C530E5"/>
    <w:rsid w:val="00DD7658"/>
    <w:rsid w:val="00E13D53"/>
    <w:rsid w:val="00F20583"/>
    <w:rsid w:val="00F74F5D"/>
    <w:rsid w:val="00F97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EFBC72CDB274D2C85FAF02D0FB9A8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2B3A1851D6584259AB7C3919B80984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6F4777B05AB477DB223D336C76C1746"/>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7</Pages>
  <Words>765</Words>
  <Characters>4365</Characters>
  <Lines>36</Lines>
  <Paragraphs>10</Paragraphs>
  <TotalTime>30</TotalTime>
  <ScaleCrop>false</ScaleCrop>
  <LinksUpToDate>false</LinksUpToDate>
  <CharactersWithSpaces>5120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2023-04-07T17:07:00Z</dcterms:created>
  <dc:creator>Lvjq</dc:creator>
  <dc:description>&lt;config cover="true" show_menu="true" version="1.0.0" doctype="SDKXY"&gt;_x000d_
&lt;/config&gt;</dc:description>
  <cp:lastModifiedBy>kylin</cp:lastModifiedBy>
  <cp:lastPrinted>2023-04-11T00:53:00Z</cp:lastPrinted>
  <dcterms:modified xsi:type="dcterms:W3CDTF">2024-05-11T08:51:40Z</dcterms:modified>
  <dc:title>地方标准</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2052-11.8.2.9864</vt:lpwstr>
  </property>
</Properties>
</file>