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val="0"/>
        <w:overflowPunct/>
        <w:topLinePunct w:val="0"/>
        <w:bidi w:val="0"/>
        <w:snapToGrid/>
        <w:spacing w:before="0" w:beforeAutospacing="0" w:after="0" w:afterAutospacing="0" w:line="380" w:lineRule="exact"/>
        <w:ind w:left="0" w:right="0"/>
        <w:jc w:val="center"/>
        <w:rPr>
          <w:rFonts w:hint="eastAsia" w:ascii="黑体" w:hAnsi="宋体" w:eastAsia="黑体" w:cs="黑体"/>
          <w:color w:val="000000"/>
          <w:kern w:val="2"/>
          <w:sz w:val="36"/>
          <w:szCs w:val="36"/>
          <w:lang w:val="en-US" w:eastAsia="zh-CN" w:bidi="ar"/>
        </w:rPr>
      </w:pPr>
      <w:r>
        <w:rPr>
          <w:rFonts w:hint="eastAsia" w:ascii="黑体" w:hAnsi="宋体" w:eastAsia="黑体" w:cs="黑体"/>
          <w:color w:val="000000"/>
          <w:kern w:val="2"/>
          <w:sz w:val="36"/>
          <w:szCs w:val="36"/>
          <w:lang w:val="en-US" w:eastAsia="zh-CN" w:bidi="ar"/>
        </w:rPr>
        <w:t>湖南省地方标准《通用机场治安反恐防范要求》</w:t>
      </w:r>
    </w:p>
    <w:p>
      <w:pPr>
        <w:keepNext w:val="0"/>
        <w:keepLines w:val="0"/>
        <w:pageBreakBefore w:val="0"/>
        <w:widowControl w:val="0"/>
        <w:suppressLineNumbers w:val="0"/>
        <w:kinsoku/>
        <w:wordWrap w:val="0"/>
        <w:overflowPunct/>
        <w:topLinePunct w:val="0"/>
        <w:bidi w:val="0"/>
        <w:snapToGrid/>
        <w:spacing w:before="0" w:beforeAutospacing="0" w:after="0" w:afterAutospacing="0" w:line="380" w:lineRule="exact"/>
        <w:ind w:left="0" w:right="0"/>
        <w:jc w:val="center"/>
        <w:rPr>
          <w:rFonts w:hint="eastAsia" w:ascii="黑体" w:hAnsi="宋体" w:eastAsia="黑体" w:cs="Times New Roman"/>
          <w:bCs/>
          <w:color w:val="000000"/>
          <w:kern w:val="2"/>
          <w:sz w:val="36"/>
          <w:szCs w:val="36"/>
        </w:rPr>
      </w:pPr>
      <w:r>
        <w:rPr>
          <w:rFonts w:hint="eastAsia" w:ascii="黑体" w:hAnsi="宋体" w:eastAsia="黑体" w:cs="黑体"/>
          <w:bCs/>
          <w:color w:val="000000"/>
          <w:kern w:val="2"/>
          <w:sz w:val="36"/>
          <w:szCs w:val="36"/>
          <w:lang w:val="en-US" w:eastAsia="zh-CN" w:bidi="ar"/>
        </w:rPr>
        <w:t>编制说明</w:t>
      </w:r>
    </w:p>
    <w:p>
      <w:pPr>
        <w:keepNext w:val="0"/>
        <w:keepLines w:val="0"/>
        <w:pageBreakBefore w:val="0"/>
        <w:widowControl w:val="0"/>
        <w:suppressLineNumbers w:val="0"/>
        <w:kinsoku/>
        <w:wordWrap w:val="0"/>
        <w:overflowPunct/>
        <w:topLinePunct w:val="0"/>
        <w:bidi w:val="0"/>
        <w:snapToGrid/>
        <w:spacing w:before="0" w:beforeAutospacing="0" w:after="0" w:afterAutospacing="0" w:line="380" w:lineRule="exact"/>
        <w:ind w:left="0" w:right="0"/>
        <w:jc w:val="center"/>
        <w:rPr>
          <w:rFonts w:hint="default" w:ascii="黑体" w:hAnsi="宋体" w:eastAsia="仿宋_GB2312" w:cs="Times New Roman"/>
          <w:bCs/>
          <w:color w:val="000000"/>
          <w:kern w:val="2"/>
          <w:sz w:val="36"/>
          <w:szCs w:val="36"/>
        </w:rPr>
      </w:pPr>
      <w:r>
        <w:rPr>
          <w:rFonts w:hint="default" w:ascii="仿宋_GB2312" w:hAnsi="等线" w:eastAsia="仿宋_GB2312" w:cs="仿宋_GB2312"/>
          <w:b/>
          <w:bCs/>
          <w:kern w:val="2"/>
          <w:sz w:val="32"/>
          <w:szCs w:val="32"/>
          <w:lang w:val="en-US" w:eastAsia="zh-CN" w:bidi="ar"/>
        </w:rPr>
        <w:t>（送审稿）</w:t>
      </w:r>
    </w:p>
    <w:p>
      <w:pPr>
        <w:keepNext w:val="0"/>
        <w:keepLines w:val="0"/>
        <w:pageBreakBefore w:val="0"/>
        <w:widowControl w:val="0"/>
        <w:suppressLineNumbers w:val="0"/>
        <w:kinsoku/>
        <w:wordWrap w:val="0"/>
        <w:overflowPunct/>
        <w:topLinePunct w:val="0"/>
        <w:bidi w:val="0"/>
        <w:snapToGrid/>
        <w:spacing w:before="0" w:beforeAutospacing="0" w:after="0" w:afterAutospacing="0" w:line="380" w:lineRule="exact"/>
        <w:ind w:left="0" w:right="0"/>
        <w:jc w:val="center"/>
        <w:rPr>
          <w:rFonts w:hint="eastAsia" w:ascii="黑体" w:hAnsi="宋体" w:eastAsia="黑体" w:cs="Times New Roman"/>
          <w:bCs/>
          <w:color w:val="000000"/>
          <w:kern w:val="2"/>
          <w:sz w:val="36"/>
          <w:szCs w:val="36"/>
        </w:rPr>
      </w:pPr>
      <w:r>
        <w:rPr>
          <w:rFonts w:hint="eastAsia" w:ascii="黑体" w:hAnsi="宋体" w:eastAsia="黑体" w:cs="Times New Roman"/>
          <w:bCs/>
          <w:color w:val="000000"/>
          <w:kern w:val="2"/>
          <w:sz w:val="36"/>
          <w:szCs w:val="36"/>
          <w:lang w:val="en-US" w:eastAsia="zh-CN" w:bidi="ar"/>
        </w:rPr>
        <w:t xml:space="preserve"> </w:t>
      </w:r>
    </w:p>
    <w:p>
      <w:pPr>
        <w:keepNext w:val="0"/>
        <w:keepLines w:val="0"/>
        <w:pageBreakBefore w:val="0"/>
        <w:widowControl w:val="0"/>
        <w:numPr>
          <w:ilvl w:val="0"/>
          <w:numId w:val="1"/>
        </w:numPr>
        <w:suppressLineNumbers w:val="0"/>
        <w:kinsoku/>
        <w:overflowPunct/>
        <w:topLinePunct w:val="0"/>
        <w:bidi w:val="0"/>
        <w:snapToGrid/>
        <w:spacing w:before="156" w:beforeLines="50" w:beforeAutospacing="0" w:after="156" w:afterLines="50" w:afterAutospacing="0" w:line="380" w:lineRule="exact"/>
        <w:ind w:left="0" w:right="0" w:firstLine="562" w:firstLineChars="20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工作简况(包括任务来源、协作单位、主要工作过程、标准主要起草人及其所做的工作等)</w:t>
      </w:r>
    </w:p>
    <w:p>
      <w:pPr>
        <w:keepNext w:val="0"/>
        <w:keepLines w:val="0"/>
        <w:pageBreakBefore w:val="0"/>
        <w:widowControl w:val="0"/>
        <w:suppressLineNumbers w:val="0"/>
        <w:kinsoku/>
        <w:overflowPunct/>
        <w:topLinePunct w:val="0"/>
        <w:bidi w:val="0"/>
        <w:snapToGrid/>
        <w:spacing w:before="156" w:beforeLines="50" w:beforeAutospacing="0" w:after="156" w:afterLines="50" w:afterAutospacing="0" w:line="380" w:lineRule="exact"/>
        <w:ind w:left="0" w:right="0" w:firstLine="562" w:firstLineChars="200"/>
        <w:jc w:val="both"/>
        <w:rPr>
          <w:rFonts w:hint="eastAsia" w:ascii="宋体" w:hAnsi="宋体" w:eastAsia="宋体" w:cs="Times New Roman"/>
          <w:b/>
          <w:bCs w:val="0"/>
          <w:color w:val="000000"/>
          <w:kern w:val="2"/>
          <w:sz w:val="32"/>
          <w:szCs w:val="32"/>
        </w:rPr>
      </w:pPr>
      <w:r>
        <w:rPr>
          <w:rFonts w:hint="eastAsia" w:ascii="宋体" w:hAnsi="宋体" w:eastAsia="宋体" w:cs="宋体"/>
          <w:b/>
          <w:bCs w:val="0"/>
          <w:color w:val="000000"/>
          <w:kern w:val="2"/>
          <w:sz w:val="28"/>
          <w:szCs w:val="28"/>
          <w:lang w:val="en-US" w:eastAsia="zh-CN" w:bidi="ar"/>
        </w:rPr>
        <w:t>（一）</w:t>
      </w:r>
      <w:r>
        <w:rPr>
          <w:rFonts w:hint="eastAsia" w:ascii="宋体" w:hAnsi="宋体" w:eastAsia="宋体" w:cs="宋体"/>
          <w:b/>
          <w:bCs/>
          <w:color w:val="000000"/>
          <w:kern w:val="2"/>
          <w:sz w:val="28"/>
          <w:szCs w:val="28"/>
          <w:lang w:val="en-US" w:eastAsia="zh-CN" w:bidi="ar"/>
        </w:rPr>
        <w:t>任务来源</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rPr>
          <w:rFonts w:hint="eastAsia" w:ascii="宋体" w:hAnsi="宋体" w:eastAsia="宋体" w:cs="Times New Roman"/>
          <w:color w:val="000000"/>
          <w:kern w:val="2"/>
          <w:sz w:val="28"/>
          <w:szCs w:val="28"/>
        </w:rPr>
      </w:pPr>
      <w:r>
        <w:rPr>
          <w:rFonts w:hint="eastAsia" w:ascii="宋体" w:hAnsi="宋体" w:eastAsia="宋体" w:cs="宋体"/>
          <w:color w:val="000000"/>
          <w:kern w:val="2"/>
          <w:sz w:val="28"/>
          <w:szCs w:val="28"/>
          <w:lang w:val="en-US" w:eastAsia="zh-CN" w:bidi="ar"/>
        </w:rPr>
        <w:t>为贯彻落实《中华人民共和国反恐怖主义法》和国务院《企业事业单位内部治安保卫条例》的要求，进一步加强通用机场反恐怖防范工作，强化通用机场内部保卫，根据省反恐办统一安排，湖南省公安厅治安总队于2022年11月申报《通用机场治安反恐防范要求》，</w:t>
      </w:r>
      <w:r>
        <w:rPr>
          <w:rFonts w:hint="eastAsia" w:ascii="宋体" w:hAnsi="宋体" w:eastAsia="宋体" w:cs="Times New Roman"/>
          <w:color w:val="000000"/>
          <w:kern w:val="2"/>
          <w:sz w:val="28"/>
          <w:szCs w:val="28"/>
          <w:lang w:val="en-US" w:eastAsia="zh-CN" w:bidi="ar"/>
        </w:rPr>
        <w:t>202</w:t>
      </w:r>
      <w:r>
        <w:rPr>
          <w:rFonts w:hint="eastAsia" w:ascii="宋体" w:hAnsi="宋体" w:eastAsia="宋体" w:cs="宋体"/>
          <w:color w:val="000000"/>
          <w:kern w:val="2"/>
          <w:sz w:val="28"/>
          <w:szCs w:val="28"/>
          <w:lang w:val="en-US" w:eastAsia="zh-CN" w:bidi="ar"/>
        </w:rPr>
        <w:t>3年2月14日，湖南省市场监督管理局批复同意正式列入</w:t>
      </w:r>
      <w:r>
        <w:rPr>
          <w:rFonts w:hint="eastAsia" w:ascii="宋体" w:hAnsi="宋体" w:eastAsia="宋体" w:cs="Times New Roman"/>
          <w:color w:val="000000"/>
          <w:kern w:val="2"/>
          <w:sz w:val="28"/>
          <w:szCs w:val="28"/>
          <w:lang w:val="en-US" w:eastAsia="zh-CN" w:bidi="ar"/>
        </w:rPr>
        <w:t>20</w:t>
      </w:r>
      <w:r>
        <w:rPr>
          <w:rFonts w:hint="eastAsia" w:ascii="宋体" w:hAnsi="宋体" w:eastAsia="宋体" w:cs="宋体"/>
          <w:color w:val="000000"/>
          <w:kern w:val="2"/>
          <w:sz w:val="28"/>
          <w:szCs w:val="28"/>
          <w:lang w:val="en-US" w:eastAsia="zh-CN" w:bidi="ar"/>
        </w:rPr>
        <w:t>23年度第1批地方标准制修订项目计划。</w:t>
      </w:r>
    </w:p>
    <w:p>
      <w:pPr>
        <w:keepNext w:val="0"/>
        <w:keepLines w:val="0"/>
        <w:pageBreakBefore w:val="0"/>
        <w:widowControl w:val="0"/>
        <w:numPr>
          <w:ilvl w:val="0"/>
          <w:numId w:val="2"/>
        </w:numPr>
        <w:suppressLineNumbers w:val="0"/>
        <w:kinsoku/>
        <w:overflowPunct/>
        <w:topLinePunct w:val="0"/>
        <w:bidi w:val="0"/>
        <w:snapToGrid/>
        <w:spacing w:before="156" w:beforeLines="50" w:beforeAutospacing="0" w:after="156" w:afterLines="50" w:afterAutospacing="0" w:line="380" w:lineRule="exact"/>
        <w:ind w:left="421" w:leftChars="0" w:right="0" w:firstLine="0" w:firstLineChars="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协作单位</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rPr>
          <w:rFonts w:hint="eastAsia" w:ascii="宋体" w:hAnsi="宋体" w:eastAsia="宋体" w:cs="宋体"/>
          <w:color w:val="000000"/>
          <w:kern w:val="2"/>
          <w:sz w:val="28"/>
          <w:szCs w:val="28"/>
          <w:lang w:val="en-US" w:eastAsia="zh-CN" w:bidi="ar"/>
        </w:rPr>
      </w:pPr>
      <w:r>
        <w:rPr>
          <w:rFonts w:hint="eastAsia" w:ascii="宋体" w:hAnsi="宋体" w:eastAsia="宋体" w:cs="宋体"/>
          <w:color w:val="000000"/>
          <w:kern w:val="2"/>
          <w:sz w:val="28"/>
          <w:szCs w:val="28"/>
          <w:lang w:val="en-US" w:eastAsia="zh-CN" w:bidi="ar"/>
        </w:rPr>
        <w:t>湖南省公安厅治安管理总队主办，协作单位还有湖南省公安厅治安管理总队、湖南省公安厅反恐总队、机场公安局、民航湖南监督管理局空防处、湖南通用航空发展有限公司、长沙市公安局内保支队、长沙县交通委员会、湖南省保安协会、杭州海康威视数字技术股份有限公司、湖南声迅保安服务有限公司、长沙鑫特科技有限公司、邵阳市金盾保安服务有限公司、湖南元一保安科技有限公司、世邦通信股份有限公司、湖南戍融智能科技有限公司、浙江大华技术股份有限公司、湖南敏求电子科技有限公司。</w:t>
      </w:r>
    </w:p>
    <w:p>
      <w:pPr>
        <w:keepNext w:val="0"/>
        <w:keepLines w:val="0"/>
        <w:pageBreakBefore w:val="0"/>
        <w:widowControl w:val="0"/>
        <w:numPr>
          <w:ilvl w:val="0"/>
          <w:numId w:val="2"/>
        </w:numPr>
        <w:suppressLineNumbers w:val="0"/>
        <w:kinsoku/>
        <w:overflowPunct/>
        <w:topLinePunct w:val="0"/>
        <w:bidi w:val="0"/>
        <w:snapToGrid/>
        <w:spacing w:before="0" w:beforeAutospacing="0" w:after="0" w:afterAutospacing="0" w:line="380" w:lineRule="exact"/>
        <w:ind w:left="421" w:leftChars="0" w:right="0" w:firstLine="0" w:firstLineChars="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主要工作过程</w:t>
      </w:r>
    </w:p>
    <w:p>
      <w:pPr>
        <w:keepNext w:val="0"/>
        <w:keepLines w:val="0"/>
        <w:pageBreakBefore w:val="0"/>
        <w:widowControl w:val="0"/>
        <w:suppressLineNumbers w:val="0"/>
        <w:kinsoku/>
        <w:overflowPunct/>
        <w:topLinePunct w:val="0"/>
        <w:bidi w:val="0"/>
        <w:snapToGrid/>
        <w:spacing w:before="156" w:beforeLines="50" w:beforeAutospacing="0" w:after="156" w:afterLines="50" w:afterAutospacing="0" w:line="380" w:lineRule="exact"/>
        <w:ind w:left="682" w:leftChars="284" w:right="0"/>
        <w:jc w:val="both"/>
        <w:rPr>
          <w:rFonts w:hint="eastAsia" w:ascii="宋体" w:hAnsi="宋体" w:eastAsia="宋体" w:cs="Times New Roman"/>
          <w:b/>
          <w:bCs w:val="0"/>
          <w:color w:val="000000"/>
          <w:kern w:val="2"/>
          <w:sz w:val="28"/>
          <w:szCs w:val="28"/>
        </w:rPr>
      </w:pPr>
      <w:r>
        <w:rPr>
          <w:rFonts w:hint="eastAsia" w:ascii="宋体" w:hAnsi="宋体" w:eastAsia="宋体" w:cs="宋体"/>
          <w:b/>
          <w:bCs w:val="0"/>
          <w:color w:val="000000"/>
          <w:kern w:val="2"/>
          <w:sz w:val="28"/>
          <w:szCs w:val="28"/>
          <w:lang w:val="en-US" w:eastAsia="zh-CN" w:bidi="ar"/>
        </w:rPr>
        <w:t>1.立项阶段</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rPr>
          <w:rFonts w:hint="eastAsia" w:ascii="宋体" w:hAnsi="宋体" w:eastAsia="宋体" w:cs="Times New Roman"/>
          <w:color w:val="000000"/>
          <w:kern w:val="2"/>
          <w:sz w:val="28"/>
          <w:szCs w:val="28"/>
        </w:rPr>
      </w:pPr>
      <w:r>
        <w:rPr>
          <w:rFonts w:hint="eastAsia" w:ascii="宋体" w:hAnsi="宋体" w:eastAsia="宋体" w:cs="宋体"/>
          <w:color w:val="000000"/>
          <w:kern w:val="2"/>
          <w:sz w:val="28"/>
          <w:szCs w:val="28"/>
          <w:lang w:val="en-US" w:eastAsia="zh-CN" w:bidi="ar"/>
        </w:rPr>
        <w:t>20</w:t>
      </w:r>
      <w:r>
        <w:rPr>
          <w:rFonts w:hint="eastAsia" w:ascii="宋体" w:hAnsi="宋体" w:eastAsia="宋体" w:cs="Times New Roman"/>
          <w:color w:val="000000"/>
          <w:kern w:val="2"/>
          <w:sz w:val="28"/>
          <w:szCs w:val="28"/>
          <w:lang w:val="en-US" w:eastAsia="zh-CN" w:bidi="ar"/>
        </w:rPr>
        <w:t>2</w:t>
      </w:r>
      <w:r>
        <w:rPr>
          <w:rFonts w:hint="eastAsia" w:ascii="宋体" w:hAnsi="宋体" w:eastAsia="宋体" w:cs="宋体"/>
          <w:color w:val="000000"/>
          <w:kern w:val="2"/>
          <w:sz w:val="28"/>
          <w:szCs w:val="28"/>
          <w:lang w:val="en-US" w:eastAsia="zh-CN" w:bidi="ar"/>
        </w:rPr>
        <w:t>2年11月申报立项，同时召集相关的单位、企业、专家，组成了《通用机场治安反恐防范要求》标准编制组。</w:t>
      </w:r>
    </w:p>
    <w:p>
      <w:pPr>
        <w:keepNext w:val="0"/>
        <w:keepLines w:val="0"/>
        <w:pageBreakBefore w:val="0"/>
        <w:widowControl w:val="0"/>
        <w:suppressLineNumbers w:val="0"/>
        <w:kinsoku/>
        <w:overflowPunct/>
        <w:topLinePunct w:val="0"/>
        <w:bidi w:val="0"/>
        <w:snapToGrid/>
        <w:spacing w:before="156" w:beforeLines="50" w:beforeAutospacing="0" w:after="156" w:afterLines="50" w:afterAutospacing="0" w:line="380" w:lineRule="exact"/>
        <w:ind w:left="682" w:leftChars="284" w:right="0"/>
        <w:jc w:val="both"/>
        <w:rPr>
          <w:rFonts w:hint="eastAsia" w:ascii="宋体" w:hAnsi="宋体" w:eastAsia="宋体" w:cs="Times New Roman"/>
          <w:b/>
          <w:bCs w:val="0"/>
          <w:color w:val="000000"/>
          <w:kern w:val="2"/>
          <w:sz w:val="28"/>
          <w:szCs w:val="28"/>
        </w:rPr>
      </w:pPr>
      <w:r>
        <w:rPr>
          <w:rFonts w:hint="eastAsia" w:ascii="宋体" w:hAnsi="宋体" w:eastAsia="宋体" w:cs="宋体"/>
          <w:b/>
          <w:bCs w:val="0"/>
          <w:color w:val="000000"/>
          <w:kern w:val="2"/>
          <w:sz w:val="28"/>
          <w:szCs w:val="28"/>
          <w:lang w:val="en-US" w:eastAsia="zh-CN" w:bidi="ar"/>
        </w:rPr>
        <w:t>2.起草、调研阶段</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rPr>
          <w:rFonts w:hint="eastAsia" w:ascii="宋体" w:hAnsi="宋体" w:eastAsia="宋体" w:cs="Times New Roman"/>
          <w:b/>
          <w:bCs w:val="0"/>
          <w:color w:val="000000"/>
          <w:kern w:val="2"/>
          <w:sz w:val="28"/>
          <w:szCs w:val="28"/>
        </w:rPr>
      </w:pPr>
      <w:r>
        <w:rPr>
          <w:rFonts w:hint="eastAsia" w:ascii="宋体" w:hAnsi="宋体" w:eastAsia="宋体" w:cs="宋体"/>
          <w:color w:val="000000"/>
          <w:kern w:val="2"/>
          <w:sz w:val="28"/>
          <w:szCs w:val="28"/>
          <w:lang w:val="en-US" w:eastAsia="zh-CN" w:bidi="ar"/>
        </w:rPr>
        <w:t>湖南省公安厅治安总队、反恐总队，</w:t>
      </w:r>
      <w:r>
        <w:rPr>
          <w:rFonts w:hint="eastAsia" w:ascii="宋体" w:hAnsi="宋体" w:eastAsia="宋体" w:cs="宋体"/>
          <w:color w:val="000000"/>
          <w:kern w:val="2"/>
          <w:sz w:val="28"/>
          <w:szCs w:val="28"/>
          <w:lang w:val="en-US" w:eastAsia="zh-CN" w:bidi="ar"/>
        </w:rPr>
        <w:t>湖南省公安厅治安总队、反恐总队、机场公安局、民航湖南监督管理局空防处、湖南通用航空发展有限公司等相关企业共同努力，通过文献研究，2023年4月先后到郴州北湖、桂阳，岳阳平江、长沙开慧等省内机场调研，并到江西景德镇浮梁机场同时开展标准编制工作</w:t>
      </w:r>
      <w:r>
        <w:rPr>
          <w:rFonts w:hint="eastAsia" w:ascii="宋体" w:hAnsi="宋体" w:eastAsia="宋体" w:cs="宋体"/>
          <w:b/>
          <w:bCs w:val="0"/>
          <w:color w:val="000000"/>
          <w:kern w:val="2"/>
          <w:sz w:val="28"/>
          <w:szCs w:val="28"/>
          <w:lang w:val="en-US" w:eastAsia="zh-CN" w:bidi="ar"/>
        </w:rPr>
        <w:t>。</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2" w:firstLineChars="200"/>
        <w:jc w:val="both"/>
        <w:rPr>
          <w:rFonts w:hint="eastAsia" w:ascii="宋体" w:hAnsi="宋体" w:eastAsia="宋体" w:cs="Times New Roman"/>
          <w:b/>
          <w:bCs w:val="0"/>
          <w:color w:val="000000"/>
          <w:kern w:val="2"/>
          <w:sz w:val="28"/>
          <w:szCs w:val="28"/>
        </w:rPr>
      </w:pPr>
      <w:r>
        <w:rPr>
          <w:rFonts w:hint="eastAsia" w:ascii="宋体" w:hAnsi="宋体" w:eastAsia="宋体" w:cs="宋体"/>
          <w:b/>
          <w:bCs w:val="0"/>
          <w:color w:val="000000"/>
          <w:kern w:val="2"/>
          <w:sz w:val="28"/>
          <w:szCs w:val="28"/>
          <w:lang w:val="en-US" w:eastAsia="zh-CN" w:bidi="ar"/>
        </w:rPr>
        <w:t>3.修改阶段</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rPr>
          <w:rFonts w:hint="eastAsia" w:ascii="宋体" w:hAnsi="宋体" w:eastAsia="宋体" w:cs="Times New Roman"/>
          <w:color w:val="000000"/>
          <w:kern w:val="2"/>
          <w:sz w:val="28"/>
          <w:szCs w:val="28"/>
        </w:rPr>
      </w:pPr>
      <w:r>
        <w:rPr>
          <w:rFonts w:hint="eastAsia" w:ascii="宋体" w:hAnsi="宋体" w:eastAsia="宋体" w:cs="宋体"/>
          <w:color w:val="000000"/>
          <w:kern w:val="2"/>
          <w:sz w:val="28"/>
          <w:szCs w:val="28"/>
          <w:lang w:val="en-US" w:eastAsia="zh-CN" w:bidi="ar"/>
        </w:rPr>
        <w:t>7月召开中期会议，与长沙、株洲等地内保部门以及多家安防企业对调研修改稿进行研讨，并征求意见。</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2" w:firstLineChars="200"/>
        <w:jc w:val="both"/>
        <w:rPr>
          <w:rFonts w:hint="eastAsia" w:ascii="宋体" w:hAnsi="宋体" w:eastAsia="宋体" w:cs="Times New Roman"/>
          <w:b/>
          <w:bCs w:val="0"/>
          <w:color w:val="000000"/>
          <w:kern w:val="2"/>
          <w:sz w:val="28"/>
          <w:szCs w:val="28"/>
        </w:rPr>
      </w:pPr>
      <w:r>
        <w:rPr>
          <w:rFonts w:hint="eastAsia" w:ascii="宋体" w:hAnsi="宋体" w:eastAsia="宋体" w:cs="宋体"/>
          <w:b/>
          <w:bCs w:val="0"/>
          <w:color w:val="000000"/>
          <w:kern w:val="2"/>
          <w:sz w:val="28"/>
          <w:szCs w:val="28"/>
          <w:lang w:val="en-US" w:eastAsia="zh-CN" w:bidi="ar"/>
        </w:rPr>
        <w:t>4.定稿阶段</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pPr>
      <w:r>
        <w:rPr>
          <w:rFonts w:hint="eastAsia" w:ascii="宋体" w:hAnsi="宋体" w:eastAsia="宋体" w:cs="宋体"/>
          <w:color w:val="000000"/>
          <w:kern w:val="2"/>
          <w:sz w:val="28"/>
          <w:szCs w:val="28"/>
          <w:lang w:val="en-US" w:eastAsia="zh-CN" w:bidi="ar"/>
        </w:rPr>
        <w:t>2023年11月，在《通用机场治安反恐防范要求》（征求意见稿第五稿）的基础上广泛征求社会意见，特别是民航湖南监督管理局空防处、湖南通用航空发</w:t>
      </w:r>
      <w:bookmarkStart w:id="0" w:name="_GoBack"/>
      <w:bookmarkEnd w:id="0"/>
      <w:r>
        <w:rPr>
          <w:rFonts w:hint="eastAsia" w:ascii="宋体" w:hAnsi="宋体" w:eastAsia="宋体" w:cs="宋体"/>
          <w:color w:val="000000"/>
          <w:kern w:val="2"/>
          <w:sz w:val="28"/>
          <w:szCs w:val="28"/>
          <w:lang w:val="en-US" w:eastAsia="zh-CN" w:bidi="ar"/>
        </w:rPr>
        <w:t>展有限公司召集通用机场代表对标准征求意见稿进行座谈。编写人员根据相关的专业意见对部分内容进行了精细的修改，形成了审查会用的送审稿。</w:t>
      </w:r>
    </w:p>
    <w:p>
      <w:pPr>
        <w:keepNext w:val="0"/>
        <w:keepLines w:val="0"/>
        <w:pageBreakBefore w:val="0"/>
        <w:widowControl w:val="0"/>
        <w:numPr>
          <w:ilvl w:val="0"/>
          <w:numId w:val="2"/>
        </w:numPr>
        <w:suppressLineNumbers w:val="0"/>
        <w:kinsoku/>
        <w:overflowPunct/>
        <w:topLinePunct w:val="0"/>
        <w:bidi w:val="0"/>
        <w:snapToGrid/>
        <w:spacing w:before="0" w:beforeAutospacing="0" w:after="0" w:afterAutospacing="0" w:line="380" w:lineRule="exact"/>
        <w:ind w:left="421" w:leftChars="0" w:right="0" w:firstLine="0" w:firstLineChars="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标准主要起草人及其所做的工作</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rPr>
          <w:rFonts w:hint="eastAsia" w:ascii="宋体" w:hAnsi="宋体" w:eastAsia="宋体" w:cs="Times New Roman"/>
          <w:color w:val="000000"/>
          <w:kern w:val="2"/>
          <w:sz w:val="28"/>
          <w:szCs w:val="28"/>
        </w:rPr>
      </w:pPr>
      <w:r>
        <w:rPr>
          <w:rFonts w:hint="eastAsia" w:ascii="宋体" w:hAnsi="宋体" w:eastAsia="宋体" w:cs="宋体"/>
          <w:color w:val="000000"/>
          <w:kern w:val="2"/>
          <w:sz w:val="28"/>
          <w:szCs w:val="28"/>
          <w:lang w:val="en-US" w:eastAsia="zh-CN" w:bidi="ar"/>
        </w:rPr>
        <w:t>张小兵全面负责标准的研究和安排协调、季景林负责项目技术应用及</w:t>
      </w:r>
      <w:r>
        <w:rPr>
          <w:rFonts w:hint="eastAsia" w:ascii="宋体" w:hAnsi="宋体" w:eastAsia="宋体" w:cs="宋体"/>
          <w:color w:val="000000"/>
          <w:kern w:val="2"/>
          <w:sz w:val="28"/>
          <w:szCs w:val="28"/>
          <w:lang w:val="en-US" w:eastAsia="zh-CN" w:bidi="ar"/>
        </w:rPr>
        <w:t>标准化、庞俊、胡东军、雷益明、梁海华、陈志刚、李庆红、黄先辉、刘阳春负责标准理论支持和对策指导，朱和平、周煜坤、胡超超、田建云、邢巍、周西贵、余求理、杨慧、唐爱华、陈治国负责专业数据的验证和部分模拟环境搭建、申文娟、胡令权、王诗侃、罗劭轩、汤列、卜剑波、吴旭辉资料收集整理。</w:t>
      </w:r>
    </w:p>
    <w:p>
      <w:pPr>
        <w:keepNext w:val="0"/>
        <w:keepLines w:val="0"/>
        <w:pageBreakBefore w:val="0"/>
        <w:widowControl w:val="0"/>
        <w:numPr>
          <w:ilvl w:val="0"/>
          <w:numId w:val="1"/>
        </w:numPr>
        <w:suppressLineNumbers w:val="0"/>
        <w:kinsoku/>
        <w:overflowPunct/>
        <w:topLinePunct w:val="0"/>
        <w:bidi w:val="0"/>
        <w:snapToGrid/>
        <w:spacing w:before="156" w:beforeLines="50" w:beforeAutospacing="0" w:after="156" w:afterLines="50" w:afterAutospacing="0" w:line="380" w:lineRule="exact"/>
        <w:ind w:left="0" w:leftChars="0" w:right="0" w:firstLine="562" w:firstLineChars="20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标准编制原则和确定标准主要内容(如技术指标、参数、公式、性能要求、试验方法、检验规则等)的论据(包括试验、统计数据)，修订标准时，应增列新旧标准水平的对比。</w:t>
      </w:r>
    </w:p>
    <w:p>
      <w:pPr>
        <w:keepNext w:val="0"/>
        <w:keepLines w:val="0"/>
        <w:pageBreakBefore w:val="0"/>
        <w:widowControl w:val="0"/>
        <w:suppressLineNumbers w:val="0"/>
        <w:kinsoku/>
        <w:wordWrap w:val="0"/>
        <w:overflowPunct/>
        <w:topLinePunct w:val="0"/>
        <w:autoSpaceDE w:val="0"/>
        <w:autoSpaceDN w:val="0"/>
        <w:bidi w:val="0"/>
        <w:adjustRightInd w:val="0"/>
        <w:snapToGrid/>
        <w:spacing w:before="0" w:beforeAutospacing="0" w:after="0" w:afterAutospacing="0" w:line="380" w:lineRule="exact"/>
        <w:ind w:left="0" w:leftChars="0" w:right="0" w:firstLine="638" w:firstLineChars="227"/>
        <w:jc w:val="both"/>
        <w:textAlignment w:val="baseline"/>
        <w:rPr>
          <w:rFonts w:hint="eastAsia" w:ascii="宋体" w:hAnsi="宋体" w:eastAsia="宋体" w:cs="仿宋_GB2312"/>
          <w:b/>
          <w:bCs w:val="0"/>
          <w:color w:val="000000"/>
          <w:kern w:val="2"/>
          <w:sz w:val="28"/>
          <w:szCs w:val="28"/>
          <w:vertAlign w:val="baseline"/>
        </w:rPr>
      </w:pPr>
      <w:r>
        <w:rPr>
          <w:rFonts w:hint="eastAsia" w:ascii="宋体" w:hAnsi="宋体" w:eastAsia="宋体" w:cs="宋体"/>
          <w:b/>
          <w:bCs w:val="0"/>
          <w:color w:val="000000"/>
          <w:kern w:val="2"/>
          <w:sz w:val="28"/>
          <w:szCs w:val="28"/>
          <w:vertAlign w:val="baseline"/>
          <w:lang w:val="en-US" w:eastAsia="zh-CN" w:bidi="ar"/>
        </w:rPr>
        <w:t>1．标准编制的原则</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2" w:firstLineChars="200"/>
        <w:jc w:val="both"/>
        <w:rPr>
          <w:rFonts w:hint="eastAsia" w:ascii="宋体" w:hAnsi="宋体" w:eastAsia="宋体" w:cs="Times New Roman"/>
          <w:color w:val="000000"/>
          <w:kern w:val="2"/>
          <w:sz w:val="28"/>
          <w:szCs w:val="28"/>
        </w:rPr>
      </w:pPr>
      <w:r>
        <w:rPr>
          <w:rFonts w:hint="eastAsia" w:ascii="宋体" w:hAnsi="宋体" w:eastAsia="宋体" w:cs="宋体"/>
          <w:b/>
          <w:bCs w:val="0"/>
          <w:color w:val="000000"/>
          <w:kern w:val="2"/>
          <w:sz w:val="28"/>
          <w:szCs w:val="28"/>
          <w:lang w:val="en-US" w:eastAsia="zh-CN" w:bidi="ar"/>
        </w:rPr>
        <w:t>（</w:t>
      </w:r>
      <w:r>
        <w:rPr>
          <w:rFonts w:hint="eastAsia" w:ascii="宋体" w:hAnsi="宋体" w:eastAsia="宋体" w:cs="Times New Roman"/>
          <w:b/>
          <w:bCs w:val="0"/>
          <w:color w:val="000000"/>
          <w:kern w:val="2"/>
          <w:sz w:val="28"/>
          <w:szCs w:val="28"/>
          <w:lang w:val="en-US" w:eastAsia="zh-CN" w:bidi="ar"/>
        </w:rPr>
        <w:t>1</w:t>
      </w:r>
      <w:r>
        <w:rPr>
          <w:rFonts w:hint="eastAsia" w:ascii="宋体" w:hAnsi="宋体" w:eastAsia="宋体" w:cs="宋体"/>
          <w:b/>
          <w:bCs w:val="0"/>
          <w:color w:val="000000"/>
          <w:kern w:val="2"/>
          <w:sz w:val="28"/>
          <w:szCs w:val="28"/>
          <w:lang w:val="en-US" w:eastAsia="zh-CN" w:bidi="ar"/>
        </w:rPr>
        <w:t>）依法原则：</w:t>
      </w:r>
      <w:r>
        <w:rPr>
          <w:rFonts w:hint="eastAsia" w:ascii="宋体" w:hAnsi="宋体" w:eastAsia="宋体" w:cs="宋体"/>
          <w:color w:val="000000"/>
          <w:kern w:val="2"/>
          <w:sz w:val="28"/>
          <w:szCs w:val="28"/>
          <w:lang w:val="en-US" w:eastAsia="zh-CN" w:bidi="ar"/>
        </w:rPr>
        <w:t>从标准的制定程序上到标准的条文内容上，严格遵守有关法律、法规和相关标准。</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2" w:firstLineChars="200"/>
        <w:jc w:val="both"/>
        <w:rPr>
          <w:rFonts w:hint="eastAsia" w:ascii="宋体" w:hAnsi="宋体" w:eastAsia="宋体" w:cs="Times New Roman"/>
          <w:color w:val="000000"/>
          <w:kern w:val="2"/>
          <w:sz w:val="28"/>
          <w:szCs w:val="28"/>
        </w:rPr>
      </w:pPr>
      <w:r>
        <w:rPr>
          <w:rFonts w:hint="eastAsia" w:ascii="宋体" w:hAnsi="宋体" w:eastAsia="宋体" w:cs="宋体"/>
          <w:b/>
          <w:bCs w:val="0"/>
          <w:color w:val="000000"/>
          <w:kern w:val="2"/>
          <w:sz w:val="28"/>
          <w:szCs w:val="28"/>
          <w:lang w:val="en-US" w:eastAsia="zh-CN" w:bidi="ar"/>
        </w:rPr>
        <w:t>（</w:t>
      </w:r>
      <w:r>
        <w:rPr>
          <w:rFonts w:hint="eastAsia" w:ascii="宋体" w:hAnsi="宋体" w:eastAsia="宋体" w:cs="Times New Roman"/>
          <w:b/>
          <w:bCs w:val="0"/>
          <w:color w:val="000000"/>
          <w:kern w:val="2"/>
          <w:sz w:val="28"/>
          <w:szCs w:val="28"/>
          <w:lang w:val="en-US" w:eastAsia="zh-CN" w:bidi="ar"/>
        </w:rPr>
        <w:t>2</w:t>
      </w:r>
      <w:r>
        <w:rPr>
          <w:rFonts w:hint="eastAsia" w:ascii="宋体" w:hAnsi="宋体" w:eastAsia="宋体" w:cs="宋体"/>
          <w:b/>
          <w:bCs w:val="0"/>
          <w:color w:val="000000"/>
          <w:kern w:val="2"/>
          <w:sz w:val="28"/>
          <w:szCs w:val="28"/>
          <w:lang w:val="en-US" w:eastAsia="zh-CN" w:bidi="ar"/>
        </w:rPr>
        <w:t>）普遍适用性原则：</w:t>
      </w:r>
      <w:r>
        <w:rPr>
          <w:rFonts w:hint="eastAsia" w:ascii="宋体" w:hAnsi="宋体" w:eastAsia="宋体" w:cs="宋体"/>
          <w:color w:val="000000"/>
          <w:kern w:val="2"/>
          <w:sz w:val="28"/>
          <w:szCs w:val="28"/>
          <w:lang w:val="en-US" w:eastAsia="zh-CN" w:bidi="ar"/>
        </w:rPr>
        <w:t>在编制过程中，充分考虑通用机场的地域差异，以及A类机场、B类机场的差异，使之能够适应湖南省内所有的通用机场。</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2" w:firstLineChars="200"/>
        <w:jc w:val="both"/>
        <w:rPr>
          <w:rFonts w:hint="eastAsia" w:ascii="宋体" w:hAnsi="宋体" w:eastAsia="宋体" w:cs="Times New Roman"/>
          <w:color w:val="000000"/>
          <w:kern w:val="2"/>
          <w:sz w:val="28"/>
          <w:szCs w:val="28"/>
        </w:rPr>
      </w:pPr>
      <w:r>
        <w:rPr>
          <w:rFonts w:hint="eastAsia" w:ascii="宋体" w:hAnsi="宋体" w:eastAsia="宋体" w:cs="宋体"/>
          <w:b/>
          <w:bCs w:val="0"/>
          <w:color w:val="000000"/>
          <w:kern w:val="2"/>
          <w:sz w:val="28"/>
          <w:szCs w:val="28"/>
          <w:lang w:val="en-US" w:eastAsia="zh-CN" w:bidi="ar"/>
        </w:rPr>
        <w:t>（3）衔接配套原则：</w:t>
      </w:r>
      <w:r>
        <w:rPr>
          <w:rFonts w:hint="eastAsia" w:ascii="宋体" w:hAnsi="宋体" w:eastAsia="宋体" w:cs="宋体"/>
          <w:color w:val="000000"/>
          <w:kern w:val="2"/>
          <w:sz w:val="28"/>
          <w:szCs w:val="28"/>
          <w:lang w:val="en-US" w:eastAsia="zh-CN" w:bidi="ar"/>
        </w:rPr>
        <w:t>标准章节设置上与公安部制定的治安反恐行业标准基本一致；并与湖南省地方标准《反恐怖防范管理规范</w:t>
      </w:r>
      <w:r>
        <w:rPr>
          <w:rFonts w:hint="eastAsia" w:ascii="宋体" w:hAnsi="宋体" w:eastAsia="宋体" w:cs="Times New Roman"/>
          <w:color w:val="000000"/>
          <w:kern w:val="2"/>
          <w:sz w:val="28"/>
          <w:szCs w:val="28"/>
          <w:lang w:val="en-US" w:eastAsia="zh-CN" w:bidi="ar"/>
        </w:rPr>
        <w:t xml:space="preserve"> </w:t>
      </w:r>
      <w:r>
        <w:rPr>
          <w:rFonts w:hint="eastAsia" w:ascii="宋体" w:hAnsi="宋体" w:eastAsia="宋体" w:cs="宋体"/>
          <w:color w:val="000000"/>
          <w:kern w:val="2"/>
          <w:sz w:val="28"/>
          <w:szCs w:val="28"/>
          <w:lang w:val="en-US" w:eastAsia="zh-CN" w:bidi="ar"/>
        </w:rPr>
        <w:t>第1部分 通则》相衔接，非常态防范防范分为三个等级，本标准与通则相配套。</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2" w:firstLineChars="200"/>
        <w:jc w:val="both"/>
        <w:rPr>
          <w:rFonts w:hint="eastAsia" w:ascii="宋体" w:hAnsi="宋体" w:eastAsia="宋体" w:cs="Times New Roman"/>
          <w:color w:val="000000"/>
          <w:kern w:val="2"/>
          <w:sz w:val="28"/>
          <w:szCs w:val="28"/>
        </w:rPr>
      </w:pPr>
      <w:r>
        <w:rPr>
          <w:rFonts w:hint="eastAsia" w:ascii="宋体" w:hAnsi="宋体" w:eastAsia="宋体" w:cs="宋体"/>
          <w:b/>
          <w:bCs w:val="0"/>
          <w:color w:val="000000"/>
          <w:kern w:val="2"/>
          <w:sz w:val="28"/>
          <w:szCs w:val="28"/>
          <w:lang w:val="en-US" w:eastAsia="zh-CN" w:bidi="ar"/>
        </w:rPr>
        <w:t>（4）易使用原则：</w:t>
      </w:r>
      <w:r>
        <w:rPr>
          <w:rFonts w:hint="eastAsia" w:ascii="宋体" w:hAnsi="宋体" w:eastAsia="宋体" w:cs="宋体"/>
          <w:color w:val="000000"/>
          <w:kern w:val="2"/>
          <w:sz w:val="28"/>
          <w:szCs w:val="28"/>
          <w:lang w:val="en-US" w:eastAsia="zh-CN" w:bidi="ar"/>
        </w:rPr>
        <w:t>本标准设有附录《通用机场常态防范设施配置表》，便于使用单位易查易用，也有利于监管部门的监督检查，增强标准的可操作性。</w:t>
      </w:r>
    </w:p>
    <w:p>
      <w:pPr>
        <w:keepNext w:val="0"/>
        <w:keepLines w:val="0"/>
        <w:pageBreakBefore w:val="0"/>
        <w:widowControl w:val="0"/>
        <w:suppressLineNumbers w:val="0"/>
        <w:kinsoku/>
        <w:wordWrap w:val="0"/>
        <w:overflowPunct/>
        <w:topLinePunct w:val="0"/>
        <w:autoSpaceDE w:val="0"/>
        <w:autoSpaceDN w:val="0"/>
        <w:bidi w:val="0"/>
        <w:adjustRightInd w:val="0"/>
        <w:snapToGrid/>
        <w:spacing w:before="0" w:beforeAutospacing="0" w:after="0" w:afterAutospacing="0" w:line="380" w:lineRule="exact"/>
        <w:ind w:left="0" w:leftChars="0" w:right="0" w:firstLine="638" w:firstLineChars="227"/>
        <w:jc w:val="both"/>
        <w:textAlignment w:val="baseline"/>
        <w:rPr>
          <w:rFonts w:hint="eastAsia" w:ascii="宋体" w:hAnsi="宋体" w:eastAsia="宋体" w:cs="仿宋_GB2312"/>
          <w:b/>
          <w:bCs w:val="0"/>
          <w:color w:val="000000"/>
          <w:kern w:val="2"/>
          <w:sz w:val="28"/>
          <w:szCs w:val="28"/>
          <w:vertAlign w:val="baseline"/>
        </w:rPr>
      </w:pPr>
      <w:r>
        <w:rPr>
          <w:rFonts w:hint="eastAsia" w:ascii="宋体" w:hAnsi="宋体" w:eastAsia="宋体" w:cs="仿宋_GB2312"/>
          <w:b/>
          <w:bCs w:val="0"/>
          <w:color w:val="000000"/>
          <w:kern w:val="2"/>
          <w:sz w:val="28"/>
          <w:szCs w:val="28"/>
          <w:vertAlign w:val="baseline"/>
          <w:lang w:val="en-US" w:eastAsia="zh-CN" w:bidi="ar"/>
        </w:rPr>
        <w:t xml:space="preserve">2. </w:t>
      </w:r>
      <w:r>
        <w:rPr>
          <w:rFonts w:hint="eastAsia" w:ascii="宋体" w:hAnsi="宋体" w:eastAsia="宋体" w:cs="宋体"/>
          <w:b/>
          <w:bCs w:val="0"/>
          <w:color w:val="000000"/>
          <w:kern w:val="2"/>
          <w:sz w:val="28"/>
          <w:szCs w:val="28"/>
          <w:vertAlign w:val="baseline"/>
          <w:lang w:val="en-US" w:eastAsia="zh-CN" w:bidi="ar"/>
        </w:rPr>
        <w:t>编制依据</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rPr>
          <w:rFonts w:hint="eastAsia" w:ascii="宋体" w:hAnsi="宋体" w:eastAsia="宋体" w:cs="Times New Roman"/>
          <w:color w:val="000000"/>
          <w:kern w:val="2"/>
          <w:sz w:val="28"/>
          <w:szCs w:val="28"/>
        </w:rPr>
      </w:pPr>
      <w:r>
        <w:rPr>
          <w:rFonts w:hint="eastAsia" w:ascii="宋体" w:hAnsi="宋体" w:eastAsia="宋体" w:cs="宋体"/>
          <w:color w:val="000000"/>
          <w:kern w:val="2"/>
          <w:sz w:val="28"/>
          <w:szCs w:val="28"/>
          <w:lang w:val="en-US" w:eastAsia="zh-CN" w:bidi="ar"/>
        </w:rPr>
        <w:t>依据的国家相关法律、法规包括《中华人民共和国反恐怖主义法》、《中华人民共和国民用航空法》、《企业事业单位内部治安保卫条例》（中华人民共和国国务院令第421号）、《中华人民共和国民用航空安全保卫条例》、《湖南省通用机场布局规划（2021-2035年）》等。</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rPr>
          <w:rFonts w:hint="eastAsia" w:ascii="宋体" w:hAnsi="宋体" w:eastAsia="宋体" w:cs="Times New Roman"/>
          <w:color w:val="000000"/>
          <w:kern w:val="2"/>
          <w:sz w:val="28"/>
          <w:szCs w:val="28"/>
        </w:rPr>
      </w:pPr>
      <w:r>
        <w:rPr>
          <w:rFonts w:hint="eastAsia" w:ascii="宋体" w:hAnsi="宋体" w:eastAsia="宋体" w:cs="宋体"/>
          <w:color w:val="000000"/>
          <w:kern w:val="2"/>
          <w:sz w:val="28"/>
          <w:szCs w:val="28"/>
          <w:lang w:val="en-US" w:eastAsia="zh-CN" w:bidi="ar"/>
        </w:rPr>
        <w:t>依据的国家标准、行业标准包括《安全防范工程技术标准》（</w:t>
      </w:r>
      <w:r>
        <w:rPr>
          <w:rFonts w:hint="eastAsia" w:ascii="宋体" w:hAnsi="宋体" w:eastAsia="宋体" w:cs="Times New Roman"/>
          <w:color w:val="000000"/>
          <w:kern w:val="2"/>
          <w:sz w:val="28"/>
          <w:szCs w:val="28"/>
          <w:lang w:val="en-US" w:eastAsia="zh-CN" w:bidi="ar"/>
        </w:rPr>
        <w:t>GB 50348</w:t>
      </w:r>
      <w:r>
        <w:rPr>
          <w:rFonts w:hint="eastAsia" w:ascii="宋体" w:hAnsi="宋体" w:eastAsia="宋体" w:cs="宋体"/>
          <w:color w:val="000000"/>
          <w:kern w:val="2"/>
          <w:sz w:val="28"/>
          <w:szCs w:val="28"/>
          <w:lang w:val="en-US" w:eastAsia="zh-CN" w:bidi="ar"/>
        </w:rPr>
        <w:t>-2018）、《安防监控视频实时智能分析设备技术要求》（</w:t>
      </w:r>
      <w:r>
        <w:rPr>
          <w:rFonts w:hint="eastAsia" w:ascii="宋体" w:hAnsi="宋体" w:eastAsia="宋体" w:cs="Times New Roman"/>
          <w:color w:val="000000"/>
          <w:kern w:val="2"/>
          <w:sz w:val="28"/>
          <w:szCs w:val="28"/>
          <w:lang w:val="en-US" w:eastAsia="zh-CN" w:bidi="ar"/>
        </w:rPr>
        <w:t>GB/T 30147）</w:t>
      </w:r>
      <w:r>
        <w:rPr>
          <w:rFonts w:hint="eastAsia" w:ascii="宋体" w:hAnsi="宋体" w:eastAsia="宋体" w:cs="宋体"/>
          <w:color w:val="000000"/>
          <w:kern w:val="2"/>
          <w:sz w:val="28"/>
          <w:szCs w:val="28"/>
          <w:lang w:val="en-US" w:eastAsia="zh-CN" w:bidi="ar"/>
        </w:rPr>
        <w:t>、《反恐怖防范管理规范》（DB43/T 1026-2015）系列标准等。</w:t>
      </w:r>
    </w:p>
    <w:p>
      <w:pPr>
        <w:keepNext w:val="0"/>
        <w:keepLines w:val="0"/>
        <w:pageBreakBefore w:val="0"/>
        <w:widowControl w:val="0"/>
        <w:numPr>
          <w:ilvl w:val="0"/>
          <w:numId w:val="1"/>
        </w:numPr>
        <w:suppressLineNumbers w:val="0"/>
        <w:kinsoku/>
        <w:overflowPunct/>
        <w:topLinePunct w:val="0"/>
        <w:bidi w:val="0"/>
        <w:snapToGrid/>
        <w:spacing w:before="156" w:beforeLines="50" w:beforeAutospacing="0" w:after="156" w:afterLines="50" w:afterAutospacing="0" w:line="380" w:lineRule="exact"/>
        <w:ind w:left="0" w:leftChars="0" w:right="0" w:firstLine="562" w:firstLineChars="20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主要试验(或验证)的分析、综述报告，技术经济论证，预期的经济效果。</w:t>
      </w:r>
    </w:p>
    <w:p>
      <w:pPr>
        <w:keepNext w:val="0"/>
        <w:keepLines w:val="0"/>
        <w:pageBreakBefore w:val="0"/>
        <w:widowControl w:val="0"/>
        <w:kinsoku/>
        <w:overflowPunct/>
        <w:topLinePunct w:val="0"/>
        <w:bidi w:val="0"/>
        <w:snapToGrid/>
        <w:spacing w:line="380" w:lineRule="exact"/>
        <w:ind w:firstLine="560" w:firstLineChars="200"/>
        <w:rPr>
          <w:rFonts w:hint="eastAsia" w:ascii="宋体" w:hAnsi="宋体" w:eastAsia="宋体" w:cs="宋体"/>
          <w:color w:val="000000"/>
          <w:kern w:val="2"/>
          <w:sz w:val="28"/>
          <w:szCs w:val="28"/>
          <w:lang w:val="en-US" w:eastAsia="zh-CN" w:bidi="ar"/>
        </w:rPr>
      </w:pPr>
      <w:r>
        <w:rPr>
          <w:rFonts w:hint="eastAsia" w:ascii="宋体" w:hAnsi="宋体" w:eastAsia="宋体" w:cs="宋体"/>
          <w:color w:val="000000"/>
          <w:kern w:val="2"/>
          <w:sz w:val="28"/>
          <w:szCs w:val="28"/>
          <w:lang w:val="en-US" w:eastAsia="zh-CN" w:bidi="ar"/>
        </w:rPr>
        <w:t>2020年9月湖南省获批全域低空空域管理改革试点省份，通用航空业呈现快</w:t>
      </w:r>
      <w:r>
        <w:rPr>
          <w:rFonts w:hint="eastAsia" w:ascii="宋体" w:hAnsi="宋体" w:eastAsia="宋体" w:cs="宋体"/>
          <w:color w:val="000000"/>
          <w:kern w:val="2"/>
          <w:sz w:val="28"/>
          <w:szCs w:val="28"/>
          <w:lang w:val="en-US" w:eastAsia="zh-CN" w:bidi="ar"/>
        </w:rPr>
        <w:t>速发展势头。省内已建成12个通用机场(其中A1类1个),另有61个通用机场场址已得到核准。通用航空在应急救援、抢险救灾、医疗救助、工农林生产防护、飞行培训、航摄航拍、空中游览体验等方面发挥了积极作用。通用机场的安全管理急需出台治安反恐防范标准。制订标准也是落实《湖南省实施&lt;中华人民共和国反恐怖主义法&gt;办法》，进一步夯实通用机场安全管理主体责任，完善设施设备，强化源头管控与安全防范，坚决杜绝发生治安和恐怖案（事）件的要求。制定治安与反恐工作并重的、覆盖各类通用机场的标准，是当前湖南标准化迫切需要完成的工作内容。本标准的制定能够进一步完善我省通用机场治安反恐安全防范工程建设的标准体系，为我国制定国家通用机场治安反恐安全防范工程建设标准编制提供可靠基础。</w:t>
      </w:r>
    </w:p>
    <w:p>
      <w:pPr>
        <w:keepNext w:val="0"/>
        <w:keepLines w:val="0"/>
        <w:pageBreakBefore w:val="0"/>
        <w:widowControl w:val="0"/>
        <w:numPr>
          <w:ilvl w:val="0"/>
          <w:numId w:val="1"/>
        </w:numPr>
        <w:suppressLineNumbers w:val="0"/>
        <w:kinsoku/>
        <w:overflowPunct/>
        <w:topLinePunct w:val="0"/>
        <w:bidi w:val="0"/>
        <w:snapToGrid/>
        <w:spacing w:before="156" w:beforeLines="50" w:beforeAutospacing="0" w:after="156" w:afterLines="50" w:afterAutospacing="0" w:line="380" w:lineRule="exact"/>
        <w:ind w:left="0" w:leftChars="0" w:right="0" w:firstLine="562" w:firstLineChars="20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采用国际标准和国外先进标准的程度，以及与国际、国外同类标准水平的对比情况，或与测试的国外样品、样机的有关数据对比情况,与有关的现行法律、法规和强制性国家标准的关系，重大分歧意见的处理经过和依据。</w:t>
      </w:r>
    </w:p>
    <w:p>
      <w:pPr>
        <w:keepNext w:val="0"/>
        <w:keepLines w:val="0"/>
        <w:pageBreakBefore w:val="0"/>
        <w:widowControl w:val="0"/>
        <w:kinsoku/>
        <w:overflowPunct/>
        <w:topLinePunct w:val="0"/>
        <w:bidi w:val="0"/>
        <w:snapToGrid/>
        <w:spacing w:before="156" w:beforeLines="50" w:after="156" w:afterLines="50" w:line="380" w:lineRule="exact"/>
        <w:ind w:firstLine="638" w:firstLineChars="228"/>
        <w:rPr>
          <w:rFonts w:hint="eastAsia" w:ascii="宋体" w:hAnsi="宋体" w:eastAsia="宋体"/>
          <w:color w:val="000000"/>
          <w:sz w:val="28"/>
          <w:szCs w:val="28"/>
        </w:rPr>
      </w:pPr>
      <w:r>
        <w:rPr>
          <w:rFonts w:hint="eastAsia" w:ascii="宋体" w:hAnsi="宋体" w:eastAsia="宋体"/>
          <w:color w:val="000000"/>
          <w:sz w:val="28"/>
          <w:szCs w:val="28"/>
        </w:rPr>
        <w:t>经查找相关资料，通用机场标准方面只有《通用机场建设规范》（</w:t>
      </w:r>
      <w:r>
        <w:rPr>
          <w:rFonts w:ascii="宋体" w:hAnsi="宋体" w:eastAsia="宋体"/>
          <w:color w:val="000000"/>
          <w:sz w:val="28"/>
          <w:szCs w:val="28"/>
        </w:rPr>
        <w:t>MH/T 5026-2012</w:t>
      </w:r>
      <w:r>
        <w:rPr>
          <w:rFonts w:hint="eastAsia" w:ascii="宋体" w:hAnsi="宋体" w:eastAsia="宋体"/>
          <w:color w:val="000000"/>
          <w:sz w:val="28"/>
          <w:szCs w:val="28"/>
        </w:rPr>
        <w:t>）、《通用机场选址技术指南</w:t>
      </w:r>
      <w:r>
        <w:rPr>
          <w:rFonts w:ascii="宋体" w:hAnsi="宋体" w:eastAsia="宋体"/>
          <w:color w:val="000000"/>
          <w:sz w:val="28"/>
          <w:szCs w:val="28"/>
        </w:rPr>
        <w:t xml:space="preserve"> 第1部分：跑道型机场</w:t>
      </w:r>
      <w:r>
        <w:rPr>
          <w:rFonts w:hint="eastAsia" w:ascii="宋体" w:hAnsi="宋体" w:eastAsia="宋体"/>
          <w:color w:val="000000"/>
          <w:sz w:val="28"/>
          <w:szCs w:val="28"/>
        </w:rPr>
        <w:t>》（</w:t>
      </w:r>
      <w:r>
        <w:rPr>
          <w:rFonts w:ascii="宋体" w:hAnsi="宋体" w:eastAsia="宋体"/>
          <w:color w:val="000000"/>
          <w:sz w:val="28"/>
          <w:szCs w:val="28"/>
        </w:rPr>
        <w:t>MH/T 5065.1-2023</w:t>
      </w:r>
      <w:r>
        <w:rPr>
          <w:rFonts w:hint="eastAsia" w:ascii="宋体" w:hAnsi="宋体" w:eastAsia="宋体"/>
          <w:color w:val="000000"/>
          <w:sz w:val="28"/>
          <w:szCs w:val="28"/>
        </w:rPr>
        <w:t>）、《通用机场选址技术指南</w:t>
      </w:r>
      <w:r>
        <w:rPr>
          <w:rFonts w:ascii="宋体" w:hAnsi="宋体" w:eastAsia="宋体"/>
          <w:color w:val="000000"/>
          <w:sz w:val="28"/>
          <w:szCs w:val="28"/>
        </w:rPr>
        <w:t xml:space="preserve"> 第2部分：直升机场</w:t>
      </w:r>
      <w:r>
        <w:rPr>
          <w:rFonts w:hint="eastAsia" w:ascii="宋体" w:hAnsi="宋体" w:eastAsia="宋体"/>
          <w:color w:val="000000"/>
          <w:sz w:val="28"/>
          <w:szCs w:val="28"/>
        </w:rPr>
        <w:t>》（</w:t>
      </w:r>
      <w:r>
        <w:rPr>
          <w:rFonts w:ascii="宋体" w:hAnsi="宋体" w:eastAsia="宋体"/>
          <w:color w:val="000000"/>
          <w:sz w:val="28"/>
          <w:szCs w:val="28"/>
        </w:rPr>
        <w:t>MH/T 5065.2-2023</w:t>
      </w:r>
      <w:r>
        <w:rPr>
          <w:rFonts w:hint="eastAsia" w:ascii="宋体" w:hAnsi="宋体" w:eastAsia="宋体"/>
          <w:color w:val="000000"/>
          <w:sz w:val="28"/>
          <w:szCs w:val="28"/>
        </w:rPr>
        <w:t>）、《通用机场选址技术指南</w:t>
      </w:r>
      <w:r>
        <w:rPr>
          <w:rFonts w:ascii="宋体" w:hAnsi="宋体" w:eastAsia="宋体"/>
          <w:color w:val="000000"/>
          <w:sz w:val="28"/>
          <w:szCs w:val="28"/>
        </w:rPr>
        <w:t xml:space="preserve"> 第3部分：水上机场</w:t>
      </w:r>
      <w:r>
        <w:rPr>
          <w:rFonts w:hint="eastAsia" w:ascii="宋体" w:hAnsi="宋体" w:eastAsia="宋体"/>
          <w:color w:val="000000"/>
          <w:sz w:val="28"/>
          <w:szCs w:val="28"/>
        </w:rPr>
        <w:t>》（</w:t>
      </w:r>
      <w:r>
        <w:rPr>
          <w:rFonts w:ascii="宋体" w:hAnsi="宋体" w:eastAsia="宋体"/>
          <w:color w:val="000000"/>
          <w:sz w:val="28"/>
          <w:szCs w:val="28"/>
        </w:rPr>
        <w:t>MH/T 5065.3-2023</w:t>
      </w:r>
      <w:r>
        <w:rPr>
          <w:rFonts w:hint="eastAsia" w:ascii="宋体" w:hAnsi="宋体" w:eastAsia="宋体"/>
          <w:color w:val="000000"/>
          <w:sz w:val="28"/>
          <w:szCs w:val="28"/>
        </w:rPr>
        <w:t>）共四项行业标准。</w:t>
      </w:r>
    </w:p>
    <w:p>
      <w:pPr>
        <w:keepNext w:val="0"/>
        <w:keepLines w:val="0"/>
        <w:pageBreakBefore w:val="0"/>
        <w:widowControl w:val="0"/>
        <w:tabs>
          <w:tab w:val="left" w:pos="2697"/>
        </w:tabs>
        <w:kinsoku/>
        <w:wordWrap w:val="0"/>
        <w:overflowPunct/>
        <w:topLinePunct w:val="0"/>
        <w:autoSpaceDE w:val="0"/>
        <w:autoSpaceDN w:val="0"/>
        <w:bidi w:val="0"/>
        <w:adjustRightInd w:val="0"/>
        <w:snapToGrid/>
        <w:spacing w:line="380" w:lineRule="exact"/>
        <w:ind w:left="0" w:leftChars="0" w:firstLine="638" w:firstLineChars="228"/>
        <w:textAlignment w:val="baseline"/>
        <w:rPr>
          <w:rFonts w:hint="eastAsia" w:ascii="宋体" w:hAnsi="宋体" w:eastAsia="宋体" w:cs="Times New Roman"/>
          <w:color w:val="000000" w:themeColor="text1"/>
          <w:sz w:val="28"/>
          <w:szCs w:val="28"/>
          <w14:textFill>
            <w14:solidFill>
              <w14:schemeClr w14:val="tx1"/>
            </w14:solidFill>
          </w14:textFill>
        </w:rPr>
      </w:pPr>
      <w:r>
        <w:rPr>
          <w:rFonts w:hint="eastAsia" w:ascii="宋体" w:hAnsi="宋体" w:eastAsia="宋体" w:cs="Times New Roman"/>
          <w:color w:val="000000" w:themeColor="text1"/>
          <w:sz w:val="28"/>
          <w:szCs w:val="28"/>
          <w14:textFill>
            <w14:solidFill>
              <w14:schemeClr w14:val="tx1"/>
            </w14:solidFill>
          </w14:textFill>
        </w:rPr>
        <w:t>目前我国还没有规范全国各地通用机场治安反恐防范的国家标准和行业标准，湖南省也没有规范通用机场治安反恐防范的地方标准。</w:t>
      </w:r>
    </w:p>
    <w:p>
      <w:pPr>
        <w:keepNext w:val="0"/>
        <w:keepLines w:val="0"/>
        <w:pageBreakBefore w:val="0"/>
        <w:widowControl w:val="0"/>
        <w:kinsoku/>
        <w:overflowPunct/>
        <w:topLinePunct w:val="0"/>
        <w:bidi w:val="0"/>
        <w:snapToGrid/>
        <w:spacing w:before="156" w:beforeLines="50" w:after="156" w:afterLines="50" w:line="380" w:lineRule="exact"/>
        <w:ind w:left="0" w:leftChars="0" w:firstLine="638" w:firstLineChars="228"/>
        <w:rPr>
          <w:rFonts w:hint="eastAsia" w:ascii="宋体" w:hAnsi="宋体" w:eastAsia="宋体" w:cs="Times New Roman"/>
          <w:color w:val="000000" w:themeColor="text1"/>
          <w:sz w:val="28"/>
          <w:szCs w:val="28"/>
          <w:lang w:eastAsia="zh-CN"/>
          <w14:textFill>
            <w14:solidFill>
              <w14:schemeClr w14:val="tx1"/>
            </w14:solidFill>
          </w14:textFill>
        </w:rPr>
      </w:pPr>
      <w:r>
        <w:rPr>
          <w:rFonts w:hint="eastAsia" w:ascii="宋体" w:hAnsi="宋体" w:eastAsia="宋体" w:cs="Times New Roman"/>
          <w:color w:val="000000" w:themeColor="text1"/>
          <w:sz w:val="28"/>
          <w:szCs w:val="28"/>
          <w14:textFill>
            <w14:solidFill>
              <w14:schemeClr w14:val="tx1"/>
            </w14:solidFill>
          </w14:textFill>
        </w:rPr>
        <w:t>目前国外也没有针对通用机场治安反恐防范的国际标准，不存在国际标准采标问题</w:t>
      </w:r>
      <w:r>
        <w:rPr>
          <w:rFonts w:hint="eastAsia" w:ascii="宋体" w:hAnsi="宋体" w:eastAsia="宋体" w:cs="Times New Roman"/>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1"/>
        </w:numPr>
        <w:suppressLineNumbers w:val="0"/>
        <w:kinsoku/>
        <w:overflowPunct/>
        <w:topLinePunct w:val="0"/>
        <w:bidi w:val="0"/>
        <w:snapToGrid/>
        <w:spacing w:before="156" w:beforeLines="50" w:beforeAutospacing="0" w:after="156" w:afterLines="50" w:afterAutospacing="0" w:line="380" w:lineRule="exact"/>
        <w:ind w:left="0" w:leftChars="0" w:right="0" w:firstLine="562" w:firstLineChars="20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作为强制性标准或推荐性标准的建议。</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both"/>
        <w:rPr>
          <w:rFonts w:hint="eastAsia" w:ascii="宋体" w:hAnsi="宋体" w:eastAsia="宋体" w:cs="Times New Roman"/>
          <w:color w:val="000000"/>
          <w:kern w:val="2"/>
          <w:sz w:val="28"/>
          <w:szCs w:val="28"/>
        </w:rPr>
      </w:pPr>
      <w:r>
        <w:rPr>
          <w:rFonts w:hint="eastAsia" w:ascii="宋体" w:hAnsi="宋体" w:eastAsia="宋体" w:cs="宋体"/>
          <w:color w:val="000000"/>
          <w:kern w:val="2"/>
          <w:sz w:val="28"/>
          <w:szCs w:val="28"/>
          <w:lang w:val="en-US" w:eastAsia="zh-CN" w:bidi="ar"/>
        </w:rPr>
        <w:t>因地方标准只能是推荐性标准，建议作为推荐性标准。</w:t>
      </w:r>
    </w:p>
    <w:p>
      <w:pPr>
        <w:keepNext w:val="0"/>
        <w:keepLines w:val="0"/>
        <w:pageBreakBefore w:val="0"/>
        <w:widowControl w:val="0"/>
        <w:suppressLineNumbers w:val="0"/>
        <w:kinsoku/>
        <w:overflowPunct/>
        <w:topLinePunct w:val="0"/>
        <w:bidi w:val="0"/>
        <w:snapToGrid/>
        <w:spacing w:before="156" w:beforeLines="50" w:beforeAutospacing="0" w:after="156" w:afterLines="50" w:afterAutospacing="0" w:line="380" w:lineRule="exact"/>
        <w:ind w:left="0" w:right="0" w:firstLine="562" w:firstLineChars="20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六、贯彻国家标准的要求和措施建议(包括组织措施、技术措施、过渡办法等内容)</w:t>
      </w:r>
    </w:p>
    <w:p>
      <w:pPr>
        <w:keepNext w:val="0"/>
        <w:keepLines w:val="0"/>
        <w:pageBreakBefore w:val="0"/>
        <w:widowControl w:val="0"/>
        <w:suppressLineNumbers w:val="0"/>
        <w:kinsoku/>
        <w:overflowPunct/>
        <w:topLinePunct w:val="0"/>
        <w:bidi w:val="0"/>
        <w:snapToGrid/>
        <w:spacing w:before="156" w:beforeLines="50" w:beforeAutospacing="0" w:after="156" w:afterLines="50" w:afterAutospacing="0" w:line="380" w:lineRule="exact"/>
        <w:ind w:left="0" w:right="0" w:firstLine="548" w:firstLineChars="196"/>
        <w:jc w:val="both"/>
        <w:rPr>
          <w:rFonts w:hint="eastAsia" w:ascii="宋体" w:hAnsi="宋体" w:eastAsia="宋体" w:cs="仿宋_GB2312"/>
          <w:color w:val="000000"/>
          <w:kern w:val="2"/>
          <w:sz w:val="28"/>
          <w:szCs w:val="28"/>
        </w:rPr>
      </w:pPr>
      <w:r>
        <w:rPr>
          <w:rFonts w:hint="eastAsia" w:ascii="宋体" w:hAnsi="宋体" w:eastAsia="宋体" w:cs="宋体"/>
          <w:color w:val="000000"/>
          <w:kern w:val="2"/>
          <w:sz w:val="28"/>
          <w:szCs w:val="28"/>
          <w:lang w:val="en-US" w:eastAsia="zh-CN" w:bidi="ar"/>
        </w:rPr>
        <w:t>国家现行的法律、法规和强制性国家标准是本标准制定的依据，本标准是对现行的法律、法规的进一步细化，是贯彻落实相关法律、法规的重要抓手。标准批准后将联合湖南民航监管局和湖南省公安厅机场公安局召开新闻发布会，专门宣传贯彻会议，以会代训，并在全省的内保民警培训班做好培训，督促通用机场抓好标准落实。</w:t>
      </w:r>
    </w:p>
    <w:p>
      <w:pPr>
        <w:keepNext w:val="0"/>
        <w:keepLines w:val="0"/>
        <w:pageBreakBefore w:val="0"/>
        <w:widowControl w:val="0"/>
        <w:suppressLineNumbers w:val="0"/>
        <w:kinsoku/>
        <w:overflowPunct/>
        <w:topLinePunct w:val="0"/>
        <w:bidi w:val="0"/>
        <w:snapToGrid/>
        <w:spacing w:before="156" w:beforeLines="50" w:beforeAutospacing="0" w:after="156" w:afterLines="50" w:afterAutospacing="0" w:line="380" w:lineRule="exact"/>
        <w:ind w:left="480" w:leftChars="200" w:right="0"/>
        <w:jc w:val="both"/>
        <w:rPr>
          <w:rFonts w:hint="eastAsia" w:ascii="宋体" w:hAnsi="宋体" w:eastAsia="宋体" w:cs="仿宋_GB2312"/>
          <w:b/>
          <w:bCs w:val="0"/>
          <w:color w:val="000000"/>
          <w:kern w:val="2"/>
          <w:sz w:val="28"/>
          <w:szCs w:val="28"/>
        </w:rPr>
      </w:pPr>
      <w:r>
        <w:rPr>
          <w:rFonts w:hint="eastAsia" w:ascii="宋体" w:hAnsi="宋体" w:eastAsia="宋体" w:cs="宋体"/>
          <w:b/>
          <w:bCs w:val="0"/>
          <w:color w:val="000000"/>
          <w:kern w:val="2"/>
          <w:sz w:val="28"/>
          <w:szCs w:val="28"/>
          <w:lang w:val="en-US" w:eastAsia="zh-CN" w:bidi="ar"/>
        </w:rPr>
        <w:t>七、其它需要说明的事项：无。</w:t>
      </w:r>
    </w:p>
    <w:p>
      <w:pPr>
        <w:keepNext w:val="0"/>
        <w:keepLines w:val="0"/>
        <w:pageBreakBefore w:val="0"/>
        <w:widowControl w:val="0"/>
        <w:suppressLineNumbers w:val="0"/>
        <w:kinsoku/>
        <w:overflowPunct/>
        <w:topLinePunct w:val="0"/>
        <w:bidi w:val="0"/>
        <w:snapToGrid/>
        <w:spacing w:before="156" w:beforeLines="50" w:beforeAutospacing="0" w:after="156" w:afterLines="50" w:afterAutospacing="0" w:line="380" w:lineRule="exact"/>
        <w:ind w:left="480" w:leftChars="200" w:right="0"/>
        <w:jc w:val="both"/>
        <w:rPr>
          <w:rFonts w:hint="eastAsia" w:ascii="宋体" w:hAnsi="宋体" w:eastAsia="宋体" w:cs="仿宋_GB2312"/>
          <w:b/>
          <w:bCs w:val="0"/>
          <w:color w:val="000000"/>
          <w:kern w:val="2"/>
          <w:sz w:val="28"/>
          <w:szCs w:val="28"/>
        </w:rPr>
      </w:pPr>
      <w:r>
        <w:rPr>
          <w:rFonts w:hint="eastAsia" w:ascii="宋体" w:hAnsi="宋体" w:eastAsia="宋体" w:cs="仿宋_GB2312"/>
          <w:b/>
          <w:bCs w:val="0"/>
          <w:color w:val="000000"/>
          <w:kern w:val="2"/>
          <w:sz w:val="28"/>
          <w:szCs w:val="28"/>
          <w:lang w:val="en-US" w:eastAsia="zh-CN" w:bidi="ar"/>
        </w:rPr>
        <w:t xml:space="preserve"> </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1120" w:firstLineChars="400"/>
        <w:jc w:val="both"/>
        <w:rPr>
          <w:rFonts w:hint="eastAsia" w:ascii="宋体" w:hAnsi="宋体" w:eastAsia="宋体" w:cs="Times New Roman"/>
          <w:color w:val="000000"/>
          <w:kern w:val="2"/>
          <w:sz w:val="28"/>
          <w:szCs w:val="28"/>
        </w:rPr>
      </w:pPr>
      <w:r>
        <w:rPr>
          <w:rFonts w:hint="eastAsia" w:ascii="宋体" w:hAnsi="宋体" w:eastAsia="宋体" w:cs="Times New Roman"/>
          <w:color w:val="000000"/>
          <w:kern w:val="2"/>
          <w:sz w:val="28"/>
          <w:szCs w:val="28"/>
          <w:lang w:val="en-US" w:eastAsia="zh-CN" w:bidi="ar"/>
        </w:rPr>
        <w:t xml:space="preserve">                                        </w:t>
      </w:r>
      <w:r>
        <w:rPr>
          <w:rFonts w:hint="eastAsia" w:ascii="宋体" w:hAnsi="宋体" w:eastAsia="宋体" w:cs="宋体"/>
          <w:color w:val="000000"/>
          <w:kern w:val="2"/>
          <w:sz w:val="28"/>
          <w:szCs w:val="28"/>
          <w:lang w:val="en-US" w:eastAsia="zh-CN" w:bidi="ar"/>
        </w:rPr>
        <w:t>标准编制组</w:t>
      </w:r>
      <w:r>
        <w:rPr>
          <w:rFonts w:hint="eastAsia" w:ascii="宋体" w:hAnsi="宋体" w:eastAsia="宋体" w:cs="Times New Roman"/>
          <w:color w:val="000000"/>
          <w:kern w:val="2"/>
          <w:sz w:val="28"/>
          <w:szCs w:val="28"/>
          <w:lang w:val="en-US" w:eastAsia="zh-CN" w:bidi="ar"/>
        </w:rPr>
        <w:t xml:space="preserve"> </w:t>
      </w:r>
    </w:p>
    <w:p>
      <w:pPr>
        <w:keepNext w:val="0"/>
        <w:keepLines w:val="0"/>
        <w:pageBreakBefore w:val="0"/>
        <w:widowControl w:val="0"/>
        <w:suppressLineNumbers w:val="0"/>
        <w:kinsoku/>
        <w:overflowPunct/>
        <w:topLinePunct w:val="0"/>
        <w:bidi w:val="0"/>
        <w:snapToGrid/>
        <w:spacing w:before="0" w:beforeAutospacing="0" w:after="0" w:afterAutospacing="0" w:line="380" w:lineRule="exact"/>
        <w:ind w:left="0" w:right="0" w:firstLine="560" w:firstLineChars="200"/>
        <w:jc w:val="right"/>
        <w:rPr>
          <w:rFonts w:hint="eastAsia" w:ascii="等线" w:hAnsi="等线" w:eastAsia="等线" w:cs="Times New Roman"/>
          <w:color w:val="000000"/>
          <w:kern w:val="2"/>
          <w:sz w:val="21"/>
          <w:szCs w:val="21"/>
        </w:rPr>
      </w:pPr>
      <w:r>
        <w:rPr>
          <w:rFonts w:hint="eastAsia" w:ascii="宋体" w:hAnsi="宋体" w:eastAsia="宋体" w:cs="Times New Roman"/>
          <w:color w:val="000000"/>
          <w:kern w:val="2"/>
          <w:sz w:val="28"/>
          <w:szCs w:val="28"/>
          <w:lang w:val="en-US" w:eastAsia="zh-CN" w:bidi="ar"/>
        </w:rPr>
        <w:t xml:space="preserve"> 20</w:t>
      </w:r>
      <w:r>
        <w:rPr>
          <w:rFonts w:hint="eastAsia" w:ascii="宋体" w:hAnsi="宋体" w:eastAsia="宋体" w:cs="宋体"/>
          <w:color w:val="000000"/>
          <w:kern w:val="2"/>
          <w:sz w:val="28"/>
          <w:szCs w:val="28"/>
          <w:lang w:val="en-US" w:eastAsia="zh-CN" w:bidi="ar"/>
        </w:rPr>
        <w:t>23年12月</w:t>
      </w:r>
    </w:p>
    <w:p>
      <w:pPr>
        <w:keepNext w:val="0"/>
        <w:keepLines w:val="0"/>
        <w:pageBreakBefore w:val="0"/>
        <w:widowControl w:val="0"/>
        <w:kinsoku/>
        <w:overflowPunct/>
        <w:topLinePunct w:val="0"/>
        <w:bidi w:val="0"/>
        <w:snapToGrid/>
        <w:spacing w:line="380" w:lineRule="exac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7FF9E9"/>
    <w:multiLevelType w:val="multilevel"/>
    <w:tmpl w:val="827FF9E9"/>
    <w:lvl w:ilvl="0" w:tentative="0">
      <w:start w:val="2"/>
      <w:numFmt w:val="chineseCounting"/>
      <w:suff w:val="nothing"/>
      <w:lvlText w:val="（%1）"/>
      <w:lvlJc w:val="left"/>
      <w:pPr>
        <w:ind w:left="421" w:firstLine="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97F7EDA7"/>
    <w:multiLevelType w:val="multilevel"/>
    <w:tmpl w:val="97F7EDA7"/>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2C7A4046"/>
    <w:rsid w:val="038B2F17"/>
    <w:rsid w:val="1D1E6052"/>
    <w:rsid w:val="247D056D"/>
    <w:rsid w:val="25845C69"/>
    <w:rsid w:val="280C28BE"/>
    <w:rsid w:val="2C7A4046"/>
    <w:rsid w:val="3B9A0AD5"/>
    <w:rsid w:val="467E3E73"/>
    <w:rsid w:val="78376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cstheme="minorBidi"/>
      <w:b/>
      <w:sz w:val="32"/>
    </w:rPr>
  </w:style>
  <w:style w:type="paragraph" w:styleId="4">
    <w:name w:val="heading 3"/>
    <w:basedOn w:val="1"/>
    <w:next w:val="1"/>
    <w:semiHidden/>
    <w:unhideWhenUsed/>
    <w:qFormat/>
    <w:uiPriority w:val="0"/>
    <w:pPr>
      <w:keepNext/>
      <w:keepLines/>
      <w:spacing w:before="20" w:beforeLines="0" w:beforeAutospacing="0" w:after="20" w:afterLines="0" w:afterAutospacing="0" w:line="360" w:lineRule="auto"/>
      <w:outlineLvl w:val="2"/>
    </w:pPr>
    <w:rPr>
      <w:rFonts w:ascii="Times New Roman" w:hAnsi="Times New Roman" w:eastAsia="宋体"/>
      <w:b/>
      <w:sz w:val="32"/>
    </w:rPr>
  </w:style>
  <w:style w:type="paragraph" w:styleId="5">
    <w:name w:val="heading 4"/>
    <w:basedOn w:val="1"/>
    <w:next w:val="1"/>
    <w:semiHidden/>
    <w:unhideWhenUsed/>
    <w:qFormat/>
    <w:uiPriority w:val="0"/>
    <w:pPr>
      <w:keepNext/>
      <w:keepLines/>
      <w:spacing w:before="40" w:beforeLines="0" w:beforeAutospacing="0" w:after="50" w:afterLines="0" w:afterAutospacing="0" w:line="360"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Indent 2"/>
    <w:basedOn w:val="1"/>
    <w:qFormat/>
    <w:uiPriority w:val="0"/>
    <w:pPr>
      <w:spacing w:after="120" w:afterLines="0" w:afterAutospacing="0" w:line="480" w:lineRule="auto"/>
      <w:ind w:left="420" w:leftChars="200"/>
    </w:pPr>
  </w:style>
  <w:style w:type="character" w:customStyle="1" w:styleId="10">
    <w:name w:val="15"/>
    <w:basedOn w:val="9"/>
    <w:uiPriority w:val="0"/>
    <w:rPr>
      <w:rFonts w:hint="default" w:ascii="Times New Roman" w:hAnsi="Times New Roman" w:cs="Times New Roman"/>
    </w:rPr>
  </w:style>
  <w:style w:type="character" w:customStyle="1" w:styleId="11">
    <w:name w:val="10"/>
    <w:basedOn w:val="9"/>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2023-12-22T02:48:00Z</dcterms:created>
  <dc:creator>和光同尘</dc:creator>
  <cp:lastModifiedBy>和光同尘</cp:lastModifiedBy>
  <dcterms:modified xsi:type="dcterms:W3CDTF">2023-12-22T03:47:50Z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96ABC7B352BD4E448D066E157410A9E1_11</vt:lpwstr>
  </property>
</Properties>
</file>