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Times New Roman" w:hAnsi="Times New Roman" w:eastAsia="黑体" w:cs="Times New Roman"/>
          <w:color w:val="000000"/>
          <w:sz w:val="72"/>
          <w:szCs w:val="72"/>
        </w:rPr>
      </w:pPr>
      <w:r>
        <w:rPr>
          <w:rFonts w:hint="eastAsia" w:ascii="Times New Roman" w:hAnsi="Times New Roman" w:eastAsia="黑体" w:cs="Times New Roman"/>
          <w:color w:val="000000"/>
          <w:sz w:val="72"/>
          <w:szCs w:val="72"/>
        </w:rPr>
        <w:t>湖南省地方标准《莲</w:t>
      </w:r>
      <w:r>
        <w:rPr>
          <w:rFonts w:hint="eastAsia" w:ascii="Times New Roman" w:hAnsi="Times New Roman" w:eastAsia="黑体" w:cs="Times New Roman"/>
          <w:color w:val="000000"/>
          <w:sz w:val="72"/>
          <w:szCs w:val="72"/>
          <w:lang w:eastAsia="zh-CN"/>
        </w:rPr>
        <w:t>鳖</w:t>
      </w:r>
      <w:r>
        <w:rPr>
          <w:rFonts w:hint="eastAsia" w:ascii="Times New Roman" w:hAnsi="Times New Roman" w:eastAsia="黑体" w:cs="Times New Roman"/>
          <w:color w:val="000000"/>
          <w:sz w:val="72"/>
          <w:szCs w:val="72"/>
        </w:rPr>
        <w:t>生态综合种养技术规程》</w:t>
      </w:r>
    </w:p>
    <w:p>
      <w:pPr>
        <w:spacing w:beforeLines="50" w:afterLines="50"/>
        <w:jc w:val="center"/>
        <w:rPr>
          <w:rFonts w:ascii="Times New Roman" w:hAnsi="Times New Roman" w:eastAsia="黑体" w:cs="Times New Roman"/>
          <w:color w:val="000000"/>
          <w:sz w:val="72"/>
          <w:szCs w:val="72"/>
        </w:rPr>
      </w:pPr>
    </w:p>
    <w:p>
      <w:pPr>
        <w:spacing w:beforeLines="50" w:afterLines="50"/>
        <w:jc w:val="center"/>
        <w:rPr>
          <w:rFonts w:ascii="方正小标宋简体" w:hAnsi="Times New Roman" w:eastAsia="方正小标宋简体" w:cs="Times New Roman"/>
          <w:b/>
          <w:bCs/>
          <w:color w:val="000000"/>
          <w:sz w:val="72"/>
          <w:szCs w:val="72"/>
        </w:rPr>
      </w:pPr>
      <w:r>
        <w:rPr>
          <w:rFonts w:ascii="Times New Roman" w:hAnsi="Times New Roman" w:eastAsia="黑体" w:cs="Times New Roman"/>
          <w:color w:val="000000"/>
          <w:sz w:val="72"/>
          <w:szCs w:val="72"/>
        </w:rPr>
        <w:t>编制说明</w:t>
      </w:r>
    </w:p>
    <w:p>
      <w:pPr>
        <w:spacing w:beforeLines="50" w:afterLines="50"/>
        <w:jc w:val="center"/>
        <w:rPr>
          <w:rFonts w:ascii="方正小标宋简体" w:hAnsi="Times New Roman" w:eastAsia="方正小标宋简体" w:cs="Times New Roman"/>
          <w:b/>
          <w:bCs/>
          <w:color w:val="000000"/>
          <w:sz w:val="44"/>
          <w:szCs w:val="44"/>
        </w:rPr>
      </w:pPr>
    </w:p>
    <w:p>
      <w:pPr>
        <w:spacing w:beforeLines="50" w:afterLines="50"/>
        <w:jc w:val="center"/>
        <w:rPr>
          <w:rFonts w:ascii="方正小标宋简体" w:hAnsi="Times New Roman" w:eastAsia="方正小标宋简体" w:cs="Times New Roman"/>
          <w:b/>
          <w:bCs/>
          <w:color w:val="000000"/>
          <w:sz w:val="44"/>
          <w:szCs w:val="44"/>
        </w:rPr>
      </w:pPr>
    </w:p>
    <w:p>
      <w:pPr>
        <w:spacing w:beforeLines="50" w:afterLines="50"/>
        <w:jc w:val="center"/>
        <w:rPr>
          <w:rFonts w:ascii="方正小标宋简体" w:hAnsi="Times New Roman" w:eastAsia="方正小标宋简体" w:cs="Times New Roman"/>
          <w:b/>
          <w:bCs/>
          <w:color w:val="000000"/>
          <w:sz w:val="44"/>
          <w:szCs w:val="44"/>
        </w:rPr>
      </w:pPr>
    </w:p>
    <w:p>
      <w:pPr>
        <w:spacing w:beforeLines="50" w:afterLines="50"/>
        <w:jc w:val="center"/>
        <w:rPr>
          <w:rFonts w:ascii="方正小标宋简体" w:hAnsi="Times New Roman" w:eastAsia="方正小标宋简体" w:cs="Times New Roman"/>
          <w:b/>
          <w:bCs/>
          <w:color w:val="000000"/>
          <w:sz w:val="44"/>
          <w:szCs w:val="44"/>
        </w:rPr>
      </w:pPr>
    </w:p>
    <w:p>
      <w:pPr>
        <w:spacing w:beforeLines="50" w:afterLines="50"/>
        <w:jc w:val="center"/>
        <w:rPr>
          <w:rFonts w:ascii="方正小标宋简体" w:hAnsi="Times New Roman" w:eastAsia="方正小标宋简体" w:cs="Times New Roman"/>
          <w:b/>
          <w:bCs/>
          <w:color w:val="000000"/>
          <w:sz w:val="44"/>
          <w:szCs w:val="44"/>
        </w:rPr>
      </w:pPr>
    </w:p>
    <w:p>
      <w:pPr>
        <w:spacing w:beforeLines="50" w:afterLines="50"/>
        <w:jc w:val="center"/>
        <w:rPr>
          <w:rFonts w:ascii="Times New Roman" w:hAnsi="Times New Roman" w:eastAsia="黑体" w:cs="Times New Roman"/>
          <w:color w:val="000000"/>
          <w:sz w:val="72"/>
          <w:szCs w:val="72"/>
        </w:rPr>
      </w:pPr>
      <w:r>
        <w:rPr>
          <w:rFonts w:hint="eastAsia" w:ascii="Times New Roman" w:hAnsi="Times New Roman" w:eastAsia="黑体" w:cs="Times New Roman"/>
          <w:color w:val="000000"/>
          <w:sz w:val="72"/>
          <w:szCs w:val="72"/>
        </w:rPr>
        <w:t>标准起草组</w:t>
      </w:r>
    </w:p>
    <w:p>
      <w:pPr>
        <w:ind w:firstLine="2160" w:firstLineChars="300"/>
        <w:rPr>
          <w:rFonts w:ascii="Times New Roman" w:hAnsi="Times New Roman" w:eastAsia="黑体" w:cs="Times New Roman"/>
          <w:color w:val="000000"/>
          <w:sz w:val="72"/>
          <w:szCs w:val="72"/>
        </w:rPr>
      </w:pPr>
      <w:r>
        <w:rPr>
          <w:rFonts w:hint="eastAsia" w:ascii="Times New Roman" w:hAnsi="Times New Roman" w:eastAsia="黑体" w:cs="Times New Roman"/>
          <w:color w:val="000000"/>
          <w:sz w:val="72"/>
          <w:szCs w:val="72"/>
        </w:rPr>
        <w:t>202</w:t>
      </w:r>
      <w:r>
        <w:rPr>
          <w:rFonts w:hint="eastAsia" w:ascii="Times New Roman" w:hAnsi="Times New Roman" w:eastAsia="黑体" w:cs="Times New Roman"/>
          <w:color w:val="000000"/>
          <w:sz w:val="72"/>
          <w:szCs w:val="72"/>
          <w:lang w:val="en-US" w:eastAsia="zh-CN"/>
        </w:rPr>
        <w:t>3</w:t>
      </w:r>
      <w:r>
        <w:rPr>
          <w:rFonts w:hint="eastAsia" w:ascii="Times New Roman" w:hAnsi="Times New Roman" w:eastAsia="黑体" w:cs="Times New Roman"/>
          <w:color w:val="000000"/>
          <w:sz w:val="72"/>
          <w:szCs w:val="72"/>
        </w:rPr>
        <w:t>年</w:t>
      </w:r>
      <w:r>
        <w:rPr>
          <w:rFonts w:hint="eastAsia" w:ascii="Times New Roman" w:hAnsi="Times New Roman" w:eastAsia="黑体" w:cs="Times New Roman"/>
          <w:color w:val="000000"/>
          <w:sz w:val="72"/>
          <w:szCs w:val="72"/>
          <w:lang w:val="en-US" w:eastAsia="zh-CN"/>
        </w:rPr>
        <w:t>2</w:t>
      </w:r>
      <w:r>
        <w:rPr>
          <w:rFonts w:hint="eastAsia" w:ascii="Times New Roman" w:hAnsi="Times New Roman" w:eastAsia="黑体" w:cs="Times New Roman"/>
          <w:color w:val="000000"/>
          <w:sz w:val="72"/>
          <w:szCs w:val="72"/>
        </w:rPr>
        <w:t>月</w:t>
      </w:r>
    </w:p>
    <w:p>
      <w:pPr>
        <w:rPr>
          <w:rFonts w:ascii="Times New Roman" w:hAnsi="Times New Roman" w:eastAsia="黑体" w:cs="Times New Roman"/>
          <w:color w:val="000000"/>
          <w:sz w:val="72"/>
          <w:szCs w:val="72"/>
        </w:rPr>
      </w:pPr>
    </w:p>
    <w:p>
      <w:pPr>
        <w:rPr>
          <w:rFonts w:ascii="Times New Roman" w:hAnsi="Times New Roman" w:eastAsia="黑体" w:cs="Times New Roman"/>
          <w:color w:val="000000"/>
          <w:sz w:val="72"/>
          <w:szCs w:val="72"/>
        </w:rPr>
      </w:pPr>
    </w:p>
    <w:p>
      <w:pPr>
        <w:jc w:val="center"/>
        <w:rPr>
          <w:rFonts w:ascii="Times New Roman" w:hAnsi="Times New Roman" w:eastAsia="宋体" w:cs="Times New Roman"/>
          <w:b/>
          <w:sz w:val="44"/>
          <w:szCs w:val="44"/>
        </w:rPr>
      </w:pPr>
      <w:r>
        <w:rPr>
          <w:rFonts w:hint="eastAsia" w:ascii="Times New Roman" w:hAnsi="Times New Roman" w:eastAsia="宋体" w:cs="Times New Roman"/>
          <w:b/>
          <w:sz w:val="44"/>
          <w:szCs w:val="44"/>
        </w:rPr>
        <w:t>《莲</w:t>
      </w:r>
      <w:r>
        <w:rPr>
          <w:rFonts w:hint="eastAsia" w:ascii="Times New Roman" w:hAnsi="Times New Roman" w:eastAsia="宋体" w:cs="Times New Roman"/>
          <w:b/>
          <w:sz w:val="44"/>
          <w:szCs w:val="44"/>
          <w:lang w:eastAsia="zh-CN"/>
        </w:rPr>
        <w:t>鳖</w:t>
      </w:r>
      <w:r>
        <w:rPr>
          <w:rFonts w:hint="eastAsia" w:ascii="Times New Roman" w:hAnsi="Times New Roman" w:eastAsia="宋体" w:cs="Times New Roman"/>
          <w:b/>
          <w:sz w:val="44"/>
          <w:szCs w:val="44"/>
        </w:rPr>
        <w:t>生态综合种养技术规程》</w:t>
      </w:r>
    </w:p>
    <w:p>
      <w:pPr>
        <w:jc w:val="center"/>
        <w:rPr>
          <w:rFonts w:ascii="Times New Roman" w:hAnsi="Times New Roman" w:eastAsia="宋体" w:cs="Times New Roman"/>
          <w:b/>
          <w:sz w:val="44"/>
          <w:szCs w:val="44"/>
        </w:rPr>
      </w:pPr>
      <w:r>
        <w:rPr>
          <w:rFonts w:hint="eastAsia" w:ascii="Times New Roman" w:hAnsi="Times New Roman" w:eastAsia="宋体" w:cs="Times New Roman"/>
          <w:b/>
          <w:sz w:val="44"/>
          <w:szCs w:val="44"/>
        </w:rPr>
        <w:t>编制说明</w:t>
      </w:r>
    </w:p>
    <w:p>
      <w:pPr>
        <w:jc w:val="center"/>
        <w:rPr>
          <w:rFonts w:ascii="Times New Roman" w:hAnsi="Times New Roman" w:eastAsia="宋体" w:cs="Times New Roman"/>
          <w:b/>
          <w:sz w:val="44"/>
          <w:szCs w:val="44"/>
        </w:rPr>
      </w:pPr>
    </w:p>
    <w:p>
      <w:pPr>
        <w:rPr>
          <w:rFonts w:ascii="黑体" w:hAnsi="Times New Roman" w:eastAsia="黑体" w:cs="Times New Roman"/>
          <w:b/>
          <w:color w:val="000000"/>
          <w:sz w:val="32"/>
          <w:szCs w:val="32"/>
        </w:rPr>
      </w:pPr>
      <w:r>
        <w:rPr>
          <w:rFonts w:hint="eastAsia" w:ascii="黑体" w:hAnsi="Times New Roman" w:eastAsia="黑体" w:cs="Times New Roman"/>
          <w:b/>
          <w:color w:val="000000"/>
          <w:sz w:val="32"/>
          <w:szCs w:val="32"/>
        </w:rPr>
        <w:t>一、标准制定背景及任务来源</w:t>
      </w:r>
    </w:p>
    <w:p>
      <w:pPr>
        <w:ind w:firstLine="602" w:firstLineChars="200"/>
        <w:rPr>
          <w:rFonts w:ascii="Times New Roman" w:hAnsi="Times New Roman" w:eastAsia="宋体" w:cs="Times New Roman"/>
          <w:b/>
          <w:color w:val="000000"/>
          <w:sz w:val="30"/>
          <w:szCs w:val="30"/>
        </w:rPr>
      </w:pPr>
      <w:r>
        <w:rPr>
          <w:rFonts w:hint="eastAsia" w:ascii="Times New Roman" w:hAnsi="Times New Roman" w:eastAsia="宋体" w:cs="Times New Roman"/>
          <w:b/>
          <w:color w:val="000000"/>
          <w:sz w:val="30"/>
          <w:szCs w:val="30"/>
        </w:rPr>
        <w:t>1、背景</w:t>
      </w:r>
    </w:p>
    <w:p>
      <w:pPr>
        <w:ind w:firstLine="640" w:firstLineChars="200"/>
        <w:rPr>
          <w:rFonts w:eastAsia="仿宋"/>
          <w:sz w:val="32"/>
          <w:szCs w:val="32"/>
        </w:rPr>
      </w:pPr>
      <w:r>
        <w:rPr>
          <w:rFonts w:hint="eastAsia" w:eastAsia="仿宋"/>
          <w:sz w:val="32"/>
          <w:szCs w:val="32"/>
        </w:rPr>
        <w:t>随着社会经济的发展，人民生活水平逐渐提高，市场对水产品的需求越来越明显，为了满足市场的需求，开创新的饲养模式成为当前发展的新趋势。2018年习近平总书记在全国生态环境保护大会上的重要讲话，总结过去、分析现在、部署未来，全面论述了我国生态文明建设的发展历程，彰显了习近平生态文明思想的丰富内涵。明确中国特色社会主义进入新时代，我国社会主要矛盾已经转化为人民日益增长的美好生活需要和不平衡、不充分的发展之间的矛盾。人们对物质文化的需求达到了更高的层次，对环境保护、生态安全等方面的要求也日益提升。而当前农业发展中土壤污染状况已经影响到了耕地质量、食品安全和国民健康。生态环境是关系民生的重大问题，更是对执政能力的考验。习近平总书记强调，“生态文明建设是关系中华民族永续发展的根本大计”。这是对生态文明建设历史地位、战略地位新的宣示。我们要充分利用中国特色社会主义的制度优势，为集中力量解决生态环境问题提供更好的条件</w:t>
      </w:r>
      <w:r>
        <w:rPr>
          <w:rFonts w:eastAsia="仿宋"/>
          <w:sz w:val="32"/>
          <w:szCs w:val="32"/>
        </w:rPr>
        <w:t>。</w:t>
      </w:r>
    </w:p>
    <w:p>
      <w:pPr>
        <w:ind w:firstLine="640" w:firstLineChars="200"/>
        <w:rPr>
          <w:rFonts w:eastAsia="仿宋"/>
          <w:sz w:val="32"/>
          <w:szCs w:val="32"/>
        </w:rPr>
      </w:pPr>
      <w:r>
        <w:rPr>
          <w:rFonts w:hint="eastAsia" w:eastAsia="仿宋"/>
          <w:sz w:val="32"/>
          <w:szCs w:val="32"/>
        </w:rPr>
        <w:t>湘潭是一个传统农业大市，其湘莲和水稻的种植具有悠久的历史，湘潭素有莲城的美誉。目前全市共有莲田三十多万亩，那如何使用现有资源去实现农民增收增产的同时又解决保护生态环境，为实现乡村振兴战略目标助力助威，成为当前工作重点。</w:t>
      </w:r>
    </w:p>
    <w:p>
      <w:pPr>
        <w:ind w:firstLine="640" w:firstLineChars="200"/>
        <w:rPr>
          <w:rFonts w:ascii="仿宋" w:hAnsi="仿宋" w:eastAsia="仿宋"/>
          <w:sz w:val="32"/>
          <w:szCs w:val="32"/>
        </w:rPr>
      </w:pPr>
      <w:r>
        <w:rPr>
          <w:rFonts w:hint="eastAsia" w:eastAsia="仿宋"/>
          <w:sz w:val="32"/>
          <w:szCs w:val="32"/>
        </w:rPr>
        <w:t>莲</w:t>
      </w:r>
      <w:r>
        <w:rPr>
          <w:rFonts w:hint="eastAsia" w:eastAsia="仿宋"/>
          <w:sz w:val="32"/>
          <w:szCs w:val="32"/>
          <w:lang w:eastAsia="zh-CN"/>
        </w:rPr>
        <w:t>鳖</w:t>
      </w:r>
      <w:r>
        <w:rPr>
          <w:rFonts w:hint="eastAsia" w:eastAsia="仿宋"/>
          <w:sz w:val="32"/>
          <w:szCs w:val="32"/>
        </w:rPr>
        <w:t>综合种养是“一水两用，一亩双收”的生态种养模式，将湘莲种植业和鱼</w:t>
      </w:r>
      <w:r>
        <w:rPr>
          <w:rFonts w:hint="eastAsia" w:eastAsia="仿宋"/>
          <w:sz w:val="32"/>
          <w:szCs w:val="32"/>
          <w:lang w:eastAsia="zh-CN"/>
        </w:rPr>
        <w:t>鳖</w:t>
      </w:r>
      <w:r>
        <w:rPr>
          <w:rFonts w:hint="eastAsia" w:eastAsia="仿宋"/>
          <w:sz w:val="32"/>
          <w:szCs w:val="32"/>
        </w:rPr>
        <w:t>养殖结合起来，发挥湘莲和</w:t>
      </w:r>
      <w:r>
        <w:rPr>
          <w:rFonts w:hint="eastAsia" w:eastAsia="仿宋"/>
          <w:sz w:val="32"/>
          <w:szCs w:val="32"/>
          <w:lang w:eastAsia="zh-CN"/>
        </w:rPr>
        <w:t>鳖</w:t>
      </w:r>
      <w:r>
        <w:rPr>
          <w:rFonts w:hint="eastAsia" w:eastAsia="仿宋"/>
          <w:sz w:val="32"/>
          <w:szCs w:val="32"/>
        </w:rPr>
        <w:t>类共生互利的作用，获得“莲</w:t>
      </w:r>
      <w:r>
        <w:rPr>
          <w:rFonts w:hint="eastAsia" w:eastAsia="仿宋"/>
          <w:sz w:val="32"/>
          <w:szCs w:val="32"/>
          <w:lang w:eastAsia="zh-CN"/>
        </w:rPr>
        <w:t>鳖</w:t>
      </w:r>
      <w:r>
        <w:rPr>
          <w:rFonts w:hint="eastAsia" w:eastAsia="仿宋"/>
          <w:sz w:val="32"/>
          <w:szCs w:val="32"/>
        </w:rPr>
        <w:t>”双丰收，对提高土地单位产出、保证粮食生产安全、促进农民增收、助力结构调整、振兴农业经济具有十分重要的意义。同时也是解决农业劳动成本高，单位产出效益低等制约传统农业发展问题的重要法宝，发</w:t>
      </w:r>
      <w:r>
        <w:rPr>
          <w:rFonts w:hint="eastAsia" w:ascii="仿宋" w:hAnsi="仿宋" w:eastAsia="仿宋"/>
          <w:sz w:val="32"/>
          <w:szCs w:val="32"/>
        </w:rPr>
        <w:t>展综合种养，是传统农业向现代农业、高效农业转型的一条有效途径。</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目前，人们的食品安全意识正在提高。市场对水产品要求不但口感好，而且要求无抗安全健康营养。要提升我市莲</w:t>
      </w:r>
      <w:r>
        <w:rPr>
          <w:rFonts w:hint="eastAsia" w:ascii="仿宋" w:hAnsi="仿宋" w:eastAsia="仿宋"/>
          <w:sz w:val="32"/>
          <w:szCs w:val="32"/>
          <w:lang w:eastAsia="zh-CN"/>
        </w:rPr>
        <w:t>鳖</w:t>
      </w:r>
      <w:r>
        <w:rPr>
          <w:rFonts w:hint="eastAsia" w:ascii="仿宋" w:hAnsi="仿宋" w:eastAsia="仿宋"/>
          <w:sz w:val="32"/>
          <w:szCs w:val="32"/>
        </w:rPr>
        <w:t>的品质，首先要规范综合种养技术，其次要规范综合种养管理，最后要规范综合种养行为，并在生产中推广应用。因此，该规范的制订实施能促进莲</w:t>
      </w:r>
      <w:r>
        <w:rPr>
          <w:rFonts w:hint="eastAsia" w:ascii="仿宋" w:hAnsi="仿宋" w:eastAsia="仿宋"/>
          <w:sz w:val="32"/>
          <w:szCs w:val="32"/>
          <w:lang w:eastAsia="zh-CN"/>
        </w:rPr>
        <w:t>鳖</w:t>
      </w:r>
      <w:r>
        <w:rPr>
          <w:rFonts w:hint="eastAsia" w:ascii="仿宋" w:hAnsi="仿宋" w:eastAsia="仿宋"/>
          <w:sz w:val="32"/>
          <w:szCs w:val="32"/>
        </w:rPr>
        <w:t>产业化开发、打造安全优质特色“两高两优”产业模式。对推进全省地方综合种养产业发展和供给侧结构性改革等方面具有重要意义。为保证综合种养管理更上台阶一个水平，促进综合种养管理工作规范化、标准化，制定发布湖南省《莲</w:t>
      </w:r>
      <w:r>
        <w:rPr>
          <w:rFonts w:hint="eastAsia" w:ascii="仿宋" w:hAnsi="仿宋" w:eastAsia="仿宋"/>
          <w:sz w:val="32"/>
          <w:szCs w:val="32"/>
          <w:lang w:eastAsia="zh-CN"/>
        </w:rPr>
        <w:t>鳖</w:t>
      </w:r>
      <w:r>
        <w:rPr>
          <w:rFonts w:hint="eastAsia" w:ascii="仿宋" w:hAnsi="仿宋" w:eastAsia="仿宋"/>
          <w:sz w:val="32"/>
          <w:szCs w:val="32"/>
        </w:rPr>
        <w:t>综合种养良好管理技术规范》标准十分必要。</w:t>
      </w:r>
    </w:p>
    <w:p>
      <w:pPr>
        <w:ind w:firstLine="602" w:firstLineChars="200"/>
        <w:rPr>
          <w:rFonts w:ascii="Times New Roman" w:hAnsi="Times New Roman" w:eastAsia="宋体" w:cs="Times New Roman"/>
          <w:b/>
          <w:color w:val="000000"/>
          <w:sz w:val="30"/>
          <w:szCs w:val="30"/>
        </w:rPr>
      </w:pPr>
      <w:r>
        <w:rPr>
          <w:rFonts w:ascii="Times New Roman" w:hAnsi="Times New Roman" w:eastAsia="宋体" w:cs="Times New Roman"/>
          <w:b/>
          <w:color w:val="000000"/>
          <w:sz w:val="30"/>
          <w:szCs w:val="30"/>
        </w:rPr>
        <w:t>2、任务来源</w:t>
      </w:r>
    </w:p>
    <w:p>
      <w:pPr>
        <w:widowControl/>
        <w:ind w:firstLine="640" w:firstLineChars="200"/>
        <w:jc w:val="left"/>
        <w:rPr>
          <w:rFonts w:hint="eastAsia" w:eastAsia="仿宋"/>
          <w:sz w:val="32"/>
          <w:szCs w:val="32"/>
        </w:rPr>
      </w:pPr>
      <w:r>
        <w:rPr>
          <w:rFonts w:hint="eastAsia" w:eastAsia="仿宋"/>
          <w:sz w:val="32"/>
          <w:szCs w:val="32"/>
        </w:rPr>
        <w:t>根据《湖南省人民政府关于探索建立涉农资金统筹整合长效机制的实施意见》（湘政发〔2018〕24 号）和省财政厅有关文件精神、湖南省农业农村厅印发《关于 2019 年省级财政预算农业专项项目申报的通知》（</w:t>
      </w:r>
      <w:r>
        <w:rPr>
          <w:rFonts w:eastAsia="仿宋"/>
          <w:sz w:val="32"/>
          <w:szCs w:val="32"/>
        </w:rPr>
        <w:t>湘农发</w:t>
      </w:r>
      <w:r>
        <w:rPr>
          <w:rFonts w:hint="eastAsia" w:eastAsia="仿宋"/>
          <w:sz w:val="32"/>
          <w:szCs w:val="32"/>
        </w:rPr>
        <w:t>〔2019〕26号）</w:t>
      </w:r>
      <w:r>
        <w:rPr>
          <w:rFonts w:hint="eastAsia" w:ascii="宋体" w:hAnsi="宋体" w:eastAsia="仿宋_GB2312" w:cs="Times New Roman"/>
          <w:sz w:val="32"/>
          <w:szCs w:val="32"/>
        </w:rPr>
        <w:t>《湖南省市场监督管理局关于下达 2021 年第一批地方标准制修订项目计划的通知》</w:t>
      </w:r>
      <w:r>
        <w:rPr>
          <w:rFonts w:hint="eastAsia" w:eastAsia="仿宋"/>
          <w:sz w:val="32"/>
          <w:szCs w:val="32"/>
        </w:rPr>
        <w:t>等文件要求</w:t>
      </w:r>
      <w:r>
        <w:rPr>
          <w:rFonts w:hint="eastAsia" w:eastAsia="仿宋"/>
          <w:sz w:val="32"/>
          <w:szCs w:val="32"/>
          <w:lang w:eastAsia="zh-CN"/>
        </w:rPr>
        <w:t>，</w:t>
      </w:r>
      <w:r>
        <w:rPr>
          <w:rFonts w:hint="eastAsia" w:eastAsia="仿宋"/>
          <w:sz w:val="32"/>
          <w:szCs w:val="32"/>
        </w:rPr>
        <w:t>明确湘潭市畜牧水产技术研究和推广中心承担《莲</w:t>
      </w:r>
      <w:r>
        <w:rPr>
          <w:rFonts w:hint="eastAsia" w:eastAsia="仿宋"/>
          <w:sz w:val="32"/>
          <w:szCs w:val="32"/>
          <w:lang w:eastAsia="zh-CN"/>
        </w:rPr>
        <w:t>鳖</w:t>
      </w:r>
      <w:r>
        <w:rPr>
          <w:rFonts w:hint="eastAsia" w:eastAsia="仿宋"/>
          <w:sz w:val="32"/>
          <w:szCs w:val="32"/>
        </w:rPr>
        <w:t>生态综合种养技术规程》编制任务。</w:t>
      </w:r>
    </w:p>
    <w:p>
      <w:pPr>
        <w:ind w:firstLine="643" w:firstLineChars="201"/>
        <w:rPr>
          <w:rFonts w:ascii="仿宋_GB2312" w:eastAsia="仿宋_GB2312"/>
          <w:sz w:val="32"/>
          <w:szCs w:val="32"/>
        </w:rPr>
      </w:pPr>
      <w:r>
        <w:rPr>
          <w:rFonts w:hint="eastAsia" w:ascii="仿宋_GB2312" w:eastAsia="仿宋_GB2312"/>
          <w:sz w:val="32"/>
          <w:szCs w:val="32"/>
        </w:rPr>
        <w:t>起草单位：湘潭市畜牧水产技术研究和推广中心。</w:t>
      </w:r>
    </w:p>
    <w:p>
      <w:pPr>
        <w:pStyle w:val="7"/>
        <w:rPr>
          <w:rFonts w:ascii="仿宋_GB2312" w:eastAsia="仿宋_GB2312"/>
          <w:sz w:val="32"/>
          <w:szCs w:val="32"/>
        </w:rPr>
      </w:pPr>
      <w:r>
        <w:rPr>
          <w:rFonts w:hint="eastAsia" w:ascii="仿宋_GB2312" w:eastAsia="仿宋_GB2312"/>
          <w:sz w:val="32"/>
          <w:szCs w:val="32"/>
        </w:rPr>
        <w:t>起草人：</w:t>
      </w:r>
      <w:r>
        <w:t xml:space="preserve"> </w:t>
      </w:r>
      <w:r>
        <w:rPr>
          <w:rFonts w:hint="eastAsia" w:eastAsia="仿宋" w:asciiTheme="minorHAnsi" w:hAnsiTheme="minorHAnsi" w:cstheme="minorBidi"/>
          <w:kern w:val="2"/>
          <w:sz w:val="32"/>
          <w:szCs w:val="32"/>
          <w:lang w:val="en-US" w:eastAsia="zh-CN" w:bidi="ar-SA"/>
        </w:rPr>
        <w:t>张兴、左晓红、张勇、吴买生、粟泽雄、唐卫红、刘骥德、欧朝萍、李勇、谭禹、刘传芳</w:t>
      </w:r>
      <w:r>
        <w:rPr>
          <w:rFonts w:hint="eastAsia" w:ascii="仿宋_GB2312" w:eastAsia="仿宋_GB2312"/>
          <w:sz w:val="32"/>
          <w:szCs w:val="32"/>
        </w:rPr>
        <w:t>。</w:t>
      </w:r>
    </w:p>
    <w:p>
      <w:pPr>
        <w:widowControl/>
        <w:ind w:firstLine="640" w:firstLineChars="200"/>
        <w:jc w:val="left"/>
        <w:rPr>
          <w:rFonts w:hint="eastAsia" w:eastAsia="仿宋"/>
          <w:sz w:val="32"/>
          <w:szCs w:val="32"/>
        </w:rPr>
      </w:pPr>
    </w:p>
    <w:p>
      <w:pPr>
        <w:rPr>
          <w:rFonts w:ascii="黑体" w:eastAsia="黑体"/>
          <w:b/>
          <w:color w:val="000000"/>
          <w:sz w:val="32"/>
          <w:szCs w:val="32"/>
        </w:rPr>
      </w:pPr>
      <w:r>
        <w:rPr>
          <w:rFonts w:hint="eastAsia" w:ascii="黑体" w:eastAsia="黑体"/>
          <w:b/>
          <w:color w:val="000000"/>
          <w:sz w:val="32"/>
          <w:szCs w:val="32"/>
        </w:rPr>
        <w:t>二、主要承担单位现有制定和修订标准的工作基础和技术基础</w:t>
      </w:r>
    </w:p>
    <w:p>
      <w:pPr>
        <w:ind w:firstLine="596" w:firstLineChars="198"/>
        <w:rPr>
          <w:rFonts w:ascii="宋体" w:hAnsi="宋体"/>
          <w:b/>
          <w:sz w:val="30"/>
          <w:szCs w:val="30"/>
        </w:rPr>
      </w:pPr>
      <w:r>
        <w:rPr>
          <w:rFonts w:hint="eastAsia" w:ascii="宋体" w:hAnsi="宋体"/>
          <w:b/>
          <w:sz w:val="30"/>
          <w:szCs w:val="30"/>
        </w:rPr>
        <w:t>1、已有良好的工作基础。</w:t>
      </w:r>
    </w:p>
    <w:p>
      <w:pPr>
        <w:ind w:firstLine="640" w:firstLineChars="200"/>
        <w:rPr>
          <w:rFonts w:ascii="仿宋_GB2312" w:eastAsia="仿宋_GB2312"/>
          <w:sz w:val="32"/>
          <w:szCs w:val="32"/>
        </w:rPr>
      </w:pPr>
      <w:r>
        <w:rPr>
          <w:rFonts w:hint="eastAsia" w:ascii="仿宋" w:hAnsi="仿宋" w:eastAsia="仿宋"/>
          <w:sz w:val="32"/>
          <w:szCs w:val="32"/>
        </w:rPr>
        <w:t>湘潭市畜牧水产技术研究和推广中心是湘潭市农业农村局所属公益一类事业单位，承担着全市畜牧水产科学研究试验和关键技术的引进及先进技术的示范推广工作。现有副高职称人员2人，中级职称人员4人，近几年在泥鳅、生态甲鱼等养殖技术上积累了丰富的实际经验，如泥鳅无抗健康养殖关键技术2016年通过了湖南省农学会成果鉴定，获湘潭市科技进步奖三等奖</w:t>
      </w:r>
      <w:r>
        <w:rPr>
          <w:rFonts w:hint="eastAsia" w:ascii="仿宋" w:hAnsi="仿宋" w:eastAsia="仿宋"/>
          <w:sz w:val="32"/>
          <w:szCs w:val="32"/>
          <w:lang w:eastAsia="zh-CN"/>
        </w:rPr>
        <w:t>，制定发布了《莲虾生态综合种养技术规程》。</w:t>
      </w:r>
      <w:r>
        <w:rPr>
          <w:rFonts w:hint="eastAsia" w:ascii="仿宋" w:hAnsi="仿宋" w:eastAsia="仿宋"/>
          <w:sz w:val="32"/>
          <w:szCs w:val="32"/>
        </w:rPr>
        <w:t>莲渔综合种养模式中莲+</w:t>
      </w:r>
      <w:r>
        <w:rPr>
          <w:rFonts w:hint="eastAsia" w:ascii="仿宋" w:hAnsi="仿宋" w:eastAsia="仿宋"/>
          <w:sz w:val="32"/>
          <w:szCs w:val="32"/>
          <w:lang w:eastAsia="zh-CN"/>
        </w:rPr>
        <w:t>鳖</w:t>
      </w:r>
      <w:r>
        <w:rPr>
          <w:rFonts w:hint="eastAsia" w:ascii="仿宋" w:hAnsi="仿宋" w:eastAsia="仿宋"/>
          <w:sz w:val="32"/>
          <w:szCs w:val="32"/>
        </w:rPr>
        <w:t>模式、莲+泥鳅、中华鳖等模式也已经取得很好效果。在技术、人员、设施等方面具备起草该规程的条件。</w:t>
      </w:r>
    </w:p>
    <w:p>
      <w:pPr>
        <w:numPr>
          <w:ilvl w:val="0"/>
          <w:numId w:val="5"/>
        </w:numPr>
        <w:ind w:firstLine="596" w:firstLineChars="198"/>
        <w:rPr>
          <w:rFonts w:ascii="宋体" w:hAnsi="宋体"/>
          <w:b/>
          <w:sz w:val="30"/>
          <w:szCs w:val="30"/>
        </w:rPr>
      </w:pPr>
      <w:r>
        <w:rPr>
          <w:rFonts w:hint="eastAsia" w:ascii="宋体" w:hAnsi="宋体"/>
          <w:b/>
          <w:sz w:val="30"/>
          <w:szCs w:val="30"/>
        </w:rPr>
        <w:t>已具备良好的技术基础。</w:t>
      </w:r>
    </w:p>
    <w:p>
      <w:pPr>
        <w:ind w:firstLine="640" w:firstLineChars="200"/>
        <w:rPr>
          <w:rFonts w:ascii="仿宋" w:hAnsi="仿宋" w:eastAsia="仿宋"/>
          <w:sz w:val="32"/>
          <w:szCs w:val="32"/>
        </w:rPr>
      </w:pPr>
      <w:r>
        <w:rPr>
          <w:rFonts w:hint="eastAsia" w:ascii="仿宋" w:hAnsi="仿宋" w:eastAsia="仿宋"/>
          <w:sz w:val="32"/>
          <w:szCs w:val="32"/>
        </w:rPr>
        <w:t>湘潭市畜牧水产技术研究和推广中心今年为了积累良好的莲</w:t>
      </w:r>
      <w:r>
        <w:rPr>
          <w:rFonts w:hint="eastAsia" w:ascii="仿宋" w:hAnsi="仿宋" w:eastAsia="仿宋"/>
          <w:sz w:val="32"/>
          <w:szCs w:val="32"/>
          <w:lang w:eastAsia="zh-CN"/>
        </w:rPr>
        <w:t>鳖</w:t>
      </w:r>
      <w:r>
        <w:rPr>
          <w:rFonts w:hint="eastAsia" w:ascii="仿宋" w:hAnsi="仿宋" w:eastAsia="仿宋"/>
          <w:sz w:val="32"/>
          <w:szCs w:val="32"/>
        </w:rPr>
        <w:t>综合种养技术基础，特组建了一个20人的综合种养技术服务团，并在全市举办技术培训共6期，邀请省直单位、院校专家及南县水产体系专家来我市开展技术指导培训5次，下乡帮助种养业主解决具体问题50余个次，科技的普及增加了种养户发展的信心。通过培训，下乡等过程中不断发现问题，总结经验，有效提升莲</w:t>
      </w:r>
      <w:r>
        <w:rPr>
          <w:rFonts w:hint="eastAsia" w:ascii="仿宋" w:hAnsi="仿宋" w:eastAsia="仿宋"/>
          <w:sz w:val="32"/>
          <w:szCs w:val="32"/>
          <w:lang w:eastAsia="zh-CN"/>
        </w:rPr>
        <w:t>鳖</w:t>
      </w:r>
      <w:r>
        <w:rPr>
          <w:rFonts w:hint="eastAsia" w:ascii="仿宋" w:hAnsi="仿宋" w:eastAsia="仿宋"/>
          <w:sz w:val="32"/>
          <w:szCs w:val="32"/>
        </w:rPr>
        <w:t>综合种养技术。湘潭市在规范莲</w:t>
      </w:r>
      <w:r>
        <w:rPr>
          <w:rFonts w:hint="eastAsia" w:ascii="仿宋" w:hAnsi="仿宋" w:eastAsia="仿宋"/>
          <w:sz w:val="32"/>
          <w:szCs w:val="32"/>
          <w:lang w:eastAsia="zh-CN"/>
        </w:rPr>
        <w:t>鳖</w:t>
      </w:r>
      <w:r>
        <w:rPr>
          <w:rFonts w:hint="eastAsia" w:ascii="仿宋" w:hAnsi="仿宋" w:eastAsia="仿宋"/>
          <w:sz w:val="32"/>
          <w:szCs w:val="32"/>
        </w:rPr>
        <w:t>综合种养技术、管理、行为等方面已初步形成了配套技术体系，为莲</w:t>
      </w:r>
      <w:r>
        <w:rPr>
          <w:rFonts w:hint="eastAsia" w:ascii="仿宋" w:hAnsi="仿宋" w:eastAsia="仿宋"/>
          <w:sz w:val="32"/>
          <w:szCs w:val="32"/>
          <w:lang w:eastAsia="zh-CN"/>
        </w:rPr>
        <w:t>鳖</w:t>
      </w:r>
      <w:r>
        <w:rPr>
          <w:rFonts w:hint="eastAsia" w:ascii="仿宋" w:hAnsi="仿宋" w:eastAsia="仿宋"/>
          <w:sz w:val="32"/>
          <w:szCs w:val="32"/>
        </w:rPr>
        <w:t>综合种养良好管理技术规范标准的制定和发布实施奠定了良好的技术基础。</w:t>
      </w:r>
    </w:p>
    <w:p>
      <w:pPr>
        <w:ind w:firstLine="640" w:firstLineChars="200"/>
        <w:rPr>
          <w:rFonts w:ascii="黑体" w:hAnsi="Times New Roman" w:eastAsia="黑体" w:cs="Times New Roman"/>
          <w:color w:val="000000"/>
          <w:sz w:val="32"/>
          <w:szCs w:val="32"/>
        </w:rPr>
      </w:pPr>
      <w:r>
        <w:rPr>
          <w:rFonts w:hint="eastAsia" w:ascii="黑体" w:hAnsi="Times New Roman" w:eastAsia="黑体" w:cs="Times New Roman"/>
          <w:color w:val="000000"/>
          <w:sz w:val="32"/>
          <w:szCs w:val="32"/>
        </w:rPr>
        <w:t>三、主要工作过程</w:t>
      </w:r>
    </w:p>
    <w:p>
      <w:pPr>
        <w:ind w:firstLine="602" w:firstLineChars="200"/>
        <w:rPr>
          <w:rFonts w:ascii="宋体" w:hAnsi="宋体" w:eastAsia="宋体" w:cs="Times New Roman"/>
          <w:b/>
          <w:sz w:val="30"/>
          <w:szCs w:val="30"/>
        </w:rPr>
      </w:pPr>
      <w:r>
        <w:rPr>
          <w:rFonts w:hint="eastAsia" w:ascii="宋体" w:hAnsi="宋体" w:eastAsia="宋体" w:cs="Times New Roman"/>
          <w:b/>
          <w:sz w:val="30"/>
          <w:szCs w:val="30"/>
        </w:rPr>
        <w:t>1、成立标准编制小组</w:t>
      </w:r>
    </w:p>
    <w:p>
      <w:pPr>
        <w:ind w:firstLine="640" w:firstLineChars="200"/>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21</w:t>
      </w:r>
      <w:r>
        <w:rPr>
          <w:rFonts w:hint="eastAsia" w:ascii="仿宋" w:hAnsi="仿宋" w:eastAsia="仿宋"/>
          <w:sz w:val="32"/>
          <w:szCs w:val="32"/>
        </w:rPr>
        <w:t>年计划任务下达后，项目承担单位召开专题会议，成立标准编写小组，同时对标准起草工作进行分工，明确各自任务和职责，以确保项目的顺利实施。</w:t>
      </w:r>
    </w:p>
    <w:p>
      <w:pPr>
        <w:ind w:firstLine="602" w:firstLineChars="200"/>
        <w:rPr>
          <w:rFonts w:ascii="宋体" w:hAnsi="宋体" w:eastAsia="宋体" w:cs="Times New Roman"/>
          <w:b/>
          <w:sz w:val="30"/>
          <w:szCs w:val="30"/>
        </w:rPr>
      </w:pPr>
      <w:r>
        <w:rPr>
          <w:rFonts w:hint="eastAsia" w:ascii="宋体" w:hAnsi="宋体" w:eastAsia="宋体" w:cs="Times New Roman"/>
          <w:b/>
          <w:sz w:val="30"/>
          <w:szCs w:val="30"/>
        </w:rPr>
        <w:t>2、确定标准编制重点</w:t>
      </w:r>
    </w:p>
    <w:p>
      <w:pPr>
        <w:ind w:firstLine="640" w:firstLineChars="200"/>
        <w:rPr>
          <w:rFonts w:ascii="仿宋" w:hAnsi="仿宋" w:eastAsia="仿宋"/>
          <w:sz w:val="32"/>
          <w:szCs w:val="32"/>
        </w:rPr>
      </w:pPr>
      <w:r>
        <w:rPr>
          <w:rFonts w:hint="eastAsia" w:ascii="仿宋" w:hAnsi="仿宋" w:eastAsia="仿宋"/>
          <w:sz w:val="32"/>
          <w:szCs w:val="32"/>
        </w:rPr>
        <w:t>标准制订首席专家组织召开专题会议，研究确定标准编制的重点。决定以现行相关国家标准、行业标准和法律法规为准则；以《GB/T 1.1-2020 标准化工作导则 第1部分：标准的结构和编写》为指南，结合收集到的标准、文件、技术资料和测定数据，在对以往莲</w:t>
      </w:r>
      <w:r>
        <w:rPr>
          <w:rFonts w:hint="eastAsia" w:ascii="仿宋" w:hAnsi="仿宋" w:eastAsia="仿宋"/>
          <w:sz w:val="32"/>
          <w:szCs w:val="32"/>
          <w:lang w:eastAsia="zh-CN"/>
        </w:rPr>
        <w:t>鳖</w:t>
      </w:r>
      <w:r>
        <w:rPr>
          <w:rFonts w:hint="eastAsia" w:ascii="仿宋" w:hAnsi="仿宋" w:eastAsia="仿宋"/>
          <w:sz w:val="32"/>
          <w:szCs w:val="32"/>
        </w:rPr>
        <w:t>综合种养技术、管理等基础上，重点对莲</w:t>
      </w:r>
      <w:r>
        <w:rPr>
          <w:rFonts w:hint="eastAsia" w:ascii="仿宋" w:hAnsi="仿宋" w:eastAsia="仿宋"/>
          <w:sz w:val="32"/>
          <w:szCs w:val="32"/>
          <w:lang w:eastAsia="zh-CN"/>
        </w:rPr>
        <w:t>鳖</w:t>
      </w:r>
      <w:r>
        <w:rPr>
          <w:rFonts w:hint="eastAsia" w:ascii="仿宋" w:hAnsi="仿宋" w:eastAsia="仿宋"/>
          <w:sz w:val="32"/>
          <w:szCs w:val="32"/>
        </w:rPr>
        <w:t>综合种养的产地环境、莲田改造、湘莲种植、鳖放养、日常管理、病害防控、莲籽采摘、鳖的捕捞与越冬和种养记录等内容进行规定。</w:t>
      </w:r>
    </w:p>
    <w:p>
      <w:pPr>
        <w:ind w:firstLine="602" w:firstLineChars="200"/>
        <w:rPr>
          <w:b/>
          <w:color w:val="000000"/>
          <w:sz w:val="30"/>
          <w:szCs w:val="30"/>
        </w:rPr>
      </w:pPr>
      <w:r>
        <w:rPr>
          <w:rFonts w:hint="eastAsia"/>
          <w:b/>
          <w:color w:val="000000"/>
          <w:sz w:val="30"/>
          <w:szCs w:val="30"/>
        </w:rPr>
        <w:t>3、标准起草</w:t>
      </w:r>
    </w:p>
    <w:p>
      <w:pPr>
        <w:ind w:firstLine="640" w:firstLineChars="200"/>
        <w:rPr>
          <w:rFonts w:ascii="仿宋" w:hAnsi="仿宋" w:eastAsia="仿宋"/>
          <w:sz w:val="32"/>
          <w:szCs w:val="32"/>
        </w:rPr>
      </w:pPr>
      <w:r>
        <w:rPr>
          <w:rFonts w:hint="eastAsia" w:ascii="仿宋" w:hAnsi="仿宋" w:eastAsia="仿宋"/>
          <w:sz w:val="32"/>
          <w:szCs w:val="32"/>
        </w:rPr>
        <w:t>按照“实用性、普及性、可操作性、科学性、合理性”的原则，通过综合以往莲</w:t>
      </w:r>
      <w:r>
        <w:rPr>
          <w:rFonts w:hint="eastAsia" w:ascii="仿宋" w:hAnsi="仿宋" w:eastAsia="仿宋"/>
          <w:sz w:val="32"/>
          <w:szCs w:val="32"/>
          <w:lang w:eastAsia="zh-CN"/>
        </w:rPr>
        <w:t>鳖</w:t>
      </w:r>
      <w:r>
        <w:rPr>
          <w:rFonts w:hint="eastAsia" w:ascii="仿宋" w:hAnsi="仿宋" w:eastAsia="仿宋"/>
          <w:sz w:val="32"/>
          <w:szCs w:val="32"/>
        </w:rPr>
        <w:t>综合种养技术管理、生产报道有关数据，参考其他相关标准内容和方法，进行编制。</w:t>
      </w:r>
    </w:p>
    <w:p>
      <w:pPr>
        <w:ind w:firstLine="642" w:firstLineChars="200"/>
        <w:rPr>
          <w:rFonts w:ascii="仿宋_GB2312" w:eastAsia="仿宋_GB2312"/>
          <w:b/>
          <w:sz w:val="32"/>
          <w:szCs w:val="32"/>
        </w:rPr>
      </w:pPr>
      <w:r>
        <w:rPr>
          <w:rFonts w:hint="eastAsia" w:ascii="仿宋_GB2312" w:eastAsia="仿宋_GB2312"/>
          <w:b/>
          <w:sz w:val="32"/>
          <w:szCs w:val="32"/>
        </w:rPr>
        <w:t>（1）材料收集</w:t>
      </w:r>
    </w:p>
    <w:p>
      <w:pPr>
        <w:ind w:firstLine="640" w:firstLineChars="200"/>
        <w:rPr>
          <w:rFonts w:ascii="仿宋" w:hAnsi="仿宋" w:eastAsia="仿宋"/>
          <w:sz w:val="32"/>
          <w:szCs w:val="32"/>
        </w:rPr>
      </w:pPr>
      <w:r>
        <w:rPr>
          <w:rFonts w:hint="eastAsia" w:ascii="仿宋" w:hAnsi="仿宋" w:eastAsia="仿宋"/>
          <w:sz w:val="32"/>
          <w:szCs w:val="32"/>
        </w:rPr>
        <w:t>围绕本标准制订的技术内容，我们查新收集的有关数据和资料整理归类如下。</w:t>
      </w:r>
    </w:p>
    <w:p>
      <w:pPr>
        <w:pStyle w:val="7"/>
        <w:rPr>
          <w:rFonts w:hint="eastAsia" w:ascii="仿宋" w:hAnsi="仿宋" w:eastAsia="仿宋"/>
          <w:sz w:val="32"/>
          <w:szCs w:val="32"/>
          <w:lang w:eastAsia="zh-CN"/>
        </w:rPr>
      </w:pPr>
      <w:r>
        <w:rPr>
          <w:rFonts w:hint="eastAsia" w:ascii="仿宋" w:hAnsi="仿宋" w:eastAsia="仿宋"/>
          <w:sz w:val="32"/>
          <w:szCs w:val="32"/>
        </w:rPr>
        <w:t>标准类：收集整理的标准有</w:t>
      </w:r>
      <w:r>
        <w:rPr>
          <w:rFonts w:hint="eastAsia" w:ascii="仿宋" w:hAnsi="仿宋" w:eastAsia="仿宋"/>
          <w:sz w:val="32"/>
          <w:szCs w:val="32"/>
          <w:lang w:val="en-US" w:eastAsia="zh-CN"/>
        </w:rPr>
        <w:t>10</w:t>
      </w:r>
      <w:r>
        <w:rPr>
          <w:rFonts w:hint="eastAsia" w:ascii="仿宋" w:hAnsi="仿宋" w:eastAsia="仿宋"/>
          <w:sz w:val="32"/>
          <w:szCs w:val="32"/>
        </w:rPr>
        <w:t>个，GB  11607 渔业水质标准</w:t>
      </w:r>
      <w:r>
        <w:rPr>
          <w:rFonts w:hint="eastAsia" w:ascii="仿宋" w:hAnsi="仿宋" w:eastAsia="仿宋"/>
          <w:sz w:val="32"/>
          <w:szCs w:val="32"/>
          <w:lang w:eastAsia="zh-CN"/>
        </w:rPr>
        <w:t>、</w:t>
      </w:r>
      <w:r>
        <w:rPr>
          <w:rFonts w:hint="eastAsia" w:ascii="仿宋" w:hAnsi="仿宋" w:eastAsia="仿宋"/>
          <w:sz w:val="32"/>
          <w:szCs w:val="32"/>
        </w:rPr>
        <w:t>GB 15618 土壤环境质量 农用地土壤污染风险管控标准（试行）</w:t>
      </w:r>
      <w:r>
        <w:rPr>
          <w:rFonts w:hint="eastAsia" w:ascii="仿宋" w:hAnsi="仿宋" w:eastAsia="仿宋"/>
          <w:sz w:val="32"/>
          <w:szCs w:val="32"/>
          <w:lang w:eastAsia="zh-CN"/>
        </w:rPr>
        <w:t>、</w:t>
      </w:r>
      <w:r>
        <w:rPr>
          <w:rFonts w:hint="eastAsia" w:ascii="仿宋" w:hAnsi="仿宋" w:eastAsia="仿宋"/>
          <w:sz w:val="32"/>
          <w:szCs w:val="32"/>
        </w:rPr>
        <w:t>GB/T 26876  中华鳖池塘养殖技术规范</w:t>
      </w:r>
      <w:r>
        <w:rPr>
          <w:rFonts w:hint="eastAsia" w:ascii="仿宋" w:hAnsi="仿宋" w:eastAsia="仿宋"/>
          <w:sz w:val="32"/>
          <w:szCs w:val="32"/>
          <w:lang w:eastAsia="zh-CN"/>
        </w:rPr>
        <w:t>、</w:t>
      </w:r>
      <w:r>
        <w:rPr>
          <w:rFonts w:hint="eastAsia" w:ascii="仿宋" w:hAnsi="仿宋" w:eastAsia="仿宋"/>
          <w:sz w:val="32"/>
          <w:szCs w:val="32"/>
        </w:rPr>
        <w:t>SC/T 9101 淡水池塘养殖水排放要求</w:t>
      </w:r>
      <w:r>
        <w:rPr>
          <w:rFonts w:hint="eastAsia" w:ascii="仿宋" w:hAnsi="仿宋" w:eastAsia="仿宋"/>
          <w:sz w:val="32"/>
          <w:szCs w:val="32"/>
          <w:lang w:eastAsia="zh-CN"/>
        </w:rPr>
        <w:t>、</w:t>
      </w:r>
      <w:r>
        <w:rPr>
          <w:rFonts w:hint="eastAsia" w:ascii="仿宋" w:hAnsi="仿宋" w:eastAsia="仿宋"/>
          <w:sz w:val="32"/>
          <w:szCs w:val="32"/>
          <w:lang w:val="en-US" w:eastAsia="zh-CN"/>
        </w:rPr>
        <w:t>SC/T 1047中华鳖配合饲料、SC/T 1107中华鳖亲鳖和苗种、</w:t>
      </w:r>
      <w:r>
        <w:rPr>
          <w:rFonts w:hint="eastAsia" w:ascii="仿宋" w:hAnsi="仿宋" w:eastAsia="仿宋"/>
          <w:sz w:val="32"/>
          <w:szCs w:val="32"/>
        </w:rPr>
        <w:t>SC/T 1135.1</w:t>
      </w:r>
      <w:r>
        <w:rPr>
          <w:rFonts w:hint="eastAsia" w:ascii="仿宋" w:hAnsi="仿宋" w:eastAsia="仿宋"/>
          <w:sz w:val="32"/>
          <w:szCs w:val="32"/>
          <w:lang w:val="en-US" w:eastAsia="zh-CN"/>
        </w:rPr>
        <w:t xml:space="preserve"> </w:t>
      </w:r>
      <w:r>
        <w:rPr>
          <w:rFonts w:hint="eastAsia" w:ascii="仿宋" w:hAnsi="仿宋" w:eastAsia="仿宋"/>
          <w:sz w:val="32"/>
          <w:szCs w:val="32"/>
        </w:rPr>
        <w:t>稻渔综合种养技术规范 通则</w:t>
      </w:r>
      <w:r>
        <w:rPr>
          <w:rFonts w:hint="eastAsia" w:ascii="仿宋" w:hAnsi="仿宋" w:eastAsia="仿宋"/>
          <w:sz w:val="32"/>
          <w:szCs w:val="32"/>
          <w:lang w:eastAsia="zh-CN"/>
        </w:rPr>
        <w:t>、</w:t>
      </w:r>
      <w:r>
        <w:rPr>
          <w:rFonts w:hint="eastAsia" w:ascii="仿宋" w:hAnsi="仿宋" w:eastAsia="仿宋"/>
          <w:sz w:val="32"/>
          <w:szCs w:val="32"/>
        </w:rPr>
        <w:t>SC/T 1077 渔用配合饲料通用技术要求</w:t>
      </w:r>
      <w:r>
        <w:rPr>
          <w:rFonts w:hint="eastAsia" w:ascii="仿宋" w:hAnsi="仿宋" w:eastAsia="仿宋"/>
          <w:sz w:val="32"/>
          <w:szCs w:val="32"/>
          <w:lang w:eastAsia="zh-CN"/>
        </w:rPr>
        <w:t>、</w:t>
      </w:r>
      <w:r>
        <w:rPr>
          <w:rFonts w:hint="eastAsia" w:ascii="仿宋" w:hAnsi="仿宋" w:eastAsia="仿宋"/>
          <w:sz w:val="32"/>
          <w:szCs w:val="32"/>
        </w:rPr>
        <w:t>HNZ 185  绿色食品（A）级 湘莲生产技术规程</w:t>
      </w:r>
      <w:r>
        <w:rPr>
          <w:rFonts w:hint="eastAsia" w:ascii="仿宋" w:hAnsi="仿宋" w:eastAsia="仿宋"/>
          <w:sz w:val="32"/>
          <w:szCs w:val="32"/>
          <w:lang w:eastAsia="zh-CN"/>
        </w:rPr>
        <w:t>、</w:t>
      </w:r>
      <w:r>
        <w:rPr>
          <w:rFonts w:hint="eastAsia" w:ascii="仿宋" w:hAnsi="仿宋" w:eastAsia="仿宋"/>
          <w:sz w:val="32"/>
          <w:szCs w:val="32"/>
        </w:rPr>
        <w:t>DB43/T 634  畜禽水产养殖档案记录规范</w:t>
      </w:r>
      <w:r>
        <w:rPr>
          <w:rFonts w:hint="eastAsia" w:ascii="仿宋" w:hAnsi="仿宋" w:eastAsia="仿宋"/>
          <w:sz w:val="32"/>
          <w:szCs w:val="32"/>
          <w:lang w:eastAsia="zh-CN"/>
        </w:rPr>
        <w:t>。</w:t>
      </w:r>
    </w:p>
    <w:p>
      <w:pPr>
        <w:ind w:firstLine="640" w:firstLineChars="200"/>
        <w:rPr>
          <w:rFonts w:ascii="仿宋" w:hAnsi="仿宋" w:eastAsia="仿宋"/>
          <w:sz w:val="32"/>
          <w:szCs w:val="32"/>
        </w:rPr>
      </w:pPr>
      <w:r>
        <w:rPr>
          <w:rFonts w:hint="eastAsia" w:ascii="仿宋" w:hAnsi="仿宋" w:eastAsia="仿宋"/>
          <w:sz w:val="32"/>
          <w:szCs w:val="32"/>
        </w:rPr>
        <w:t>文件类：包括国家发布的有关法律法规，如《中华人民共和国渔业法》《</w:t>
      </w:r>
      <w:r>
        <w:rPr>
          <w:rFonts w:hint="eastAsia" w:ascii="仿宋" w:hAnsi="仿宋" w:eastAsia="仿宋"/>
          <w:sz w:val="32"/>
          <w:szCs w:val="32"/>
          <w:lang w:eastAsia="zh-CN"/>
        </w:rPr>
        <w:t>中华人民共和国</w:t>
      </w:r>
      <w:r>
        <w:rPr>
          <w:rFonts w:hint="eastAsia" w:ascii="仿宋" w:hAnsi="仿宋" w:eastAsia="仿宋"/>
          <w:sz w:val="32"/>
          <w:szCs w:val="32"/>
        </w:rPr>
        <w:t>标准化法》《</w:t>
      </w:r>
      <w:r>
        <w:rPr>
          <w:rFonts w:hint="eastAsia" w:ascii="仿宋" w:hAnsi="仿宋" w:eastAsia="仿宋"/>
          <w:sz w:val="32"/>
          <w:szCs w:val="32"/>
          <w:lang w:eastAsia="zh-CN"/>
        </w:rPr>
        <w:t>中华人民共和国</w:t>
      </w:r>
      <w:r>
        <w:rPr>
          <w:rFonts w:hint="eastAsia" w:ascii="仿宋" w:hAnsi="仿宋" w:eastAsia="仿宋"/>
          <w:sz w:val="32"/>
          <w:szCs w:val="32"/>
        </w:rPr>
        <w:t>标准化法实施条例》等。</w:t>
      </w:r>
    </w:p>
    <w:p>
      <w:pPr>
        <w:ind w:firstLine="640" w:firstLineChars="200"/>
        <w:rPr>
          <w:rFonts w:ascii="仿宋" w:hAnsi="仿宋" w:eastAsia="仿宋"/>
          <w:sz w:val="32"/>
          <w:szCs w:val="32"/>
        </w:rPr>
      </w:pPr>
      <w:r>
        <w:rPr>
          <w:rFonts w:hint="eastAsia" w:ascii="仿宋" w:hAnsi="仿宋" w:eastAsia="仿宋"/>
          <w:sz w:val="32"/>
          <w:szCs w:val="32"/>
        </w:rPr>
        <w:t>技术资料类：主要是有关专著、科研论文和莲</w:t>
      </w:r>
      <w:r>
        <w:rPr>
          <w:rFonts w:hint="eastAsia" w:ascii="仿宋" w:hAnsi="仿宋" w:eastAsia="仿宋"/>
          <w:sz w:val="32"/>
          <w:szCs w:val="32"/>
          <w:lang w:eastAsia="zh-CN"/>
        </w:rPr>
        <w:t>鳖</w:t>
      </w:r>
      <w:r>
        <w:rPr>
          <w:rFonts w:hint="eastAsia" w:ascii="仿宋" w:hAnsi="仿宋" w:eastAsia="仿宋"/>
          <w:sz w:val="32"/>
          <w:szCs w:val="32"/>
        </w:rPr>
        <w:t>综合种养管理、生产性能现场测定和试验测定资料等。</w:t>
      </w:r>
    </w:p>
    <w:p>
      <w:pPr>
        <w:ind w:firstLine="642" w:firstLineChars="200"/>
        <w:rPr>
          <w:rFonts w:ascii="仿宋_GB2312" w:eastAsia="仿宋_GB2312"/>
          <w:b/>
          <w:sz w:val="32"/>
          <w:szCs w:val="32"/>
        </w:rPr>
      </w:pPr>
      <w:r>
        <w:rPr>
          <w:rFonts w:hint="eastAsia" w:ascii="仿宋_GB2312" w:eastAsia="仿宋_GB2312"/>
          <w:b/>
          <w:sz w:val="32"/>
          <w:szCs w:val="32"/>
        </w:rPr>
        <w:t>（2）起草过程</w:t>
      </w:r>
    </w:p>
    <w:p>
      <w:pPr>
        <w:ind w:firstLine="640" w:firstLineChars="200"/>
        <w:rPr>
          <w:rFonts w:ascii="仿宋" w:hAnsi="仿宋" w:eastAsia="仿宋"/>
          <w:sz w:val="32"/>
          <w:szCs w:val="32"/>
        </w:rPr>
      </w:pPr>
      <w:r>
        <w:rPr>
          <w:rFonts w:hint="eastAsia" w:ascii="仿宋" w:hAnsi="仿宋" w:eastAsia="仿宋"/>
          <w:sz w:val="32"/>
          <w:szCs w:val="32"/>
        </w:rPr>
        <w:t>为使本标准更具科学性、客观性和适用性，标准编制小组编写成员查阅、搜集了大量相关技术资料。同时，进一步整理莲</w:t>
      </w:r>
      <w:r>
        <w:rPr>
          <w:rFonts w:hint="eastAsia" w:ascii="仿宋" w:hAnsi="仿宋" w:eastAsia="仿宋"/>
          <w:sz w:val="32"/>
          <w:szCs w:val="32"/>
          <w:lang w:eastAsia="zh-CN"/>
        </w:rPr>
        <w:t>鳖</w:t>
      </w:r>
      <w:r>
        <w:rPr>
          <w:rFonts w:hint="eastAsia" w:ascii="仿宋" w:hAnsi="仿宋" w:eastAsia="仿宋"/>
          <w:sz w:val="32"/>
          <w:szCs w:val="32"/>
        </w:rPr>
        <w:t>综合种养试验的有关科技成果和长期以来收集的数据进行系统的统计分析，积累了大量的科研数据、技术资料，撰写了标准初稿。202</w:t>
      </w:r>
      <w:r>
        <w:rPr>
          <w:rFonts w:hint="eastAsia" w:ascii="仿宋" w:hAnsi="仿宋" w:eastAsia="仿宋"/>
          <w:sz w:val="32"/>
          <w:szCs w:val="32"/>
          <w:lang w:val="en-US" w:eastAsia="zh-CN"/>
        </w:rPr>
        <w:t>1</w:t>
      </w:r>
      <w:r>
        <w:rPr>
          <w:rFonts w:hint="eastAsia" w:ascii="仿宋" w:hAnsi="仿宋" w:eastAsia="仿宋"/>
          <w:sz w:val="32"/>
          <w:szCs w:val="32"/>
        </w:rPr>
        <w:t>年5月下旬，湘潭市畜牧水产技术研究和推广中心组织编制小组成员，邀请有关专家、基地和企业技术骨干召开标准讨论会议，对主要技术要求和指标进行了讨论。根据专家提出的意见和建议，考虑标准内容与我国现行法律和法规的协调性及标准的结构和编写规则，对标准初稿进行了修改，形成了征求意见初稿。202</w:t>
      </w:r>
      <w:r>
        <w:rPr>
          <w:rFonts w:hint="eastAsia" w:ascii="仿宋" w:hAnsi="仿宋" w:eastAsia="仿宋"/>
          <w:sz w:val="32"/>
          <w:szCs w:val="32"/>
          <w:lang w:val="en-US" w:eastAsia="zh-CN"/>
        </w:rPr>
        <w:t>2</w:t>
      </w:r>
      <w:r>
        <w:rPr>
          <w:rFonts w:hint="eastAsia" w:ascii="仿宋" w:hAnsi="仿宋" w:eastAsia="仿宋"/>
          <w:sz w:val="32"/>
          <w:szCs w:val="32"/>
        </w:rPr>
        <w:t>年10月，将《莲</w:t>
      </w:r>
      <w:r>
        <w:rPr>
          <w:rFonts w:hint="eastAsia" w:ascii="仿宋" w:hAnsi="仿宋" w:eastAsia="仿宋"/>
          <w:sz w:val="32"/>
          <w:szCs w:val="32"/>
          <w:lang w:eastAsia="zh-CN"/>
        </w:rPr>
        <w:t>鳖</w:t>
      </w:r>
      <w:r>
        <w:rPr>
          <w:rFonts w:hint="eastAsia" w:ascii="仿宋" w:hAnsi="仿宋" w:eastAsia="仿宋"/>
          <w:sz w:val="32"/>
          <w:szCs w:val="32"/>
        </w:rPr>
        <w:t>生态综合种养技术规程》征求意见稿发给湖南省水产体系首席专家肖光明修改，专家共提出3条具体修改意见，标准编制小组采纳意见2条，对1条意见予以保留。征求意见稿初经修改完善后形成了标准征求意见稿。</w:t>
      </w:r>
    </w:p>
    <w:p>
      <w:pPr>
        <w:ind w:firstLine="640" w:firstLineChars="200"/>
        <w:rPr>
          <w:rFonts w:ascii="黑体" w:eastAsia="黑体"/>
          <w:color w:val="000000"/>
          <w:sz w:val="32"/>
          <w:szCs w:val="32"/>
        </w:rPr>
      </w:pPr>
      <w:r>
        <w:rPr>
          <w:rFonts w:hint="eastAsia" w:ascii="黑体" w:eastAsia="黑体"/>
          <w:color w:val="000000"/>
          <w:sz w:val="32"/>
          <w:szCs w:val="32"/>
        </w:rPr>
        <w:t>四、标准编制原则和主要技术内容确定的依据</w:t>
      </w:r>
    </w:p>
    <w:p>
      <w:pPr>
        <w:ind w:firstLine="602" w:firstLineChars="200"/>
        <w:rPr>
          <w:b/>
          <w:color w:val="000000"/>
          <w:sz w:val="30"/>
          <w:szCs w:val="30"/>
        </w:rPr>
      </w:pPr>
      <w:r>
        <w:rPr>
          <w:rFonts w:hint="eastAsia"/>
          <w:b/>
          <w:color w:val="000000"/>
          <w:sz w:val="30"/>
          <w:szCs w:val="30"/>
        </w:rPr>
        <w:t>（一）标准编制原则</w:t>
      </w:r>
    </w:p>
    <w:p>
      <w:pPr>
        <w:ind w:firstLine="640" w:firstLineChars="200"/>
        <w:rPr>
          <w:rFonts w:ascii="仿宋" w:hAnsi="仿宋" w:eastAsia="仿宋"/>
          <w:sz w:val="32"/>
          <w:szCs w:val="32"/>
        </w:rPr>
      </w:pPr>
      <w:r>
        <w:rPr>
          <w:rFonts w:hint="eastAsia" w:ascii="仿宋" w:hAnsi="仿宋" w:eastAsia="仿宋"/>
          <w:sz w:val="32"/>
          <w:szCs w:val="32"/>
        </w:rPr>
        <w:t>（1）一致性原则。按照“制修订的标准应与国家现行的法律法规保持相对的高度协调性”的原则，在本标准制订过程中，与国家现行的法律法规，如《中华人民共和国渔业法》，《稻田养鱼技术规范》保持高度的一致。</w:t>
      </w:r>
    </w:p>
    <w:p>
      <w:pPr>
        <w:ind w:firstLine="640" w:firstLineChars="200"/>
        <w:rPr>
          <w:rFonts w:ascii="仿宋" w:hAnsi="仿宋" w:eastAsia="仿宋"/>
          <w:sz w:val="32"/>
          <w:szCs w:val="32"/>
        </w:rPr>
      </w:pPr>
      <w:r>
        <w:rPr>
          <w:rFonts w:hint="eastAsia" w:ascii="仿宋" w:hAnsi="仿宋" w:eastAsia="仿宋"/>
          <w:sz w:val="32"/>
          <w:szCs w:val="32"/>
        </w:rPr>
        <w:t>（2）适用性原则。按照“制修订的标准应适用于行业的发展和生产实际，为标准具有广泛的参考性和实用性奠定基础”的基本原则，在本标准制订过程中，充分调查并广泛征求了科研院校、生产企业和水产主管部门的专家意见，在综合分析、集体讨论的基础上，结合莲</w:t>
      </w:r>
      <w:r>
        <w:rPr>
          <w:rFonts w:hint="eastAsia" w:ascii="仿宋" w:hAnsi="仿宋" w:eastAsia="仿宋"/>
          <w:sz w:val="32"/>
          <w:szCs w:val="32"/>
          <w:lang w:eastAsia="zh-CN"/>
        </w:rPr>
        <w:t>鳖</w:t>
      </w:r>
      <w:r>
        <w:rPr>
          <w:rFonts w:hint="eastAsia" w:ascii="仿宋" w:hAnsi="仿宋" w:eastAsia="仿宋"/>
          <w:sz w:val="32"/>
          <w:szCs w:val="32"/>
        </w:rPr>
        <w:t>综合种养管理有关数据，进行修改、充实和完善，因此，本标准具有很强的实用性和可操作性。</w:t>
      </w:r>
    </w:p>
    <w:p>
      <w:pPr>
        <w:ind w:firstLine="640" w:firstLineChars="200"/>
        <w:rPr>
          <w:rFonts w:ascii="仿宋" w:hAnsi="仿宋" w:eastAsia="仿宋"/>
          <w:sz w:val="32"/>
          <w:szCs w:val="32"/>
        </w:rPr>
      </w:pPr>
      <w:r>
        <w:rPr>
          <w:rFonts w:hint="eastAsia" w:ascii="仿宋" w:hAnsi="仿宋" w:eastAsia="仿宋"/>
          <w:sz w:val="32"/>
          <w:szCs w:val="32"/>
        </w:rPr>
        <w:t>（3）配套性原则。在本标准制订过程中，始终坚持配套性原则，并与现行的综合种养模式、生产管理和生产指标测定等方面的标准等形成了良好的协调配套，与其他已制订的标准之间不存在交叉重复问题。</w:t>
      </w:r>
    </w:p>
    <w:p>
      <w:pPr>
        <w:ind w:firstLine="640" w:firstLineChars="200"/>
        <w:rPr>
          <w:rFonts w:ascii="仿宋" w:hAnsi="仿宋" w:eastAsia="仿宋"/>
          <w:sz w:val="32"/>
          <w:szCs w:val="32"/>
        </w:rPr>
      </w:pPr>
      <w:r>
        <w:rPr>
          <w:rFonts w:hint="eastAsia" w:ascii="仿宋" w:hAnsi="仿宋" w:eastAsia="仿宋"/>
          <w:sz w:val="32"/>
          <w:szCs w:val="32"/>
        </w:rPr>
        <w:t>（4）先进性原则。莲</w:t>
      </w:r>
      <w:r>
        <w:rPr>
          <w:rFonts w:hint="eastAsia" w:ascii="仿宋" w:hAnsi="仿宋" w:eastAsia="仿宋"/>
          <w:sz w:val="32"/>
          <w:szCs w:val="32"/>
          <w:lang w:eastAsia="zh-CN"/>
        </w:rPr>
        <w:t>鳖</w:t>
      </w:r>
      <w:r>
        <w:rPr>
          <w:rFonts w:hint="eastAsia" w:ascii="仿宋" w:hAnsi="仿宋" w:eastAsia="仿宋"/>
          <w:sz w:val="32"/>
          <w:szCs w:val="32"/>
        </w:rPr>
        <w:t>综合种养技术标准是水产技进步和质量水平的集中体现。在本标准制订过程中，按照“先进、适用和可操作”的原则，在检索国内外相关的标准和法律法规的基础上，还参考试验研究数据、公开发表的学术研究报告中数据和国内外标准中数据，并根据莲</w:t>
      </w:r>
      <w:r>
        <w:rPr>
          <w:rFonts w:hint="eastAsia" w:ascii="仿宋" w:hAnsi="仿宋" w:eastAsia="仿宋"/>
          <w:sz w:val="32"/>
          <w:szCs w:val="32"/>
          <w:lang w:eastAsia="zh-CN"/>
        </w:rPr>
        <w:t>鳖</w:t>
      </w:r>
      <w:r>
        <w:rPr>
          <w:rFonts w:hint="eastAsia" w:ascii="仿宋" w:hAnsi="仿宋" w:eastAsia="仿宋"/>
          <w:sz w:val="32"/>
          <w:szCs w:val="32"/>
        </w:rPr>
        <w:t>综合种养实际情况进行编写。力求反映当前莲</w:t>
      </w:r>
      <w:r>
        <w:rPr>
          <w:rFonts w:hint="eastAsia" w:ascii="仿宋" w:hAnsi="仿宋" w:eastAsia="仿宋"/>
          <w:sz w:val="32"/>
          <w:szCs w:val="32"/>
          <w:lang w:eastAsia="zh-CN"/>
        </w:rPr>
        <w:t>鳖</w:t>
      </w:r>
      <w:r>
        <w:rPr>
          <w:rFonts w:hint="eastAsia" w:ascii="仿宋" w:hAnsi="仿宋" w:eastAsia="仿宋"/>
          <w:sz w:val="32"/>
          <w:szCs w:val="32"/>
        </w:rPr>
        <w:t>综合种养模式成果和经验，达到科学性与实用性的有机统一，以确保本标准的先进性。</w:t>
      </w:r>
    </w:p>
    <w:p>
      <w:pPr>
        <w:ind w:firstLine="602" w:firstLineChars="200"/>
        <w:rPr>
          <w:b/>
          <w:color w:val="000000"/>
          <w:sz w:val="30"/>
          <w:szCs w:val="30"/>
        </w:rPr>
      </w:pPr>
      <w:r>
        <w:rPr>
          <w:rFonts w:hint="eastAsia"/>
          <w:b/>
          <w:color w:val="000000"/>
          <w:sz w:val="30"/>
          <w:szCs w:val="30"/>
        </w:rPr>
        <w:t>（二）标准主要技术内容确定的依据</w:t>
      </w:r>
    </w:p>
    <w:p>
      <w:pPr>
        <w:ind w:firstLine="640" w:firstLineChars="200"/>
        <w:rPr>
          <w:rFonts w:ascii="仿宋" w:hAnsi="仿宋" w:eastAsia="仿宋"/>
          <w:sz w:val="32"/>
          <w:szCs w:val="32"/>
        </w:rPr>
      </w:pPr>
      <w:r>
        <w:rPr>
          <w:rFonts w:hint="eastAsia" w:ascii="仿宋" w:hAnsi="仿宋" w:eastAsia="仿宋"/>
          <w:sz w:val="32"/>
          <w:szCs w:val="32"/>
        </w:rPr>
        <w:t>本标准共设置了</w:t>
      </w:r>
      <w:r>
        <w:rPr>
          <w:rFonts w:hint="eastAsia" w:ascii="仿宋" w:hAnsi="仿宋" w:eastAsia="仿宋"/>
          <w:sz w:val="32"/>
          <w:szCs w:val="32"/>
          <w:lang w:val="en-US" w:eastAsia="zh-CN"/>
        </w:rPr>
        <w:t>12</w:t>
      </w:r>
      <w:r>
        <w:rPr>
          <w:rFonts w:hint="eastAsia" w:ascii="仿宋" w:hAnsi="仿宋" w:eastAsia="仿宋"/>
          <w:sz w:val="32"/>
          <w:szCs w:val="32"/>
        </w:rPr>
        <w:t>章，产地环境、莲田改造、湘莲种植、鳖放养、日常管理、病害防控、莲籽采摘、鳖的捕捞与越冬和种养记录等主要技术内容的编制依据如下：</w:t>
      </w:r>
    </w:p>
    <w:p>
      <w:pPr>
        <w:ind w:firstLine="642" w:firstLineChars="200"/>
        <w:rPr>
          <w:rFonts w:ascii="仿宋_GB2312" w:eastAsia="仿宋_GB2312"/>
          <w:b/>
          <w:sz w:val="32"/>
          <w:szCs w:val="32"/>
        </w:rPr>
      </w:pPr>
      <w:r>
        <w:rPr>
          <w:rFonts w:hint="eastAsia" w:ascii="仿宋_GB2312" w:eastAsia="仿宋_GB2312"/>
          <w:b/>
          <w:sz w:val="32"/>
          <w:szCs w:val="32"/>
        </w:rPr>
        <w:t>（1）产地环境</w:t>
      </w:r>
    </w:p>
    <w:p>
      <w:pPr>
        <w:ind w:firstLine="640" w:firstLineChars="200"/>
        <w:rPr>
          <w:rFonts w:hint="eastAsia" w:ascii="仿宋" w:hAnsi="仿宋" w:eastAsia="仿宋"/>
          <w:sz w:val="32"/>
          <w:szCs w:val="32"/>
        </w:rPr>
      </w:pPr>
      <w:r>
        <w:rPr>
          <w:rFonts w:hint="eastAsia" w:ascii="仿宋" w:hAnsi="仿宋" w:eastAsia="仿宋"/>
          <w:sz w:val="32"/>
          <w:szCs w:val="32"/>
        </w:rPr>
        <w:t>本章包括</w:t>
      </w:r>
      <w:r>
        <w:rPr>
          <w:rFonts w:hint="eastAsia" w:ascii="仿宋" w:hAnsi="仿宋" w:eastAsia="仿宋"/>
          <w:sz w:val="32"/>
          <w:szCs w:val="32"/>
          <w:lang w:eastAsia="zh-CN"/>
        </w:rPr>
        <w:t>莲田</w:t>
      </w:r>
      <w:r>
        <w:rPr>
          <w:rFonts w:hint="eastAsia" w:ascii="仿宋" w:hAnsi="仿宋" w:eastAsia="仿宋"/>
          <w:sz w:val="32"/>
          <w:szCs w:val="32"/>
        </w:rPr>
        <w:t>环境、</w:t>
      </w:r>
      <w:r>
        <w:rPr>
          <w:rFonts w:hint="eastAsia" w:ascii="仿宋" w:hAnsi="仿宋" w:eastAsia="仿宋"/>
          <w:sz w:val="32"/>
          <w:szCs w:val="32"/>
          <w:lang w:eastAsia="zh-CN"/>
        </w:rPr>
        <w:t>水质环境</w:t>
      </w:r>
      <w:r>
        <w:rPr>
          <w:rFonts w:hint="eastAsia" w:ascii="仿宋" w:hAnsi="仿宋" w:eastAsia="仿宋"/>
          <w:sz w:val="32"/>
          <w:szCs w:val="32"/>
        </w:rPr>
        <w:t>等进行编写。</w:t>
      </w:r>
      <w:r>
        <w:rPr>
          <w:rFonts w:hint="eastAsia" w:ascii="仿宋" w:hAnsi="仿宋" w:eastAsia="仿宋"/>
          <w:sz w:val="32"/>
          <w:szCs w:val="32"/>
          <w:lang w:eastAsia="zh-CN"/>
        </w:rPr>
        <w:t>莲田</w:t>
      </w:r>
      <w:r>
        <w:rPr>
          <w:rFonts w:hint="eastAsia" w:ascii="仿宋" w:hAnsi="仿宋" w:eastAsia="仿宋"/>
          <w:sz w:val="32"/>
          <w:szCs w:val="32"/>
        </w:rPr>
        <w:t>环境应符</w:t>
      </w:r>
      <w:r>
        <w:rPr>
          <w:rFonts w:hint="eastAsia" w:ascii="仿宋" w:hAnsi="仿宋" w:eastAsia="仿宋"/>
          <w:sz w:val="32"/>
          <w:szCs w:val="32"/>
          <w:lang w:eastAsia="zh-CN"/>
        </w:rPr>
        <w:t>合GB 15618 和NY</w:t>
      </w:r>
      <w:r>
        <w:rPr>
          <w:rFonts w:hint="eastAsia" w:ascii="仿宋" w:hAnsi="仿宋" w:eastAsia="仿宋"/>
          <w:sz w:val="32"/>
          <w:szCs w:val="32"/>
        </w:rPr>
        <w:t>/T391的规定。水质应符合GB11607的要求。</w:t>
      </w:r>
    </w:p>
    <w:p>
      <w:pPr>
        <w:ind w:firstLine="642" w:firstLineChars="200"/>
        <w:rPr>
          <w:rFonts w:hint="eastAsia" w:ascii="仿宋_GB2312" w:eastAsia="仿宋_GB2312"/>
          <w:b/>
          <w:sz w:val="32"/>
          <w:szCs w:val="32"/>
          <w:lang w:eastAsia="zh-CN"/>
        </w:rPr>
      </w:pPr>
      <w:r>
        <w:rPr>
          <w:rFonts w:hint="eastAsia" w:ascii="仿宋_GB2312" w:eastAsia="仿宋_GB2312"/>
          <w:b/>
          <w:sz w:val="32"/>
          <w:szCs w:val="32"/>
        </w:rPr>
        <w:t>（</w:t>
      </w:r>
      <w:r>
        <w:rPr>
          <w:rFonts w:hint="eastAsia" w:ascii="仿宋_GB2312" w:eastAsia="仿宋_GB2312"/>
          <w:b/>
          <w:sz w:val="32"/>
          <w:szCs w:val="32"/>
          <w:lang w:val="en-US" w:eastAsia="zh-CN"/>
        </w:rPr>
        <w:t>2</w:t>
      </w:r>
      <w:r>
        <w:rPr>
          <w:rFonts w:hint="eastAsia" w:ascii="仿宋_GB2312" w:eastAsia="仿宋_GB2312"/>
          <w:b/>
          <w:sz w:val="32"/>
          <w:szCs w:val="32"/>
        </w:rPr>
        <w:t>）</w:t>
      </w:r>
      <w:r>
        <w:rPr>
          <w:rFonts w:hint="eastAsia" w:ascii="仿宋_GB2312" w:eastAsia="仿宋_GB2312"/>
          <w:b/>
          <w:sz w:val="32"/>
          <w:szCs w:val="32"/>
          <w:lang w:eastAsia="zh-CN"/>
        </w:rPr>
        <w:t>莲田改造</w:t>
      </w:r>
    </w:p>
    <w:p>
      <w:pPr>
        <w:ind w:firstLine="640" w:firstLineChars="200"/>
        <w:rPr>
          <w:rFonts w:hint="eastAsia" w:ascii="仿宋" w:hAnsi="仿宋" w:eastAsia="仿宋"/>
          <w:sz w:val="32"/>
          <w:szCs w:val="32"/>
        </w:rPr>
      </w:pPr>
      <w:r>
        <w:rPr>
          <w:rFonts w:hint="eastAsia" w:ascii="仿宋" w:hAnsi="仿宋" w:eastAsia="仿宋"/>
          <w:sz w:val="32"/>
          <w:szCs w:val="32"/>
        </w:rPr>
        <w:t>本章包括沟坑进、排水系统鳖的</w:t>
      </w:r>
      <w:r>
        <w:rPr>
          <w:rFonts w:hint="eastAsia" w:ascii="仿宋" w:hAnsi="仿宋" w:eastAsia="仿宋"/>
          <w:sz w:val="32"/>
          <w:szCs w:val="32"/>
          <w:lang w:eastAsia="zh-CN"/>
        </w:rPr>
        <w:t>食</w:t>
      </w:r>
      <w:r>
        <w:rPr>
          <w:rFonts w:hint="eastAsia" w:ascii="仿宋" w:hAnsi="仿宋" w:eastAsia="仿宋"/>
          <w:sz w:val="32"/>
          <w:szCs w:val="32"/>
        </w:rPr>
        <w:t>台与晒台防逃、防盗设施等进行编写。</w:t>
      </w:r>
    </w:p>
    <w:p>
      <w:pPr>
        <w:numPr>
          <w:ilvl w:val="0"/>
          <w:numId w:val="0"/>
        </w:numPr>
        <w:ind w:firstLine="642"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3</w:t>
      </w:r>
      <w:r>
        <w:rPr>
          <w:rFonts w:hint="eastAsia" w:ascii="仿宋_GB2312" w:eastAsia="仿宋_GB2312"/>
          <w:b/>
          <w:sz w:val="32"/>
          <w:szCs w:val="32"/>
        </w:rPr>
        <w:t>）湘莲种植</w:t>
      </w:r>
    </w:p>
    <w:p>
      <w:pPr>
        <w:pStyle w:val="7"/>
        <w:rPr>
          <w:rFonts w:ascii="仿宋_GB2312" w:eastAsia="仿宋_GB2312"/>
          <w:sz w:val="32"/>
          <w:szCs w:val="32"/>
        </w:rPr>
      </w:pPr>
      <w:r>
        <w:rPr>
          <w:rFonts w:hint="eastAsia" w:ascii="仿宋" w:hAnsi="仿宋" w:eastAsia="仿宋"/>
          <w:sz w:val="32"/>
          <w:szCs w:val="32"/>
        </w:rPr>
        <w:t>本</w:t>
      </w:r>
      <w:r>
        <w:rPr>
          <w:rFonts w:hint="eastAsia" w:ascii="仿宋" w:hAnsi="仿宋" w:eastAsia="仿宋" w:cstheme="minorBidi"/>
          <w:kern w:val="2"/>
          <w:sz w:val="32"/>
          <w:szCs w:val="32"/>
          <w:lang w:val="en-US" w:eastAsia="zh-CN" w:bidi="ar-SA"/>
        </w:rPr>
        <w:t>章包括湘莲种植应符合HNZ185的规定。</w:t>
      </w:r>
    </w:p>
    <w:p>
      <w:pPr>
        <w:numPr>
          <w:ilvl w:val="0"/>
          <w:numId w:val="0"/>
        </w:numPr>
        <w:ind w:firstLine="642" w:firstLineChars="200"/>
        <w:rPr>
          <w:rFonts w:ascii="仿宋_GB2312" w:eastAsia="仿宋_GB2312"/>
          <w:b/>
          <w:sz w:val="32"/>
          <w:szCs w:val="32"/>
        </w:rPr>
      </w:pPr>
      <w:bookmarkStart w:id="0" w:name="_Toc498937455"/>
      <w:bookmarkStart w:id="1" w:name="_Toc498591105"/>
      <w:bookmarkStart w:id="2" w:name="_Toc499220742"/>
      <w:bookmarkStart w:id="3" w:name="_Toc498501151"/>
      <w:bookmarkStart w:id="4" w:name="_Toc498509060"/>
      <w:bookmarkStart w:id="5" w:name="_Toc498889014"/>
      <w:bookmarkStart w:id="6" w:name="_Toc498501017"/>
      <w:bookmarkStart w:id="7" w:name="_Toc498937426"/>
      <w:bookmarkStart w:id="8" w:name="_Toc498502481"/>
      <w:bookmarkStart w:id="9" w:name="_Toc498501097"/>
      <w:bookmarkStart w:id="10" w:name="_Toc498510860"/>
      <w:r>
        <w:rPr>
          <w:rFonts w:hint="eastAsia" w:ascii="仿宋_GB2312" w:eastAsia="仿宋_GB2312"/>
          <w:b/>
          <w:sz w:val="32"/>
          <w:szCs w:val="32"/>
        </w:rPr>
        <w:t>（</w:t>
      </w:r>
      <w:r>
        <w:rPr>
          <w:rFonts w:hint="eastAsia" w:ascii="仿宋_GB2312" w:eastAsia="仿宋_GB2312"/>
          <w:b/>
          <w:sz w:val="32"/>
          <w:szCs w:val="32"/>
          <w:lang w:val="en-US" w:eastAsia="zh-CN"/>
        </w:rPr>
        <w:t>4</w:t>
      </w:r>
      <w:r>
        <w:rPr>
          <w:rFonts w:hint="eastAsia" w:ascii="仿宋_GB2312" w:eastAsia="仿宋_GB2312"/>
          <w:b/>
          <w:sz w:val="32"/>
          <w:szCs w:val="32"/>
        </w:rPr>
        <w:t>）</w:t>
      </w:r>
      <w:r>
        <w:rPr>
          <w:rFonts w:hint="eastAsia" w:ascii="仿宋_GB2312" w:eastAsia="仿宋_GB2312"/>
          <w:b/>
          <w:sz w:val="32"/>
          <w:szCs w:val="32"/>
          <w:lang w:eastAsia="zh-CN"/>
        </w:rPr>
        <w:t>鳖放</w:t>
      </w:r>
      <w:r>
        <w:rPr>
          <w:rFonts w:hint="eastAsia" w:ascii="仿宋_GB2312" w:eastAsia="仿宋_GB2312"/>
          <w:b/>
          <w:sz w:val="32"/>
          <w:szCs w:val="32"/>
        </w:rPr>
        <w:t>养</w:t>
      </w:r>
      <w:bookmarkEnd w:id="0"/>
      <w:bookmarkEnd w:id="1"/>
      <w:bookmarkEnd w:id="2"/>
      <w:bookmarkEnd w:id="3"/>
      <w:bookmarkEnd w:id="4"/>
      <w:bookmarkEnd w:id="5"/>
      <w:bookmarkEnd w:id="6"/>
      <w:bookmarkEnd w:id="7"/>
      <w:bookmarkEnd w:id="8"/>
      <w:bookmarkEnd w:id="9"/>
      <w:bookmarkEnd w:id="10"/>
    </w:p>
    <w:p>
      <w:pPr>
        <w:ind w:firstLine="640" w:firstLineChars="200"/>
        <w:rPr>
          <w:rFonts w:hint="eastAsia" w:ascii="仿宋" w:hAnsi="仿宋" w:eastAsia="仿宋"/>
          <w:sz w:val="32"/>
          <w:szCs w:val="32"/>
          <w:lang w:eastAsia="zh-CN"/>
        </w:rPr>
      </w:pPr>
      <w:r>
        <w:rPr>
          <w:rFonts w:hint="eastAsia" w:ascii="仿宋" w:hAnsi="仿宋" w:eastAsia="仿宋"/>
          <w:sz w:val="32"/>
          <w:szCs w:val="32"/>
        </w:rPr>
        <w:t>本章包括</w:t>
      </w:r>
      <w:r>
        <w:rPr>
          <w:rFonts w:hint="eastAsia" w:ascii="仿宋" w:hAnsi="仿宋" w:eastAsia="仿宋"/>
          <w:sz w:val="32"/>
          <w:szCs w:val="32"/>
          <w:lang w:eastAsia="zh-CN"/>
        </w:rPr>
        <w:t>对鳖的放养要求和放养时间</w:t>
      </w:r>
      <w:r>
        <w:rPr>
          <w:rFonts w:hint="eastAsia" w:ascii="仿宋" w:hAnsi="仿宋" w:eastAsia="仿宋"/>
          <w:sz w:val="32"/>
          <w:szCs w:val="32"/>
        </w:rPr>
        <w:t>等进行编写</w:t>
      </w:r>
      <w:r>
        <w:rPr>
          <w:rFonts w:hint="eastAsia" w:ascii="仿宋" w:hAnsi="仿宋" w:eastAsia="仿宋"/>
          <w:sz w:val="32"/>
          <w:szCs w:val="32"/>
          <w:lang w:eastAsia="zh-CN"/>
        </w:rPr>
        <w:t>。</w:t>
      </w:r>
    </w:p>
    <w:p>
      <w:pPr>
        <w:numPr>
          <w:ilvl w:val="0"/>
          <w:numId w:val="0"/>
        </w:numPr>
        <w:ind w:firstLine="642" w:firstLineChars="200"/>
        <w:rPr>
          <w:rFonts w:hint="eastAsia" w:ascii="仿宋_GB2312" w:eastAsia="仿宋_GB2312"/>
          <w:b/>
          <w:sz w:val="32"/>
          <w:szCs w:val="32"/>
          <w:lang w:eastAsia="zh-CN"/>
        </w:rPr>
      </w:pPr>
      <w:r>
        <w:rPr>
          <w:rFonts w:hint="eastAsia" w:ascii="仿宋_GB2312" w:eastAsia="仿宋_GB2312"/>
          <w:b/>
          <w:sz w:val="32"/>
          <w:szCs w:val="32"/>
        </w:rPr>
        <w:t>（</w:t>
      </w:r>
      <w:r>
        <w:rPr>
          <w:rFonts w:hint="eastAsia" w:ascii="仿宋_GB2312" w:eastAsia="仿宋_GB2312"/>
          <w:b/>
          <w:sz w:val="32"/>
          <w:szCs w:val="32"/>
          <w:lang w:val="en-US" w:eastAsia="zh-CN"/>
        </w:rPr>
        <w:t>5</w:t>
      </w:r>
      <w:r>
        <w:rPr>
          <w:rFonts w:hint="eastAsia" w:ascii="仿宋_GB2312" w:eastAsia="仿宋_GB2312"/>
          <w:b/>
          <w:sz w:val="32"/>
          <w:szCs w:val="32"/>
        </w:rPr>
        <w:t>）</w:t>
      </w:r>
      <w:r>
        <w:rPr>
          <w:rFonts w:hint="eastAsia" w:ascii="仿宋_GB2312" w:eastAsia="仿宋_GB2312"/>
          <w:b/>
          <w:sz w:val="32"/>
          <w:szCs w:val="32"/>
          <w:lang w:eastAsia="zh-CN"/>
        </w:rPr>
        <w:t>日常管理</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本章包括</w:t>
      </w:r>
      <w:r>
        <w:rPr>
          <w:rFonts w:hint="eastAsia" w:ascii="仿宋" w:hAnsi="仿宋" w:eastAsia="仿宋"/>
          <w:sz w:val="32"/>
          <w:szCs w:val="32"/>
          <w:lang w:eastAsia="zh-CN"/>
        </w:rPr>
        <w:t>对共生、水位管理、追肥、饲喂、巡田</w:t>
      </w:r>
      <w:r>
        <w:rPr>
          <w:rFonts w:hint="eastAsia" w:ascii="仿宋" w:hAnsi="仿宋" w:eastAsia="仿宋"/>
          <w:sz w:val="32"/>
          <w:szCs w:val="32"/>
        </w:rPr>
        <w:t>等进行编写</w:t>
      </w:r>
      <w:r>
        <w:rPr>
          <w:rFonts w:hint="eastAsia" w:ascii="仿宋" w:hAnsi="仿宋" w:eastAsia="仿宋"/>
          <w:sz w:val="32"/>
          <w:szCs w:val="32"/>
          <w:lang w:eastAsia="zh-CN"/>
        </w:rPr>
        <w:t>。</w:t>
      </w:r>
    </w:p>
    <w:p>
      <w:pPr>
        <w:numPr>
          <w:ilvl w:val="0"/>
          <w:numId w:val="0"/>
        </w:numPr>
        <w:ind w:firstLine="642" w:firstLineChars="200"/>
        <w:rPr>
          <w:rFonts w:hint="eastAsia" w:ascii="仿宋_GB2312" w:eastAsia="仿宋_GB2312"/>
          <w:b/>
          <w:sz w:val="32"/>
          <w:szCs w:val="32"/>
          <w:lang w:eastAsia="zh-CN"/>
        </w:rPr>
      </w:pPr>
      <w:r>
        <w:rPr>
          <w:rFonts w:hint="eastAsia" w:ascii="仿宋_GB2312" w:eastAsia="仿宋_GB2312"/>
          <w:b/>
          <w:sz w:val="32"/>
          <w:szCs w:val="32"/>
        </w:rPr>
        <w:t>（</w:t>
      </w:r>
      <w:r>
        <w:rPr>
          <w:rFonts w:hint="eastAsia" w:ascii="仿宋_GB2312" w:eastAsia="仿宋_GB2312"/>
          <w:b/>
          <w:sz w:val="32"/>
          <w:szCs w:val="32"/>
          <w:lang w:val="en-US" w:eastAsia="zh-CN"/>
        </w:rPr>
        <w:t>6</w:t>
      </w:r>
      <w:r>
        <w:rPr>
          <w:rFonts w:hint="eastAsia" w:ascii="仿宋_GB2312" w:eastAsia="仿宋_GB2312"/>
          <w:b/>
          <w:sz w:val="32"/>
          <w:szCs w:val="32"/>
        </w:rPr>
        <w:t>）</w:t>
      </w:r>
      <w:r>
        <w:rPr>
          <w:rFonts w:hint="eastAsia" w:ascii="仿宋_GB2312" w:eastAsia="仿宋_GB2312"/>
          <w:b/>
          <w:sz w:val="32"/>
          <w:szCs w:val="32"/>
          <w:lang w:eastAsia="zh-CN"/>
        </w:rPr>
        <w:t>病害防治</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本章</w:t>
      </w:r>
      <w:r>
        <w:rPr>
          <w:rFonts w:hint="eastAsia" w:ascii="仿宋" w:hAnsi="仿宋" w:eastAsia="仿宋"/>
          <w:sz w:val="32"/>
          <w:szCs w:val="32"/>
          <w:lang w:eastAsia="zh-CN"/>
        </w:rPr>
        <w:t>包括对湘莲病虫害防治、鳖病虫害防治等进行编</w:t>
      </w:r>
      <w:r>
        <w:rPr>
          <w:rFonts w:hint="eastAsia" w:ascii="仿宋" w:hAnsi="仿宋" w:eastAsia="仿宋"/>
          <w:sz w:val="32"/>
          <w:szCs w:val="32"/>
        </w:rPr>
        <w:t>写</w:t>
      </w:r>
      <w:r>
        <w:rPr>
          <w:rFonts w:hint="eastAsia" w:ascii="仿宋" w:hAnsi="仿宋" w:eastAsia="仿宋"/>
          <w:sz w:val="32"/>
          <w:szCs w:val="32"/>
          <w:lang w:eastAsia="zh-CN"/>
        </w:rPr>
        <w:t>。</w:t>
      </w:r>
    </w:p>
    <w:p>
      <w:pPr>
        <w:numPr>
          <w:ilvl w:val="0"/>
          <w:numId w:val="0"/>
        </w:numPr>
        <w:ind w:firstLine="642" w:firstLineChars="200"/>
        <w:rPr>
          <w:rFonts w:hint="eastAsia" w:ascii="仿宋_GB2312" w:eastAsia="仿宋_GB2312"/>
          <w:b/>
          <w:sz w:val="32"/>
          <w:szCs w:val="32"/>
          <w:lang w:eastAsia="zh-CN"/>
        </w:rPr>
      </w:pPr>
      <w:r>
        <w:rPr>
          <w:rFonts w:hint="eastAsia" w:ascii="仿宋_GB2312" w:eastAsia="仿宋_GB2312"/>
          <w:b/>
          <w:sz w:val="32"/>
          <w:szCs w:val="32"/>
        </w:rPr>
        <w:t>（</w:t>
      </w:r>
      <w:r>
        <w:rPr>
          <w:rFonts w:hint="eastAsia" w:ascii="仿宋_GB2312" w:eastAsia="仿宋_GB2312"/>
          <w:b/>
          <w:sz w:val="32"/>
          <w:szCs w:val="32"/>
          <w:lang w:val="en-US" w:eastAsia="zh-CN"/>
        </w:rPr>
        <w:t>7</w:t>
      </w:r>
      <w:r>
        <w:rPr>
          <w:rFonts w:hint="eastAsia" w:ascii="仿宋_GB2312" w:eastAsia="仿宋_GB2312"/>
          <w:b/>
          <w:sz w:val="32"/>
          <w:szCs w:val="32"/>
        </w:rPr>
        <w:t>）</w:t>
      </w:r>
      <w:r>
        <w:rPr>
          <w:rFonts w:hint="eastAsia" w:ascii="仿宋_GB2312" w:eastAsia="仿宋_GB2312"/>
          <w:b/>
          <w:sz w:val="32"/>
          <w:szCs w:val="32"/>
          <w:lang w:eastAsia="zh-CN"/>
        </w:rPr>
        <w:t>莲籽采摘</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本章</w:t>
      </w:r>
      <w:r>
        <w:rPr>
          <w:rFonts w:hint="eastAsia" w:ascii="仿宋" w:hAnsi="仿宋" w:eastAsia="仿宋"/>
          <w:sz w:val="32"/>
          <w:szCs w:val="32"/>
          <w:lang w:eastAsia="zh-CN"/>
        </w:rPr>
        <w:t>包括对莲籽采摘等进行编</w:t>
      </w:r>
      <w:r>
        <w:rPr>
          <w:rFonts w:hint="eastAsia" w:ascii="仿宋" w:hAnsi="仿宋" w:eastAsia="仿宋"/>
          <w:sz w:val="32"/>
          <w:szCs w:val="32"/>
        </w:rPr>
        <w:t>写</w:t>
      </w:r>
      <w:r>
        <w:rPr>
          <w:rFonts w:hint="eastAsia" w:ascii="仿宋" w:hAnsi="仿宋" w:eastAsia="仿宋"/>
          <w:sz w:val="32"/>
          <w:szCs w:val="32"/>
          <w:lang w:eastAsia="zh-CN"/>
        </w:rPr>
        <w:t>。</w:t>
      </w:r>
    </w:p>
    <w:p>
      <w:pPr>
        <w:ind w:firstLine="642" w:firstLineChars="200"/>
        <w:rPr>
          <w:rFonts w:hint="eastAsia" w:ascii="仿宋_GB2312" w:eastAsia="仿宋_GB2312"/>
          <w:b/>
          <w:sz w:val="32"/>
          <w:szCs w:val="32"/>
          <w:lang w:eastAsia="zh-CN"/>
        </w:rPr>
      </w:pPr>
      <w:r>
        <w:rPr>
          <w:rFonts w:hint="eastAsia" w:ascii="仿宋_GB2312" w:eastAsia="仿宋_GB2312"/>
          <w:b/>
          <w:sz w:val="32"/>
          <w:szCs w:val="32"/>
        </w:rPr>
        <w:t>（</w:t>
      </w:r>
      <w:r>
        <w:rPr>
          <w:rFonts w:hint="eastAsia" w:ascii="仿宋_GB2312" w:eastAsia="仿宋_GB2312"/>
          <w:b/>
          <w:sz w:val="32"/>
          <w:szCs w:val="32"/>
          <w:lang w:val="en-US" w:eastAsia="zh-CN"/>
        </w:rPr>
        <w:t>8</w:t>
      </w:r>
      <w:r>
        <w:rPr>
          <w:rFonts w:hint="eastAsia" w:ascii="仿宋_GB2312" w:eastAsia="仿宋_GB2312"/>
          <w:b/>
          <w:sz w:val="32"/>
          <w:szCs w:val="32"/>
        </w:rPr>
        <w:t>）</w:t>
      </w:r>
      <w:r>
        <w:rPr>
          <w:rFonts w:hint="eastAsia" w:ascii="仿宋_GB2312" w:eastAsia="仿宋_GB2312"/>
          <w:b/>
          <w:sz w:val="32"/>
          <w:szCs w:val="32"/>
          <w:lang w:eastAsia="zh-CN"/>
        </w:rPr>
        <w:t>鳖的捕捞与越冬</w:t>
      </w:r>
    </w:p>
    <w:p>
      <w:pPr>
        <w:ind w:firstLine="640" w:firstLineChars="200"/>
        <w:rPr>
          <w:rFonts w:hint="eastAsia" w:ascii="仿宋" w:hAnsi="仿宋" w:eastAsia="仿宋"/>
          <w:sz w:val="32"/>
          <w:szCs w:val="32"/>
          <w:lang w:eastAsia="zh-CN"/>
        </w:rPr>
      </w:pPr>
      <w:r>
        <w:rPr>
          <w:rFonts w:hint="eastAsia" w:ascii="仿宋" w:hAnsi="仿宋" w:eastAsia="仿宋"/>
          <w:sz w:val="32"/>
          <w:szCs w:val="32"/>
        </w:rPr>
        <w:t>本章</w:t>
      </w:r>
      <w:r>
        <w:rPr>
          <w:rFonts w:hint="eastAsia" w:ascii="仿宋" w:hAnsi="仿宋" w:eastAsia="仿宋"/>
          <w:sz w:val="32"/>
          <w:szCs w:val="32"/>
          <w:lang w:eastAsia="zh-CN"/>
        </w:rPr>
        <w:t>包括对鳖的捕捞与越冬等进行编</w:t>
      </w:r>
      <w:r>
        <w:rPr>
          <w:rFonts w:hint="eastAsia" w:ascii="仿宋" w:hAnsi="仿宋" w:eastAsia="仿宋"/>
          <w:sz w:val="32"/>
          <w:szCs w:val="32"/>
        </w:rPr>
        <w:t>写</w:t>
      </w:r>
      <w:r>
        <w:rPr>
          <w:rFonts w:hint="eastAsia" w:ascii="仿宋" w:hAnsi="仿宋" w:eastAsia="仿宋"/>
          <w:sz w:val="32"/>
          <w:szCs w:val="32"/>
          <w:lang w:eastAsia="zh-CN"/>
        </w:rPr>
        <w:t>。</w:t>
      </w:r>
    </w:p>
    <w:p>
      <w:pPr>
        <w:numPr>
          <w:ilvl w:val="0"/>
          <w:numId w:val="0"/>
        </w:numPr>
        <w:ind w:firstLine="642" w:firstLineChars="200"/>
        <w:rPr>
          <w:rFonts w:ascii="仿宋_GB2312" w:eastAsia="仿宋_GB2312"/>
          <w:b/>
          <w:sz w:val="32"/>
          <w:szCs w:val="32"/>
        </w:rPr>
      </w:pPr>
      <w:r>
        <w:rPr>
          <w:rFonts w:hint="eastAsia" w:ascii="仿宋_GB2312" w:eastAsia="仿宋_GB2312"/>
          <w:b/>
          <w:sz w:val="32"/>
          <w:szCs w:val="32"/>
          <w:lang w:eastAsia="zh-CN"/>
        </w:rPr>
        <w:t>（</w:t>
      </w:r>
      <w:r>
        <w:rPr>
          <w:rFonts w:hint="eastAsia" w:ascii="仿宋_GB2312" w:eastAsia="仿宋_GB2312"/>
          <w:b/>
          <w:sz w:val="32"/>
          <w:szCs w:val="32"/>
          <w:lang w:val="en-US" w:eastAsia="zh-CN"/>
        </w:rPr>
        <w:t>9</w:t>
      </w:r>
      <w:r>
        <w:rPr>
          <w:rFonts w:hint="eastAsia" w:ascii="仿宋_GB2312" w:eastAsia="仿宋_GB2312"/>
          <w:b/>
          <w:sz w:val="32"/>
          <w:szCs w:val="32"/>
          <w:lang w:eastAsia="zh-CN"/>
        </w:rPr>
        <w:t>）</w:t>
      </w:r>
      <w:r>
        <w:rPr>
          <w:rFonts w:hint="eastAsia" w:ascii="仿宋_GB2312" w:eastAsia="仿宋_GB2312"/>
          <w:b/>
          <w:sz w:val="32"/>
          <w:szCs w:val="32"/>
        </w:rPr>
        <w:t>种养记录</w:t>
      </w:r>
    </w:p>
    <w:p>
      <w:pPr>
        <w:ind w:firstLine="640" w:firstLineChars="200"/>
        <w:rPr>
          <w:rFonts w:ascii="仿宋" w:hAnsi="仿宋" w:eastAsia="仿宋"/>
          <w:sz w:val="32"/>
          <w:szCs w:val="32"/>
        </w:rPr>
      </w:pPr>
      <w:r>
        <w:rPr>
          <w:rFonts w:hint="eastAsia" w:ascii="仿宋" w:hAnsi="仿宋" w:eastAsia="仿宋"/>
          <w:sz w:val="32"/>
          <w:szCs w:val="32"/>
        </w:rPr>
        <w:t>本章主要围绕种养记录等进行编写。</w:t>
      </w:r>
    </w:p>
    <w:p>
      <w:pPr>
        <w:rPr>
          <w:rFonts w:ascii="黑体" w:eastAsia="黑体"/>
          <w:color w:val="000000"/>
          <w:sz w:val="32"/>
          <w:szCs w:val="32"/>
        </w:rPr>
      </w:pPr>
      <w:r>
        <w:rPr>
          <w:rFonts w:hint="eastAsia" w:ascii="黑体" w:eastAsia="黑体"/>
          <w:color w:val="000000"/>
          <w:sz w:val="32"/>
          <w:szCs w:val="32"/>
        </w:rPr>
        <w:t>五</w:t>
      </w:r>
      <w:r>
        <w:rPr>
          <w:rFonts w:ascii="黑体" w:eastAsia="黑体"/>
          <w:color w:val="000000"/>
          <w:sz w:val="32"/>
          <w:szCs w:val="32"/>
        </w:rPr>
        <w:t>、</w:t>
      </w:r>
      <w:r>
        <w:rPr>
          <w:rFonts w:hint="eastAsia" w:ascii="黑体" w:eastAsia="黑体"/>
          <w:color w:val="000000"/>
          <w:sz w:val="32"/>
          <w:szCs w:val="32"/>
        </w:rPr>
        <w:t>与现行法律法规、强制性标准的关系</w:t>
      </w:r>
    </w:p>
    <w:p>
      <w:pPr>
        <w:ind w:firstLine="640" w:firstLineChars="200"/>
        <w:rPr>
          <w:rFonts w:ascii="仿宋" w:hAnsi="仿宋" w:eastAsia="仿宋"/>
          <w:sz w:val="32"/>
          <w:szCs w:val="32"/>
        </w:rPr>
      </w:pPr>
      <w:r>
        <w:rPr>
          <w:rFonts w:hint="eastAsia" w:ascii="仿宋" w:hAnsi="仿宋" w:eastAsia="仿宋"/>
          <w:sz w:val="32"/>
          <w:szCs w:val="32"/>
        </w:rPr>
        <w:t>本标准制订符合《中华人民共和国渔业法》</w:t>
      </w:r>
      <w:bookmarkStart w:id="11" w:name="_GoBack"/>
      <w:bookmarkEnd w:id="11"/>
      <w:r>
        <w:rPr>
          <w:rFonts w:hint="eastAsia" w:ascii="仿宋" w:hAnsi="仿宋" w:eastAsia="仿宋"/>
          <w:sz w:val="32"/>
          <w:szCs w:val="32"/>
        </w:rPr>
        <w:t>《</w:t>
      </w:r>
      <w:r>
        <w:rPr>
          <w:rFonts w:hint="eastAsia" w:ascii="仿宋" w:hAnsi="仿宋" w:eastAsia="仿宋"/>
          <w:sz w:val="32"/>
          <w:szCs w:val="32"/>
          <w:lang w:eastAsia="zh-CN"/>
        </w:rPr>
        <w:t>中华人民共和国</w:t>
      </w:r>
      <w:r>
        <w:rPr>
          <w:rFonts w:hint="eastAsia" w:ascii="仿宋" w:hAnsi="仿宋" w:eastAsia="仿宋"/>
          <w:sz w:val="32"/>
          <w:szCs w:val="32"/>
        </w:rPr>
        <w:t>标准化法》以及相关政令等要求，与国家发布的促进水产生产、发展的文件、计划和规划等相适应，与现行的强制性、推荐性标准相协调，没有冲突之处。</w:t>
      </w:r>
    </w:p>
    <w:p>
      <w:pPr>
        <w:ind w:firstLine="640" w:firstLineChars="200"/>
        <w:rPr>
          <w:rFonts w:ascii="仿宋_GB2312" w:eastAsia="仿宋_GB2312"/>
          <w:sz w:val="32"/>
          <w:szCs w:val="32"/>
        </w:rPr>
      </w:pPr>
      <w:r>
        <w:rPr>
          <w:rFonts w:hint="eastAsia" w:ascii="仿宋" w:hAnsi="仿宋" w:eastAsia="仿宋"/>
          <w:sz w:val="32"/>
          <w:szCs w:val="32"/>
        </w:rPr>
        <w:t>综上所述，在对以往莲</w:t>
      </w:r>
      <w:r>
        <w:rPr>
          <w:rFonts w:hint="eastAsia" w:ascii="仿宋" w:hAnsi="仿宋" w:eastAsia="仿宋"/>
          <w:sz w:val="32"/>
          <w:szCs w:val="32"/>
          <w:lang w:eastAsia="zh-CN"/>
        </w:rPr>
        <w:t>鳖</w:t>
      </w:r>
      <w:r>
        <w:rPr>
          <w:rFonts w:hint="eastAsia" w:ascii="仿宋" w:hAnsi="仿宋" w:eastAsia="仿宋"/>
          <w:sz w:val="32"/>
          <w:szCs w:val="32"/>
        </w:rPr>
        <w:t>综合种养技术总结、查阅与搜集了大量相关技术资料。同时，进一步整理莲</w:t>
      </w:r>
      <w:r>
        <w:rPr>
          <w:rFonts w:hint="eastAsia" w:ascii="仿宋" w:hAnsi="仿宋" w:eastAsia="仿宋"/>
          <w:sz w:val="32"/>
          <w:szCs w:val="32"/>
          <w:lang w:eastAsia="zh-CN"/>
        </w:rPr>
        <w:t>鳖</w:t>
      </w:r>
      <w:r>
        <w:rPr>
          <w:rFonts w:hint="eastAsia" w:ascii="仿宋" w:hAnsi="仿宋" w:eastAsia="仿宋"/>
          <w:sz w:val="32"/>
          <w:szCs w:val="32"/>
        </w:rPr>
        <w:t>综合种养试验的有关科技成果和长期以来测定的数据进行系统统计分析，积累了大量的科研数据、技术资料。此外，还参考国内有关标准后才撰写了本标准。</w:t>
      </w:r>
    </w:p>
    <w:p>
      <w:pPr>
        <w:widowControl/>
        <w:shd w:val="clear" w:color="auto" w:fill="FFFFFF"/>
        <w:ind w:firstLine="645"/>
        <w:rPr>
          <w:rFonts w:hint="eastAsia" w:ascii="仿宋_GB2312" w:eastAsia="仿宋_GB2312"/>
          <w:sz w:val="32"/>
          <w:szCs w:val="32"/>
        </w:rPr>
      </w:pPr>
      <w:r>
        <w:rPr>
          <w:rFonts w:hint="eastAsia" w:ascii="仿宋_GB2312" w:eastAsia="仿宋_GB2312"/>
          <w:sz w:val="32"/>
          <w:szCs w:val="32"/>
        </w:rPr>
        <w:t xml:space="preserve">                         </w:t>
      </w:r>
    </w:p>
    <w:p>
      <w:pPr>
        <w:widowControl/>
        <w:shd w:val="clear" w:color="auto" w:fill="FFFFFF"/>
        <w:ind w:firstLine="645"/>
        <w:rPr>
          <w:rFonts w:hint="eastAsia" w:ascii="仿宋_GB2312" w:eastAsia="仿宋_GB2312"/>
          <w:sz w:val="32"/>
          <w:szCs w:val="32"/>
        </w:rPr>
      </w:pPr>
    </w:p>
    <w:p>
      <w:pPr>
        <w:widowControl/>
        <w:shd w:val="clear" w:color="auto" w:fill="FFFFFF"/>
        <w:ind w:firstLine="645"/>
        <w:rPr>
          <w:rFonts w:ascii="仿宋_GB2312" w:eastAsia="仿宋_GB2312"/>
          <w:sz w:val="32"/>
          <w:szCs w:val="32"/>
        </w:rPr>
      </w:pPr>
      <w:r>
        <w:rPr>
          <w:rFonts w:hint="eastAsia" w:ascii="仿宋_GB2312" w:eastAsia="仿宋_GB2312"/>
          <w:sz w:val="32"/>
          <w:szCs w:val="32"/>
        </w:rPr>
        <w:t xml:space="preserve">                            </w:t>
      </w:r>
      <w:r>
        <w:rPr>
          <w:rFonts w:hint="eastAsia" w:ascii="仿宋" w:hAnsi="仿宋" w:eastAsia="仿宋"/>
          <w:sz w:val="32"/>
          <w:szCs w:val="32"/>
        </w:rPr>
        <w:t xml:space="preserve"> 202</w:t>
      </w:r>
      <w:r>
        <w:rPr>
          <w:rFonts w:hint="eastAsia" w:ascii="仿宋" w:hAnsi="仿宋" w:eastAsia="仿宋"/>
          <w:sz w:val="32"/>
          <w:szCs w:val="32"/>
          <w:lang w:val="en-US" w:eastAsia="zh-CN"/>
        </w:rPr>
        <w:t>3</w:t>
      </w:r>
      <w:r>
        <w:rPr>
          <w:rFonts w:hint="eastAsia" w:ascii="仿宋" w:hAnsi="仿宋" w:eastAsia="仿宋"/>
          <w:sz w:val="32"/>
          <w:szCs w:val="32"/>
        </w:rPr>
        <w:t>年</w:t>
      </w:r>
      <w:r>
        <w:rPr>
          <w:rFonts w:hint="eastAsia" w:ascii="仿宋" w:hAnsi="仿宋" w:eastAsia="仿宋"/>
          <w:sz w:val="32"/>
          <w:szCs w:val="32"/>
          <w:lang w:val="en-US" w:eastAsia="zh-CN"/>
        </w:rPr>
        <w:t>2</w:t>
      </w:r>
      <w:r>
        <w:rPr>
          <w:rFonts w:hint="eastAsia" w:ascii="仿宋" w:hAnsi="仿宋" w:eastAsia="仿宋"/>
          <w:sz w:val="32"/>
          <w:szCs w:val="32"/>
        </w:rPr>
        <w:t>月20日</w:t>
      </w:r>
    </w:p>
    <w:p>
      <w:pPr>
        <w:rPr>
          <w:rFonts w:ascii="Times New Roman" w:hAnsi="Times New Roman" w:eastAsia="黑体" w:cs="Times New Roman"/>
          <w:color w:val="000000"/>
          <w:sz w:val="72"/>
          <w:szCs w:val="7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86"/>
    <w:family w:val="swiss"/>
    <w:pitch w:val="default"/>
    <w:sig w:usb0="00000000" w:usb1="00000000" w:usb2="0000003F" w:usb3="00000000" w:csb0="003F01F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1"/>
      <w:suff w:val="nothing"/>
      <w:lvlText w:val="%1.%2.%3　"/>
      <w:lvlJc w:val="left"/>
      <w:pPr>
        <w:ind w:left="0" w:firstLine="0"/>
      </w:pPr>
      <w:rPr>
        <w:rFonts w:hint="eastAsia" w:ascii="黑体" w:hAnsi="Times New Roman" w:eastAsia="黑体"/>
        <w:b w:val="0"/>
        <w:i w:val="0"/>
        <w:color w:val="auto"/>
        <w:sz w:val="21"/>
      </w:rPr>
    </w:lvl>
    <w:lvl w:ilvl="3" w:tentative="0">
      <w:start w:val="1"/>
      <w:numFmt w:val="decimal"/>
      <w:pStyle w:val="10"/>
      <w:suff w:val="nothing"/>
      <w:lvlText w:val="%1.%2.%3.%4　"/>
      <w:lvlJc w:val="left"/>
      <w:pPr>
        <w:ind w:left="568" w:firstLine="0"/>
      </w:pPr>
      <w:rPr>
        <w:rFonts w:hint="eastAsia" w:ascii="黑体" w:hAnsi="Times New Roman" w:eastAsia="黑体"/>
        <w:b w:val="0"/>
        <w:i w:val="0"/>
        <w:color w:val="auto"/>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17"/>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4BE019DF"/>
    <w:multiLevelType w:val="singleLevel"/>
    <w:tmpl w:val="4BE019DF"/>
    <w:lvl w:ilvl="0" w:tentative="0">
      <w:start w:val="2"/>
      <w:numFmt w:val="decimal"/>
      <w:suff w:val="nothing"/>
      <w:lvlText w:val="%1、"/>
      <w:lvlJc w:val="left"/>
    </w:lvl>
  </w:abstractNum>
  <w:abstractNum w:abstractNumId="3">
    <w:nsid w:val="60B55DC2"/>
    <w:multiLevelType w:val="multilevel"/>
    <w:tmpl w:val="60B55DC2"/>
    <w:lvl w:ilvl="0" w:tentative="0">
      <w:start w:val="1"/>
      <w:numFmt w:val="upperLetter"/>
      <w:pStyle w:val="16"/>
      <w:lvlText w:val="%1"/>
      <w:lvlJc w:val="left"/>
      <w:pPr>
        <w:tabs>
          <w:tab w:val="left" w:pos="0"/>
        </w:tabs>
        <w:ind w:left="0" w:hanging="425"/>
      </w:pPr>
      <w:rPr>
        <w:rFonts w:hint="eastAsia"/>
      </w:rPr>
    </w:lvl>
    <w:lvl w:ilvl="1" w:tentative="0">
      <w:start w:val="1"/>
      <w:numFmt w:val="decimal"/>
      <w:pStyle w:val="15"/>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
    <w:nsid w:val="657D3FBC"/>
    <w:multiLevelType w:val="multilevel"/>
    <w:tmpl w:val="657D3FBC"/>
    <w:lvl w:ilvl="0" w:tentative="0">
      <w:start w:val="1"/>
      <w:numFmt w:val="upperLetter"/>
      <w:pStyle w:val="13"/>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IzNTY2ODAwMGI5YjdlNjkxYjAzYTUyNDFlZGVlYWIifQ=="/>
  </w:docVars>
  <w:rsids>
    <w:rsidRoot w:val="00317A1B"/>
    <w:rsid w:val="002975F7"/>
    <w:rsid w:val="002B2C58"/>
    <w:rsid w:val="00317A1B"/>
    <w:rsid w:val="00396488"/>
    <w:rsid w:val="003F179A"/>
    <w:rsid w:val="005E6E5C"/>
    <w:rsid w:val="007F2887"/>
    <w:rsid w:val="00801312"/>
    <w:rsid w:val="00802294"/>
    <w:rsid w:val="00AC3B08"/>
    <w:rsid w:val="00C30DD8"/>
    <w:rsid w:val="00F0676F"/>
    <w:rsid w:val="026E7FF4"/>
    <w:rsid w:val="051575E4"/>
    <w:rsid w:val="055D27A4"/>
    <w:rsid w:val="08EE4A3A"/>
    <w:rsid w:val="0FB424B6"/>
    <w:rsid w:val="11335637"/>
    <w:rsid w:val="1A8E06B0"/>
    <w:rsid w:val="1C595280"/>
    <w:rsid w:val="20086273"/>
    <w:rsid w:val="251A7C5F"/>
    <w:rsid w:val="25CD79B1"/>
    <w:rsid w:val="270F58DD"/>
    <w:rsid w:val="274C3FBC"/>
    <w:rsid w:val="2B131F01"/>
    <w:rsid w:val="2E8B5F96"/>
    <w:rsid w:val="2F1249F2"/>
    <w:rsid w:val="2FBB1860"/>
    <w:rsid w:val="331E125E"/>
    <w:rsid w:val="33E101AC"/>
    <w:rsid w:val="38FC2B25"/>
    <w:rsid w:val="423C6E4B"/>
    <w:rsid w:val="523031C6"/>
    <w:rsid w:val="535A416F"/>
    <w:rsid w:val="54452922"/>
    <w:rsid w:val="5B922C9B"/>
    <w:rsid w:val="65244BF7"/>
    <w:rsid w:val="6A6F1133"/>
    <w:rsid w:val="6B99345E"/>
    <w:rsid w:val="71FE226D"/>
    <w:rsid w:val="77506E08"/>
    <w:rsid w:val="7997022C"/>
    <w:rsid w:val="7AFA6943"/>
    <w:rsid w:val="7E2E7F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qFormat/>
    <w:uiPriority w:val="0"/>
    <w:pPr>
      <w:tabs>
        <w:tab w:val="center" w:pos="4153"/>
        <w:tab w:val="right" w:pos="8306"/>
      </w:tabs>
      <w:snapToGrid w:val="0"/>
      <w:jc w:val="left"/>
    </w:pPr>
    <w:rPr>
      <w:sz w:val="18"/>
      <w:szCs w:val="18"/>
    </w:rPr>
  </w:style>
  <w:style w:type="paragraph" w:styleId="3">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一级条标题"/>
    <w:next w:val="7"/>
    <w:qFormat/>
    <w:uiPriority w:val="0"/>
    <w:pPr>
      <w:numPr>
        <w:ilvl w:val="1"/>
        <w:numId w:val="1"/>
      </w:numPr>
      <w:spacing w:beforeLines="50" w:afterLines="50"/>
      <w:ind w:left="284"/>
      <w:outlineLvl w:val="2"/>
    </w:pPr>
    <w:rPr>
      <w:rFonts w:ascii="黑体" w:hAnsi="Times New Roman" w:eastAsia="黑体" w:cs="Times New Roman"/>
      <w:sz w:val="21"/>
      <w:szCs w:val="21"/>
      <w:lang w:val="en-US" w:eastAsia="zh-CN" w:bidi="ar-SA"/>
    </w:rPr>
  </w:style>
  <w:style w:type="paragraph" w:customStyle="1" w:styleId="7">
    <w:name w:val="段"/>
    <w:link w:val="2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8">
    <w:name w:val="二级条标题"/>
    <w:basedOn w:val="6"/>
    <w:next w:val="7"/>
    <w:qFormat/>
    <w:uiPriority w:val="0"/>
    <w:pPr>
      <w:numPr>
        <w:ilvl w:val="0"/>
        <w:numId w:val="0"/>
      </w:numPr>
      <w:spacing w:before="50" w:after="50"/>
      <w:ind w:left="142"/>
      <w:outlineLvl w:val="3"/>
    </w:pPr>
  </w:style>
  <w:style w:type="paragraph" w:customStyle="1" w:styleId="9">
    <w:name w:val="三级无"/>
    <w:qFormat/>
    <w:uiPriority w:val="0"/>
    <w:pPr>
      <w:ind w:left="142"/>
      <w:outlineLvl w:val="4"/>
    </w:pPr>
    <w:rPr>
      <w:rFonts w:ascii="宋体" w:hAnsi="Times New Roman" w:eastAsia="宋体" w:cs="Times New Roman"/>
      <w:sz w:val="21"/>
      <w:szCs w:val="21"/>
      <w:lang w:val="en-US" w:eastAsia="zh-CN" w:bidi="ar-SA"/>
    </w:rPr>
  </w:style>
  <w:style w:type="paragraph" w:customStyle="1" w:styleId="10">
    <w:name w:val="三级条标题"/>
    <w:next w:val="7"/>
    <w:qFormat/>
    <w:uiPriority w:val="0"/>
    <w:pPr>
      <w:numPr>
        <w:ilvl w:val="3"/>
        <w:numId w:val="1"/>
      </w:numPr>
      <w:spacing w:beforeLines="50" w:afterLines="50"/>
      <w:ind w:left="142"/>
      <w:outlineLvl w:val="4"/>
    </w:pPr>
    <w:rPr>
      <w:rFonts w:ascii="黑体" w:hAnsi="Times New Roman" w:eastAsia="黑体" w:cs="Times New Roman"/>
      <w:sz w:val="21"/>
      <w:szCs w:val="21"/>
      <w:lang w:val="en-US" w:eastAsia="zh-CN" w:bidi="ar-SA"/>
    </w:rPr>
  </w:style>
  <w:style w:type="paragraph" w:customStyle="1" w:styleId="11">
    <w:name w:val="二级无"/>
    <w:qFormat/>
    <w:uiPriority w:val="0"/>
    <w:pPr>
      <w:numPr>
        <w:ilvl w:val="2"/>
        <w:numId w:val="1"/>
      </w:numPr>
      <w:outlineLvl w:val="3"/>
    </w:pPr>
    <w:rPr>
      <w:rFonts w:ascii="宋体" w:hAnsi="Times New Roman" w:eastAsia="宋体" w:cs="Times New Roman"/>
      <w:sz w:val="21"/>
      <w:szCs w:val="21"/>
      <w:lang w:val="en-US" w:eastAsia="zh-CN" w:bidi="ar-SA"/>
    </w:rPr>
  </w:style>
  <w:style w:type="paragraph" w:customStyle="1" w:styleId="12">
    <w:name w:val="章标题"/>
    <w:next w:val="7"/>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3">
    <w:name w:val="附录标识"/>
    <w:next w:val="7"/>
    <w:qFormat/>
    <w:uiPriority w:val="0"/>
    <w:pPr>
      <w:keepNext/>
      <w:numPr>
        <w:ilvl w:val="0"/>
        <w:numId w:val="2"/>
      </w:numPr>
      <w:shd w:val="clear" w:color="FFFFFF" w:fill="FFFFFF"/>
      <w:tabs>
        <w:tab w:val="left" w:pos="360"/>
        <w:tab w:val="left" w:pos="6405"/>
      </w:tabs>
      <w:spacing w:before="640" w:after="280"/>
      <w:jc w:val="center"/>
      <w:outlineLvl w:val="0"/>
    </w:pPr>
    <w:rPr>
      <w:rFonts w:ascii="黑体" w:hAnsi="Times New Roman" w:eastAsia="黑体" w:cs="Times New Roman"/>
      <w:sz w:val="21"/>
      <w:lang w:val="en-US" w:eastAsia="zh-CN" w:bidi="ar-SA"/>
    </w:rPr>
  </w:style>
  <w:style w:type="paragraph" w:customStyle="1" w:styleId="14">
    <w:name w:val="附录章标题"/>
    <w:next w:val="7"/>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5">
    <w:name w:val="附录表标题"/>
    <w:next w:val="7"/>
    <w:qFormat/>
    <w:uiPriority w:val="0"/>
    <w:pPr>
      <w:widowControl w:val="0"/>
      <w:numPr>
        <w:ilvl w:val="1"/>
        <w:numId w:val="3"/>
      </w:numPr>
      <w:tabs>
        <w:tab w:val="left" w:pos="180"/>
      </w:tabs>
      <w:spacing w:beforeLines="50" w:afterLines="50"/>
      <w:ind w:left="0" w:firstLine="0"/>
      <w:jc w:val="center"/>
    </w:pPr>
    <w:rPr>
      <w:rFonts w:ascii="黑体" w:hAnsi="Times New Roman" w:eastAsia="黑体" w:cs="Times New Roman"/>
      <w:kern w:val="2"/>
      <w:sz w:val="21"/>
      <w:szCs w:val="21"/>
      <w:lang w:val="en-US" w:eastAsia="zh-CN" w:bidi="ar-SA"/>
    </w:rPr>
  </w:style>
  <w:style w:type="paragraph" w:customStyle="1" w:styleId="16">
    <w:name w:val="附录表标号"/>
    <w:next w:val="7"/>
    <w:qFormat/>
    <w:uiPriority w:val="0"/>
    <w:pPr>
      <w:widowControl w:val="0"/>
      <w:numPr>
        <w:ilvl w:val="0"/>
        <w:numId w:val="3"/>
      </w:numPr>
      <w:spacing w:line="14" w:lineRule="exact"/>
      <w:ind w:left="811" w:hanging="448"/>
      <w:jc w:val="center"/>
      <w:outlineLvl w:val="0"/>
    </w:pPr>
    <w:rPr>
      <w:rFonts w:ascii="Times New Roman" w:hAnsi="Times New Roman" w:eastAsia="宋体" w:cs="Times New Roman"/>
      <w:color w:val="FFFFFF"/>
      <w:kern w:val="2"/>
      <w:sz w:val="21"/>
      <w:szCs w:val="24"/>
      <w:lang w:val="en-US" w:eastAsia="zh-CN" w:bidi="ar-SA"/>
    </w:rPr>
  </w:style>
  <w:style w:type="paragraph" w:customStyle="1" w:styleId="17">
    <w:name w:val="附录图标号"/>
    <w:qFormat/>
    <w:uiPriority w:val="0"/>
    <w:pPr>
      <w:keepNext/>
      <w:pageBreakBefore/>
      <w:numPr>
        <w:ilvl w:val="0"/>
        <w:numId w:val="4"/>
      </w:numPr>
      <w:spacing w:line="14" w:lineRule="exact"/>
      <w:ind w:left="0" w:firstLine="363"/>
      <w:jc w:val="center"/>
      <w:outlineLvl w:val="0"/>
    </w:pPr>
    <w:rPr>
      <w:rFonts w:ascii="Times New Roman" w:hAnsi="Times New Roman" w:eastAsia="宋体" w:cs="Times New Roman"/>
      <w:color w:val="FFFFFF"/>
      <w:kern w:val="2"/>
      <w:sz w:val="21"/>
      <w:szCs w:val="24"/>
      <w:lang w:val="en-US" w:eastAsia="zh-CN" w:bidi="ar-SA"/>
    </w:rPr>
  </w:style>
  <w:style w:type="character" w:customStyle="1" w:styleId="18">
    <w:name w:val="页眉 Char"/>
    <w:basedOn w:val="5"/>
    <w:link w:val="3"/>
    <w:qFormat/>
    <w:uiPriority w:val="0"/>
    <w:rPr>
      <w:rFonts w:asciiTheme="minorHAnsi" w:hAnsiTheme="minorHAnsi" w:eastAsiaTheme="minorEastAsia" w:cstheme="minorBidi"/>
      <w:kern w:val="2"/>
      <w:sz w:val="18"/>
      <w:szCs w:val="18"/>
    </w:rPr>
  </w:style>
  <w:style w:type="character" w:customStyle="1" w:styleId="19">
    <w:name w:val="页脚 Char"/>
    <w:basedOn w:val="5"/>
    <w:link w:val="2"/>
    <w:qFormat/>
    <w:uiPriority w:val="0"/>
    <w:rPr>
      <w:rFonts w:asciiTheme="minorHAnsi" w:hAnsiTheme="minorHAnsi" w:eastAsiaTheme="minorEastAsia" w:cstheme="minorBidi"/>
      <w:kern w:val="2"/>
      <w:sz w:val="18"/>
      <w:szCs w:val="18"/>
    </w:rPr>
  </w:style>
  <w:style w:type="character" w:customStyle="1" w:styleId="20">
    <w:name w:val="段 Char"/>
    <w:basedOn w:val="5"/>
    <w:link w:val="7"/>
    <w:qFormat/>
    <w:uiPriority w:val="0"/>
    <w:rPr>
      <w:rFonts w:ascii="宋体"/>
      <w:sz w:val="21"/>
    </w:rPr>
  </w:style>
  <w:style w:type="paragraph" w:customStyle="1" w:styleId="21">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4091</Words>
  <Characters>4224</Characters>
  <Lines>29</Lines>
  <Paragraphs>8</Paragraphs>
  <TotalTime>5</TotalTime>
  <ScaleCrop>false</ScaleCrop>
  <LinksUpToDate>false</LinksUpToDate>
  <CharactersWithSpaces>4314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2020-11-12T15:27:00Z</dcterms:created>
  <dc:creator>lenovo</dc:creator>
  <cp:lastModifiedBy>kylin</cp:lastModifiedBy>
  <dcterms:modified xsi:type="dcterms:W3CDTF">2024-05-09T09:02:37Z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31298B775FF74FB29D9E0EAFE8D6F841</vt:lpwstr>
  </property>
</Properties>
</file>