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spacing w:line="360" w:lineRule="auto"/>
        <w:sectPr>
          <w:headerReference r:id="rId3" w:type="default"/>
          <w:footerReference r:id="rId5" w:type="default"/>
          <w:headerReference r:id="rId4" w:type="even"/>
          <w:footerReference r:id="rId6" w:type="even"/>
          <w:pgSz w:w="11907" w:h="16839"/>
          <w:pgMar w:top="567" w:right="851" w:bottom="1361" w:left="1418" w:header="0" w:footer="0" w:gutter="0"/>
          <w:pgBorders>
            <w:top w:val="none" w:sz="0" w:space="0"/>
            <w:left w:val="none" w:sz="0" w:space="0"/>
            <w:bottom w:val="none" w:sz="0" w:space="0"/>
            <w:right w:val="none" w:sz="0" w:space="0"/>
          </w:pgBorders>
          <w:pgNumType w:fmt="upperRoman" w:start="1"/>
          <w:cols w:space="720" w:num="1"/>
          <w:titlePg/>
          <w:docGrid w:type="lines" w:linePitch="312" w:charSpace="0"/>
        </w:sectPr>
      </w:pPr>
      <w:bookmarkStart w:id="0" w:name="SectionMark0"/>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8890000</wp:posOffset>
                </wp:positionV>
                <wp:extent cx="6121400" cy="0"/>
                <wp:effectExtent l="0" t="6350" r="0" b="6350"/>
                <wp:wrapNone/>
                <wp:docPr id="1" name="直线 11"/>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800008"/>
                          </a:solidFill>
                          <a:prstDash val="solid"/>
                          <a:headEnd type="none" w="med" len="med"/>
                          <a:tailEnd type="none" w="med" len="med"/>
                        </a:ln>
                      </wps:spPr>
                      <wps:bodyPr upright="1"/>
                    </wps:wsp>
                  </a:graphicData>
                </a:graphic>
              </wp:anchor>
            </w:drawing>
          </mc:Choice>
          <mc:Fallback>
            <w:pict>
              <v:line id="直线 11" o:spid="_x0000_s1026" o:spt="20" style="position:absolute;left:0pt;margin-left:0pt;margin-top:700pt;height:0pt;width:482pt;z-index:251659264;mso-width-relative:page;mso-height-relative:page;" filled="f" stroked="t" coordsize="21600,21600" o:gfxdata="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LEvlY0gAAAAoB&#10;AAAPAAAAAAAAAAEAIAAAACIAAABkcnMvZG93bnJldi54bWxQSwECFAAUAAAACACHTuJApPMy9egB&#10;AADdAwAADgAAAAAAAAABACAAAAAhAQAAZHJzL2Uyb0RvYy54bWxQSwUGAAAAAAYABgBZAQAAewUA&#10;AAAA&#10;">
                <v:fill on="f" focussize="0,0"/>
                <v:stroke weight="1pt" color="#800008"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2273300</wp:posOffset>
                </wp:positionV>
                <wp:extent cx="6121400" cy="0"/>
                <wp:effectExtent l="0" t="6350" r="0" b="6350"/>
                <wp:wrapNone/>
                <wp:docPr id="2" name="直线 10"/>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800008"/>
                          </a:solidFill>
                          <a:prstDash val="solid"/>
                          <a:headEnd type="none" w="med" len="med"/>
                          <a:tailEnd type="none" w="med" len="med"/>
                        </a:ln>
                      </wps:spPr>
                      <wps:bodyPr upright="1"/>
                    </wps:wsp>
                  </a:graphicData>
                </a:graphic>
              </wp:anchor>
            </w:drawing>
          </mc:Choice>
          <mc:Fallback>
            <w:pict>
              <v:line id="直线 10" o:spid="_x0000_s1026" o:spt="20" style="position:absolute;left:0pt;margin-left:0pt;margin-top:179pt;height:0pt;width:482pt;z-index:251659264;mso-width-relative:page;mso-height-relative:page;" filled="f" stroked="t" coordsize="21600,21600" o:gfxdata="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Eor7UAAAA&#10;CAEAAA8AAAAAAAAAAQAgAAAAIgAAAGRycy9kb3ducmV2LnhtbFBLAQIUABQAAAAIAIdO4kCHAhw6&#10;6AEAAN0DAAAOAAAAAAAAAAEAIAAAACMBAABkcnMvZTJvRG9jLnhtbFBLBQYAAAAABgAGAFkBAAB9&#10;BQAAAAA=&#10;">
                <v:fill on="f" focussize="0,0"/>
                <v:stroke weight="1pt" color="#800008" joinstyle="round"/>
                <v:imagedata o:title=""/>
                <o:lock v:ext="edit" aspectratio="f"/>
              </v:lin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9108440</wp:posOffset>
                </wp:positionV>
                <wp:extent cx="6120130" cy="363220"/>
                <wp:effectExtent l="0" t="0" r="1270" b="5080"/>
                <wp:wrapNone/>
                <wp:docPr id="3" name="fmFrame7"/>
                <wp:cNvGraphicFramePr/>
                <a:graphic xmlns:a="http://schemas.openxmlformats.org/drawingml/2006/main">
                  <a:graphicData uri="http://schemas.microsoft.com/office/word/2010/wordprocessingShape">
                    <wps:wsp>
                      <wps:cNvSpPr txBox="1"/>
                      <wps:spPr>
                        <a:xfrm>
                          <a:off x="0" y="0"/>
                          <a:ext cx="6120130" cy="363220"/>
                        </a:xfrm>
                        <a:prstGeom prst="rect">
                          <a:avLst/>
                        </a:prstGeom>
                        <a:solidFill>
                          <a:srgbClr val="FFFFFF"/>
                        </a:solidFill>
                        <a:ln>
                          <a:noFill/>
                        </a:ln>
                      </wps:spPr>
                      <wps:txbx>
                        <w:txbxContent>
                          <w:p>
                            <w:pPr>
                              <w:pStyle w:val="20"/>
                            </w:pPr>
                            <w:r>
                              <w:rPr>
                                <w:rFonts w:hint="eastAsia"/>
                                <w:sz w:val="32"/>
                              </w:rPr>
                              <w:t xml:space="preserve">湖南省市场监督管理局  </w:t>
                            </w:r>
                            <w:r>
                              <w:rPr>
                                <w:rStyle w:val="41"/>
                                <w:rFonts w:hint="eastAsia"/>
                              </w:rPr>
                              <w:t>发布</w:t>
                            </w:r>
                          </w:p>
                        </w:txbxContent>
                      </wps:txbx>
                      <wps:bodyPr lIns="0" tIns="0" rIns="0" bIns="0" upright="1"/>
                    </wps:wsp>
                  </a:graphicData>
                </a:graphic>
              </wp:anchor>
            </w:drawing>
          </mc:Choice>
          <mc:Fallback>
            <w:pict>
              <v:shape id="fmFrame7" o:spid="_x0000_s1026" o:spt="202" type="#_x0000_t202" style="position:absolute;left:0pt;margin-left:0pt;margin-top:717.2pt;height:28.6pt;width:481.9pt;mso-position-horizontal-relative:margin;mso-position-vertical-relative:margin;z-index:251659264;mso-width-relative:page;mso-height-relative:page;" fillcolor="#FFFFFF" filled="t" stroked="f" coordsize="21600,21600" o:gfxdata="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Vgbr2AAAAAoBAAAPAAAAAAAAAAEAIAAAACIAAABkcnMvZG93bnJldi54bWxQ&#10;SwECFAAUAAAACACHTuJA7gv8Br4BAACYAwAADgAAAAAAAAABACAAAAAnAQAAZHJzL2Uyb0RvYy54&#10;bWxQSwUGAAAAAAYABgBZAQAAVwUAAAAA&#10;">
                <v:fill on="t" focussize="0,0"/>
                <v:stroke on="f"/>
                <v:imagedata o:title=""/>
                <o:lock v:ext="edit" aspectratio="f"/>
                <v:textbox inset="0mm,0mm,0mm,0mm">
                  <w:txbxContent>
                    <w:p>
                      <w:pPr>
                        <w:pStyle w:val="20"/>
                      </w:pPr>
                      <w:r>
                        <w:rPr>
                          <w:rFonts w:hint="eastAsia"/>
                          <w:sz w:val="32"/>
                        </w:rPr>
                        <w:t xml:space="preserve">湖南省市场监督管理局  </w:t>
                      </w:r>
                      <w:r>
                        <w:rPr>
                          <w:rStyle w:val="41"/>
                          <w:rFonts w:hint="eastAsia"/>
                        </w:rPr>
                        <w:t>发布</w:t>
                      </w: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4100830</wp:posOffset>
                </wp:positionH>
                <wp:positionV relativeFrom="margin">
                  <wp:posOffset>8563610</wp:posOffset>
                </wp:positionV>
                <wp:extent cx="2019300" cy="312420"/>
                <wp:effectExtent l="0" t="0" r="0" b="5080"/>
                <wp:wrapNone/>
                <wp:docPr id="4" name="fmFrame6"/>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pPr>
                              <w:pStyle w:val="21"/>
                            </w:pPr>
                            <w:r>
                              <w:rPr>
                                <w:rFonts w:hint="eastAsia"/>
                              </w:rPr>
                              <w:t>202</w:t>
                            </w:r>
                            <w:r>
                              <w:rPr>
                                <w:rFonts w:hint="eastAsia"/>
                                <w:lang w:val="en-US" w:eastAsia="zh-CN"/>
                              </w:rPr>
                              <w:t>2</w:t>
                            </w:r>
                            <w:r>
                              <w:rPr>
                                <w:rFonts w:hint="eastAsia"/>
                              </w:rPr>
                              <w:t>-××-××实施</w:t>
                            </w:r>
                          </w:p>
                        </w:txbxContent>
                      </wps:txbx>
                      <wps:bodyPr lIns="0" tIns="0" rIns="0" bIns="0" upright="1"/>
                    </wps:wsp>
                  </a:graphicData>
                </a:graphic>
              </wp:anchor>
            </w:drawing>
          </mc:Choice>
          <mc:Fallback>
            <w:pict>
              <v:shape id="fmFrame6" o:spid="_x0000_s1026" o:spt="202" type="#_x0000_t202" style="position:absolute;left:0pt;margin-left:322.9pt;margin-top:674.3pt;height:24.6pt;width:159pt;mso-position-horizontal-relative:margin;mso-position-vertical-relative:margin;z-index:251659264;mso-width-relative:page;mso-height-relative:page;" fillcolor="#FFFFFF" filled="t" stroked="f" coordsize="21600,21600" o:gfxdata="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L9qtfaAAAADQEAAA8AAAAAAAAAAQAgAAAAIgAAAGRycy9kb3ducmV2Lnht&#10;bFBLAQIUABQAAAAIAIdO4kBTxVkDvgEAAJgDAAAOAAAAAAAAAAEAIAAAACkBAABkcnMvZTJvRG9j&#10;LnhtbFBLBQYAAAAABgAGAFkBAABZBQAAAAA=&#10;">
                <v:fill on="t" focussize="0,0"/>
                <v:stroke on="f"/>
                <v:imagedata o:title=""/>
                <o:lock v:ext="edit" aspectratio="f"/>
                <v:textbox inset="0mm,0mm,0mm,0mm">
                  <w:txbxContent>
                    <w:p>
                      <w:pPr>
                        <w:pStyle w:val="21"/>
                      </w:pPr>
                      <w:r>
                        <w:rPr>
                          <w:rFonts w:hint="eastAsia"/>
                        </w:rPr>
                        <w:t>202</w:t>
                      </w:r>
                      <w:r>
                        <w:rPr>
                          <w:rFonts w:hint="eastAsia"/>
                          <w:lang w:val="en-US" w:eastAsia="zh-CN"/>
                        </w:rPr>
                        <w:t>2</w:t>
                      </w:r>
                      <w:r>
                        <w:rPr>
                          <w:rFonts w:hint="eastAsia"/>
                        </w:rPr>
                        <w:t>-××-××实施</w:t>
                      </w: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8563610</wp:posOffset>
                </wp:positionV>
                <wp:extent cx="2019300" cy="312420"/>
                <wp:effectExtent l="0" t="0" r="0" b="5080"/>
                <wp:wrapNone/>
                <wp:docPr id="5" name="fmFrame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pPr>
                              <w:pStyle w:val="22"/>
                            </w:pPr>
                            <w:r>
                              <w:rPr>
                                <w:rFonts w:hint="eastAsia"/>
                              </w:rPr>
                              <w:t>202</w:t>
                            </w:r>
                            <w:r>
                              <w:rPr>
                                <w:rFonts w:hint="eastAsia"/>
                                <w:lang w:val="en-US" w:eastAsia="zh-CN"/>
                              </w:rPr>
                              <w:t>2</w:t>
                            </w:r>
                            <w:r>
                              <w:rPr>
                                <w:rFonts w:hint="eastAsia"/>
                              </w:rPr>
                              <w:t>-××-××发布</w:t>
                            </w:r>
                          </w:p>
                        </w:txbxContent>
                      </wps:txbx>
                      <wps:bodyPr lIns="0" tIns="0" rIns="0" bIns="0" upright="1"/>
                    </wps:wsp>
                  </a:graphicData>
                </a:graphic>
              </wp:anchor>
            </w:drawing>
          </mc:Choice>
          <mc:Fallback>
            <w:pict>
              <v:shape id="fmFrame5" o:spid="_x0000_s1026" o:spt="202" type="#_x0000_t202" style="position:absolute;left:0pt;margin-left:0pt;margin-top:674.3pt;height:24.6pt;width:159pt;mso-position-horizontal-relative:margin;mso-position-vertical-relative:margin;z-index:251659264;mso-width-relative:page;mso-height-relative:page;" fillcolor="#FFFFFF" filled="t" stroked="f" coordsize="21600,21600" o:gfxdata="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NsqI2AAAAAoBAAAPAAAAAAAAAAEAIAAAACIAAABkcnMvZG93bnJldi54bWxQ&#10;SwECFAAUAAAACACHTuJA+h4SHr4BAACYAwAADgAAAAAAAAABACAAAAAnAQAAZHJzL2Uyb0RvYy54&#10;bWxQSwUGAAAAAAYABgBZAQAAVwUAAAAA&#10;">
                <v:fill on="t" focussize="0,0"/>
                <v:stroke on="f"/>
                <v:imagedata o:title=""/>
                <o:lock v:ext="edit" aspectratio="f"/>
                <v:textbox inset="0mm,0mm,0mm,0mm">
                  <w:txbxContent>
                    <w:p>
                      <w:pPr>
                        <w:pStyle w:val="22"/>
                      </w:pPr>
                      <w:r>
                        <w:rPr>
                          <w:rFonts w:hint="eastAsia"/>
                        </w:rPr>
                        <w:t>202</w:t>
                      </w:r>
                      <w:r>
                        <w:rPr>
                          <w:rFonts w:hint="eastAsia"/>
                          <w:lang w:val="en-US" w:eastAsia="zh-CN"/>
                        </w:rPr>
                        <w:t>2</w:t>
                      </w:r>
                      <w:r>
                        <w:rPr>
                          <w:rFonts w:hint="eastAsia"/>
                        </w:rPr>
                        <w:t>-××-××发布</w:t>
                      </w: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3635375</wp:posOffset>
                </wp:positionV>
                <wp:extent cx="5934075" cy="4681220"/>
                <wp:effectExtent l="0" t="0" r="9525" b="5080"/>
                <wp:wrapNone/>
                <wp:docPr id="6" name="fmFrame4"/>
                <wp:cNvGraphicFramePr/>
                <a:graphic xmlns:a="http://schemas.openxmlformats.org/drawingml/2006/main">
                  <a:graphicData uri="http://schemas.microsoft.com/office/word/2010/wordprocessingShape">
                    <wps:wsp>
                      <wps:cNvSpPr txBox="1"/>
                      <wps:spPr>
                        <a:xfrm>
                          <a:off x="0" y="0"/>
                          <a:ext cx="5934075" cy="4681220"/>
                        </a:xfrm>
                        <a:prstGeom prst="rect">
                          <a:avLst/>
                        </a:prstGeom>
                        <a:solidFill>
                          <a:srgbClr val="FFFFFF"/>
                        </a:solidFill>
                        <a:ln>
                          <a:noFill/>
                        </a:ln>
                      </wps:spPr>
                      <wps:txbx>
                        <w:txbxContent>
                          <w:p>
                            <w:pPr>
                              <w:pStyle w:val="2"/>
                              <w:jc w:val="center"/>
                              <w:rPr>
                                <w:rFonts w:hint="eastAsia" w:ascii="Times New Roman" w:hAnsi="Times New Roman"/>
                                <w:b w:val="0"/>
                                <w:bCs w:val="0"/>
                                <w:sz w:val="28"/>
                                <w:szCs w:val="28"/>
                              </w:rPr>
                            </w:pPr>
                            <w:r>
                              <w:rPr>
                                <w:rFonts w:hint="eastAsia" w:ascii="黑体" w:hAnsi="黑体" w:cs="黑体"/>
                                <w:b w:val="0"/>
                                <w:sz w:val="52"/>
                                <w:szCs w:val="52"/>
                              </w:rPr>
                              <w:t>水产养殖环境中阿维菌素和伊维菌素的测定 液相色谱-串联质谱法</w:t>
                            </w:r>
                            <w:r>
                              <w:rPr>
                                <w:rFonts w:hint="eastAsia" w:ascii="Times New Roman" w:hAnsi="Times New Roman"/>
                                <w:b w:val="0"/>
                                <w:bCs w:val="0"/>
                                <w:sz w:val="28"/>
                                <w:szCs w:val="28"/>
                              </w:rPr>
                              <w:t xml:space="preserve"> </w:t>
                            </w:r>
                          </w:p>
                          <w:p>
                            <w:pPr>
                              <w:pStyle w:val="2"/>
                              <w:jc w:val="center"/>
                              <w:rPr>
                                <w:rFonts w:ascii="Times New Roman" w:hAnsi="Times New Roman"/>
                                <w:b w:val="0"/>
                                <w:bCs w:val="0"/>
                                <w:sz w:val="28"/>
                                <w:szCs w:val="28"/>
                              </w:rPr>
                            </w:pPr>
                            <w:r>
                              <w:rPr>
                                <w:rFonts w:hint="eastAsia" w:ascii="Times New Roman" w:hAnsi="Times New Roman"/>
                                <w:b w:val="0"/>
                                <w:bCs w:val="0"/>
                                <w:sz w:val="28"/>
                                <w:szCs w:val="28"/>
                              </w:rPr>
                              <w:t>Determination of a</w:t>
                            </w:r>
                            <w:r>
                              <w:rPr>
                                <w:rFonts w:hint="eastAsia" w:ascii="Times New Roman" w:hAnsi="Times New Roman"/>
                                <w:b w:val="0"/>
                                <w:bCs w:val="0"/>
                                <w:sz w:val="28"/>
                                <w:szCs w:val="28"/>
                                <w:lang w:val="en-US" w:eastAsia="zh-CN"/>
                              </w:rPr>
                              <w:t>ver</w:t>
                            </w:r>
                            <w:r>
                              <w:rPr>
                                <w:rFonts w:hint="eastAsia" w:ascii="Times New Roman" w:hAnsi="Times New Roman"/>
                                <w:b w:val="0"/>
                                <w:bCs w:val="0"/>
                                <w:sz w:val="28"/>
                                <w:szCs w:val="28"/>
                              </w:rPr>
                              <w:t>mectin and ivermectin in Aquaculture environment by Liquid Chromatography Tandem Mass Spectrometry</w:t>
                            </w:r>
                          </w:p>
                          <w:p>
                            <w:pPr>
                              <w:pStyle w:val="27"/>
                              <w:spacing w:line="240" w:lineRule="auto"/>
                              <w:rPr>
                                <w:color w:val="FF0000"/>
                                <w:sz w:val="24"/>
                                <w:szCs w:val="24"/>
                              </w:rPr>
                            </w:pPr>
                            <w:r>
                              <w:rPr>
                                <w:rFonts w:hint="eastAsia"/>
                              </w:rPr>
                              <w:t>（</w:t>
                            </w:r>
                            <w:r>
                              <w:rPr>
                                <w:rFonts w:hint="eastAsia"/>
                                <w:lang w:val="en-US" w:eastAsia="zh-CN"/>
                              </w:rPr>
                              <w:t>征求意见稿</w:t>
                            </w:r>
                            <w:r>
                              <w:rPr>
                                <w:rFonts w:hint="eastAsia"/>
                              </w:rPr>
                              <w:t>）</w:t>
                            </w:r>
                          </w:p>
                          <w:p>
                            <w:pPr>
                              <w:pStyle w:val="37"/>
                              <w:jc w:val="both"/>
                            </w:pPr>
                          </w:p>
                          <w:p>
                            <w:pPr>
                              <w:pStyle w:val="28"/>
                            </w:pPr>
                          </w:p>
                          <w:p>
                            <w:pPr>
                              <w:pStyle w:val="17"/>
                            </w:pPr>
                          </w:p>
                        </w:txbxContent>
                      </wps:txbx>
                      <wps:bodyPr lIns="0" tIns="0" rIns="0" bIns="0" upright="1"/>
                    </wps:wsp>
                  </a:graphicData>
                </a:graphic>
              </wp:anchor>
            </w:drawing>
          </mc:Choice>
          <mc:Fallback>
            <w:pict>
              <v:shape id="fmFrame4" o:spid="_x0000_s1026" o:spt="202" type="#_x0000_t202" style="position:absolute;left:0pt;margin-left:0pt;margin-top:286.25pt;height:368.6pt;width:467.25pt;mso-position-horizontal-relative:margin;mso-position-vertical-relative:margin;z-index:251659264;mso-width-relative:page;mso-height-relative:page;" fillcolor="#FFFFFF" filled="t" stroked="f" coordsize="21600,21600" o:gfxdata="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b6wpzZAAAACQEAAA8AAAAAAAAAAQAgAAAAIgAAAGRycy9kb3ducmV2&#10;LnhtbFBLAQIUABQAAAAIAIdO4kAjtyqUwgEAAJkDAAAOAAAAAAAAAAEAIAAAACgBAABkcnMvZTJv&#10;RG9jLnhtbFBLBQYAAAAABgAGAFkBAABcBQAAAAA=&#10;">
                <v:fill on="t" focussize="0,0"/>
                <v:stroke on="f"/>
                <v:imagedata o:title=""/>
                <o:lock v:ext="edit" aspectratio="f"/>
                <v:textbox inset="0mm,0mm,0mm,0mm">
                  <w:txbxContent>
                    <w:p>
                      <w:pPr>
                        <w:pStyle w:val="2"/>
                        <w:jc w:val="center"/>
                        <w:rPr>
                          <w:rFonts w:hint="eastAsia" w:ascii="Times New Roman" w:hAnsi="Times New Roman"/>
                          <w:b w:val="0"/>
                          <w:bCs w:val="0"/>
                          <w:sz w:val="28"/>
                          <w:szCs w:val="28"/>
                        </w:rPr>
                      </w:pPr>
                      <w:r>
                        <w:rPr>
                          <w:rFonts w:hint="eastAsia" w:ascii="黑体" w:hAnsi="黑体" w:cs="黑体"/>
                          <w:b w:val="0"/>
                          <w:sz w:val="52"/>
                          <w:szCs w:val="52"/>
                        </w:rPr>
                        <w:t>水产养殖环境中阿维菌素和伊维菌素的测定 液相色谱-串联质谱法</w:t>
                      </w:r>
                      <w:r>
                        <w:rPr>
                          <w:rFonts w:hint="eastAsia" w:ascii="Times New Roman" w:hAnsi="Times New Roman"/>
                          <w:b w:val="0"/>
                          <w:bCs w:val="0"/>
                          <w:sz w:val="28"/>
                          <w:szCs w:val="28"/>
                        </w:rPr>
                        <w:t xml:space="preserve"> </w:t>
                      </w:r>
                    </w:p>
                    <w:p>
                      <w:pPr>
                        <w:pStyle w:val="2"/>
                        <w:jc w:val="center"/>
                        <w:rPr>
                          <w:rFonts w:ascii="Times New Roman" w:hAnsi="Times New Roman"/>
                          <w:b w:val="0"/>
                          <w:bCs w:val="0"/>
                          <w:sz w:val="28"/>
                          <w:szCs w:val="28"/>
                        </w:rPr>
                      </w:pPr>
                      <w:r>
                        <w:rPr>
                          <w:rFonts w:hint="eastAsia" w:ascii="Times New Roman" w:hAnsi="Times New Roman"/>
                          <w:b w:val="0"/>
                          <w:bCs w:val="0"/>
                          <w:sz w:val="28"/>
                          <w:szCs w:val="28"/>
                        </w:rPr>
                        <w:t>Determination of a</w:t>
                      </w:r>
                      <w:r>
                        <w:rPr>
                          <w:rFonts w:hint="eastAsia" w:ascii="Times New Roman" w:hAnsi="Times New Roman"/>
                          <w:b w:val="0"/>
                          <w:bCs w:val="0"/>
                          <w:sz w:val="28"/>
                          <w:szCs w:val="28"/>
                          <w:lang w:val="en-US" w:eastAsia="zh-CN"/>
                        </w:rPr>
                        <w:t>ver</w:t>
                      </w:r>
                      <w:r>
                        <w:rPr>
                          <w:rFonts w:hint="eastAsia" w:ascii="Times New Roman" w:hAnsi="Times New Roman"/>
                          <w:b w:val="0"/>
                          <w:bCs w:val="0"/>
                          <w:sz w:val="28"/>
                          <w:szCs w:val="28"/>
                        </w:rPr>
                        <w:t>mectin and ivermectin in Aquaculture environment by Liquid Chromatography Tandem Mass Spectrometry</w:t>
                      </w:r>
                    </w:p>
                    <w:p>
                      <w:pPr>
                        <w:pStyle w:val="27"/>
                        <w:spacing w:line="240" w:lineRule="auto"/>
                        <w:rPr>
                          <w:color w:val="FF0000"/>
                          <w:sz w:val="24"/>
                          <w:szCs w:val="24"/>
                        </w:rPr>
                      </w:pPr>
                      <w:r>
                        <w:rPr>
                          <w:rFonts w:hint="eastAsia"/>
                        </w:rPr>
                        <w:t>（</w:t>
                      </w:r>
                      <w:r>
                        <w:rPr>
                          <w:rFonts w:hint="eastAsia"/>
                          <w:lang w:val="en-US" w:eastAsia="zh-CN"/>
                        </w:rPr>
                        <w:t>征求意见稿</w:t>
                      </w:r>
                      <w:r>
                        <w:rPr>
                          <w:rFonts w:hint="eastAsia"/>
                        </w:rPr>
                        <w:t>）</w:t>
                      </w:r>
                    </w:p>
                    <w:p>
                      <w:pPr>
                        <w:pStyle w:val="37"/>
                        <w:jc w:val="both"/>
                      </w:pPr>
                    </w:p>
                    <w:p>
                      <w:pPr>
                        <w:pStyle w:val="28"/>
                      </w:pPr>
                    </w:p>
                    <w:p>
                      <w:pPr>
                        <w:pStyle w:val="17"/>
                      </w:pP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1401445</wp:posOffset>
                </wp:positionV>
                <wp:extent cx="5802630" cy="860425"/>
                <wp:effectExtent l="0" t="0" r="1270" b="3175"/>
                <wp:wrapNone/>
                <wp:docPr id="7" name="fmFrame3"/>
                <wp:cNvGraphicFramePr/>
                <a:graphic xmlns:a="http://schemas.openxmlformats.org/drawingml/2006/main">
                  <a:graphicData uri="http://schemas.microsoft.com/office/word/2010/wordprocessingShape">
                    <wps:wsp>
                      <wps:cNvSpPr txBox="1"/>
                      <wps:spPr>
                        <a:xfrm>
                          <a:off x="0" y="0"/>
                          <a:ext cx="5802630" cy="860425"/>
                        </a:xfrm>
                        <a:prstGeom prst="rect">
                          <a:avLst/>
                        </a:prstGeom>
                        <a:solidFill>
                          <a:srgbClr val="FFFFFF"/>
                        </a:solidFill>
                        <a:ln>
                          <a:noFill/>
                        </a:ln>
                      </wps:spPr>
                      <wps:txbx>
                        <w:txbxContent>
                          <w:p>
                            <w:pPr>
                              <w:jc w:val="right"/>
                            </w:pPr>
                            <w:r>
                              <w:rPr>
                                <w:rFonts w:hint="eastAsia" w:ascii="黑体" w:hAnsi="黑体" w:eastAsia="黑体" w:cs="黑体"/>
                                <w:sz w:val="28"/>
                                <w:szCs w:val="28"/>
                              </w:rPr>
                              <w:t xml:space="preserve">DB </w:t>
                            </w:r>
                            <w:r>
                              <w:rPr>
                                <w:rFonts w:hint="eastAsia" w:ascii="黑体" w:hAnsi="黑体" w:eastAsia="黑体" w:cs="黑体"/>
                                <w:sz w:val="28"/>
                                <w:szCs w:val="28"/>
                              </w:rPr>
                              <w:fldChar w:fldCharType="begin">
                                <w:ffData>
                                  <w:name w:val="StdNo0"/>
                                  <w:enabled/>
                                  <w:calcOnExit w:val="0"/>
                                  <w:textInput>
                                    <w:default w:val="XX"/>
                                    <w:maxLength w:val="2"/>
                                  </w:textInput>
                                </w:ffData>
                              </w:fldChar>
                            </w:r>
                            <w:bookmarkStart w:id="2" w:name="StdNo0"/>
                            <w:r>
                              <w:rPr>
                                <w:rFonts w:hint="eastAsia" w:ascii="黑体" w:hAnsi="黑体" w:eastAsia="黑体" w:cs="黑体"/>
                                <w:sz w:val="28"/>
                                <w:szCs w:val="28"/>
                              </w:rPr>
                              <w:instrText xml:space="preserve"> FORMTEXT </w:instrText>
                            </w:r>
                            <w:r>
                              <w:rPr>
                                <w:rFonts w:hint="eastAsia" w:ascii="黑体" w:hAnsi="黑体" w:eastAsia="黑体" w:cs="黑体"/>
                                <w:sz w:val="28"/>
                                <w:szCs w:val="28"/>
                              </w:rPr>
                              <w:fldChar w:fldCharType="separate"/>
                            </w:r>
                            <w:r>
                              <w:rPr>
                                <w:rFonts w:hint="eastAsia" w:ascii="黑体" w:hAnsi="黑体" w:eastAsia="黑体" w:cs="黑体"/>
                                <w:sz w:val="28"/>
                                <w:szCs w:val="28"/>
                              </w:rPr>
                              <w:t>43</w:t>
                            </w:r>
                            <w:r>
                              <w:rPr>
                                <w:rFonts w:hint="eastAsia" w:ascii="黑体" w:hAnsi="黑体" w:eastAsia="黑体" w:cs="黑体"/>
                                <w:sz w:val="28"/>
                                <w:szCs w:val="28"/>
                              </w:rPr>
                              <w:fldChar w:fldCharType="end"/>
                            </w:r>
                            <w:bookmarkEnd w:id="2"/>
                            <w:r>
                              <w:rPr>
                                <w:rFonts w:hint="eastAsia" w:ascii="黑体" w:hAnsi="黑体" w:eastAsia="黑体" w:cs="黑体"/>
                                <w:sz w:val="28"/>
                                <w:szCs w:val="28"/>
                              </w:rPr>
                              <w:t xml:space="preserve">/T </w:t>
                            </w:r>
                            <w:r>
                              <w:rPr>
                                <w:rFonts w:hint="eastAsia" w:ascii="黑体" w:hAnsi="黑体" w:eastAsia="黑体" w:cs="黑体"/>
                                <w:sz w:val="28"/>
                                <w:szCs w:val="28"/>
                              </w:rPr>
                              <w:fldChar w:fldCharType="begin">
                                <w:ffData>
                                  <w:name w:val="StdNo1"/>
                                  <w:enabled/>
                                  <w:calcOnExit w:val="0"/>
                                  <w:textInput>
                                    <w:default w:val="XXXXX"/>
                                  </w:textInput>
                                </w:ffData>
                              </w:fldChar>
                            </w:r>
                            <w:bookmarkStart w:id="3" w:name="StdNo1"/>
                            <w:r>
                              <w:rPr>
                                <w:rFonts w:hint="eastAsia" w:ascii="黑体" w:hAnsi="黑体" w:eastAsia="黑体" w:cs="黑体"/>
                                <w:sz w:val="28"/>
                                <w:szCs w:val="28"/>
                              </w:rPr>
                              <w:instrText xml:space="preserve"> FORMTEXT </w:instrText>
                            </w:r>
                            <w:r>
                              <w:rPr>
                                <w:rFonts w:hint="eastAsia" w:ascii="黑体" w:hAnsi="黑体" w:eastAsia="黑体" w:cs="黑体"/>
                                <w:sz w:val="28"/>
                                <w:szCs w:val="28"/>
                              </w:rPr>
                              <w:fldChar w:fldCharType="separate"/>
                            </w:r>
                            <w:r>
                              <w:rPr>
                                <w:rFonts w:hint="eastAsia" w:ascii="黑体" w:hAnsi="黑体" w:eastAsia="黑体" w:cs="黑体"/>
                                <w:sz w:val="28"/>
                                <w:szCs w:val="28"/>
                              </w:rPr>
                              <w:t>XXXXX</w:t>
                            </w:r>
                            <w:r>
                              <w:rPr>
                                <w:rFonts w:hint="eastAsia" w:ascii="黑体" w:hAnsi="黑体" w:eastAsia="黑体" w:cs="黑体"/>
                                <w:sz w:val="28"/>
                                <w:szCs w:val="28"/>
                              </w:rPr>
                              <w:fldChar w:fldCharType="end"/>
                            </w:r>
                            <w:bookmarkEnd w:id="3"/>
                            <w:r>
                              <w:rPr>
                                <w:rFonts w:hint="eastAsia" w:ascii="黑体" w:hAnsi="黑体" w:eastAsia="黑体" w:cs="黑体"/>
                                <w:sz w:val="28"/>
                                <w:szCs w:val="28"/>
                              </w:rPr>
                              <w:t>—</w:t>
                            </w:r>
                            <w:r>
                              <w:rPr>
                                <w:rFonts w:hint="eastAsia" w:ascii="黑体" w:hAnsi="黑体" w:eastAsia="黑体" w:cs="黑体"/>
                                <w:sz w:val="28"/>
                                <w:szCs w:val="28"/>
                              </w:rPr>
                              <w:fldChar w:fldCharType="begin">
                                <w:ffData>
                                  <w:name w:val="StdNo2"/>
                                  <w:enabled/>
                                  <w:calcOnExit w:val="0"/>
                                  <w:textInput>
                                    <w:default w:val="XXXX"/>
                                    <w:maxLength w:val="4"/>
                                  </w:textInput>
                                </w:ffData>
                              </w:fldChar>
                            </w:r>
                            <w:bookmarkStart w:id="4" w:name="StdNo2"/>
                            <w:r>
                              <w:rPr>
                                <w:rFonts w:hint="eastAsia" w:ascii="黑体" w:hAnsi="黑体" w:eastAsia="黑体" w:cs="黑体"/>
                                <w:sz w:val="28"/>
                                <w:szCs w:val="28"/>
                              </w:rPr>
                              <w:instrText xml:space="preserve"> FORMTEXT </w:instrText>
                            </w:r>
                            <w:r>
                              <w:rPr>
                                <w:rFonts w:hint="eastAsia" w:ascii="黑体" w:hAnsi="黑体" w:eastAsia="黑体" w:cs="黑体"/>
                                <w:sz w:val="28"/>
                                <w:szCs w:val="28"/>
                              </w:rPr>
                              <w:fldChar w:fldCharType="separate"/>
                            </w:r>
                            <w:r>
                              <w:rPr>
                                <w:rFonts w:hint="eastAsia" w:ascii="黑体" w:hAnsi="黑体" w:eastAsia="黑体" w:cs="黑体"/>
                                <w:sz w:val="28"/>
                                <w:szCs w:val="28"/>
                              </w:rPr>
                              <w:t>2020</w:t>
                            </w:r>
                            <w:r>
                              <w:rPr>
                                <w:rFonts w:hint="eastAsia" w:ascii="黑体" w:hAnsi="黑体" w:eastAsia="黑体" w:cs="黑体"/>
                                <w:sz w:val="28"/>
                                <w:szCs w:val="28"/>
                              </w:rPr>
                              <w:fldChar w:fldCharType="end"/>
                            </w:r>
                            <w:bookmarkEnd w:id="4"/>
                          </w:p>
                        </w:txbxContent>
                      </wps:txbx>
                      <wps:bodyPr lIns="0" tIns="0" rIns="0" bIns="0" upright="1"/>
                    </wps:wsp>
                  </a:graphicData>
                </a:graphic>
              </wp:anchor>
            </w:drawing>
          </mc:Choice>
          <mc:Fallback>
            <w:pict>
              <v:shape id="fmFrame3" o:spid="_x0000_s1026" o:spt="202" type="#_x0000_t202" style="position:absolute;left:0pt;margin-left:0pt;margin-top:110.35pt;height:67.75pt;width:456.9pt;mso-position-horizontal-relative:margin;mso-position-vertical-relative:margin;z-index:251659264;mso-width-relative:page;mso-height-relative:page;" fillcolor="#FFFFFF" filled="t" stroked="f" coordsize="21600,21600" o:gfxdata="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UBpPvYAAAACAEAAA8AAAAAAAAAAQAgAAAAIgAAAGRycy9kb3ducmV2LnhtbFBL&#10;AQIUABQAAAAIAIdO4kBuFWrSvQEAAJgDAAAOAAAAAAAAAAEAIAAAACcBAABkcnMvZTJvRG9jLnht&#10;bFBLBQYAAAAABgAGAFkBAABWBQAAAAA=&#10;">
                <v:fill on="t" focussize="0,0"/>
                <v:stroke on="f"/>
                <v:imagedata o:title=""/>
                <o:lock v:ext="edit" aspectratio="f"/>
                <v:textbox inset="0mm,0mm,0mm,0mm">
                  <w:txbxContent>
                    <w:p>
                      <w:pPr>
                        <w:jc w:val="right"/>
                      </w:pPr>
                      <w:r>
                        <w:rPr>
                          <w:rFonts w:hint="eastAsia" w:ascii="黑体" w:hAnsi="黑体" w:eastAsia="黑体" w:cs="黑体"/>
                          <w:sz w:val="28"/>
                          <w:szCs w:val="28"/>
                        </w:rPr>
                        <w:t xml:space="preserve">DB </w:t>
                      </w:r>
                      <w:r>
                        <w:rPr>
                          <w:rFonts w:hint="eastAsia" w:ascii="黑体" w:hAnsi="黑体" w:eastAsia="黑体" w:cs="黑体"/>
                          <w:sz w:val="28"/>
                          <w:szCs w:val="28"/>
                        </w:rPr>
                        <w:fldChar w:fldCharType="begin">
                          <w:ffData>
                            <w:name w:val="StdNo0"/>
                            <w:enabled/>
                            <w:calcOnExit w:val="0"/>
                            <w:textInput>
                              <w:default w:val="XX"/>
                              <w:maxLength w:val="2"/>
                            </w:textInput>
                          </w:ffData>
                        </w:fldChar>
                      </w:r>
                      <w:bookmarkStart w:id="2" w:name="StdNo0"/>
                      <w:r>
                        <w:rPr>
                          <w:rFonts w:hint="eastAsia" w:ascii="黑体" w:hAnsi="黑体" w:eastAsia="黑体" w:cs="黑体"/>
                          <w:sz w:val="28"/>
                          <w:szCs w:val="28"/>
                        </w:rPr>
                        <w:instrText xml:space="preserve"> FORMTEXT </w:instrText>
                      </w:r>
                      <w:r>
                        <w:rPr>
                          <w:rFonts w:hint="eastAsia" w:ascii="黑体" w:hAnsi="黑体" w:eastAsia="黑体" w:cs="黑体"/>
                          <w:sz w:val="28"/>
                          <w:szCs w:val="28"/>
                        </w:rPr>
                        <w:fldChar w:fldCharType="separate"/>
                      </w:r>
                      <w:r>
                        <w:rPr>
                          <w:rFonts w:hint="eastAsia" w:ascii="黑体" w:hAnsi="黑体" w:eastAsia="黑体" w:cs="黑体"/>
                          <w:sz w:val="28"/>
                          <w:szCs w:val="28"/>
                        </w:rPr>
                        <w:t>43</w:t>
                      </w:r>
                      <w:r>
                        <w:rPr>
                          <w:rFonts w:hint="eastAsia" w:ascii="黑体" w:hAnsi="黑体" w:eastAsia="黑体" w:cs="黑体"/>
                          <w:sz w:val="28"/>
                          <w:szCs w:val="28"/>
                        </w:rPr>
                        <w:fldChar w:fldCharType="end"/>
                      </w:r>
                      <w:bookmarkEnd w:id="2"/>
                      <w:r>
                        <w:rPr>
                          <w:rFonts w:hint="eastAsia" w:ascii="黑体" w:hAnsi="黑体" w:eastAsia="黑体" w:cs="黑体"/>
                          <w:sz w:val="28"/>
                          <w:szCs w:val="28"/>
                        </w:rPr>
                        <w:t xml:space="preserve">/T </w:t>
                      </w:r>
                      <w:r>
                        <w:rPr>
                          <w:rFonts w:hint="eastAsia" w:ascii="黑体" w:hAnsi="黑体" w:eastAsia="黑体" w:cs="黑体"/>
                          <w:sz w:val="28"/>
                          <w:szCs w:val="28"/>
                        </w:rPr>
                        <w:fldChar w:fldCharType="begin">
                          <w:ffData>
                            <w:name w:val="StdNo1"/>
                            <w:enabled/>
                            <w:calcOnExit w:val="0"/>
                            <w:textInput>
                              <w:default w:val="XXXXX"/>
                            </w:textInput>
                          </w:ffData>
                        </w:fldChar>
                      </w:r>
                      <w:bookmarkStart w:id="3" w:name="StdNo1"/>
                      <w:r>
                        <w:rPr>
                          <w:rFonts w:hint="eastAsia" w:ascii="黑体" w:hAnsi="黑体" w:eastAsia="黑体" w:cs="黑体"/>
                          <w:sz w:val="28"/>
                          <w:szCs w:val="28"/>
                        </w:rPr>
                        <w:instrText xml:space="preserve"> FORMTEXT </w:instrText>
                      </w:r>
                      <w:r>
                        <w:rPr>
                          <w:rFonts w:hint="eastAsia" w:ascii="黑体" w:hAnsi="黑体" w:eastAsia="黑体" w:cs="黑体"/>
                          <w:sz w:val="28"/>
                          <w:szCs w:val="28"/>
                        </w:rPr>
                        <w:fldChar w:fldCharType="separate"/>
                      </w:r>
                      <w:r>
                        <w:rPr>
                          <w:rFonts w:hint="eastAsia" w:ascii="黑体" w:hAnsi="黑体" w:eastAsia="黑体" w:cs="黑体"/>
                          <w:sz w:val="28"/>
                          <w:szCs w:val="28"/>
                        </w:rPr>
                        <w:t>XXXXX</w:t>
                      </w:r>
                      <w:r>
                        <w:rPr>
                          <w:rFonts w:hint="eastAsia" w:ascii="黑体" w:hAnsi="黑体" w:eastAsia="黑体" w:cs="黑体"/>
                          <w:sz w:val="28"/>
                          <w:szCs w:val="28"/>
                        </w:rPr>
                        <w:fldChar w:fldCharType="end"/>
                      </w:r>
                      <w:bookmarkEnd w:id="3"/>
                      <w:r>
                        <w:rPr>
                          <w:rFonts w:hint="eastAsia" w:ascii="黑体" w:hAnsi="黑体" w:eastAsia="黑体" w:cs="黑体"/>
                          <w:sz w:val="28"/>
                          <w:szCs w:val="28"/>
                        </w:rPr>
                        <w:t>—</w:t>
                      </w:r>
                      <w:r>
                        <w:rPr>
                          <w:rFonts w:hint="eastAsia" w:ascii="黑体" w:hAnsi="黑体" w:eastAsia="黑体" w:cs="黑体"/>
                          <w:sz w:val="28"/>
                          <w:szCs w:val="28"/>
                        </w:rPr>
                        <w:fldChar w:fldCharType="begin">
                          <w:ffData>
                            <w:name w:val="StdNo2"/>
                            <w:enabled/>
                            <w:calcOnExit w:val="0"/>
                            <w:textInput>
                              <w:default w:val="XXXX"/>
                              <w:maxLength w:val="4"/>
                            </w:textInput>
                          </w:ffData>
                        </w:fldChar>
                      </w:r>
                      <w:bookmarkStart w:id="4" w:name="StdNo2"/>
                      <w:r>
                        <w:rPr>
                          <w:rFonts w:hint="eastAsia" w:ascii="黑体" w:hAnsi="黑体" w:eastAsia="黑体" w:cs="黑体"/>
                          <w:sz w:val="28"/>
                          <w:szCs w:val="28"/>
                        </w:rPr>
                        <w:instrText xml:space="preserve"> FORMTEXT </w:instrText>
                      </w:r>
                      <w:r>
                        <w:rPr>
                          <w:rFonts w:hint="eastAsia" w:ascii="黑体" w:hAnsi="黑体" w:eastAsia="黑体" w:cs="黑体"/>
                          <w:sz w:val="28"/>
                          <w:szCs w:val="28"/>
                        </w:rPr>
                        <w:fldChar w:fldCharType="separate"/>
                      </w:r>
                      <w:r>
                        <w:rPr>
                          <w:rFonts w:hint="eastAsia" w:ascii="黑体" w:hAnsi="黑体" w:eastAsia="黑体" w:cs="黑体"/>
                          <w:sz w:val="28"/>
                          <w:szCs w:val="28"/>
                        </w:rPr>
                        <w:t>2020</w:t>
                      </w:r>
                      <w:r>
                        <w:rPr>
                          <w:rFonts w:hint="eastAsia" w:ascii="黑体" w:hAnsi="黑体" w:eastAsia="黑体" w:cs="黑体"/>
                          <w:sz w:val="28"/>
                          <w:szCs w:val="28"/>
                        </w:rPr>
                        <w:fldChar w:fldCharType="end"/>
                      </w:r>
                      <w:bookmarkEnd w:id="4"/>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2933700</wp:posOffset>
                </wp:positionH>
                <wp:positionV relativeFrom="margin">
                  <wp:posOffset>99060</wp:posOffset>
                </wp:positionV>
                <wp:extent cx="3175000" cy="720090"/>
                <wp:effectExtent l="0" t="0" r="0" b="3810"/>
                <wp:wrapNone/>
                <wp:docPr id="8" name="fmFrame8"/>
                <wp:cNvGraphicFramePr/>
                <a:graphic xmlns:a="http://schemas.openxmlformats.org/drawingml/2006/main">
                  <a:graphicData uri="http://schemas.microsoft.com/office/word/2010/wordprocessingShape">
                    <wps:wsp>
                      <wps:cNvSpPr txBox="1"/>
                      <wps:spPr>
                        <a:xfrm>
                          <a:off x="0" y="0"/>
                          <a:ext cx="3175000" cy="720090"/>
                        </a:xfrm>
                        <a:prstGeom prst="rect">
                          <a:avLst/>
                        </a:prstGeom>
                        <a:solidFill>
                          <a:srgbClr val="FFFFFF"/>
                        </a:solidFill>
                        <a:ln>
                          <a:noFill/>
                        </a:ln>
                      </wps:spPr>
                      <wps:txbx>
                        <w:txbxContent>
                          <w:p>
                            <w:pPr>
                              <w:pStyle w:val="14"/>
                            </w:pPr>
                            <w:r>
                              <w:t>DB</w:t>
                            </w:r>
                            <w:r>
                              <w:fldChar w:fldCharType="begin">
                                <w:ffData>
                                  <w:name w:val="c3"/>
                                  <w:enabled/>
                                  <w:calcOnExit w:val="0"/>
                                  <w:textInput>
                                    <w:maxLength w:val="2"/>
                                  </w:textInput>
                                </w:ffData>
                              </w:fldChar>
                            </w:r>
                            <w:bookmarkStart w:id="5" w:name="c3"/>
                            <w:r>
                              <w:instrText xml:space="preserve"> FORMTEXT </w:instrText>
                            </w:r>
                            <w:r>
                              <w:fldChar w:fldCharType="separate"/>
                            </w:r>
                            <w:r>
                              <w:rPr>
                                <w:rFonts w:hint="eastAsia"/>
                              </w:rPr>
                              <w:t>43</w:t>
                            </w:r>
                            <w:r>
                              <w:fldChar w:fldCharType="end"/>
                            </w:r>
                            <w:bookmarkEnd w:id="5"/>
                          </w:p>
                        </w:txbxContent>
                      </wps:txbx>
                      <wps:bodyPr lIns="0" tIns="0" rIns="0" bIns="0" upright="1"/>
                    </wps:wsp>
                  </a:graphicData>
                </a:graphic>
              </wp:anchor>
            </w:drawing>
          </mc:Choice>
          <mc:Fallback>
            <w:pict>
              <v:shape id="fmFrame8" o:spid="_x0000_s1026" o:spt="202" type="#_x0000_t202" style="position:absolute;left:0pt;margin-left:231pt;margin-top:7.8pt;height:56.7pt;width:250pt;mso-position-horizontal-relative:margin;mso-position-vertical-relative:margin;z-index:251659264;mso-width-relative:page;mso-height-relative:page;" fillcolor="#FFFFFF" filled="t" stroked="f" coordsize="21600,21600" o:gfxdata="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sTz8a1wAAAAoBAAAPAAAAAAAAAAEAIAAAACIAAABkcnMvZG93bnJldi54bWxQ&#10;SwECFAAUAAAACACHTuJAxdDyyb8BAACYAwAADgAAAAAAAAABACAAAAAmAQAAZHJzL2Uyb0RvYy54&#10;bWxQSwUGAAAAAAYABgBZAQAAVwUAAAAA&#10;">
                <v:fill on="t" focussize="0,0"/>
                <v:stroke on="f"/>
                <v:imagedata o:title=""/>
                <o:lock v:ext="edit" aspectratio="f"/>
                <v:textbox inset="0mm,0mm,0mm,0mm">
                  <w:txbxContent>
                    <w:p>
                      <w:pPr>
                        <w:pStyle w:val="14"/>
                      </w:pPr>
                      <w:r>
                        <w:t>DB</w:t>
                      </w:r>
                      <w:r>
                        <w:fldChar w:fldCharType="begin">
                          <w:ffData>
                            <w:name w:val="c3"/>
                            <w:enabled/>
                            <w:calcOnExit w:val="0"/>
                            <w:textInput>
                              <w:maxLength w:val="2"/>
                            </w:textInput>
                          </w:ffData>
                        </w:fldChar>
                      </w:r>
                      <w:bookmarkStart w:id="5" w:name="c3"/>
                      <w:r>
                        <w:instrText xml:space="preserve"> FORMTEXT </w:instrText>
                      </w:r>
                      <w:r>
                        <w:fldChar w:fldCharType="separate"/>
                      </w:r>
                      <w:r>
                        <w:rPr>
                          <w:rFonts w:hint="eastAsia"/>
                        </w:rPr>
                        <w:t>43</w:t>
                      </w:r>
                      <w:r>
                        <w:fldChar w:fldCharType="end"/>
                      </w:r>
                      <w:bookmarkEnd w:id="5"/>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792480</wp:posOffset>
                </wp:positionV>
                <wp:extent cx="6120130" cy="1287780"/>
                <wp:effectExtent l="0" t="0" r="1270" b="7620"/>
                <wp:wrapNone/>
                <wp:docPr id="9" name="fmFrame2"/>
                <wp:cNvGraphicFramePr/>
                <a:graphic xmlns:a="http://schemas.openxmlformats.org/drawingml/2006/main">
                  <a:graphicData uri="http://schemas.microsoft.com/office/word/2010/wordprocessingShape">
                    <wps:wsp>
                      <wps:cNvSpPr txBox="1"/>
                      <wps:spPr>
                        <a:xfrm>
                          <a:off x="0" y="0"/>
                          <a:ext cx="6120130" cy="1287780"/>
                        </a:xfrm>
                        <a:prstGeom prst="rect">
                          <a:avLst/>
                        </a:prstGeom>
                        <a:solidFill>
                          <a:srgbClr val="FFFFFF"/>
                        </a:solidFill>
                        <a:ln>
                          <a:noFill/>
                        </a:ln>
                      </wps:spPr>
                      <wps:txbx>
                        <w:txbxContent>
                          <w:p>
                            <w:pPr>
                              <w:pStyle w:val="18"/>
                              <w:rPr>
                                <w:sz w:val="84"/>
                                <w:szCs w:val="84"/>
                              </w:rPr>
                            </w:pPr>
                            <w:r>
                              <w:rPr>
                                <w:rFonts w:hint="eastAsia"/>
                                <w:sz w:val="48"/>
                                <w:szCs w:val="48"/>
                              </w:rPr>
                              <w:t>湖南省地方标准</w:t>
                            </w:r>
                          </w:p>
                        </w:txbxContent>
                      </wps:txbx>
                      <wps:bodyPr lIns="0" tIns="0" rIns="0" bIns="0" upright="1"/>
                    </wps:wsp>
                  </a:graphicData>
                </a:graphic>
              </wp:anchor>
            </w:drawing>
          </mc:Choice>
          <mc:Fallback>
            <w:pict>
              <v:shape id="fmFrame2" o:spid="_x0000_s1026" o:spt="202" type="#_x0000_t202" style="position:absolute;left:0pt;margin-left:0pt;margin-top:62.4pt;height:101.4pt;width:481.9pt;mso-position-horizontal-relative:margin;mso-position-vertical-relative:margin;z-index:251659264;mso-width-relative:page;mso-height-relative:page;" fillcolor="#FFFFFF" filled="t" stroked="f" coordsize="21600,21600" o:gfxdata="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jkfYy1wAAAAgBAAAPAAAAAAAAAAEAIAAAACIAAABkcnMvZG93bnJldi54bWxQ&#10;SwECFAAUAAAACACHTuJAmfJfpb8BAACZAwAADgAAAAAAAAABACAAAAAmAQAAZHJzL2Uyb0RvYy54&#10;bWxQSwUGAAAAAAYABgBZAQAAVwUAAAAA&#10;">
                <v:fill on="t" focussize="0,0"/>
                <v:stroke on="f"/>
                <v:imagedata o:title=""/>
                <o:lock v:ext="edit" aspectratio="f"/>
                <v:textbox inset="0mm,0mm,0mm,0mm">
                  <w:txbxContent>
                    <w:p>
                      <w:pPr>
                        <w:pStyle w:val="18"/>
                        <w:rPr>
                          <w:sz w:val="84"/>
                          <w:szCs w:val="84"/>
                        </w:rPr>
                      </w:pPr>
                      <w:r>
                        <w:rPr>
                          <w:rFonts w:hint="eastAsia"/>
                          <w:sz w:val="48"/>
                          <w:szCs w:val="48"/>
                        </w:rPr>
                        <w:t>湖南省地方标准</w:t>
                      </w: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0</wp:posOffset>
                </wp:positionV>
                <wp:extent cx="2540000" cy="657860"/>
                <wp:effectExtent l="0" t="0" r="0" b="2540"/>
                <wp:wrapNone/>
                <wp:docPr id="10" name="fmFrame1"/>
                <wp:cNvGraphicFramePr/>
                <a:graphic xmlns:a="http://schemas.openxmlformats.org/drawingml/2006/main">
                  <a:graphicData uri="http://schemas.microsoft.com/office/word/2010/wordprocessingShape">
                    <wps:wsp>
                      <wps:cNvSpPr txBox="1"/>
                      <wps:spPr>
                        <a:xfrm>
                          <a:off x="0" y="0"/>
                          <a:ext cx="2540000" cy="657860"/>
                        </a:xfrm>
                        <a:prstGeom prst="rect">
                          <a:avLst/>
                        </a:prstGeom>
                        <a:solidFill>
                          <a:srgbClr val="FFFFFF"/>
                        </a:solidFill>
                        <a:ln>
                          <a:noFill/>
                        </a:ln>
                      </wps:spPr>
                      <wps:txbx>
                        <w:txbxContent>
                          <w:p>
                            <w:pPr>
                              <w:pStyle w:val="33"/>
                              <w:rPr>
                                <w:rFonts w:hint="eastAsia" w:ascii="Times New Roman" w:hAnsi="Times New Roman" w:eastAsia="黑体" w:cs="黑体"/>
                                <w:sz w:val="21"/>
                              </w:rPr>
                            </w:pPr>
                            <w:r>
                              <w:rPr>
                                <w:rFonts w:hint="eastAsia" w:ascii="Times New Roman" w:hAnsi="Times New Roman" w:eastAsia="黑体" w:cs="黑体"/>
                                <w:sz w:val="21"/>
                              </w:rPr>
                              <w:t xml:space="preserve">ICS 03.120.20 </w:t>
                            </w:r>
                          </w:p>
                          <w:p>
                            <w:pPr>
                              <w:pStyle w:val="33"/>
                              <w:rPr>
                                <w:rFonts w:hint="eastAsia" w:ascii="Times New Roman" w:hAnsi="Times New Roman" w:eastAsia="黑体" w:cs="黑体"/>
                                <w:sz w:val="21"/>
                              </w:rPr>
                            </w:pPr>
                            <w:r>
                              <w:rPr>
                                <w:rFonts w:hint="eastAsia" w:ascii="Times New Roman" w:hAnsi="Times New Roman" w:eastAsia="黑体" w:cs="黑体"/>
                                <w:sz w:val="21"/>
                              </w:rPr>
                              <w:t xml:space="preserve">A00 </w:t>
                            </w:r>
                          </w:p>
                          <w:p/>
                        </w:txbxContent>
                      </wps:txbx>
                      <wps:bodyPr lIns="0" tIns="0" rIns="0" bIns="0" upright="1"/>
                    </wps:wsp>
                  </a:graphicData>
                </a:graphic>
              </wp:anchor>
            </w:drawing>
          </mc:Choice>
          <mc:Fallback>
            <w:pict>
              <v:shape id="fmFrame1" o:spid="_x0000_s1026" o:spt="202" type="#_x0000_t202" style="position:absolute;left:0pt;margin-left:0pt;margin-top:0pt;height:51.8pt;width:200pt;mso-position-horizontal-relative:margin;mso-position-vertical-relative:margin;z-index:251659264;mso-width-relative:page;mso-height-relative:page;" fillcolor="#FFFFFF" filled="t" stroked="f" coordsize="21600,21600" o:gfxdata="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ezL4NMAAAAFAQAADwAAAAAAAAABACAAAAAiAAAAZHJzL2Rvd25yZXYueG1sUEsBAhQA&#10;FAAAAAgAh07iQA0ecFy+AQAAmQMAAA4AAAAAAAAAAQAgAAAAIgEAAGRycy9lMm9Eb2MueG1sUEsF&#10;BgAAAAAGAAYAWQEAAFIFAAAAAA==&#10;">
                <v:fill on="t" focussize="0,0"/>
                <v:stroke on="f"/>
                <v:imagedata o:title=""/>
                <o:lock v:ext="edit" aspectratio="f"/>
                <v:textbox inset="0mm,0mm,0mm,0mm">
                  <w:txbxContent>
                    <w:p>
                      <w:pPr>
                        <w:pStyle w:val="33"/>
                        <w:rPr>
                          <w:rFonts w:hint="eastAsia" w:ascii="Times New Roman" w:hAnsi="Times New Roman" w:eastAsia="黑体" w:cs="黑体"/>
                          <w:sz w:val="21"/>
                        </w:rPr>
                      </w:pPr>
                      <w:r>
                        <w:rPr>
                          <w:rFonts w:hint="eastAsia" w:ascii="Times New Roman" w:hAnsi="Times New Roman" w:eastAsia="黑体" w:cs="黑体"/>
                          <w:sz w:val="21"/>
                        </w:rPr>
                        <w:t xml:space="preserve">ICS 03.120.20 </w:t>
                      </w:r>
                    </w:p>
                    <w:p>
                      <w:pPr>
                        <w:pStyle w:val="33"/>
                        <w:rPr>
                          <w:rFonts w:hint="eastAsia" w:ascii="Times New Roman" w:hAnsi="Times New Roman" w:eastAsia="黑体" w:cs="黑体"/>
                          <w:sz w:val="21"/>
                        </w:rPr>
                      </w:pPr>
                      <w:r>
                        <w:rPr>
                          <w:rFonts w:hint="eastAsia" w:ascii="Times New Roman" w:hAnsi="Times New Roman" w:eastAsia="黑体" w:cs="黑体"/>
                          <w:sz w:val="21"/>
                        </w:rPr>
                        <w:t xml:space="preserve">A00 </w:t>
                      </w:r>
                    </w:p>
                    <w:p/>
                  </w:txbxContent>
                </v:textbox>
                <w10:anchorlock/>
              </v:shape>
            </w:pict>
          </mc:Fallback>
        </mc:AlternateContent>
      </w:r>
    </w:p>
    <w:bookmarkEnd w:id="0"/>
    <w:p>
      <w:pPr>
        <w:pStyle w:val="15"/>
        <w:numPr>
          <w:ilvl w:val="0"/>
          <w:numId w:val="0"/>
        </w:numPr>
        <w:spacing w:line="360" w:lineRule="auto"/>
        <w:ind w:firstLine="3680" w:firstLineChars="1150"/>
        <w:jc w:val="both"/>
        <w:rPr>
          <w:rFonts w:ascii="Times New Roman"/>
        </w:rPr>
      </w:pPr>
      <w:bookmarkStart w:id="1" w:name="SectionMark2"/>
      <w:r>
        <w:rPr>
          <w:rFonts w:hint="eastAsia" w:ascii="Times New Roman"/>
        </w:rPr>
        <w:t>目    次</w:t>
      </w:r>
    </w:p>
    <w:p>
      <w:pPr>
        <w:keepNext w:val="0"/>
        <w:keepLines w:val="0"/>
        <w:pageBreakBefore w:val="0"/>
        <w:kinsoku/>
        <w:wordWrap/>
        <w:overflowPunct/>
        <w:topLinePunct w:val="0"/>
        <w:bidi w:val="0"/>
        <w:adjustRightInd/>
        <w:snapToGrid/>
        <w:spacing w:line="400" w:lineRule="exact"/>
        <w:jc w:val="distribute"/>
        <w:textAlignment w:val="auto"/>
        <w:rPr>
          <w:szCs w:val="21"/>
        </w:rPr>
      </w:pPr>
      <w:r>
        <w:rPr>
          <w:rFonts w:hint="eastAsia"/>
          <w:szCs w:val="21"/>
        </w:rPr>
        <w:t>前言</w:t>
      </w:r>
      <w:r>
        <w:rPr>
          <w:szCs w:val="21"/>
        </w:rPr>
        <w:t>……………………………………………………………………………………</w:t>
      </w:r>
      <w:r>
        <w:rPr>
          <w:rFonts w:hint="eastAsia"/>
          <w:szCs w:val="21"/>
        </w:rPr>
        <w:t>Ⅱ</w:t>
      </w:r>
    </w:p>
    <w:p>
      <w:pPr>
        <w:keepNext w:val="0"/>
        <w:keepLines w:val="0"/>
        <w:pageBreakBefore w:val="0"/>
        <w:kinsoku/>
        <w:wordWrap/>
        <w:overflowPunct/>
        <w:topLinePunct w:val="0"/>
        <w:bidi w:val="0"/>
        <w:adjustRightInd/>
        <w:snapToGrid/>
        <w:spacing w:line="400" w:lineRule="exact"/>
        <w:jc w:val="distribute"/>
        <w:textAlignment w:val="auto"/>
        <w:rPr>
          <w:szCs w:val="21"/>
        </w:rPr>
      </w:pPr>
      <w:r>
        <w:rPr>
          <w:rFonts w:hint="eastAsia"/>
          <w:szCs w:val="21"/>
        </w:rPr>
        <w:t>1 范围</w:t>
      </w:r>
      <w:r>
        <w:rPr>
          <w:szCs w:val="21"/>
        </w:rPr>
        <w:t>…………………………………………………………………………………………………………</w:t>
      </w:r>
      <w:r>
        <w:rPr>
          <w:rFonts w:hint="eastAsia"/>
          <w:szCs w:val="21"/>
        </w:rPr>
        <w:t>1</w:t>
      </w:r>
    </w:p>
    <w:p>
      <w:pPr>
        <w:keepNext w:val="0"/>
        <w:keepLines w:val="0"/>
        <w:pageBreakBefore w:val="0"/>
        <w:kinsoku/>
        <w:wordWrap/>
        <w:overflowPunct/>
        <w:topLinePunct w:val="0"/>
        <w:bidi w:val="0"/>
        <w:adjustRightInd/>
        <w:snapToGrid/>
        <w:spacing w:line="400" w:lineRule="exact"/>
        <w:jc w:val="distribute"/>
        <w:textAlignment w:val="auto"/>
        <w:rPr>
          <w:rFonts w:hint="eastAsia"/>
          <w:szCs w:val="21"/>
        </w:rPr>
      </w:pPr>
      <w:r>
        <w:rPr>
          <w:rFonts w:hint="eastAsia"/>
          <w:szCs w:val="21"/>
        </w:rPr>
        <w:t>2 规范性引用文件</w:t>
      </w:r>
      <w:r>
        <w:rPr>
          <w:szCs w:val="21"/>
        </w:rPr>
        <w:t>……………………………………………………………………………………………</w:t>
      </w:r>
      <w:r>
        <w:rPr>
          <w:rFonts w:hint="eastAsia"/>
          <w:szCs w:val="21"/>
        </w:rPr>
        <w:t>1</w:t>
      </w:r>
    </w:p>
    <w:p>
      <w:pPr>
        <w:keepNext w:val="0"/>
        <w:keepLines w:val="0"/>
        <w:pageBreakBefore w:val="0"/>
        <w:kinsoku/>
        <w:wordWrap/>
        <w:overflowPunct/>
        <w:topLinePunct w:val="0"/>
        <w:bidi w:val="0"/>
        <w:adjustRightInd/>
        <w:snapToGrid/>
        <w:spacing w:line="400" w:lineRule="exact"/>
        <w:jc w:val="distribute"/>
        <w:textAlignment w:val="auto"/>
        <w:rPr>
          <w:rFonts w:hint="eastAsia"/>
          <w:szCs w:val="21"/>
        </w:rPr>
      </w:pPr>
      <w:r>
        <w:rPr>
          <w:rFonts w:hint="eastAsia"/>
          <w:szCs w:val="21"/>
        </w:rPr>
        <w:t xml:space="preserve">3 </w:t>
      </w:r>
      <w:r>
        <w:rPr>
          <w:rFonts w:hint="eastAsia"/>
          <w:szCs w:val="21"/>
          <w:lang w:val="en-US" w:eastAsia="zh-CN"/>
        </w:rPr>
        <w:t>术语与定义</w:t>
      </w:r>
      <w:r>
        <w:rPr>
          <w:szCs w:val="21"/>
        </w:rPr>
        <w:t>……………………………………………………………………………………………………</w:t>
      </w:r>
      <w:r>
        <w:rPr>
          <w:rFonts w:hint="eastAsia"/>
          <w:szCs w:val="21"/>
        </w:rPr>
        <w:t>1</w:t>
      </w:r>
    </w:p>
    <w:p>
      <w:pPr>
        <w:keepNext w:val="0"/>
        <w:keepLines w:val="0"/>
        <w:pageBreakBefore w:val="0"/>
        <w:kinsoku/>
        <w:wordWrap/>
        <w:overflowPunct/>
        <w:topLinePunct w:val="0"/>
        <w:bidi w:val="0"/>
        <w:adjustRightInd/>
        <w:snapToGrid/>
        <w:spacing w:line="400" w:lineRule="exact"/>
        <w:jc w:val="distribute"/>
        <w:textAlignment w:val="auto"/>
        <w:rPr>
          <w:szCs w:val="21"/>
        </w:rPr>
      </w:pPr>
      <w:r>
        <w:rPr>
          <w:rFonts w:hint="eastAsia"/>
          <w:szCs w:val="21"/>
          <w:lang w:val="en-US" w:eastAsia="zh-CN"/>
        </w:rPr>
        <w:t>4</w:t>
      </w:r>
      <w:r>
        <w:rPr>
          <w:rFonts w:hint="eastAsia"/>
          <w:szCs w:val="21"/>
        </w:rPr>
        <w:t xml:space="preserve"> 方法原理</w:t>
      </w:r>
      <w:r>
        <w:rPr>
          <w:szCs w:val="21"/>
        </w:rPr>
        <w:t>……………………………………………………………………………………………………</w:t>
      </w:r>
      <w:r>
        <w:rPr>
          <w:rFonts w:hint="eastAsia"/>
          <w:szCs w:val="21"/>
        </w:rPr>
        <w:t>1</w:t>
      </w:r>
    </w:p>
    <w:p>
      <w:pPr>
        <w:keepNext w:val="0"/>
        <w:keepLines w:val="0"/>
        <w:pageBreakBefore w:val="0"/>
        <w:kinsoku/>
        <w:wordWrap/>
        <w:overflowPunct/>
        <w:topLinePunct w:val="0"/>
        <w:bidi w:val="0"/>
        <w:adjustRightInd/>
        <w:snapToGrid/>
        <w:spacing w:line="400" w:lineRule="exact"/>
        <w:jc w:val="distribute"/>
        <w:textAlignment w:val="auto"/>
        <w:rPr>
          <w:szCs w:val="21"/>
        </w:rPr>
      </w:pPr>
      <w:r>
        <w:rPr>
          <w:rFonts w:hint="eastAsia"/>
          <w:szCs w:val="21"/>
          <w:lang w:val="en-US" w:eastAsia="zh-CN"/>
        </w:rPr>
        <w:t>5</w:t>
      </w:r>
      <w:r>
        <w:rPr>
          <w:rFonts w:hint="eastAsia"/>
          <w:szCs w:val="21"/>
        </w:rPr>
        <w:t xml:space="preserve"> 试剂与材料</w:t>
      </w:r>
      <w:r>
        <w:rPr>
          <w:szCs w:val="21"/>
        </w:rPr>
        <w:t>…………………………………………………………………………………………………</w:t>
      </w:r>
      <w:r>
        <w:rPr>
          <w:rFonts w:hint="eastAsia"/>
          <w:szCs w:val="21"/>
        </w:rPr>
        <w:t>1</w:t>
      </w:r>
    </w:p>
    <w:p>
      <w:pPr>
        <w:keepNext w:val="0"/>
        <w:keepLines w:val="0"/>
        <w:pageBreakBefore w:val="0"/>
        <w:kinsoku/>
        <w:wordWrap/>
        <w:overflowPunct/>
        <w:topLinePunct w:val="0"/>
        <w:bidi w:val="0"/>
        <w:adjustRightInd/>
        <w:snapToGrid/>
        <w:spacing w:line="400" w:lineRule="exact"/>
        <w:jc w:val="distribute"/>
        <w:textAlignment w:val="auto"/>
        <w:rPr>
          <w:rFonts w:hint="eastAsia" w:eastAsia="宋体"/>
          <w:szCs w:val="21"/>
          <w:lang w:val="en-US" w:eastAsia="zh-CN"/>
        </w:rPr>
      </w:pPr>
      <w:r>
        <w:rPr>
          <w:rFonts w:hint="eastAsia"/>
          <w:szCs w:val="21"/>
          <w:lang w:val="en-US" w:eastAsia="zh-CN"/>
        </w:rPr>
        <w:t>6</w:t>
      </w:r>
      <w:r>
        <w:rPr>
          <w:rFonts w:hint="eastAsia"/>
          <w:szCs w:val="21"/>
        </w:rPr>
        <w:t xml:space="preserve"> 仪器与设备</w:t>
      </w:r>
      <w:r>
        <w:rPr>
          <w:szCs w:val="21"/>
        </w:rPr>
        <w:t>…………………………………………………………………………………………………</w:t>
      </w:r>
      <w:r>
        <w:rPr>
          <w:rFonts w:hint="eastAsia"/>
          <w:szCs w:val="21"/>
          <w:lang w:val="en-US" w:eastAsia="zh-CN"/>
        </w:rPr>
        <w:t>2</w:t>
      </w:r>
    </w:p>
    <w:p>
      <w:pPr>
        <w:keepNext w:val="0"/>
        <w:keepLines w:val="0"/>
        <w:pageBreakBefore w:val="0"/>
        <w:kinsoku/>
        <w:wordWrap/>
        <w:overflowPunct/>
        <w:topLinePunct w:val="0"/>
        <w:bidi w:val="0"/>
        <w:adjustRightInd/>
        <w:snapToGrid/>
        <w:spacing w:line="400" w:lineRule="exact"/>
        <w:jc w:val="distribute"/>
        <w:textAlignment w:val="auto"/>
        <w:rPr>
          <w:rFonts w:hint="eastAsia" w:eastAsia="宋体"/>
          <w:szCs w:val="21"/>
          <w:lang w:val="en-US" w:eastAsia="zh-CN"/>
        </w:rPr>
      </w:pPr>
      <w:r>
        <w:rPr>
          <w:rFonts w:hint="eastAsia"/>
          <w:szCs w:val="21"/>
          <w:lang w:val="en-US" w:eastAsia="zh-CN"/>
        </w:rPr>
        <w:t xml:space="preserve">7 </w:t>
      </w:r>
      <w:r>
        <w:rPr>
          <w:rFonts w:hint="eastAsia"/>
          <w:szCs w:val="21"/>
          <w:lang w:eastAsia="zh-CN"/>
        </w:rPr>
        <w:t>样品</w:t>
      </w:r>
      <w:r>
        <w:rPr>
          <w:szCs w:val="21"/>
        </w:rPr>
        <w:t>……………………………………………………………………………………………</w:t>
      </w:r>
      <w:r>
        <w:rPr>
          <w:rFonts w:hint="eastAsia"/>
          <w:szCs w:val="21"/>
          <w:lang w:val="en-US" w:eastAsia="zh-CN"/>
        </w:rPr>
        <w:t>2</w:t>
      </w:r>
    </w:p>
    <w:p>
      <w:pPr>
        <w:keepNext w:val="0"/>
        <w:keepLines w:val="0"/>
        <w:pageBreakBefore w:val="0"/>
        <w:kinsoku/>
        <w:wordWrap/>
        <w:overflowPunct/>
        <w:topLinePunct w:val="0"/>
        <w:bidi w:val="0"/>
        <w:adjustRightInd/>
        <w:snapToGrid/>
        <w:spacing w:line="400" w:lineRule="exact"/>
        <w:jc w:val="distribute"/>
        <w:textAlignment w:val="auto"/>
        <w:rPr>
          <w:rFonts w:hint="eastAsia" w:eastAsia="宋体"/>
          <w:szCs w:val="21"/>
          <w:lang w:val="en-US" w:eastAsia="zh-CN"/>
        </w:rPr>
      </w:pPr>
      <w:r>
        <w:rPr>
          <w:rFonts w:hint="eastAsia"/>
          <w:szCs w:val="21"/>
          <w:lang w:val="en-US" w:eastAsia="zh-CN"/>
        </w:rPr>
        <w:t>8</w:t>
      </w:r>
      <w:r>
        <w:rPr>
          <w:rFonts w:hint="eastAsia"/>
          <w:szCs w:val="21"/>
        </w:rPr>
        <w:t xml:space="preserve"> 测定步骤</w:t>
      </w:r>
      <w:r>
        <w:rPr>
          <w:szCs w:val="21"/>
        </w:rPr>
        <w:t>………………………………………………………………………………………</w:t>
      </w:r>
      <w:r>
        <w:rPr>
          <w:rFonts w:hint="eastAsia"/>
          <w:szCs w:val="21"/>
          <w:lang w:val="en-US" w:eastAsia="zh-CN"/>
        </w:rPr>
        <w:t>2</w:t>
      </w:r>
    </w:p>
    <w:p>
      <w:pPr>
        <w:keepNext w:val="0"/>
        <w:keepLines w:val="0"/>
        <w:pageBreakBefore w:val="0"/>
        <w:kinsoku/>
        <w:wordWrap/>
        <w:overflowPunct/>
        <w:topLinePunct w:val="0"/>
        <w:bidi w:val="0"/>
        <w:adjustRightInd/>
        <w:snapToGrid/>
        <w:spacing w:line="400" w:lineRule="exact"/>
        <w:jc w:val="distribute"/>
        <w:textAlignment w:val="auto"/>
        <w:rPr>
          <w:rFonts w:hint="eastAsia" w:eastAsia="宋体"/>
          <w:szCs w:val="21"/>
          <w:lang w:val="en-US" w:eastAsia="zh-CN"/>
        </w:rPr>
      </w:pPr>
      <w:r>
        <w:rPr>
          <w:rFonts w:hint="eastAsia"/>
          <w:szCs w:val="21"/>
          <w:lang w:val="en-US" w:eastAsia="zh-CN"/>
        </w:rPr>
        <w:t>9</w:t>
      </w:r>
      <w:r>
        <w:rPr>
          <w:rFonts w:hint="eastAsia"/>
          <w:szCs w:val="21"/>
        </w:rPr>
        <w:t xml:space="preserve"> 结果计算</w:t>
      </w:r>
      <w:r>
        <w:rPr>
          <w:rFonts w:hint="eastAsia"/>
          <w:szCs w:val="21"/>
          <w:lang w:val="en-US" w:eastAsia="zh-CN"/>
        </w:rPr>
        <w:t>和表述</w:t>
      </w:r>
      <w:r>
        <w:rPr>
          <w:szCs w:val="21"/>
        </w:rPr>
        <w:t>………………………………………………………………………………………</w:t>
      </w:r>
      <w:r>
        <w:rPr>
          <w:rFonts w:hint="eastAsia"/>
          <w:szCs w:val="21"/>
          <w:lang w:val="en-US" w:eastAsia="zh-CN"/>
        </w:rPr>
        <w:t>5</w:t>
      </w:r>
    </w:p>
    <w:p>
      <w:pPr>
        <w:keepNext w:val="0"/>
        <w:keepLines w:val="0"/>
        <w:pageBreakBefore w:val="0"/>
        <w:kinsoku/>
        <w:wordWrap/>
        <w:overflowPunct/>
        <w:topLinePunct w:val="0"/>
        <w:bidi w:val="0"/>
        <w:adjustRightInd/>
        <w:snapToGrid/>
        <w:spacing w:line="400" w:lineRule="exact"/>
        <w:jc w:val="distribute"/>
        <w:textAlignment w:val="auto"/>
        <w:rPr>
          <w:rFonts w:hint="eastAsia" w:eastAsia="宋体"/>
          <w:lang w:val="en-US" w:eastAsia="zh-CN"/>
        </w:rPr>
      </w:pPr>
      <w:r>
        <w:rPr>
          <w:rFonts w:hint="eastAsia"/>
          <w:lang w:val="en-US" w:eastAsia="zh-CN"/>
        </w:rPr>
        <w:t>10检测</w:t>
      </w:r>
      <w:r>
        <w:rPr>
          <w:rFonts w:hint="eastAsia"/>
        </w:rPr>
        <w:t>方法的灵敏度、准确度</w:t>
      </w:r>
      <w:r>
        <w:rPr>
          <w:rFonts w:hint="eastAsia"/>
          <w:lang w:val="en-US" w:eastAsia="zh-CN"/>
        </w:rPr>
        <w:t>和</w:t>
      </w:r>
      <w:r>
        <w:rPr>
          <w:rFonts w:hint="eastAsia"/>
        </w:rPr>
        <w:t>精密度</w:t>
      </w:r>
      <w:r>
        <w:rPr>
          <w:szCs w:val="21"/>
        </w:rPr>
        <w:t>………………………………………………………………………</w:t>
      </w:r>
      <w:r>
        <w:rPr>
          <w:rFonts w:hint="eastAsia"/>
          <w:szCs w:val="21"/>
          <w:lang w:val="en-US" w:eastAsia="zh-CN"/>
        </w:rPr>
        <w:t>5</w:t>
      </w:r>
    </w:p>
    <w:p>
      <w:pPr>
        <w:pStyle w:val="26"/>
        <w:keepNext w:val="0"/>
        <w:keepLines w:val="0"/>
        <w:pageBreakBefore w:val="0"/>
        <w:kinsoku/>
        <w:wordWrap/>
        <w:overflowPunct/>
        <w:topLinePunct w:val="0"/>
        <w:bidi w:val="0"/>
        <w:adjustRightInd/>
        <w:snapToGrid/>
        <w:spacing w:line="400" w:lineRule="exact"/>
        <w:ind w:firstLine="0" w:firstLineChars="0"/>
        <w:jc w:val="distribute"/>
        <w:textAlignment w:val="auto"/>
        <w:rPr>
          <w:rFonts w:hint="eastAsia" w:ascii="Times New Roman" w:eastAsia="宋体"/>
          <w:szCs w:val="21"/>
          <w:lang w:val="en-US" w:eastAsia="zh-CN"/>
        </w:rPr>
      </w:pPr>
      <w:r>
        <w:rPr>
          <w:rFonts w:hint="eastAsia" w:ascii="Times New Roman"/>
          <w:sz w:val="21"/>
          <w:szCs w:val="21"/>
          <w:lang w:val="en-GB"/>
        </w:rPr>
        <w:t>附录A （资料性附录）</w:t>
      </w:r>
      <w:bookmarkStart w:id="6" w:name="_GoBack"/>
      <w:r>
        <w:rPr>
          <w:rFonts w:hint="eastAsia" w:ascii="Times New Roman"/>
          <w:color w:val="0000FF"/>
          <w:sz w:val="21"/>
          <w:szCs w:val="21"/>
          <w:lang w:val="en-GB"/>
        </w:rPr>
        <w:t>五氯苯酚选择</w:t>
      </w:r>
      <w:r>
        <w:rPr>
          <w:rFonts w:hint="eastAsia" w:ascii="Times New Roman"/>
          <w:color w:val="0000FF"/>
          <w:sz w:val="21"/>
        </w:rPr>
        <w:t>反应监测</w:t>
      </w:r>
      <w:bookmarkEnd w:id="6"/>
      <w:r>
        <w:rPr>
          <w:rFonts w:hint="eastAsia" w:ascii="Times New Roman"/>
          <w:sz w:val="21"/>
        </w:rPr>
        <w:t>（SRM）色谱图</w:t>
      </w:r>
      <w:r>
        <w:rPr>
          <w:rFonts w:ascii="Times New Roman"/>
          <w:szCs w:val="21"/>
        </w:rPr>
        <w:t>………………</w:t>
      </w:r>
      <w:r>
        <w:rPr>
          <w:rFonts w:hint="eastAsia" w:ascii="Times New Roman"/>
          <w:szCs w:val="21"/>
          <w:lang w:val="en-US" w:eastAsia="zh-CN"/>
        </w:rPr>
        <w:t>6</w:t>
      </w:r>
    </w:p>
    <w:p>
      <w:pPr>
        <w:rPr>
          <w:szCs w:val="21"/>
        </w:rPr>
      </w:pPr>
    </w:p>
    <w:p>
      <w:pPr>
        <w:pStyle w:val="15"/>
        <w:numPr>
          <w:ilvl w:val="0"/>
          <w:numId w:val="0"/>
        </w:numPr>
        <w:spacing w:line="360" w:lineRule="auto"/>
        <w:rPr>
          <w:rFonts w:ascii="Times New Roman" w:eastAsia="宋体"/>
          <w:sz w:val="21"/>
          <w:szCs w:val="21"/>
        </w:rPr>
      </w:pPr>
    </w:p>
    <w:p>
      <w:pPr>
        <w:pStyle w:val="15"/>
        <w:numPr>
          <w:ilvl w:val="0"/>
          <w:numId w:val="0"/>
        </w:numPr>
        <w:spacing w:line="360" w:lineRule="auto"/>
        <w:rPr>
          <w:rFonts w:ascii="Times New Roman"/>
        </w:rPr>
      </w:pPr>
    </w:p>
    <w:p>
      <w:pPr>
        <w:pStyle w:val="15"/>
        <w:numPr>
          <w:ilvl w:val="0"/>
          <w:numId w:val="0"/>
        </w:numPr>
        <w:spacing w:line="360" w:lineRule="auto"/>
        <w:rPr>
          <w:rFonts w:ascii="Times New Roman"/>
        </w:rPr>
      </w:pPr>
    </w:p>
    <w:p>
      <w:pPr>
        <w:pStyle w:val="15"/>
        <w:numPr>
          <w:ilvl w:val="0"/>
          <w:numId w:val="0"/>
        </w:numPr>
        <w:spacing w:line="360" w:lineRule="auto"/>
        <w:rPr>
          <w:rFonts w:ascii="Times New Roman"/>
        </w:rPr>
      </w:pPr>
    </w:p>
    <w:p>
      <w:pPr>
        <w:pStyle w:val="15"/>
        <w:numPr>
          <w:ilvl w:val="0"/>
          <w:numId w:val="0"/>
        </w:numPr>
        <w:spacing w:line="360" w:lineRule="auto"/>
        <w:rPr>
          <w:rFonts w:ascii="Times New Roman"/>
        </w:rPr>
      </w:pPr>
    </w:p>
    <w:p>
      <w:pPr>
        <w:pStyle w:val="15"/>
        <w:numPr>
          <w:ilvl w:val="0"/>
          <w:numId w:val="0"/>
        </w:numPr>
        <w:spacing w:line="360" w:lineRule="auto"/>
        <w:jc w:val="both"/>
        <w:rPr>
          <w:rFonts w:ascii="Times New Roman"/>
        </w:rPr>
      </w:pPr>
    </w:p>
    <w:p>
      <w:pPr>
        <w:pStyle w:val="43"/>
        <w:keepNext w:val="0"/>
        <w:keepLines w:val="0"/>
        <w:pageBreakBefore w:val="0"/>
        <w:widowControl/>
        <w:kinsoku/>
        <w:wordWrap/>
        <w:overflowPunct/>
        <w:topLinePunct w:val="0"/>
        <w:autoSpaceDE/>
        <w:autoSpaceDN/>
        <w:bidi w:val="0"/>
        <w:adjustRightInd/>
        <w:snapToGrid/>
        <w:spacing w:after="360"/>
        <w:ind w:left="425" w:hanging="425"/>
        <w:textAlignment w:val="auto"/>
        <w:rPr>
          <w:spacing w:val="320"/>
        </w:rPr>
      </w:pPr>
      <w:r>
        <w:rPr>
          <w:spacing w:val="320"/>
        </w:rPr>
        <w:t>前言</w:t>
      </w:r>
    </w:p>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color w:val="000000"/>
          <w:kern w:val="0"/>
          <w:szCs w:val="21"/>
        </w:rPr>
      </w:pPr>
      <w:r>
        <w:rPr>
          <w:color w:val="000000"/>
          <w:kern w:val="0"/>
          <w:szCs w:val="21"/>
        </w:rPr>
        <w:t>本</w:t>
      </w:r>
      <w:r>
        <w:rPr>
          <w:rFonts w:hint="eastAsia"/>
          <w:color w:val="000000"/>
          <w:kern w:val="0"/>
          <w:szCs w:val="21"/>
          <w:lang w:val="en-US" w:eastAsia="zh-CN"/>
        </w:rPr>
        <w:t>文件</w:t>
      </w:r>
      <w:r>
        <w:rPr>
          <w:rFonts w:hint="eastAsia"/>
          <w:color w:val="000000"/>
          <w:kern w:val="0"/>
          <w:szCs w:val="21"/>
        </w:rPr>
        <w:t>按GB/T 1.1-20</w:t>
      </w:r>
      <w:r>
        <w:rPr>
          <w:rFonts w:hint="eastAsia"/>
          <w:color w:val="000000"/>
          <w:kern w:val="0"/>
          <w:szCs w:val="21"/>
          <w:lang w:val="en-US" w:eastAsia="zh-CN"/>
        </w:rPr>
        <w:t>20</w:t>
      </w:r>
      <w:r>
        <w:rPr>
          <w:rFonts w:hint="eastAsia"/>
          <w:color w:val="000000"/>
          <w:kern w:val="0"/>
          <w:szCs w:val="21"/>
        </w:rPr>
        <w:t>给出的规则起草。</w:t>
      </w:r>
    </w:p>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kern w:val="0"/>
          <w:szCs w:val="21"/>
        </w:rPr>
      </w:pPr>
      <w:r>
        <w:rPr>
          <w:rFonts w:hint="eastAsia"/>
          <w:kern w:val="0"/>
          <w:szCs w:val="21"/>
        </w:rPr>
        <w:t>请注意本</w:t>
      </w:r>
      <w:r>
        <w:rPr>
          <w:rFonts w:hint="eastAsia"/>
          <w:kern w:val="0"/>
          <w:szCs w:val="21"/>
          <w:lang w:val="en-US" w:eastAsia="zh-CN"/>
        </w:rPr>
        <w:t>文件</w:t>
      </w:r>
      <w:r>
        <w:rPr>
          <w:rFonts w:hint="eastAsia"/>
          <w:kern w:val="0"/>
          <w:szCs w:val="21"/>
        </w:rPr>
        <w:t>某些内容可能涉及专利，本</w:t>
      </w:r>
      <w:r>
        <w:rPr>
          <w:rFonts w:hint="eastAsia"/>
          <w:kern w:val="0"/>
          <w:szCs w:val="21"/>
          <w:lang w:val="en-US" w:eastAsia="zh-CN"/>
        </w:rPr>
        <w:t>文件</w:t>
      </w:r>
      <w:r>
        <w:rPr>
          <w:rFonts w:hint="eastAsia"/>
          <w:kern w:val="0"/>
          <w:szCs w:val="21"/>
        </w:rPr>
        <w:t>发布机构不承担识别这些专利的责任。</w:t>
      </w:r>
    </w:p>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Ansi="宋体"/>
          <w:szCs w:val="22"/>
        </w:rPr>
      </w:pPr>
      <w:r>
        <w:rPr>
          <w:kern w:val="0"/>
          <w:szCs w:val="21"/>
        </w:rPr>
        <w:t>本</w:t>
      </w:r>
      <w:r>
        <w:rPr>
          <w:rFonts w:hint="eastAsia"/>
          <w:kern w:val="0"/>
          <w:szCs w:val="21"/>
          <w:lang w:val="en-US" w:eastAsia="zh-CN"/>
        </w:rPr>
        <w:t>文件</w:t>
      </w:r>
      <w:r>
        <w:rPr>
          <w:kern w:val="0"/>
          <w:szCs w:val="21"/>
        </w:rPr>
        <w:t>由</w:t>
      </w:r>
      <w:r>
        <w:rPr>
          <w:rFonts w:hint="eastAsia"/>
          <w:kern w:val="0"/>
          <w:szCs w:val="21"/>
          <w:lang w:eastAsia="zh-CN"/>
        </w:rPr>
        <w:t>湖南省农业农村厅</w:t>
      </w:r>
      <w:r>
        <w:rPr>
          <w:rFonts w:hint="eastAsia" w:hAnsi="宋体"/>
          <w:szCs w:val="22"/>
        </w:rPr>
        <w:t>提出。</w:t>
      </w:r>
    </w:p>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kern w:val="0"/>
          <w:szCs w:val="21"/>
        </w:rPr>
      </w:pPr>
      <w:r>
        <w:rPr>
          <w:kern w:val="0"/>
          <w:szCs w:val="21"/>
        </w:rPr>
        <w:t>本</w:t>
      </w:r>
      <w:r>
        <w:rPr>
          <w:rFonts w:hint="eastAsia"/>
          <w:kern w:val="0"/>
          <w:szCs w:val="21"/>
          <w:lang w:val="en-US" w:eastAsia="zh-CN"/>
        </w:rPr>
        <w:t>文件</w:t>
      </w:r>
      <w:r>
        <w:rPr>
          <w:rFonts w:hint="eastAsia"/>
          <w:kern w:val="0"/>
          <w:szCs w:val="21"/>
        </w:rPr>
        <w:t>由湖南省农业标准化技术委员会归口。</w:t>
      </w:r>
    </w:p>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color w:val="000000"/>
          <w:kern w:val="0"/>
          <w:szCs w:val="21"/>
        </w:rPr>
      </w:pPr>
      <w:r>
        <w:rPr>
          <w:kern w:val="0"/>
          <w:szCs w:val="21"/>
        </w:rPr>
        <w:t>本</w:t>
      </w:r>
      <w:r>
        <w:rPr>
          <w:rFonts w:hint="eastAsia"/>
          <w:kern w:val="0"/>
          <w:szCs w:val="21"/>
          <w:lang w:val="en-US" w:eastAsia="zh-CN"/>
        </w:rPr>
        <w:t>文件</w:t>
      </w:r>
      <w:r>
        <w:rPr>
          <w:szCs w:val="21"/>
        </w:rPr>
        <w:t>起草单位：</w:t>
      </w:r>
      <w:r>
        <w:rPr>
          <w:rFonts w:hint="eastAsia"/>
          <w:color w:val="000000"/>
          <w:kern w:val="0"/>
          <w:szCs w:val="21"/>
        </w:rPr>
        <w:t>湖南省水产科学研究所、农业</w:t>
      </w:r>
      <w:r>
        <w:rPr>
          <w:rFonts w:hint="eastAsia"/>
          <w:color w:val="000000"/>
          <w:kern w:val="0"/>
          <w:szCs w:val="21"/>
          <w:lang w:eastAsia="zh-CN"/>
        </w:rPr>
        <w:t>农村部</w:t>
      </w:r>
      <w:r>
        <w:rPr>
          <w:rFonts w:hint="eastAsia"/>
          <w:color w:val="000000"/>
          <w:kern w:val="0"/>
          <w:szCs w:val="21"/>
        </w:rPr>
        <w:t>渔业产品质量监督检验测试中心（长沙）。</w:t>
      </w:r>
    </w:p>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eastAsia="宋体"/>
          <w:kern w:val="0"/>
          <w:lang w:eastAsia="zh-CN"/>
        </w:rPr>
      </w:pPr>
      <w:r>
        <w:rPr>
          <w:kern w:val="0"/>
          <w:szCs w:val="21"/>
        </w:rPr>
        <w:t>本</w:t>
      </w:r>
      <w:r>
        <w:rPr>
          <w:rFonts w:hint="eastAsia"/>
          <w:kern w:val="0"/>
          <w:szCs w:val="21"/>
          <w:lang w:val="en-US" w:eastAsia="zh-CN"/>
        </w:rPr>
        <w:t>文件</w:t>
      </w:r>
      <w:r>
        <w:rPr>
          <w:rFonts w:hint="eastAsia"/>
          <w:kern w:val="0"/>
        </w:rPr>
        <w:t>主要</w:t>
      </w:r>
      <w:r>
        <w:rPr>
          <w:kern w:val="0"/>
        </w:rPr>
        <w:t>起草人：万译文</w:t>
      </w:r>
      <w:r>
        <w:rPr>
          <w:rFonts w:hint="eastAsia"/>
          <w:kern w:val="0"/>
          <w:lang w:eastAsia="zh-CN"/>
        </w:rPr>
        <w:t>、</w:t>
      </w:r>
      <w:r>
        <w:rPr>
          <w:kern w:val="0"/>
        </w:rPr>
        <w:t>杨霄</w:t>
      </w:r>
      <w:r>
        <w:rPr>
          <w:rFonts w:hint="eastAsia"/>
          <w:kern w:val="0"/>
          <w:lang w:eastAsia="zh-CN"/>
        </w:rPr>
        <w:t>、</w:t>
      </w:r>
      <w:r>
        <w:rPr>
          <w:kern w:val="0"/>
        </w:rPr>
        <w:t>李小玲</w:t>
      </w:r>
      <w:r>
        <w:rPr>
          <w:rFonts w:hint="eastAsia"/>
          <w:kern w:val="0"/>
          <w:lang w:eastAsia="zh-CN"/>
        </w:rPr>
        <w:t>、</w:t>
      </w:r>
      <w:r>
        <w:rPr>
          <w:rFonts w:hint="eastAsia"/>
          <w:kern w:val="0"/>
          <w:lang w:val="en-US" w:eastAsia="zh-CN"/>
        </w:rPr>
        <w:t>曾春芳、谢仲桂、陈湘艺、索纹纹、刘伶俐、雷琴、何咏、黄华伟、肖维、尹升福、黄向荣、谢玉昆</w:t>
      </w:r>
      <w:r>
        <w:rPr>
          <w:rFonts w:hint="eastAsia"/>
          <w:kern w:val="0"/>
          <w:lang w:eastAsia="zh-CN"/>
        </w:rPr>
        <w:t>。</w:t>
      </w:r>
    </w:p>
    <w:p>
      <w:pPr>
        <w:autoSpaceDE w:val="0"/>
        <w:autoSpaceDN w:val="0"/>
        <w:adjustRightInd w:val="0"/>
        <w:spacing w:line="360" w:lineRule="auto"/>
        <w:rPr>
          <w:color w:val="FF0000"/>
          <w:kern w:val="0"/>
        </w:rPr>
      </w:pPr>
    </w:p>
    <w:p>
      <w:pPr>
        <w:autoSpaceDE w:val="0"/>
        <w:autoSpaceDN w:val="0"/>
        <w:adjustRightInd w:val="0"/>
        <w:spacing w:line="360" w:lineRule="auto"/>
        <w:rPr>
          <w:color w:val="FF0000"/>
          <w:kern w:val="0"/>
        </w:rPr>
        <w:sectPr>
          <w:headerReference r:id="rId7" w:type="default"/>
          <w:footerReference r:id="rId9" w:type="default"/>
          <w:headerReference r:id="rId8" w:type="even"/>
          <w:footerReference r:id="rId10" w:type="even"/>
          <w:pgSz w:w="11907" w:h="16839"/>
          <w:pgMar w:top="1418" w:right="1134" w:bottom="1134" w:left="1418" w:header="1418" w:footer="851" w:gutter="0"/>
          <w:pgBorders>
            <w:top w:val="none" w:sz="0" w:space="0"/>
            <w:left w:val="none" w:sz="0" w:space="0"/>
            <w:bottom w:val="none" w:sz="0" w:space="0"/>
            <w:right w:val="none" w:sz="0" w:space="0"/>
          </w:pgBorders>
          <w:pgNumType w:fmt="upperRoman" w:start="1"/>
          <w:cols w:space="720" w:num="1"/>
          <w:docGrid w:type="lines" w:linePitch="312" w:charSpace="0"/>
        </w:sectPr>
      </w:pPr>
    </w:p>
    <w:bookmarkEnd w:id="1"/>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水产养殖环境</w:t>
      </w:r>
      <w:r>
        <w:rPr>
          <w:rFonts w:hint="eastAsia" w:ascii="黑体" w:hAnsi="黑体" w:eastAsia="黑体" w:cs="黑体"/>
          <w:sz w:val="32"/>
          <w:szCs w:val="32"/>
        </w:rPr>
        <w:t>中</w:t>
      </w:r>
      <w:r>
        <w:rPr>
          <w:rFonts w:hint="eastAsia" w:ascii="黑体" w:hAnsi="黑体" w:eastAsia="黑体" w:cs="黑体"/>
          <w:sz w:val="32"/>
          <w:szCs w:val="32"/>
          <w:lang w:val="en-US" w:eastAsia="zh-CN"/>
        </w:rPr>
        <w:t>阿维菌素和伊维菌素</w:t>
      </w:r>
      <w:r>
        <w:rPr>
          <w:rFonts w:hint="eastAsia" w:ascii="黑体" w:hAnsi="黑体" w:eastAsia="黑体" w:cs="黑体"/>
          <w:sz w:val="32"/>
          <w:szCs w:val="32"/>
        </w:rPr>
        <w:t>的测定</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黑体" w:hAnsi="黑体" w:eastAsia="黑体" w:cs="黑体"/>
          <w:sz w:val="32"/>
          <w:szCs w:val="32"/>
        </w:rPr>
      </w:pPr>
      <w:r>
        <w:rPr>
          <w:rFonts w:hint="eastAsia" w:ascii="黑体" w:hAnsi="黑体" w:eastAsia="黑体" w:cs="黑体"/>
          <w:sz w:val="32"/>
          <w:szCs w:val="32"/>
        </w:rPr>
        <w:t>液相色谱-串联质谱法</w:t>
      </w:r>
    </w:p>
    <w:p>
      <w:pPr>
        <w:pStyle w:val="11"/>
        <w:numPr>
          <w:ilvl w:val="1"/>
          <w:numId w:val="0"/>
        </w:numPr>
        <w:spacing w:before="240" w:after="240"/>
        <w:ind w:leftChars="0"/>
        <w:rPr>
          <w:rFonts w:hint="eastAsia"/>
          <w:lang w:val="en-GB"/>
        </w:rPr>
      </w:pPr>
      <w:r>
        <w:rPr>
          <w:rFonts w:hint="eastAsia"/>
          <w:lang w:val="en-GB"/>
        </w:rPr>
        <w:t xml:space="preserve">1 </w:t>
      </w:r>
      <w:r>
        <w:rPr>
          <w:rFonts w:hint="eastAsia"/>
          <w:lang w:val="en-US" w:eastAsia="zh-CN"/>
        </w:rPr>
        <w:t xml:space="preserve"> </w:t>
      </w:r>
      <w:r>
        <w:rPr>
          <w:rFonts w:hint="eastAsia"/>
          <w:lang w:val="en-GB"/>
        </w:rPr>
        <w:t>范围</w:t>
      </w:r>
    </w:p>
    <w:p>
      <w:pPr>
        <w:pStyle w:val="2"/>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ascii="Times New Roman" w:hAnsi="Times New Roman" w:eastAsia="宋体"/>
          <w:b w:val="0"/>
          <w:sz w:val="21"/>
          <w:szCs w:val="21"/>
        </w:rPr>
      </w:pPr>
      <w:r>
        <w:rPr>
          <w:rFonts w:ascii="Times New Roman" w:hAnsi="Times New Roman" w:eastAsia="宋体"/>
          <w:b w:val="0"/>
          <w:kern w:val="0"/>
          <w:sz w:val="21"/>
          <w:szCs w:val="21"/>
        </w:rPr>
        <w:t>本</w:t>
      </w:r>
      <w:r>
        <w:rPr>
          <w:rFonts w:hint="eastAsia" w:ascii="Times New Roman" w:hAnsi="Times New Roman" w:eastAsia="宋体"/>
          <w:b w:val="0"/>
          <w:kern w:val="0"/>
          <w:sz w:val="21"/>
          <w:szCs w:val="21"/>
          <w:lang w:val="en-US" w:eastAsia="zh-CN"/>
        </w:rPr>
        <w:t>文件</w:t>
      </w:r>
      <w:r>
        <w:rPr>
          <w:rFonts w:ascii="Times New Roman" w:hAnsi="Times New Roman" w:eastAsia="宋体"/>
          <w:b w:val="0"/>
          <w:kern w:val="0"/>
          <w:sz w:val="21"/>
          <w:szCs w:val="21"/>
        </w:rPr>
        <w:t>规定了</w:t>
      </w:r>
      <w:r>
        <w:rPr>
          <w:rFonts w:hint="eastAsia" w:ascii="Times New Roman" w:hAnsi="Times New Roman" w:eastAsia="宋体"/>
          <w:b w:val="0"/>
          <w:kern w:val="0"/>
          <w:sz w:val="21"/>
          <w:szCs w:val="21"/>
          <w:lang w:val="en-US" w:eastAsia="zh-CN"/>
        </w:rPr>
        <w:t>水产养殖环境（水体、底泥）</w:t>
      </w:r>
      <w:r>
        <w:rPr>
          <w:rFonts w:ascii="Times New Roman" w:hAnsi="Times New Roman" w:eastAsia="宋体"/>
          <w:b w:val="0"/>
          <w:kern w:val="0"/>
          <w:sz w:val="21"/>
          <w:szCs w:val="21"/>
        </w:rPr>
        <w:t>中</w:t>
      </w:r>
      <w:r>
        <w:rPr>
          <w:rFonts w:hint="eastAsia" w:ascii="Times New Roman" w:hAnsi="Times New Roman" w:eastAsia="宋体"/>
          <w:b w:val="0"/>
          <w:sz w:val="21"/>
          <w:szCs w:val="21"/>
          <w:lang w:val="en-US" w:eastAsia="zh-CN"/>
        </w:rPr>
        <w:t>阿维菌素和伊维菌素</w:t>
      </w:r>
      <w:r>
        <w:rPr>
          <w:rFonts w:ascii="Times New Roman" w:hAnsi="Times New Roman" w:eastAsia="宋体"/>
          <w:b w:val="0"/>
          <w:sz w:val="21"/>
          <w:szCs w:val="21"/>
        </w:rPr>
        <w:t>的液相色谱-串联质谱测定方法</w:t>
      </w:r>
      <w:r>
        <w:rPr>
          <w:rFonts w:ascii="Times New Roman" w:hAnsi="Times New Roman" w:eastAsia="宋体"/>
          <w:b w:val="0"/>
          <w:kern w:val="0"/>
          <w:sz w:val="21"/>
          <w:szCs w:val="21"/>
        </w:rPr>
        <w:t>。</w:t>
      </w:r>
    </w:p>
    <w:p>
      <w:pPr>
        <w:pageBreakBefore w:val="0"/>
        <w:widowControl w:val="0"/>
        <w:tabs>
          <w:tab w:val="left" w:pos="420"/>
        </w:tabs>
        <w:kinsoku/>
        <w:wordWrap/>
        <w:overflowPunct/>
        <w:topLinePunct w:val="0"/>
        <w:autoSpaceDE/>
        <w:autoSpaceDN/>
        <w:bidi w:val="0"/>
        <w:adjustRightInd/>
        <w:snapToGrid/>
        <w:ind w:left="0" w:leftChars="0" w:firstLine="420" w:firstLineChars="200"/>
        <w:textAlignment w:val="auto"/>
        <w:rPr>
          <w:kern w:val="0"/>
          <w:szCs w:val="21"/>
        </w:rPr>
      </w:pPr>
      <w:r>
        <w:rPr>
          <w:kern w:val="0"/>
          <w:szCs w:val="21"/>
        </w:rPr>
        <w:t>本</w:t>
      </w:r>
      <w:r>
        <w:rPr>
          <w:rFonts w:hint="eastAsia"/>
          <w:kern w:val="0"/>
          <w:szCs w:val="21"/>
          <w:lang w:val="en-US" w:eastAsia="zh-CN"/>
        </w:rPr>
        <w:t>文件</w:t>
      </w:r>
      <w:r>
        <w:rPr>
          <w:kern w:val="0"/>
          <w:szCs w:val="21"/>
        </w:rPr>
        <w:t>适用于我省</w:t>
      </w:r>
      <w:r>
        <w:rPr>
          <w:rFonts w:hint="eastAsia"/>
          <w:kern w:val="0"/>
          <w:szCs w:val="21"/>
          <w:lang w:val="en-US" w:eastAsia="zh-CN"/>
        </w:rPr>
        <w:t>水产养殖环境</w:t>
      </w:r>
      <w:r>
        <w:rPr>
          <w:rFonts w:hint="eastAsia" w:ascii="Times New Roman" w:hAnsi="Times New Roman" w:eastAsia="宋体"/>
          <w:b w:val="0"/>
          <w:kern w:val="0"/>
          <w:sz w:val="21"/>
          <w:szCs w:val="21"/>
          <w:lang w:val="en-US" w:eastAsia="zh-CN"/>
        </w:rPr>
        <w:t>（水体、底泥）</w:t>
      </w:r>
      <w:r>
        <w:rPr>
          <w:kern w:val="0"/>
          <w:szCs w:val="21"/>
        </w:rPr>
        <w:t>中</w:t>
      </w:r>
      <w:r>
        <w:rPr>
          <w:rFonts w:hint="eastAsia" w:ascii="Times New Roman" w:hAnsi="Times New Roman" w:eastAsia="宋体"/>
          <w:b w:val="0"/>
          <w:sz w:val="21"/>
          <w:szCs w:val="21"/>
          <w:lang w:val="en-US" w:eastAsia="zh-CN"/>
        </w:rPr>
        <w:t>阿维菌素和伊维菌素</w:t>
      </w:r>
      <w:r>
        <w:rPr>
          <w:kern w:val="0"/>
          <w:szCs w:val="21"/>
        </w:rPr>
        <w:t>的测定。</w:t>
      </w:r>
    </w:p>
    <w:p>
      <w:pPr>
        <w:pStyle w:val="11"/>
        <w:numPr>
          <w:ilvl w:val="1"/>
          <w:numId w:val="0"/>
        </w:numPr>
        <w:spacing w:before="240" w:after="240"/>
        <w:ind w:leftChars="0"/>
        <w:rPr>
          <w:rFonts w:hint="eastAsia"/>
          <w:lang w:val="en-GB"/>
        </w:rPr>
      </w:pPr>
      <w:r>
        <w:rPr>
          <w:rFonts w:hint="eastAsia"/>
          <w:lang w:val="en-GB"/>
        </w:rPr>
        <w:t>2</w:t>
      </w:r>
      <w:r>
        <w:rPr>
          <w:rFonts w:hint="eastAsia"/>
          <w:lang w:val="en-US" w:eastAsia="zh-CN"/>
        </w:rPr>
        <w:t xml:space="preserve">  </w:t>
      </w:r>
      <w:r>
        <w:rPr>
          <w:rFonts w:hint="eastAsia"/>
          <w:lang w:val="en-GB"/>
        </w:rPr>
        <w:t>规范性引用文件</w:t>
      </w:r>
    </w:p>
    <w:p>
      <w:pPr>
        <w:pStyle w:val="26"/>
        <w:ind w:left="105" w:leftChars="50" w:firstLine="420"/>
        <w:rPr>
          <w:rFonts w:ascii="Times New Roman"/>
          <w:szCs w:val="21"/>
        </w:rPr>
      </w:pPr>
      <w:r>
        <w:rPr>
          <w:rFonts w:ascii="Times New Roman"/>
          <w:szCs w:val="21"/>
        </w:rPr>
        <w:t>下列文件对于本文件的应用是必不可少的。凡是注日期的引用文件，仅注日期的版本适用于本文件。凡是不注日期的引用文件，其最新版本（包括所有的修改单）适用于本文件。</w:t>
      </w:r>
    </w:p>
    <w:p>
      <w:pPr>
        <w:pStyle w:val="26"/>
        <w:ind w:left="105" w:leftChars="50" w:firstLine="420"/>
        <w:rPr>
          <w:rFonts w:hint="eastAsia" w:ascii="Times New Roman"/>
          <w:szCs w:val="21"/>
        </w:rPr>
      </w:pPr>
      <w:r>
        <w:rPr>
          <w:rFonts w:hint="eastAsia" w:ascii="Times New Roman"/>
          <w:szCs w:val="21"/>
        </w:rPr>
        <w:t>GB/T 6682 分析实验室用水规格和试验方法</w:t>
      </w:r>
    </w:p>
    <w:p>
      <w:pPr>
        <w:pStyle w:val="26"/>
        <w:ind w:left="105" w:leftChars="50" w:firstLine="420"/>
        <w:rPr>
          <w:rFonts w:hint="eastAsia" w:ascii="Times New Roman"/>
          <w:szCs w:val="21"/>
          <w:lang w:val="en-US" w:eastAsia="zh-CN"/>
        </w:rPr>
      </w:pPr>
      <w:r>
        <w:rPr>
          <w:rFonts w:hint="eastAsia" w:ascii="Times New Roman"/>
          <w:szCs w:val="21"/>
        </w:rPr>
        <w:t>GB 17378.5</w:t>
      </w:r>
      <w:r>
        <w:rPr>
          <w:rFonts w:hint="eastAsia" w:ascii="Times New Roman"/>
          <w:szCs w:val="21"/>
          <w:lang w:val="en-US" w:eastAsia="zh-CN"/>
        </w:rPr>
        <w:t xml:space="preserve"> </w:t>
      </w:r>
      <w:r>
        <w:rPr>
          <w:rFonts w:hint="eastAsia" w:ascii="Times New Roman"/>
          <w:szCs w:val="21"/>
        </w:rPr>
        <w:t>海洋监测规范</w:t>
      </w:r>
      <w:r>
        <w:rPr>
          <w:rFonts w:hint="eastAsia" w:ascii="Times New Roman"/>
          <w:szCs w:val="21"/>
          <w:lang w:val="en-US" w:eastAsia="zh-CN"/>
        </w:rPr>
        <w:t xml:space="preserve"> </w:t>
      </w:r>
      <w:r>
        <w:rPr>
          <w:rFonts w:hint="eastAsia" w:ascii="Times New Roman"/>
          <w:szCs w:val="21"/>
        </w:rPr>
        <w:t>第5部分</w:t>
      </w:r>
      <w:r>
        <w:rPr>
          <w:rFonts w:hint="eastAsia" w:ascii="Times New Roman"/>
          <w:szCs w:val="21"/>
          <w:lang w:eastAsia="zh-CN"/>
        </w:rPr>
        <w:t>：</w:t>
      </w:r>
      <w:r>
        <w:rPr>
          <w:rFonts w:hint="eastAsia" w:ascii="Times New Roman"/>
          <w:szCs w:val="21"/>
        </w:rPr>
        <w:t>沉积物分析</w:t>
      </w:r>
      <w:r>
        <w:rPr>
          <w:rFonts w:hint="eastAsia" w:ascii="Times New Roman"/>
          <w:szCs w:val="21"/>
          <w:lang w:val="en-US" w:eastAsia="zh-CN"/>
        </w:rPr>
        <w:t xml:space="preserve"> </w:t>
      </w:r>
    </w:p>
    <w:p>
      <w:pPr>
        <w:pStyle w:val="26"/>
        <w:ind w:left="105" w:leftChars="50" w:firstLine="420"/>
        <w:rPr>
          <w:rFonts w:hint="eastAsia" w:ascii="Times New Roman"/>
          <w:szCs w:val="21"/>
        </w:rPr>
      </w:pPr>
      <w:r>
        <w:rPr>
          <w:rFonts w:hint="eastAsia" w:ascii="Times New Roman"/>
          <w:szCs w:val="21"/>
        </w:rPr>
        <w:t>HJ 494 水质 采样技术指导</w:t>
      </w:r>
    </w:p>
    <w:p>
      <w:pPr>
        <w:pStyle w:val="26"/>
        <w:ind w:left="105" w:leftChars="50" w:firstLine="420"/>
        <w:rPr>
          <w:rFonts w:hint="eastAsia" w:ascii="Times New Roman"/>
          <w:szCs w:val="21"/>
        </w:rPr>
      </w:pPr>
      <w:r>
        <w:rPr>
          <w:rFonts w:hint="eastAsia" w:ascii="Times New Roman"/>
          <w:szCs w:val="21"/>
        </w:rPr>
        <w:t>SL 187</w:t>
      </w:r>
      <w:r>
        <w:rPr>
          <w:rFonts w:hint="eastAsia" w:ascii="Times New Roman"/>
          <w:szCs w:val="21"/>
          <w:lang w:val="en-US" w:eastAsia="zh-CN"/>
        </w:rPr>
        <w:t xml:space="preserve"> </w:t>
      </w:r>
      <w:r>
        <w:rPr>
          <w:rFonts w:hint="eastAsia" w:ascii="Times New Roman"/>
          <w:szCs w:val="21"/>
        </w:rPr>
        <w:t>水质采样技术规程</w:t>
      </w:r>
    </w:p>
    <w:p>
      <w:pPr>
        <w:pStyle w:val="11"/>
        <w:numPr>
          <w:ilvl w:val="1"/>
          <w:numId w:val="0"/>
        </w:numPr>
        <w:spacing w:before="240" w:after="240"/>
        <w:ind w:leftChars="0"/>
        <w:rPr>
          <w:rFonts w:hint="eastAsia"/>
          <w:lang w:val="en-US" w:eastAsia="zh-CN"/>
        </w:rPr>
      </w:pPr>
      <w:r>
        <w:rPr>
          <w:rFonts w:hint="eastAsia"/>
          <w:lang w:val="en-US" w:eastAsia="zh-CN"/>
        </w:rPr>
        <w:t>3  术语和定义</w:t>
      </w:r>
    </w:p>
    <w:p>
      <w:pPr>
        <w:pStyle w:val="26"/>
        <w:ind w:left="105" w:leftChars="50" w:firstLine="420"/>
        <w:rPr>
          <w:rFonts w:hint="default" w:ascii="Times New Roman"/>
          <w:szCs w:val="21"/>
          <w:lang w:val="en-US" w:eastAsia="zh-CN"/>
        </w:rPr>
      </w:pPr>
      <w:r>
        <w:rPr>
          <w:rFonts w:hint="eastAsia" w:ascii="Times New Roman"/>
          <w:szCs w:val="21"/>
          <w:lang w:val="en-US" w:eastAsia="zh-CN"/>
        </w:rPr>
        <w:t>本文件没有需要界定的术语和定义。</w:t>
      </w:r>
    </w:p>
    <w:p>
      <w:pPr>
        <w:pStyle w:val="11"/>
        <w:numPr>
          <w:ilvl w:val="1"/>
          <w:numId w:val="0"/>
        </w:numPr>
        <w:spacing w:before="240" w:after="240"/>
        <w:ind w:leftChars="0"/>
        <w:rPr>
          <w:rFonts w:hint="eastAsia"/>
          <w:lang w:val="en-GB"/>
        </w:rPr>
      </w:pPr>
      <w:r>
        <w:rPr>
          <w:rFonts w:hint="eastAsia"/>
          <w:lang w:val="en-US" w:eastAsia="zh-CN"/>
        </w:rPr>
        <w:t>4</w:t>
      </w:r>
      <w:r>
        <w:rPr>
          <w:rFonts w:hint="eastAsia"/>
          <w:lang w:val="en-GB"/>
        </w:rPr>
        <w:t xml:space="preserve">  方法原理</w:t>
      </w:r>
    </w:p>
    <w:p>
      <w:pPr>
        <w:ind w:left="105" w:leftChars="50" w:firstLine="420" w:firstLineChars="200"/>
        <w:rPr>
          <w:kern w:val="0"/>
          <w:szCs w:val="21"/>
        </w:rPr>
      </w:pPr>
      <w:r>
        <w:rPr>
          <w:rFonts w:hint="eastAsia"/>
          <w:kern w:val="0"/>
          <w:szCs w:val="21"/>
        </w:rPr>
        <w:t>水样中的目标物经HLB固相萃取柱富集和净化</w:t>
      </w:r>
      <w:r>
        <w:rPr>
          <w:rFonts w:hint="eastAsia"/>
          <w:kern w:val="0"/>
          <w:szCs w:val="21"/>
          <w:lang w:eastAsia="zh-CN"/>
        </w:rPr>
        <w:t>，</w:t>
      </w:r>
      <w:r>
        <w:rPr>
          <w:rFonts w:hint="eastAsia"/>
          <w:kern w:val="0"/>
          <w:szCs w:val="21"/>
          <w:lang w:val="en-US" w:eastAsia="zh-CN"/>
        </w:rPr>
        <w:t>底泥样品中的目标物经氨化乙腈提取，PSA和C18吸附剂净化。净化后的溶液</w:t>
      </w:r>
      <w:r>
        <w:rPr>
          <w:kern w:val="0"/>
          <w:szCs w:val="21"/>
        </w:rPr>
        <w:t>用带有电喷雾离子源的液相色谱</w:t>
      </w:r>
      <w:r>
        <w:rPr>
          <w:rFonts w:hint="eastAsia"/>
          <w:kern w:val="0"/>
          <w:szCs w:val="21"/>
          <w:lang w:val="en-US" w:eastAsia="zh-CN"/>
        </w:rPr>
        <w:t>-</w:t>
      </w:r>
      <w:r>
        <w:rPr>
          <w:kern w:val="0"/>
          <w:szCs w:val="21"/>
        </w:rPr>
        <w:t>串联质谱仪测定</w:t>
      </w:r>
      <w:r>
        <w:rPr>
          <w:rFonts w:hint="eastAsia"/>
          <w:kern w:val="0"/>
          <w:szCs w:val="21"/>
        </w:rPr>
        <w:t>，外标法定量</w:t>
      </w:r>
      <w:r>
        <w:rPr>
          <w:kern w:val="0"/>
          <w:szCs w:val="21"/>
        </w:rPr>
        <w:t>。</w:t>
      </w:r>
    </w:p>
    <w:p>
      <w:pPr>
        <w:pStyle w:val="11"/>
        <w:numPr>
          <w:ilvl w:val="1"/>
          <w:numId w:val="0"/>
        </w:numPr>
        <w:spacing w:before="240" w:after="240"/>
        <w:ind w:leftChars="0"/>
        <w:rPr>
          <w:rFonts w:hint="eastAsia"/>
          <w:lang w:val="en-GB"/>
        </w:rPr>
      </w:pPr>
      <w:r>
        <w:rPr>
          <w:rFonts w:hint="eastAsia"/>
          <w:lang w:val="en-US" w:eastAsia="zh-CN"/>
        </w:rPr>
        <w:t>5</w:t>
      </w:r>
      <w:r>
        <w:rPr>
          <w:rFonts w:hint="eastAsia"/>
          <w:lang w:val="en-GB"/>
        </w:rPr>
        <w:t xml:space="preserve">  试剂与材料</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5.1 试剂</w:t>
      </w:r>
    </w:p>
    <w:p>
      <w:pPr>
        <w:keepNext w:val="0"/>
        <w:keepLines w:val="0"/>
        <w:pageBreakBefore w:val="0"/>
        <w:tabs>
          <w:tab w:val="left" w:pos="420"/>
        </w:tabs>
        <w:kinsoku/>
        <w:wordWrap/>
        <w:overflowPunct/>
        <w:topLinePunct w:val="0"/>
        <w:bidi w:val="0"/>
        <w:adjustRightInd/>
        <w:snapToGrid/>
        <w:ind w:left="0" w:leftChars="0" w:firstLine="420" w:firstLineChars="200"/>
        <w:textAlignment w:val="auto"/>
        <w:rPr>
          <w:szCs w:val="21"/>
          <w:lang w:val="en-GB"/>
        </w:rPr>
      </w:pPr>
      <w:r>
        <w:rPr>
          <w:szCs w:val="21"/>
          <w:lang w:val="en-GB"/>
        </w:rPr>
        <w:t>除另有</w:t>
      </w:r>
      <w:r>
        <w:rPr>
          <w:rFonts w:hint="eastAsia"/>
          <w:szCs w:val="21"/>
          <w:lang w:val="en-US" w:eastAsia="zh-CN"/>
        </w:rPr>
        <w:t>规定</w:t>
      </w:r>
      <w:r>
        <w:rPr>
          <w:szCs w:val="21"/>
          <w:lang w:val="en-GB"/>
        </w:rPr>
        <w:t>外，所</w:t>
      </w:r>
      <w:r>
        <w:rPr>
          <w:rFonts w:hint="eastAsia"/>
          <w:szCs w:val="21"/>
          <w:lang w:val="en-US" w:eastAsia="zh-CN"/>
        </w:rPr>
        <w:t>有</w:t>
      </w:r>
      <w:r>
        <w:rPr>
          <w:szCs w:val="21"/>
          <w:lang w:val="en-GB"/>
        </w:rPr>
        <w:t>试剂均为分析纯；</w:t>
      </w:r>
      <w:r>
        <w:rPr>
          <w:rFonts w:hint="eastAsia"/>
          <w:szCs w:val="21"/>
          <w:lang w:val="en-US" w:eastAsia="zh-CN"/>
        </w:rPr>
        <w:t>水为符合</w:t>
      </w:r>
      <w:r>
        <w:rPr>
          <w:szCs w:val="21"/>
          <w:lang w:val="en-GB"/>
        </w:rPr>
        <w:t>GB/T 6682</w:t>
      </w:r>
      <w:r>
        <w:rPr>
          <w:rFonts w:hint="eastAsia"/>
          <w:szCs w:val="21"/>
          <w:lang w:val="en-GB"/>
        </w:rPr>
        <w:t>规定</w:t>
      </w:r>
      <w:r>
        <w:rPr>
          <w:rFonts w:hint="eastAsia"/>
          <w:szCs w:val="21"/>
          <w:lang w:val="en-US" w:eastAsia="zh-CN"/>
        </w:rPr>
        <w:t>的</w:t>
      </w:r>
      <w:r>
        <w:rPr>
          <w:szCs w:val="21"/>
          <w:lang w:val="en-GB"/>
        </w:rPr>
        <w:t>一级水。</w:t>
      </w:r>
    </w:p>
    <w:p>
      <w:pPr>
        <w:pStyle w:val="26"/>
        <w:keepNext w:val="0"/>
        <w:keepLines w:val="0"/>
        <w:pageBreakBefore w:val="0"/>
        <w:kinsoku/>
        <w:wordWrap/>
        <w:overflowPunct/>
        <w:topLinePunct w:val="0"/>
        <w:bidi w:val="0"/>
        <w:adjustRightInd/>
        <w:snapToGrid/>
        <w:ind w:left="0" w:leftChars="0" w:firstLine="0" w:firstLineChars="0"/>
        <w:textAlignment w:val="auto"/>
        <w:rPr>
          <w:rFonts w:ascii="Times New Roman"/>
          <w:szCs w:val="21"/>
          <w:lang w:val="en-GB"/>
        </w:rPr>
      </w:pPr>
      <w:r>
        <w:rPr>
          <w:rFonts w:hint="eastAsia" w:ascii="黑体" w:hAnsi="黑体" w:eastAsia="黑体" w:cs="黑体"/>
          <w:szCs w:val="21"/>
          <w:lang w:val="en-US" w:eastAsia="zh-CN"/>
        </w:rPr>
        <w:t>5</w:t>
      </w:r>
      <w:r>
        <w:rPr>
          <w:rFonts w:hint="eastAsia" w:ascii="黑体" w:hAnsi="黑体" w:eastAsia="黑体" w:cs="黑体"/>
          <w:szCs w:val="21"/>
          <w:lang w:val="en-GB"/>
        </w:rPr>
        <w:t>.1</w:t>
      </w:r>
      <w:r>
        <w:rPr>
          <w:rFonts w:hint="eastAsia" w:ascii="黑体" w:hAnsi="黑体" w:eastAsia="黑体" w:cs="黑体"/>
          <w:szCs w:val="21"/>
          <w:lang w:val="en-US" w:eastAsia="zh-CN"/>
        </w:rPr>
        <w:t>.1</w:t>
      </w:r>
      <w:r>
        <w:rPr>
          <w:rFonts w:ascii="Times New Roman"/>
          <w:szCs w:val="21"/>
          <w:lang w:val="en-GB"/>
        </w:rPr>
        <w:t xml:space="preserve"> </w:t>
      </w:r>
      <w:r>
        <w:rPr>
          <w:rFonts w:hint="eastAsia" w:ascii="Times New Roman"/>
          <w:szCs w:val="21"/>
          <w:lang w:val="en-GB"/>
        </w:rPr>
        <w:t>甲醇</w:t>
      </w:r>
      <w:r>
        <w:rPr>
          <w:rFonts w:hint="eastAsia" w:ascii="Times New Roman"/>
          <w:szCs w:val="21"/>
          <w:lang w:val="en-GB" w:eastAsia="zh-CN"/>
        </w:rPr>
        <w:t>（</w:t>
      </w:r>
      <w:r>
        <w:rPr>
          <w:rFonts w:hint="eastAsia" w:ascii="Times New Roman"/>
          <w:szCs w:val="21"/>
          <w:lang w:val="en-US" w:eastAsia="zh-CN"/>
        </w:rPr>
        <w:t>CH</w:t>
      </w:r>
      <w:r>
        <w:rPr>
          <w:rFonts w:hint="eastAsia" w:ascii="Times New Roman"/>
          <w:szCs w:val="21"/>
          <w:vertAlign w:val="subscript"/>
          <w:lang w:val="en-US" w:eastAsia="zh-CN"/>
        </w:rPr>
        <w:t>3</w:t>
      </w:r>
      <w:r>
        <w:rPr>
          <w:rFonts w:hint="eastAsia" w:ascii="Times New Roman"/>
          <w:szCs w:val="21"/>
          <w:lang w:val="en-US" w:eastAsia="zh-CN"/>
        </w:rPr>
        <w:t>OH）：</w:t>
      </w:r>
      <w:r>
        <w:rPr>
          <w:rFonts w:ascii="Times New Roman"/>
          <w:szCs w:val="21"/>
          <w:lang w:val="en-GB"/>
        </w:rPr>
        <w:t>色谱纯。</w:t>
      </w:r>
    </w:p>
    <w:p>
      <w:pPr>
        <w:pStyle w:val="26"/>
        <w:keepNext w:val="0"/>
        <w:keepLines w:val="0"/>
        <w:pageBreakBefore w:val="0"/>
        <w:kinsoku/>
        <w:wordWrap/>
        <w:overflowPunct/>
        <w:topLinePunct w:val="0"/>
        <w:bidi w:val="0"/>
        <w:adjustRightInd/>
        <w:snapToGrid/>
        <w:ind w:left="0" w:leftChars="0" w:firstLine="0" w:firstLineChars="0"/>
        <w:textAlignment w:val="auto"/>
        <w:rPr>
          <w:rFonts w:ascii="Times New Roman"/>
          <w:szCs w:val="21"/>
          <w:lang w:val="en-GB"/>
        </w:rPr>
      </w:pPr>
      <w:r>
        <w:rPr>
          <w:rFonts w:hint="eastAsia" w:ascii="黑体" w:hAnsi="黑体" w:eastAsia="黑体" w:cs="黑体"/>
          <w:szCs w:val="21"/>
          <w:lang w:val="en-US" w:eastAsia="zh-CN"/>
        </w:rPr>
        <w:t>5</w:t>
      </w:r>
      <w:r>
        <w:rPr>
          <w:rFonts w:hint="eastAsia" w:ascii="黑体" w:hAnsi="黑体" w:eastAsia="黑体" w:cs="黑体"/>
          <w:szCs w:val="21"/>
          <w:lang w:val="en-GB"/>
        </w:rPr>
        <w:t>.</w:t>
      </w:r>
      <w:r>
        <w:rPr>
          <w:rFonts w:hint="eastAsia" w:ascii="黑体" w:hAnsi="黑体" w:eastAsia="黑体" w:cs="黑体"/>
          <w:szCs w:val="21"/>
          <w:lang w:val="en-US" w:eastAsia="zh-CN"/>
        </w:rPr>
        <w:t xml:space="preserve">1.2 </w:t>
      </w:r>
      <w:r>
        <w:rPr>
          <w:rFonts w:hint="eastAsia" w:ascii="宋体" w:hAnsi="宋体" w:eastAsia="宋体" w:cs="宋体"/>
          <w:szCs w:val="21"/>
          <w:lang w:val="en-US" w:eastAsia="zh-CN"/>
        </w:rPr>
        <w:t>乙腈</w:t>
      </w:r>
      <w:r>
        <w:rPr>
          <w:rFonts w:hint="eastAsia" w:hAnsi="宋体" w:cs="宋体"/>
          <w:szCs w:val="21"/>
          <w:lang w:val="en-US" w:eastAsia="zh-CN"/>
        </w:rPr>
        <w:t>（</w:t>
      </w:r>
      <w:r>
        <w:rPr>
          <w:rFonts w:hint="eastAsia" w:ascii="Times New Roman"/>
          <w:szCs w:val="21"/>
          <w:lang w:val="en-US" w:eastAsia="zh-CN"/>
        </w:rPr>
        <w:t>CH</w:t>
      </w:r>
      <w:r>
        <w:rPr>
          <w:rFonts w:hint="eastAsia" w:ascii="Times New Roman"/>
          <w:szCs w:val="21"/>
          <w:vertAlign w:val="subscript"/>
          <w:lang w:val="en-US" w:eastAsia="zh-CN"/>
        </w:rPr>
        <w:t>3</w:t>
      </w:r>
      <w:r>
        <w:rPr>
          <w:rFonts w:hint="eastAsia" w:ascii="Times New Roman"/>
          <w:szCs w:val="21"/>
          <w:vertAlign w:val="baseline"/>
          <w:lang w:val="en-US" w:eastAsia="zh-CN"/>
        </w:rPr>
        <w:t>CN）</w:t>
      </w:r>
      <w:r>
        <w:rPr>
          <w:rFonts w:ascii="Times New Roman"/>
          <w:szCs w:val="21"/>
          <w:lang w:val="en-GB"/>
        </w:rPr>
        <w:t>：</w:t>
      </w:r>
      <w:r>
        <w:rPr>
          <w:rFonts w:hint="eastAsia" w:ascii="Times New Roman"/>
          <w:szCs w:val="21"/>
          <w:lang w:val="en-GB"/>
        </w:rPr>
        <w:t>色谱纯。</w:t>
      </w:r>
    </w:p>
    <w:p>
      <w:pPr>
        <w:pStyle w:val="26"/>
        <w:keepNext w:val="0"/>
        <w:keepLines w:val="0"/>
        <w:pageBreakBefore w:val="0"/>
        <w:kinsoku/>
        <w:wordWrap/>
        <w:overflowPunct/>
        <w:topLinePunct w:val="0"/>
        <w:bidi w:val="0"/>
        <w:adjustRightInd/>
        <w:snapToGrid/>
        <w:ind w:left="0" w:leftChars="0" w:firstLine="0" w:firstLineChars="0"/>
        <w:textAlignment w:val="auto"/>
        <w:rPr>
          <w:rFonts w:hint="eastAsia" w:ascii="Times New Roman"/>
          <w:szCs w:val="21"/>
          <w:lang w:val="en-GB"/>
        </w:rPr>
      </w:pPr>
      <w:r>
        <w:rPr>
          <w:rFonts w:hint="eastAsia" w:ascii="黑体" w:hAnsi="黑体" w:eastAsia="黑体" w:cs="黑体"/>
          <w:szCs w:val="21"/>
          <w:lang w:val="en-US" w:eastAsia="zh-CN"/>
        </w:rPr>
        <w:t>5</w:t>
      </w:r>
      <w:r>
        <w:rPr>
          <w:rFonts w:hint="eastAsia" w:ascii="黑体" w:hAnsi="黑体" w:eastAsia="黑体" w:cs="黑体"/>
          <w:szCs w:val="21"/>
          <w:lang w:val="en-GB"/>
        </w:rPr>
        <w:t>.</w:t>
      </w:r>
      <w:r>
        <w:rPr>
          <w:rFonts w:hint="eastAsia" w:ascii="黑体" w:hAnsi="黑体" w:eastAsia="黑体" w:cs="黑体"/>
          <w:szCs w:val="21"/>
          <w:lang w:val="en-US" w:eastAsia="zh-CN"/>
        </w:rPr>
        <w:t>1.3</w:t>
      </w:r>
      <w:r>
        <w:rPr>
          <w:rFonts w:hint="eastAsia" w:ascii="Times New Roman"/>
          <w:szCs w:val="21"/>
          <w:lang w:val="en-GB"/>
        </w:rPr>
        <w:t xml:space="preserve"> 乙酸铵</w:t>
      </w:r>
      <w:r>
        <w:rPr>
          <w:rFonts w:hint="eastAsia" w:ascii="Times New Roman"/>
          <w:szCs w:val="21"/>
          <w:lang w:val="en-GB" w:eastAsia="zh-CN"/>
        </w:rPr>
        <w:t>（</w:t>
      </w:r>
      <w:r>
        <w:rPr>
          <w:rFonts w:hint="eastAsia" w:ascii="Times New Roman"/>
          <w:szCs w:val="21"/>
          <w:lang w:val="en-US" w:eastAsia="zh-CN"/>
        </w:rPr>
        <w:t>CH</w:t>
      </w:r>
      <w:r>
        <w:rPr>
          <w:rFonts w:hint="eastAsia" w:ascii="Times New Roman"/>
          <w:szCs w:val="21"/>
          <w:vertAlign w:val="subscript"/>
          <w:lang w:val="en-US" w:eastAsia="zh-CN"/>
        </w:rPr>
        <w:t>3</w:t>
      </w:r>
      <w:r>
        <w:rPr>
          <w:rFonts w:hint="eastAsia" w:ascii="Times New Roman"/>
          <w:szCs w:val="21"/>
          <w:vertAlign w:val="baseline"/>
          <w:lang w:val="en-US" w:eastAsia="zh-CN"/>
        </w:rPr>
        <w:t>COOHNH</w:t>
      </w:r>
      <w:r>
        <w:rPr>
          <w:rFonts w:hint="eastAsia" w:ascii="Times New Roman"/>
          <w:szCs w:val="21"/>
          <w:vertAlign w:val="subscript"/>
          <w:lang w:val="en-US" w:eastAsia="zh-CN"/>
        </w:rPr>
        <w:t>4</w:t>
      </w:r>
      <w:r>
        <w:rPr>
          <w:rFonts w:hint="eastAsia" w:ascii="Times New Roman"/>
          <w:szCs w:val="21"/>
          <w:lang w:val="en-GB" w:eastAsia="zh-CN"/>
        </w:rPr>
        <w:t>）</w:t>
      </w:r>
      <w:r>
        <w:rPr>
          <w:rFonts w:hint="eastAsia" w:ascii="Times New Roman"/>
          <w:szCs w:val="21"/>
          <w:lang w:val="en-GB"/>
        </w:rPr>
        <w:t>：色谱纯。</w:t>
      </w:r>
    </w:p>
    <w:p>
      <w:pPr>
        <w:pStyle w:val="26"/>
        <w:keepNext w:val="0"/>
        <w:keepLines w:val="0"/>
        <w:pageBreakBefore w:val="0"/>
        <w:kinsoku/>
        <w:wordWrap/>
        <w:overflowPunct/>
        <w:topLinePunct w:val="0"/>
        <w:bidi w:val="0"/>
        <w:adjustRightInd/>
        <w:snapToGrid/>
        <w:ind w:left="0" w:leftChars="0" w:firstLine="0" w:firstLineChars="0"/>
        <w:textAlignment w:val="auto"/>
        <w:rPr>
          <w:rFonts w:hint="eastAsia" w:ascii="Times New Roman"/>
          <w:szCs w:val="21"/>
          <w:lang w:val="en-GB"/>
        </w:rPr>
      </w:pPr>
      <w:r>
        <w:rPr>
          <w:rFonts w:hint="eastAsia" w:ascii="黑体" w:hAnsi="黑体" w:eastAsia="黑体" w:cs="黑体"/>
          <w:szCs w:val="21"/>
          <w:lang w:val="en-US" w:eastAsia="zh-CN"/>
        </w:rPr>
        <w:t>5</w:t>
      </w:r>
      <w:r>
        <w:rPr>
          <w:rFonts w:hint="eastAsia" w:ascii="黑体" w:hAnsi="黑体" w:eastAsia="黑体" w:cs="黑体"/>
          <w:szCs w:val="21"/>
          <w:lang w:val="en-GB"/>
        </w:rPr>
        <w:t>.</w:t>
      </w:r>
      <w:r>
        <w:rPr>
          <w:rFonts w:hint="eastAsia" w:ascii="黑体" w:hAnsi="黑体" w:eastAsia="黑体" w:cs="黑体"/>
          <w:szCs w:val="21"/>
          <w:lang w:val="en-US" w:eastAsia="zh-CN"/>
        </w:rPr>
        <w:t xml:space="preserve">1.4 </w:t>
      </w:r>
      <w:r>
        <w:rPr>
          <w:rFonts w:hint="eastAsia" w:ascii="宋体" w:hAnsi="宋体" w:eastAsia="宋体" w:cs="宋体"/>
          <w:szCs w:val="21"/>
          <w:lang w:val="en-US" w:eastAsia="zh-CN"/>
        </w:rPr>
        <w:t>甲酸</w:t>
      </w:r>
      <w:r>
        <w:rPr>
          <w:rFonts w:hint="eastAsia" w:hAnsi="宋体" w:cs="宋体"/>
          <w:szCs w:val="21"/>
          <w:lang w:val="en-US" w:eastAsia="zh-CN"/>
        </w:rPr>
        <w:t>（</w:t>
      </w:r>
      <w:r>
        <w:rPr>
          <w:rFonts w:hint="eastAsia" w:ascii="Times New Roman"/>
          <w:szCs w:val="21"/>
          <w:lang w:val="en-US" w:eastAsia="zh-CN"/>
        </w:rPr>
        <w:t>H</w:t>
      </w:r>
      <w:r>
        <w:rPr>
          <w:rFonts w:hint="eastAsia" w:ascii="Times New Roman"/>
          <w:szCs w:val="21"/>
          <w:vertAlign w:val="baseline"/>
          <w:lang w:val="en-US" w:eastAsia="zh-CN"/>
        </w:rPr>
        <w:t>COOH</w:t>
      </w:r>
      <w:r>
        <w:rPr>
          <w:rFonts w:hint="eastAsia" w:hAnsi="宋体" w:cs="宋体"/>
          <w:szCs w:val="21"/>
          <w:lang w:val="en-US" w:eastAsia="zh-CN"/>
        </w:rPr>
        <w:t>）</w:t>
      </w:r>
      <w:r>
        <w:rPr>
          <w:rFonts w:hint="eastAsia" w:ascii="Times New Roman"/>
          <w:szCs w:val="21"/>
          <w:lang w:val="en-GB"/>
        </w:rPr>
        <w:t>：色谱纯。</w:t>
      </w:r>
    </w:p>
    <w:p>
      <w:pPr>
        <w:pStyle w:val="26"/>
        <w:keepNext w:val="0"/>
        <w:keepLines w:val="0"/>
        <w:pageBreakBefore w:val="0"/>
        <w:kinsoku/>
        <w:wordWrap/>
        <w:overflowPunct/>
        <w:topLinePunct w:val="0"/>
        <w:bidi w:val="0"/>
        <w:adjustRightInd/>
        <w:snapToGrid/>
        <w:ind w:left="0" w:leftChars="0" w:firstLine="0" w:firstLineChars="0"/>
        <w:textAlignment w:val="auto"/>
        <w:rPr>
          <w:rFonts w:hint="eastAsia" w:ascii="黑体" w:hAnsi="黑体" w:eastAsia="黑体" w:cs="黑体"/>
          <w:szCs w:val="21"/>
          <w:lang w:val="en-US" w:eastAsia="zh-CN"/>
        </w:rPr>
      </w:pPr>
      <w:r>
        <w:rPr>
          <w:rFonts w:hint="eastAsia" w:ascii="黑体" w:hAnsi="黑体" w:eastAsia="黑体" w:cs="黑体"/>
          <w:szCs w:val="21"/>
          <w:lang w:val="en-US" w:eastAsia="zh-CN"/>
        </w:rPr>
        <w:t>5</w:t>
      </w:r>
      <w:r>
        <w:rPr>
          <w:rFonts w:hint="eastAsia" w:ascii="黑体" w:hAnsi="黑体" w:eastAsia="黑体" w:cs="黑体"/>
          <w:szCs w:val="21"/>
          <w:lang w:val="en-GB"/>
        </w:rPr>
        <w:t>.</w:t>
      </w:r>
      <w:r>
        <w:rPr>
          <w:rFonts w:hint="eastAsia" w:ascii="黑体" w:hAnsi="黑体" w:eastAsia="黑体" w:cs="黑体"/>
          <w:szCs w:val="21"/>
          <w:lang w:val="en-US" w:eastAsia="zh-CN"/>
        </w:rPr>
        <w:t xml:space="preserve">1.5 </w:t>
      </w:r>
      <w:r>
        <w:rPr>
          <w:rFonts w:hint="eastAsia" w:ascii="Times New Roman" w:hAnsi="Times New Roman" w:eastAsia="宋体" w:cs="黑体"/>
          <w:b w:val="0"/>
          <w:bCs w:val="0"/>
          <w:sz w:val="21"/>
          <w:szCs w:val="21"/>
          <w:lang w:val="en-US" w:eastAsia="zh-CN"/>
        </w:rPr>
        <w:t>氯化钠（NaCl）</w:t>
      </w:r>
      <w:r>
        <w:rPr>
          <w:rFonts w:hint="eastAsia" w:ascii="黑体" w:hAnsi="黑体" w:eastAsia="黑体" w:cs="黑体"/>
          <w:szCs w:val="21"/>
          <w:lang w:val="en-US" w:eastAsia="zh-CN"/>
        </w:rPr>
        <w:t>。</w:t>
      </w:r>
    </w:p>
    <w:p>
      <w:pPr>
        <w:pStyle w:val="26"/>
        <w:keepNext w:val="0"/>
        <w:keepLines w:val="0"/>
        <w:pageBreakBefore w:val="0"/>
        <w:kinsoku/>
        <w:wordWrap/>
        <w:overflowPunct/>
        <w:topLinePunct w:val="0"/>
        <w:bidi w:val="0"/>
        <w:adjustRightInd/>
        <w:snapToGrid/>
        <w:ind w:left="0" w:leftChars="0" w:firstLine="0" w:firstLineChars="0"/>
        <w:textAlignment w:val="auto"/>
        <w:rPr>
          <w:rFonts w:hint="default" w:ascii="黑体" w:hAnsi="黑体" w:eastAsia="黑体" w:cs="黑体"/>
          <w:szCs w:val="21"/>
          <w:lang w:val="en-US" w:eastAsia="zh-CN"/>
        </w:rPr>
      </w:pPr>
      <w:r>
        <w:rPr>
          <w:rFonts w:hint="eastAsia" w:ascii="黑体" w:hAnsi="黑体" w:eastAsia="黑体" w:cs="黑体"/>
          <w:szCs w:val="21"/>
          <w:lang w:val="en-US" w:eastAsia="zh-CN"/>
        </w:rPr>
        <w:t>5</w:t>
      </w:r>
      <w:r>
        <w:rPr>
          <w:rFonts w:hint="eastAsia" w:ascii="黑体" w:hAnsi="黑体" w:eastAsia="黑体" w:cs="黑体"/>
          <w:szCs w:val="21"/>
          <w:lang w:val="en-GB"/>
        </w:rPr>
        <w:t>.</w:t>
      </w:r>
      <w:r>
        <w:rPr>
          <w:rFonts w:hint="eastAsia" w:ascii="黑体" w:hAnsi="黑体" w:eastAsia="黑体" w:cs="黑体"/>
          <w:szCs w:val="21"/>
          <w:lang w:val="en-US" w:eastAsia="zh-CN"/>
        </w:rPr>
        <w:t xml:space="preserve">1.6 </w:t>
      </w:r>
      <w:r>
        <w:rPr>
          <w:rFonts w:hint="eastAsia" w:ascii="Times New Roman" w:hAnsi="Times New Roman" w:eastAsia="宋体" w:cs="黑体"/>
          <w:b w:val="0"/>
          <w:bCs w:val="0"/>
          <w:sz w:val="21"/>
          <w:szCs w:val="21"/>
          <w:lang w:val="en-US" w:eastAsia="zh-CN"/>
        </w:rPr>
        <w:t>氨水（NH</w:t>
      </w:r>
      <w:r>
        <w:rPr>
          <w:rFonts w:hint="eastAsia" w:ascii="Times New Roman" w:hAnsi="Times New Roman" w:eastAsia="宋体" w:cs="黑体"/>
          <w:b w:val="0"/>
          <w:bCs w:val="0"/>
          <w:sz w:val="21"/>
          <w:szCs w:val="21"/>
          <w:vertAlign w:val="subscript"/>
          <w:lang w:val="en-US" w:eastAsia="zh-CN"/>
        </w:rPr>
        <w:t xml:space="preserve">3 </w:t>
      </w:r>
      <w:r>
        <w:rPr>
          <w:rFonts w:hint="eastAsia" w:ascii="Times New Roman" w:hAnsi="Times New Roman" w:eastAsia="宋体" w:cs="黑体"/>
          <w:b w:val="0"/>
          <w:bCs w:val="0"/>
          <w:sz w:val="21"/>
          <w:szCs w:val="21"/>
          <w:lang w:val="en-US" w:eastAsia="zh-CN"/>
        </w:rPr>
        <w:t>▪ H</w:t>
      </w:r>
      <w:r>
        <w:rPr>
          <w:rFonts w:hint="eastAsia" w:ascii="Times New Roman" w:hAnsi="Times New Roman" w:eastAsia="宋体" w:cs="黑体"/>
          <w:b w:val="0"/>
          <w:bCs w:val="0"/>
          <w:sz w:val="21"/>
          <w:szCs w:val="21"/>
          <w:vertAlign w:val="subscript"/>
          <w:lang w:val="en-US" w:eastAsia="zh-CN"/>
        </w:rPr>
        <w:t>2</w:t>
      </w:r>
      <w:r>
        <w:rPr>
          <w:rFonts w:hint="eastAsia" w:ascii="Times New Roman" w:hAnsi="Times New Roman" w:eastAsia="宋体" w:cs="黑体"/>
          <w:b w:val="0"/>
          <w:bCs w:val="0"/>
          <w:sz w:val="21"/>
          <w:szCs w:val="21"/>
          <w:lang w:val="en-US" w:eastAsia="zh-CN"/>
        </w:rPr>
        <w:t>O）</w:t>
      </w:r>
      <w:r>
        <w:rPr>
          <w:rFonts w:hint="eastAsia" w:ascii="Times New Roman" w:cs="黑体"/>
          <w:b w:val="0"/>
          <w:bCs w:val="0"/>
          <w:sz w:val="21"/>
          <w:szCs w:val="21"/>
          <w:lang w:val="en-US" w:eastAsia="zh-CN"/>
        </w:rPr>
        <w:t>。</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5.2 溶液配制</w:t>
      </w:r>
    </w:p>
    <w:p>
      <w:pPr>
        <w:pStyle w:val="26"/>
        <w:keepNext w:val="0"/>
        <w:keepLines w:val="0"/>
        <w:pageBreakBefore w:val="0"/>
        <w:kinsoku/>
        <w:wordWrap/>
        <w:overflowPunct/>
        <w:topLinePunct w:val="0"/>
        <w:bidi w:val="0"/>
        <w:adjustRightInd/>
        <w:snapToGrid/>
        <w:ind w:left="0" w:leftChars="0" w:firstLine="0" w:firstLineChars="0"/>
        <w:textAlignment w:val="auto"/>
        <w:rPr>
          <w:rFonts w:hint="eastAsia" w:ascii="Times New Roman"/>
          <w:szCs w:val="21"/>
        </w:rPr>
      </w:pPr>
      <w:r>
        <w:rPr>
          <w:rFonts w:hint="eastAsia" w:ascii="黑体" w:hAnsi="黑体" w:eastAsia="黑体" w:cs="黑体"/>
          <w:szCs w:val="21"/>
          <w:lang w:val="en-US" w:eastAsia="zh-CN"/>
        </w:rPr>
        <w:t>5.2.1</w:t>
      </w:r>
      <w:r>
        <w:rPr>
          <w:rFonts w:hint="eastAsia" w:ascii="Times New Roman"/>
          <w:szCs w:val="21"/>
        </w:rPr>
        <w:t xml:space="preserve"> </w:t>
      </w:r>
      <w:r>
        <w:rPr>
          <w:rFonts w:hint="eastAsia" w:ascii="Times New Roman"/>
          <w:szCs w:val="21"/>
          <w:lang w:val="en-US" w:eastAsia="zh-CN"/>
        </w:rPr>
        <w:t xml:space="preserve">5 </w:t>
      </w:r>
      <w:r>
        <w:rPr>
          <w:rFonts w:hint="eastAsia" w:ascii="Times New Roman"/>
          <w:szCs w:val="21"/>
        </w:rPr>
        <w:t>mmol/L乙酸铵溶液：取0.</w:t>
      </w:r>
      <w:r>
        <w:rPr>
          <w:rFonts w:hint="eastAsia" w:ascii="Times New Roman"/>
          <w:szCs w:val="21"/>
          <w:lang w:val="en-US" w:eastAsia="zh-CN"/>
        </w:rPr>
        <w:t>19</w:t>
      </w:r>
      <w:r>
        <w:rPr>
          <w:rFonts w:hint="eastAsia" w:ascii="Times New Roman"/>
          <w:szCs w:val="21"/>
        </w:rPr>
        <w:t xml:space="preserve"> g乙酸铵，用水溶解</w:t>
      </w:r>
      <w:r>
        <w:rPr>
          <w:rFonts w:hint="eastAsia" w:ascii="Times New Roman"/>
          <w:szCs w:val="21"/>
          <w:lang w:val="en-US" w:eastAsia="zh-CN"/>
        </w:rPr>
        <w:t>并稀释</w:t>
      </w:r>
      <w:r>
        <w:rPr>
          <w:rFonts w:hint="eastAsia" w:ascii="Times New Roman"/>
          <w:szCs w:val="21"/>
        </w:rPr>
        <w:t>定容至</w:t>
      </w:r>
      <w:r>
        <w:rPr>
          <w:rFonts w:hint="eastAsia" w:ascii="Times New Roman"/>
          <w:szCs w:val="21"/>
          <w:lang w:val="en-US" w:eastAsia="zh-CN"/>
        </w:rPr>
        <w:t>500 mL</w:t>
      </w:r>
      <w:r>
        <w:rPr>
          <w:rFonts w:hint="eastAsia" w:ascii="Times New Roman"/>
          <w:szCs w:val="21"/>
        </w:rPr>
        <w:t>。</w:t>
      </w:r>
    </w:p>
    <w:p>
      <w:pPr>
        <w:pStyle w:val="26"/>
        <w:keepNext w:val="0"/>
        <w:keepLines w:val="0"/>
        <w:pageBreakBefore w:val="0"/>
        <w:kinsoku/>
        <w:wordWrap/>
        <w:overflowPunct/>
        <w:topLinePunct w:val="0"/>
        <w:bidi w:val="0"/>
        <w:adjustRightInd/>
        <w:snapToGrid/>
        <w:ind w:left="0" w:leftChars="0" w:firstLine="0" w:firstLineChars="0"/>
        <w:textAlignment w:val="auto"/>
        <w:rPr>
          <w:rFonts w:hint="eastAsia" w:ascii="Times New Roman"/>
          <w:szCs w:val="21"/>
        </w:rPr>
      </w:pPr>
      <w:r>
        <w:rPr>
          <w:rFonts w:hint="eastAsia" w:ascii="黑体" w:hAnsi="黑体" w:eastAsia="黑体" w:cs="黑体"/>
          <w:szCs w:val="21"/>
          <w:lang w:val="en-US" w:eastAsia="zh-CN"/>
        </w:rPr>
        <w:t xml:space="preserve">5.2.2 </w:t>
      </w:r>
      <w:r>
        <w:rPr>
          <w:rFonts w:hint="eastAsia" w:ascii="Times New Roman"/>
          <w:szCs w:val="21"/>
          <w:lang w:val="en-US" w:eastAsia="zh-CN"/>
        </w:rPr>
        <w:t>70%乙腈水溶液：取乙腈70 mL，</w:t>
      </w:r>
      <w:r>
        <w:rPr>
          <w:rFonts w:hint="eastAsia" w:ascii="Times New Roman"/>
          <w:szCs w:val="21"/>
        </w:rPr>
        <w:t>用水溶解</w:t>
      </w:r>
      <w:r>
        <w:rPr>
          <w:rFonts w:hint="eastAsia" w:ascii="Times New Roman"/>
          <w:szCs w:val="21"/>
          <w:lang w:val="en-US" w:eastAsia="zh-CN"/>
        </w:rPr>
        <w:t>并稀释</w:t>
      </w:r>
      <w:r>
        <w:rPr>
          <w:rFonts w:hint="eastAsia" w:ascii="Times New Roman"/>
          <w:szCs w:val="21"/>
        </w:rPr>
        <w:t>定容至</w:t>
      </w:r>
      <w:r>
        <w:rPr>
          <w:rFonts w:hint="eastAsia" w:ascii="Times New Roman"/>
          <w:szCs w:val="21"/>
          <w:lang w:val="en-US" w:eastAsia="zh-CN"/>
        </w:rPr>
        <w:t>100 mL</w:t>
      </w:r>
      <w:r>
        <w:rPr>
          <w:rFonts w:hint="eastAsia" w:ascii="Times New Roman"/>
          <w:szCs w:val="21"/>
        </w:rPr>
        <w:t>。</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5.3 标准品</w:t>
      </w:r>
    </w:p>
    <w:p>
      <w:pPr>
        <w:pStyle w:val="12"/>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ascii="Times New Roman" w:hAnsi="Times New Roman" w:cs="宋体"/>
          <w:sz w:val="21"/>
          <w:lang w:val="en-US" w:eastAsia="zh-CN"/>
        </w:rPr>
      </w:pPr>
      <w:r>
        <w:rPr>
          <w:rFonts w:hint="eastAsia" w:ascii="黑体" w:hAnsi="黑体" w:eastAsia="黑体" w:cs="黑体"/>
          <w:lang w:val="en-US" w:eastAsia="zh-CN"/>
        </w:rPr>
        <w:t xml:space="preserve">5.3.1 </w:t>
      </w:r>
      <w:r>
        <w:rPr>
          <w:rFonts w:hint="eastAsia" w:ascii="Times New Roman" w:hAnsi="Times New Roman" w:eastAsia="宋体" w:cs="宋体"/>
          <w:sz w:val="21"/>
          <w:lang w:val="en-US" w:eastAsia="zh-CN"/>
        </w:rPr>
        <w:t>阿维菌素</w:t>
      </w:r>
      <w:r>
        <w:rPr>
          <w:rFonts w:hint="eastAsia" w:ascii="Times New Roman" w:hAnsi="Times New Roman" w:cs="宋体"/>
          <w:sz w:val="21"/>
          <w:lang w:val="en-US" w:eastAsia="zh-CN"/>
        </w:rPr>
        <w:t>B1a（</w:t>
      </w:r>
      <w:r>
        <w:rPr>
          <w:rFonts w:hint="eastAsia" w:ascii="Times New Roman" w:cs="宋体"/>
          <w:sz w:val="21"/>
          <w:lang w:val="en-US" w:eastAsia="zh-CN"/>
        </w:rPr>
        <w:t>A</w:t>
      </w:r>
      <w:r>
        <w:rPr>
          <w:rFonts w:hint="eastAsia" w:ascii="Times New Roman" w:hAnsi="Times New Roman" w:cs="宋体"/>
          <w:sz w:val="21"/>
          <w:lang w:val="en-US" w:eastAsia="zh-CN"/>
        </w:rPr>
        <w:t>vermectin</w:t>
      </w:r>
      <w:r>
        <w:rPr>
          <w:rFonts w:hint="eastAsia" w:ascii="Times New Roman" w:cs="宋体"/>
          <w:sz w:val="21"/>
          <w:lang w:val="en-US" w:eastAsia="zh-CN"/>
        </w:rPr>
        <w:t xml:space="preserve"> </w:t>
      </w:r>
      <w:r>
        <w:rPr>
          <w:rFonts w:hint="eastAsia" w:ascii="Times New Roman" w:hAnsi="Times New Roman" w:cs="宋体"/>
          <w:sz w:val="21"/>
          <w:lang w:val="en-US" w:eastAsia="zh-CN"/>
        </w:rPr>
        <w:t>B1a</w:t>
      </w:r>
      <w:r>
        <w:rPr>
          <w:rFonts w:hint="eastAsia" w:ascii="Times New Roman" w:cs="宋体"/>
          <w:sz w:val="21"/>
          <w:lang w:val="en-US" w:eastAsia="zh-CN"/>
        </w:rPr>
        <w:t>, C</w:t>
      </w:r>
      <w:r>
        <w:rPr>
          <w:rFonts w:hint="eastAsia" w:ascii="Times New Roman" w:cs="宋体"/>
          <w:sz w:val="21"/>
          <w:vertAlign w:val="subscript"/>
          <w:lang w:val="en-US" w:eastAsia="zh-CN"/>
        </w:rPr>
        <w:t>48</w:t>
      </w:r>
      <w:r>
        <w:rPr>
          <w:rFonts w:hint="eastAsia" w:ascii="Times New Roman" w:cs="宋体"/>
          <w:sz w:val="21"/>
          <w:lang w:val="en-US" w:eastAsia="zh-CN"/>
        </w:rPr>
        <w:t>H</w:t>
      </w:r>
      <w:r>
        <w:rPr>
          <w:rFonts w:hint="eastAsia" w:ascii="Times New Roman" w:cs="宋体"/>
          <w:sz w:val="21"/>
          <w:vertAlign w:val="subscript"/>
          <w:lang w:val="en-US" w:eastAsia="zh-CN"/>
        </w:rPr>
        <w:t>72</w:t>
      </w:r>
      <w:r>
        <w:rPr>
          <w:rFonts w:hint="eastAsia" w:ascii="Times New Roman" w:cs="宋体"/>
          <w:sz w:val="21"/>
          <w:lang w:val="en-US" w:eastAsia="zh-CN"/>
        </w:rPr>
        <w:t>O</w:t>
      </w:r>
      <w:r>
        <w:rPr>
          <w:rFonts w:hint="eastAsia" w:ascii="Times New Roman" w:cs="宋体"/>
          <w:sz w:val="21"/>
          <w:vertAlign w:val="subscript"/>
          <w:lang w:val="en-US" w:eastAsia="zh-CN"/>
        </w:rPr>
        <w:t>14</w:t>
      </w:r>
      <w:r>
        <w:rPr>
          <w:rFonts w:hint="eastAsia" w:ascii="Times New Roman" w:cs="宋体"/>
          <w:sz w:val="21"/>
          <w:lang w:val="en-US" w:eastAsia="zh-CN"/>
        </w:rPr>
        <w:t>, 65195-55-3</w:t>
      </w:r>
      <w:r>
        <w:rPr>
          <w:rFonts w:hint="eastAsia" w:ascii="Times New Roman" w:hAnsi="Times New Roman" w:cs="宋体"/>
          <w:sz w:val="21"/>
          <w:lang w:val="en-US" w:eastAsia="zh-CN"/>
        </w:rPr>
        <w:t>）</w:t>
      </w:r>
      <w:r>
        <w:rPr>
          <w:rFonts w:hint="eastAsia" w:ascii="Times New Roman" w:cs="宋体"/>
          <w:sz w:val="21"/>
          <w:lang w:val="en-US" w:eastAsia="zh-CN"/>
        </w:rPr>
        <w:t>，含量≥95.0%。</w:t>
      </w:r>
    </w:p>
    <w:p>
      <w:pPr>
        <w:pStyle w:val="12"/>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Times New Roman" w:hAnsi="Times New Roman" w:cs="宋体"/>
          <w:sz w:val="21"/>
          <w:lang w:val="en-US" w:eastAsia="zh-CN"/>
        </w:rPr>
      </w:pPr>
      <w:r>
        <w:rPr>
          <w:rFonts w:hint="eastAsia" w:ascii="黑体" w:hAnsi="黑体" w:eastAsia="黑体" w:cs="黑体"/>
          <w:lang w:val="en-US" w:eastAsia="zh-CN"/>
        </w:rPr>
        <w:t>5.3.2</w:t>
      </w:r>
      <w:r>
        <w:rPr>
          <w:rFonts w:hint="eastAsia" w:ascii="Times New Roman" w:cs="宋体"/>
          <w:sz w:val="21"/>
          <w:lang w:val="en-US" w:eastAsia="zh-CN"/>
        </w:rPr>
        <w:t xml:space="preserve"> 伊</w:t>
      </w:r>
      <w:r>
        <w:rPr>
          <w:rFonts w:hint="eastAsia" w:ascii="Times New Roman" w:hAnsi="Times New Roman" w:eastAsia="宋体" w:cs="宋体"/>
          <w:sz w:val="21"/>
          <w:lang w:val="en-US" w:eastAsia="zh-CN"/>
        </w:rPr>
        <w:t>维菌素</w:t>
      </w:r>
      <w:r>
        <w:rPr>
          <w:rFonts w:hint="eastAsia" w:ascii="Times New Roman" w:hAnsi="Times New Roman" w:cs="宋体"/>
          <w:sz w:val="21"/>
          <w:lang w:val="en-US" w:eastAsia="zh-CN"/>
        </w:rPr>
        <w:t>B1</w:t>
      </w:r>
      <w:r>
        <w:rPr>
          <w:rFonts w:hint="eastAsia" w:ascii="Times New Roman" w:cs="宋体"/>
          <w:sz w:val="21"/>
          <w:lang w:val="en-US" w:eastAsia="zh-CN"/>
        </w:rPr>
        <w:t>a（</w:t>
      </w:r>
      <w:r>
        <w:rPr>
          <w:rFonts w:hint="eastAsia" w:ascii="Times New Roman" w:hAnsi="Times New Roman" w:cs="宋体"/>
          <w:sz w:val="21"/>
          <w:lang w:val="en-US" w:eastAsia="zh-CN"/>
        </w:rPr>
        <w:t>aivermectin</w:t>
      </w:r>
      <w:r>
        <w:rPr>
          <w:rFonts w:hint="eastAsia" w:ascii="Times New Roman" w:cs="宋体"/>
          <w:sz w:val="21"/>
          <w:lang w:val="en-US" w:eastAsia="zh-CN"/>
        </w:rPr>
        <w:t xml:space="preserve"> </w:t>
      </w:r>
      <w:r>
        <w:rPr>
          <w:rFonts w:hint="eastAsia" w:ascii="Times New Roman" w:hAnsi="Times New Roman" w:cs="宋体"/>
          <w:sz w:val="21"/>
          <w:lang w:val="en-US" w:eastAsia="zh-CN"/>
        </w:rPr>
        <w:t>B1a</w:t>
      </w:r>
      <w:r>
        <w:rPr>
          <w:rFonts w:hint="eastAsia" w:ascii="Times New Roman" w:cs="宋体"/>
          <w:sz w:val="21"/>
          <w:lang w:val="en-US" w:eastAsia="zh-CN"/>
        </w:rPr>
        <w:t>, C</w:t>
      </w:r>
      <w:r>
        <w:rPr>
          <w:rFonts w:hint="eastAsia" w:ascii="Times New Roman" w:cs="宋体"/>
          <w:sz w:val="21"/>
          <w:vertAlign w:val="subscript"/>
          <w:lang w:val="en-US" w:eastAsia="zh-CN"/>
        </w:rPr>
        <w:t>48</w:t>
      </w:r>
      <w:r>
        <w:rPr>
          <w:rFonts w:hint="eastAsia" w:ascii="Times New Roman" w:cs="宋体"/>
          <w:sz w:val="21"/>
          <w:lang w:val="en-US" w:eastAsia="zh-CN"/>
        </w:rPr>
        <w:t>H</w:t>
      </w:r>
      <w:r>
        <w:rPr>
          <w:rFonts w:hint="eastAsia" w:ascii="Times New Roman" w:cs="宋体"/>
          <w:sz w:val="21"/>
          <w:vertAlign w:val="subscript"/>
          <w:lang w:val="en-US" w:eastAsia="zh-CN"/>
        </w:rPr>
        <w:t>74</w:t>
      </w:r>
      <w:r>
        <w:rPr>
          <w:rFonts w:hint="eastAsia" w:ascii="Times New Roman" w:cs="宋体"/>
          <w:sz w:val="21"/>
          <w:lang w:val="en-US" w:eastAsia="zh-CN"/>
        </w:rPr>
        <w:t>O</w:t>
      </w:r>
      <w:r>
        <w:rPr>
          <w:rFonts w:hint="eastAsia" w:ascii="Times New Roman" w:cs="宋体"/>
          <w:sz w:val="21"/>
          <w:vertAlign w:val="subscript"/>
          <w:lang w:val="en-US" w:eastAsia="zh-CN"/>
        </w:rPr>
        <w:t>14</w:t>
      </w:r>
      <w:r>
        <w:rPr>
          <w:rFonts w:hint="eastAsia" w:ascii="Times New Roman" w:cs="宋体"/>
          <w:sz w:val="21"/>
          <w:vertAlign w:val="baseline"/>
          <w:lang w:val="en-US" w:eastAsia="zh-CN"/>
        </w:rPr>
        <w:t>, 71827-03-7</w:t>
      </w:r>
      <w:r>
        <w:rPr>
          <w:rFonts w:hint="eastAsia" w:ascii="Times New Roman" w:cs="宋体"/>
          <w:sz w:val="21"/>
          <w:lang w:val="en-US" w:eastAsia="zh-CN"/>
        </w:rPr>
        <w:t>），含量≥95.0%。</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5.4 标准溶液配制</w:t>
      </w:r>
    </w:p>
    <w:p>
      <w:pPr>
        <w:pStyle w:val="12"/>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Times New Roman"/>
          <w:szCs w:val="21"/>
          <w:lang w:val="en-US" w:eastAsia="zh-CN"/>
        </w:rPr>
      </w:pPr>
      <w:r>
        <w:rPr>
          <w:rFonts w:hint="eastAsia" w:ascii="黑体" w:hAnsi="黑体" w:eastAsia="黑体" w:cs="黑体"/>
          <w:lang w:val="en-US" w:eastAsia="zh-CN"/>
        </w:rPr>
        <w:t xml:space="preserve">5.4.1 </w:t>
      </w:r>
      <w:r>
        <w:rPr>
          <w:rFonts w:hint="eastAsia" w:ascii="宋体" w:hAnsi="宋体" w:eastAsia="宋体" w:cs="宋体"/>
          <w:lang w:val="en-US" w:eastAsia="zh-CN"/>
        </w:rPr>
        <w:t>标准储备液</w:t>
      </w:r>
      <w:r>
        <w:rPr>
          <w:rFonts w:hint="eastAsia" w:hAnsi="宋体" w:cs="宋体"/>
          <w:lang w:val="en-US" w:eastAsia="zh-CN"/>
        </w:rPr>
        <w:t>（</w:t>
      </w:r>
      <w:r>
        <w:rPr>
          <w:rFonts w:hint="default" w:ascii="Times New Roman" w:hAnsi="Times New Roman" w:cs="Times New Roman"/>
          <w:lang w:val="en-US" w:eastAsia="zh-CN"/>
        </w:rPr>
        <w:t>0.10</w:t>
      </w:r>
      <w:r>
        <w:rPr>
          <w:rFonts w:hint="eastAsia" w:hAnsi="宋体" w:cs="宋体"/>
          <w:lang w:val="en-US" w:eastAsia="zh-CN"/>
        </w:rPr>
        <w:t xml:space="preserve"> </w:t>
      </w:r>
      <w:r>
        <w:rPr>
          <w:rFonts w:hint="default" w:ascii="Times New Roman" w:hAnsi="Times New Roman" w:cs="Times New Roman"/>
          <w:lang w:val="en-US" w:eastAsia="zh-CN"/>
        </w:rPr>
        <w:t>m</w:t>
      </w:r>
      <w:r>
        <w:rPr>
          <w:rFonts w:ascii="Times New Roman"/>
          <w:szCs w:val="21"/>
        </w:rPr>
        <w:t>g/</w:t>
      </w:r>
      <w:r>
        <w:rPr>
          <w:rFonts w:hint="eastAsia" w:ascii="Times New Roman"/>
          <w:szCs w:val="21"/>
          <w:lang w:val="en-US" w:eastAsia="zh-CN"/>
        </w:rPr>
        <w:t>m</w:t>
      </w:r>
      <w:r>
        <w:rPr>
          <w:rFonts w:ascii="Times New Roman"/>
          <w:szCs w:val="21"/>
        </w:rPr>
        <w:t>L</w:t>
      </w:r>
      <w:r>
        <w:rPr>
          <w:rFonts w:hint="eastAsia" w:hAnsi="宋体" w:cs="宋体"/>
          <w:lang w:val="en-US" w:eastAsia="zh-CN"/>
        </w:rPr>
        <w:t>）</w:t>
      </w:r>
      <w:r>
        <w:rPr>
          <w:rFonts w:hint="eastAsia" w:ascii="宋体" w:hAnsi="宋体" w:eastAsia="宋体" w:cs="宋体"/>
          <w:lang w:val="en-US" w:eastAsia="zh-CN"/>
        </w:rPr>
        <w:t>：</w:t>
      </w:r>
      <w:r>
        <w:rPr>
          <w:rFonts w:hint="eastAsia" w:hAnsi="宋体" w:cs="宋体"/>
          <w:lang w:val="en-US" w:eastAsia="zh-CN"/>
        </w:rPr>
        <w:t>取阿维菌素、伊维菌素标准品各约</w:t>
      </w:r>
      <w:r>
        <w:rPr>
          <w:rFonts w:hint="default" w:ascii="Times New Roman" w:hAnsi="Times New Roman" w:cs="Times New Roman"/>
          <w:lang w:val="en-US" w:eastAsia="zh-CN"/>
        </w:rPr>
        <w:t>10 mg</w:t>
      </w:r>
      <w:r>
        <w:rPr>
          <w:rFonts w:hint="eastAsia" w:hAnsi="宋体" w:cs="宋体"/>
          <w:lang w:val="en-US" w:eastAsia="zh-CN"/>
        </w:rPr>
        <w:t>，精密称定，</w:t>
      </w:r>
      <w:r>
        <w:rPr>
          <w:rFonts w:hint="eastAsia" w:ascii="Times New Roman"/>
          <w:szCs w:val="21"/>
        </w:rPr>
        <w:t>用</w:t>
      </w:r>
      <w:r>
        <w:rPr>
          <w:rFonts w:hint="eastAsia" w:ascii="Times New Roman"/>
          <w:szCs w:val="21"/>
          <w:lang w:val="en-US" w:eastAsia="zh-CN"/>
        </w:rPr>
        <w:t>乙腈</w:t>
      </w:r>
      <w:r>
        <w:rPr>
          <w:rFonts w:hint="eastAsia" w:ascii="Times New Roman"/>
          <w:szCs w:val="21"/>
        </w:rPr>
        <w:t>溶解</w:t>
      </w:r>
      <w:r>
        <w:rPr>
          <w:rFonts w:hint="eastAsia" w:ascii="Times New Roman"/>
          <w:szCs w:val="21"/>
          <w:lang w:val="en-US" w:eastAsia="zh-CN"/>
        </w:rPr>
        <w:t>并稀释</w:t>
      </w:r>
      <w:r>
        <w:rPr>
          <w:rFonts w:hint="eastAsia" w:ascii="Times New Roman"/>
          <w:szCs w:val="21"/>
        </w:rPr>
        <w:t>定容至</w:t>
      </w:r>
      <w:r>
        <w:rPr>
          <w:rFonts w:hint="eastAsia" w:ascii="Times New Roman"/>
          <w:szCs w:val="21"/>
          <w:lang w:val="en-US" w:eastAsia="zh-CN"/>
        </w:rPr>
        <w:t>100 mL，配制成浓度均为</w:t>
      </w:r>
      <w:r>
        <w:rPr>
          <w:rFonts w:hint="default" w:ascii="Times New Roman" w:hAnsi="Times New Roman" w:cs="Times New Roman"/>
          <w:lang w:val="en-US" w:eastAsia="zh-CN"/>
        </w:rPr>
        <w:t>0.10</w:t>
      </w:r>
      <w:r>
        <w:rPr>
          <w:rFonts w:hint="eastAsia" w:hAnsi="宋体" w:cs="宋体"/>
          <w:lang w:val="en-US" w:eastAsia="zh-CN"/>
        </w:rPr>
        <w:t xml:space="preserve"> </w:t>
      </w:r>
      <w:r>
        <w:rPr>
          <w:rFonts w:hint="default" w:ascii="Times New Roman" w:hAnsi="Times New Roman" w:cs="Times New Roman"/>
          <w:lang w:val="en-US" w:eastAsia="zh-CN"/>
        </w:rPr>
        <w:t>m</w:t>
      </w:r>
      <w:r>
        <w:rPr>
          <w:rFonts w:ascii="Times New Roman"/>
          <w:szCs w:val="21"/>
        </w:rPr>
        <w:t>g/</w:t>
      </w:r>
      <w:r>
        <w:rPr>
          <w:rFonts w:hint="eastAsia" w:ascii="Times New Roman"/>
          <w:szCs w:val="21"/>
          <w:lang w:val="en-US" w:eastAsia="zh-CN"/>
        </w:rPr>
        <w:t>m</w:t>
      </w:r>
      <w:r>
        <w:rPr>
          <w:rFonts w:ascii="Times New Roman"/>
          <w:szCs w:val="21"/>
        </w:rPr>
        <w:t>L</w:t>
      </w:r>
      <w:r>
        <w:rPr>
          <w:rFonts w:hint="eastAsia" w:ascii="Times New Roman"/>
          <w:szCs w:val="21"/>
          <w:lang w:val="en-US" w:eastAsia="zh-CN"/>
        </w:rPr>
        <w:t xml:space="preserve">的标准储备液。-18 </w:t>
      </w:r>
      <w:r>
        <w:rPr>
          <w:rFonts w:ascii="Times New Roman"/>
          <w:szCs w:val="21"/>
        </w:rPr>
        <w:t>℃</w:t>
      </w:r>
      <w:r>
        <w:rPr>
          <w:rFonts w:ascii="Times New Roman"/>
          <w:szCs w:val="21"/>
          <w:lang w:val="en-GB"/>
        </w:rPr>
        <w:t>避光保存</w:t>
      </w:r>
      <w:r>
        <w:rPr>
          <w:rFonts w:hint="eastAsia" w:ascii="Times New Roman"/>
          <w:szCs w:val="21"/>
          <w:lang w:val="en-GB" w:eastAsia="zh-CN"/>
        </w:rPr>
        <w:t>。</w:t>
      </w:r>
    </w:p>
    <w:p>
      <w:pPr>
        <w:pStyle w:val="12"/>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ascii="Times New Roman"/>
          <w:color w:val="FF0000"/>
          <w:szCs w:val="21"/>
          <w:lang w:val="en-GB"/>
        </w:rPr>
      </w:pPr>
      <w:r>
        <w:rPr>
          <w:rFonts w:hint="eastAsia" w:ascii="黑体" w:hAnsi="黑体" w:eastAsia="黑体" w:cs="黑体"/>
          <w:lang w:val="en-US" w:eastAsia="zh-CN"/>
        </w:rPr>
        <w:t>5.4.2</w:t>
      </w:r>
      <w:r>
        <w:rPr>
          <w:rFonts w:hint="eastAsia" w:ascii="宋体" w:hAnsi="宋体" w:eastAsia="宋体" w:cs="宋体"/>
          <w:b w:val="0"/>
          <w:bCs w:val="0"/>
          <w:lang w:val="en-US" w:eastAsia="zh-CN"/>
        </w:rPr>
        <w:t xml:space="preserve"> 混合标准中间液（</w:t>
      </w:r>
      <w:r>
        <w:rPr>
          <w:rFonts w:hint="default" w:ascii="Times New Roman" w:hAnsi="Times New Roman" w:eastAsia="宋体" w:cs="Times New Roman"/>
          <w:b w:val="0"/>
          <w:bCs w:val="0"/>
          <w:lang w:val="en-US" w:eastAsia="zh-CN"/>
        </w:rPr>
        <w:t xml:space="preserve">1.0 </w:t>
      </w:r>
      <w:r>
        <w:rPr>
          <w:rFonts w:hint="default" w:ascii="Times New Roman" w:hAnsi="Times New Roman" w:eastAsia="宋体" w:cs="Times New Roman"/>
          <w:b w:val="0"/>
          <w:bCs w:val="0"/>
          <w:szCs w:val="21"/>
        </w:rPr>
        <w:t>μg/</w:t>
      </w:r>
      <w:r>
        <w:rPr>
          <w:rFonts w:hint="default" w:ascii="Times New Roman" w:hAnsi="Times New Roman" w:eastAsia="宋体" w:cs="Times New Roman"/>
          <w:b w:val="0"/>
          <w:bCs w:val="0"/>
          <w:szCs w:val="21"/>
          <w:lang w:val="en-US" w:eastAsia="zh-CN"/>
        </w:rPr>
        <w:t>m</w:t>
      </w:r>
      <w:r>
        <w:rPr>
          <w:rFonts w:hint="default" w:ascii="Times New Roman" w:hAnsi="Times New Roman" w:eastAsia="宋体" w:cs="Times New Roman"/>
          <w:b w:val="0"/>
          <w:bCs w:val="0"/>
          <w:szCs w:val="21"/>
        </w:rPr>
        <w:t>L</w:t>
      </w:r>
      <w:r>
        <w:rPr>
          <w:rFonts w:hint="eastAsia" w:ascii="宋体" w:hAnsi="宋体" w:eastAsia="宋体" w:cs="宋体"/>
          <w:b w:val="0"/>
          <w:bCs w:val="0"/>
          <w:lang w:val="en-US" w:eastAsia="zh-CN"/>
        </w:rPr>
        <w:t>）</w:t>
      </w:r>
      <w:r>
        <w:rPr>
          <w:rFonts w:hint="eastAsia" w:ascii="宋体" w:hAnsi="宋体" w:eastAsia="宋体" w:cs="宋体"/>
          <w:lang w:val="en-US" w:eastAsia="zh-CN"/>
        </w:rPr>
        <w:t>：</w:t>
      </w:r>
      <w:r>
        <w:rPr>
          <w:rFonts w:hint="eastAsia" w:hAnsi="宋体" w:cs="宋体"/>
          <w:lang w:val="en-US" w:eastAsia="zh-CN"/>
        </w:rPr>
        <w:t>分别精密量取阿维菌素、伊维菌素标准储备液各</w:t>
      </w:r>
      <w:r>
        <w:rPr>
          <w:rFonts w:hint="default" w:ascii="Times New Roman" w:hAnsi="Times New Roman" w:cs="Times New Roman"/>
          <w:lang w:val="en-US" w:eastAsia="zh-CN"/>
        </w:rPr>
        <w:t xml:space="preserve">1 </w:t>
      </w:r>
      <w:r>
        <w:rPr>
          <w:rFonts w:hint="default" w:ascii="Times New Roman" w:hAnsi="Times New Roman" w:cs="Times New Roman"/>
          <w:szCs w:val="21"/>
          <w:lang w:val="en-US" w:eastAsia="zh-CN"/>
        </w:rPr>
        <w:t>m</w:t>
      </w:r>
      <w:r>
        <w:rPr>
          <w:rFonts w:hint="default" w:ascii="Times New Roman" w:hAnsi="Times New Roman" w:cs="Times New Roman"/>
          <w:szCs w:val="21"/>
        </w:rPr>
        <w:t>L</w:t>
      </w:r>
      <w:r>
        <w:rPr>
          <w:rFonts w:hint="eastAsia" w:ascii="Times New Roman"/>
          <w:szCs w:val="21"/>
          <w:lang w:eastAsia="zh-CN"/>
        </w:rPr>
        <w:t>，</w:t>
      </w:r>
      <w:r>
        <w:rPr>
          <w:rFonts w:hint="eastAsia" w:ascii="Times New Roman"/>
          <w:szCs w:val="21"/>
          <w:lang w:val="en-US" w:eastAsia="zh-CN"/>
        </w:rPr>
        <w:t>于100 m</w:t>
      </w:r>
      <w:r>
        <w:rPr>
          <w:rFonts w:ascii="Times New Roman"/>
          <w:szCs w:val="21"/>
        </w:rPr>
        <w:t>L</w:t>
      </w:r>
      <w:r>
        <w:rPr>
          <w:rFonts w:hint="eastAsia" w:ascii="Times New Roman"/>
          <w:szCs w:val="21"/>
          <w:lang w:val="en-US" w:eastAsia="zh-CN"/>
        </w:rPr>
        <w:t xml:space="preserve">容量瓶中，用乙腈稀释至刻度，配制成浓度为 </w:t>
      </w:r>
      <w:r>
        <w:rPr>
          <w:rFonts w:hint="default" w:ascii="Times New Roman" w:hAnsi="Times New Roman" w:cs="Times New Roman"/>
          <w:lang w:val="en-US" w:eastAsia="zh-CN"/>
        </w:rPr>
        <w:t>1</w:t>
      </w:r>
      <w:r>
        <w:rPr>
          <w:rFonts w:hint="eastAsia" w:ascii="Times New Roman" w:cs="Times New Roman"/>
          <w:lang w:val="en-US" w:eastAsia="zh-CN"/>
        </w:rPr>
        <w:t>.</w:t>
      </w:r>
      <w:r>
        <w:rPr>
          <w:rFonts w:hint="default" w:ascii="Times New Roman" w:hAnsi="Times New Roman" w:cs="Times New Roman"/>
          <w:lang w:val="en-US" w:eastAsia="zh-CN"/>
        </w:rPr>
        <w:t>0</w:t>
      </w:r>
      <w:r>
        <w:rPr>
          <w:rFonts w:hint="eastAsia" w:hAnsi="宋体" w:cs="宋体"/>
          <w:lang w:val="en-US" w:eastAsia="zh-CN"/>
        </w:rPr>
        <w:t xml:space="preserve"> </w:t>
      </w:r>
      <w:r>
        <w:rPr>
          <w:rFonts w:ascii="Times New Roman"/>
          <w:szCs w:val="21"/>
        </w:rPr>
        <w:t>μg/</w:t>
      </w:r>
      <w:r>
        <w:rPr>
          <w:rFonts w:hint="eastAsia" w:ascii="Times New Roman"/>
          <w:szCs w:val="21"/>
          <w:lang w:val="en-US" w:eastAsia="zh-CN"/>
        </w:rPr>
        <w:t>m</w:t>
      </w:r>
      <w:r>
        <w:rPr>
          <w:rFonts w:ascii="Times New Roman"/>
          <w:szCs w:val="21"/>
        </w:rPr>
        <w:t>L</w:t>
      </w:r>
      <w:r>
        <w:rPr>
          <w:rFonts w:hint="eastAsia" w:ascii="Times New Roman"/>
          <w:szCs w:val="21"/>
          <w:lang w:val="en-US" w:eastAsia="zh-CN"/>
        </w:rPr>
        <w:t>的混合标准中间液。</w:t>
      </w:r>
      <w:r>
        <w:rPr>
          <w:rFonts w:hint="eastAsia" w:ascii="Times New Roman"/>
          <w:szCs w:val="21"/>
        </w:rPr>
        <w:t>4</w:t>
      </w:r>
      <w:r>
        <w:rPr>
          <w:rFonts w:hint="eastAsia" w:ascii="Times New Roman"/>
          <w:szCs w:val="21"/>
          <w:lang w:val="en-US" w:eastAsia="zh-CN"/>
        </w:rPr>
        <w:t xml:space="preserve"> </w:t>
      </w:r>
      <w:r>
        <w:rPr>
          <w:rFonts w:ascii="Times New Roman"/>
          <w:szCs w:val="21"/>
        </w:rPr>
        <w:t>℃</w:t>
      </w:r>
      <w:r>
        <w:rPr>
          <w:rFonts w:ascii="Times New Roman"/>
          <w:szCs w:val="21"/>
          <w:lang w:val="en-GB"/>
        </w:rPr>
        <w:t>避光保存</w:t>
      </w:r>
      <w:r>
        <w:rPr>
          <w:rFonts w:hint="eastAsia" w:ascii="Times New Roman"/>
          <w:szCs w:val="21"/>
          <w:lang w:val="en-GB" w:eastAsia="zh-CN"/>
        </w:rPr>
        <w:t>。</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5.5 材料</w:t>
      </w:r>
    </w:p>
    <w:p>
      <w:pPr>
        <w:pStyle w:val="26"/>
        <w:keepNext w:val="0"/>
        <w:keepLines w:val="0"/>
        <w:pageBreakBefore w:val="0"/>
        <w:widowControl/>
        <w:tabs>
          <w:tab w:val="left" w:pos="735"/>
        </w:tabs>
        <w:kinsoku/>
        <w:wordWrap/>
        <w:overflowPunct/>
        <w:topLinePunct w:val="0"/>
        <w:autoSpaceDE w:val="0"/>
        <w:autoSpaceDN w:val="0"/>
        <w:bidi w:val="0"/>
        <w:adjustRightInd/>
        <w:snapToGrid/>
        <w:ind w:left="0" w:leftChars="0" w:firstLine="0" w:firstLineChars="0"/>
        <w:textAlignment w:val="auto"/>
        <w:rPr>
          <w:rFonts w:hint="eastAsia" w:ascii="Times New Roman" w:eastAsia="宋体"/>
          <w:szCs w:val="21"/>
          <w:lang w:eastAsia="zh-CN"/>
        </w:rPr>
      </w:pPr>
      <w:r>
        <w:rPr>
          <w:rFonts w:hint="eastAsia" w:ascii="黑体" w:hAnsi="黑体" w:eastAsia="黑体" w:cs="黑体"/>
          <w:lang w:val="en-US" w:eastAsia="zh-CN"/>
        </w:rPr>
        <w:t xml:space="preserve">5.5.1 </w:t>
      </w:r>
      <w:r>
        <w:rPr>
          <w:rFonts w:hint="eastAsia" w:ascii="Times New Roman"/>
          <w:szCs w:val="21"/>
        </w:rPr>
        <w:t>HLB固相萃取柱：</w:t>
      </w:r>
      <w:r>
        <w:rPr>
          <w:rFonts w:hint="eastAsia" w:ascii="Times New Roman"/>
          <w:szCs w:val="21"/>
          <w:lang w:val="en-US" w:eastAsia="zh-CN"/>
        </w:rPr>
        <w:t>5</w:t>
      </w:r>
      <w:r>
        <w:rPr>
          <w:rFonts w:hint="eastAsia" w:ascii="Times New Roman"/>
          <w:szCs w:val="21"/>
        </w:rPr>
        <w:t>00</w:t>
      </w:r>
      <w:r>
        <w:rPr>
          <w:rFonts w:hint="eastAsia" w:ascii="Times New Roman"/>
          <w:szCs w:val="21"/>
          <w:lang w:val="en-US" w:eastAsia="zh-CN"/>
        </w:rPr>
        <w:t xml:space="preserve"> </w:t>
      </w:r>
      <w:r>
        <w:rPr>
          <w:rFonts w:hint="eastAsia" w:ascii="Times New Roman"/>
          <w:szCs w:val="21"/>
        </w:rPr>
        <w:t>mg/6 mL</w:t>
      </w:r>
      <w:r>
        <w:rPr>
          <w:rFonts w:hint="eastAsia" w:ascii="Times New Roman"/>
          <w:szCs w:val="21"/>
          <w:lang w:eastAsia="zh-CN"/>
        </w:rPr>
        <w:t>。</w:t>
      </w:r>
    </w:p>
    <w:p>
      <w:pPr>
        <w:pStyle w:val="26"/>
        <w:keepNext w:val="0"/>
        <w:keepLines w:val="0"/>
        <w:pageBreakBefore w:val="0"/>
        <w:widowControl/>
        <w:tabs>
          <w:tab w:val="left" w:pos="735"/>
        </w:tabs>
        <w:kinsoku/>
        <w:wordWrap/>
        <w:overflowPunct/>
        <w:topLinePunct w:val="0"/>
        <w:autoSpaceDE w:val="0"/>
        <w:autoSpaceDN w:val="0"/>
        <w:bidi w:val="0"/>
        <w:adjustRightInd/>
        <w:snapToGrid/>
        <w:ind w:left="0" w:leftChars="0" w:firstLine="0" w:firstLineChars="0"/>
        <w:textAlignment w:val="auto"/>
        <w:rPr>
          <w:rFonts w:hint="eastAsia" w:ascii="Times New Roman"/>
          <w:szCs w:val="21"/>
          <w:lang w:val="en-US" w:eastAsia="zh-CN"/>
        </w:rPr>
      </w:pPr>
      <w:r>
        <w:rPr>
          <w:rFonts w:hint="eastAsia" w:ascii="黑体" w:hAnsi="黑体" w:eastAsia="黑体" w:cs="黑体"/>
          <w:lang w:val="en-US" w:eastAsia="zh-CN"/>
        </w:rPr>
        <w:t>5.2.2</w:t>
      </w:r>
      <w:r>
        <w:rPr>
          <w:rFonts w:hint="eastAsia" w:ascii="Times New Roman"/>
          <w:szCs w:val="21"/>
          <w:lang w:val="en-US" w:eastAsia="zh-CN"/>
        </w:rPr>
        <w:t xml:space="preserve">  PSA（N-丙基乙二胺）吸附剂：</w:t>
      </w:r>
      <w:r>
        <w:rPr>
          <w:rFonts w:hint="eastAsia" w:ascii="Times New Roman" w:cs="Times New Roman"/>
          <w:szCs w:val="21"/>
          <w:lang w:val="en-US" w:eastAsia="zh-CN"/>
        </w:rPr>
        <w:t xml:space="preserve">粒径 </w:t>
      </w:r>
      <w:r>
        <w:rPr>
          <w:rFonts w:hint="eastAsia" w:ascii="Times New Roman"/>
          <w:szCs w:val="21"/>
          <w:lang w:val="en-US" w:eastAsia="zh-CN"/>
        </w:rPr>
        <w:t xml:space="preserve">40～63 </w:t>
      </w:r>
      <w:r>
        <w:rPr>
          <w:rFonts w:hint="default" w:ascii="Times New Roman"/>
          <w:szCs w:val="21"/>
          <w:lang w:val="en-US" w:eastAsia="zh-CN"/>
        </w:rPr>
        <w:t>μm</w:t>
      </w:r>
      <w:r>
        <w:rPr>
          <w:rFonts w:hint="eastAsia" w:ascii="Times New Roman"/>
          <w:szCs w:val="21"/>
          <w:lang w:val="en-US" w:eastAsia="zh-CN"/>
        </w:rPr>
        <w:t xml:space="preserve"> 或相当者。</w:t>
      </w:r>
    </w:p>
    <w:p>
      <w:pPr>
        <w:pStyle w:val="26"/>
        <w:keepNext w:val="0"/>
        <w:keepLines w:val="0"/>
        <w:pageBreakBefore w:val="0"/>
        <w:widowControl/>
        <w:tabs>
          <w:tab w:val="left" w:pos="735"/>
        </w:tabs>
        <w:kinsoku/>
        <w:wordWrap/>
        <w:overflowPunct/>
        <w:topLinePunct w:val="0"/>
        <w:autoSpaceDE w:val="0"/>
        <w:autoSpaceDN w:val="0"/>
        <w:bidi w:val="0"/>
        <w:adjustRightInd/>
        <w:snapToGrid/>
        <w:ind w:left="0" w:leftChars="0" w:firstLine="0" w:firstLineChars="0"/>
        <w:jc w:val="left"/>
        <w:textAlignment w:val="auto"/>
        <w:rPr>
          <w:rFonts w:hint="default" w:ascii="Times New Roman" w:hAnsi="Times New Roman" w:cs="Times New Roman"/>
          <w:szCs w:val="21"/>
          <w:lang w:val="en-US" w:eastAsia="zh-CN"/>
        </w:rPr>
      </w:pPr>
      <w:r>
        <w:rPr>
          <w:rFonts w:hint="eastAsia" w:ascii="黑体" w:hAnsi="黑体" w:eastAsia="黑体" w:cs="黑体"/>
          <w:szCs w:val="21"/>
          <w:lang w:val="en-US" w:eastAsia="zh-CN"/>
        </w:rPr>
        <w:t>5.2.3</w:t>
      </w:r>
      <w:r>
        <w:rPr>
          <w:rFonts w:hint="eastAsia" w:ascii="Times New Roman" w:cs="Times New Roman"/>
          <w:szCs w:val="21"/>
          <w:lang w:val="en-US" w:eastAsia="zh-CN"/>
        </w:rPr>
        <w:t xml:space="preserve">  C18吸附剂：粒径 40～63</w:t>
      </w:r>
      <w:r>
        <w:rPr>
          <w:rFonts w:hint="default" w:ascii="Times New Roman" w:hAnsi="Times New Roman" w:cs="Times New Roman"/>
          <w:szCs w:val="21"/>
          <w:lang w:val="en-US" w:eastAsia="zh-CN"/>
        </w:rPr>
        <w:t xml:space="preserve"> μm</w:t>
      </w:r>
      <w:r>
        <w:rPr>
          <w:rFonts w:hint="eastAsia" w:ascii="Times New Roman" w:cs="Times New Roman"/>
          <w:szCs w:val="21"/>
          <w:lang w:val="en-US" w:eastAsia="zh-CN"/>
        </w:rPr>
        <w:t xml:space="preserve"> 或相当者。</w:t>
      </w:r>
    </w:p>
    <w:p>
      <w:pPr>
        <w:pStyle w:val="26"/>
        <w:keepNext w:val="0"/>
        <w:keepLines w:val="0"/>
        <w:pageBreakBefore w:val="0"/>
        <w:widowControl/>
        <w:tabs>
          <w:tab w:val="left" w:pos="735"/>
        </w:tabs>
        <w:kinsoku/>
        <w:wordWrap/>
        <w:overflowPunct/>
        <w:topLinePunct w:val="0"/>
        <w:autoSpaceDE w:val="0"/>
        <w:autoSpaceDN w:val="0"/>
        <w:bidi w:val="0"/>
        <w:adjustRightInd/>
        <w:snapToGrid/>
        <w:ind w:left="0" w:leftChars="0" w:firstLine="0" w:firstLineChars="0"/>
        <w:textAlignment w:val="auto"/>
        <w:rPr>
          <w:rFonts w:hint="eastAsia" w:ascii="Times New Roman"/>
          <w:color w:val="000000" w:themeColor="text1"/>
          <w:szCs w:val="21"/>
          <w:lang w:val="en-US" w:eastAsia="zh-CN"/>
          <w14:textFill>
            <w14:solidFill>
              <w14:schemeClr w14:val="tx1"/>
            </w14:solidFill>
          </w14:textFill>
        </w:rPr>
      </w:pPr>
      <w:r>
        <w:rPr>
          <w:rFonts w:hint="eastAsia" w:ascii="黑体" w:hAnsi="黑体" w:eastAsia="黑体" w:cs="黑体"/>
          <w:szCs w:val="21"/>
          <w:lang w:val="en-US" w:eastAsia="zh-CN"/>
        </w:rPr>
        <w:t>5.5.4</w:t>
      </w:r>
      <w:r>
        <w:rPr>
          <w:rFonts w:hint="eastAsia" w:ascii="Times New Roman"/>
          <w:szCs w:val="21"/>
          <w:lang w:val="en-US" w:eastAsia="zh-CN"/>
        </w:rPr>
        <w:t xml:space="preserve"> </w:t>
      </w:r>
      <w:r>
        <w:rPr>
          <w:rFonts w:hint="eastAsia" w:ascii="Times New Roman"/>
          <w:color w:val="000000" w:themeColor="text1"/>
          <w:szCs w:val="21"/>
          <w:lang w:val="en-US" w:eastAsia="zh-CN"/>
          <w14:textFill>
            <w14:solidFill>
              <w14:schemeClr w14:val="tx1"/>
            </w14:solidFill>
          </w14:textFill>
        </w:rPr>
        <w:t xml:space="preserve">微孔滤膜：0.45 </w:t>
      </w:r>
      <w:r>
        <w:rPr>
          <w:rFonts w:ascii="Times New Roman"/>
          <w:color w:val="000000" w:themeColor="text1"/>
          <w:szCs w:val="21"/>
          <w:lang w:val="en-GB"/>
          <w14:textFill>
            <w14:solidFill>
              <w14:schemeClr w14:val="tx1"/>
            </w14:solidFill>
          </w14:textFill>
        </w:rPr>
        <w:t>μm</w:t>
      </w:r>
      <w:r>
        <w:rPr>
          <w:rFonts w:hint="eastAsia" w:ascii="Times New Roman"/>
          <w:color w:val="000000" w:themeColor="text1"/>
          <w:szCs w:val="21"/>
          <w:lang w:val="en-US" w:eastAsia="zh-CN"/>
          <w14:textFill>
            <w14:solidFill>
              <w14:schemeClr w14:val="tx1"/>
            </w14:solidFill>
          </w14:textFill>
        </w:rPr>
        <w:t xml:space="preserve"> 玻璃纤维滤膜。</w:t>
      </w:r>
    </w:p>
    <w:p>
      <w:pPr>
        <w:pStyle w:val="26"/>
        <w:keepNext w:val="0"/>
        <w:keepLines w:val="0"/>
        <w:pageBreakBefore w:val="0"/>
        <w:widowControl/>
        <w:tabs>
          <w:tab w:val="left" w:pos="735"/>
        </w:tabs>
        <w:kinsoku/>
        <w:wordWrap/>
        <w:overflowPunct/>
        <w:topLinePunct w:val="0"/>
        <w:autoSpaceDE w:val="0"/>
        <w:autoSpaceDN w:val="0"/>
        <w:bidi w:val="0"/>
        <w:adjustRightInd/>
        <w:snapToGrid/>
        <w:ind w:left="0" w:leftChars="0" w:firstLine="0" w:firstLineChars="0"/>
        <w:textAlignment w:val="auto"/>
        <w:rPr>
          <w:rFonts w:ascii="Times New Roman"/>
          <w:color w:val="000000" w:themeColor="text1"/>
          <w:szCs w:val="21"/>
          <w:lang w:val="en-GB"/>
          <w14:textFill>
            <w14:solidFill>
              <w14:schemeClr w14:val="tx1"/>
            </w14:solidFill>
          </w14:textFill>
        </w:rPr>
      </w:pPr>
      <w:r>
        <w:rPr>
          <w:rFonts w:hint="eastAsia" w:ascii="黑体" w:hAnsi="黑体" w:eastAsia="黑体" w:cs="黑体"/>
          <w:szCs w:val="21"/>
          <w:lang w:val="en-US" w:eastAsia="zh-CN"/>
        </w:rPr>
        <w:t>5.5.5</w:t>
      </w:r>
      <w:r>
        <w:rPr>
          <w:rFonts w:hint="eastAsia" w:ascii="Times New Roman"/>
          <w:szCs w:val="21"/>
          <w:lang w:val="en-US" w:eastAsia="zh-CN"/>
        </w:rPr>
        <w:t xml:space="preserve"> </w:t>
      </w:r>
      <w:r>
        <w:rPr>
          <w:rFonts w:ascii="Times New Roman"/>
          <w:color w:val="000000" w:themeColor="text1"/>
          <w:szCs w:val="21"/>
          <w:lang w:val="en-GB"/>
          <w14:textFill>
            <w14:solidFill>
              <w14:schemeClr w14:val="tx1"/>
            </w14:solidFill>
          </w14:textFill>
        </w:rPr>
        <w:t>微孔滤膜：0.</w:t>
      </w:r>
      <w:r>
        <w:rPr>
          <w:rFonts w:hint="eastAsia" w:ascii="Times New Roman"/>
          <w:color w:val="000000" w:themeColor="text1"/>
          <w:szCs w:val="21"/>
          <w14:textFill>
            <w14:solidFill>
              <w14:schemeClr w14:val="tx1"/>
            </w14:solidFill>
          </w14:textFill>
        </w:rPr>
        <w:t>22</w:t>
      </w:r>
      <w:r>
        <w:rPr>
          <w:rFonts w:ascii="Times New Roman"/>
          <w:color w:val="000000" w:themeColor="text1"/>
          <w:szCs w:val="21"/>
          <w:lang w:val="en-GB"/>
          <w14:textFill>
            <w14:solidFill>
              <w14:schemeClr w14:val="tx1"/>
            </w14:solidFill>
          </w14:textFill>
        </w:rPr>
        <w:t xml:space="preserve"> μm</w:t>
      </w:r>
      <w:r>
        <w:rPr>
          <w:rFonts w:hint="eastAsia" w:ascii="Times New Roman"/>
          <w:color w:val="000000" w:themeColor="text1"/>
          <w:szCs w:val="21"/>
          <w:lang w:val="en-US" w:eastAsia="zh-CN"/>
          <w14:textFill>
            <w14:solidFill>
              <w14:schemeClr w14:val="tx1"/>
            </w14:solidFill>
          </w14:textFill>
        </w:rPr>
        <w:t xml:space="preserve"> 聚四氟乙烯滤膜</w:t>
      </w:r>
      <w:r>
        <w:rPr>
          <w:rFonts w:hint="eastAsia" w:ascii="Times New Roman"/>
          <w:color w:val="000000" w:themeColor="text1"/>
          <w:szCs w:val="21"/>
          <w:lang w:val="en-GB"/>
          <w14:textFill>
            <w14:solidFill>
              <w14:schemeClr w14:val="tx1"/>
            </w14:solidFill>
          </w14:textFill>
        </w:rPr>
        <w:t>。</w:t>
      </w:r>
    </w:p>
    <w:p>
      <w:pPr>
        <w:pStyle w:val="11"/>
        <w:numPr>
          <w:ilvl w:val="1"/>
          <w:numId w:val="0"/>
        </w:numPr>
        <w:spacing w:before="240" w:after="240"/>
        <w:ind w:leftChars="0"/>
        <w:rPr>
          <w:rFonts w:hint="eastAsia"/>
          <w:lang w:val="en-GB"/>
        </w:rPr>
      </w:pPr>
      <w:r>
        <w:rPr>
          <w:rFonts w:hint="eastAsia"/>
          <w:lang w:val="en-US" w:eastAsia="zh-CN"/>
        </w:rPr>
        <w:t>6</w:t>
      </w:r>
      <w:r>
        <w:rPr>
          <w:rFonts w:hint="eastAsia"/>
          <w:lang w:val="en-GB"/>
        </w:rPr>
        <w:t xml:space="preserve">  仪器与设备</w:t>
      </w:r>
    </w:p>
    <w:p>
      <w:pPr>
        <w:pStyle w:val="24"/>
        <w:numPr>
          <w:ilvl w:val="2"/>
          <w:numId w:val="0"/>
        </w:numPr>
        <w:jc w:val="left"/>
        <w:rPr>
          <w:rFonts w:ascii="Times New Roman" w:eastAsia="宋体"/>
          <w:szCs w:val="21"/>
          <w:lang w:val="en-GB"/>
        </w:rPr>
      </w:pPr>
      <w:r>
        <w:rPr>
          <w:rFonts w:hint="eastAsia" w:ascii="黑体" w:hAnsi="黑体" w:eastAsia="黑体" w:cs="黑体"/>
          <w:color w:val="000000"/>
          <w:szCs w:val="21"/>
          <w:lang w:val="en-US" w:eastAsia="zh-CN"/>
        </w:rPr>
        <w:t>6.1</w:t>
      </w:r>
      <w:r>
        <w:rPr>
          <w:rFonts w:hint="eastAsia" w:ascii="Times New Roman" w:eastAsia="宋体"/>
          <w:color w:val="000000"/>
          <w:szCs w:val="21"/>
          <w:lang w:val="en-US" w:eastAsia="zh-CN"/>
        </w:rPr>
        <w:t xml:space="preserve"> </w:t>
      </w:r>
      <w:r>
        <w:rPr>
          <w:rFonts w:hint="eastAsia" w:ascii="Times New Roman" w:eastAsia="宋体"/>
          <w:color w:val="000000"/>
          <w:szCs w:val="21"/>
          <w:lang w:val="en-GB"/>
        </w:rPr>
        <w:t>液相色谱-串联质谱仪，配有电喷雾离子</w:t>
      </w:r>
      <w:r>
        <w:rPr>
          <w:rFonts w:hint="eastAsia" w:ascii="Times New Roman" w:eastAsia="宋体"/>
          <w:szCs w:val="21"/>
          <w:lang w:val="en-GB"/>
        </w:rPr>
        <w:t>源</w:t>
      </w:r>
      <w:r>
        <w:rPr>
          <w:rFonts w:ascii="Times New Roman" w:eastAsia="宋体"/>
          <w:szCs w:val="21"/>
          <w:lang w:val="en-GB"/>
        </w:rPr>
        <w:t>。</w:t>
      </w:r>
    </w:p>
    <w:p>
      <w:pPr>
        <w:pStyle w:val="24"/>
        <w:numPr>
          <w:ilvl w:val="2"/>
          <w:numId w:val="0"/>
        </w:numPr>
        <w:rPr>
          <w:rFonts w:hint="eastAsia" w:ascii="Times New Roman" w:eastAsia="宋体"/>
          <w:color w:val="000000"/>
          <w:szCs w:val="21"/>
          <w:lang w:val="en-US" w:eastAsia="zh-CN"/>
        </w:rPr>
      </w:pPr>
      <w:r>
        <w:rPr>
          <w:rFonts w:hint="eastAsia" w:ascii="黑体" w:hAnsi="黑体" w:eastAsia="黑体" w:cs="黑体"/>
          <w:color w:val="000000"/>
          <w:szCs w:val="21"/>
          <w:lang w:val="en-US" w:eastAsia="zh-CN"/>
        </w:rPr>
        <w:t>6.</w:t>
      </w:r>
      <w:r>
        <w:rPr>
          <w:rFonts w:hint="eastAsia" w:hAnsi="黑体" w:cs="黑体"/>
          <w:color w:val="000000"/>
          <w:szCs w:val="21"/>
          <w:lang w:val="en-US" w:eastAsia="zh-CN"/>
        </w:rPr>
        <w:t>2</w:t>
      </w:r>
      <w:r>
        <w:rPr>
          <w:rFonts w:hint="eastAsia" w:ascii="黑体" w:hAnsi="黑体" w:eastAsia="黑体" w:cs="黑体"/>
          <w:color w:val="000000"/>
          <w:szCs w:val="21"/>
          <w:lang w:val="en-US" w:eastAsia="zh-CN"/>
        </w:rPr>
        <w:t xml:space="preserve"> </w:t>
      </w:r>
      <w:r>
        <w:rPr>
          <w:rFonts w:hint="eastAsia" w:ascii="Times New Roman" w:eastAsia="宋体"/>
          <w:color w:val="000000"/>
          <w:szCs w:val="21"/>
          <w:lang w:val="en-US" w:eastAsia="zh-CN"/>
        </w:rPr>
        <w:t>分析天平：感量0.01 g和0.00001 g。</w:t>
      </w:r>
    </w:p>
    <w:p>
      <w:pPr>
        <w:pStyle w:val="26"/>
        <w:ind w:left="0" w:leftChars="0" w:firstLine="0" w:firstLineChars="0"/>
        <w:rPr>
          <w:rFonts w:hint="default"/>
          <w:lang w:val="en-US" w:eastAsia="zh-CN"/>
        </w:rPr>
      </w:pPr>
      <w:r>
        <w:rPr>
          <w:rFonts w:hint="eastAsia" w:ascii="黑体" w:hAnsi="黑体" w:eastAsia="黑体" w:cs="黑体"/>
          <w:color w:val="000000"/>
          <w:sz w:val="21"/>
          <w:szCs w:val="21"/>
          <w:lang w:val="en-US" w:eastAsia="zh-CN" w:bidi="ar-SA"/>
        </w:rPr>
        <w:t xml:space="preserve">6.3 </w:t>
      </w:r>
      <w:r>
        <w:rPr>
          <w:rFonts w:hint="eastAsia" w:ascii="Times New Roman"/>
          <w:color w:val="000000"/>
          <w:szCs w:val="21"/>
          <w:lang w:val="en-US" w:eastAsia="zh-CN"/>
        </w:rPr>
        <w:t>冷冻干燥机。</w:t>
      </w:r>
    </w:p>
    <w:p>
      <w:pPr>
        <w:pStyle w:val="24"/>
        <w:numPr>
          <w:ilvl w:val="2"/>
          <w:numId w:val="0"/>
        </w:numPr>
        <w:rPr>
          <w:rFonts w:ascii="Times New Roman" w:eastAsia="宋体"/>
          <w:szCs w:val="21"/>
          <w:lang w:val="en-GB"/>
        </w:rPr>
      </w:pPr>
      <w:r>
        <w:rPr>
          <w:rFonts w:hint="eastAsia" w:ascii="黑体" w:hAnsi="黑体" w:eastAsia="黑体" w:cs="黑体"/>
          <w:color w:val="000000"/>
          <w:sz w:val="21"/>
          <w:szCs w:val="21"/>
          <w:lang w:val="en-US" w:eastAsia="zh-CN" w:bidi="ar-SA"/>
        </w:rPr>
        <w:t>6.</w:t>
      </w:r>
      <w:r>
        <w:rPr>
          <w:rFonts w:hint="eastAsia" w:hAnsi="黑体" w:cs="黑体"/>
          <w:color w:val="000000"/>
          <w:sz w:val="21"/>
          <w:szCs w:val="21"/>
          <w:lang w:val="en-US" w:eastAsia="zh-CN" w:bidi="ar-SA"/>
        </w:rPr>
        <w:t>4</w:t>
      </w:r>
      <w:r>
        <w:rPr>
          <w:rFonts w:hint="eastAsia" w:ascii="黑体" w:hAnsi="黑体" w:eastAsia="黑体" w:cs="黑体"/>
          <w:color w:val="000000"/>
          <w:sz w:val="21"/>
          <w:szCs w:val="21"/>
          <w:lang w:val="en-US" w:eastAsia="zh-CN" w:bidi="ar-SA"/>
        </w:rPr>
        <w:t xml:space="preserve"> </w:t>
      </w:r>
      <w:r>
        <w:rPr>
          <w:rFonts w:hint="eastAsia" w:ascii="Times New Roman" w:eastAsia="宋体"/>
          <w:szCs w:val="21"/>
          <w:lang w:val="en-GB"/>
        </w:rPr>
        <w:t>涡旋混</w:t>
      </w:r>
      <w:r>
        <w:rPr>
          <w:rFonts w:hint="eastAsia" w:ascii="Times New Roman" w:eastAsia="宋体"/>
          <w:szCs w:val="21"/>
          <w:lang w:val="en-US" w:eastAsia="zh-CN"/>
        </w:rPr>
        <w:t>合</w:t>
      </w:r>
      <w:r>
        <w:rPr>
          <w:rFonts w:hint="eastAsia" w:ascii="Times New Roman" w:eastAsia="宋体"/>
          <w:szCs w:val="21"/>
          <w:lang w:val="en-GB"/>
        </w:rPr>
        <w:t>器</w:t>
      </w:r>
      <w:r>
        <w:rPr>
          <w:rFonts w:ascii="Times New Roman" w:eastAsia="宋体"/>
          <w:szCs w:val="21"/>
          <w:lang w:val="en-GB"/>
        </w:rPr>
        <w:t>。</w:t>
      </w:r>
    </w:p>
    <w:p>
      <w:pPr>
        <w:pStyle w:val="26"/>
        <w:ind w:left="0" w:leftChars="0" w:firstLine="0" w:firstLineChars="0"/>
        <w:rPr>
          <w:rFonts w:hint="default"/>
          <w:lang w:val="en-US" w:eastAsia="zh-CN"/>
        </w:rPr>
      </w:pPr>
      <w:r>
        <w:rPr>
          <w:rFonts w:hint="eastAsia" w:ascii="黑体" w:hAnsi="黑体" w:eastAsia="黑体" w:cs="黑体"/>
          <w:color w:val="000000"/>
          <w:sz w:val="21"/>
          <w:szCs w:val="21"/>
          <w:lang w:val="en-US" w:eastAsia="zh-CN" w:bidi="ar-SA"/>
        </w:rPr>
        <w:t xml:space="preserve">6.5 </w:t>
      </w:r>
      <w:r>
        <w:rPr>
          <w:rFonts w:hint="eastAsia" w:ascii="Times New Roman"/>
          <w:color w:val="000000"/>
          <w:szCs w:val="21"/>
          <w:lang w:val="en-US" w:eastAsia="zh-CN"/>
        </w:rPr>
        <w:t>高速离心机。</w:t>
      </w:r>
    </w:p>
    <w:p>
      <w:pPr>
        <w:pStyle w:val="26"/>
        <w:ind w:left="0" w:leftChars="0" w:firstLine="0" w:firstLineChars="0"/>
        <w:rPr>
          <w:rFonts w:hint="default" w:eastAsia="宋体"/>
          <w:lang w:val="en-US" w:eastAsia="zh-CN"/>
        </w:rPr>
      </w:pPr>
      <w:r>
        <w:rPr>
          <w:rFonts w:hint="eastAsia" w:ascii="黑体" w:hAnsi="黑体" w:eastAsia="黑体" w:cs="黑体"/>
          <w:color w:val="000000"/>
          <w:sz w:val="21"/>
          <w:szCs w:val="21"/>
          <w:lang w:val="en-US" w:eastAsia="zh-CN" w:bidi="ar-SA"/>
        </w:rPr>
        <w:t>6.6</w:t>
      </w:r>
      <w:r>
        <w:rPr>
          <w:rFonts w:hint="eastAsia" w:ascii="Times New Roman" w:eastAsia="宋体"/>
          <w:szCs w:val="21"/>
          <w:lang w:val="en-US" w:eastAsia="zh-CN"/>
        </w:rPr>
        <w:t xml:space="preserve"> </w:t>
      </w:r>
      <w:r>
        <w:rPr>
          <w:rFonts w:hint="eastAsia" w:ascii="Times New Roman"/>
          <w:szCs w:val="21"/>
          <w:lang w:val="en-US" w:eastAsia="zh-CN"/>
        </w:rPr>
        <w:t>超声波清洗器。</w:t>
      </w:r>
    </w:p>
    <w:p>
      <w:pPr>
        <w:pStyle w:val="24"/>
        <w:numPr>
          <w:ilvl w:val="2"/>
          <w:numId w:val="0"/>
        </w:numPr>
        <w:rPr>
          <w:rFonts w:ascii="Times New Roman" w:eastAsia="宋体"/>
          <w:szCs w:val="21"/>
          <w:lang w:val="en-GB"/>
        </w:rPr>
      </w:pPr>
      <w:r>
        <w:rPr>
          <w:rFonts w:hint="eastAsia" w:ascii="黑体" w:hAnsi="黑体" w:eastAsia="黑体" w:cs="黑体"/>
          <w:color w:val="000000"/>
          <w:sz w:val="21"/>
          <w:szCs w:val="21"/>
          <w:lang w:val="en-US" w:eastAsia="zh-CN" w:bidi="ar-SA"/>
        </w:rPr>
        <w:t>6.</w:t>
      </w:r>
      <w:r>
        <w:rPr>
          <w:rFonts w:hint="eastAsia" w:hAnsi="黑体" w:cs="黑体"/>
          <w:color w:val="000000"/>
          <w:sz w:val="21"/>
          <w:szCs w:val="21"/>
          <w:lang w:val="en-US" w:eastAsia="zh-CN" w:bidi="ar-SA"/>
        </w:rPr>
        <w:t>7</w:t>
      </w:r>
      <w:r>
        <w:rPr>
          <w:rFonts w:hint="eastAsia" w:ascii="Times New Roman" w:eastAsia="宋体"/>
          <w:szCs w:val="21"/>
          <w:lang w:val="en-US" w:eastAsia="zh-CN"/>
        </w:rPr>
        <w:t xml:space="preserve"> </w:t>
      </w:r>
      <w:r>
        <w:rPr>
          <w:rFonts w:hint="eastAsia" w:ascii="Times New Roman" w:eastAsia="宋体"/>
          <w:szCs w:val="21"/>
          <w:lang w:val="en-GB"/>
        </w:rPr>
        <w:t>固相萃取装置</w:t>
      </w:r>
      <w:r>
        <w:rPr>
          <w:rFonts w:ascii="Times New Roman" w:eastAsia="宋体"/>
          <w:szCs w:val="21"/>
          <w:lang w:val="en-GB"/>
        </w:rPr>
        <w:t xml:space="preserve">。 </w:t>
      </w:r>
    </w:p>
    <w:p>
      <w:pPr>
        <w:pStyle w:val="24"/>
        <w:numPr>
          <w:ilvl w:val="2"/>
          <w:numId w:val="0"/>
        </w:numPr>
        <w:rPr>
          <w:lang w:val="en-GB"/>
        </w:rPr>
      </w:pPr>
      <w:r>
        <w:rPr>
          <w:rFonts w:hint="eastAsia" w:ascii="黑体" w:hAnsi="黑体" w:eastAsia="黑体" w:cs="黑体"/>
          <w:color w:val="000000"/>
          <w:sz w:val="21"/>
          <w:szCs w:val="21"/>
          <w:lang w:val="en-US" w:eastAsia="zh-CN" w:bidi="ar-SA"/>
        </w:rPr>
        <w:t>6.</w:t>
      </w:r>
      <w:r>
        <w:rPr>
          <w:rFonts w:hint="eastAsia" w:hAnsi="黑体" w:cs="黑体"/>
          <w:color w:val="000000"/>
          <w:sz w:val="21"/>
          <w:szCs w:val="21"/>
          <w:lang w:val="en-US" w:eastAsia="zh-CN" w:bidi="ar-SA"/>
        </w:rPr>
        <w:t>8</w:t>
      </w:r>
      <w:r>
        <w:rPr>
          <w:rFonts w:hint="eastAsia" w:ascii="黑体" w:hAnsi="黑体" w:eastAsia="黑体" w:cs="黑体"/>
          <w:color w:val="000000"/>
          <w:sz w:val="21"/>
          <w:szCs w:val="21"/>
          <w:lang w:val="en-US" w:eastAsia="zh-CN" w:bidi="ar-SA"/>
        </w:rPr>
        <w:t xml:space="preserve"> </w:t>
      </w:r>
      <w:r>
        <w:rPr>
          <w:rFonts w:hint="eastAsia" w:ascii="Times New Roman" w:eastAsia="宋体"/>
          <w:szCs w:val="21"/>
          <w:lang w:val="en-GB"/>
        </w:rPr>
        <w:t>氮吹仪</w:t>
      </w:r>
      <w:r>
        <w:rPr>
          <w:rFonts w:ascii="Times New Roman" w:eastAsia="宋体"/>
          <w:szCs w:val="21"/>
          <w:lang w:val="en-GB"/>
        </w:rPr>
        <w:t>。</w:t>
      </w:r>
    </w:p>
    <w:p>
      <w:pPr>
        <w:pStyle w:val="26"/>
        <w:ind w:left="0" w:leftChars="0" w:firstLine="0" w:firstLineChars="0"/>
        <w:rPr>
          <w:rFonts w:hint="default" w:ascii="Times New Roman" w:hAnsi="Times New Roman" w:eastAsia="宋体" w:cs="Times New Roman"/>
          <w:sz w:val="21"/>
          <w:szCs w:val="21"/>
          <w:lang w:val="en-US" w:eastAsia="zh-CN" w:bidi="ar-SA"/>
        </w:rPr>
      </w:pPr>
      <w:r>
        <w:rPr>
          <w:rFonts w:hint="eastAsia" w:ascii="黑体" w:hAnsi="黑体" w:eastAsia="黑体" w:cs="黑体"/>
          <w:color w:val="000000"/>
          <w:sz w:val="21"/>
          <w:szCs w:val="21"/>
          <w:lang w:val="en-US" w:eastAsia="zh-CN" w:bidi="ar-SA"/>
        </w:rPr>
        <w:t>6.9</w:t>
      </w:r>
      <w:r>
        <w:rPr>
          <w:rFonts w:hint="eastAsia" w:ascii="Times New Roman" w:hAnsi="Times New Roman" w:eastAsia="宋体" w:cs="Times New Roman"/>
          <w:sz w:val="21"/>
          <w:szCs w:val="21"/>
          <w:lang w:val="en-US" w:eastAsia="zh-CN" w:bidi="ar-SA"/>
        </w:rPr>
        <w:t xml:space="preserve"> 旋转蒸发仪。</w:t>
      </w:r>
    </w:p>
    <w:p>
      <w:pPr>
        <w:pStyle w:val="11"/>
        <w:keepNext w:val="0"/>
        <w:keepLines w:val="0"/>
        <w:pageBreakBefore w:val="0"/>
        <w:widowControl/>
        <w:numPr>
          <w:ilvl w:val="1"/>
          <w:numId w:val="0"/>
        </w:numPr>
        <w:kinsoku/>
        <w:wordWrap/>
        <w:overflowPunct/>
        <w:topLinePunct w:val="0"/>
        <w:autoSpaceDE/>
        <w:autoSpaceDN/>
        <w:bidi w:val="0"/>
        <w:adjustRightInd/>
        <w:snapToGrid/>
        <w:spacing w:before="240" w:after="240"/>
        <w:ind w:leftChars="0"/>
        <w:textAlignment w:val="auto"/>
        <w:rPr>
          <w:rFonts w:hint="eastAsia"/>
          <w:lang w:val="en-GB"/>
        </w:rPr>
      </w:pPr>
      <w:r>
        <w:rPr>
          <w:rFonts w:hint="eastAsia"/>
          <w:lang w:val="en-US" w:eastAsia="zh-CN"/>
        </w:rPr>
        <w:t xml:space="preserve">7  </w:t>
      </w:r>
      <w:r>
        <w:rPr>
          <w:rFonts w:hint="eastAsia"/>
          <w:lang w:val="en-GB" w:eastAsia="zh-CN"/>
        </w:rPr>
        <w:t>样品</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7.1 样品采集</w:t>
      </w:r>
    </w:p>
    <w:p>
      <w:pPr>
        <w:pStyle w:val="26"/>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Times New Roman"/>
          <w:szCs w:val="21"/>
          <w:lang w:val="en-US" w:eastAsia="zh-CN"/>
        </w:rPr>
      </w:pPr>
      <w:r>
        <w:rPr>
          <w:rFonts w:hint="eastAsia" w:ascii="Times New Roman"/>
          <w:szCs w:val="21"/>
          <w:lang w:val="en-US" w:eastAsia="zh-CN"/>
        </w:rPr>
        <w:t>水样</w:t>
      </w:r>
      <w:r>
        <w:rPr>
          <w:rFonts w:ascii="Times New Roman"/>
          <w:szCs w:val="21"/>
          <w:lang w:val="en-GB"/>
        </w:rPr>
        <w:t>按</w:t>
      </w:r>
      <w:r>
        <w:rPr>
          <w:rFonts w:hint="eastAsia" w:ascii="Times New Roman"/>
          <w:szCs w:val="21"/>
          <w:lang w:val="en-GB"/>
        </w:rPr>
        <w:t>SL 187</w:t>
      </w:r>
      <w:r>
        <w:rPr>
          <w:rFonts w:hint="eastAsia" w:ascii="Times New Roman"/>
          <w:szCs w:val="21"/>
          <w:lang w:val="en-US" w:eastAsia="zh-CN"/>
        </w:rPr>
        <w:t>规定的方法进行采集。底泥样品</w:t>
      </w:r>
      <w:r>
        <w:rPr>
          <w:rFonts w:ascii="Times New Roman"/>
          <w:szCs w:val="21"/>
          <w:lang w:val="en-GB"/>
        </w:rPr>
        <w:t>按</w:t>
      </w:r>
      <w:r>
        <w:rPr>
          <w:rFonts w:hint="eastAsia" w:ascii="Times New Roman"/>
          <w:szCs w:val="21"/>
          <w:lang w:val="en-GB"/>
        </w:rPr>
        <w:t>HJ 494-2009</w:t>
      </w:r>
      <w:r>
        <w:rPr>
          <w:rFonts w:hint="eastAsia" w:ascii="Times New Roman"/>
          <w:szCs w:val="21"/>
          <w:lang w:val="en-US" w:eastAsia="zh-CN"/>
        </w:rPr>
        <w:t>规定的方法进行采集。</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7.2 试样的制备</w:t>
      </w:r>
    </w:p>
    <w:p>
      <w:pPr>
        <w:pStyle w:val="26"/>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ascii="Times New Roman"/>
          <w:szCs w:val="21"/>
          <w:lang w:val="en-US" w:eastAsia="zh-CN"/>
        </w:rPr>
      </w:pPr>
      <w:r>
        <w:rPr>
          <w:rFonts w:hint="eastAsia" w:ascii="Times New Roman"/>
          <w:szCs w:val="21"/>
          <w:lang w:val="en-US" w:eastAsia="zh-CN"/>
        </w:rPr>
        <w:t>采集的水样经</w:t>
      </w:r>
      <w:r>
        <w:rPr>
          <w:rFonts w:hint="eastAsia" w:ascii="Times New Roman"/>
          <w:color w:val="000000" w:themeColor="text1"/>
          <w:szCs w:val="21"/>
          <w:lang w:val="en-US" w:eastAsia="zh-CN"/>
          <w14:textFill>
            <w14:solidFill>
              <w14:schemeClr w14:val="tx1"/>
            </w14:solidFill>
          </w14:textFill>
        </w:rPr>
        <w:t xml:space="preserve">0.45 </w:t>
      </w:r>
      <w:r>
        <w:rPr>
          <w:rFonts w:ascii="Times New Roman"/>
          <w:color w:val="000000" w:themeColor="text1"/>
          <w:szCs w:val="21"/>
          <w:lang w:val="en-GB"/>
          <w14:textFill>
            <w14:solidFill>
              <w14:schemeClr w14:val="tx1"/>
            </w14:solidFill>
          </w14:textFill>
        </w:rPr>
        <w:t>μm</w:t>
      </w:r>
      <w:r>
        <w:rPr>
          <w:rFonts w:hint="eastAsia" w:ascii="Times New Roman"/>
          <w:szCs w:val="21"/>
          <w:lang w:val="en-US" w:eastAsia="zh-CN"/>
        </w:rPr>
        <w:t>微孔滤膜过滤后，置于样品瓶中，在 0～4℃避光保存。采集的底泥样品先-20℃预冷冻24 h，经冷冻干燥机（-50℃，真空度20 Pa，冷冻干燥10 h）冷冻干燥后，剔除石块和植物体等异物，用研钵研磨后过100目网筛，一20℃冷冻保存。</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 xml:space="preserve"> 7.3 空白试样的制备</w:t>
      </w:r>
    </w:p>
    <w:p>
      <w:pPr>
        <w:pStyle w:val="26"/>
        <w:ind w:left="0" w:leftChars="0" w:firstLine="420" w:firstLineChars="200"/>
        <w:rPr>
          <w:rFonts w:hint="default" w:ascii="Times New Roman"/>
          <w:szCs w:val="21"/>
          <w:lang w:val="en-US" w:eastAsia="zh-CN"/>
        </w:rPr>
      </w:pPr>
      <w:r>
        <w:rPr>
          <w:rFonts w:hint="eastAsia" w:ascii="Times New Roman"/>
          <w:szCs w:val="21"/>
          <w:lang w:val="en-US" w:eastAsia="zh-CN"/>
        </w:rPr>
        <w:t>选取不含阿维菌素和伊维菌素的同类样品，按照与试样制备（7.2）相同的步骤进行空白试样的制备。</w:t>
      </w:r>
    </w:p>
    <w:p>
      <w:pPr>
        <w:pStyle w:val="11"/>
        <w:keepNext w:val="0"/>
        <w:keepLines w:val="0"/>
        <w:pageBreakBefore w:val="0"/>
        <w:widowControl/>
        <w:numPr>
          <w:ilvl w:val="1"/>
          <w:numId w:val="0"/>
        </w:numPr>
        <w:kinsoku/>
        <w:wordWrap/>
        <w:overflowPunct/>
        <w:topLinePunct w:val="0"/>
        <w:autoSpaceDE/>
        <w:autoSpaceDN/>
        <w:bidi w:val="0"/>
        <w:adjustRightInd/>
        <w:snapToGrid/>
        <w:spacing w:before="240" w:after="240"/>
        <w:ind w:leftChars="0"/>
        <w:textAlignment w:val="auto"/>
        <w:rPr>
          <w:rFonts w:hint="eastAsia"/>
          <w:lang w:val="en-GB" w:eastAsia="zh-CN"/>
        </w:rPr>
      </w:pPr>
      <w:r>
        <w:rPr>
          <w:rFonts w:hint="eastAsia"/>
          <w:lang w:val="en-US" w:eastAsia="zh-CN"/>
        </w:rPr>
        <w:t xml:space="preserve">8  </w:t>
      </w:r>
      <w:r>
        <w:rPr>
          <w:rFonts w:hint="eastAsia"/>
          <w:lang w:val="en-GB" w:eastAsia="zh-CN"/>
        </w:rPr>
        <w:t>测定步骤</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8.1 提取</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8.1.1 水体</w:t>
      </w:r>
    </w:p>
    <w:p>
      <w:pPr>
        <w:tabs>
          <w:tab w:val="left" w:pos="630"/>
        </w:tabs>
        <w:ind w:left="105" w:leftChars="50" w:firstLine="420" w:firstLineChars="200"/>
        <w:rPr>
          <w:rFonts w:hint="eastAsia"/>
          <w:lang w:val="en-US" w:eastAsia="zh-CN"/>
        </w:rPr>
      </w:pPr>
      <w:r>
        <w:rPr>
          <w:rFonts w:hint="eastAsia"/>
        </w:rPr>
        <w:t>量取</w:t>
      </w:r>
      <w:r>
        <w:rPr>
          <w:rFonts w:hint="eastAsia"/>
          <w:lang w:val="en-US" w:eastAsia="zh-CN"/>
        </w:rPr>
        <w:t>2</w:t>
      </w:r>
      <w:r>
        <w:rPr>
          <w:rFonts w:hint="eastAsia"/>
        </w:rPr>
        <w:t>0</w:t>
      </w:r>
      <w:r>
        <w:t xml:space="preserve"> mL</w:t>
      </w:r>
      <w:r>
        <w:rPr>
          <w:rFonts w:hint="eastAsia"/>
          <w:lang w:eastAsia="zh-CN"/>
        </w:rPr>
        <w:t>（</w:t>
      </w:r>
      <w:r>
        <w:rPr>
          <w:rFonts w:hint="eastAsia"/>
          <w:lang w:val="en-US" w:eastAsia="zh-CN"/>
        </w:rPr>
        <w:t xml:space="preserve">准确至±0.1 </w:t>
      </w:r>
      <w:r>
        <w:t>mL</w:t>
      </w:r>
      <w:r>
        <w:rPr>
          <w:rFonts w:hint="eastAsia"/>
          <w:lang w:eastAsia="zh-CN"/>
        </w:rPr>
        <w:t>）</w:t>
      </w:r>
      <w:r>
        <w:rPr>
          <w:rFonts w:hint="eastAsia"/>
        </w:rPr>
        <w:t>水样</w:t>
      </w:r>
      <w:r>
        <w:t>，置于</w:t>
      </w:r>
      <w:r>
        <w:rPr>
          <w:rFonts w:hint="eastAsia"/>
          <w:lang w:val="en-US" w:eastAsia="zh-CN"/>
        </w:rPr>
        <w:t>5</w:t>
      </w:r>
      <w:r>
        <w:rPr>
          <w:rFonts w:hint="eastAsia"/>
        </w:rPr>
        <w:t>0</w:t>
      </w:r>
      <w:r>
        <w:t xml:space="preserve"> mL</w:t>
      </w:r>
      <w:r>
        <w:rPr>
          <w:rFonts w:hint="eastAsia"/>
        </w:rPr>
        <w:t>离心管</w:t>
      </w:r>
      <w:r>
        <w:t>中</w:t>
      </w:r>
      <w:r>
        <w:rPr>
          <w:rFonts w:hint="eastAsia"/>
        </w:rPr>
        <w:t>，用甲酸调节pH至</w:t>
      </w:r>
      <w:r>
        <w:rPr>
          <w:rFonts w:hint="default" w:ascii="Times New Roman" w:hAnsi="Times New Roman" w:cs="Times New Roman"/>
          <w:lang w:val="en-US" w:eastAsia="zh-CN"/>
        </w:rPr>
        <w:t>4</w:t>
      </w:r>
      <w:r>
        <w:rPr>
          <w:rFonts w:hint="default" w:ascii="Times New Roman" w:hAnsi="Times New Roman" w:cs="Times New Roman"/>
        </w:rPr>
        <w:t>.0</w:t>
      </w:r>
      <w:r>
        <w:rPr>
          <w:rFonts w:hint="default" w:ascii="Times New Roman" w:hAnsi="Times New Roman" w:cs="Times New Roman"/>
          <w:lang w:eastAsia="zh-CN"/>
        </w:rPr>
        <w:t>（±</w:t>
      </w:r>
      <w:r>
        <w:rPr>
          <w:rFonts w:hint="default" w:ascii="Times New Roman" w:hAnsi="Times New Roman" w:cs="Times New Roman"/>
          <w:lang w:val="en-US" w:eastAsia="zh-CN"/>
        </w:rPr>
        <w:t>0.2</w:t>
      </w:r>
      <w:r>
        <w:rPr>
          <w:rFonts w:hint="eastAsia"/>
          <w:lang w:eastAsia="zh-CN"/>
        </w:rPr>
        <w:t>），</w:t>
      </w:r>
      <w:r>
        <w:rPr>
          <w:rFonts w:hint="eastAsia"/>
          <w:lang w:val="en-US" w:eastAsia="zh-CN"/>
        </w:rPr>
        <w:t>混合均匀。无需提取，待净化。</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8.1.2 底泥</w:t>
      </w:r>
    </w:p>
    <w:p>
      <w:pPr>
        <w:tabs>
          <w:tab w:val="left" w:pos="630"/>
        </w:tabs>
        <w:ind w:left="105" w:leftChars="50" w:firstLine="420" w:firstLineChars="200"/>
        <w:rPr>
          <w:rFonts w:hint="eastAsia"/>
          <w:lang w:val="en-US" w:eastAsia="zh-CN"/>
        </w:rPr>
      </w:pPr>
      <w:r>
        <w:rPr>
          <w:rFonts w:hint="default"/>
          <w:lang w:val="en-US" w:eastAsia="zh-CN"/>
        </w:rPr>
        <w:t>称取</w:t>
      </w:r>
      <w:r>
        <w:rPr>
          <w:rFonts w:hint="eastAsia"/>
          <w:lang w:val="en-US" w:eastAsia="zh-CN"/>
        </w:rPr>
        <w:t xml:space="preserve">5 </w:t>
      </w:r>
      <w:r>
        <w:rPr>
          <w:rFonts w:hint="default"/>
          <w:lang w:val="en-US" w:eastAsia="zh-CN"/>
        </w:rPr>
        <w:t>g（</w:t>
      </w:r>
      <w:r>
        <w:rPr>
          <w:rFonts w:hint="eastAsia"/>
          <w:lang w:val="en-US" w:eastAsia="zh-CN"/>
        </w:rPr>
        <w:t>准确至±0.02 g</w:t>
      </w:r>
      <w:r>
        <w:rPr>
          <w:rFonts w:hint="default"/>
          <w:lang w:val="en-US" w:eastAsia="zh-CN"/>
        </w:rPr>
        <w:t>）底泥样品于50</w:t>
      </w:r>
      <w:r>
        <w:rPr>
          <w:rFonts w:hint="eastAsia"/>
          <w:lang w:val="en-US" w:eastAsia="zh-CN"/>
        </w:rPr>
        <w:t xml:space="preserve"> </w:t>
      </w:r>
      <w:r>
        <w:rPr>
          <w:rFonts w:hint="default"/>
          <w:lang w:val="en-US" w:eastAsia="zh-CN"/>
        </w:rPr>
        <w:t>mL离心管中，</w:t>
      </w:r>
      <w:r>
        <w:rPr>
          <w:rFonts w:hint="eastAsia"/>
          <w:lang w:val="en-US" w:eastAsia="zh-CN"/>
        </w:rPr>
        <w:t xml:space="preserve">加水3 mL水润湿，加0.2%的氨化乙腈12 mL，涡旋混合1 min，超声10 min，加氯化钠2 g，涡旋混合1 min，8000 r/min离心5 min，取上清液转移至25 mL比色管中，残渣用10 </w:t>
      </w:r>
      <w:r>
        <w:rPr>
          <w:rFonts w:hint="default"/>
          <w:lang w:val="en-US" w:eastAsia="zh-CN"/>
        </w:rPr>
        <w:t>mL</w:t>
      </w:r>
      <w:r>
        <w:rPr>
          <w:rFonts w:hint="eastAsia"/>
          <w:lang w:val="en-US" w:eastAsia="zh-CN"/>
        </w:rPr>
        <w:t xml:space="preserve"> 0.2%的氨化乙腈重复提取一次，合并上清液，用乙腈定容至25 mL，混匀，备用。</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8.2 净化</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8.2.1 水体</w:t>
      </w:r>
    </w:p>
    <w:p>
      <w:pPr>
        <w:pStyle w:val="26"/>
        <w:keepNext w:val="0"/>
        <w:keepLines w:val="0"/>
        <w:pageBreakBefore w:val="0"/>
        <w:widowControl/>
        <w:tabs>
          <w:tab w:val="left" w:pos="735"/>
        </w:tabs>
        <w:kinsoku/>
        <w:wordWrap/>
        <w:overflowPunct/>
        <w:topLinePunct w:val="0"/>
        <w:autoSpaceDE w:val="0"/>
        <w:autoSpaceDN w:val="0"/>
        <w:bidi w:val="0"/>
        <w:adjustRightInd/>
        <w:snapToGrid/>
        <w:ind w:left="0" w:leftChars="0" w:firstLine="420" w:firstLineChars="200"/>
        <w:textAlignment w:val="auto"/>
        <w:rPr>
          <w:rFonts w:hint="eastAsia" w:ascii="Times New Roman" w:hAnsi="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HLB</w:t>
      </w:r>
      <w:r>
        <w:rPr>
          <w:rFonts w:hint="eastAsia" w:ascii="Times New Roman" w:hAnsi="Times New Roman"/>
          <w:color w:val="000000" w:themeColor="text1"/>
          <w:sz w:val="21"/>
          <w:szCs w:val="21"/>
          <w14:textFill>
            <w14:solidFill>
              <w14:schemeClr w14:val="tx1"/>
            </w14:solidFill>
          </w14:textFill>
        </w:rPr>
        <w:t>固相萃取柱</w:t>
      </w:r>
      <w:r>
        <w:rPr>
          <w:rFonts w:hint="eastAsia" w:ascii="Times New Roman" w:hAnsi="Times New Roman"/>
          <w:sz w:val="21"/>
          <w:szCs w:val="21"/>
          <w:lang w:eastAsia="zh-CN"/>
        </w:rPr>
        <w:t>依次</w:t>
      </w:r>
      <w:r>
        <w:rPr>
          <w:rFonts w:hint="eastAsia" w:ascii="Times New Roman" w:hAnsi="Times New Roman"/>
          <w:sz w:val="21"/>
          <w:szCs w:val="21"/>
        </w:rPr>
        <w:t>用5 mL甲醇、5 mL水活化。</w:t>
      </w:r>
      <w:r>
        <w:rPr>
          <w:rFonts w:hint="eastAsia" w:ascii="Times New Roman" w:hAnsi="Times New Roman"/>
          <w:sz w:val="21"/>
          <w:szCs w:val="21"/>
          <w:lang w:val="en-US" w:eastAsia="zh-CN"/>
        </w:rPr>
        <w:t xml:space="preserve">取水样过柱，控制流速不超过1 </w:t>
      </w:r>
      <w:r>
        <w:rPr>
          <w:rFonts w:hint="default" w:ascii="Times New Roman" w:hAnsi="Times New Roman" w:cs="Times New Roman"/>
          <w:sz w:val="21"/>
          <w:szCs w:val="21"/>
        </w:rPr>
        <w:t>mL</w:t>
      </w:r>
      <w:r>
        <w:rPr>
          <w:rFonts w:hint="default" w:ascii="Times New Roman" w:hAnsi="Times New Roman" w:cs="Times New Roman"/>
          <w:sz w:val="21"/>
          <w:szCs w:val="21"/>
          <w:lang w:val="en-US" w:eastAsia="zh-CN"/>
        </w:rPr>
        <w:t>/min</w:t>
      </w:r>
      <w:r>
        <w:rPr>
          <w:rFonts w:hint="eastAsia" w:ascii="Times New Roman" w:hAnsi="Times New Roman" w:cs="Times New Roman"/>
          <w:sz w:val="21"/>
          <w:szCs w:val="21"/>
          <w:lang w:val="en-US" w:eastAsia="zh-CN"/>
        </w:rPr>
        <w:t>。</w:t>
      </w:r>
      <w:r>
        <w:rPr>
          <w:rFonts w:hint="eastAsia" w:ascii="Times New Roman" w:hAnsi="Times New Roman"/>
          <w:sz w:val="21"/>
          <w:szCs w:val="21"/>
        </w:rPr>
        <w:t>待水样全部</w:t>
      </w:r>
      <w:r>
        <w:rPr>
          <w:rFonts w:hint="eastAsia" w:ascii="Times New Roman" w:hAnsi="Times New Roman"/>
          <w:sz w:val="21"/>
          <w:szCs w:val="21"/>
          <w:lang w:val="en-US" w:eastAsia="zh-CN"/>
        </w:rPr>
        <w:t>通过小柱</w:t>
      </w:r>
      <w:r>
        <w:rPr>
          <w:rFonts w:hint="eastAsia" w:ascii="Times New Roman" w:hAnsi="Times New Roman"/>
          <w:sz w:val="21"/>
          <w:szCs w:val="21"/>
        </w:rPr>
        <w:t>后，</w:t>
      </w:r>
      <w:r>
        <w:rPr>
          <w:rFonts w:hint="eastAsia" w:ascii="Times New Roman" w:hAnsi="Times New Roman"/>
          <w:sz w:val="21"/>
          <w:szCs w:val="21"/>
          <w:lang w:val="en-US" w:eastAsia="zh-CN"/>
        </w:rPr>
        <w:t>用</w:t>
      </w:r>
      <w:r>
        <w:rPr>
          <w:rFonts w:hint="eastAsia" w:ascii="Times New Roman" w:hAnsi="Times New Roman"/>
          <w:sz w:val="21"/>
          <w:szCs w:val="21"/>
        </w:rPr>
        <w:t>5 mL水淋洗</w:t>
      </w:r>
      <w:r>
        <w:rPr>
          <w:rFonts w:hint="eastAsia" w:ascii="Times New Roman" w:hAnsi="Times New Roman"/>
          <w:sz w:val="21"/>
          <w:szCs w:val="21"/>
          <w:lang w:eastAsia="zh-CN"/>
        </w:rPr>
        <w:t>，</w:t>
      </w:r>
      <w:r>
        <w:rPr>
          <w:rFonts w:hint="eastAsia" w:ascii="Times New Roman" w:hAnsi="Times New Roman"/>
          <w:sz w:val="21"/>
          <w:szCs w:val="21"/>
          <w:lang w:val="en-US" w:eastAsia="zh-CN"/>
        </w:rPr>
        <w:t>减压</w:t>
      </w:r>
      <w:r>
        <w:rPr>
          <w:rFonts w:hint="eastAsia" w:ascii="Times New Roman" w:hAnsi="Times New Roman"/>
          <w:sz w:val="21"/>
          <w:szCs w:val="21"/>
        </w:rPr>
        <w:t>抽干，</w:t>
      </w:r>
      <w:r>
        <w:rPr>
          <w:rFonts w:hint="eastAsia" w:ascii="Times New Roman" w:hAnsi="Times New Roman"/>
          <w:sz w:val="21"/>
          <w:szCs w:val="21"/>
          <w:lang w:val="en-US" w:eastAsia="zh-CN"/>
        </w:rPr>
        <w:t>用6</w:t>
      </w:r>
      <w:r>
        <w:rPr>
          <w:rFonts w:hint="eastAsia" w:ascii="Times New Roman" w:hAnsi="Times New Roman"/>
          <w:sz w:val="21"/>
          <w:szCs w:val="21"/>
        </w:rPr>
        <w:t xml:space="preserve"> mL甲醇洗脱</w:t>
      </w:r>
      <w:r>
        <w:rPr>
          <w:rFonts w:hint="eastAsia" w:ascii="Times New Roman" w:hAnsi="Times New Roman"/>
          <w:sz w:val="21"/>
          <w:szCs w:val="21"/>
          <w:lang w:eastAsia="zh-CN"/>
        </w:rPr>
        <w:t>。</w:t>
      </w:r>
      <w:r>
        <w:rPr>
          <w:rFonts w:hint="eastAsia" w:ascii="Times New Roman" w:hAnsi="Times New Roman"/>
          <w:sz w:val="21"/>
          <w:szCs w:val="21"/>
        </w:rPr>
        <w:t>收集洗脱液，4</w:t>
      </w:r>
      <w:r>
        <w:rPr>
          <w:rFonts w:hint="eastAsia" w:ascii="Times New Roman" w:hAnsi="Times New Roman"/>
          <w:sz w:val="21"/>
          <w:szCs w:val="21"/>
          <w:lang w:val="en-US" w:eastAsia="zh-CN"/>
        </w:rPr>
        <w:t xml:space="preserve">0 </w:t>
      </w:r>
      <w:r>
        <w:rPr>
          <w:rFonts w:ascii="Times New Roman" w:hAnsi="Times New Roman"/>
          <w:sz w:val="21"/>
          <w:szCs w:val="21"/>
        </w:rPr>
        <w:t>℃</w:t>
      </w:r>
      <w:r>
        <w:rPr>
          <w:rFonts w:hint="eastAsia" w:ascii="Times New Roman" w:hAnsi="Times New Roman"/>
          <w:sz w:val="21"/>
          <w:szCs w:val="21"/>
        </w:rPr>
        <w:t>下氮气吹</w:t>
      </w:r>
      <w:r>
        <w:rPr>
          <w:rFonts w:hint="eastAsia" w:ascii="Times New Roman" w:hAnsi="Times New Roman"/>
          <w:sz w:val="21"/>
          <w:szCs w:val="21"/>
          <w:lang w:eastAsia="zh-CN"/>
        </w:rPr>
        <w:t>至近</w:t>
      </w:r>
      <w:r>
        <w:rPr>
          <w:rFonts w:hint="eastAsia" w:ascii="Times New Roman" w:hAnsi="Times New Roman"/>
          <w:sz w:val="21"/>
          <w:szCs w:val="21"/>
        </w:rPr>
        <w:t>干。</w:t>
      </w:r>
      <w:r>
        <w:rPr>
          <w:rFonts w:hint="eastAsia" w:ascii="Times New Roman" w:hAnsi="Times New Roman"/>
          <w:sz w:val="21"/>
          <w:szCs w:val="21"/>
          <w:lang w:val="en-US" w:eastAsia="zh-CN"/>
        </w:rPr>
        <w:t>用</w:t>
      </w:r>
      <w:r>
        <w:rPr>
          <w:rFonts w:hint="eastAsia" w:ascii="Times New Roman" w:hAnsi="Times New Roman"/>
          <w:sz w:val="21"/>
          <w:szCs w:val="21"/>
        </w:rPr>
        <w:t xml:space="preserve">1.00 mL </w:t>
      </w:r>
      <w:r>
        <w:rPr>
          <w:rFonts w:hint="eastAsia" w:ascii="Times New Roman" w:hAnsi="Times New Roman"/>
          <w:sz w:val="21"/>
          <w:szCs w:val="21"/>
          <w:lang w:val="en-US" w:eastAsia="zh-CN"/>
        </w:rPr>
        <w:t>70%乙腈水溶液</w:t>
      </w:r>
      <w:r>
        <w:rPr>
          <w:rFonts w:hint="eastAsia" w:ascii="Times New Roman" w:hAnsi="Times New Roman"/>
          <w:sz w:val="21"/>
          <w:szCs w:val="21"/>
        </w:rPr>
        <w:t>溶解</w:t>
      </w:r>
      <w:r>
        <w:rPr>
          <w:rFonts w:hint="eastAsia" w:ascii="Times New Roman" w:hAnsi="Times New Roman"/>
          <w:sz w:val="21"/>
          <w:szCs w:val="21"/>
          <w:lang w:val="en-US" w:eastAsia="zh-CN"/>
        </w:rPr>
        <w:t>残渣</w:t>
      </w:r>
      <w:r>
        <w:rPr>
          <w:rFonts w:hint="eastAsia" w:ascii="Times New Roman" w:hAnsi="Times New Roman"/>
          <w:sz w:val="21"/>
          <w:szCs w:val="21"/>
        </w:rPr>
        <w:t>，过</w:t>
      </w:r>
      <w:r>
        <w:rPr>
          <w:rFonts w:ascii="Times New Roman" w:hAnsi="Times New Roman"/>
          <w:sz w:val="21"/>
          <w:szCs w:val="21"/>
          <w:lang w:val="en-GB"/>
        </w:rPr>
        <w:t>0.22 μm</w:t>
      </w:r>
      <w:r>
        <w:rPr>
          <w:rFonts w:hint="eastAsia" w:ascii="Times New Roman" w:hAnsi="Times New Roman"/>
          <w:sz w:val="21"/>
          <w:szCs w:val="21"/>
        </w:rPr>
        <w:t>微孔滤膜，供液相色谱-串联质谱测定。</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8.2.2 底泥</w:t>
      </w:r>
    </w:p>
    <w:p>
      <w:pPr>
        <w:tabs>
          <w:tab w:val="left" w:pos="630"/>
        </w:tabs>
        <w:ind w:firstLine="420" w:firstLineChars="200"/>
        <w:rPr>
          <w:rFonts w:hint="eastAsia" w:ascii="Times New Roman" w:hAnsi="Times New Roman"/>
          <w:sz w:val="21"/>
          <w:szCs w:val="21"/>
        </w:rPr>
      </w:pPr>
      <w:r>
        <w:rPr>
          <w:rFonts w:hint="eastAsia"/>
          <w:lang w:val="en-US" w:eastAsia="zh-CN"/>
        </w:rPr>
        <w:t>移取10.00 mL上述备用液至25 mL茄形瓶中，</w:t>
      </w:r>
      <w:r>
        <w:rPr>
          <w:rFonts w:hint="eastAsia" w:ascii="Times New Roman" w:hAnsi="Times New Roman"/>
          <w:sz w:val="21"/>
          <w:szCs w:val="21"/>
        </w:rPr>
        <w:t>4</w:t>
      </w:r>
      <w:r>
        <w:rPr>
          <w:rFonts w:hint="eastAsia" w:ascii="Times New Roman" w:hAnsi="Times New Roman"/>
          <w:sz w:val="21"/>
          <w:szCs w:val="21"/>
          <w:lang w:val="en-US" w:eastAsia="zh-CN"/>
        </w:rPr>
        <w:t xml:space="preserve">0 </w:t>
      </w:r>
      <w:r>
        <w:rPr>
          <w:rFonts w:ascii="Times New Roman" w:hAnsi="Times New Roman"/>
          <w:sz w:val="21"/>
          <w:szCs w:val="21"/>
        </w:rPr>
        <w:t>℃</w:t>
      </w:r>
      <w:r>
        <w:rPr>
          <w:rFonts w:hint="eastAsia" w:ascii="Times New Roman" w:hAnsi="Times New Roman"/>
          <w:sz w:val="21"/>
          <w:szCs w:val="21"/>
        </w:rPr>
        <w:t>下</w:t>
      </w:r>
      <w:r>
        <w:rPr>
          <w:rFonts w:hint="eastAsia"/>
          <w:sz w:val="21"/>
          <w:szCs w:val="21"/>
          <w:lang w:val="en-US" w:eastAsia="zh-CN"/>
        </w:rPr>
        <w:t>减压浓缩至近干，</w:t>
      </w:r>
      <w:r>
        <w:rPr>
          <w:rFonts w:hint="eastAsia" w:ascii="Times New Roman" w:hAnsi="Times New Roman"/>
          <w:sz w:val="21"/>
          <w:szCs w:val="21"/>
          <w:lang w:val="en-US" w:eastAsia="zh-CN"/>
        </w:rPr>
        <w:t>用</w:t>
      </w:r>
      <w:r>
        <w:rPr>
          <w:rFonts w:hint="eastAsia"/>
          <w:sz w:val="21"/>
          <w:szCs w:val="21"/>
          <w:lang w:val="en-US" w:eastAsia="zh-CN"/>
        </w:rPr>
        <w:t>2</w:t>
      </w:r>
      <w:r>
        <w:rPr>
          <w:rFonts w:hint="eastAsia" w:ascii="Times New Roman" w:hAnsi="Times New Roman"/>
          <w:sz w:val="21"/>
          <w:szCs w:val="21"/>
        </w:rPr>
        <w:t xml:space="preserve">.00 mL </w:t>
      </w:r>
      <w:r>
        <w:rPr>
          <w:rFonts w:hint="eastAsia" w:ascii="Times New Roman" w:hAnsi="Times New Roman"/>
          <w:sz w:val="21"/>
          <w:szCs w:val="21"/>
          <w:lang w:val="en-US" w:eastAsia="zh-CN"/>
        </w:rPr>
        <w:t>70%乙腈水溶液</w:t>
      </w:r>
      <w:r>
        <w:rPr>
          <w:rFonts w:hint="eastAsia" w:ascii="Times New Roman" w:hAnsi="Times New Roman"/>
          <w:sz w:val="21"/>
          <w:szCs w:val="21"/>
        </w:rPr>
        <w:t>溶解</w:t>
      </w:r>
      <w:r>
        <w:rPr>
          <w:rFonts w:hint="eastAsia" w:ascii="Times New Roman" w:hAnsi="Times New Roman"/>
          <w:sz w:val="21"/>
          <w:szCs w:val="21"/>
          <w:lang w:val="en-US" w:eastAsia="zh-CN"/>
        </w:rPr>
        <w:t>残渣</w:t>
      </w:r>
      <w:r>
        <w:rPr>
          <w:rFonts w:hint="eastAsia"/>
          <w:sz w:val="21"/>
          <w:szCs w:val="21"/>
          <w:lang w:val="en-US" w:eastAsia="zh-CN"/>
        </w:rPr>
        <w:t>，加入PSA吸附剂100 mg，C18吸附剂40 mg，涡旋振荡30 s，10</w:t>
      </w:r>
      <w:r>
        <w:rPr>
          <w:rFonts w:hint="eastAsia"/>
          <w:lang w:val="en-US" w:eastAsia="zh-CN"/>
        </w:rPr>
        <w:t>000 r/min离心5 min，取上清液</w:t>
      </w:r>
      <w:r>
        <w:rPr>
          <w:rFonts w:hint="eastAsia" w:ascii="Times New Roman" w:hAnsi="Times New Roman"/>
          <w:sz w:val="21"/>
          <w:szCs w:val="21"/>
        </w:rPr>
        <w:t>过</w:t>
      </w:r>
      <w:r>
        <w:rPr>
          <w:rFonts w:ascii="Times New Roman" w:hAnsi="Times New Roman"/>
          <w:sz w:val="21"/>
          <w:szCs w:val="21"/>
          <w:lang w:val="en-GB"/>
        </w:rPr>
        <w:t>0.22 μm</w:t>
      </w:r>
      <w:r>
        <w:rPr>
          <w:rFonts w:hint="eastAsia" w:ascii="Times New Roman" w:hAnsi="Times New Roman"/>
          <w:sz w:val="21"/>
          <w:szCs w:val="21"/>
        </w:rPr>
        <w:t xml:space="preserve"> 微孔滤膜</w:t>
      </w:r>
      <w:r>
        <w:rPr>
          <w:rFonts w:hint="eastAsia"/>
          <w:sz w:val="21"/>
          <w:szCs w:val="21"/>
          <w:lang w:eastAsia="zh-CN"/>
        </w:rPr>
        <w:t>，</w:t>
      </w:r>
      <w:r>
        <w:rPr>
          <w:rFonts w:hint="eastAsia" w:ascii="Times New Roman" w:hAnsi="Times New Roman"/>
          <w:sz w:val="21"/>
          <w:szCs w:val="21"/>
        </w:rPr>
        <w:t>供液相色谱-串联质谱测定。</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8.3 底泥含水率测定</w:t>
      </w:r>
    </w:p>
    <w:p>
      <w:pPr>
        <w:tabs>
          <w:tab w:val="left" w:pos="630"/>
        </w:tabs>
        <w:ind w:firstLine="420" w:firstLineChars="200"/>
        <w:rPr>
          <w:rFonts w:hint="default"/>
          <w:lang w:val="en-US" w:eastAsia="zh-CN"/>
        </w:rPr>
      </w:pPr>
      <w:r>
        <w:rPr>
          <w:rFonts w:hint="eastAsia"/>
          <w:lang w:val="en-US" w:eastAsia="zh-CN"/>
        </w:rPr>
        <w:t>称</w:t>
      </w:r>
      <w:r>
        <w:rPr>
          <w:rFonts w:hint="default"/>
          <w:lang w:val="en-US" w:eastAsia="zh-CN"/>
        </w:rPr>
        <w:t>取</w:t>
      </w:r>
      <w:r>
        <w:rPr>
          <w:rFonts w:hint="eastAsia"/>
          <w:lang w:val="en-US" w:eastAsia="zh-CN"/>
        </w:rPr>
        <w:t xml:space="preserve">5 </w:t>
      </w:r>
      <w:r>
        <w:rPr>
          <w:rFonts w:hint="default"/>
          <w:lang w:val="en-US" w:eastAsia="zh-CN"/>
        </w:rPr>
        <w:t>g底泥样品，按照GB17378.5中规定的方法进行含水率测定。</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8.4 标准曲线的制备</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8.4.1 水体</w:t>
      </w:r>
    </w:p>
    <w:p>
      <w:pPr>
        <w:tabs>
          <w:tab w:val="left" w:pos="630"/>
        </w:tabs>
        <w:ind w:firstLine="420" w:firstLineChars="200"/>
        <w:rPr>
          <w:rFonts w:hint="default" w:ascii="黑体" w:hAnsi="黑体" w:eastAsia="宋体" w:cs="黑体"/>
          <w:b w:val="0"/>
          <w:bCs w:val="0"/>
          <w:lang w:val="en-US" w:eastAsia="zh-CN"/>
        </w:rPr>
      </w:pPr>
      <w:r>
        <w:rPr>
          <w:rFonts w:hint="eastAsia" w:ascii="宋体" w:hAnsi="宋体" w:eastAsia="宋体" w:cs="宋体"/>
          <w:b w:val="0"/>
          <w:bCs w:val="0"/>
          <w:lang w:val="en-US" w:eastAsia="zh-CN"/>
        </w:rPr>
        <w:t>精密量取混合标准中间液（</w:t>
      </w:r>
      <w:r>
        <w:rPr>
          <w:rFonts w:hint="default" w:ascii="Times New Roman" w:hAnsi="Times New Roman" w:eastAsia="宋体" w:cs="Times New Roman"/>
          <w:b w:val="0"/>
          <w:bCs w:val="0"/>
          <w:lang w:val="en-US" w:eastAsia="zh-CN"/>
        </w:rPr>
        <w:t xml:space="preserve">1.0 </w:t>
      </w:r>
      <w:r>
        <w:rPr>
          <w:rFonts w:hint="default" w:ascii="Times New Roman" w:hAnsi="Times New Roman" w:eastAsia="宋体" w:cs="Times New Roman"/>
          <w:b w:val="0"/>
          <w:bCs w:val="0"/>
          <w:szCs w:val="21"/>
        </w:rPr>
        <w:t>μg/</w:t>
      </w:r>
      <w:r>
        <w:rPr>
          <w:rFonts w:hint="default" w:ascii="Times New Roman" w:hAnsi="Times New Roman" w:eastAsia="宋体" w:cs="Times New Roman"/>
          <w:b w:val="0"/>
          <w:bCs w:val="0"/>
          <w:szCs w:val="21"/>
          <w:lang w:val="en-US" w:eastAsia="zh-CN"/>
        </w:rPr>
        <w:t>m</w:t>
      </w:r>
      <w:r>
        <w:rPr>
          <w:rFonts w:hint="default" w:ascii="Times New Roman" w:hAnsi="Times New Roman" w:eastAsia="宋体" w:cs="Times New Roman"/>
          <w:b w:val="0"/>
          <w:bCs w:val="0"/>
          <w:szCs w:val="21"/>
        </w:rPr>
        <w:t>L</w:t>
      </w:r>
      <w:r>
        <w:rPr>
          <w:rFonts w:hint="eastAsia" w:ascii="宋体" w:hAnsi="宋体" w:eastAsia="宋体" w:cs="宋体"/>
          <w:b w:val="0"/>
          <w:bCs w:val="0"/>
          <w:lang w:val="en-US" w:eastAsia="zh-CN"/>
        </w:rPr>
        <w:t>）</w:t>
      </w:r>
      <w:r>
        <w:rPr>
          <w:rFonts w:hint="eastAsia" w:hAnsi="宋体" w:cs="宋体"/>
          <w:b w:val="0"/>
          <w:bCs w:val="0"/>
          <w:lang w:val="en-US" w:eastAsia="zh-CN"/>
        </w:rPr>
        <w:t>适量，用70%乙腈水溶液配制成阿维菌素和伊维菌素浓度为</w:t>
      </w:r>
      <w:r>
        <w:rPr>
          <w:rFonts w:hint="default" w:ascii="Times New Roman" w:hAnsi="Times New Roman" w:eastAsia="宋体" w:cs="Times New Roman"/>
          <w:b w:val="0"/>
          <w:bCs w:val="0"/>
          <w:lang w:val="en-US" w:eastAsia="zh-CN"/>
        </w:rPr>
        <w:t xml:space="preserve"> </w:t>
      </w:r>
      <w:r>
        <w:rPr>
          <w:rFonts w:hint="eastAsia" w:ascii="Times New Roman" w:cs="Times New Roman"/>
          <w:b w:val="0"/>
          <w:bCs w:val="0"/>
          <w:lang w:val="en-US" w:eastAsia="zh-CN"/>
        </w:rPr>
        <w:t xml:space="preserve">1 </w:t>
      </w:r>
      <w:r>
        <w:rPr>
          <w:rFonts w:hint="default" w:ascii="Times New Roman" w:hAnsi="Times New Roman" w:eastAsia="宋体" w:cs="Times New Roman"/>
          <w:b w:val="0"/>
          <w:bCs w:val="0"/>
          <w:szCs w:val="21"/>
        </w:rPr>
        <w:t>μg</w:t>
      </w:r>
      <w:r>
        <w:rPr>
          <w:rFonts w:hint="eastAsia" w:ascii="Times New Roman" w:cs="Times New Roman"/>
          <w:b w:val="0"/>
          <w:bCs w:val="0"/>
          <w:szCs w:val="21"/>
          <w:lang w:val="en-US" w:eastAsia="zh-CN"/>
        </w:rPr>
        <w:t xml:space="preserve">/L、2 </w:t>
      </w:r>
      <w:r>
        <w:rPr>
          <w:rFonts w:hint="default" w:ascii="Times New Roman" w:hAnsi="Times New Roman" w:eastAsia="宋体" w:cs="Times New Roman"/>
          <w:b w:val="0"/>
          <w:bCs w:val="0"/>
          <w:szCs w:val="21"/>
        </w:rPr>
        <w:t>μg</w:t>
      </w:r>
      <w:r>
        <w:rPr>
          <w:rFonts w:hint="eastAsia" w:ascii="Times New Roman" w:cs="Times New Roman"/>
          <w:b w:val="0"/>
          <w:bCs w:val="0"/>
          <w:szCs w:val="21"/>
          <w:lang w:val="en-US" w:eastAsia="zh-CN"/>
        </w:rPr>
        <w:t xml:space="preserve">/L、5 </w:t>
      </w:r>
      <w:r>
        <w:rPr>
          <w:rFonts w:hint="default" w:ascii="Times New Roman" w:hAnsi="Times New Roman" w:eastAsia="宋体" w:cs="Times New Roman"/>
          <w:b w:val="0"/>
          <w:bCs w:val="0"/>
          <w:szCs w:val="21"/>
        </w:rPr>
        <w:t>μg</w:t>
      </w:r>
      <w:r>
        <w:rPr>
          <w:rFonts w:hint="eastAsia" w:ascii="Times New Roman" w:cs="Times New Roman"/>
          <w:b w:val="0"/>
          <w:bCs w:val="0"/>
          <w:szCs w:val="21"/>
          <w:lang w:val="en-US" w:eastAsia="zh-CN"/>
        </w:rPr>
        <w:t xml:space="preserve">/L、10 </w:t>
      </w:r>
      <w:r>
        <w:rPr>
          <w:rFonts w:hint="default" w:ascii="Times New Roman" w:hAnsi="Times New Roman" w:eastAsia="宋体" w:cs="Times New Roman"/>
          <w:b w:val="0"/>
          <w:bCs w:val="0"/>
          <w:szCs w:val="21"/>
        </w:rPr>
        <w:t>μg</w:t>
      </w:r>
      <w:r>
        <w:rPr>
          <w:rFonts w:hint="eastAsia" w:ascii="Times New Roman" w:cs="Times New Roman"/>
          <w:b w:val="0"/>
          <w:bCs w:val="0"/>
          <w:szCs w:val="21"/>
          <w:lang w:val="en-US" w:eastAsia="zh-CN"/>
        </w:rPr>
        <w:t xml:space="preserve">/L、20 </w:t>
      </w:r>
      <w:r>
        <w:rPr>
          <w:rFonts w:hint="default" w:ascii="Times New Roman" w:hAnsi="Times New Roman" w:eastAsia="宋体" w:cs="Times New Roman"/>
          <w:b w:val="0"/>
          <w:bCs w:val="0"/>
          <w:szCs w:val="21"/>
        </w:rPr>
        <w:t>μg</w:t>
      </w:r>
      <w:r>
        <w:rPr>
          <w:rFonts w:hint="eastAsia" w:ascii="Times New Roman" w:cs="Times New Roman"/>
          <w:b w:val="0"/>
          <w:bCs w:val="0"/>
          <w:szCs w:val="21"/>
          <w:lang w:val="en-US" w:eastAsia="zh-CN"/>
        </w:rPr>
        <w:t xml:space="preserve">/L、50 </w:t>
      </w:r>
      <w:r>
        <w:rPr>
          <w:rFonts w:hint="default" w:ascii="Times New Roman" w:hAnsi="Times New Roman" w:eastAsia="宋体" w:cs="Times New Roman"/>
          <w:b w:val="0"/>
          <w:bCs w:val="0"/>
          <w:szCs w:val="21"/>
        </w:rPr>
        <w:t>μg</w:t>
      </w:r>
      <w:r>
        <w:rPr>
          <w:rFonts w:hint="eastAsia" w:ascii="Times New Roman" w:cs="Times New Roman"/>
          <w:b w:val="0"/>
          <w:bCs w:val="0"/>
          <w:szCs w:val="21"/>
          <w:lang w:val="en-US" w:eastAsia="zh-CN"/>
        </w:rPr>
        <w:t xml:space="preserve">/L 和 100 </w:t>
      </w:r>
      <w:r>
        <w:rPr>
          <w:rFonts w:hint="default" w:ascii="Times New Roman" w:hAnsi="Times New Roman" w:eastAsia="宋体" w:cs="Times New Roman"/>
          <w:b w:val="0"/>
          <w:bCs w:val="0"/>
          <w:szCs w:val="21"/>
        </w:rPr>
        <w:t>μg</w:t>
      </w:r>
      <w:r>
        <w:rPr>
          <w:rFonts w:hint="eastAsia" w:ascii="Times New Roman" w:cs="Times New Roman"/>
          <w:b w:val="0"/>
          <w:bCs w:val="0"/>
          <w:szCs w:val="21"/>
          <w:lang w:val="en-US" w:eastAsia="zh-CN"/>
        </w:rPr>
        <w:t>/L的</w:t>
      </w:r>
      <w:r>
        <w:rPr>
          <w:rFonts w:hint="eastAsia" w:cs="Times New Roman"/>
          <w:b w:val="0"/>
          <w:bCs w:val="0"/>
          <w:szCs w:val="21"/>
          <w:lang w:val="en-US" w:eastAsia="zh-CN"/>
        </w:rPr>
        <w:t>系列</w:t>
      </w:r>
      <w:r>
        <w:rPr>
          <w:rFonts w:hint="eastAsia" w:ascii="Times New Roman" w:cs="Times New Roman"/>
          <w:b w:val="0"/>
          <w:bCs w:val="0"/>
          <w:szCs w:val="21"/>
          <w:lang w:val="en-US" w:eastAsia="zh-CN"/>
        </w:rPr>
        <w:t>混合标准工作液，</w:t>
      </w:r>
      <w:r>
        <w:rPr>
          <w:rFonts w:hint="eastAsia" w:ascii="Times New Roman" w:hAnsi="Times New Roman"/>
          <w:b w:val="0"/>
          <w:bCs w:val="0"/>
          <w:sz w:val="21"/>
          <w:szCs w:val="21"/>
        </w:rPr>
        <w:t>供液相色谱-串联质谱测定。</w:t>
      </w:r>
      <w:r>
        <w:rPr>
          <w:rFonts w:hint="eastAsia"/>
          <w:b w:val="0"/>
          <w:bCs w:val="0"/>
          <w:sz w:val="21"/>
          <w:szCs w:val="21"/>
          <w:lang w:val="en-US" w:eastAsia="zh-CN"/>
        </w:rPr>
        <w:t>以测得特征离子质量色谱峰峰面积为纵坐标、对应的标准溶液浓度为横坐标，绘制标准曲线，求得回归方程和相关系数。</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8.4.2 底泥</w:t>
      </w:r>
    </w:p>
    <w:p>
      <w:pPr>
        <w:tabs>
          <w:tab w:val="left" w:pos="630"/>
        </w:tabs>
        <w:ind w:firstLine="420" w:firstLineChars="200"/>
        <w:rPr>
          <w:rFonts w:hint="default" w:ascii="Times New Roman" w:hAnsi="Times New Roman" w:eastAsia="宋体" w:cs="宋体"/>
          <w:b w:val="0"/>
          <w:bCs w:val="0"/>
          <w:sz w:val="21"/>
          <w:lang w:val="en-US" w:eastAsia="zh-CN"/>
        </w:rPr>
      </w:pPr>
      <w:r>
        <w:rPr>
          <w:rFonts w:hint="eastAsia" w:cs="宋体"/>
          <w:b w:val="0"/>
          <w:bCs w:val="0"/>
          <w:sz w:val="21"/>
          <w:lang w:val="en-US" w:eastAsia="zh-CN"/>
        </w:rPr>
        <w:t>精密</w:t>
      </w:r>
      <w:r>
        <w:rPr>
          <w:rFonts w:hint="eastAsia" w:ascii="Times New Roman" w:hAnsi="Times New Roman" w:eastAsia="宋体" w:cs="宋体"/>
          <w:b w:val="0"/>
          <w:bCs w:val="0"/>
          <w:sz w:val="21"/>
          <w:lang w:val="en-US" w:eastAsia="zh-CN"/>
        </w:rPr>
        <w:t>量取混合标准中间液（</w:t>
      </w:r>
      <w:r>
        <w:rPr>
          <w:rFonts w:hint="default" w:ascii="Times New Roman" w:hAnsi="Times New Roman" w:eastAsia="宋体" w:cs="宋体"/>
          <w:b w:val="0"/>
          <w:bCs w:val="0"/>
          <w:sz w:val="21"/>
          <w:lang w:val="en-US" w:eastAsia="zh-CN"/>
        </w:rPr>
        <w:t>1.0 μg/mL</w:t>
      </w:r>
      <w:r>
        <w:rPr>
          <w:rFonts w:hint="eastAsia" w:ascii="Times New Roman" w:hAnsi="Times New Roman" w:eastAsia="宋体" w:cs="宋体"/>
          <w:b w:val="0"/>
          <w:bCs w:val="0"/>
          <w:sz w:val="21"/>
          <w:lang w:val="en-US" w:eastAsia="zh-CN"/>
        </w:rPr>
        <w:t>）适量，</w:t>
      </w:r>
      <w:r>
        <w:rPr>
          <w:rFonts w:hint="eastAsia" w:cs="宋体"/>
          <w:b w:val="0"/>
          <w:bCs w:val="0"/>
          <w:sz w:val="21"/>
          <w:lang w:val="en-US" w:eastAsia="zh-CN"/>
        </w:rPr>
        <w:t>用</w:t>
      </w:r>
      <w:r>
        <w:rPr>
          <w:rFonts w:hint="eastAsia" w:ascii="Times New Roman" w:hAnsi="Times New Roman" w:eastAsia="宋体" w:cs="宋体"/>
          <w:b w:val="0"/>
          <w:bCs w:val="0"/>
          <w:sz w:val="21"/>
          <w:lang w:val="en-US" w:eastAsia="zh-CN"/>
        </w:rPr>
        <w:t>7份</w:t>
      </w:r>
      <w:r>
        <w:rPr>
          <w:rFonts w:hint="eastAsia" w:cs="宋体"/>
          <w:b w:val="0"/>
          <w:bCs w:val="0"/>
          <w:sz w:val="21"/>
          <w:lang w:val="en-US" w:eastAsia="zh-CN"/>
        </w:rPr>
        <w:t>经提取和净化处理的</w:t>
      </w:r>
      <w:r>
        <w:rPr>
          <w:rFonts w:hint="eastAsia" w:ascii="Times New Roman" w:hAnsi="Times New Roman" w:eastAsia="宋体" w:cs="宋体"/>
          <w:b w:val="0"/>
          <w:bCs w:val="0"/>
          <w:sz w:val="21"/>
          <w:lang w:val="en-US" w:eastAsia="zh-CN"/>
        </w:rPr>
        <w:t>空白</w:t>
      </w:r>
      <w:r>
        <w:rPr>
          <w:rFonts w:hint="eastAsia" w:cs="宋体"/>
          <w:b w:val="0"/>
          <w:bCs w:val="0"/>
          <w:sz w:val="21"/>
          <w:lang w:val="en-US" w:eastAsia="zh-CN"/>
        </w:rPr>
        <w:t>试样基质溶液溶解稀释</w:t>
      </w:r>
      <w:r>
        <w:rPr>
          <w:rFonts w:hint="eastAsia" w:ascii="Times New Roman" w:hAnsi="Times New Roman" w:eastAsia="宋体" w:cs="宋体"/>
          <w:b w:val="0"/>
          <w:bCs w:val="0"/>
          <w:sz w:val="21"/>
          <w:lang w:val="en-US" w:eastAsia="zh-CN"/>
        </w:rPr>
        <w:t>，配制成阿维菌素和伊维菌素浓度为</w:t>
      </w:r>
      <w:r>
        <w:rPr>
          <w:rFonts w:hint="default" w:ascii="Times New Roman" w:hAnsi="Times New Roman" w:eastAsia="宋体" w:cs="宋体"/>
          <w:b w:val="0"/>
          <w:bCs w:val="0"/>
          <w:sz w:val="21"/>
          <w:lang w:val="en-US" w:eastAsia="zh-CN"/>
        </w:rPr>
        <w:t xml:space="preserve"> </w:t>
      </w:r>
      <w:r>
        <w:rPr>
          <w:rFonts w:hint="eastAsia" w:ascii="Times New Roman" w:hAnsi="Times New Roman" w:eastAsia="宋体" w:cs="宋体"/>
          <w:b w:val="0"/>
          <w:bCs w:val="0"/>
          <w:sz w:val="21"/>
          <w:lang w:val="en-US" w:eastAsia="zh-CN"/>
        </w:rPr>
        <w:t xml:space="preserve">1 </w:t>
      </w:r>
      <w:r>
        <w:rPr>
          <w:rFonts w:hint="default" w:ascii="Times New Roman" w:hAnsi="Times New Roman" w:eastAsia="宋体" w:cs="宋体"/>
          <w:b w:val="0"/>
          <w:bCs w:val="0"/>
          <w:sz w:val="21"/>
          <w:lang w:val="en-US" w:eastAsia="zh-CN"/>
        </w:rPr>
        <w:t>μg</w:t>
      </w:r>
      <w:r>
        <w:rPr>
          <w:rFonts w:hint="eastAsia" w:ascii="Times New Roman" w:hAnsi="Times New Roman" w:eastAsia="宋体" w:cs="宋体"/>
          <w:b w:val="0"/>
          <w:bCs w:val="0"/>
          <w:sz w:val="21"/>
          <w:lang w:val="en-US" w:eastAsia="zh-CN"/>
        </w:rPr>
        <w:t xml:space="preserve">/L、2 </w:t>
      </w:r>
      <w:r>
        <w:rPr>
          <w:rFonts w:hint="default" w:ascii="Times New Roman" w:hAnsi="Times New Roman" w:eastAsia="宋体" w:cs="宋体"/>
          <w:b w:val="0"/>
          <w:bCs w:val="0"/>
          <w:sz w:val="21"/>
          <w:lang w:val="en-US" w:eastAsia="zh-CN"/>
        </w:rPr>
        <w:t>μg</w:t>
      </w:r>
      <w:r>
        <w:rPr>
          <w:rFonts w:hint="eastAsia" w:ascii="Times New Roman" w:hAnsi="Times New Roman" w:eastAsia="宋体" w:cs="宋体"/>
          <w:b w:val="0"/>
          <w:bCs w:val="0"/>
          <w:sz w:val="21"/>
          <w:lang w:val="en-US" w:eastAsia="zh-CN"/>
        </w:rPr>
        <w:t xml:space="preserve">/L、5 </w:t>
      </w:r>
      <w:r>
        <w:rPr>
          <w:rFonts w:hint="default" w:ascii="Times New Roman" w:hAnsi="Times New Roman" w:eastAsia="宋体" w:cs="宋体"/>
          <w:b w:val="0"/>
          <w:bCs w:val="0"/>
          <w:sz w:val="21"/>
          <w:lang w:val="en-US" w:eastAsia="zh-CN"/>
        </w:rPr>
        <w:t>μg</w:t>
      </w:r>
      <w:r>
        <w:rPr>
          <w:rFonts w:hint="eastAsia" w:ascii="Times New Roman" w:hAnsi="Times New Roman" w:eastAsia="宋体" w:cs="宋体"/>
          <w:b w:val="0"/>
          <w:bCs w:val="0"/>
          <w:sz w:val="21"/>
          <w:lang w:val="en-US" w:eastAsia="zh-CN"/>
        </w:rPr>
        <w:t xml:space="preserve">/L、10 </w:t>
      </w:r>
      <w:r>
        <w:rPr>
          <w:rFonts w:hint="default" w:ascii="Times New Roman" w:hAnsi="Times New Roman" w:eastAsia="宋体" w:cs="宋体"/>
          <w:b w:val="0"/>
          <w:bCs w:val="0"/>
          <w:sz w:val="21"/>
          <w:lang w:val="en-US" w:eastAsia="zh-CN"/>
        </w:rPr>
        <w:t>μg</w:t>
      </w:r>
      <w:r>
        <w:rPr>
          <w:rFonts w:hint="eastAsia" w:ascii="Times New Roman" w:hAnsi="Times New Roman" w:eastAsia="宋体" w:cs="宋体"/>
          <w:b w:val="0"/>
          <w:bCs w:val="0"/>
          <w:sz w:val="21"/>
          <w:lang w:val="en-US" w:eastAsia="zh-CN"/>
        </w:rPr>
        <w:t xml:space="preserve">/L、20 </w:t>
      </w:r>
      <w:r>
        <w:rPr>
          <w:rFonts w:hint="default" w:ascii="Times New Roman" w:hAnsi="Times New Roman" w:eastAsia="宋体" w:cs="宋体"/>
          <w:b w:val="0"/>
          <w:bCs w:val="0"/>
          <w:sz w:val="21"/>
          <w:lang w:val="en-US" w:eastAsia="zh-CN"/>
        </w:rPr>
        <w:t>μg</w:t>
      </w:r>
      <w:r>
        <w:rPr>
          <w:rFonts w:hint="eastAsia" w:ascii="Times New Roman" w:hAnsi="Times New Roman" w:eastAsia="宋体" w:cs="宋体"/>
          <w:b w:val="0"/>
          <w:bCs w:val="0"/>
          <w:sz w:val="21"/>
          <w:lang w:val="en-US" w:eastAsia="zh-CN"/>
        </w:rPr>
        <w:t xml:space="preserve">/L、50 </w:t>
      </w:r>
      <w:r>
        <w:rPr>
          <w:rFonts w:hint="default" w:ascii="Times New Roman" w:hAnsi="Times New Roman" w:eastAsia="宋体" w:cs="宋体"/>
          <w:b w:val="0"/>
          <w:bCs w:val="0"/>
          <w:sz w:val="21"/>
          <w:lang w:val="en-US" w:eastAsia="zh-CN"/>
        </w:rPr>
        <w:t>μg</w:t>
      </w:r>
      <w:r>
        <w:rPr>
          <w:rFonts w:hint="eastAsia" w:ascii="Times New Roman" w:hAnsi="Times New Roman" w:eastAsia="宋体" w:cs="宋体"/>
          <w:b w:val="0"/>
          <w:bCs w:val="0"/>
          <w:sz w:val="21"/>
          <w:lang w:val="en-US" w:eastAsia="zh-CN"/>
        </w:rPr>
        <w:t xml:space="preserve">/L 和 100 </w:t>
      </w:r>
      <w:r>
        <w:rPr>
          <w:rFonts w:hint="default" w:ascii="Times New Roman" w:hAnsi="Times New Roman" w:eastAsia="宋体" w:cs="宋体"/>
          <w:b w:val="0"/>
          <w:bCs w:val="0"/>
          <w:sz w:val="21"/>
          <w:lang w:val="en-US" w:eastAsia="zh-CN"/>
        </w:rPr>
        <w:t>μg</w:t>
      </w:r>
      <w:r>
        <w:rPr>
          <w:rFonts w:hint="eastAsia" w:ascii="Times New Roman" w:hAnsi="Times New Roman" w:eastAsia="宋体" w:cs="宋体"/>
          <w:b w:val="0"/>
          <w:bCs w:val="0"/>
          <w:sz w:val="21"/>
          <w:lang w:val="en-US" w:eastAsia="zh-CN"/>
        </w:rPr>
        <w:t>/L的系列基质匹配混合标准工作液，过</w:t>
      </w:r>
      <w:r>
        <w:rPr>
          <w:rFonts w:hint="default" w:ascii="Times New Roman" w:hAnsi="Times New Roman" w:eastAsia="宋体" w:cs="Times New Roman"/>
          <w:b w:val="0"/>
          <w:bCs w:val="0"/>
          <w:sz w:val="21"/>
          <w:lang w:val="en-GB" w:eastAsia="zh-CN"/>
        </w:rPr>
        <w:t>0.22 μm</w:t>
      </w:r>
      <w:r>
        <w:rPr>
          <w:rFonts w:hint="default" w:ascii="Times New Roman" w:hAnsi="Times New Roman" w:eastAsia="宋体" w:cs="Times New Roman"/>
          <w:b w:val="0"/>
          <w:bCs w:val="0"/>
          <w:sz w:val="21"/>
          <w:lang w:val="en-US" w:eastAsia="zh-CN"/>
        </w:rPr>
        <w:t xml:space="preserve"> </w:t>
      </w:r>
      <w:r>
        <w:rPr>
          <w:rFonts w:hint="eastAsia" w:ascii="Times New Roman" w:hAnsi="Times New Roman" w:eastAsia="宋体" w:cs="宋体"/>
          <w:b w:val="0"/>
          <w:bCs w:val="0"/>
          <w:sz w:val="21"/>
          <w:lang w:val="en-US" w:eastAsia="zh-CN"/>
        </w:rPr>
        <w:t>微孔滤膜，供液相色谱-串联质谱测定。以测得特征离子质量色谱峰峰面积为纵坐标、对应的标准溶液浓度为横坐标，绘制标准曲线，求得回归方程和相关系数。</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GB" w:eastAsia="zh-CN"/>
        </w:rPr>
      </w:pPr>
      <w:r>
        <w:rPr>
          <w:rFonts w:hint="eastAsia" w:ascii="黑体" w:hAnsi="黑体" w:eastAsia="黑体" w:cs="黑体"/>
          <w:lang w:val="en-US" w:eastAsia="zh-CN"/>
        </w:rPr>
        <w:t>8</w:t>
      </w:r>
      <w:r>
        <w:rPr>
          <w:rFonts w:hint="eastAsia" w:ascii="黑体" w:hAnsi="黑体" w:eastAsia="黑体" w:cs="黑体"/>
          <w:lang w:val="en-GB" w:eastAsia="zh-CN"/>
        </w:rPr>
        <w:t>.</w:t>
      </w:r>
      <w:r>
        <w:rPr>
          <w:rFonts w:hint="eastAsia" w:ascii="黑体" w:hAnsi="黑体" w:eastAsia="黑体" w:cs="黑体"/>
          <w:lang w:val="en-US" w:eastAsia="zh-CN"/>
        </w:rPr>
        <w:t>5</w:t>
      </w:r>
      <w:r>
        <w:rPr>
          <w:rFonts w:hint="eastAsia" w:ascii="黑体" w:hAnsi="黑体" w:eastAsia="黑体" w:cs="黑体"/>
          <w:lang w:val="en-GB" w:eastAsia="zh-CN"/>
        </w:rPr>
        <w:t xml:space="preserve"> 测定</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8.5.1液相色谱参考条件</w:t>
      </w:r>
    </w:p>
    <w:p>
      <w:pPr>
        <w:pStyle w:val="23"/>
        <w:numPr>
          <w:ilvl w:val="0"/>
          <w:numId w:val="5"/>
        </w:numPr>
        <w:ind w:firstLine="420" w:firstLineChars="200"/>
        <w:rPr>
          <w:rFonts w:ascii="Times New Roman" w:eastAsia="宋体"/>
          <w:szCs w:val="21"/>
        </w:rPr>
      </w:pPr>
      <w:r>
        <w:rPr>
          <w:rFonts w:ascii="Times New Roman" w:eastAsia="宋体"/>
          <w:szCs w:val="21"/>
        </w:rPr>
        <w:t>色谱柱：C</w:t>
      </w:r>
      <w:r>
        <w:rPr>
          <w:rFonts w:ascii="Times New Roman" w:eastAsia="宋体"/>
          <w:szCs w:val="21"/>
          <w:vertAlign w:val="subscript"/>
        </w:rPr>
        <w:t xml:space="preserve">18 </w:t>
      </w:r>
      <w:r>
        <w:rPr>
          <w:rFonts w:ascii="Times New Roman" w:eastAsia="宋体"/>
          <w:szCs w:val="21"/>
        </w:rPr>
        <w:t>(1</w:t>
      </w:r>
      <w:r>
        <w:rPr>
          <w:rFonts w:hint="eastAsia" w:ascii="Times New Roman" w:eastAsia="宋体"/>
          <w:szCs w:val="21"/>
        </w:rPr>
        <w:t>0</w:t>
      </w:r>
      <w:r>
        <w:rPr>
          <w:rFonts w:ascii="Times New Roman" w:eastAsia="宋体"/>
          <w:szCs w:val="21"/>
        </w:rPr>
        <w:t>0</w:t>
      </w:r>
      <w:r>
        <w:rPr>
          <w:rFonts w:ascii="Times New Roman" w:eastAsia="宋体"/>
          <w:szCs w:val="21"/>
          <w:lang w:val="en-GB"/>
        </w:rPr>
        <w:t>×</w:t>
      </w:r>
      <w:r>
        <w:rPr>
          <w:rFonts w:ascii="Times New Roman" w:eastAsia="宋体"/>
          <w:szCs w:val="21"/>
        </w:rPr>
        <w:t>2.1 mm,粒径</w:t>
      </w:r>
      <w:r>
        <w:rPr>
          <w:rFonts w:hint="eastAsia" w:ascii="Times New Roman" w:eastAsia="宋体"/>
          <w:szCs w:val="21"/>
          <w:lang w:val="en-US" w:eastAsia="zh-CN"/>
        </w:rPr>
        <w:t>2.6</w:t>
      </w:r>
      <w:r>
        <w:rPr>
          <w:rFonts w:ascii="Times New Roman" w:eastAsia="宋体"/>
          <w:szCs w:val="21"/>
        </w:rPr>
        <w:t xml:space="preserve"> µm)，</w:t>
      </w:r>
      <w:r>
        <w:rPr>
          <w:rFonts w:hint="eastAsia" w:ascii="Times New Roman" w:eastAsia="宋体"/>
          <w:szCs w:val="21"/>
        </w:rPr>
        <w:t>或相当者</w:t>
      </w:r>
      <w:r>
        <w:rPr>
          <w:rFonts w:hint="eastAsia" w:ascii="Times New Roman" w:eastAsia="宋体"/>
          <w:szCs w:val="21"/>
          <w:lang w:eastAsia="zh-CN"/>
        </w:rPr>
        <w:t>；</w:t>
      </w:r>
    </w:p>
    <w:p>
      <w:pPr>
        <w:numPr>
          <w:ilvl w:val="0"/>
          <w:numId w:val="5"/>
        </w:numPr>
        <w:ind w:left="0" w:leftChars="0" w:firstLine="420" w:firstLineChars="200"/>
        <w:rPr>
          <w:szCs w:val="21"/>
        </w:rPr>
      </w:pPr>
      <w:r>
        <w:rPr>
          <w:szCs w:val="21"/>
        </w:rPr>
        <w:t>流动相</w:t>
      </w:r>
      <w:r>
        <w:rPr>
          <w:rFonts w:hint="eastAsia"/>
          <w:szCs w:val="21"/>
        </w:rPr>
        <w:t>：</w:t>
      </w:r>
      <w:r>
        <w:rPr>
          <w:szCs w:val="21"/>
        </w:rPr>
        <w:t>A</w:t>
      </w:r>
      <w:r>
        <w:rPr>
          <w:rFonts w:hint="eastAsia"/>
          <w:szCs w:val="21"/>
          <w:lang w:val="en-US" w:eastAsia="zh-CN"/>
        </w:rPr>
        <w:t>为</w:t>
      </w:r>
      <w:r>
        <w:rPr>
          <w:rFonts w:hint="eastAsia"/>
          <w:szCs w:val="21"/>
        </w:rPr>
        <w:t>甲醇</w:t>
      </w:r>
      <w:r>
        <w:rPr>
          <w:rFonts w:hint="eastAsia"/>
          <w:szCs w:val="21"/>
          <w:lang w:eastAsia="zh-CN"/>
        </w:rPr>
        <w:t>，</w:t>
      </w:r>
      <w:r>
        <w:rPr>
          <w:szCs w:val="21"/>
        </w:rPr>
        <w:t>B</w:t>
      </w:r>
      <w:r>
        <w:rPr>
          <w:rFonts w:hint="eastAsia"/>
          <w:szCs w:val="21"/>
          <w:lang w:val="en-US" w:eastAsia="zh-CN"/>
        </w:rPr>
        <w:t>为5</w:t>
      </w:r>
      <w:r>
        <w:rPr>
          <w:rFonts w:hint="eastAsia"/>
          <w:szCs w:val="21"/>
        </w:rPr>
        <w:t xml:space="preserve"> mmol/L乙酸铵溶液</w:t>
      </w:r>
      <w:r>
        <w:rPr>
          <w:rFonts w:hint="eastAsia"/>
          <w:szCs w:val="21"/>
          <w:lang w:eastAsia="zh-CN"/>
        </w:rPr>
        <w:t>，</w:t>
      </w:r>
      <w:r>
        <w:rPr>
          <w:rFonts w:hint="eastAsia"/>
          <w:szCs w:val="21"/>
          <w:lang w:val="en-US" w:eastAsia="zh-CN"/>
        </w:rPr>
        <w:t>梯度</w:t>
      </w:r>
      <w:r>
        <w:rPr>
          <w:szCs w:val="21"/>
        </w:rPr>
        <w:t>洗脱条件见表1</w:t>
      </w:r>
      <w:r>
        <w:rPr>
          <w:rFonts w:hint="eastAsia"/>
          <w:szCs w:val="21"/>
          <w:lang w:eastAsia="zh-CN"/>
        </w:rPr>
        <w:t>；</w:t>
      </w:r>
    </w:p>
    <w:p>
      <w:pPr>
        <w:numPr>
          <w:ilvl w:val="0"/>
          <w:numId w:val="5"/>
        </w:numPr>
        <w:ind w:left="0" w:leftChars="0" w:firstLine="420" w:firstLineChars="200"/>
        <w:rPr>
          <w:szCs w:val="21"/>
        </w:rPr>
      </w:pPr>
      <w:r>
        <w:rPr>
          <w:szCs w:val="21"/>
        </w:rPr>
        <w:t>进样量：</w:t>
      </w:r>
      <w:r>
        <w:rPr>
          <w:rFonts w:hint="eastAsia"/>
          <w:szCs w:val="21"/>
          <w:lang w:val="en-US" w:eastAsia="zh-CN"/>
        </w:rPr>
        <w:t>5</w:t>
      </w:r>
      <w:r>
        <w:rPr>
          <w:szCs w:val="21"/>
        </w:rPr>
        <w:t xml:space="preserve"> µL</w:t>
      </w:r>
      <w:r>
        <w:rPr>
          <w:rFonts w:hint="eastAsia"/>
          <w:szCs w:val="21"/>
          <w:lang w:eastAsia="zh-CN"/>
        </w:rPr>
        <w:t>；</w:t>
      </w:r>
    </w:p>
    <w:p>
      <w:pPr>
        <w:numPr>
          <w:ilvl w:val="0"/>
          <w:numId w:val="5"/>
        </w:numPr>
        <w:ind w:left="0" w:leftChars="0" w:firstLine="420" w:firstLineChars="200"/>
        <w:rPr>
          <w:szCs w:val="21"/>
        </w:rPr>
      </w:pPr>
      <w:r>
        <w:rPr>
          <w:szCs w:val="21"/>
        </w:rPr>
        <w:t>流速：0.</w:t>
      </w:r>
      <w:r>
        <w:rPr>
          <w:rFonts w:hint="eastAsia"/>
          <w:szCs w:val="21"/>
        </w:rPr>
        <w:t>3</w:t>
      </w:r>
      <w:r>
        <w:rPr>
          <w:rFonts w:hint="eastAsia"/>
          <w:szCs w:val="21"/>
          <w:lang w:val="en-US" w:eastAsia="zh-CN"/>
        </w:rPr>
        <w:t>5</w:t>
      </w:r>
      <w:r>
        <w:rPr>
          <w:szCs w:val="21"/>
        </w:rPr>
        <w:t xml:space="preserve"> mL/min</w:t>
      </w:r>
      <w:r>
        <w:rPr>
          <w:rFonts w:hint="eastAsia"/>
          <w:szCs w:val="21"/>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szCs w:val="21"/>
        </w:rPr>
      </w:pPr>
      <w:r>
        <w:rPr>
          <w:szCs w:val="21"/>
        </w:rPr>
        <w:t>柱温：</w:t>
      </w:r>
      <w:r>
        <w:rPr>
          <w:rFonts w:hint="eastAsia"/>
          <w:szCs w:val="21"/>
          <w:lang w:val="en-US" w:eastAsia="zh-CN"/>
        </w:rPr>
        <w:t>40</w:t>
      </w:r>
      <w:r>
        <w:rPr>
          <w:szCs w:val="21"/>
        </w:rPr>
        <w:t xml:space="preserve"> ℃。</w:t>
      </w:r>
    </w:p>
    <w:p>
      <w:pPr>
        <w:keepNext w:val="0"/>
        <w:keepLines w:val="0"/>
        <w:pageBreakBefore w:val="0"/>
        <w:widowControl w:val="0"/>
        <w:kinsoku/>
        <w:wordWrap/>
        <w:overflowPunct/>
        <w:topLinePunct w:val="0"/>
        <w:autoSpaceDE/>
        <w:autoSpaceDN/>
        <w:bidi w:val="0"/>
        <w:adjustRightInd/>
        <w:snapToGrid/>
        <w:spacing w:before="157" w:beforeLines="50"/>
        <w:ind w:left="105" w:leftChars="50"/>
        <w:jc w:val="center"/>
        <w:textAlignment w:val="auto"/>
        <w:rPr>
          <w:szCs w:val="21"/>
        </w:rPr>
      </w:pPr>
      <w:r>
        <w:rPr>
          <w:szCs w:val="21"/>
        </w:rPr>
        <w:t>表1 流动相梯度洗脱条件</w:t>
      </w:r>
    </w:p>
    <w:tbl>
      <w:tblPr>
        <w:tblStyle w:val="7"/>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9"/>
        <w:gridCol w:w="2659"/>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szCs w:val="21"/>
              </w:rPr>
            </w:pPr>
            <w:r>
              <w:rPr>
                <w:szCs w:val="21"/>
              </w:rPr>
              <w:t>时间（min）</w:t>
            </w:r>
          </w:p>
        </w:tc>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szCs w:val="21"/>
              </w:rPr>
            </w:pPr>
            <w:r>
              <w:rPr>
                <w:szCs w:val="21"/>
              </w:rPr>
              <w:t>A (%)</w:t>
            </w:r>
          </w:p>
        </w:tc>
        <w:tc>
          <w:tcPr>
            <w:tcW w:w="2661"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szCs w:val="21"/>
              </w:rPr>
            </w:pPr>
            <w:r>
              <w:rPr>
                <w:szCs w:val="21"/>
              </w:rPr>
              <w: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szCs w:val="21"/>
              </w:rPr>
            </w:pPr>
            <w:r>
              <w:rPr>
                <w:szCs w:val="21"/>
              </w:rPr>
              <w:t>0</w:t>
            </w:r>
          </w:p>
        </w:tc>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10</w:t>
            </w:r>
          </w:p>
        </w:tc>
        <w:tc>
          <w:tcPr>
            <w:tcW w:w="2661"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0.5</w:t>
            </w:r>
          </w:p>
        </w:tc>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10</w:t>
            </w:r>
          </w:p>
        </w:tc>
        <w:tc>
          <w:tcPr>
            <w:tcW w:w="2661"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3.0</w:t>
            </w:r>
          </w:p>
        </w:tc>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95</w:t>
            </w:r>
          </w:p>
        </w:tc>
        <w:tc>
          <w:tcPr>
            <w:tcW w:w="2661"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eastAsia" w:eastAsia="宋体"/>
                <w:szCs w:val="21"/>
                <w:lang w:eastAsia="zh-CN"/>
              </w:rPr>
            </w:pPr>
            <w:r>
              <w:rPr>
                <w:rFonts w:hint="eastAsia"/>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szCs w:val="21"/>
              </w:rPr>
            </w:pPr>
            <w:r>
              <w:rPr>
                <w:rFonts w:hint="eastAsia"/>
                <w:szCs w:val="21"/>
              </w:rPr>
              <w:t>6.0</w:t>
            </w:r>
          </w:p>
        </w:tc>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95</w:t>
            </w:r>
          </w:p>
        </w:tc>
        <w:tc>
          <w:tcPr>
            <w:tcW w:w="2661"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eastAsia" w:eastAsia="宋体"/>
                <w:szCs w:val="21"/>
                <w:lang w:eastAsia="zh-CN"/>
              </w:rPr>
            </w:pPr>
            <w:r>
              <w:rPr>
                <w:rFonts w:hint="eastAsia"/>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6.1</w:t>
            </w:r>
          </w:p>
        </w:tc>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10</w:t>
            </w:r>
          </w:p>
        </w:tc>
        <w:tc>
          <w:tcPr>
            <w:tcW w:w="2661"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exact"/>
          <w:jc w:val="center"/>
        </w:trPr>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7.5</w:t>
            </w:r>
          </w:p>
        </w:tc>
        <w:tc>
          <w:tcPr>
            <w:tcW w:w="2659"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10</w:t>
            </w:r>
          </w:p>
        </w:tc>
        <w:tc>
          <w:tcPr>
            <w:tcW w:w="2661" w:type="dxa"/>
            <w:vAlign w:val="top"/>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90</w:t>
            </w:r>
          </w:p>
        </w:tc>
      </w:tr>
    </w:tbl>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8.5.2 质谱参考条件</w:t>
      </w:r>
    </w:p>
    <w:p>
      <w:pPr>
        <w:ind w:left="105" w:leftChars="50" w:firstLine="420" w:firstLineChars="200"/>
        <w:rPr>
          <w:rFonts w:hint="eastAsia" w:eastAsia="宋体"/>
          <w:szCs w:val="21"/>
          <w:lang w:eastAsia="zh-CN"/>
        </w:rPr>
      </w:pPr>
      <w:r>
        <w:rPr>
          <w:rFonts w:hint="eastAsia"/>
          <w:szCs w:val="21"/>
          <w:lang w:val="en-US" w:eastAsia="zh-CN"/>
        </w:rPr>
        <w:t xml:space="preserve">a) </w:t>
      </w:r>
      <w:r>
        <w:rPr>
          <w:szCs w:val="21"/>
        </w:rPr>
        <w:t>离子源：电喷雾离子源</w:t>
      </w:r>
      <w:r>
        <w:rPr>
          <w:rFonts w:hint="eastAsia"/>
          <w:szCs w:val="21"/>
          <w:lang w:eastAsia="zh-CN"/>
        </w:rPr>
        <w:t>；</w:t>
      </w:r>
    </w:p>
    <w:p>
      <w:pPr>
        <w:ind w:left="105" w:leftChars="50" w:firstLine="420" w:firstLineChars="200"/>
        <w:rPr>
          <w:rFonts w:hint="eastAsia" w:eastAsia="宋体"/>
          <w:szCs w:val="21"/>
          <w:lang w:eastAsia="zh-CN"/>
        </w:rPr>
      </w:pPr>
      <w:r>
        <w:rPr>
          <w:rFonts w:hint="eastAsia"/>
          <w:szCs w:val="21"/>
          <w:lang w:val="en-US" w:eastAsia="zh-CN"/>
        </w:rPr>
        <w:t xml:space="preserve">b) </w:t>
      </w:r>
      <w:r>
        <w:rPr>
          <w:szCs w:val="21"/>
        </w:rPr>
        <w:t>扫描方式：</w:t>
      </w:r>
      <w:r>
        <w:rPr>
          <w:rFonts w:hint="eastAsia"/>
          <w:szCs w:val="21"/>
          <w:lang w:val="en-US" w:eastAsia="zh-CN"/>
        </w:rPr>
        <w:t>正</w:t>
      </w:r>
      <w:r>
        <w:rPr>
          <w:szCs w:val="21"/>
        </w:rPr>
        <w:t>离子扫描</w:t>
      </w:r>
      <w:r>
        <w:rPr>
          <w:rFonts w:hint="eastAsia"/>
          <w:szCs w:val="21"/>
          <w:lang w:eastAsia="zh-CN"/>
        </w:rPr>
        <w:t>；</w:t>
      </w:r>
    </w:p>
    <w:p>
      <w:pPr>
        <w:ind w:left="105" w:leftChars="50" w:firstLine="420" w:firstLineChars="200"/>
        <w:rPr>
          <w:rFonts w:hint="eastAsia" w:eastAsia="宋体"/>
          <w:szCs w:val="21"/>
          <w:lang w:eastAsia="zh-CN"/>
        </w:rPr>
      </w:pPr>
      <w:r>
        <w:rPr>
          <w:rFonts w:hint="eastAsia"/>
          <w:szCs w:val="21"/>
          <w:lang w:val="en-US" w:eastAsia="zh-CN"/>
        </w:rPr>
        <w:t xml:space="preserve">c) </w:t>
      </w:r>
      <w:r>
        <w:rPr>
          <w:rFonts w:hint="eastAsia"/>
          <w:szCs w:val="21"/>
        </w:rPr>
        <w:t>检测方式：</w:t>
      </w:r>
      <w:r>
        <w:rPr>
          <w:rFonts w:hint="eastAsia"/>
          <w:szCs w:val="21"/>
          <w:lang w:val="en-US" w:eastAsia="zh-CN"/>
        </w:rPr>
        <w:t>多</w:t>
      </w:r>
      <w:r>
        <w:rPr>
          <w:rFonts w:hint="eastAsia"/>
          <w:szCs w:val="21"/>
        </w:rPr>
        <w:t>反应监测（</w:t>
      </w:r>
      <w:r>
        <w:rPr>
          <w:rFonts w:hint="eastAsia"/>
          <w:szCs w:val="21"/>
          <w:lang w:val="en-US" w:eastAsia="zh-CN"/>
        </w:rPr>
        <w:t>M</w:t>
      </w:r>
      <w:r>
        <w:rPr>
          <w:rFonts w:hint="eastAsia"/>
          <w:szCs w:val="21"/>
        </w:rPr>
        <w:t>RM）</w:t>
      </w:r>
      <w:r>
        <w:rPr>
          <w:rFonts w:hint="eastAsia"/>
          <w:szCs w:val="21"/>
          <w:lang w:eastAsia="zh-CN"/>
        </w:rPr>
        <w:t>；</w:t>
      </w:r>
    </w:p>
    <w:p>
      <w:pPr>
        <w:ind w:left="105" w:leftChars="50" w:firstLine="420" w:firstLineChars="200"/>
        <w:rPr>
          <w:rFonts w:hint="eastAsia" w:eastAsia="宋体"/>
          <w:szCs w:val="21"/>
          <w:lang w:eastAsia="zh-CN"/>
        </w:rPr>
      </w:pPr>
      <w:r>
        <w:rPr>
          <w:rFonts w:hint="eastAsia"/>
          <w:szCs w:val="21"/>
          <w:lang w:val="en-US" w:eastAsia="zh-CN"/>
        </w:rPr>
        <w:t xml:space="preserve">d) </w:t>
      </w:r>
      <w:r>
        <w:rPr>
          <w:rFonts w:hint="eastAsia"/>
          <w:szCs w:val="21"/>
        </w:rPr>
        <w:t>喷雾</w:t>
      </w:r>
      <w:r>
        <w:rPr>
          <w:szCs w:val="21"/>
        </w:rPr>
        <w:t>电压：</w:t>
      </w:r>
      <w:r>
        <w:rPr>
          <w:rFonts w:hint="eastAsia"/>
          <w:szCs w:val="21"/>
          <w:lang w:val="en-US" w:eastAsia="zh-CN"/>
        </w:rPr>
        <w:t xml:space="preserve">5.5 </w:t>
      </w:r>
      <w:r>
        <w:rPr>
          <w:szCs w:val="21"/>
        </w:rPr>
        <w:t>kV</w:t>
      </w:r>
      <w:r>
        <w:rPr>
          <w:rFonts w:hint="eastAsia"/>
          <w:szCs w:val="21"/>
          <w:lang w:eastAsia="zh-CN"/>
        </w:rPr>
        <w:t>；</w:t>
      </w:r>
    </w:p>
    <w:p>
      <w:pPr>
        <w:ind w:left="105" w:leftChars="50" w:firstLine="420" w:firstLineChars="200"/>
        <w:rPr>
          <w:rFonts w:hint="eastAsia" w:eastAsia="宋体"/>
          <w:szCs w:val="21"/>
          <w:lang w:eastAsia="zh-CN"/>
        </w:rPr>
      </w:pPr>
      <w:r>
        <w:rPr>
          <w:rFonts w:hint="eastAsia"/>
          <w:szCs w:val="21"/>
          <w:lang w:val="en-US" w:eastAsia="zh-CN"/>
        </w:rPr>
        <w:t>e) 脱溶剂气温度</w:t>
      </w:r>
      <w:r>
        <w:rPr>
          <w:szCs w:val="21"/>
        </w:rPr>
        <w:t>：</w:t>
      </w:r>
      <w:r>
        <w:rPr>
          <w:rFonts w:hint="eastAsia"/>
          <w:szCs w:val="21"/>
          <w:lang w:val="en-US" w:eastAsia="zh-CN"/>
        </w:rPr>
        <w:t>4</w:t>
      </w:r>
      <w:r>
        <w:rPr>
          <w:rFonts w:hint="eastAsia"/>
          <w:szCs w:val="21"/>
        </w:rPr>
        <w:t>0</w:t>
      </w:r>
      <w:r>
        <w:rPr>
          <w:szCs w:val="21"/>
        </w:rPr>
        <w:t>0 ℃</w:t>
      </w:r>
      <w:r>
        <w:rPr>
          <w:rFonts w:hint="eastAsia"/>
          <w:szCs w:val="21"/>
          <w:lang w:eastAsia="zh-CN"/>
        </w:rPr>
        <w:t>；</w:t>
      </w:r>
    </w:p>
    <w:p>
      <w:pPr>
        <w:ind w:left="105" w:leftChars="50" w:firstLine="420" w:firstLineChars="200"/>
        <w:rPr>
          <w:szCs w:val="21"/>
        </w:rPr>
      </w:pPr>
      <w:r>
        <w:rPr>
          <w:rFonts w:hint="eastAsia"/>
          <w:szCs w:val="21"/>
          <w:lang w:val="en-US" w:eastAsia="zh-CN"/>
        </w:rPr>
        <w:t>f) 多反应监测母离子</w:t>
      </w:r>
      <w:r>
        <w:rPr>
          <w:rFonts w:hint="eastAsia"/>
          <w:szCs w:val="21"/>
        </w:rPr>
        <w:t>、</w:t>
      </w:r>
      <w:r>
        <w:rPr>
          <w:rFonts w:hint="eastAsia"/>
          <w:szCs w:val="21"/>
          <w:lang w:val="en-US" w:eastAsia="zh-CN"/>
        </w:rPr>
        <w:t>子离子</w:t>
      </w:r>
      <w:r>
        <w:rPr>
          <w:rFonts w:hint="eastAsia"/>
          <w:szCs w:val="21"/>
          <w:lang w:eastAsia="zh-CN"/>
        </w:rPr>
        <w:t>、</w:t>
      </w:r>
      <w:r>
        <w:rPr>
          <w:rFonts w:hint="eastAsia"/>
          <w:szCs w:val="21"/>
          <w:lang w:val="en-US" w:eastAsia="zh-CN"/>
        </w:rPr>
        <w:t>去簇电压和</w:t>
      </w:r>
      <w:r>
        <w:rPr>
          <w:rFonts w:hint="eastAsia"/>
          <w:szCs w:val="21"/>
        </w:rPr>
        <w:t>碰撞能量见表2。</w:t>
      </w:r>
    </w:p>
    <w:p>
      <w:pPr>
        <w:keepNext w:val="0"/>
        <w:keepLines w:val="0"/>
        <w:pageBreakBefore w:val="0"/>
        <w:widowControl w:val="0"/>
        <w:kinsoku/>
        <w:wordWrap/>
        <w:overflowPunct/>
        <w:topLinePunct w:val="0"/>
        <w:autoSpaceDE/>
        <w:autoSpaceDN/>
        <w:bidi w:val="0"/>
        <w:adjustRightInd/>
        <w:snapToGrid/>
        <w:spacing w:before="157" w:beforeLines="50"/>
        <w:ind w:left="105" w:leftChars="50" w:firstLine="315" w:firstLineChars="150"/>
        <w:jc w:val="center"/>
        <w:textAlignment w:val="auto"/>
        <w:rPr>
          <w:szCs w:val="21"/>
        </w:rPr>
      </w:pPr>
      <w:r>
        <w:rPr>
          <w:rFonts w:hint="eastAsia"/>
          <w:szCs w:val="21"/>
        </w:rPr>
        <w:t xml:space="preserve">表 2 </w:t>
      </w:r>
      <w:r>
        <w:rPr>
          <w:rFonts w:hint="eastAsia"/>
          <w:szCs w:val="21"/>
          <w:lang w:val="en-US" w:eastAsia="zh-CN"/>
        </w:rPr>
        <w:t>多反应监测母离子</w:t>
      </w:r>
      <w:r>
        <w:rPr>
          <w:rFonts w:hint="eastAsia"/>
          <w:szCs w:val="21"/>
        </w:rPr>
        <w:t>、</w:t>
      </w:r>
      <w:r>
        <w:rPr>
          <w:rFonts w:hint="eastAsia"/>
          <w:szCs w:val="21"/>
          <w:lang w:val="en-US" w:eastAsia="zh-CN"/>
        </w:rPr>
        <w:t>子离子</w:t>
      </w:r>
      <w:r>
        <w:rPr>
          <w:rFonts w:hint="eastAsia"/>
          <w:szCs w:val="21"/>
          <w:lang w:eastAsia="zh-CN"/>
        </w:rPr>
        <w:t>、</w:t>
      </w:r>
      <w:r>
        <w:rPr>
          <w:rFonts w:hint="eastAsia"/>
          <w:szCs w:val="21"/>
          <w:lang w:val="en-US" w:eastAsia="zh-CN"/>
        </w:rPr>
        <w:t>去簇电压和</w:t>
      </w:r>
      <w:r>
        <w:rPr>
          <w:rFonts w:hint="eastAsia"/>
          <w:szCs w:val="21"/>
        </w:rPr>
        <w:t>碰撞能量</w:t>
      </w:r>
    </w:p>
    <w:tbl>
      <w:tblPr>
        <w:tblStyle w:val="7"/>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716"/>
        <w:gridCol w:w="1716"/>
        <w:gridCol w:w="1716"/>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eastAsia="宋体"/>
                <w:szCs w:val="28"/>
                <w:lang w:val="en-US" w:eastAsia="zh-CN"/>
              </w:rPr>
            </w:pPr>
            <w:r>
              <w:rPr>
                <w:rFonts w:hint="eastAsia"/>
                <w:szCs w:val="28"/>
              </w:rPr>
              <w:t>化合物</w:t>
            </w:r>
            <w:r>
              <w:rPr>
                <w:rFonts w:hint="eastAsia"/>
                <w:szCs w:val="28"/>
                <w:lang w:val="en-US" w:eastAsia="zh-CN"/>
              </w:rPr>
              <w:t>名称</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szCs w:val="28"/>
                <w:lang w:val="en-US" w:eastAsia="zh-CN"/>
              </w:rPr>
            </w:pPr>
            <w:r>
              <w:rPr>
                <w:rFonts w:hint="eastAsia"/>
                <w:szCs w:val="28"/>
                <w:lang w:val="en-US" w:eastAsia="zh-CN"/>
              </w:rPr>
              <w:t>母离子</w:t>
            </w:r>
          </w:p>
          <w:p>
            <w:pPr>
              <w:keepNext w:val="0"/>
              <w:keepLines w:val="0"/>
              <w:pageBreakBefore w:val="0"/>
              <w:widowControl w:val="0"/>
              <w:kinsoku/>
              <w:wordWrap/>
              <w:overflowPunct/>
              <w:topLinePunct w:val="0"/>
              <w:autoSpaceDE/>
              <w:autoSpaceDN/>
              <w:bidi w:val="0"/>
              <w:adjustRightInd/>
              <w:snapToGrid/>
              <w:ind w:left="0" w:leftChars="0"/>
              <w:jc w:val="center"/>
              <w:textAlignment w:val="auto"/>
              <w:rPr>
                <w:szCs w:val="28"/>
              </w:rPr>
            </w:pPr>
            <w:r>
              <w:rPr>
                <w:rFonts w:hint="eastAsia"/>
                <w:szCs w:val="28"/>
              </w:rPr>
              <w:t>m/z</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szCs w:val="28"/>
                <w:lang w:val="en-US" w:eastAsia="zh-CN"/>
              </w:rPr>
            </w:pPr>
            <w:r>
              <w:rPr>
                <w:rFonts w:hint="eastAsia"/>
                <w:szCs w:val="28"/>
                <w:lang w:val="en-US" w:eastAsia="zh-CN"/>
              </w:rPr>
              <w:t>子离子</w:t>
            </w:r>
          </w:p>
          <w:p>
            <w:pPr>
              <w:keepNext w:val="0"/>
              <w:keepLines w:val="0"/>
              <w:pageBreakBefore w:val="0"/>
              <w:widowControl w:val="0"/>
              <w:kinsoku/>
              <w:wordWrap/>
              <w:overflowPunct/>
              <w:topLinePunct w:val="0"/>
              <w:autoSpaceDE/>
              <w:autoSpaceDN/>
              <w:bidi w:val="0"/>
              <w:adjustRightInd/>
              <w:snapToGrid/>
              <w:ind w:left="0" w:leftChars="0"/>
              <w:jc w:val="center"/>
              <w:textAlignment w:val="auto"/>
              <w:rPr>
                <w:szCs w:val="28"/>
              </w:rPr>
            </w:pPr>
            <w:r>
              <w:rPr>
                <w:rFonts w:hint="eastAsia"/>
                <w:szCs w:val="28"/>
              </w:rPr>
              <w:t>m/z</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szCs w:val="28"/>
                <w:lang w:val="en-US" w:eastAsia="zh-CN"/>
              </w:rPr>
            </w:pPr>
            <w:r>
              <w:rPr>
                <w:rFonts w:hint="eastAsia"/>
                <w:szCs w:val="28"/>
                <w:lang w:val="en-US" w:eastAsia="zh-CN"/>
              </w:rPr>
              <w:t>去簇电压</w:t>
            </w:r>
          </w:p>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eastAsia="宋体"/>
                <w:szCs w:val="28"/>
                <w:lang w:val="en-US" w:eastAsia="zh-CN"/>
              </w:rPr>
            </w:pPr>
            <w:r>
              <w:rPr>
                <w:rFonts w:hint="eastAsia"/>
                <w:szCs w:val="28"/>
                <w:lang w:val="en-US" w:eastAsia="zh-CN"/>
              </w:rPr>
              <w:t>V</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szCs w:val="28"/>
              </w:rPr>
            </w:pPr>
            <w:r>
              <w:rPr>
                <w:rFonts w:hint="eastAsia"/>
                <w:szCs w:val="28"/>
              </w:rPr>
              <w:t>碰撞能量</w:t>
            </w:r>
          </w:p>
          <w:p>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szCs w:val="28"/>
              </w:rPr>
            </w:pPr>
            <w:r>
              <w:rPr>
                <w:rFonts w:hint="eastAsia"/>
                <w:szCs w:val="28"/>
              </w:rPr>
              <w:t>eV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1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eastAsia" w:eastAsia="宋体"/>
                <w:szCs w:val="28"/>
                <w:lang w:eastAsia="zh-CN"/>
              </w:rPr>
            </w:pPr>
            <w:r>
              <w:rPr>
                <w:rFonts w:hint="eastAsia"/>
                <w:szCs w:val="28"/>
                <w:lang w:val="en-US" w:eastAsia="zh-CN"/>
              </w:rPr>
              <w:t>阿维菌素</w:t>
            </w:r>
          </w:p>
        </w:tc>
        <w:tc>
          <w:tcPr>
            <w:tcW w:w="171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890.4</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1"/>
                <w:lang w:val="en-US" w:eastAsia="zh-CN"/>
              </w:rPr>
            </w:pPr>
            <w:r>
              <w:rPr>
                <w:rFonts w:hint="eastAsia"/>
                <w:szCs w:val="21"/>
                <w:lang w:val="en-US" w:eastAsia="zh-CN"/>
              </w:rPr>
              <w:t>305.2</w:t>
            </w:r>
            <w:r>
              <w:rPr>
                <w:rFonts w:hint="eastAsia"/>
                <w:szCs w:val="21"/>
                <w:vertAlign w:val="superscript"/>
                <w:lang w:val="en-US" w:eastAsia="zh-CN"/>
              </w:rPr>
              <w:t>a</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100</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szCs w:val="28"/>
              </w:rPr>
            </w:pPr>
          </w:p>
        </w:tc>
        <w:tc>
          <w:tcPr>
            <w:tcW w:w="17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8"/>
              </w:rPr>
            </w:pP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567.3</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100</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1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eastAsia" w:eastAsia="宋体"/>
                <w:szCs w:val="28"/>
                <w:lang w:val="en-US" w:eastAsia="zh-CN"/>
              </w:rPr>
            </w:pPr>
            <w:r>
              <w:rPr>
                <w:rFonts w:hint="eastAsia"/>
                <w:szCs w:val="28"/>
                <w:lang w:val="en-US" w:eastAsia="zh-CN"/>
              </w:rPr>
              <w:t>伊维菌素</w:t>
            </w:r>
          </w:p>
        </w:tc>
        <w:tc>
          <w:tcPr>
            <w:tcW w:w="171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892.4</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569.3</w:t>
            </w:r>
            <w:r>
              <w:rPr>
                <w:rFonts w:hint="eastAsia"/>
                <w:szCs w:val="28"/>
                <w:vertAlign w:val="superscript"/>
                <w:lang w:val="en-US" w:eastAsia="zh-CN"/>
              </w:rPr>
              <w:t>a</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95</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eastAsia" w:eastAsia="宋体"/>
                <w:szCs w:val="28"/>
                <w:lang w:val="en-US" w:eastAsia="zh-CN"/>
              </w:rPr>
            </w:pPr>
          </w:p>
        </w:tc>
        <w:tc>
          <w:tcPr>
            <w:tcW w:w="17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eastAsia"/>
                <w:szCs w:val="28"/>
              </w:rPr>
            </w:pP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307.0</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95</w:t>
            </w:r>
          </w:p>
        </w:tc>
        <w:tc>
          <w:tcPr>
            <w:tcW w:w="1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jc w:val="center"/>
              <w:textAlignment w:val="auto"/>
              <w:rPr>
                <w:rFonts w:hint="default" w:eastAsia="宋体"/>
                <w:szCs w:val="28"/>
                <w:lang w:val="en-US" w:eastAsia="zh-CN"/>
              </w:rPr>
            </w:pPr>
            <w:r>
              <w:rPr>
                <w:rFonts w:hint="eastAsia"/>
                <w:szCs w:val="28"/>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580"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firstLine="210" w:firstLineChars="100"/>
              <w:jc w:val="both"/>
              <w:textAlignment w:val="auto"/>
              <w:rPr>
                <w:rFonts w:hint="default"/>
                <w:szCs w:val="28"/>
                <w:lang w:val="en-US" w:eastAsia="zh-CN"/>
              </w:rPr>
            </w:pPr>
            <w:r>
              <w:rPr>
                <w:rFonts w:hint="eastAsia"/>
                <w:szCs w:val="28"/>
                <w:vertAlign w:val="superscript"/>
                <w:lang w:val="en-US" w:eastAsia="zh-CN"/>
              </w:rPr>
              <w:t>a</w:t>
            </w:r>
            <w:r>
              <w:rPr>
                <w:rFonts w:hint="eastAsia"/>
                <w:szCs w:val="28"/>
                <w:vertAlign w:val="baseline"/>
                <w:lang w:val="en-US" w:eastAsia="zh-CN"/>
              </w:rPr>
              <w:t xml:space="preserve"> 为定量离子。</w:t>
            </w:r>
          </w:p>
        </w:tc>
      </w:tr>
    </w:tbl>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 xml:space="preserve">8.5.3 </w:t>
      </w:r>
      <w:r>
        <w:rPr>
          <w:rFonts w:hint="eastAsia" w:ascii="黑体" w:hAnsi="黑体" w:eastAsia="黑体" w:cs="黑体"/>
          <w:lang w:val="en-GB" w:eastAsia="zh-CN"/>
        </w:rPr>
        <w:t>定性</w:t>
      </w:r>
      <w:r>
        <w:rPr>
          <w:rFonts w:hint="eastAsia" w:ascii="黑体" w:hAnsi="黑体" w:eastAsia="黑体" w:cs="黑体"/>
          <w:lang w:val="en-US" w:eastAsia="zh-CN"/>
        </w:rPr>
        <w:t>测定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color w:val="000000"/>
          <w:szCs w:val="21"/>
          <w:lang w:val="en-GB"/>
        </w:rPr>
      </w:pPr>
      <w:r>
        <w:rPr>
          <w:rFonts w:hint="eastAsia"/>
          <w:szCs w:val="21"/>
          <w:lang w:val="en-GB"/>
        </w:rPr>
        <w:t>在相同</w:t>
      </w:r>
      <w:r>
        <w:rPr>
          <w:rFonts w:hint="eastAsia"/>
          <w:szCs w:val="21"/>
          <w:lang w:val="en-US" w:eastAsia="zh-CN"/>
        </w:rPr>
        <w:t>测试</w:t>
      </w:r>
      <w:r>
        <w:rPr>
          <w:rFonts w:hint="eastAsia"/>
          <w:szCs w:val="21"/>
          <w:lang w:val="en-GB"/>
        </w:rPr>
        <w:t>条件下，</w:t>
      </w:r>
      <w:r>
        <w:rPr>
          <w:rFonts w:hint="eastAsia"/>
          <w:szCs w:val="21"/>
          <w:lang w:val="en-US" w:eastAsia="zh-CN"/>
        </w:rPr>
        <w:t>试样</w:t>
      </w:r>
      <w:r>
        <w:rPr>
          <w:szCs w:val="21"/>
          <w:lang w:val="en-GB"/>
        </w:rPr>
        <w:t>中</w:t>
      </w:r>
      <w:r>
        <w:rPr>
          <w:color w:val="000000"/>
          <w:szCs w:val="21"/>
          <w:lang w:val="en-GB"/>
        </w:rPr>
        <w:t>待测物</w:t>
      </w:r>
      <w:r>
        <w:rPr>
          <w:rFonts w:hint="eastAsia"/>
          <w:szCs w:val="21"/>
          <w:lang w:val="en-US" w:eastAsia="zh-CN"/>
        </w:rPr>
        <w:t>的</w:t>
      </w:r>
      <w:r>
        <w:rPr>
          <w:szCs w:val="21"/>
          <w:lang w:val="en-GB"/>
        </w:rPr>
        <w:t>保留时间与</w:t>
      </w:r>
      <w:r>
        <w:rPr>
          <w:rFonts w:hint="eastAsia"/>
          <w:szCs w:val="21"/>
          <w:lang w:val="en-US" w:eastAsia="zh-CN"/>
        </w:rPr>
        <w:t>标准工作液中</w:t>
      </w:r>
      <w:r>
        <w:rPr>
          <w:color w:val="000000"/>
          <w:szCs w:val="21"/>
          <w:lang w:val="en-GB"/>
        </w:rPr>
        <w:t>待测物</w:t>
      </w:r>
      <w:r>
        <w:rPr>
          <w:szCs w:val="21"/>
          <w:lang w:val="en-GB"/>
        </w:rPr>
        <w:t>的保留时间</w:t>
      </w:r>
      <w:r>
        <w:rPr>
          <w:rFonts w:hint="eastAsia"/>
          <w:szCs w:val="21"/>
          <w:lang w:val="en-US" w:eastAsia="zh-CN"/>
        </w:rPr>
        <w:t>一致</w:t>
      </w:r>
      <w:r>
        <w:rPr>
          <w:rFonts w:hint="eastAsia"/>
          <w:szCs w:val="21"/>
          <w:lang w:val="en-GB"/>
        </w:rPr>
        <w:t>，</w:t>
      </w:r>
      <w:r>
        <w:rPr>
          <w:szCs w:val="21"/>
          <w:lang w:val="en-GB"/>
        </w:rPr>
        <w:t>偏差在</w:t>
      </w:r>
      <w:r>
        <w:rPr>
          <w:rFonts w:hint="eastAsia"/>
          <w:szCs w:val="21"/>
          <w:lang w:val="en-US" w:eastAsia="zh-CN"/>
        </w:rPr>
        <w:t xml:space="preserve"> </w:t>
      </w:r>
      <w:r>
        <w:rPr>
          <w:szCs w:val="21"/>
          <w:lang w:val="en-GB"/>
        </w:rPr>
        <w:t>±</w:t>
      </w:r>
      <w:r>
        <w:rPr>
          <w:rFonts w:hint="eastAsia"/>
          <w:szCs w:val="21"/>
          <w:lang w:val="en-US" w:eastAsia="zh-CN"/>
        </w:rPr>
        <w:t xml:space="preserve"> 2.5 </w:t>
      </w:r>
      <w:r>
        <w:rPr>
          <w:szCs w:val="21"/>
          <w:lang w:val="en-GB"/>
        </w:rPr>
        <w:t>%</w:t>
      </w:r>
      <w:r>
        <w:rPr>
          <w:rFonts w:hint="eastAsia"/>
          <w:szCs w:val="21"/>
          <w:lang w:val="en-US" w:eastAsia="zh-CN"/>
        </w:rPr>
        <w:t>以</w:t>
      </w:r>
      <w:r>
        <w:rPr>
          <w:szCs w:val="21"/>
          <w:lang w:val="en-GB"/>
        </w:rPr>
        <w:t>内</w:t>
      </w:r>
      <w:r>
        <w:rPr>
          <w:rFonts w:hint="eastAsia"/>
          <w:szCs w:val="21"/>
          <w:lang w:val="en-GB" w:eastAsia="zh-CN"/>
        </w:rPr>
        <w:t>，且</w:t>
      </w:r>
      <w:r>
        <w:rPr>
          <w:rFonts w:hint="eastAsia"/>
          <w:szCs w:val="21"/>
          <w:lang w:val="en-US" w:eastAsia="zh-CN"/>
        </w:rPr>
        <w:t>试样</w:t>
      </w:r>
      <w:r>
        <w:rPr>
          <w:color w:val="000000"/>
          <w:szCs w:val="21"/>
          <w:lang w:val="en-GB"/>
        </w:rPr>
        <w:t>中待测物定性离子的相对丰度与浓度</w:t>
      </w:r>
      <w:r>
        <w:rPr>
          <w:rFonts w:hint="eastAsia"/>
          <w:color w:val="000000"/>
          <w:szCs w:val="21"/>
          <w:lang w:val="en-US" w:eastAsia="zh-CN"/>
        </w:rPr>
        <w:t>相当</w:t>
      </w:r>
      <w:r>
        <w:rPr>
          <w:color w:val="000000"/>
          <w:szCs w:val="21"/>
          <w:lang w:val="en-GB"/>
        </w:rPr>
        <w:t>的标准</w:t>
      </w:r>
      <w:r>
        <w:rPr>
          <w:rFonts w:hint="eastAsia"/>
          <w:color w:val="000000"/>
          <w:szCs w:val="21"/>
          <w:lang w:val="en-US" w:eastAsia="zh-CN"/>
        </w:rPr>
        <w:t>溶液</w:t>
      </w:r>
      <w:r>
        <w:rPr>
          <w:color w:val="000000"/>
          <w:szCs w:val="21"/>
          <w:lang w:val="en-GB"/>
        </w:rPr>
        <w:t>对应的定性离子的相对丰度</w:t>
      </w:r>
      <w:r>
        <w:rPr>
          <w:rFonts w:hint="eastAsia"/>
          <w:color w:val="000000"/>
          <w:szCs w:val="21"/>
          <w:lang w:val="en-US" w:eastAsia="zh-CN"/>
        </w:rPr>
        <w:t>一致。其允许</w:t>
      </w:r>
      <w:r>
        <w:rPr>
          <w:color w:val="000000"/>
          <w:szCs w:val="21"/>
          <w:lang w:val="en-GB"/>
        </w:rPr>
        <w:t>偏差</w:t>
      </w:r>
      <w:r>
        <w:rPr>
          <w:rFonts w:hint="eastAsia"/>
          <w:color w:val="000000"/>
          <w:szCs w:val="21"/>
          <w:lang w:val="en-US" w:eastAsia="zh-CN"/>
        </w:rPr>
        <w:t>应符合</w:t>
      </w:r>
      <w:r>
        <w:rPr>
          <w:color w:val="000000"/>
          <w:szCs w:val="21"/>
          <w:lang w:val="en-GB"/>
        </w:rPr>
        <w:t>表3</w:t>
      </w:r>
      <w:r>
        <w:rPr>
          <w:rFonts w:hint="eastAsia"/>
          <w:color w:val="000000"/>
          <w:szCs w:val="21"/>
          <w:lang w:val="en-US" w:eastAsia="zh-CN"/>
        </w:rPr>
        <w:t>的要求</w:t>
      </w:r>
      <w:r>
        <w:rPr>
          <w:color w:val="000000"/>
          <w:szCs w:val="21"/>
          <w:lang w:val="en-GB"/>
        </w:rPr>
        <w:t>。</w:t>
      </w:r>
    </w:p>
    <w:p>
      <w:pPr>
        <w:keepNext w:val="0"/>
        <w:keepLines w:val="0"/>
        <w:pageBreakBefore w:val="0"/>
        <w:widowControl w:val="0"/>
        <w:kinsoku/>
        <w:wordWrap/>
        <w:overflowPunct/>
        <w:topLinePunct w:val="0"/>
        <w:autoSpaceDE/>
        <w:autoSpaceDN/>
        <w:bidi w:val="0"/>
        <w:adjustRightInd/>
        <w:snapToGrid/>
        <w:spacing w:before="157" w:beforeLines="50"/>
        <w:ind w:left="0" w:leftChars="0" w:firstLine="516" w:firstLineChars="246"/>
        <w:jc w:val="center"/>
        <w:textAlignment w:val="auto"/>
        <w:rPr>
          <w:szCs w:val="21"/>
          <w:lang w:val="en-GB"/>
        </w:rPr>
      </w:pPr>
      <w:r>
        <w:rPr>
          <w:szCs w:val="21"/>
          <w:lang w:val="en-GB"/>
        </w:rPr>
        <w:t xml:space="preserve">表3 </w:t>
      </w:r>
      <w:r>
        <w:rPr>
          <w:rFonts w:hint="eastAsia"/>
          <w:szCs w:val="21"/>
          <w:lang w:val="en-US" w:eastAsia="zh-CN"/>
        </w:rPr>
        <w:t>定性确证时</w:t>
      </w:r>
      <w:r>
        <w:rPr>
          <w:szCs w:val="21"/>
          <w:lang w:val="en-GB"/>
        </w:rPr>
        <w:t>相对离子丰度的最大允许偏差</w:t>
      </w:r>
    </w:p>
    <w:tbl>
      <w:tblPr>
        <w:tblStyle w:val="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1814"/>
        <w:gridCol w:w="1814"/>
        <w:gridCol w:w="181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top"/>
          </w:tcPr>
          <w:p>
            <w:pPr>
              <w:ind w:left="105" w:leftChars="50"/>
              <w:jc w:val="center"/>
              <w:rPr>
                <w:szCs w:val="21"/>
                <w:lang w:val="en-GB"/>
              </w:rPr>
            </w:pPr>
            <w:r>
              <w:rPr>
                <w:szCs w:val="21"/>
                <w:lang w:val="en-GB"/>
              </w:rPr>
              <w:t>相对离子丰度</w:t>
            </w:r>
          </w:p>
        </w:tc>
        <w:tc>
          <w:tcPr>
            <w:tcW w:w="1841" w:type="dxa"/>
            <w:vAlign w:val="top"/>
          </w:tcPr>
          <w:p>
            <w:pPr>
              <w:ind w:left="105" w:leftChars="50"/>
              <w:jc w:val="center"/>
              <w:rPr>
                <w:szCs w:val="21"/>
                <w:lang w:val="en-GB"/>
              </w:rPr>
            </w:pPr>
            <w:r>
              <w:rPr>
                <w:szCs w:val="21"/>
                <w:lang w:val="en-GB"/>
              </w:rPr>
              <w:t>&gt;</w:t>
            </w:r>
            <w:r>
              <w:rPr>
                <w:rFonts w:hint="eastAsia"/>
                <w:szCs w:val="21"/>
                <w:lang w:val="en-US" w:eastAsia="zh-CN"/>
              </w:rPr>
              <w:t xml:space="preserve"> </w:t>
            </w:r>
            <w:r>
              <w:rPr>
                <w:szCs w:val="21"/>
                <w:lang w:val="en-GB"/>
              </w:rPr>
              <w:t>50%</w:t>
            </w:r>
          </w:p>
        </w:tc>
        <w:tc>
          <w:tcPr>
            <w:tcW w:w="1841" w:type="dxa"/>
            <w:vAlign w:val="top"/>
          </w:tcPr>
          <w:p>
            <w:pPr>
              <w:ind w:left="105" w:leftChars="50"/>
              <w:jc w:val="center"/>
              <w:rPr>
                <w:szCs w:val="21"/>
                <w:lang w:val="en-GB"/>
              </w:rPr>
            </w:pPr>
            <w:r>
              <w:rPr>
                <w:szCs w:val="21"/>
                <w:lang w:val="en-GB"/>
              </w:rPr>
              <w:t>&gt;</w:t>
            </w:r>
            <w:r>
              <w:rPr>
                <w:rFonts w:hint="eastAsia"/>
                <w:szCs w:val="21"/>
                <w:lang w:val="en-US" w:eastAsia="zh-CN"/>
              </w:rPr>
              <w:t xml:space="preserve"> </w:t>
            </w:r>
            <w:r>
              <w:rPr>
                <w:szCs w:val="21"/>
                <w:lang w:val="en-GB"/>
              </w:rPr>
              <w:t>20%</w:t>
            </w:r>
            <w:r>
              <w:rPr>
                <w:rFonts w:hint="default" w:ascii="Times New Roman" w:hAnsi="Times New Roman" w:cs="Times New Roman"/>
                <w:szCs w:val="21"/>
                <w:lang w:val="en-US" w:eastAsia="zh-CN"/>
              </w:rPr>
              <w:t>～</w:t>
            </w:r>
            <w:r>
              <w:rPr>
                <w:szCs w:val="21"/>
                <w:lang w:val="en-GB"/>
              </w:rPr>
              <w:t>50%</w:t>
            </w:r>
          </w:p>
        </w:tc>
        <w:tc>
          <w:tcPr>
            <w:tcW w:w="1841" w:type="dxa"/>
            <w:vAlign w:val="top"/>
          </w:tcPr>
          <w:p>
            <w:pPr>
              <w:ind w:left="105" w:leftChars="50"/>
              <w:jc w:val="center"/>
              <w:rPr>
                <w:szCs w:val="21"/>
                <w:lang w:val="en-GB"/>
              </w:rPr>
            </w:pPr>
            <w:r>
              <w:rPr>
                <w:szCs w:val="21"/>
                <w:lang w:val="en-GB"/>
              </w:rPr>
              <w:t>&gt;</w:t>
            </w:r>
            <w:r>
              <w:rPr>
                <w:rFonts w:hint="eastAsia"/>
                <w:szCs w:val="21"/>
                <w:lang w:val="en-US" w:eastAsia="zh-CN"/>
              </w:rPr>
              <w:t xml:space="preserve"> </w:t>
            </w:r>
            <w:r>
              <w:rPr>
                <w:szCs w:val="21"/>
                <w:lang w:val="en-GB"/>
              </w:rPr>
              <w:t>10%</w:t>
            </w:r>
            <w:r>
              <w:rPr>
                <w:rFonts w:hint="default" w:ascii="Times New Roman" w:hAnsi="Times New Roman" w:cs="Times New Roman"/>
                <w:szCs w:val="21"/>
                <w:lang w:val="en-US" w:eastAsia="zh-CN"/>
              </w:rPr>
              <w:t>～</w:t>
            </w:r>
            <w:r>
              <w:rPr>
                <w:szCs w:val="21"/>
                <w:lang w:val="en-GB"/>
              </w:rPr>
              <w:t>20%</w:t>
            </w:r>
          </w:p>
        </w:tc>
        <w:tc>
          <w:tcPr>
            <w:tcW w:w="1841" w:type="dxa"/>
            <w:vAlign w:val="top"/>
          </w:tcPr>
          <w:p>
            <w:pPr>
              <w:ind w:left="105" w:leftChars="50"/>
              <w:jc w:val="center"/>
              <w:rPr>
                <w:szCs w:val="21"/>
                <w:lang w:val="en-GB"/>
              </w:rPr>
            </w:pPr>
            <w:r>
              <w:rPr>
                <w:szCs w:val="21"/>
                <w:lang w:val="en-GB"/>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top"/>
          </w:tcPr>
          <w:p>
            <w:pPr>
              <w:ind w:left="105" w:leftChars="50"/>
              <w:jc w:val="center"/>
              <w:rPr>
                <w:szCs w:val="21"/>
                <w:lang w:val="en-GB"/>
              </w:rPr>
            </w:pPr>
            <w:r>
              <w:rPr>
                <w:szCs w:val="21"/>
                <w:lang w:val="en-GB"/>
              </w:rPr>
              <w:t>允许的相对偏差</w:t>
            </w:r>
          </w:p>
        </w:tc>
        <w:tc>
          <w:tcPr>
            <w:tcW w:w="1841" w:type="dxa"/>
            <w:vAlign w:val="top"/>
          </w:tcPr>
          <w:p>
            <w:pPr>
              <w:ind w:left="105" w:leftChars="50"/>
              <w:jc w:val="center"/>
              <w:rPr>
                <w:szCs w:val="21"/>
                <w:lang w:val="en-GB"/>
              </w:rPr>
            </w:pPr>
            <w:r>
              <w:rPr>
                <w:szCs w:val="21"/>
                <w:lang w:val="en-GB"/>
              </w:rPr>
              <w:t>±</w:t>
            </w:r>
            <w:r>
              <w:rPr>
                <w:rFonts w:hint="eastAsia"/>
                <w:szCs w:val="21"/>
                <w:lang w:val="en-US" w:eastAsia="zh-CN"/>
              </w:rPr>
              <w:t xml:space="preserve"> </w:t>
            </w:r>
            <w:r>
              <w:rPr>
                <w:szCs w:val="21"/>
                <w:lang w:val="en-GB"/>
              </w:rPr>
              <w:t>20%</w:t>
            </w:r>
          </w:p>
        </w:tc>
        <w:tc>
          <w:tcPr>
            <w:tcW w:w="1841" w:type="dxa"/>
            <w:vAlign w:val="top"/>
          </w:tcPr>
          <w:p>
            <w:pPr>
              <w:ind w:left="105" w:leftChars="50"/>
              <w:jc w:val="center"/>
              <w:rPr>
                <w:szCs w:val="21"/>
                <w:lang w:val="en-GB"/>
              </w:rPr>
            </w:pPr>
            <w:r>
              <w:rPr>
                <w:szCs w:val="21"/>
                <w:lang w:val="en-GB"/>
              </w:rPr>
              <w:t>±</w:t>
            </w:r>
            <w:r>
              <w:rPr>
                <w:rFonts w:hint="eastAsia"/>
                <w:szCs w:val="21"/>
                <w:lang w:val="en-US" w:eastAsia="zh-CN"/>
              </w:rPr>
              <w:t xml:space="preserve"> </w:t>
            </w:r>
            <w:r>
              <w:rPr>
                <w:szCs w:val="21"/>
                <w:lang w:val="en-GB"/>
              </w:rPr>
              <w:t>25%</w:t>
            </w:r>
          </w:p>
        </w:tc>
        <w:tc>
          <w:tcPr>
            <w:tcW w:w="1841" w:type="dxa"/>
            <w:vAlign w:val="top"/>
          </w:tcPr>
          <w:p>
            <w:pPr>
              <w:ind w:left="105" w:leftChars="50"/>
              <w:jc w:val="center"/>
              <w:rPr>
                <w:szCs w:val="21"/>
                <w:lang w:val="en-GB"/>
              </w:rPr>
            </w:pPr>
            <w:r>
              <w:rPr>
                <w:szCs w:val="21"/>
                <w:lang w:val="en-GB"/>
              </w:rPr>
              <w:t>±</w:t>
            </w:r>
            <w:r>
              <w:rPr>
                <w:rFonts w:hint="eastAsia"/>
                <w:szCs w:val="21"/>
                <w:lang w:val="en-US" w:eastAsia="zh-CN"/>
              </w:rPr>
              <w:t xml:space="preserve"> </w:t>
            </w:r>
            <w:r>
              <w:rPr>
                <w:szCs w:val="21"/>
                <w:lang w:val="en-GB"/>
              </w:rPr>
              <w:t>30%</w:t>
            </w:r>
          </w:p>
        </w:tc>
        <w:tc>
          <w:tcPr>
            <w:tcW w:w="1841" w:type="dxa"/>
            <w:vAlign w:val="top"/>
          </w:tcPr>
          <w:p>
            <w:pPr>
              <w:ind w:left="105" w:leftChars="50"/>
              <w:jc w:val="center"/>
              <w:rPr>
                <w:szCs w:val="21"/>
                <w:lang w:val="en-GB"/>
              </w:rPr>
            </w:pPr>
            <w:r>
              <w:rPr>
                <w:szCs w:val="21"/>
                <w:lang w:val="en-GB"/>
              </w:rPr>
              <w:t>±</w:t>
            </w:r>
            <w:r>
              <w:rPr>
                <w:rFonts w:hint="eastAsia"/>
                <w:szCs w:val="21"/>
                <w:lang w:val="en-US" w:eastAsia="zh-CN"/>
              </w:rPr>
              <w:t xml:space="preserve"> </w:t>
            </w:r>
            <w:r>
              <w:rPr>
                <w:szCs w:val="21"/>
                <w:lang w:val="en-GB"/>
              </w:rPr>
              <w:t>50%</w:t>
            </w:r>
          </w:p>
        </w:tc>
      </w:tr>
    </w:tbl>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 xml:space="preserve">8.5.4 </w:t>
      </w:r>
      <w:r>
        <w:rPr>
          <w:rFonts w:hint="eastAsia" w:ascii="黑体" w:hAnsi="黑体" w:eastAsia="黑体" w:cs="黑体"/>
          <w:lang w:val="en-GB" w:eastAsia="zh-CN"/>
        </w:rPr>
        <w:t>定量</w:t>
      </w:r>
      <w:r>
        <w:rPr>
          <w:rFonts w:hint="eastAsia" w:ascii="黑体" w:hAnsi="黑体" w:eastAsia="黑体" w:cs="黑体"/>
          <w:lang w:val="en-US" w:eastAsia="zh-CN"/>
        </w:rPr>
        <w:t>测定</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szCs w:val="21"/>
          <w:lang w:val="en-GB"/>
        </w:rPr>
      </w:pPr>
      <w:r>
        <w:rPr>
          <w:rFonts w:hint="eastAsia"/>
          <w:szCs w:val="21"/>
        </w:rPr>
        <w:t>按</w:t>
      </w:r>
      <w:r>
        <w:rPr>
          <w:rFonts w:hint="eastAsia"/>
          <w:szCs w:val="21"/>
          <w:lang w:val="en-US" w:eastAsia="zh-CN"/>
        </w:rPr>
        <w:t>8</w:t>
      </w:r>
      <w:r>
        <w:rPr>
          <w:rFonts w:hint="eastAsia"/>
          <w:szCs w:val="21"/>
        </w:rPr>
        <w:t>.</w:t>
      </w:r>
      <w:r>
        <w:rPr>
          <w:rFonts w:hint="eastAsia"/>
          <w:szCs w:val="21"/>
          <w:lang w:val="en-US" w:eastAsia="zh-CN"/>
        </w:rPr>
        <w:t>5</w:t>
      </w:r>
      <w:r>
        <w:rPr>
          <w:rFonts w:hint="eastAsia"/>
          <w:szCs w:val="21"/>
        </w:rPr>
        <w:t>.1和</w:t>
      </w:r>
      <w:r>
        <w:rPr>
          <w:rFonts w:hint="eastAsia"/>
          <w:szCs w:val="21"/>
          <w:lang w:val="en-US" w:eastAsia="zh-CN"/>
        </w:rPr>
        <w:t>8</w:t>
      </w:r>
      <w:r>
        <w:rPr>
          <w:rFonts w:hint="eastAsia"/>
          <w:szCs w:val="21"/>
        </w:rPr>
        <w:t>.</w:t>
      </w:r>
      <w:r>
        <w:rPr>
          <w:rFonts w:hint="eastAsia"/>
          <w:szCs w:val="21"/>
          <w:lang w:val="en-US" w:eastAsia="zh-CN"/>
        </w:rPr>
        <w:t>5</w:t>
      </w:r>
      <w:r>
        <w:rPr>
          <w:rFonts w:hint="eastAsia"/>
          <w:szCs w:val="21"/>
        </w:rPr>
        <w:t>.2设</w:t>
      </w:r>
      <w:r>
        <w:rPr>
          <w:rFonts w:hint="eastAsia"/>
          <w:szCs w:val="21"/>
          <w:lang w:val="en-US" w:eastAsia="zh-CN"/>
        </w:rPr>
        <w:t>定</w:t>
      </w:r>
      <w:r>
        <w:rPr>
          <w:rFonts w:hint="eastAsia"/>
          <w:szCs w:val="21"/>
        </w:rPr>
        <w:t>仪器条件，</w:t>
      </w:r>
      <w:r>
        <w:rPr>
          <w:rFonts w:hint="eastAsia"/>
          <w:szCs w:val="21"/>
          <w:lang w:val="en-US" w:eastAsia="zh-CN"/>
        </w:rPr>
        <w:t>取</w:t>
      </w:r>
      <w:r>
        <w:rPr>
          <w:rFonts w:hint="eastAsia"/>
          <w:szCs w:val="21"/>
        </w:rPr>
        <w:t>标准工作溶液、</w:t>
      </w:r>
      <w:r>
        <w:rPr>
          <w:rFonts w:hint="eastAsia"/>
          <w:szCs w:val="21"/>
          <w:lang w:val="en-US" w:eastAsia="zh-CN"/>
        </w:rPr>
        <w:t>试样</w:t>
      </w:r>
      <w:r>
        <w:rPr>
          <w:rFonts w:hint="eastAsia"/>
          <w:szCs w:val="21"/>
        </w:rPr>
        <w:t>溶液、空白</w:t>
      </w:r>
      <w:r>
        <w:rPr>
          <w:rFonts w:hint="eastAsia"/>
          <w:szCs w:val="21"/>
          <w:lang w:val="en-US" w:eastAsia="zh-CN"/>
        </w:rPr>
        <w:t>试样</w:t>
      </w:r>
      <w:r>
        <w:rPr>
          <w:rFonts w:hint="eastAsia"/>
          <w:szCs w:val="21"/>
        </w:rPr>
        <w:t>溶液等体积进样测定，外标法定量</w:t>
      </w:r>
      <w:r>
        <w:rPr>
          <w:rFonts w:hint="eastAsia"/>
          <w:szCs w:val="21"/>
          <w:lang w:eastAsia="zh-CN"/>
        </w:rPr>
        <w:t>。</w:t>
      </w:r>
      <w:r>
        <w:rPr>
          <w:rFonts w:hint="eastAsia"/>
          <w:szCs w:val="21"/>
          <w:lang w:val="en-US" w:eastAsia="zh-CN"/>
        </w:rPr>
        <w:t>标准工作溶液和试样溶液中目标物的响应值均应在仪器检测线性范围内。标准溶液特征离子质量色谱图见附录A。</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8.6 空白实验</w:t>
      </w:r>
    </w:p>
    <w:p>
      <w:pPr>
        <w:keepNext w:val="0"/>
        <w:keepLines w:val="0"/>
        <w:pageBreakBefore w:val="0"/>
        <w:widowControl w:val="0"/>
        <w:tabs>
          <w:tab w:val="left" w:pos="816"/>
        </w:tabs>
        <w:kinsoku/>
        <w:wordWrap/>
        <w:overflowPunct/>
        <w:topLinePunct w:val="0"/>
        <w:autoSpaceDE/>
        <w:autoSpaceDN/>
        <w:bidi w:val="0"/>
        <w:adjustRightInd/>
        <w:snapToGrid/>
        <w:spacing w:beforeLines="50"/>
        <w:ind w:firstLine="420" w:firstLineChars="200"/>
        <w:textAlignment w:val="auto"/>
        <w:rPr>
          <w:rFonts w:hint="default"/>
          <w:szCs w:val="21"/>
          <w:lang w:val="en-US" w:eastAsia="zh-CN"/>
        </w:rPr>
      </w:pPr>
      <w:r>
        <w:rPr>
          <w:rFonts w:hint="eastAsia"/>
          <w:szCs w:val="21"/>
          <w:lang w:val="en-US" w:eastAsia="zh-CN"/>
        </w:rPr>
        <w:t>按照与上述测定步骤相同的条件进行空白试样（7.3）的测定。</w:t>
      </w:r>
    </w:p>
    <w:p>
      <w:pPr>
        <w:pStyle w:val="11"/>
        <w:keepNext w:val="0"/>
        <w:keepLines w:val="0"/>
        <w:pageBreakBefore w:val="0"/>
        <w:widowControl/>
        <w:numPr>
          <w:ilvl w:val="1"/>
          <w:numId w:val="0"/>
        </w:numPr>
        <w:kinsoku/>
        <w:wordWrap/>
        <w:overflowPunct/>
        <w:topLinePunct w:val="0"/>
        <w:autoSpaceDE/>
        <w:autoSpaceDN/>
        <w:bidi w:val="0"/>
        <w:adjustRightInd/>
        <w:snapToGrid/>
        <w:spacing w:before="240" w:after="240"/>
        <w:ind w:leftChars="0"/>
        <w:textAlignment w:val="auto"/>
        <w:rPr>
          <w:rFonts w:hint="default"/>
          <w:lang w:val="en-US" w:eastAsia="zh-CN"/>
        </w:rPr>
      </w:pPr>
      <w:r>
        <w:rPr>
          <w:rFonts w:hint="eastAsia"/>
          <w:lang w:val="en-US" w:eastAsia="zh-CN"/>
        </w:rPr>
        <w:t xml:space="preserve">9  </w:t>
      </w:r>
      <w:r>
        <w:rPr>
          <w:rFonts w:hint="eastAsia"/>
          <w:lang w:val="en-GB" w:eastAsia="zh-CN"/>
        </w:rPr>
        <w:t>结果计算</w:t>
      </w:r>
      <w:r>
        <w:rPr>
          <w:rFonts w:hint="eastAsia"/>
          <w:lang w:val="en-US" w:eastAsia="zh-CN"/>
        </w:rPr>
        <w:t>和表述</w:t>
      </w:r>
    </w:p>
    <w:p>
      <w:pPr>
        <w:pStyle w:val="25"/>
        <w:numPr>
          <w:ilvl w:val="0"/>
          <w:numId w:val="0"/>
        </w:numPr>
        <w:spacing w:beforeLines="0" w:afterLines="0"/>
        <w:ind w:left="105" w:leftChars="50" w:firstLine="420" w:firstLineChars="200"/>
        <w:jc w:val="left"/>
        <w:rPr>
          <w:rFonts w:hint="eastAsia" w:ascii="Times New Roman" w:hAnsi="Times New Roman" w:eastAsia="宋体" w:cs="宋体"/>
          <w:sz w:val="21"/>
          <w:szCs w:val="21"/>
        </w:rPr>
      </w:pPr>
      <w:r>
        <w:rPr>
          <w:rFonts w:hint="eastAsia" w:ascii="Times New Roman" w:hAnsi="Times New Roman" w:eastAsia="宋体"/>
          <w:sz w:val="21"/>
          <w:szCs w:val="21"/>
          <w:lang w:val="en-US" w:eastAsia="zh-CN"/>
        </w:rPr>
        <w:t>水体</w:t>
      </w:r>
      <w:r>
        <w:rPr>
          <w:rFonts w:ascii="Times New Roman" w:hAnsi="Times New Roman" w:eastAsia="宋体"/>
          <w:sz w:val="21"/>
          <w:szCs w:val="21"/>
        </w:rPr>
        <w:t>中待测物</w:t>
      </w:r>
      <w:r>
        <w:rPr>
          <w:rFonts w:hint="eastAsia" w:ascii="Times New Roman" w:hAnsi="Times New Roman" w:eastAsia="宋体"/>
          <w:sz w:val="21"/>
          <w:szCs w:val="21"/>
        </w:rPr>
        <w:t>含量</w:t>
      </w:r>
      <w:r>
        <w:rPr>
          <w:rFonts w:ascii="Times New Roman" w:hAnsi="Times New Roman" w:eastAsia="宋体"/>
          <w:sz w:val="21"/>
          <w:szCs w:val="21"/>
        </w:rPr>
        <w:t>按</w:t>
      </w:r>
      <w:r>
        <w:rPr>
          <w:rFonts w:hint="eastAsia" w:ascii="Times New Roman" w:hAnsi="Times New Roman" w:eastAsia="宋体"/>
          <w:sz w:val="21"/>
          <w:szCs w:val="21"/>
          <w:lang w:eastAsia="zh-CN"/>
        </w:rPr>
        <w:t>式</w:t>
      </w:r>
      <w:r>
        <w:rPr>
          <w:rFonts w:hint="eastAsia" w:ascii="Times New Roman" w:hAnsi="Times New Roman" w:eastAsia="宋体"/>
          <w:sz w:val="21"/>
          <w:szCs w:val="21"/>
        </w:rPr>
        <w:t>（1）</w:t>
      </w:r>
      <w:r>
        <w:rPr>
          <w:rFonts w:ascii="Times New Roman" w:hAnsi="Times New Roman" w:eastAsia="宋体"/>
          <w:sz w:val="21"/>
          <w:szCs w:val="21"/>
        </w:rPr>
        <w:t>计算。</w:t>
      </w:r>
      <w:r>
        <w:rPr>
          <w:rFonts w:hint="eastAsia" w:ascii="Times New Roman" w:hAnsi="Times New Roman" w:eastAsia="宋体" w:cs="宋体"/>
          <w:sz w:val="21"/>
          <w:szCs w:val="21"/>
          <w:lang w:val="en-GB"/>
        </w:rPr>
        <w:t>计算结果须扣除空白值</w:t>
      </w:r>
      <w:r>
        <w:rPr>
          <w:rFonts w:hint="eastAsia" w:ascii="Times New Roman" w:hAnsi="Times New Roman" w:eastAsia="宋体" w:cs="宋体"/>
          <w:sz w:val="21"/>
          <w:szCs w:val="21"/>
          <w:lang w:val="en-GB" w:eastAsia="zh-CN"/>
        </w:rPr>
        <w:t>，</w:t>
      </w:r>
      <w:r>
        <w:rPr>
          <w:rFonts w:hint="eastAsia" w:ascii="Times New Roman" w:hAnsi="Times New Roman" w:eastAsia="宋体" w:cs="宋体"/>
          <w:sz w:val="21"/>
          <w:szCs w:val="21"/>
        </w:rPr>
        <w:t>保留</w:t>
      </w:r>
      <w:r>
        <w:rPr>
          <w:rFonts w:hint="eastAsia" w:ascii="Times New Roman" w:hAnsi="Times New Roman" w:eastAsia="宋体" w:cs="宋体"/>
          <w:sz w:val="21"/>
          <w:szCs w:val="21"/>
          <w:lang w:eastAsia="zh-CN"/>
        </w:rPr>
        <w:t>两</w:t>
      </w:r>
      <w:r>
        <w:rPr>
          <w:rFonts w:hint="eastAsia" w:ascii="Times New Roman" w:hAnsi="Times New Roman" w:eastAsia="宋体" w:cs="宋体"/>
          <w:sz w:val="21"/>
          <w:szCs w:val="21"/>
        </w:rPr>
        <w:t>位有效数字。</w:t>
      </w:r>
    </w:p>
    <w:p>
      <w:pPr>
        <w:ind w:left="105" w:leftChars="50" w:firstLine="420" w:firstLineChars="200"/>
        <w:rPr>
          <w:szCs w:val="21"/>
        </w:rPr>
      </w:pPr>
    </w:p>
    <w:p>
      <w:pPr>
        <w:ind w:left="105" w:leftChars="50" w:firstLine="2205" w:firstLineChars="1050"/>
        <w:rPr>
          <w:szCs w:val="21"/>
        </w:rPr>
      </w:pPr>
      <w:r>
        <w:rPr>
          <w:position w:val="-30"/>
          <w:szCs w:val="21"/>
        </w:rPr>
        <w:object>
          <v:shape id="_x0000_i1025" o:spt="75" type="#_x0000_t75" style="height:35.75pt;width:61.8pt;" o:ole="t" filled="f" o:preferrelative="t" stroked="f" coordsize="21600,21600">
            <v:path/>
            <v:fill on="f" focussize="0,0"/>
            <v:stroke on="f"/>
            <v:imagedata r:id="rId13" o:title=""/>
            <o:lock v:ext="edit" aspectratio="t"/>
            <w10:wrap type="none"/>
            <w10:anchorlock/>
          </v:shape>
          <o:OLEObject Type="Embed" ProgID="Equation.3" ShapeID="_x0000_i1025" DrawAspect="Content" ObjectID="_1468075725" r:id="rId12">
            <o:LockedField>false</o:LockedField>
          </o:OLEObject>
        </w:object>
      </w:r>
      <w:r>
        <w:rPr>
          <w:rFonts w:hint="eastAsia"/>
          <w:szCs w:val="21"/>
        </w:rPr>
        <w:t xml:space="preserve"> </w:t>
      </w:r>
      <w:r>
        <w:rPr>
          <w:rFonts w:hint="eastAsia"/>
          <w:szCs w:val="21"/>
          <w:lang w:val="en-US" w:eastAsia="zh-CN"/>
        </w:rPr>
        <w:t xml:space="preserve">      </w:t>
      </w:r>
      <w:r>
        <w:rPr>
          <w:rFonts w:hint="eastAsia"/>
          <w:szCs w:val="21"/>
        </w:rPr>
        <w:t>…………………………………………   (1)</w:t>
      </w:r>
    </w:p>
    <w:p>
      <w:pPr>
        <w:ind w:left="105" w:leftChars="50"/>
        <w:rPr>
          <w:szCs w:val="21"/>
        </w:rPr>
      </w:pPr>
      <w:r>
        <w:rPr>
          <w:rFonts w:hint="eastAsia"/>
          <w:szCs w:val="21"/>
        </w:rPr>
        <w:t>式中：</w:t>
      </w:r>
    </w:p>
    <w:p>
      <w:pPr>
        <w:ind w:left="105" w:leftChars="50"/>
        <w:jc w:val="left"/>
        <w:rPr>
          <w:kern w:val="0"/>
          <w:szCs w:val="21"/>
        </w:rPr>
      </w:pPr>
      <w:r>
        <w:rPr>
          <w:rFonts w:hint="eastAsia"/>
          <w:kern w:val="0"/>
          <w:szCs w:val="21"/>
        </w:rPr>
        <w:t>X</w:t>
      </w:r>
      <w:r>
        <w:rPr>
          <w:rFonts w:hint="eastAsia"/>
          <w:kern w:val="0"/>
          <w:szCs w:val="21"/>
          <w:vertAlign w:val="subscript"/>
          <w:lang w:val="en-US" w:eastAsia="zh-CN"/>
        </w:rPr>
        <w:t xml:space="preserve">1  </w:t>
      </w:r>
      <w:r>
        <w:rPr>
          <w:kern w:val="0"/>
          <w:szCs w:val="21"/>
        </w:rPr>
        <w:t>——</w:t>
      </w:r>
      <w:r>
        <w:rPr>
          <w:rFonts w:hint="eastAsia"/>
          <w:kern w:val="0"/>
          <w:szCs w:val="21"/>
          <w:lang w:val="en-US" w:eastAsia="zh-CN"/>
        </w:rPr>
        <w:t>试样</w:t>
      </w:r>
      <w:r>
        <w:rPr>
          <w:kern w:val="0"/>
          <w:szCs w:val="21"/>
        </w:rPr>
        <w:t>中</w:t>
      </w:r>
      <w:r>
        <w:rPr>
          <w:snapToGrid w:val="0"/>
          <w:szCs w:val="21"/>
        </w:rPr>
        <w:t>待测物</w:t>
      </w:r>
      <w:r>
        <w:rPr>
          <w:kern w:val="0"/>
          <w:szCs w:val="21"/>
        </w:rPr>
        <w:t>的含量，单位为</w:t>
      </w:r>
      <w:r>
        <w:rPr>
          <w:rFonts w:hint="eastAsia"/>
          <w:kern w:val="0"/>
          <w:szCs w:val="21"/>
        </w:rPr>
        <w:t>微克</w:t>
      </w:r>
      <w:r>
        <w:rPr>
          <w:kern w:val="0"/>
          <w:szCs w:val="21"/>
        </w:rPr>
        <w:t>每</w:t>
      </w:r>
      <w:r>
        <w:rPr>
          <w:rFonts w:hint="eastAsia"/>
          <w:kern w:val="0"/>
          <w:szCs w:val="21"/>
        </w:rPr>
        <w:t>升</w:t>
      </w:r>
      <w:r>
        <w:rPr>
          <w:kern w:val="0"/>
          <w:szCs w:val="21"/>
        </w:rPr>
        <w:t>（μg/L）；</w:t>
      </w:r>
    </w:p>
    <w:p>
      <w:pPr>
        <w:ind w:left="105" w:leftChars="50"/>
        <w:jc w:val="left"/>
        <w:rPr>
          <w:kern w:val="0"/>
          <w:szCs w:val="21"/>
        </w:rPr>
      </w:pPr>
      <w:r>
        <w:rPr>
          <w:kern w:val="0"/>
          <w:szCs w:val="21"/>
        </w:rPr>
        <w:t>C</w:t>
      </w:r>
      <w:r>
        <w:rPr>
          <w:rFonts w:hint="eastAsia"/>
          <w:kern w:val="0"/>
          <w:szCs w:val="21"/>
          <w:vertAlign w:val="subscript"/>
        </w:rPr>
        <w:t>i</w:t>
      </w:r>
      <w:r>
        <w:rPr>
          <w:rFonts w:hint="eastAsia"/>
          <w:kern w:val="0"/>
          <w:szCs w:val="21"/>
          <w:vertAlign w:val="subscript"/>
          <w:lang w:val="en-US" w:eastAsia="zh-CN"/>
        </w:rPr>
        <w:t xml:space="preserve">   </w:t>
      </w:r>
      <w:r>
        <w:rPr>
          <w:kern w:val="0"/>
          <w:szCs w:val="21"/>
        </w:rPr>
        <w:t>——</w:t>
      </w:r>
      <w:r>
        <w:rPr>
          <w:rFonts w:hint="eastAsia"/>
          <w:kern w:val="0"/>
          <w:szCs w:val="21"/>
        </w:rPr>
        <w:t>从标准工作曲线得到的</w:t>
      </w:r>
      <w:r>
        <w:rPr>
          <w:snapToGrid w:val="0"/>
          <w:szCs w:val="21"/>
        </w:rPr>
        <w:t>待测物</w:t>
      </w:r>
      <w:r>
        <w:rPr>
          <w:rFonts w:hint="eastAsia"/>
          <w:kern w:val="0"/>
          <w:szCs w:val="21"/>
        </w:rPr>
        <w:t>溶液浓度</w:t>
      </w:r>
      <w:r>
        <w:rPr>
          <w:kern w:val="0"/>
          <w:szCs w:val="21"/>
        </w:rPr>
        <w:t>，单位为</w:t>
      </w:r>
      <w:r>
        <w:rPr>
          <w:rFonts w:hint="eastAsia"/>
          <w:kern w:val="0"/>
          <w:szCs w:val="21"/>
        </w:rPr>
        <w:t>微克</w:t>
      </w:r>
      <w:r>
        <w:rPr>
          <w:kern w:val="0"/>
          <w:szCs w:val="21"/>
        </w:rPr>
        <w:t>每</w:t>
      </w:r>
      <w:r>
        <w:rPr>
          <w:rFonts w:hint="eastAsia"/>
          <w:kern w:val="0"/>
          <w:szCs w:val="21"/>
        </w:rPr>
        <w:t>升</w:t>
      </w:r>
      <w:r>
        <w:rPr>
          <w:kern w:val="0"/>
          <w:szCs w:val="21"/>
        </w:rPr>
        <w:t>（μg/L）；</w:t>
      </w:r>
    </w:p>
    <w:p>
      <w:pPr>
        <w:ind w:left="105" w:leftChars="50"/>
        <w:jc w:val="left"/>
        <w:rPr>
          <w:kern w:val="0"/>
          <w:szCs w:val="21"/>
        </w:rPr>
      </w:pPr>
      <w:r>
        <w:rPr>
          <w:rFonts w:hint="eastAsia"/>
          <w:kern w:val="0"/>
          <w:szCs w:val="21"/>
        </w:rPr>
        <w:t>V</w:t>
      </w:r>
      <w:r>
        <w:rPr>
          <w:rFonts w:hint="eastAsia"/>
          <w:kern w:val="0"/>
          <w:szCs w:val="21"/>
          <w:lang w:val="en-US" w:eastAsia="zh-CN"/>
        </w:rPr>
        <w:t xml:space="preserve">  </w:t>
      </w:r>
      <w:r>
        <w:rPr>
          <w:kern w:val="0"/>
          <w:szCs w:val="21"/>
        </w:rPr>
        <w:t>——</w:t>
      </w:r>
      <w:r>
        <w:rPr>
          <w:rFonts w:hint="eastAsia"/>
          <w:kern w:val="0"/>
          <w:szCs w:val="21"/>
          <w:lang w:val="en-US" w:eastAsia="zh-CN"/>
        </w:rPr>
        <w:t>试样最终</w:t>
      </w:r>
      <w:r>
        <w:rPr>
          <w:rFonts w:hint="eastAsia"/>
          <w:kern w:val="0"/>
          <w:szCs w:val="21"/>
        </w:rPr>
        <w:t>定容体积，单位为</w:t>
      </w:r>
      <w:r>
        <w:rPr>
          <w:rFonts w:hint="eastAsia"/>
          <w:kern w:val="0"/>
          <w:szCs w:val="21"/>
          <w:lang w:eastAsia="zh-CN"/>
        </w:rPr>
        <w:t>毫升</w:t>
      </w:r>
      <w:r>
        <w:rPr>
          <w:kern w:val="0"/>
          <w:szCs w:val="21"/>
        </w:rPr>
        <w:t>（</w:t>
      </w:r>
      <w:r>
        <w:rPr>
          <w:rFonts w:hint="eastAsia"/>
          <w:kern w:val="0"/>
          <w:szCs w:val="21"/>
        </w:rPr>
        <w:t>mL</w:t>
      </w:r>
      <w:r>
        <w:rPr>
          <w:kern w:val="0"/>
          <w:szCs w:val="21"/>
        </w:rPr>
        <w:t>）；</w:t>
      </w:r>
    </w:p>
    <w:p>
      <w:pPr>
        <w:ind w:left="105" w:leftChars="50"/>
        <w:jc w:val="left"/>
        <w:rPr>
          <w:kern w:val="0"/>
          <w:szCs w:val="21"/>
        </w:rPr>
      </w:pPr>
      <w:r>
        <w:rPr>
          <w:rFonts w:hint="eastAsia"/>
          <w:kern w:val="0"/>
          <w:szCs w:val="21"/>
        </w:rPr>
        <w:t>V</w:t>
      </w:r>
      <w:r>
        <w:rPr>
          <w:rFonts w:hint="eastAsia"/>
          <w:kern w:val="0"/>
          <w:szCs w:val="21"/>
          <w:vertAlign w:val="subscript"/>
          <w:lang w:val="en-US" w:eastAsia="zh-CN"/>
        </w:rPr>
        <w:t xml:space="preserve">0  </w:t>
      </w:r>
      <w:r>
        <w:rPr>
          <w:kern w:val="0"/>
          <w:szCs w:val="21"/>
        </w:rPr>
        <w:t>——</w:t>
      </w:r>
      <w:r>
        <w:rPr>
          <w:rFonts w:hint="eastAsia"/>
          <w:kern w:val="0"/>
          <w:szCs w:val="21"/>
        </w:rPr>
        <w:t>试样体积，单位为</w:t>
      </w:r>
      <w:r>
        <w:rPr>
          <w:rFonts w:hint="eastAsia"/>
          <w:kern w:val="0"/>
          <w:szCs w:val="21"/>
          <w:lang w:eastAsia="zh-CN"/>
        </w:rPr>
        <w:t>毫升</w:t>
      </w:r>
      <w:r>
        <w:rPr>
          <w:kern w:val="0"/>
          <w:szCs w:val="21"/>
        </w:rPr>
        <w:t>（</w:t>
      </w:r>
      <w:r>
        <w:rPr>
          <w:rFonts w:hint="eastAsia"/>
          <w:kern w:val="0"/>
          <w:szCs w:val="21"/>
        </w:rPr>
        <w:t>mL</w:t>
      </w:r>
      <w:r>
        <w:rPr>
          <w:kern w:val="0"/>
          <w:szCs w:val="21"/>
        </w:rPr>
        <w:t>）</w:t>
      </w:r>
      <w:r>
        <w:rPr>
          <w:rFonts w:hint="eastAsia"/>
          <w:kern w:val="0"/>
          <w:szCs w:val="21"/>
        </w:rPr>
        <w:t>。</w:t>
      </w:r>
    </w:p>
    <w:p>
      <w:pPr>
        <w:pStyle w:val="25"/>
        <w:numPr>
          <w:ilvl w:val="0"/>
          <w:numId w:val="0"/>
        </w:numPr>
        <w:spacing w:beforeLines="0" w:afterLines="0"/>
        <w:ind w:left="105" w:leftChars="50" w:firstLine="420" w:firstLineChars="200"/>
        <w:jc w:val="left"/>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底泥中</w:t>
      </w:r>
      <w:r>
        <w:rPr>
          <w:rFonts w:ascii="Times New Roman" w:hAnsi="Times New Roman" w:eastAsia="宋体"/>
          <w:sz w:val="21"/>
          <w:szCs w:val="21"/>
        </w:rPr>
        <w:t>待测物</w:t>
      </w:r>
      <w:r>
        <w:rPr>
          <w:rFonts w:hint="eastAsia" w:ascii="Times New Roman" w:hAnsi="Times New Roman" w:eastAsia="宋体"/>
          <w:sz w:val="21"/>
          <w:szCs w:val="21"/>
        </w:rPr>
        <w:t>含量</w:t>
      </w:r>
      <w:r>
        <w:rPr>
          <w:rFonts w:ascii="Times New Roman" w:hAnsi="Times New Roman" w:eastAsia="宋体"/>
          <w:sz w:val="21"/>
          <w:szCs w:val="21"/>
        </w:rPr>
        <w:t>按</w:t>
      </w:r>
      <w:r>
        <w:rPr>
          <w:rFonts w:hint="eastAsia" w:ascii="Times New Roman" w:hAnsi="Times New Roman" w:eastAsia="宋体"/>
          <w:sz w:val="21"/>
          <w:szCs w:val="21"/>
          <w:lang w:eastAsia="zh-CN"/>
        </w:rPr>
        <w:t>式</w:t>
      </w:r>
      <w:r>
        <w:rPr>
          <w:rFonts w:hint="eastAsia" w:ascii="Times New Roman" w:hAnsi="Times New Roman" w:eastAsia="宋体"/>
          <w:sz w:val="21"/>
          <w:szCs w:val="21"/>
        </w:rPr>
        <w:t>（</w:t>
      </w:r>
      <w:r>
        <w:rPr>
          <w:rFonts w:hint="eastAsia" w:ascii="Times New Roman" w:hAnsi="Times New Roman" w:eastAsia="宋体"/>
          <w:sz w:val="21"/>
          <w:szCs w:val="21"/>
          <w:lang w:val="en-US" w:eastAsia="zh-CN"/>
        </w:rPr>
        <w:t>2</w:t>
      </w:r>
      <w:r>
        <w:rPr>
          <w:rFonts w:hint="eastAsia" w:ascii="Times New Roman" w:hAnsi="Times New Roman" w:eastAsia="宋体"/>
          <w:sz w:val="21"/>
          <w:szCs w:val="21"/>
        </w:rPr>
        <w:t>）</w:t>
      </w:r>
      <w:r>
        <w:rPr>
          <w:rFonts w:ascii="Times New Roman" w:hAnsi="Times New Roman" w:eastAsia="宋体"/>
          <w:sz w:val="21"/>
          <w:szCs w:val="21"/>
        </w:rPr>
        <w:t>计算。</w:t>
      </w:r>
      <w:r>
        <w:rPr>
          <w:rFonts w:hint="eastAsia" w:ascii="Times New Roman" w:hAnsi="Times New Roman" w:eastAsia="宋体" w:cs="宋体"/>
          <w:sz w:val="21"/>
          <w:szCs w:val="21"/>
          <w:lang w:val="en-GB"/>
        </w:rPr>
        <w:t>计算结果须扣除空白值</w:t>
      </w:r>
      <w:r>
        <w:rPr>
          <w:rFonts w:hint="eastAsia" w:ascii="Times New Roman" w:hAnsi="Times New Roman" w:eastAsia="宋体" w:cs="宋体"/>
          <w:sz w:val="21"/>
          <w:szCs w:val="21"/>
          <w:lang w:val="en-GB" w:eastAsia="zh-CN"/>
        </w:rPr>
        <w:t>，</w:t>
      </w:r>
      <w:r>
        <w:rPr>
          <w:rFonts w:hint="eastAsia" w:ascii="Times New Roman" w:hAnsi="Times New Roman" w:eastAsia="宋体" w:cs="宋体"/>
          <w:sz w:val="21"/>
          <w:szCs w:val="21"/>
        </w:rPr>
        <w:t>保留</w:t>
      </w:r>
      <w:r>
        <w:rPr>
          <w:rFonts w:hint="eastAsia" w:ascii="Times New Roman" w:hAnsi="Times New Roman" w:eastAsia="宋体" w:cs="宋体"/>
          <w:sz w:val="21"/>
          <w:szCs w:val="21"/>
          <w:lang w:eastAsia="zh-CN"/>
        </w:rPr>
        <w:t>两</w:t>
      </w:r>
      <w:r>
        <w:rPr>
          <w:rFonts w:hint="eastAsia" w:ascii="Times New Roman" w:hAnsi="Times New Roman" w:eastAsia="宋体" w:cs="宋体"/>
          <w:sz w:val="21"/>
          <w:szCs w:val="21"/>
        </w:rPr>
        <w:t>位有效数字。</w:t>
      </w:r>
    </w:p>
    <w:p>
      <w:pPr>
        <w:ind w:left="105" w:leftChars="50" w:firstLine="420" w:firstLineChars="200"/>
        <w:jc w:val="left"/>
        <w:rPr>
          <w:szCs w:val="21"/>
        </w:rPr>
      </w:pPr>
    </w:p>
    <w:p>
      <w:pPr>
        <w:ind w:left="105" w:leftChars="50" w:firstLine="2205" w:firstLineChars="1050"/>
        <w:rPr>
          <w:szCs w:val="21"/>
        </w:rPr>
      </w:pPr>
      <w:r>
        <w:rPr>
          <w:position w:val="-30"/>
          <w:szCs w:val="21"/>
        </w:rPr>
        <w:object>
          <v:shape id="_x0000_i1026" o:spt="75" type="#_x0000_t75" style="height:33.8pt;width:99.15pt;" o:ole="t" filled="f" o:preferrelative="t" stroked="f" coordsize="21600,21600">
            <v:path/>
            <v:fill on="f" focussize="0,0"/>
            <v:stroke on="f"/>
            <v:imagedata r:id="rId15" o:title=""/>
            <o:lock v:ext="edit" aspectratio="t"/>
            <w10:wrap type="none"/>
            <w10:anchorlock/>
          </v:shape>
          <o:OLEObject Type="Embed" ProgID="Equation.3" ShapeID="_x0000_i1026" DrawAspect="Content" ObjectID="_1468075726" r:id="rId14">
            <o:LockedField>false</o:LockedField>
          </o:OLEObject>
        </w:object>
      </w:r>
      <w:r>
        <w:rPr>
          <w:rFonts w:hint="eastAsia"/>
          <w:szCs w:val="21"/>
        </w:rPr>
        <w:t xml:space="preserve"> </w:t>
      </w:r>
      <w:r>
        <w:rPr>
          <w:rFonts w:hint="eastAsia"/>
          <w:szCs w:val="21"/>
          <w:lang w:val="en-US" w:eastAsia="zh-CN"/>
        </w:rPr>
        <w:t xml:space="preserve"> </w:t>
      </w:r>
      <w:r>
        <w:rPr>
          <w:rFonts w:hint="eastAsia"/>
          <w:szCs w:val="21"/>
        </w:rPr>
        <w:t>………………………………………… (</w:t>
      </w:r>
      <w:r>
        <w:rPr>
          <w:rFonts w:hint="eastAsia"/>
          <w:szCs w:val="21"/>
          <w:lang w:val="en-US" w:eastAsia="zh-CN"/>
        </w:rPr>
        <w:t>2</w:t>
      </w:r>
      <w:r>
        <w:rPr>
          <w:rFonts w:hint="eastAsia"/>
          <w:szCs w:val="21"/>
        </w:rPr>
        <w:t>)</w:t>
      </w:r>
    </w:p>
    <w:p>
      <w:pPr>
        <w:ind w:left="105" w:leftChars="50"/>
        <w:rPr>
          <w:szCs w:val="21"/>
        </w:rPr>
      </w:pPr>
      <w:r>
        <w:rPr>
          <w:rFonts w:hint="eastAsia"/>
          <w:szCs w:val="21"/>
        </w:rPr>
        <w:t>式中：</w:t>
      </w:r>
    </w:p>
    <w:p>
      <w:pPr>
        <w:ind w:left="105" w:leftChars="50"/>
        <w:jc w:val="left"/>
        <w:rPr>
          <w:kern w:val="0"/>
          <w:szCs w:val="21"/>
        </w:rPr>
      </w:pPr>
      <w:r>
        <w:rPr>
          <w:rFonts w:hint="eastAsia"/>
          <w:kern w:val="0"/>
          <w:szCs w:val="21"/>
        </w:rPr>
        <w:t>X</w:t>
      </w:r>
      <w:r>
        <w:rPr>
          <w:rFonts w:hint="eastAsia"/>
          <w:kern w:val="0"/>
          <w:szCs w:val="21"/>
          <w:vertAlign w:val="subscript"/>
          <w:lang w:val="en-US" w:eastAsia="zh-CN"/>
        </w:rPr>
        <w:t xml:space="preserve">2  </w:t>
      </w:r>
      <w:r>
        <w:rPr>
          <w:kern w:val="0"/>
          <w:szCs w:val="21"/>
        </w:rPr>
        <w:t>——</w:t>
      </w:r>
      <w:r>
        <w:rPr>
          <w:rFonts w:hint="eastAsia"/>
          <w:kern w:val="0"/>
          <w:szCs w:val="21"/>
          <w:lang w:val="en-US" w:eastAsia="zh-CN"/>
        </w:rPr>
        <w:t>试样</w:t>
      </w:r>
      <w:r>
        <w:rPr>
          <w:kern w:val="0"/>
          <w:szCs w:val="21"/>
        </w:rPr>
        <w:t>中</w:t>
      </w:r>
      <w:r>
        <w:rPr>
          <w:snapToGrid w:val="0"/>
          <w:szCs w:val="21"/>
        </w:rPr>
        <w:t>待测物</w:t>
      </w:r>
      <w:r>
        <w:rPr>
          <w:kern w:val="0"/>
          <w:szCs w:val="21"/>
        </w:rPr>
        <w:t>的含量，单位为</w:t>
      </w:r>
      <w:r>
        <w:rPr>
          <w:rFonts w:hint="eastAsia"/>
          <w:kern w:val="0"/>
          <w:szCs w:val="21"/>
        </w:rPr>
        <w:t>微克</w:t>
      </w:r>
      <w:r>
        <w:rPr>
          <w:kern w:val="0"/>
          <w:szCs w:val="21"/>
        </w:rPr>
        <w:t>每</w:t>
      </w:r>
      <w:r>
        <w:rPr>
          <w:rFonts w:hint="eastAsia"/>
          <w:kern w:val="0"/>
          <w:szCs w:val="21"/>
          <w:lang w:val="en-US" w:eastAsia="zh-CN"/>
        </w:rPr>
        <w:t>千克</w:t>
      </w:r>
      <w:r>
        <w:rPr>
          <w:kern w:val="0"/>
          <w:szCs w:val="21"/>
        </w:rPr>
        <w:t>（μg/</w:t>
      </w:r>
      <w:r>
        <w:rPr>
          <w:rFonts w:hint="eastAsia"/>
          <w:kern w:val="0"/>
          <w:szCs w:val="21"/>
          <w:lang w:val="en-US" w:eastAsia="zh-CN"/>
        </w:rPr>
        <w:t>kg</w:t>
      </w:r>
      <w:r>
        <w:rPr>
          <w:kern w:val="0"/>
          <w:szCs w:val="21"/>
        </w:rPr>
        <w:t>）；</w:t>
      </w:r>
    </w:p>
    <w:p>
      <w:pPr>
        <w:ind w:left="105" w:leftChars="50"/>
        <w:jc w:val="left"/>
        <w:rPr>
          <w:rFonts w:hint="eastAsia"/>
          <w:kern w:val="0"/>
          <w:szCs w:val="21"/>
        </w:rPr>
      </w:pPr>
      <w:r>
        <w:rPr>
          <w:rFonts w:hint="eastAsia"/>
          <w:kern w:val="0"/>
          <w:szCs w:val="21"/>
        </w:rPr>
        <w:t>V</w:t>
      </w:r>
      <w:r>
        <w:rPr>
          <w:rFonts w:hint="eastAsia"/>
          <w:kern w:val="0"/>
          <w:szCs w:val="21"/>
          <w:vertAlign w:val="subscript"/>
          <w:lang w:val="en-US" w:eastAsia="zh-CN"/>
        </w:rPr>
        <w:t xml:space="preserve">1  </w:t>
      </w:r>
      <w:r>
        <w:rPr>
          <w:kern w:val="0"/>
          <w:szCs w:val="21"/>
        </w:rPr>
        <w:t>——</w:t>
      </w:r>
      <w:r>
        <w:rPr>
          <w:rFonts w:hint="eastAsia"/>
          <w:kern w:val="0"/>
          <w:szCs w:val="21"/>
        </w:rPr>
        <w:t>试样</w:t>
      </w:r>
      <w:r>
        <w:rPr>
          <w:rFonts w:hint="eastAsia"/>
          <w:kern w:val="0"/>
          <w:szCs w:val="21"/>
          <w:lang w:val="en-US" w:eastAsia="zh-CN"/>
        </w:rPr>
        <w:t>提取液</w:t>
      </w:r>
      <w:r>
        <w:rPr>
          <w:rFonts w:hint="eastAsia"/>
          <w:kern w:val="0"/>
          <w:szCs w:val="21"/>
        </w:rPr>
        <w:t>体积，单位为</w:t>
      </w:r>
      <w:r>
        <w:rPr>
          <w:rFonts w:hint="eastAsia"/>
          <w:kern w:val="0"/>
          <w:szCs w:val="21"/>
          <w:lang w:eastAsia="zh-CN"/>
        </w:rPr>
        <w:t>毫升</w:t>
      </w:r>
      <w:r>
        <w:rPr>
          <w:kern w:val="0"/>
          <w:szCs w:val="21"/>
        </w:rPr>
        <w:t>（</w:t>
      </w:r>
      <w:r>
        <w:rPr>
          <w:rFonts w:hint="eastAsia"/>
          <w:kern w:val="0"/>
          <w:szCs w:val="21"/>
        </w:rPr>
        <w:t>mL</w:t>
      </w:r>
      <w:r>
        <w:rPr>
          <w:kern w:val="0"/>
          <w:szCs w:val="21"/>
        </w:rPr>
        <w:t>）</w:t>
      </w:r>
      <w:r>
        <w:rPr>
          <w:rFonts w:hint="eastAsia"/>
          <w:kern w:val="0"/>
          <w:szCs w:val="21"/>
        </w:rPr>
        <w:t>。</w:t>
      </w:r>
    </w:p>
    <w:p>
      <w:pPr>
        <w:ind w:left="105" w:leftChars="50"/>
        <w:jc w:val="left"/>
        <w:rPr>
          <w:rFonts w:hint="eastAsia"/>
          <w:kern w:val="0"/>
          <w:szCs w:val="21"/>
        </w:rPr>
      </w:pPr>
      <w:r>
        <w:rPr>
          <w:rFonts w:hint="eastAsia"/>
          <w:kern w:val="0"/>
          <w:szCs w:val="21"/>
        </w:rPr>
        <w:t>V</w:t>
      </w:r>
      <w:r>
        <w:rPr>
          <w:rFonts w:hint="eastAsia"/>
          <w:kern w:val="0"/>
          <w:szCs w:val="21"/>
          <w:vertAlign w:val="subscript"/>
          <w:lang w:val="en-US" w:eastAsia="zh-CN"/>
        </w:rPr>
        <w:t xml:space="preserve">2  </w:t>
      </w:r>
      <w:r>
        <w:rPr>
          <w:kern w:val="0"/>
          <w:szCs w:val="21"/>
        </w:rPr>
        <w:t>——</w:t>
      </w:r>
      <w:r>
        <w:rPr>
          <w:rFonts w:hint="eastAsia"/>
          <w:kern w:val="0"/>
          <w:szCs w:val="21"/>
          <w:lang w:val="en-US" w:eastAsia="zh-CN"/>
        </w:rPr>
        <w:t>准确移取的备用液</w:t>
      </w:r>
      <w:r>
        <w:rPr>
          <w:rFonts w:hint="eastAsia"/>
          <w:kern w:val="0"/>
          <w:szCs w:val="21"/>
        </w:rPr>
        <w:t>体积，单位为</w:t>
      </w:r>
      <w:r>
        <w:rPr>
          <w:rFonts w:hint="eastAsia"/>
          <w:kern w:val="0"/>
          <w:szCs w:val="21"/>
          <w:lang w:eastAsia="zh-CN"/>
        </w:rPr>
        <w:t>毫升</w:t>
      </w:r>
      <w:r>
        <w:rPr>
          <w:kern w:val="0"/>
          <w:szCs w:val="21"/>
        </w:rPr>
        <w:t>（</w:t>
      </w:r>
      <w:r>
        <w:rPr>
          <w:rFonts w:hint="eastAsia"/>
          <w:kern w:val="0"/>
          <w:szCs w:val="21"/>
        </w:rPr>
        <w:t>mL</w:t>
      </w:r>
      <w:r>
        <w:rPr>
          <w:kern w:val="0"/>
          <w:szCs w:val="21"/>
        </w:rPr>
        <w:t>）</w:t>
      </w:r>
      <w:r>
        <w:rPr>
          <w:rFonts w:hint="eastAsia"/>
          <w:kern w:val="0"/>
          <w:szCs w:val="21"/>
        </w:rPr>
        <w:t>。</w:t>
      </w:r>
    </w:p>
    <w:p>
      <w:pPr>
        <w:ind w:left="105" w:leftChars="50"/>
        <w:jc w:val="left"/>
        <w:rPr>
          <w:rFonts w:hint="eastAsia"/>
          <w:kern w:val="0"/>
          <w:szCs w:val="21"/>
        </w:rPr>
      </w:pPr>
      <w:r>
        <w:rPr>
          <w:rFonts w:hint="eastAsia"/>
          <w:kern w:val="0"/>
          <w:sz w:val="21"/>
          <w:szCs w:val="21"/>
          <w:vertAlign w:val="baseline"/>
          <w:lang w:val="en-US" w:eastAsia="zh-CN"/>
        </w:rPr>
        <w:t>m</w:t>
      </w:r>
      <w:r>
        <w:rPr>
          <w:rFonts w:hint="eastAsia"/>
          <w:kern w:val="0"/>
          <w:sz w:val="24"/>
          <w:szCs w:val="24"/>
          <w:vertAlign w:val="subscript"/>
          <w:lang w:val="en-US" w:eastAsia="zh-CN"/>
        </w:rPr>
        <w:t xml:space="preserve"> </w:t>
      </w:r>
      <w:r>
        <w:rPr>
          <w:rFonts w:hint="eastAsia"/>
          <w:kern w:val="0"/>
          <w:szCs w:val="21"/>
          <w:vertAlign w:val="subscript"/>
          <w:lang w:val="en-US" w:eastAsia="zh-CN"/>
        </w:rPr>
        <w:t xml:space="preserve">  </w:t>
      </w:r>
      <w:r>
        <w:rPr>
          <w:kern w:val="0"/>
          <w:szCs w:val="21"/>
        </w:rPr>
        <w:t>——</w:t>
      </w:r>
      <w:r>
        <w:rPr>
          <w:rFonts w:hint="eastAsia"/>
          <w:kern w:val="0"/>
          <w:szCs w:val="21"/>
          <w:lang w:val="en-US" w:eastAsia="zh-CN"/>
        </w:rPr>
        <w:t>试样质量</w:t>
      </w:r>
      <w:r>
        <w:rPr>
          <w:rFonts w:hint="eastAsia"/>
          <w:kern w:val="0"/>
          <w:szCs w:val="21"/>
        </w:rPr>
        <w:t>，单位为</w:t>
      </w:r>
      <w:r>
        <w:rPr>
          <w:rFonts w:hint="eastAsia"/>
          <w:kern w:val="0"/>
          <w:szCs w:val="21"/>
          <w:lang w:val="en-US" w:eastAsia="zh-CN"/>
        </w:rPr>
        <w:t>克</w:t>
      </w:r>
      <w:r>
        <w:rPr>
          <w:kern w:val="0"/>
          <w:szCs w:val="21"/>
        </w:rPr>
        <w:t>（</w:t>
      </w:r>
      <w:r>
        <w:rPr>
          <w:rFonts w:hint="eastAsia"/>
          <w:kern w:val="0"/>
          <w:szCs w:val="21"/>
          <w:lang w:val="en-US" w:eastAsia="zh-CN"/>
        </w:rPr>
        <w:t>g</w:t>
      </w:r>
      <w:r>
        <w:rPr>
          <w:kern w:val="0"/>
          <w:szCs w:val="21"/>
        </w:rPr>
        <w:t>）</w:t>
      </w:r>
      <w:r>
        <w:rPr>
          <w:rFonts w:hint="eastAsia"/>
          <w:kern w:val="0"/>
          <w:szCs w:val="21"/>
        </w:rPr>
        <w:t>。</w:t>
      </w:r>
    </w:p>
    <w:p>
      <w:pPr>
        <w:ind w:left="105" w:leftChars="50"/>
        <w:jc w:val="left"/>
        <w:rPr>
          <w:rFonts w:hint="eastAsia"/>
          <w:kern w:val="0"/>
          <w:szCs w:val="21"/>
        </w:rPr>
      </w:pPr>
      <w:r>
        <w:rPr>
          <w:rFonts w:hint="eastAsia"/>
          <w:i/>
          <w:iCs/>
          <w:kern w:val="0"/>
          <w:szCs w:val="21"/>
          <w:lang w:val="en-US" w:eastAsia="zh-CN"/>
        </w:rPr>
        <w:t>w</w:t>
      </w:r>
      <w:r>
        <w:rPr>
          <w:rFonts w:hint="eastAsia"/>
          <w:kern w:val="0"/>
          <w:szCs w:val="21"/>
          <w:vertAlign w:val="subscript"/>
          <w:lang w:val="en-US" w:eastAsia="zh-CN"/>
        </w:rPr>
        <w:t xml:space="preserve">    </w:t>
      </w:r>
      <w:r>
        <w:rPr>
          <w:kern w:val="0"/>
          <w:szCs w:val="21"/>
        </w:rPr>
        <w:t>——</w:t>
      </w:r>
      <w:r>
        <w:rPr>
          <w:rFonts w:hint="eastAsia"/>
          <w:kern w:val="0"/>
          <w:szCs w:val="21"/>
          <w:lang w:val="en-US" w:eastAsia="zh-CN"/>
        </w:rPr>
        <w:t>试样含水率</w:t>
      </w:r>
      <w:r>
        <w:rPr>
          <w:rFonts w:hint="eastAsia"/>
          <w:kern w:val="0"/>
          <w:szCs w:val="21"/>
        </w:rPr>
        <w:t>，单位</w:t>
      </w:r>
      <w:r>
        <w:rPr>
          <w:rFonts w:hint="eastAsia"/>
          <w:kern w:val="0"/>
          <w:szCs w:val="21"/>
          <w:lang w:val="en-US" w:eastAsia="zh-CN"/>
        </w:rPr>
        <w:t>为质量分数</w:t>
      </w:r>
      <w:r>
        <w:rPr>
          <w:kern w:val="0"/>
          <w:szCs w:val="21"/>
        </w:rPr>
        <w:t>（</w:t>
      </w:r>
      <w:r>
        <w:rPr>
          <w:rFonts w:hint="eastAsia"/>
          <w:kern w:val="0"/>
          <w:szCs w:val="21"/>
          <w:lang w:val="en-US" w:eastAsia="zh-CN"/>
        </w:rPr>
        <w:t>%</w:t>
      </w:r>
      <w:r>
        <w:rPr>
          <w:kern w:val="0"/>
          <w:szCs w:val="21"/>
        </w:rPr>
        <w:t>）</w:t>
      </w:r>
      <w:r>
        <w:rPr>
          <w:rFonts w:hint="eastAsia"/>
          <w:kern w:val="0"/>
          <w:szCs w:val="21"/>
        </w:rPr>
        <w:t>。</w:t>
      </w:r>
    </w:p>
    <w:p>
      <w:pPr>
        <w:pStyle w:val="11"/>
        <w:keepNext w:val="0"/>
        <w:keepLines w:val="0"/>
        <w:pageBreakBefore w:val="0"/>
        <w:widowControl/>
        <w:numPr>
          <w:ilvl w:val="1"/>
          <w:numId w:val="0"/>
        </w:numPr>
        <w:kinsoku/>
        <w:wordWrap/>
        <w:overflowPunct/>
        <w:topLinePunct w:val="0"/>
        <w:autoSpaceDE/>
        <w:autoSpaceDN/>
        <w:bidi w:val="0"/>
        <w:adjustRightInd/>
        <w:snapToGrid/>
        <w:spacing w:before="240" w:after="240"/>
        <w:ind w:leftChars="0"/>
        <w:textAlignment w:val="auto"/>
        <w:rPr>
          <w:rFonts w:hint="eastAsia"/>
          <w:lang w:val="en-GB" w:eastAsia="zh-CN"/>
        </w:rPr>
      </w:pPr>
      <w:r>
        <w:rPr>
          <w:rFonts w:hint="eastAsia"/>
          <w:lang w:val="en-US" w:eastAsia="zh-CN"/>
        </w:rPr>
        <w:t>10  检测</w:t>
      </w:r>
      <w:r>
        <w:rPr>
          <w:rFonts w:hint="eastAsia"/>
          <w:lang w:val="en-GB" w:eastAsia="zh-CN"/>
        </w:rPr>
        <w:t>方法的灵敏度、准确度</w:t>
      </w:r>
      <w:r>
        <w:rPr>
          <w:rFonts w:hint="eastAsia"/>
          <w:lang w:val="en-US" w:eastAsia="zh-CN"/>
        </w:rPr>
        <w:t>和</w:t>
      </w:r>
      <w:r>
        <w:rPr>
          <w:rFonts w:hint="eastAsia"/>
          <w:lang w:val="en-GB" w:eastAsia="zh-CN"/>
        </w:rPr>
        <w:t>精密度</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GB" w:eastAsia="zh-CN"/>
        </w:rPr>
      </w:pPr>
      <w:r>
        <w:rPr>
          <w:rFonts w:hint="eastAsia" w:ascii="黑体" w:hAnsi="黑体" w:eastAsia="黑体" w:cs="黑体"/>
          <w:lang w:val="en-US" w:eastAsia="zh-CN"/>
        </w:rPr>
        <w:t>10</w:t>
      </w:r>
      <w:r>
        <w:rPr>
          <w:rFonts w:hint="eastAsia" w:ascii="黑体" w:hAnsi="黑体" w:eastAsia="黑体" w:cs="黑体"/>
          <w:lang w:val="en-GB" w:eastAsia="zh-CN"/>
        </w:rPr>
        <w:t>.1</w:t>
      </w:r>
      <w:r>
        <w:rPr>
          <w:rFonts w:hint="eastAsia" w:ascii="黑体" w:hAnsi="黑体" w:eastAsia="黑体" w:cs="黑体"/>
          <w:lang w:val="en-US" w:eastAsia="zh-CN"/>
        </w:rPr>
        <w:t xml:space="preserve"> </w:t>
      </w:r>
      <w:r>
        <w:rPr>
          <w:rFonts w:hint="eastAsia" w:ascii="黑体" w:hAnsi="黑体" w:eastAsia="黑体" w:cs="黑体"/>
          <w:lang w:val="en-GB" w:eastAsia="zh-CN"/>
        </w:rPr>
        <w:t>灵敏度</w:t>
      </w:r>
    </w:p>
    <w:p>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eastAsia="宋体"/>
          <w:szCs w:val="21"/>
          <w:lang w:val="en-US" w:eastAsia="zh-CN"/>
        </w:rPr>
      </w:pPr>
      <w:r>
        <w:rPr>
          <w:rFonts w:hint="eastAsia"/>
          <w:szCs w:val="21"/>
          <w:lang w:val="en-GB"/>
        </w:rPr>
        <w:t>本方法在水产养殖环境水体中</w:t>
      </w:r>
      <w:r>
        <w:rPr>
          <w:rFonts w:hint="eastAsia"/>
          <w:szCs w:val="21"/>
          <w:lang w:val="en-US" w:eastAsia="zh-CN"/>
        </w:rPr>
        <w:t>阿维菌素和伊维菌素</w:t>
      </w:r>
      <w:r>
        <w:rPr>
          <w:rFonts w:hint="eastAsia"/>
          <w:szCs w:val="21"/>
          <w:lang w:val="en-GB"/>
        </w:rPr>
        <w:t>的</w:t>
      </w:r>
      <w:r>
        <w:rPr>
          <w:rFonts w:hint="eastAsia"/>
          <w:szCs w:val="21"/>
          <w:lang w:val="en-US" w:eastAsia="zh-CN"/>
        </w:rPr>
        <w:t>检出</w:t>
      </w:r>
      <w:r>
        <w:rPr>
          <w:rFonts w:hint="eastAsia"/>
          <w:szCs w:val="21"/>
          <w:lang w:val="en-GB"/>
        </w:rPr>
        <w:t>限均为</w:t>
      </w:r>
      <w:r>
        <w:rPr>
          <w:rFonts w:hint="eastAsia"/>
          <w:szCs w:val="21"/>
          <w:lang w:val="en-US" w:eastAsia="zh-CN"/>
        </w:rPr>
        <w:t xml:space="preserve">0.02 </w:t>
      </w:r>
      <w:r>
        <w:rPr>
          <w:szCs w:val="21"/>
        </w:rPr>
        <w:t>μg/L</w:t>
      </w:r>
      <w:r>
        <w:rPr>
          <w:rFonts w:hint="eastAsia"/>
          <w:szCs w:val="21"/>
          <w:lang w:val="en-GB" w:eastAsia="zh-CN"/>
        </w:rPr>
        <w:t>，</w:t>
      </w:r>
      <w:r>
        <w:rPr>
          <w:rFonts w:hint="eastAsia"/>
          <w:szCs w:val="21"/>
          <w:lang w:val="en-US" w:eastAsia="zh-CN"/>
        </w:rPr>
        <w:t xml:space="preserve">定量限均为0.05 </w:t>
      </w:r>
      <w:r>
        <w:rPr>
          <w:szCs w:val="21"/>
        </w:rPr>
        <w:t>μg/L</w:t>
      </w:r>
      <w:r>
        <w:rPr>
          <w:rFonts w:hint="eastAsia"/>
          <w:szCs w:val="21"/>
          <w:lang w:eastAsia="zh-CN"/>
        </w:rPr>
        <w:t>；</w:t>
      </w:r>
      <w:r>
        <w:rPr>
          <w:rFonts w:hint="eastAsia"/>
          <w:szCs w:val="21"/>
          <w:lang w:val="en-GB"/>
        </w:rPr>
        <w:t>在水产养殖环境</w:t>
      </w:r>
      <w:r>
        <w:rPr>
          <w:rFonts w:hint="eastAsia"/>
          <w:szCs w:val="21"/>
          <w:lang w:val="en-US" w:eastAsia="zh-CN"/>
        </w:rPr>
        <w:t>底泥</w:t>
      </w:r>
      <w:r>
        <w:rPr>
          <w:rFonts w:hint="eastAsia"/>
          <w:szCs w:val="21"/>
          <w:lang w:val="en-GB"/>
        </w:rPr>
        <w:t>中</w:t>
      </w:r>
      <w:r>
        <w:rPr>
          <w:rFonts w:hint="eastAsia"/>
          <w:szCs w:val="21"/>
          <w:lang w:val="en-US" w:eastAsia="zh-CN"/>
        </w:rPr>
        <w:t>阿维菌素和伊维菌素</w:t>
      </w:r>
      <w:r>
        <w:rPr>
          <w:rFonts w:hint="eastAsia"/>
          <w:szCs w:val="21"/>
          <w:lang w:val="en-GB"/>
        </w:rPr>
        <w:t>的</w:t>
      </w:r>
      <w:r>
        <w:rPr>
          <w:rFonts w:hint="eastAsia"/>
          <w:szCs w:val="21"/>
          <w:lang w:val="en-US" w:eastAsia="zh-CN"/>
        </w:rPr>
        <w:t>检出</w:t>
      </w:r>
      <w:r>
        <w:rPr>
          <w:rFonts w:hint="eastAsia"/>
          <w:szCs w:val="21"/>
          <w:lang w:val="en-GB"/>
        </w:rPr>
        <w:t>限均为</w:t>
      </w:r>
      <w:r>
        <w:rPr>
          <w:rFonts w:hint="eastAsia"/>
          <w:szCs w:val="21"/>
          <w:lang w:val="en-US" w:eastAsia="zh-CN"/>
        </w:rPr>
        <w:t xml:space="preserve">0.3 </w:t>
      </w:r>
      <w:r>
        <w:rPr>
          <w:kern w:val="0"/>
          <w:szCs w:val="21"/>
        </w:rPr>
        <w:t>μg</w:t>
      </w:r>
      <w:r>
        <w:rPr>
          <w:rFonts w:hint="eastAsia"/>
          <w:kern w:val="0"/>
          <w:szCs w:val="21"/>
          <w:lang w:val="en-US" w:eastAsia="zh-CN"/>
        </w:rPr>
        <w:t>/kg</w:t>
      </w:r>
      <w:r>
        <w:rPr>
          <w:rFonts w:hint="eastAsia"/>
          <w:szCs w:val="21"/>
          <w:lang w:val="en-GB" w:eastAsia="zh-CN"/>
        </w:rPr>
        <w:t>，</w:t>
      </w:r>
      <w:r>
        <w:rPr>
          <w:rFonts w:hint="eastAsia"/>
          <w:szCs w:val="21"/>
          <w:lang w:val="en-US" w:eastAsia="zh-CN"/>
        </w:rPr>
        <w:t xml:space="preserve">定量限均为1.0 </w:t>
      </w:r>
      <w:r>
        <w:rPr>
          <w:kern w:val="0"/>
          <w:szCs w:val="21"/>
        </w:rPr>
        <w:t>μg</w:t>
      </w:r>
      <w:r>
        <w:rPr>
          <w:rFonts w:hint="eastAsia"/>
          <w:kern w:val="0"/>
          <w:szCs w:val="21"/>
          <w:lang w:val="en-US" w:eastAsia="zh-CN"/>
        </w:rPr>
        <w:t>/kg</w:t>
      </w:r>
      <w:r>
        <w:rPr>
          <w:rFonts w:hint="eastAsia"/>
          <w:szCs w:val="21"/>
          <w:lang w:val="en-US" w:eastAsia="zh-CN"/>
        </w:rPr>
        <w:t>。</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GB" w:eastAsia="zh-CN"/>
        </w:rPr>
      </w:pPr>
      <w:r>
        <w:rPr>
          <w:rFonts w:hint="eastAsia" w:ascii="黑体" w:hAnsi="黑体" w:eastAsia="黑体" w:cs="黑体"/>
          <w:lang w:val="en-US" w:eastAsia="zh-CN"/>
        </w:rPr>
        <w:t>10</w:t>
      </w:r>
      <w:r>
        <w:rPr>
          <w:rFonts w:hint="eastAsia" w:ascii="黑体" w:hAnsi="黑体" w:eastAsia="黑体" w:cs="黑体"/>
          <w:lang w:val="en-GB" w:eastAsia="zh-CN"/>
        </w:rPr>
        <w:t>.2</w:t>
      </w:r>
      <w:r>
        <w:rPr>
          <w:rFonts w:hint="eastAsia" w:ascii="黑体" w:hAnsi="黑体" w:eastAsia="黑体" w:cs="黑体"/>
          <w:lang w:val="en-US" w:eastAsia="zh-CN"/>
        </w:rPr>
        <w:t xml:space="preserve"> </w:t>
      </w:r>
      <w:r>
        <w:rPr>
          <w:rFonts w:hint="eastAsia" w:ascii="黑体" w:hAnsi="黑体" w:eastAsia="黑体" w:cs="黑体"/>
          <w:lang w:val="en-GB" w:eastAsia="zh-CN"/>
        </w:rPr>
        <w:t>准确度</w:t>
      </w:r>
    </w:p>
    <w:p>
      <w:pPr>
        <w:ind w:firstLine="420" w:firstLineChars="200"/>
        <w:rPr>
          <w:rFonts w:hint="eastAsia" w:eastAsia="宋体"/>
          <w:szCs w:val="21"/>
          <w:lang w:val="en-US" w:eastAsia="zh-CN"/>
        </w:rPr>
      </w:pPr>
      <w:r>
        <w:rPr>
          <w:szCs w:val="21"/>
          <w:lang w:val="en-GB"/>
        </w:rPr>
        <w:t>本方法</w:t>
      </w:r>
      <w:r>
        <w:rPr>
          <w:rFonts w:hint="eastAsia"/>
          <w:szCs w:val="21"/>
          <w:lang w:val="en-US" w:eastAsia="zh-CN"/>
        </w:rPr>
        <w:t xml:space="preserve">水体在0.05 </w:t>
      </w:r>
      <w:r>
        <w:rPr>
          <w:szCs w:val="21"/>
        </w:rPr>
        <w:t>μg/L</w:t>
      </w:r>
      <w:r>
        <w:rPr>
          <w:rFonts w:hint="default" w:ascii="Times New Roman" w:hAnsi="Times New Roman" w:cs="Times New Roman"/>
          <w:szCs w:val="21"/>
        </w:rPr>
        <w:t>～</w:t>
      </w:r>
      <w:r>
        <w:rPr>
          <w:rFonts w:hint="eastAsia" w:cs="Times New Roman"/>
          <w:szCs w:val="21"/>
          <w:lang w:val="en-US" w:eastAsia="zh-CN"/>
        </w:rPr>
        <w:t>5</w:t>
      </w:r>
      <w:r>
        <w:rPr>
          <w:rFonts w:hint="eastAsia"/>
          <w:szCs w:val="21"/>
          <w:lang w:val="en-US" w:eastAsia="zh-CN"/>
        </w:rPr>
        <w:t xml:space="preserve"> </w:t>
      </w:r>
      <w:r>
        <w:rPr>
          <w:szCs w:val="21"/>
        </w:rPr>
        <w:t>μg/L</w:t>
      </w:r>
      <w:r>
        <w:rPr>
          <w:rFonts w:hint="eastAsia"/>
          <w:szCs w:val="21"/>
        </w:rPr>
        <w:t>添加浓度</w:t>
      </w:r>
      <w:r>
        <w:rPr>
          <w:rFonts w:hint="eastAsia"/>
          <w:szCs w:val="21"/>
          <w:lang w:val="en-US" w:eastAsia="zh-CN"/>
        </w:rPr>
        <w:t>水平上的</w:t>
      </w:r>
      <w:r>
        <w:rPr>
          <w:szCs w:val="21"/>
        </w:rPr>
        <w:t>回收率</w:t>
      </w:r>
      <w:r>
        <w:rPr>
          <w:rFonts w:hint="eastAsia"/>
          <w:szCs w:val="21"/>
        </w:rPr>
        <w:t>为</w:t>
      </w:r>
      <w:r>
        <w:rPr>
          <w:rFonts w:hint="eastAsia"/>
          <w:szCs w:val="21"/>
          <w:lang w:val="en-US" w:eastAsia="zh-CN"/>
        </w:rPr>
        <w:t>6</w:t>
      </w:r>
      <w:r>
        <w:rPr>
          <w:rFonts w:hint="eastAsia"/>
          <w:szCs w:val="21"/>
        </w:rPr>
        <w:t>0</w:t>
      </w:r>
      <w:r>
        <w:rPr>
          <w:rFonts w:hint="default" w:ascii="Times New Roman" w:hAnsi="Times New Roman" w:cs="Times New Roman"/>
          <w:szCs w:val="21"/>
        </w:rPr>
        <w:t>～</w:t>
      </w:r>
      <w:r>
        <w:rPr>
          <w:szCs w:val="21"/>
        </w:rPr>
        <w:t>1</w:t>
      </w:r>
      <w:r>
        <w:rPr>
          <w:rFonts w:hint="eastAsia"/>
          <w:szCs w:val="21"/>
          <w:lang w:val="en-US" w:eastAsia="zh-CN"/>
        </w:rPr>
        <w:t>1</w:t>
      </w:r>
      <w:r>
        <w:rPr>
          <w:rFonts w:hint="eastAsia"/>
          <w:szCs w:val="21"/>
        </w:rPr>
        <w:t>0</w:t>
      </w:r>
      <w:r>
        <w:rPr>
          <w:szCs w:val="21"/>
        </w:rPr>
        <w:t>%</w:t>
      </w:r>
      <w:r>
        <w:rPr>
          <w:rFonts w:hint="eastAsia"/>
          <w:szCs w:val="21"/>
          <w:lang w:eastAsia="zh-CN"/>
        </w:rPr>
        <w:t>；</w:t>
      </w:r>
      <w:r>
        <w:rPr>
          <w:rFonts w:hint="eastAsia"/>
          <w:szCs w:val="21"/>
          <w:lang w:val="en-US" w:eastAsia="zh-CN"/>
        </w:rPr>
        <w:t xml:space="preserve">底泥在 1 </w:t>
      </w:r>
      <w:r>
        <w:rPr>
          <w:kern w:val="0"/>
          <w:szCs w:val="21"/>
        </w:rPr>
        <w:t>μg</w:t>
      </w:r>
      <w:r>
        <w:rPr>
          <w:rFonts w:hint="eastAsia"/>
          <w:kern w:val="0"/>
          <w:szCs w:val="21"/>
          <w:lang w:val="en-US" w:eastAsia="zh-CN"/>
        </w:rPr>
        <w:t>/kg</w:t>
      </w:r>
      <w:r>
        <w:rPr>
          <w:rFonts w:hint="eastAsia"/>
          <w:szCs w:val="21"/>
        </w:rPr>
        <w:t>～</w:t>
      </w:r>
      <w:r>
        <w:rPr>
          <w:rFonts w:hint="eastAsia"/>
          <w:szCs w:val="21"/>
          <w:lang w:val="en-US" w:eastAsia="zh-CN"/>
        </w:rPr>
        <w:t xml:space="preserve">100 </w:t>
      </w:r>
      <w:r>
        <w:rPr>
          <w:kern w:val="0"/>
          <w:szCs w:val="21"/>
        </w:rPr>
        <w:t>μg</w:t>
      </w:r>
      <w:r>
        <w:rPr>
          <w:rFonts w:hint="eastAsia"/>
          <w:kern w:val="0"/>
          <w:szCs w:val="21"/>
          <w:lang w:val="en-US" w:eastAsia="zh-CN"/>
        </w:rPr>
        <w:t>/kg</w:t>
      </w:r>
      <w:r>
        <w:rPr>
          <w:rFonts w:hint="eastAsia"/>
          <w:szCs w:val="21"/>
        </w:rPr>
        <w:t>添加浓度</w:t>
      </w:r>
      <w:r>
        <w:rPr>
          <w:rFonts w:hint="eastAsia"/>
          <w:szCs w:val="21"/>
          <w:lang w:val="en-US" w:eastAsia="zh-CN"/>
        </w:rPr>
        <w:t>水平上的</w:t>
      </w:r>
      <w:r>
        <w:rPr>
          <w:szCs w:val="21"/>
        </w:rPr>
        <w:t>回收率</w:t>
      </w:r>
      <w:r>
        <w:rPr>
          <w:rFonts w:hint="eastAsia"/>
          <w:szCs w:val="21"/>
        </w:rPr>
        <w:t>为</w:t>
      </w:r>
      <w:r>
        <w:rPr>
          <w:szCs w:val="21"/>
        </w:rPr>
        <w:t>7</w:t>
      </w:r>
      <w:r>
        <w:rPr>
          <w:rFonts w:hint="eastAsia"/>
          <w:szCs w:val="21"/>
        </w:rPr>
        <w:t>0</w:t>
      </w:r>
      <w:r>
        <w:rPr>
          <w:rFonts w:hint="default" w:ascii="Times New Roman" w:hAnsi="Times New Roman" w:cs="Times New Roman"/>
          <w:szCs w:val="21"/>
        </w:rPr>
        <w:t>～</w:t>
      </w:r>
      <w:r>
        <w:rPr>
          <w:szCs w:val="21"/>
        </w:rPr>
        <w:t>1</w:t>
      </w:r>
      <w:r>
        <w:rPr>
          <w:rFonts w:hint="eastAsia"/>
          <w:szCs w:val="21"/>
          <w:lang w:val="en-US" w:eastAsia="zh-CN"/>
        </w:rPr>
        <w:t>1</w:t>
      </w:r>
      <w:r>
        <w:rPr>
          <w:rFonts w:hint="eastAsia"/>
          <w:szCs w:val="21"/>
        </w:rPr>
        <w:t>0</w:t>
      </w:r>
      <w:r>
        <w:rPr>
          <w:szCs w:val="21"/>
        </w:rPr>
        <w:t>%</w:t>
      </w:r>
      <w:r>
        <w:rPr>
          <w:rFonts w:hint="eastAsia"/>
          <w:szCs w:val="21"/>
          <w:lang w:eastAsia="zh-CN"/>
        </w:rPr>
        <w:t>。</w:t>
      </w:r>
    </w:p>
    <w:p>
      <w:pPr>
        <w:pStyle w:val="12"/>
        <w:keepNext w:val="0"/>
        <w:keepLines w:val="0"/>
        <w:pageBreakBefore w:val="0"/>
        <w:widowControl/>
        <w:kinsoku/>
        <w:wordWrap/>
        <w:overflowPunct/>
        <w:topLinePunct w:val="0"/>
        <w:autoSpaceDE w:val="0"/>
        <w:autoSpaceDN w:val="0"/>
        <w:bidi w:val="0"/>
        <w:adjustRightInd/>
        <w:snapToGrid/>
        <w:spacing w:before="157" w:beforeLines="50" w:after="157" w:afterLines="50"/>
        <w:ind w:left="0" w:leftChars="0" w:firstLine="0" w:firstLineChars="0"/>
        <w:textAlignment w:val="auto"/>
        <w:rPr>
          <w:rFonts w:hint="eastAsia" w:ascii="黑体" w:hAnsi="黑体" w:eastAsia="黑体" w:cs="黑体"/>
          <w:lang w:val="en-GB" w:eastAsia="zh-CN"/>
        </w:rPr>
      </w:pPr>
      <w:r>
        <w:rPr>
          <w:rFonts w:hint="eastAsia" w:ascii="黑体" w:hAnsi="黑体" w:eastAsia="黑体" w:cs="黑体"/>
          <w:lang w:val="en-US" w:eastAsia="zh-CN"/>
        </w:rPr>
        <w:t>10</w:t>
      </w:r>
      <w:r>
        <w:rPr>
          <w:rFonts w:hint="eastAsia" w:ascii="黑体" w:hAnsi="黑体" w:eastAsia="黑体" w:cs="黑体"/>
          <w:lang w:val="en-GB" w:eastAsia="zh-CN"/>
        </w:rPr>
        <w:t>.</w:t>
      </w:r>
      <w:r>
        <w:rPr>
          <w:rFonts w:hint="eastAsia" w:ascii="黑体" w:hAnsi="黑体" w:eastAsia="黑体" w:cs="黑体"/>
          <w:lang w:val="en-US" w:eastAsia="zh-CN"/>
        </w:rPr>
        <w:t xml:space="preserve">3 </w:t>
      </w:r>
      <w:r>
        <w:rPr>
          <w:rFonts w:hint="eastAsia" w:ascii="黑体" w:hAnsi="黑体" w:eastAsia="黑体" w:cs="黑体"/>
          <w:lang w:val="en-GB" w:eastAsia="zh-CN"/>
        </w:rPr>
        <w:t>精密度</w:t>
      </w:r>
    </w:p>
    <w:p>
      <w:pPr>
        <w:spacing w:line="360" w:lineRule="auto"/>
        <w:ind w:firstLine="420" w:firstLineChars="200"/>
        <w:rPr>
          <w:kern w:val="0"/>
          <w:szCs w:val="21"/>
        </w:rPr>
      </w:pPr>
      <w:r>
        <w:t>本方法的批内</w:t>
      </w:r>
      <w:r>
        <w:rPr>
          <w:rFonts w:hint="eastAsia"/>
          <w:lang w:val="en-US" w:eastAsia="zh-CN"/>
        </w:rPr>
        <w:t>相对标准偏差</w:t>
      </w:r>
      <w:r>
        <w:t>≤</w:t>
      </w:r>
      <w:r>
        <w:rPr>
          <w:rFonts w:hint="eastAsia"/>
          <w:lang w:val="en-US" w:eastAsia="zh-CN"/>
        </w:rPr>
        <w:t xml:space="preserve"> </w:t>
      </w:r>
      <w:r>
        <w:t>1</w:t>
      </w:r>
      <w:r>
        <w:rPr>
          <w:rFonts w:hint="eastAsia"/>
          <w:lang w:val="en-US" w:eastAsia="zh-CN"/>
        </w:rPr>
        <w:t>0</w:t>
      </w:r>
      <w:r>
        <w:t>%，批间</w:t>
      </w:r>
      <w:r>
        <w:rPr>
          <w:rFonts w:hint="eastAsia"/>
          <w:lang w:val="en-US" w:eastAsia="zh-CN"/>
        </w:rPr>
        <w:t>相对标准偏差</w:t>
      </w:r>
      <w:r>
        <w:t>≤</w:t>
      </w:r>
      <w:r>
        <w:rPr>
          <w:rFonts w:hint="eastAsia"/>
          <w:lang w:val="en-US" w:eastAsia="zh-CN"/>
        </w:rPr>
        <w:t xml:space="preserve"> 15 </w:t>
      </w:r>
      <w:r>
        <w:t>%。</w:t>
      </w:r>
    </w:p>
    <w:p>
      <w:pPr>
        <w:pStyle w:val="30"/>
        <w:keepNext w:val="0"/>
        <w:keepLines w:val="0"/>
        <w:pageBreakBefore w:val="0"/>
        <w:widowControl/>
        <w:numPr>
          <w:ilvl w:val="0"/>
          <w:numId w:val="0"/>
        </w:numPr>
        <w:kinsoku/>
        <w:wordWrap/>
        <w:overflowPunct/>
        <w:topLinePunct w:val="0"/>
        <w:autoSpaceDE/>
        <w:autoSpaceDN/>
        <w:bidi w:val="0"/>
        <w:adjustRightInd/>
        <w:snapToGrid/>
        <w:spacing w:before="0" w:after="0" w:line="240" w:lineRule="atLeast"/>
        <w:jc w:val="center"/>
        <w:textAlignment w:val="auto"/>
        <w:rPr>
          <w:rFonts w:ascii="Times New Roman" w:cs="黑体"/>
        </w:rPr>
      </w:pPr>
      <w:r>
        <w:rPr>
          <w:rFonts w:hint="eastAsia" w:ascii="Times New Roman" w:cs="黑体"/>
        </w:rPr>
        <w:br w:type="page"/>
      </w:r>
      <w:r>
        <w:rPr>
          <w:rFonts w:hint="eastAsia" w:ascii="Times New Roman" w:cs="黑体"/>
        </w:rPr>
        <w:t>附</w:t>
      </w:r>
      <w:r>
        <w:rPr>
          <w:rFonts w:hint="eastAsia" w:ascii="Times New Roman" w:cs="黑体"/>
          <w:lang w:val="en-US" w:eastAsia="zh-CN"/>
        </w:rPr>
        <w:t xml:space="preserve"> </w:t>
      </w:r>
      <w:r>
        <w:rPr>
          <w:rFonts w:hint="eastAsia" w:ascii="Times New Roman" w:cs="黑体"/>
        </w:rPr>
        <w:t>录</w:t>
      </w:r>
      <w:r>
        <w:rPr>
          <w:rFonts w:hint="eastAsia" w:ascii="Times New Roman" w:cs="黑体"/>
          <w:lang w:val="en-US" w:eastAsia="zh-CN"/>
        </w:rPr>
        <w:t xml:space="preserve"> </w:t>
      </w:r>
      <w:r>
        <w:rPr>
          <w:rFonts w:hint="eastAsia" w:ascii="Times New Roman" w:cs="黑体"/>
        </w:rPr>
        <w:t>A</w:t>
      </w:r>
    </w:p>
    <w:p>
      <w:pPr>
        <w:pStyle w:val="30"/>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Times New Roman" w:cs="黑体"/>
        </w:rPr>
      </w:pPr>
      <w:r>
        <w:rPr>
          <w:rFonts w:hint="eastAsia" w:ascii="Times New Roman" w:cs="黑体"/>
          <w:lang w:eastAsia="zh-CN"/>
        </w:rPr>
        <w:t>（</w:t>
      </w:r>
      <w:r>
        <w:rPr>
          <w:rFonts w:hint="eastAsia" w:ascii="Times New Roman" w:cs="黑体"/>
        </w:rPr>
        <w:t>资料性</w:t>
      </w:r>
      <w:r>
        <w:rPr>
          <w:rFonts w:hint="eastAsia" w:ascii="Times New Roman" w:cs="黑体"/>
          <w:lang w:eastAsia="zh-CN"/>
        </w:rPr>
        <w:t>）</w:t>
      </w:r>
      <w:r>
        <w:rPr>
          <w:rFonts w:hint="eastAsia" w:ascii="Times New Roman" w:cs="黑体"/>
        </w:rPr>
        <w:br w:type="textWrapping"/>
      </w:r>
      <w:r>
        <w:rPr>
          <w:rFonts w:hint="eastAsia" w:ascii="Times New Roman" w:cs="黑体"/>
          <w:szCs w:val="21"/>
          <w:lang w:val="en-US" w:eastAsia="zh-CN"/>
        </w:rPr>
        <w:t>标准溶液特征离子质量</w:t>
      </w:r>
      <w:r>
        <w:rPr>
          <w:rFonts w:hint="eastAsia" w:ascii="Times New Roman" w:cs="黑体"/>
        </w:rPr>
        <w:t>色谱图</w:t>
      </w:r>
    </w:p>
    <w:p>
      <w:pPr>
        <w:pStyle w:val="30"/>
        <w:keepNext w:val="0"/>
        <w:keepLines w:val="0"/>
        <w:pageBreakBefore w:val="0"/>
        <w:widowControl/>
        <w:numPr>
          <w:ilvl w:val="0"/>
          <w:numId w:val="0"/>
        </w:numPr>
        <w:kinsoku/>
        <w:wordWrap/>
        <w:overflowPunct/>
        <w:topLinePunct w:val="0"/>
        <w:autoSpaceDE/>
        <w:autoSpaceDN/>
        <w:bidi w:val="0"/>
        <w:adjustRightInd/>
        <w:snapToGrid/>
        <w:spacing w:before="400" w:line="240" w:lineRule="atLeast"/>
        <w:jc w:val="both"/>
        <w:textAlignment w:val="auto"/>
        <w:rPr>
          <w:rFonts w:hint="default" w:ascii="Times New Roman" w:eastAsia="宋体" w:cs="黑体"/>
          <w:sz w:val="21"/>
          <w:lang w:val="en-US" w:eastAsia="zh-CN"/>
        </w:rPr>
      </w:pPr>
      <w:r>
        <w:rPr>
          <w:rFonts w:hint="eastAsia" w:ascii="Times New Roman" w:eastAsia="宋体" w:cs="黑体"/>
          <w:sz w:val="21"/>
          <w:lang w:val="en-US" w:eastAsia="zh-CN"/>
        </w:rPr>
        <w:t>阿维菌素和伊维菌素标准溶液特征离子质量色谱图见图A.1。</w:t>
      </w:r>
    </w:p>
    <w:p>
      <w:pPr>
        <w:jc w:val="center"/>
        <w:rPr>
          <w:rFonts w:hint="eastAsia" w:eastAsia="宋体"/>
          <w:sz w:val="24"/>
          <w:lang w:eastAsia="zh-CN"/>
        </w:rPr>
      </w:pPr>
      <w:r>
        <w:rPr>
          <w:rFonts w:hint="eastAsia" w:eastAsia="宋体"/>
          <w:sz w:val="24"/>
          <w:lang w:eastAsia="zh-CN"/>
        </w:rPr>
        <w:drawing>
          <wp:inline distT="0" distB="0" distL="114300" distR="114300">
            <wp:extent cx="5763260" cy="4385945"/>
            <wp:effectExtent l="0" t="0" r="2540" b="8255"/>
            <wp:docPr id="11" name="图片 11" descr="AVM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VMs-D"/>
                    <pic:cNvPicPr>
                      <a:picLocks noChangeAspect="1"/>
                    </pic:cNvPicPr>
                  </pic:nvPicPr>
                  <pic:blipFill>
                    <a:blip r:embed="rId16"/>
                    <a:srcRect l="24385" t="6274" r="18824" b="6844"/>
                    <a:stretch>
                      <a:fillRect/>
                    </a:stretch>
                  </pic:blipFill>
                  <pic:spPr>
                    <a:xfrm>
                      <a:off x="0" y="0"/>
                      <a:ext cx="5763260" cy="4385945"/>
                    </a:xfrm>
                    <a:prstGeom prst="rect">
                      <a:avLst/>
                    </a:prstGeom>
                  </pic:spPr>
                </pic:pic>
              </a:graphicData>
            </a:graphic>
          </wp:inline>
        </w:drawing>
      </w:r>
    </w:p>
    <w:p>
      <w:pPr>
        <w:pStyle w:val="30"/>
        <w:numPr>
          <w:ilvl w:val="0"/>
          <w:numId w:val="0"/>
        </w:numPr>
        <w:spacing w:before="200" w:line="240" w:lineRule="atLeast"/>
        <w:jc w:val="center"/>
        <w:rPr>
          <w:rFonts w:hint="default" w:ascii="Times New Roman" w:eastAsia="黑体" w:cs="黑体"/>
          <w:lang w:val="en-US" w:eastAsia="zh-CN"/>
        </w:rPr>
      </w:pPr>
      <w:r>
        <w:rPr>
          <w:rFonts w:hint="eastAsia" w:eastAsia="黑体" w:cs="黑体"/>
        </w:rPr>
        <w:t>图</w:t>
      </w:r>
      <w:r>
        <w:rPr>
          <w:rFonts w:hint="eastAsia" w:eastAsia="黑体"/>
        </w:rPr>
        <w:t xml:space="preserve">A.1 </w:t>
      </w:r>
      <w:r>
        <w:rPr>
          <w:rFonts w:hint="eastAsia" w:ascii="Times New Roman" w:cs="黑体"/>
          <w:lang w:val="en-US" w:eastAsia="zh-CN"/>
        </w:rPr>
        <w:t>阿维菌素和伊维菌素标准溶液特征离子质量色谱图（10</w:t>
      </w:r>
      <w:r>
        <w:rPr>
          <w:rFonts w:hint="default" w:ascii="Times New Roman" w:hAnsi="Times New Roman" w:cs="Times New Roman"/>
          <w:lang w:val="en-US" w:eastAsia="zh-CN"/>
        </w:rPr>
        <w:t xml:space="preserve"> μg/L</w:t>
      </w:r>
      <w:r>
        <w:rPr>
          <w:rFonts w:hint="eastAsia" w:ascii="Times New Roman" w:cs="黑体"/>
          <w:lang w:val="en-US" w:eastAsia="zh-CN"/>
        </w:rPr>
        <w:t xml:space="preserve"> ）</w:t>
      </w:r>
    </w:p>
    <w:p>
      <w:pPr>
        <w:jc w:val="center"/>
        <w:rPr>
          <w:rFonts w:hint="eastAsia" w:eastAsia="黑体" w:cs="黑体"/>
        </w:rPr>
      </w:pPr>
    </w:p>
    <w:p>
      <w:pPr>
        <w:jc w:val="center"/>
        <w:rPr>
          <w:rFonts w:hint="eastAsia" w:eastAsia="黑体" w:cs="黑体"/>
        </w:rPr>
      </w:pPr>
    </w:p>
    <w:p>
      <w:pPr>
        <w:jc w:val="center"/>
        <w:rPr>
          <w:rFonts w:eastAsia="黑体" w:cs="黑体"/>
        </w:rPr>
      </w:pPr>
    </w:p>
    <w:p>
      <w:pPr>
        <w:jc w:val="center"/>
      </w:pPr>
    </w:p>
    <w:p>
      <w:pPr>
        <w:spacing w:line="360" w:lineRule="auto"/>
        <w:jc w:val="center"/>
        <w:rPr>
          <w:u w:val="single"/>
        </w:rPr>
      </w:pPr>
      <w:r>
        <w:rPr>
          <w:rFonts w:hint="eastAsia"/>
        </w:rPr>
        <w:t>＿＿＿＿＿＿＿＿＿＿＿＿＿＿＿＿＿＿＿＿＿</w:t>
      </w:r>
    </w:p>
    <w:sectPr>
      <w:pgSz w:w="11907" w:h="16839"/>
      <w:pgMar w:top="1418" w:right="1134" w:bottom="1134" w:left="1418" w:header="1418" w:footer="851"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Style w:val="10"/>
      </w:rPr>
    </w:pPr>
    <w:r>
      <w:fldChar w:fldCharType="begin"/>
    </w:r>
    <w:r>
      <w:rPr>
        <w:rStyle w:val="10"/>
      </w:rPr>
      <w:instrText xml:space="preserve">PAGE  </w:instrText>
    </w:r>
    <w:r>
      <w:fldChar w:fldCharType="separate"/>
    </w:r>
    <w:r>
      <w:rPr>
        <w:rStyle w:val="10"/>
      </w:rPr>
      <w:t>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Style w:val="10"/>
      </w:rPr>
    </w:pPr>
    <w:r>
      <w:fldChar w:fldCharType="begin"/>
    </w:r>
    <w:r>
      <w:rPr>
        <w:rStyle w:val="10"/>
      </w:rPr>
      <w:instrText xml:space="preserve">PAGE  </w:instrText>
    </w:r>
    <w:r>
      <w:fldChar w:fldCharType="separate"/>
    </w:r>
    <w:r>
      <w:rPr>
        <w:rStyle w:val="10"/>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0"/>
      </w:rPr>
    </w:pPr>
    <w:r>
      <w:fldChar w:fldCharType="begin"/>
    </w:r>
    <w:r>
      <w:rPr>
        <w:rStyle w:val="10"/>
      </w:rPr>
      <w:instrText xml:space="preserve">PAGE  </w:instrText>
    </w:r>
    <w:r>
      <w:fldChar w:fldCharType="separate"/>
    </w:r>
    <w:r>
      <w:rPr>
        <w:rStyle w:val="10"/>
      </w:rPr>
      <w:t>5</w:t>
    </w:r>
    <w:r>
      <w:fldChar w:fldCharType="end"/>
    </w:r>
  </w:p>
  <w:p>
    <w:pPr>
      <w:pStyle w:val="39"/>
      <w:ind w:right="360"/>
      <w:rPr>
        <w:rStyle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0"/>
      </w:rPr>
    </w:pPr>
    <w:r>
      <w:fldChar w:fldCharType="begin"/>
    </w:r>
    <w:r>
      <w:rPr>
        <w:rStyle w:val="10"/>
      </w:rPr>
      <w:instrText xml:space="preserve">PAGE  </w:instrText>
    </w:r>
    <w:r>
      <w:fldChar w:fldCharType="separate"/>
    </w:r>
    <w:r>
      <w:rPr>
        <w:rStyle w:val="10"/>
      </w:rPr>
      <w:t>4</w:t>
    </w:r>
    <w:r>
      <w:fldChar w:fldCharType="end"/>
    </w:r>
  </w:p>
  <w:p>
    <w:pPr>
      <w:pStyle w:val="35"/>
      <w:ind w:right="360"/>
      <w:rPr>
        <w:rStyle w:val="1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t>SN××/T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t>SN××/T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ind w:right="210"/>
      <w:rPr>
        <w:rFonts w:hint="eastAsia" w:eastAsia="宋体"/>
        <w:lang w:val="en-US" w:eastAsia="zh-CN"/>
      </w:rPr>
    </w:pPr>
    <w:r>
      <w:rPr>
        <w:rFonts w:hint="eastAsia"/>
      </w:rPr>
      <w:t>DB43/T XXX-202</w:t>
    </w:r>
    <w:r>
      <w:rPr>
        <w:rFonts w:hint="eastAsia"/>
        <w:lang w:val="en-US" w:eastAsia="zh-CN"/>
      </w:rPr>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7350" w:firstLineChars="3500"/>
    </w:pPr>
    <w:r>
      <w:rPr>
        <w:rFonts w:hint="eastAsia"/>
      </w:rPr>
      <w:t>DB43</w:t>
    </w:r>
    <w:r>
      <w:t>/</w:t>
    </w:r>
    <w:r>
      <w:rPr>
        <w:rFonts w:hint="eastAsia"/>
      </w:rPr>
      <w:t>T</w:t>
    </w:r>
    <w:r>
      <w:t xml:space="preserve">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ED3FEA"/>
    <w:multiLevelType w:val="multilevel"/>
    <w:tmpl w:val="07ED3FEA"/>
    <w:lvl w:ilvl="0" w:tentative="0">
      <w:start w:val="1"/>
      <w:numFmt w:val="none"/>
      <w:pStyle w:val="43"/>
      <w:lvlText w:val="%1"/>
      <w:lvlJc w:val="left"/>
      <w:pPr>
        <w:ind w:left="425" w:hanging="425"/>
      </w:pPr>
      <w:rPr>
        <w:rFonts w:hint="eastAsia"/>
      </w:rPr>
    </w:lvl>
    <w:lvl w:ilvl="1" w:tentative="0">
      <w:start w:val="1"/>
      <w:numFmt w:val="decimal"/>
      <w:suff w:val="nothing"/>
      <w:lvlText w:val="%10.%2 "/>
      <w:lvlJc w:val="left"/>
      <w:pPr>
        <w:ind w:left="0" w:firstLine="0"/>
      </w:pPr>
      <w:rPr>
        <w:rFonts w:hint="eastAsia" w:ascii="黑体" w:eastAsia="黑体" w:hAnsiTheme="minorHAnsi"/>
        <w:b w:val="0"/>
        <w:i w:val="0"/>
        <w:sz w:val="21"/>
      </w:rPr>
    </w:lvl>
    <w:lvl w:ilvl="2" w:tentative="0">
      <w:start w:val="1"/>
      <w:numFmt w:val="decimal"/>
      <w:suff w:val="nothing"/>
      <w:lvlText w:val="%10.%2.%3 "/>
      <w:lvlJc w:val="left"/>
      <w:pPr>
        <w:ind w:left="0" w:firstLine="0"/>
      </w:pPr>
      <w:rPr>
        <w:rFonts w:hint="eastAsia" w:ascii="黑体" w:eastAsia="黑体" w:hAnsiTheme="minorHAnsi"/>
        <w:b w:val="0"/>
        <w:i w:val="0"/>
        <w:sz w:val="21"/>
      </w:rPr>
    </w:lvl>
    <w:lvl w:ilvl="3" w:tentative="0">
      <w:start w:val="1"/>
      <w:numFmt w:val="decimal"/>
      <w:suff w:val="nothing"/>
      <w:lvlText w:val="%10.%2.%3.%4 "/>
      <w:lvlJc w:val="left"/>
      <w:pPr>
        <w:ind w:left="0" w:firstLine="0"/>
      </w:pPr>
      <w:rPr>
        <w:rFonts w:hint="eastAsia" w:ascii="黑体" w:eastAsia="黑体" w:hAnsiTheme="minorHAnsi"/>
        <w:b w:val="0"/>
        <w:i w:val="0"/>
        <w:sz w:val="21"/>
      </w:rPr>
    </w:lvl>
    <w:lvl w:ilvl="4" w:tentative="0">
      <w:start w:val="1"/>
      <w:numFmt w:val="decimal"/>
      <w:suff w:val="nothing"/>
      <w:lvlText w:val="%10.%2.%3.%4.%5 "/>
      <w:lvlJc w:val="left"/>
      <w:pPr>
        <w:ind w:left="0" w:firstLine="0"/>
      </w:pPr>
      <w:rPr>
        <w:rFonts w:hint="eastAsia" w:ascii="黑体" w:eastAsia="黑体" w:hAnsiTheme="minorHAnsi"/>
        <w:b w:val="0"/>
        <w:i w:val="0"/>
        <w:sz w:val="21"/>
      </w:rPr>
    </w:lvl>
    <w:lvl w:ilvl="5" w:tentative="0">
      <w:start w:val="1"/>
      <w:numFmt w:val="decimal"/>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0F3D91EC"/>
    <w:multiLevelType w:val="singleLevel"/>
    <w:tmpl w:val="0F3D91EC"/>
    <w:lvl w:ilvl="0" w:tentative="0">
      <w:start w:val="1"/>
      <w:numFmt w:val="lowerLetter"/>
      <w:suff w:val="space"/>
      <w:lvlText w:val="%1)"/>
      <w:lvlJc w:val="left"/>
    </w:lvl>
  </w:abstractNum>
  <w:abstractNum w:abstractNumId="2">
    <w:nsid w:val="1DF20087"/>
    <w:multiLevelType w:val="multilevel"/>
    <w:tmpl w:val="1DF20087"/>
    <w:lvl w:ilvl="0" w:tentative="0">
      <w:start w:val="1"/>
      <w:numFmt w:val="none"/>
      <w:suff w:val="nothing"/>
      <w:lvlText w:val="%1"/>
      <w:lvlJc w:val="left"/>
      <w:pPr>
        <w:ind w:left="0" w:firstLine="0"/>
      </w:pPr>
      <w:rPr>
        <w:rFonts w:hint="eastAsia"/>
      </w:rPr>
    </w:lvl>
    <w:lvl w:ilvl="1" w:tentative="0">
      <w:start w:val="1"/>
      <w:numFmt w:val="decimal"/>
      <w:pStyle w:val="11"/>
      <w:suff w:val="nothing"/>
      <w:lvlText w:val="%1%2　"/>
      <w:lvlJc w:val="left"/>
      <w:pPr>
        <w:ind w:left="567" w:firstLine="0"/>
      </w:pPr>
      <w:rPr>
        <w:rFonts w:hint="eastAsia" w:ascii="黑体" w:eastAsia="黑体"/>
        <w:b w:val="0"/>
        <w:i w:val="0"/>
        <w:sz w:val="21"/>
      </w:rPr>
    </w:lvl>
    <w:lvl w:ilvl="2" w:tentative="0">
      <w:start w:val="1"/>
      <w:numFmt w:val="decimal"/>
      <w:suff w:val="nothing"/>
      <w:lvlText w:val="%1%2.%3　"/>
      <w:lvlJc w:val="left"/>
      <w:pPr>
        <w:ind w:left="992"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657D3FBC"/>
    <w:multiLevelType w:val="multilevel"/>
    <w:tmpl w:val="657D3FBC"/>
    <w:lvl w:ilvl="0" w:tentative="0">
      <w:start w:val="1"/>
      <w:numFmt w:val="upperLetter"/>
      <w:pStyle w:val="30"/>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CEA2025"/>
    <w:multiLevelType w:val="multilevel"/>
    <w:tmpl w:val="6CEA2025"/>
    <w:lvl w:ilvl="0" w:tentative="0">
      <w:start w:val="1"/>
      <w:numFmt w:val="none"/>
      <w:pStyle w:val="15"/>
      <w:suff w:val="nothing"/>
      <w:lvlText w:val="%1"/>
      <w:lvlJc w:val="left"/>
      <w:pPr>
        <w:ind w:left="0" w:firstLine="0"/>
      </w:pPr>
      <w:rPr>
        <w:rFonts w:hint="default" w:ascii="Times New Roman" w:hAnsi="Times New Roman"/>
        <w:b/>
        <w:i w:val="0"/>
        <w:sz w:val="21"/>
      </w:rPr>
    </w:lvl>
    <w:lvl w:ilvl="1" w:tentative="0">
      <w:start w:val="1"/>
      <w:numFmt w:val="decimal"/>
      <w:pStyle w:val="25"/>
      <w:suff w:val="nothing"/>
      <w:lvlText w:val="%1%2　"/>
      <w:lvlJc w:val="left"/>
      <w:pPr>
        <w:ind w:left="0" w:firstLine="0"/>
      </w:pPr>
      <w:rPr>
        <w:rFonts w:hint="eastAsia" w:ascii="黑体" w:hAnsi="Times New Roman" w:eastAsia="黑体"/>
        <w:b w:val="0"/>
        <w:i w:val="0"/>
        <w:sz w:val="21"/>
      </w:rPr>
    </w:lvl>
    <w:lvl w:ilvl="2" w:tentative="0">
      <w:start w:val="1"/>
      <w:numFmt w:val="decimal"/>
      <w:pStyle w:val="24"/>
      <w:suff w:val="nothing"/>
      <w:lvlText w:val="%1%2.%3　"/>
      <w:lvlJc w:val="left"/>
      <w:pPr>
        <w:ind w:left="105" w:firstLine="0"/>
      </w:pPr>
      <w:rPr>
        <w:rFonts w:hint="default" w:ascii="Times New Roman" w:hAnsi="Times New Roman" w:eastAsia="黑体" w:cs="Times New Roman"/>
        <w:b w:val="0"/>
        <w:i w:val="0"/>
        <w:sz w:val="21"/>
      </w:rPr>
    </w:lvl>
    <w:lvl w:ilvl="3" w:tentative="0">
      <w:start w:val="1"/>
      <w:numFmt w:val="decimal"/>
      <w:pStyle w:val="23"/>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wMDk1MzlhZDRjZWEwZjQ2OTMzZjM5YTY1YzYxYzkifQ=="/>
  </w:docVars>
  <w:rsids>
    <w:rsidRoot w:val="005A5301"/>
    <w:rsid w:val="00000FE4"/>
    <w:rsid w:val="0001208B"/>
    <w:rsid w:val="00035DC4"/>
    <w:rsid w:val="0004323F"/>
    <w:rsid w:val="00070D12"/>
    <w:rsid w:val="000800B4"/>
    <w:rsid w:val="000826AF"/>
    <w:rsid w:val="00083A72"/>
    <w:rsid w:val="00087045"/>
    <w:rsid w:val="000C3818"/>
    <w:rsid w:val="00103349"/>
    <w:rsid w:val="00150309"/>
    <w:rsid w:val="001535E2"/>
    <w:rsid w:val="001B44C6"/>
    <w:rsid w:val="001C3949"/>
    <w:rsid w:val="00203D38"/>
    <w:rsid w:val="002048B0"/>
    <w:rsid w:val="00205BF9"/>
    <w:rsid w:val="002353E6"/>
    <w:rsid w:val="00243D2B"/>
    <w:rsid w:val="00263BF0"/>
    <w:rsid w:val="00282602"/>
    <w:rsid w:val="002A5054"/>
    <w:rsid w:val="002E3E9C"/>
    <w:rsid w:val="002E520E"/>
    <w:rsid w:val="00313F03"/>
    <w:rsid w:val="00373D6C"/>
    <w:rsid w:val="0038630B"/>
    <w:rsid w:val="00397236"/>
    <w:rsid w:val="003A4DB8"/>
    <w:rsid w:val="003B113B"/>
    <w:rsid w:val="003B6C4C"/>
    <w:rsid w:val="003C005F"/>
    <w:rsid w:val="003C01C8"/>
    <w:rsid w:val="003D24C9"/>
    <w:rsid w:val="003D7532"/>
    <w:rsid w:val="003E6390"/>
    <w:rsid w:val="003F1F97"/>
    <w:rsid w:val="00407855"/>
    <w:rsid w:val="00416504"/>
    <w:rsid w:val="0042287A"/>
    <w:rsid w:val="00450BD9"/>
    <w:rsid w:val="004555EC"/>
    <w:rsid w:val="00463161"/>
    <w:rsid w:val="004A1AFA"/>
    <w:rsid w:val="004A569B"/>
    <w:rsid w:val="004D30B8"/>
    <w:rsid w:val="005002E0"/>
    <w:rsid w:val="00542993"/>
    <w:rsid w:val="00557475"/>
    <w:rsid w:val="005A2D64"/>
    <w:rsid w:val="005A5301"/>
    <w:rsid w:val="005C4C77"/>
    <w:rsid w:val="005D1AA4"/>
    <w:rsid w:val="005F013A"/>
    <w:rsid w:val="005F6016"/>
    <w:rsid w:val="00604AB2"/>
    <w:rsid w:val="00623EB3"/>
    <w:rsid w:val="00625473"/>
    <w:rsid w:val="0064524C"/>
    <w:rsid w:val="006573B5"/>
    <w:rsid w:val="00665D62"/>
    <w:rsid w:val="00682E0E"/>
    <w:rsid w:val="0068569B"/>
    <w:rsid w:val="006A331F"/>
    <w:rsid w:val="006A5836"/>
    <w:rsid w:val="006A7A37"/>
    <w:rsid w:val="006B258C"/>
    <w:rsid w:val="00715172"/>
    <w:rsid w:val="00734B82"/>
    <w:rsid w:val="007510BB"/>
    <w:rsid w:val="007679E1"/>
    <w:rsid w:val="00797369"/>
    <w:rsid w:val="007A3833"/>
    <w:rsid w:val="007A550C"/>
    <w:rsid w:val="007B0B7F"/>
    <w:rsid w:val="007B1009"/>
    <w:rsid w:val="007D0510"/>
    <w:rsid w:val="008149B2"/>
    <w:rsid w:val="0086119A"/>
    <w:rsid w:val="00882B6D"/>
    <w:rsid w:val="0089253D"/>
    <w:rsid w:val="008953F8"/>
    <w:rsid w:val="008A47BE"/>
    <w:rsid w:val="009109BE"/>
    <w:rsid w:val="009120A5"/>
    <w:rsid w:val="00926010"/>
    <w:rsid w:val="009320E3"/>
    <w:rsid w:val="00940B78"/>
    <w:rsid w:val="00942A9E"/>
    <w:rsid w:val="00984937"/>
    <w:rsid w:val="0098625F"/>
    <w:rsid w:val="009A07EE"/>
    <w:rsid w:val="009B5A91"/>
    <w:rsid w:val="009B6576"/>
    <w:rsid w:val="009C395A"/>
    <w:rsid w:val="009D37C2"/>
    <w:rsid w:val="009D4AB6"/>
    <w:rsid w:val="009F1A10"/>
    <w:rsid w:val="00A01C4F"/>
    <w:rsid w:val="00A11DBF"/>
    <w:rsid w:val="00A47BB0"/>
    <w:rsid w:val="00A70B84"/>
    <w:rsid w:val="00AD3B5D"/>
    <w:rsid w:val="00AE00A8"/>
    <w:rsid w:val="00AF0E7E"/>
    <w:rsid w:val="00B016EE"/>
    <w:rsid w:val="00B31AAE"/>
    <w:rsid w:val="00B74B4C"/>
    <w:rsid w:val="00B952F5"/>
    <w:rsid w:val="00BA7BA2"/>
    <w:rsid w:val="00BC7744"/>
    <w:rsid w:val="00BD7B36"/>
    <w:rsid w:val="00BF63DB"/>
    <w:rsid w:val="00C03836"/>
    <w:rsid w:val="00C569D7"/>
    <w:rsid w:val="00CA5E47"/>
    <w:rsid w:val="00CD1788"/>
    <w:rsid w:val="00CD3317"/>
    <w:rsid w:val="00CD735F"/>
    <w:rsid w:val="00D07900"/>
    <w:rsid w:val="00D27CB0"/>
    <w:rsid w:val="00D37AF3"/>
    <w:rsid w:val="00D50246"/>
    <w:rsid w:val="00D62CE3"/>
    <w:rsid w:val="00D836BD"/>
    <w:rsid w:val="00DC5FED"/>
    <w:rsid w:val="00DD49D7"/>
    <w:rsid w:val="00ED1E93"/>
    <w:rsid w:val="00F238A6"/>
    <w:rsid w:val="00F34ACC"/>
    <w:rsid w:val="00F62F4C"/>
    <w:rsid w:val="00F82761"/>
    <w:rsid w:val="00FA2393"/>
    <w:rsid w:val="00FB1B0A"/>
    <w:rsid w:val="00FB5853"/>
    <w:rsid w:val="01672749"/>
    <w:rsid w:val="019768C9"/>
    <w:rsid w:val="01A3073B"/>
    <w:rsid w:val="01C460F7"/>
    <w:rsid w:val="01CC0C99"/>
    <w:rsid w:val="020654E4"/>
    <w:rsid w:val="02111D81"/>
    <w:rsid w:val="02183CB7"/>
    <w:rsid w:val="02341944"/>
    <w:rsid w:val="02436BE4"/>
    <w:rsid w:val="02646478"/>
    <w:rsid w:val="028E4F47"/>
    <w:rsid w:val="02CC42EB"/>
    <w:rsid w:val="0317318F"/>
    <w:rsid w:val="031C3FF1"/>
    <w:rsid w:val="033B684A"/>
    <w:rsid w:val="0348288C"/>
    <w:rsid w:val="03841401"/>
    <w:rsid w:val="03A32C74"/>
    <w:rsid w:val="03B603E9"/>
    <w:rsid w:val="03E5011C"/>
    <w:rsid w:val="040B052F"/>
    <w:rsid w:val="04116280"/>
    <w:rsid w:val="043E2E7A"/>
    <w:rsid w:val="04454D7C"/>
    <w:rsid w:val="04504D4A"/>
    <w:rsid w:val="04656DCF"/>
    <w:rsid w:val="047F493E"/>
    <w:rsid w:val="04925FDC"/>
    <w:rsid w:val="049E0916"/>
    <w:rsid w:val="04A24766"/>
    <w:rsid w:val="04C81AE6"/>
    <w:rsid w:val="04D262F3"/>
    <w:rsid w:val="04EE7967"/>
    <w:rsid w:val="050A1AF7"/>
    <w:rsid w:val="05147EE7"/>
    <w:rsid w:val="05311187"/>
    <w:rsid w:val="056F72B2"/>
    <w:rsid w:val="05793601"/>
    <w:rsid w:val="058C7E64"/>
    <w:rsid w:val="059D48F2"/>
    <w:rsid w:val="05BB24F7"/>
    <w:rsid w:val="05C3286E"/>
    <w:rsid w:val="05DD4CEA"/>
    <w:rsid w:val="05E07431"/>
    <w:rsid w:val="05E72AD3"/>
    <w:rsid w:val="060722DB"/>
    <w:rsid w:val="06081F39"/>
    <w:rsid w:val="060C4A37"/>
    <w:rsid w:val="0616597F"/>
    <w:rsid w:val="061B6024"/>
    <w:rsid w:val="0621537B"/>
    <w:rsid w:val="0621663C"/>
    <w:rsid w:val="06241FBA"/>
    <w:rsid w:val="063B42FF"/>
    <w:rsid w:val="0646005A"/>
    <w:rsid w:val="067276D9"/>
    <w:rsid w:val="067331B0"/>
    <w:rsid w:val="0677171A"/>
    <w:rsid w:val="06911273"/>
    <w:rsid w:val="06CB0018"/>
    <w:rsid w:val="06F11F33"/>
    <w:rsid w:val="06F91FD2"/>
    <w:rsid w:val="06FF231F"/>
    <w:rsid w:val="0717375D"/>
    <w:rsid w:val="07174C67"/>
    <w:rsid w:val="071A4FFB"/>
    <w:rsid w:val="073F48A4"/>
    <w:rsid w:val="0775028E"/>
    <w:rsid w:val="07794418"/>
    <w:rsid w:val="07847F28"/>
    <w:rsid w:val="079C3C62"/>
    <w:rsid w:val="07C371EA"/>
    <w:rsid w:val="07C731F4"/>
    <w:rsid w:val="07CD2430"/>
    <w:rsid w:val="07CD3B62"/>
    <w:rsid w:val="07D258D6"/>
    <w:rsid w:val="07E958B6"/>
    <w:rsid w:val="080A46F1"/>
    <w:rsid w:val="0823010A"/>
    <w:rsid w:val="08342512"/>
    <w:rsid w:val="08394A52"/>
    <w:rsid w:val="0891753F"/>
    <w:rsid w:val="08A26E19"/>
    <w:rsid w:val="08AE6343"/>
    <w:rsid w:val="08AF6C30"/>
    <w:rsid w:val="08C57E4D"/>
    <w:rsid w:val="09143A66"/>
    <w:rsid w:val="091E77FC"/>
    <w:rsid w:val="092D3D00"/>
    <w:rsid w:val="09491D78"/>
    <w:rsid w:val="09621AA4"/>
    <w:rsid w:val="097F6A91"/>
    <w:rsid w:val="099745E0"/>
    <w:rsid w:val="099B7C70"/>
    <w:rsid w:val="09B04819"/>
    <w:rsid w:val="09B8513C"/>
    <w:rsid w:val="09D46E4F"/>
    <w:rsid w:val="09EA5950"/>
    <w:rsid w:val="0A051F93"/>
    <w:rsid w:val="0A2F717D"/>
    <w:rsid w:val="0A344626"/>
    <w:rsid w:val="0A3463D4"/>
    <w:rsid w:val="0A3D552E"/>
    <w:rsid w:val="0A704D7F"/>
    <w:rsid w:val="0A737A76"/>
    <w:rsid w:val="0A8235E3"/>
    <w:rsid w:val="0AAD5CC7"/>
    <w:rsid w:val="0AC92FC0"/>
    <w:rsid w:val="0B124B6D"/>
    <w:rsid w:val="0B1A68D2"/>
    <w:rsid w:val="0B2D1030"/>
    <w:rsid w:val="0B666A23"/>
    <w:rsid w:val="0B6D584E"/>
    <w:rsid w:val="0B7750AC"/>
    <w:rsid w:val="0B7E00D8"/>
    <w:rsid w:val="0BB35A1E"/>
    <w:rsid w:val="0BCC0842"/>
    <w:rsid w:val="0BE53357"/>
    <w:rsid w:val="0C520FEC"/>
    <w:rsid w:val="0C5E223D"/>
    <w:rsid w:val="0C684A5B"/>
    <w:rsid w:val="0C684B2E"/>
    <w:rsid w:val="0C776A4C"/>
    <w:rsid w:val="0C7A54A0"/>
    <w:rsid w:val="0C7F2067"/>
    <w:rsid w:val="0C825925"/>
    <w:rsid w:val="0CB25ACE"/>
    <w:rsid w:val="0CCA47AB"/>
    <w:rsid w:val="0D0429D6"/>
    <w:rsid w:val="0D136775"/>
    <w:rsid w:val="0D4D3BDF"/>
    <w:rsid w:val="0D645222"/>
    <w:rsid w:val="0D96012C"/>
    <w:rsid w:val="0DA6702C"/>
    <w:rsid w:val="0DAD0977"/>
    <w:rsid w:val="0DBA138A"/>
    <w:rsid w:val="0DCB6E51"/>
    <w:rsid w:val="0DCF5E70"/>
    <w:rsid w:val="0DF557DB"/>
    <w:rsid w:val="0E1F2581"/>
    <w:rsid w:val="0E447272"/>
    <w:rsid w:val="0E567D1A"/>
    <w:rsid w:val="0E7D375F"/>
    <w:rsid w:val="0E8926CB"/>
    <w:rsid w:val="0E945DEF"/>
    <w:rsid w:val="0E97353E"/>
    <w:rsid w:val="0EA33B28"/>
    <w:rsid w:val="0EC224BF"/>
    <w:rsid w:val="0EC341CA"/>
    <w:rsid w:val="0EC9672C"/>
    <w:rsid w:val="0EE7610B"/>
    <w:rsid w:val="0EF76AA0"/>
    <w:rsid w:val="0F0174BE"/>
    <w:rsid w:val="0F2D6739"/>
    <w:rsid w:val="0F4946D0"/>
    <w:rsid w:val="0F696B20"/>
    <w:rsid w:val="0F7473FA"/>
    <w:rsid w:val="0F97300B"/>
    <w:rsid w:val="0FA97864"/>
    <w:rsid w:val="0FAD6799"/>
    <w:rsid w:val="0FDD311F"/>
    <w:rsid w:val="0FED41E9"/>
    <w:rsid w:val="0FF32F81"/>
    <w:rsid w:val="0FF73132"/>
    <w:rsid w:val="0FFE060C"/>
    <w:rsid w:val="100530C4"/>
    <w:rsid w:val="10166EDE"/>
    <w:rsid w:val="101F5F33"/>
    <w:rsid w:val="105772C0"/>
    <w:rsid w:val="10594DE6"/>
    <w:rsid w:val="10653046"/>
    <w:rsid w:val="109E504F"/>
    <w:rsid w:val="10A94CB0"/>
    <w:rsid w:val="10C07749"/>
    <w:rsid w:val="10C77FA2"/>
    <w:rsid w:val="10DB1C9F"/>
    <w:rsid w:val="10EE09C6"/>
    <w:rsid w:val="111D30F3"/>
    <w:rsid w:val="11440D8A"/>
    <w:rsid w:val="11546A52"/>
    <w:rsid w:val="117B21B4"/>
    <w:rsid w:val="11873F02"/>
    <w:rsid w:val="119C7466"/>
    <w:rsid w:val="11C17812"/>
    <w:rsid w:val="11C646FD"/>
    <w:rsid w:val="11EA2753"/>
    <w:rsid w:val="11F573D3"/>
    <w:rsid w:val="12324C33"/>
    <w:rsid w:val="12772535"/>
    <w:rsid w:val="12813CA2"/>
    <w:rsid w:val="12836817"/>
    <w:rsid w:val="12945578"/>
    <w:rsid w:val="12B04A66"/>
    <w:rsid w:val="12D04C70"/>
    <w:rsid w:val="13014568"/>
    <w:rsid w:val="13054900"/>
    <w:rsid w:val="134222BF"/>
    <w:rsid w:val="13657EDD"/>
    <w:rsid w:val="13697B18"/>
    <w:rsid w:val="13B4024F"/>
    <w:rsid w:val="13C16155"/>
    <w:rsid w:val="146B70BE"/>
    <w:rsid w:val="147A532B"/>
    <w:rsid w:val="147F13E2"/>
    <w:rsid w:val="14956609"/>
    <w:rsid w:val="14CB2258"/>
    <w:rsid w:val="14F926F4"/>
    <w:rsid w:val="152B2513"/>
    <w:rsid w:val="15330FD7"/>
    <w:rsid w:val="154A2250"/>
    <w:rsid w:val="15740BF5"/>
    <w:rsid w:val="15B3350A"/>
    <w:rsid w:val="15B37445"/>
    <w:rsid w:val="15B800C3"/>
    <w:rsid w:val="15B9745E"/>
    <w:rsid w:val="15C41C37"/>
    <w:rsid w:val="15D57F8D"/>
    <w:rsid w:val="15FF74CB"/>
    <w:rsid w:val="16262886"/>
    <w:rsid w:val="162C74F4"/>
    <w:rsid w:val="163D0D06"/>
    <w:rsid w:val="167504A0"/>
    <w:rsid w:val="16813D27"/>
    <w:rsid w:val="16D9247C"/>
    <w:rsid w:val="16E96798"/>
    <w:rsid w:val="16EB0762"/>
    <w:rsid w:val="171E0850"/>
    <w:rsid w:val="171F6F2B"/>
    <w:rsid w:val="17205733"/>
    <w:rsid w:val="172633C4"/>
    <w:rsid w:val="1739599E"/>
    <w:rsid w:val="173E45EE"/>
    <w:rsid w:val="177617AE"/>
    <w:rsid w:val="177D5101"/>
    <w:rsid w:val="17826325"/>
    <w:rsid w:val="178C7BFD"/>
    <w:rsid w:val="178E6526"/>
    <w:rsid w:val="179723E1"/>
    <w:rsid w:val="17AA4179"/>
    <w:rsid w:val="17E21E03"/>
    <w:rsid w:val="17E66B26"/>
    <w:rsid w:val="183879D7"/>
    <w:rsid w:val="18422604"/>
    <w:rsid w:val="18494423"/>
    <w:rsid w:val="18574301"/>
    <w:rsid w:val="185C511F"/>
    <w:rsid w:val="188C5ED4"/>
    <w:rsid w:val="189D74D1"/>
    <w:rsid w:val="18CB39A2"/>
    <w:rsid w:val="18D717DF"/>
    <w:rsid w:val="18F42582"/>
    <w:rsid w:val="190D7537"/>
    <w:rsid w:val="191C1943"/>
    <w:rsid w:val="19291819"/>
    <w:rsid w:val="192F0DDA"/>
    <w:rsid w:val="19681EA5"/>
    <w:rsid w:val="1987052C"/>
    <w:rsid w:val="19A94F8D"/>
    <w:rsid w:val="19B6473B"/>
    <w:rsid w:val="19C0254E"/>
    <w:rsid w:val="19C544BA"/>
    <w:rsid w:val="19CB3C47"/>
    <w:rsid w:val="19DE5A32"/>
    <w:rsid w:val="19E61B54"/>
    <w:rsid w:val="19E661B6"/>
    <w:rsid w:val="19EF5AF8"/>
    <w:rsid w:val="19F33BB6"/>
    <w:rsid w:val="1A0E29F1"/>
    <w:rsid w:val="1A277CE8"/>
    <w:rsid w:val="1A2F0966"/>
    <w:rsid w:val="1A372A2F"/>
    <w:rsid w:val="1A6A5965"/>
    <w:rsid w:val="1A703458"/>
    <w:rsid w:val="1AA84E05"/>
    <w:rsid w:val="1AC12555"/>
    <w:rsid w:val="1ACD5410"/>
    <w:rsid w:val="1AD80FFE"/>
    <w:rsid w:val="1ADC0094"/>
    <w:rsid w:val="1B1F1543"/>
    <w:rsid w:val="1B245FF1"/>
    <w:rsid w:val="1B2A4FA0"/>
    <w:rsid w:val="1B3E5EAE"/>
    <w:rsid w:val="1B671B36"/>
    <w:rsid w:val="1B720CAE"/>
    <w:rsid w:val="1B724FAE"/>
    <w:rsid w:val="1B8371F0"/>
    <w:rsid w:val="1B862883"/>
    <w:rsid w:val="1B897B10"/>
    <w:rsid w:val="1BBC7F07"/>
    <w:rsid w:val="1BC1012A"/>
    <w:rsid w:val="1BC5648B"/>
    <w:rsid w:val="1BD800ED"/>
    <w:rsid w:val="1C094171"/>
    <w:rsid w:val="1C2344FA"/>
    <w:rsid w:val="1C267AF4"/>
    <w:rsid w:val="1C434C65"/>
    <w:rsid w:val="1C4C57FF"/>
    <w:rsid w:val="1C515B4A"/>
    <w:rsid w:val="1C5E1141"/>
    <w:rsid w:val="1D9425B9"/>
    <w:rsid w:val="1DD36619"/>
    <w:rsid w:val="1E2075FA"/>
    <w:rsid w:val="1E596016"/>
    <w:rsid w:val="1E6319AE"/>
    <w:rsid w:val="1E753D45"/>
    <w:rsid w:val="1E986AA6"/>
    <w:rsid w:val="1EA062D6"/>
    <w:rsid w:val="1EAE6A1E"/>
    <w:rsid w:val="1EAF2075"/>
    <w:rsid w:val="1EB83D70"/>
    <w:rsid w:val="1EC14234"/>
    <w:rsid w:val="1EFA1543"/>
    <w:rsid w:val="1F001165"/>
    <w:rsid w:val="1F06783F"/>
    <w:rsid w:val="1F2463C1"/>
    <w:rsid w:val="1F5E1DFA"/>
    <w:rsid w:val="1F5F1CED"/>
    <w:rsid w:val="1F8359DC"/>
    <w:rsid w:val="1F9000F9"/>
    <w:rsid w:val="1F9914A0"/>
    <w:rsid w:val="1FA270C1"/>
    <w:rsid w:val="1FB02945"/>
    <w:rsid w:val="1FB052E2"/>
    <w:rsid w:val="1FB57CDD"/>
    <w:rsid w:val="1FBE07C2"/>
    <w:rsid w:val="1FDC62F1"/>
    <w:rsid w:val="205905BE"/>
    <w:rsid w:val="205B07B2"/>
    <w:rsid w:val="20887022"/>
    <w:rsid w:val="20947775"/>
    <w:rsid w:val="20A76471"/>
    <w:rsid w:val="20BC10ED"/>
    <w:rsid w:val="20D56FD4"/>
    <w:rsid w:val="212E7BC9"/>
    <w:rsid w:val="2152708A"/>
    <w:rsid w:val="21555691"/>
    <w:rsid w:val="21794E28"/>
    <w:rsid w:val="21A659B2"/>
    <w:rsid w:val="21BA44BA"/>
    <w:rsid w:val="21C2005C"/>
    <w:rsid w:val="21D36EFE"/>
    <w:rsid w:val="22261850"/>
    <w:rsid w:val="222C731D"/>
    <w:rsid w:val="22354F7B"/>
    <w:rsid w:val="22583ECE"/>
    <w:rsid w:val="22757000"/>
    <w:rsid w:val="227B3E55"/>
    <w:rsid w:val="22C3291A"/>
    <w:rsid w:val="232A7B1C"/>
    <w:rsid w:val="232D179D"/>
    <w:rsid w:val="23733EB9"/>
    <w:rsid w:val="237C23E3"/>
    <w:rsid w:val="23C21781"/>
    <w:rsid w:val="23F03B27"/>
    <w:rsid w:val="24391B31"/>
    <w:rsid w:val="243B2A0B"/>
    <w:rsid w:val="24950824"/>
    <w:rsid w:val="24A3442A"/>
    <w:rsid w:val="24CE5AC3"/>
    <w:rsid w:val="24D64800"/>
    <w:rsid w:val="24F61176"/>
    <w:rsid w:val="2531754C"/>
    <w:rsid w:val="25676251"/>
    <w:rsid w:val="25797E73"/>
    <w:rsid w:val="25852379"/>
    <w:rsid w:val="258720F7"/>
    <w:rsid w:val="25975387"/>
    <w:rsid w:val="25A16BBC"/>
    <w:rsid w:val="25BC54A0"/>
    <w:rsid w:val="25D24F1E"/>
    <w:rsid w:val="25D34DA6"/>
    <w:rsid w:val="25D61C7B"/>
    <w:rsid w:val="2601765A"/>
    <w:rsid w:val="26036DF8"/>
    <w:rsid w:val="260D2B7B"/>
    <w:rsid w:val="261440AD"/>
    <w:rsid w:val="26170C2C"/>
    <w:rsid w:val="26355556"/>
    <w:rsid w:val="26437C73"/>
    <w:rsid w:val="26472220"/>
    <w:rsid w:val="264F6A72"/>
    <w:rsid w:val="26761725"/>
    <w:rsid w:val="268878AD"/>
    <w:rsid w:val="268D7140"/>
    <w:rsid w:val="26AB652A"/>
    <w:rsid w:val="26DD00C8"/>
    <w:rsid w:val="26F21C1E"/>
    <w:rsid w:val="26FC533A"/>
    <w:rsid w:val="27111B1F"/>
    <w:rsid w:val="271440F2"/>
    <w:rsid w:val="272B4113"/>
    <w:rsid w:val="27427F2B"/>
    <w:rsid w:val="274A4E04"/>
    <w:rsid w:val="2751016E"/>
    <w:rsid w:val="275340B1"/>
    <w:rsid w:val="278B035C"/>
    <w:rsid w:val="27B36037"/>
    <w:rsid w:val="27D33279"/>
    <w:rsid w:val="27E965F8"/>
    <w:rsid w:val="282B0AF2"/>
    <w:rsid w:val="2835487F"/>
    <w:rsid w:val="28447FB3"/>
    <w:rsid w:val="284D6B87"/>
    <w:rsid w:val="2879328A"/>
    <w:rsid w:val="287B756C"/>
    <w:rsid w:val="28B13DE0"/>
    <w:rsid w:val="28C73F65"/>
    <w:rsid w:val="28CA0E78"/>
    <w:rsid w:val="28D472A8"/>
    <w:rsid w:val="28E408E4"/>
    <w:rsid w:val="28E60D8A"/>
    <w:rsid w:val="28F144DE"/>
    <w:rsid w:val="29130499"/>
    <w:rsid w:val="29312C29"/>
    <w:rsid w:val="29437F8A"/>
    <w:rsid w:val="294F692F"/>
    <w:rsid w:val="29582F79"/>
    <w:rsid w:val="295932F2"/>
    <w:rsid w:val="296A62C1"/>
    <w:rsid w:val="29746395"/>
    <w:rsid w:val="299C3A4B"/>
    <w:rsid w:val="29AE60DF"/>
    <w:rsid w:val="29B4488B"/>
    <w:rsid w:val="29BC0513"/>
    <w:rsid w:val="29BD1A1B"/>
    <w:rsid w:val="29C47D94"/>
    <w:rsid w:val="29E26772"/>
    <w:rsid w:val="29EF235B"/>
    <w:rsid w:val="2A1270F6"/>
    <w:rsid w:val="2A15450E"/>
    <w:rsid w:val="2A457E54"/>
    <w:rsid w:val="2AC40F97"/>
    <w:rsid w:val="2ACD5272"/>
    <w:rsid w:val="2ADE1B3B"/>
    <w:rsid w:val="2B0F50CF"/>
    <w:rsid w:val="2B137D75"/>
    <w:rsid w:val="2B1C4DEE"/>
    <w:rsid w:val="2B1E14AC"/>
    <w:rsid w:val="2B324AF9"/>
    <w:rsid w:val="2B7B1C5D"/>
    <w:rsid w:val="2B9B4AAE"/>
    <w:rsid w:val="2BAB486E"/>
    <w:rsid w:val="2BBD4AD0"/>
    <w:rsid w:val="2BC44552"/>
    <w:rsid w:val="2C1B63E9"/>
    <w:rsid w:val="2C550700"/>
    <w:rsid w:val="2CB5169A"/>
    <w:rsid w:val="2CB626A0"/>
    <w:rsid w:val="2CDD557E"/>
    <w:rsid w:val="2CE05E66"/>
    <w:rsid w:val="2CE76F0B"/>
    <w:rsid w:val="2CEF57A5"/>
    <w:rsid w:val="2CF3301A"/>
    <w:rsid w:val="2D1C49EF"/>
    <w:rsid w:val="2D1D5349"/>
    <w:rsid w:val="2D35782B"/>
    <w:rsid w:val="2D5A1668"/>
    <w:rsid w:val="2D7C01C3"/>
    <w:rsid w:val="2D8C7910"/>
    <w:rsid w:val="2D9677DA"/>
    <w:rsid w:val="2DD74336"/>
    <w:rsid w:val="2DE37308"/>
    <w:rsid w:val="2DEF05F1"/>
    <w:rsid w:val="2DF47B07"/>
    <w:rsid w:val="2DF64BF6"/>
    <w:rsid w:val="2E6A7F63"/>
    <w:rsid w:val="2E7C5293"/>
    <w:rsid w:val="2E8C5F2F"/>
    <w:rsid w:val="2EAF58F3"/>
    <w:rsid w:val="2EB84514"/>
    <w:rsid w:val="2EC52579"/>
    <w:rsid w:val="2ECD6B3E"/>
    <w:rsid w:val="2ECF3472"/>
    <w:rsid w:val="2EDF69A7"/>
    <w:rsid w:val="2EF176EC"/>
    <w:rsid w:val="2FC54AF4"/>
    <w:rsid w:val="2FC772CA"/>
    <w:rsid w:val="300449CC"/>
    <w:rsid w:val="301D75BC"/>
    <w:rsid w:val="302A10ED"/>
    <w:rsid w:val="30336FAA"/>
    <w:rsid w:val="304E7940"/>
    <w:rsid w:val="30506C33"/>
    <w:rsid w:val="305618C7"/>
    <w:rsid w:val="30596AC0"/>
    <w:rsid w:val="30865399"/>
    <w:rsid w:val="30BC434B"/>
    <w:rsid w:val="30CA5A5B"/>
    <w:rsid w:val="30DA0C4E"/>
    <w:rsid w:val="30F37DF4"/>
    <w:rsid w:val="3107195D"/>
    <w:rsid w:val="31150371"/>
    <w:rsid w:val="31307813"/>
    <w:rsid w:val="31460277"/>
    <w:rsid w:val="314B0324"/>
    <w:rsid w:val="31AE27B5"/>
    <w:rsid w:val="31B046D1"/>
    <w:rsid w:val="31C14142"/>
    <w:rsid w:val="31C82B3A"/>
    <w:rsid w:val="31F42769"/>
    <w:rsid w:val="31FC7807"/>
    <w:rsid w:val="31FE54F4"/>
    <w:rsid w:val="323B5CA2"/>
    <w:rsid w:val="323E192C"/>
    <w:rsid w:val="32531DCF"/>
    <w:rsid w:val="325A131F"/>
    <w:rsid w:val="32606C5C"/>
    <w:rsid w:val="326539E9"/>
    <w:rsid w:val="326C2300"/>
    <w:rsid w:val="32720514"/>
    <w:rsid w:val="32983012"/>
    <w:rsid w:val="32990C1B"/>
    <w:rsid w:val="32A6397F"/>
    <w:rsid w:val="32B9167E"/>
    <w:rsid w:val="32E71F21"/>
    <w:rsid w:val="330E785B"/>
    <w:rsid w:val="334751EA"/>
    <w:rsid w:val="335E6398"/>
    <w:rsid w:val="335F3C12"/>
    <w:rsid w:val="3365461F"/>
    <w:rsid w:val="338C505F"/>
    <w:rsid w:val="33A73574"/>
    <w:rsid w:val="33AE1863"/>
    <w:rsid w:val="33CB09A0"/>
    <w:rsid w:val="33CC144B"/>
    <w:rsid w:val="342F4C5C"/>
    <w:rsid w:val="345A2BA1"/>
    <w:rsid w:val="348C3C21"/>
    <w:rsid w:val="34BE7D7B"/>
    <w:rsid w:val="350A53B5"/>
    <w:rsid w:val="350D5F3E"/>
    <w:rsid w:val="350E3B42"/>
    <w:rsid w:val="351645CD"/>
    <w:rsid w:val="353A4829"/>
    <w:rsid w:val="353A7CC4"/>
    <w:rsid w:val="353E6DF2"/>
    <w:rsid w:val="354B6B44"/>
    <w:rsid w:val="355D453B"/>
    <w:rsid w:val="356245C8"/>
    <w:rsid w:val="35797B4B"/>
    <w:rsid w:val="357E0CC8"/>
    <w:rsid w:val="35827D53"/>
    <w:rsid w:val="35903382"/>
    <w:rsid w:val="359A69B6"/>
    <w:rsid w:val="359C114E"/>
    <w:rsid w:val="35AA1486"/>
    <w:rsid w:val="35AF1524"/>
    <w:rsid w:val="35AF1795"/>
    <w:rsid w:val="35C251B3"/>
    <w:rsid w:val="35DF3C14"/>
    <w:rsid w:val="3605226C"/>
    <w:rsid w:val="360C750F"/>
    <w:rsid w:val="36932464"/>
    <w:rsid w:val="36F05850"/>
    <w:rsid w:val="36F74129"/>
    <w:rsid w:val="36FD49F5"/>
    <w:rsid w:val="370B4604"/>
    <w:rsid w:val="375266B6"/>
    <w:rsid w:val="375B2274"/>
    <w:rsid w:val="375E078F"/>
    <w:rsid w:val="37626E2E"/>
    <w:rsid w:val="379356AB"/>
    <w:rsid w:val="37AF33BA"/>
    <w:rsid w:val="37B409D1"/>
    <w:rsid w:val="37C16169"/>
    <w:rsid w:val="381B0A50"/>
    <w:rsid w:val="381C0CD5"/>
    <w:rsid w:val="38273A6C"/>
    <w:rsid w:val="382B7DBF"/>
    <w:rsid w:val="383A69FC"/>
    <w:rsid w:val="384E1F07"/>
    <w:rsid w:val="386F2B4A"/>
    <w:rsid w:val="38824A68"/>
    <w:rsid w:val="389C3213"/>
    <w:rsid w:val="38A21397"/>
    <w:rsid w:val="38C74734"/>
    <w:rsid w:val="38C96DD4"/>
    <w:rsid w:val="38CF532D"/>
    <w:rsid w:val="38F32B83"/>
    <w:rsid w:val="39184E7C"/>
    <w:rsid w:val="39236206"/>
    <w:rsid w:val="392F684F"/>
    <w:rsid w:val="39330ED1"/>
    <w:rsid w:val="393E6E8A"/>
    <w:rsid w:val="3969454A"/>
    <w:rsid w:val="39700FE6"/>
    <w:rsid w:val="397964AA"/>
    <w:rsid w:val="399E1919"/>
    <w:rsid w:val="399F4BB7"/>
    <w:rsid w:val="39DA3902"/>
    <w:rsid w:val="39E3734B"/>
    <w:rsid w:val="39EE7A9E"/>
    <w:rsid w:val="39F92B44"/>
    <w:rsid w:val="39FF6C63"/>
    <w:rsid w:val="3A183464"/>
    <w:rsid w:val="3A25184B"/>
    <w:rsid w:val="3A25731E"/>
    <w:rsid w:val="3A2B037C"/>
    <w:rsid w:val="3A302855"/>
    <w:rsid w:val="3A8D63B7"/>
    <w:rsid w:val="3AA80800"/>
    <w:rsid w:val="3AB111F7"/>
    <w:rsid w:val="3AB923EB"/>
    <w:rsid w:val="3AD35ADD"/>
    <w:rsid w:val="3AD85322"/>
    <w:rsid w:val="3AD924FC"/>
    <w:rsid w:val="3AFF6407"/>
    <w:rsid w:val="3B51643F"/>
    <w:rsid w:val="3B52524A"/>
    <w:rsid w:val="3B7364AD"/>
    <w:rsid w:val="3B834FC4"/>
    <w:rsid w:val="3B996B5E"/>
    <w:rsid w:val="3BA05290"/>
    <w:rsid w:val="3BA05C75"/>
    <w:rsid w:val="3BB23479"/>
    <w:rsid w:val="3BC56A1A"/>
    <w:rsid w:val="3BD258C9"/>
    <w:rsid w:val="3BF05D4F"/>
    <w:rsid w:val="3C0435A9"/>
    <w:rsid w:val="3C157564"/>
    <w:rsid w:val="3C1E0B0E"/>
    <w:rsid w:val="3C2B6143"/>
    <w:rsid w:val="3C447A2E"/>
    <w:rsid w:val="3C5F2A1D"/>
    <w:rsid w:val="3C6257E0"/>
    <w:rsid w:val="3C7926B3"/>
    <w:rsid w:val="3C7A2A7E"/>
    <w:rsid w:val="3C88242C"/>
    <w:rsid w:val="3CAD59EE"/>
    <w:rsid w:val="3CC12839"/>
    <w:rsid w:val="3CCB105D"/>
    <w:rsid w:val="3CCD1E84"/>
    <w:rsid w:val="3CFE624A"/>
    <w:rsid w:val="3CFF057D"/>
    <w:rsid w:val="3D1B4A97"/>
    <w:rsid w:val="3D2E677A"/>
    <w:rsid w:val="3D452F49"/>
    <w:rsid w:val="3D585F1B"/>
    <w:rsid w:val="3D5E1EEF"/>
    <w:rsid w:val="3DB517DC"/>
    <w:rsid w:val="3DEB2952"/>
    <w:rsid w:val="3DF42171"/>
    <w:rsid w:val="3E012270"/>
    <w:rsid w:val="3E160FCF"/>
    <w:rsid w:val="3E244A17"/>
    <w:rsid w:val="3E485D93"/>
    <w:rsid w:val="3E7D5215"/>
    <w:rsid w:val="3E890E41"/>
    <w:rsid w:val="3E977C56"/>
    <w:rsid w:val="3EA74911"/>
    <w:rsid w:val="3EB71002"/>
    <w:rsid w:val="3EC43B0B"/>
    <w:rsid w:val="3EFE257B"/>
    <w:rsid w:val="3F13373B"/>
    <w:rsid w:val="3F155D50"/>
    <w:rsid w:val="3F266F88"/>
    <w:rsid w:val="3F423909"/>
    <w:rsid w:val="3F5834EE"/>
    <w:rsid w:val="3F5D36FC"/>
    <w:rsid w:val="3FD53DA5"/>
    <w:rsid w:val="3FDC70DB"/>
    <w:rsid w:val="3FEE15E1"/>
    <w:rsid w:val="3FF062A5"/>
    <w:rsid w:val="3FFC18FC"/>
    <w:rsid w:val="40073668"/>
    <w:rsid w:val="401B7A34"/>
    <w:rsid w:val="402B0C67"/>
    <w:rsid w:val="405822CF"/>
    <w:rsid w:val="40A36B2C"/>
    <w:rsid w:val="40BE080C"/>
    <w:rsid w:val="40C34B2E"/>
    <w:rsid w:val="40F0616A"/>
    <w:rsid w:val="410F1481"/>
    <w:rsid w:val="41197AF6"/>
    <w:rsid w:val="41200E85"/>
    <w:rsid w:val="41337A28"/>
    <w:rsid w:val="413D3B74"/>
    <w:rsid w:val="41676F9E"/>
    <w:rsid w:val="41717932"/>
    <w:rsid w:val="4185013A"/>
    <w:rsid w:val="41892A2C"/>
    <w:rsid w:val="41970565"/>
    <w:rsid w:val="41A76EB0"/>
    <w:rsid w:val="41C97F14"/>
    <w:rsid w:val="42073378"/>
    <w:rsid w:val="42233E1D"/>
    <w:rsid w:val="422E5B7B"/>
    <w:rsid w:val="423026CF"/>
    <w:rsid w:val="424E2B22"/>
    <w:rsid w:val="42554B5E"/>
    <w:rsid w:val="425556F9"/>
    <w:rsid w:val="425B7C9B"/>
    <w:rsid w:val="425D3A13"/>
    <w:rsid w:val="4265174F"/>
    <w:rsid w:val="42670DC1"/>
    <w:rsid w:val="42730A3A"/>
    <w:rsid w:val="42D61365"/>
    <w:rsid w:val="42F07A95"/>
    <w:rsid w:val="42F205FF"/>
    <w:rsid w:val="42FA5706"/>
    <w:rsid w:val="430208AD"/>
    <w:rsid w:val="43603C47"/>
    <w:rsid w:val="437B027C"/>
    <w:rsid w:val="43884ABF"/>
    <w:rsid w:val="43BC15FD"/>
    <w:rsid w:val="43BC5D7E"/>
    <w:rsid w:val="43C42917"/>
    <w:rsid w:val="43DB72E5"/>
    <w:rsid w:val="43E20E3D"/>
    <w:rsid w:val="43F26F3B"/>
    <w:rsid w:val="440B0BF3"/>
    <w:rsid w:val="44421112"/>
    <w:rsid w:val="445375D5"/>
    <w:rsid w:val="4497127B"/>
    <w:rsid w:val="44CA1245"/>
    <w:rsid w:val="450477E9"/>
    <w:rsid w:val="4513485D"/>
    <w:rsid w:val="452E6425"/>
    <w:rsid w:val="452F07A4"/>
    <w:rsid w:val="453D3A02"/>
    <w:rsid w:val="456A74A7"/>
    <w:rsid w:val="456B4699"/>
    <w:rsid w:val="458F2ED0"/>
    <w:rsid w:val="45A04342"/>
    <w:rsid w:val="45A20439"/>
    <w:rsid w:val="45AC5DCE"/>
    <w:rsid w:val="45C43E51"/>
    <w:rsid w:val="45CE7167"/>
    <w:rsid w:val="45DE77F7"/>
    <w:rsid w:val="45E2155D"/>
    <w:rsid w:val="45E30D47"/>
    <w:rsid w:val="461B7459"/>
    <w:rsid w:val="462B1452"/>
    <w:rsid w:val="46420A03"/>
    <w:rsid w:val="46431E10"/>
    <w:rsid w:val="464801B4"/>
    <w:rsid w:val="46885C92"/>
    <w:rsid w:val="46A9788A"/>
    <w:rsid w:val="46AC2467"/>
    <w:rsid w:val="46B207D1"/>
    <w:rsid w:val="46C05028"/>
    <w:rsid w:val="46C16C66"/>
    <w:rsid w:val="46C25FAE"/>
    <w:rsid w:val="46C42716"/>
    <w:rsid w:val="46C6602A"/>
    <w:rsid w:val="46C87FF5"/>
    <w:rsid w:val="46D41D03"/>
    <w:rsid w:val="46D74B74"/>
    <w:rsid w:val="46E91546"/>
    <w:rsid w:val="46FB4694"/>
    <w:rsid w:val="471405B2"/>
    <w:rsid w:val="47223D76"/>
    <w:rsid w:val="473072E0"/>
    <w:rsid w:val="4742511F"/>
    <w:rsid w:val="47485F71"/>
    <w:rsid w:val="475B66F6"/>
    <w:rsid w:val="4783216D"/>
    <w:rsid w:val="47CA38F8"/>
    <w:rsid w:val="47D46525"/>
    <w:rsid w:val="47D57AEB"/>
    <w:rsid w:val="480257D5"/>
    <w:rsid w:val="482C2D86"/>
    <w:rsid w:val="483B3C25"/>
    <w:rsid w:val="48427933"/>
    <w:rsid w:val="48783354"/>
    <w:rsid w:val="488F069E"/>
    <w:rsid w:val="489D2C9E"/>
    <w:rsid w:val="489D778E"/>
    <w:rsid w:val="48B65F58"/>
    <w:rsid w:val="48C00A15"/>
    <w:rsid w:val="48C968C6"/>
    <w:rsid w:val="48E02E3E"/>
    <w:rsid w:val="48E4330E"/>
    <w:rsid w:val="49073975"/>
    <w:rsid w:val="49233677"/>
    <w:rsid w:val="49275B4D"/>
    <w:rsid w:val="49280AA5"/>
    <w:rsid w:val="492E7EB7"/>
    <w:rsid w:val="49481E73"/>
    <w:rsid w:val="49E747A9"/>
    <w:rsid w:val="49E7745D"/>
    <w:rsid w:val="49F8312F"/>
    <w:rsid w:val="4A1267AF"/>
    <w:rsid w:val="4A132D3B"/>
    <w:rsid w:val="4A2171AE"/>
    <w:rsid w:val="4A3209BD"/>
    <w:rsid w:val="4A445210"/>
    <w:rsid w:val="4A5B1180"/>
    <w:rsid w:val="4A6B1E76"/>
    <w:rsid w:val="4A847DD1"/>
    <w:rsid w:val="4AAD305D"/>
    <w:rsid w:val="4AD329B7"/>
    <w:rsid w:val="4ADE565A"/>
    <w:rsid w:val="4AFA3901"/>
    <w:rsid w:val="4B2167D0"/>
    <w:rsid w:val="4B383298"/>
    <w:rsid w:val="4B3A7ECA"/>
    <w:rsid w:val="4B536EE0"/>
    <w:rsid w:val="4B544E71"/>
    <w:rsid w:val="4B663938"/>
    <w:rsid w:val="4B965606"/>
    <w:rsid w:val="4BD8562C"/>
    <w:rsid w:val="4BEF1C08"/>
    <w:rsid w:val="4BF26D26"/>
    <w:rsid w:val="4C552D0C"/>
    <w:rsid w:val="4C9572DC"/>
    <w:rsid w:val="4CC21569"/>
    <w:rsid w:val="4CCA7279"/>
    <w:rsid w:val="4CE50B48"/>
    <w:rsid w:val="4CEB7E60"/>
    <w:rsid w:val="4CFA7C28"/>
    <w:rsid w:val="4D03399D"/>
    <w:rsid w:val="4D0E0FCC"/>
    <w:rsid w:val="4D155616"/>
    <w:rsid w:val="4D1576ED"/>
    <w:rsid w:val="4D2435A9"/>
    <w:rsid w:val="4D2D7E6E"/>
    <w:rsid w:val="4D631714"/>
    <w:rsid w:val="4D6862C1"/>
    <w:rsid w:val="4D9B21B1"/>
    <w:rsid w:val="4DB04EEA"/>
    <w:rsid w:val="4DE063B9"/>
    <w:rsid w:val="4E1A3590"/>
    <w:rsid w:val="4E374DB2"/>
    <w:rsid w:val="4E5B4F82"/>
    <w:rsid w:val="4E692663"/>
    <w:rsid w:val="4E7313FA"/>
    <w:rsid w:val="4E7A04FD"/>
    <w:rsid w:val="4EA01857"/>
    <w:rsid w:val="4EF649D3"/>
    <w:rsid w:val="4F1C47EE"/>
    <w:rsid w:val="4F3A0C03"/>
    <w:rsid w:val="4F4E14FF"/>
    <w:rsid w:val="4F645A5D"/>
    <w:rsid w:val="4F8257B5"/>
    <w:rsid w:val="4FC25890"/>
    <w:rsid w:val="4FC32DBF"/>
    <w:rsid w:val="4FD915BA"/>
    <w:rsid w:val="4FDF187F"/>
    <w:rsid w:val="4FFF6109"/>
    <w:rsid w:val="50016526"/>
    <w:rsid w:val="500E2337"/>
    <w:rsid w:val="50197F04"/>
    <w:rsid w:val="501F49FD"/>
    <w:rsid w:val="50297CF2"/>
    <w:rsid w:val="503264DF"/>
    <w:rsid w:val="504D3319"/>
    <w:rsid w:val="504E51FB"/>
    <w:rsid w:val="505E6DD5"/>
    <w:rsid w:val="506A00BF"/>
    <w:rsid w:val="50724B2D"/>
    <w:rsid w:val="50D40356"/>
    <w:rsid w:val="50D54633"/>
    <w:rsid w:val="50F61C77"/>
    <w:rsid w:val="51024103"/>
    <w:rsid w:val="513D01C8"/>
    <w:rsid w:val="514B3CFC"/>
    <w:rsid w:val="51620437"/>
    <w:rsid w:val="51630194"/>
    <w:rsid w:val="516721B8"/>
    <w:rsid w:val="517508E6"/>
    <w:rsid w:val="518F5FD6"/>
    <w:rsid w:val="51BE50FF"/>
    <w:rsid w:val="51D7169D"/>
    <w:rsid w:val="51EF02FD"/>
    <w:rsid w:val="52033085"/>
    <w:rsid w:val="523230C1"/>
    <w:rsid w:val="5273420B"/>
    <w:rsid w:val="52A821DB"/>
    <w:rsid w:val="52A84938"/>
    <w:rsid w:val="52BB6C5F"/>
    <w:rsid w:val="52DE0D7F"/>
    <w:rsid w:val="52FC4B82"/>
    <w:rsid w:val="531128D4"/>
    <w:rsid w:val="531623AF"/>
    <w:rsid w:val="53371645"/>
    <w:rsid w:val="533C1422"/>
    <w:rsid w:val="537806AC"/>
    <w:rsid w:val="539C5ADB"/>
    <w:rsid w:val="53B316E5"/>
    <w:rsid w:val="53BD3FB2"/>
    <w:rsid w:val="54177EC5"/>
    <w:rsid w:val="541B41C6"/>
    <w:rsid w:val="541F6D7A"/>
    <w:rsid w:val="54365FB8"/>
    <w:rsid w:val="544A2CB6"/>
    <w:rsid w:val="547C26FB"/>
    <w:rsid w:val="55237F02"/>
    <w:rsid w:val="552A0BC2"/>
    <w:rsid w:val="553A4986"/>
    <w:rsid w:val="554344E1"/>
    <w:rsid w:val="55453A12"/>
    <w:rsid w:val="557D644E"/>
    <w:rsid w:val="558D60C8"/>
    <w:rsid w:val="55B47996"/>
    <w:rsid w:val="55BC6E6C"/>
    <w:rsid w:val="55D21F34"/>
    <w:rsid w:val="55F04E72"/>
    <w:rsid w:val="55F55F30"/>
    <w:rsid w:val="56004989"/>
    <w:rsid w:val="560054C1"/>
    <w:rsid w:val="560227EE"/>
    <w:rsid w:val="560C600B"/>
    <w:rsid w:val="562848AE"/>
    <w:rsid w:val="564F1C65"/>
    <w:rsid w:val="5670327D"/>
    <w:rsid w:val="56927CD7"/>
    <w:rsid w:val="569752EE"/>
    <w:rsid w:val="56B2424D"/>
    <w:rsid w:val="56BD2277"/>
    <w:rsid w:val="57244EAB"/>
    <w:rsid w:val="574F3E1A"/>
    <w:rsid w:val="57524226"/>
    <w:rsid w:val="57524D36"/>
    <w:rsid w:val="579B7C4E"/>
    <w:rsid w:val="579D20B0"/>
    <w:rsid w:val="57B56694"/>
    <w:rsid w:val="57C2639A"/>
    <w:rsid w:val="57E44562"/>
    <w:rsid w:val="57F414A2"/>
    <w:rsid w:val="57F43B9B"/>
    <w:rsid w:val="57F66B7F"/>
    <w:rsid w:val="5816694E"/>
    <w:rsid w:val="5819174F"/>
    <w:rsid w:val="58206C46"/>
    <w:rsid w:val="582743BE"/>
    <w:rsid w:val="58342F27"/>
    <w:rsid w:val="584C4105"/>
    <w:rsid w:val="586C410E"/>
    <w:rsid w:val="586E68F1"/>
    <w:rsid w:val="588A5929"/>
    <w:rsid w:val="588C0756"/>
    <w:rsid w:val="588C24C3"/>
    <w:rsid w:val="58F24A5D"/>
    <w:rsid w:val="590C7CD5"/>
    <w:rsid w:val="59150540"/>
    <w:rsid w:val="592D018B"/>
    <w:rsid w:val="593432C8"/>
    <w:rsid w:val="593D1DC6"/>
    <w:rsid w:val="59591FF6"/>
    <w:rsid w:val="598A113A"/>
    <w:rsid w:val="59AA1B84"/>
    <w:rsid w:val="59C6694E"/>
    <w:rsid w:val="59CF0E2E"/>
    <w:rsid w:val="59DD4CCC"/>
    <w:rsid w:val="5A0A04CC"/>
    <w:rsid w:val="5A321A09"/>
    <w:rsid w:val="5A4A020A"/>
    <w:rsid w:val="5A516DBA"/>
    <w:rsid w:val="5A617793"/>
    <w:rsid w:val="5A9A20BB"/>
    <w:rsid w:val="5AB75286"/>
    <w:rsid w:val="5AF238CF"/>
    <w:rsid w:val="5B13049F"/>
    <w:rsid w:val="5B1D2393"/>
    <w:rsid w:val="5B5E0B95"/>
    <w:rsid w:val="5B6B63FA"/>
    <w:rsid w:val="5B7F58F4"/>
    <w:rsid w:val="5BBA68B5"/>
    <w:rsid w:val="5BD63187"/>
    <w:rsid w:val="5BDA7019"/>
    <w:rsid w:val="5BDD44F5"/>
    <w:rsid w:val="5BDE146B"/>
    <w:rsid w:val="5BF8682E"/>
    <w:rsid w:val="5C4B1054"/>
    <w:rsid w:val="5C566BC7"/>
    <w:rsid w:val="5C5F4F11"/>
    <w:rsid w:val="5C6043D4"/>
    <w:rsid w:val="5C6A4CBB"/>
    <w:rsid w:val="5C6D161E"/>
    <w:rsid w:val="5C951660"/>
    <w:rsid w:val="5CE460D3"/>
    <w:rsid w:val="5CFF3542"/>
    <w:rsid w:val="5D0D1E39"/>
    <w:rsid w:val="5D0D7A92"/>
    <w:rsid w:val="5D264F6B"/>
    <w:rsid w:val="5D391A33"/>
    <w:rsid w:val="5D7629F3"/>
    <w:rsid w:val="5D8A33E1"/>
    <w:rsid w:val="5DB36B17"/>
    <w:rsid w:val="5DD26578"/>
    <w:rsid w:val="5DF9688E"/>
    <w:rsid w:val="5DFE2109"/>
    <w:rsid w:val="5E0167C4"/>
    <w:rsid w:val="5E031AC9"/>
    <w:rsid w:val="5E0B46BF"/>
    <w:rsid w:val="5E127950"/>
    <w:rsid w:val="5E133502"/>
    <w:rsid w:val="5E427B3B"/>
    <w:rsid w:val="5E5C39FF"/>
    <w:rsid w:val="5E6B1D57"/>
    <w:rsid w:val="5E6D3270"/>
    <w:rsid w:val="5E832BB5"/>
    <w:rsid w:val="5E8A3E89"/>
    <w:rsid w:val="5E90349C"/>
    <w:rsid w:val="5EBC6EEF"/>
    <w:rsid w:val="5F4316A7"/>
    <w:rsid w:val="5F7335F3"/>
    <w:rsid w:val="5F7574DA"/>
    <w:rsid w:val="5F8D64DE"/>
    <w:rsid w:val="5F997CC3"/>
    <w:rsid w:val="5FA12D39"/>
    <w:rsid w:val="5FD96977"/>
    <w:rsid w:val="5FEF1AC0"/>
    <w:rsid w:val="5FEF4BA8"/>
    <w:rsid w:val="5FF067C5"/>
    <w:rsid w:val="601E7AF5"/>
    <w:rsid w:val="602C7BB5"/>
    <w:rsid w:val="60893896"/>
    <w:rsid w:val="60933BAC"/>
    <w:rsid w:val="60972DAE"/>
    <w:rsid w:val="609A4D19"/>
    <w:rsid w:val="60D10829"/>
    <w:rsid w:val="60D534B6"/>
    <w:rsid w:val="60DC33B1"/>
    <w:rsid w:val="60E95FCB"/>
    <w:rsid w:val="60F74F5C"/>
    <w:rsid w:val="60FE4C2A"/>
    <w:rsid w:val="61024891"/>
    <w:rsid w:val="610A054E"/>
    <w:rsid w:val="61594C83"/>
    <w:rsid w:val="615D117C"/>
    <w:rsid w:val="617E4169"/>
    <w:rsid w:val="61961043"/>
    <w:rsid w:val="61A34163"/>
    <w:rsid w:val="61B57F40"/>
    <w:rsid w:val="61B7458B"/>
    <w:rsid w:val="61C804DE"/>
    <w:rsid w:val="61F37136"/>
    <w:rsid w:val="622933A2"/>
    <w:rsid w:val="622A5E01"/>
    <w:rsid w:val="623509BB"/>
    <w:rsid w:val="62464E25"/>
    <w:rsid w:val="6255523E"/>
    <w:rsid w:val="62651BA1"/>
    <w:rsid w:val="627E2834"/>
    <w:rsid w:val="62A019CE"/>
    <w:rsid w:val="633869F1"/>
    <w:rsid w:val="634174AD"/>
    <w:rsid w:val="634E2DBE"/>
    <w:rsid w:val="635106F6"/>
    <w:rsid w:val="639955FB"/>
    <w:rsid w:val="63BB4DC9"/>
    <w:rsid w:val="63CB5A14"/>
    <w:rsid w:val="63EA2AC1"/>
    <w:rsid w:val="64007285"/>
    <w:rsid w:val="64306D81"/>
    <w:rsid w:val="643B6AAE"/>
    <w:rsid w:val="644505A1"/>
    <w:rsid w:val="644810DA"/>
    <w:rsid w:val="644B2D34"/>
    <w:rsid w:val="644F7E14"/>
    <w:rsid w:val="6476280F"/>
    <w:rsid w:val="647E5D3F"/>
    <w:rsid w:val="648543C8"/>
    <w:rsid w:val="649015CE"/>
    <w:rsid w:val="64A56DB6"/>
    <w:rsid w:val="64CC6B8E"/>
    <w:rsid w:val="64D60F66"/>
    <w:rsid w:val="64E9765C"/>
    <w:rsid w:val="64EA68D9"/>
    <w:rsid w:val="64F543BA"/>
    <w:rsid w:val="651F2221"/>
    <w:rsid w:val="65312DB1"/>
    <w:rsid w:val="65530015"/>
    <w:rsid w:val="655A2281"/>
    <w:rsid w:val="65852161"/>
    <w:rsid w:val="65D91506"/>
    <w:rsid w:val="65DF0A5F"/>
    <w:rsid w:val="65F9589D"/>
    <w:rsid w:val="661322D7"/>
    <w:rsid w:val="661F0E5C"/>
    <w:rsid w:val="662C4D38"/>
    <w:rsid w:val="663C78FA"/>
    <w:rsid w:val="663D7EC9"/>
    <w:rsid w:val="664C03B6"/>
    <w:rsid w:val="66574EC7"/>
    <w:rsid w:val="665F73EE"/>
    <w:rsid w:val="669103E4"/>
    <w:rsid w:val="66AA2E1B"/>
    <w:rsid w:val="66C35C8B"/>
    <w:rsid w:val="66FB5D98"/>
    <w:rsid w:val="67277FC8"/>
    <w:rsid w:val="67317621"/>
    <w:rsid w:val="67412712"/>
    <w:rsid w:val="67823B38"/>
    <w:rsid w:val="67B02413"/>
    <w:rsid w:val="67D0579C"/>
    <w:rsid w:val="67D70320"/>
    <w:rsid w:val="67DB0DB2"/>
    <w:rsid w:val="67E645B2"/>
    <w:rsid w:val="67F5202C"/>
    <w:rsid w:val="67F75458"/>
    <w:rsid w:val="688539F5"/>
    <w:rsid w:val="68887D9F"/>
    <w:rsid w:val="688A5C9F"/>
    <w:rsid w:val="68DE4CCB"/>
    <w:rsid w:val="691A6462"/>
    <w:rsid w:val="694A61EF"/>
    <w:rsid w:val="69572814"/>
    <w:rsid w:val="695B7EF4"/>
    <w:rsid w:val="697A01B0"/>
    <w:rsid w:val="697A526A"/>
    <w:rsid w:val="69807E63"/>
    <w:rsid w:val="698962B6"/>
    <w:rsid w:val="698E65F5"/>
    <w:rsid w:val="69B144C0"/>
    <w:rsid w:val="69D56401"/>
    <w:rsid w:val="69F87848"/>
    <w:rsid w:val="69FA744C"/>
    <w:rsid w:val="6A0429BA"/>
    <w:rsid w:val="6A1F43D8"/>
    <w:rsid w:val="6A276531"/>
    <w:rsid w:val="6A46368F"/>
    <w:rsid w:val="6A6A5A07"/>
    <w:rsid w:val="6A73575C"/>
    <w:rsid w:val="6A7476BA"/>
    <w:rsid w:val="6A860D7E"/>
    <w:rsid w:val="6AB95FC6"/>
    <w:rsid w:val="6B0E518F"/>
    <w:rsid w:val="6B552A9E"/>
    <w:rsid w:val="6B6E2117"/>
    <w:rsid w:val="6B702C80"/>
    <w:rsid w:val="6B756540"/>
    <w:rsid w:val="6B8D677E"/>
    <w:rsid w:val="6B99084F"/>
    <w:rsid w:val="6BB7281C"/>
    <w:rsid w:val="6BC95AF1"/>
    <w:rsid w:val="6BCC4BC2"/>
    <w:rsid w:val="6BD12BF8"/>
    <w:rsid w:val="6BDF138D"/>
    <w:rsid w:val="6BED73E5"/>
    <w:rsid w:val="6C16685D"/>
    <w:rsid w:val="6C1B1F90"/>
    <w:rsid w:val="6C2B7E89"/>
    <w:rsid w:val="6C3413BA"/>
    <w:rsid w:val="6C3B74A1"/>
    <w:rsid w:val="6C456461"/>
    <w:rsid w:val="6C546B68"/>
    <w:rsid w:val="6C5775A1"/>
    <w:rsid w:val="6C686560"/>
    <w:rsid w:val="6C8D6985"/>
    <w:rsid w:val="6CAD15F5"/>
    <w:rsid w:val="6CE0342C"/>
    <w:rsid w:val="6CE07597"/>
    <w:rsid w:val="6CE66AE5"/>
    <w:rsid w:val="6CEE4D80"/>
    <w:rsid w:val="6D1D2848"/>
    <w:rsid w:val="6D940756"/>
    <w:rsid w:val="6D9F777B"/>
    <w:rsid w:val="6DE74955"/>
    <w:rsid w:val="6DE81E97"/>
    <w:rsid w:val="6E1553FC"/>
    <w:rsid w:val="6E3F47B9"/>
    <w:rsid w:val="6E6761A7"/>
    <w:rsid w:val="6E6806F0"/>
    <w:rsid w:val="6E6E65DA"/>
    <w:rsid w:val="6E8201DA"/>
    <w:rsid w:val="6EA8398D"/>
    <w:rsid w:val="6EAE7221"/>
    <w:rsid w:val="6EBD2469"/>
    <w:rsid w:val="6EBF4F8A"/>
    <w:rsid w:val="6ED9662B"/>
    <w:rsid w:val="6EDD7D30"/>
    <w:rsid w:val="6F1A2A43"/>
    <w:rsid w:val="6F4205E2"/>
    <w:rsid w:val="6F502086"/>
    <w:rsid w:val="6F705D83"/>
    <w:rsid w:val="6F7804D8"/>
    <w:rsid w:val="6F8B62A9"/>
    <w:rsid w:val="6F8C6B0F"/>
    <w:rsid w:val="6FD11419"/>
    <w:rsid w:val="6FD501BF"/>
    <w:rsid w:val="6FD64C81"/>
    <w:rsid w:val="6FE27182"/>
    <w:rsid w:val="6FFC514E"/>
    <w:rsid w:val="70106EB8"/>
    <w:rsid w:val="703025E3"/>
    <w:rsid w:val="70507A16"/>
    <w:rsid w:val="705C33D8"/>
    <w:rsid w:val="708D0257"/>
    <w:rsid w:val="70A22A37"/>
    <w:rsid w:val="70A77CBB"/>
    <w:rsid w:val="70B14DA6"/>
    <w:rsid w:val="70BA2C8E"/>
    <w:rsid w:val="70F73576"/>
    <w:rsid w:val="70F915DF"/>
    <w:rsid w:val="7112748C"/>
    <w:rsid w:val="711C66C3"/>
    <w:rsid w:val="712B4B58"/>
    <w:rsid w:val="71347EB1"/>
    <w:rsid w:val="715571C2"/>
    <w:rsid w:val="71563464"/>
    <w:rsid w:val="719E1AFD"/>
    <w:rsid w:val="71A804F2"/>
    <w:rsid w:val="71A93434"/>
    <w:rsid w:val="71B06E5D"/>
    <w:rsid w:val="71B204E8"/>
    <w:rsid w:val="71CC3CBE"/>
    <w:rsid w:val="71CF7F0F"/>
    <w:rsid w:val="71E85EDE"/>
    <w:rsid w:val="720109A7"/>
    <w:rsid w:val="7204174B"/>
    <w:rsid w:val="72227701"/>
    <w:rsid w:val="72462728"/>
    <w:rsid w:val="724B2AD2"/>
    <w:rsid w:val="725C79D1"/>
    <w:rsid w:val="7279306A"/>
    <w:rsid w:val="727A5D97"/>
    <w:rsid w:val="727D2AC3"/>
    <w:rsid w:val="728D4FEF"/>
    <w:rsid w:val="729D65FC"/>
    <w:rsid w:val="72A614ED"/>
    <w:rsid w:val="72CB03A1"/>
    <w:rsid w:val="72D549E6"/>
    <w:rsid w:val="72F54AE3"/>
    <w:rsid w:val="73333F55"/>
    <w:rsid w:val="733C20AB"/>
    <w:rsid w:val="737137DD"/>
    <w:rsid w:val="739F35DC"/>
    <w:rsid w:val="73AF7CC3"/>
    <w:rsid w:val="73C25232"/>
    <w:rsid w:val="73D43285"/>
    <w:rsid w:val="73EB0D17"/>
    <w:rsid w:val="73FF00CC"/>
    <w:rsid w:val="740413C0"/>
    <w:rsid w:val="741A1889"/>
    <w:rsid w:val="74274FCC"/>
    <w:rsid w:val="742D0BE7"/>
    <w:rsid w:val="743B174F"/>
    <w:rsid w:val="7478749B"/>
    <w:rsid w:val="748828F2"/>
    <w:rsid w:val="74A72748"/>
    <w:rsid w:val="74E219D2"/>
    <w:rsid w:val="74EB3F6D"/>
    <w:rsid w:val="74F53AFD"/>
    <w:rsid w:val="75016D47"/>
    <w:rsid w:val="75107585"/>
    <w:rsid w:val="75323CED"/>
    <w:rsid w:val="75422471"/>
    <w:rsid w:val="756136FF"/>
    <w:rsid w:val="756D32CF"/>
    <w:rsid w:val="757E416E"/>
    <w:rsid w:val="7586172F"/>
    <w:rsid w:val="758F7694"/>
    <w:rsid w:val="75981727"/>
    <w:rsid w:val="75BF2929"/>
    <w:rsid w:val="75D3541D"/>
    <w:rsid w:val="760342F6"/>
    <w:rsid w:val="76036776"/>
    <w:rsid w:val="768A40CF"/>
    <w:rsid w:val="76B4739E"/>
    <w:rsid w:val="76D45F65"/>
    <w:rsid w:val="76DB754C"/>
    <w:rsid w:val="76EA5206"/>
    <w:rsid w:val="76F43E00"/>
    <w:rsid w:val="77242156"/>
    <w:rsid w:val="77553380"/>
    <w:rsid w:val="776C7C79"/>
    <w:rsid w:val="77BC3248"/>
    <w:rsid w:val="77CC7C5A"/>
    <w:rsid w:val="77D330F6"/>
    <w:rsid w:val="77E26F79"/>
    <w:rsid w:val="77F84CF4"/>
    <w:rsid w:val="780C5F1A"/>
    <w:rsid w:val="78424998"/>
    <w:rsid w:val="786223C7"/>
    <w:rsid w:val="789543E3"/>
    <w:rsid w:val="7897564B"/>
    <w:rsid w:val="78C901C2"/>
    <w:rsid w:val="79207704"/>
    <w:rsid w:val="79283B44"/>
    <w:rsid w:val="792B55E4"/>
    <w:rsid w:val="79326C37"/>
    <w:rsid w:val="79420978"/>
    <w:rsid w:val="79433296"/>
    <w:rsid w:val="79444A09"/>
    <w:rsid w:val="7956409C"/>
    <w:rsid w:val="795B0271"/>
    <w:rsid w:val="798D220E"/>
    <w:rsid w:val="79A05CFC"/>
    <w:rsid w:val="79AB0CBF"/>
    <w:rsid w:val="79F652CF"/>
    <w:rsid w:val="7A0C2E0D"/>
    <w:rsid w:val="7A551B78"/>
    <w:rsid w:val="7A801544"/>
    <w:rsid w:val="7A9D69F8"/>
    <w:rsid w:val="7ABB2447"/>
    <w:rsid w:val="7AC0609C"/>
    <w:rsid w:val="7AC96FFE"/>
    <w:rsid w:val="7B0D0C43"/>
    <w:rsid w:val="7B560A24"/>
    <w:rsid w:val="7B5748D0"/>
    <w:rsid w:val="7B5E0D8D"/>
    <w:rsid w:val="7B72653A"/>
    <w:rsid w:val="7B8317B6"/>
    <w:rsid w:val="7B9B1FD1"/>
    <w:rsid w:val="7BB265A2"/>
    <w:rsid w:val="7BB912F9"/>
    <w:rsid w:val="7BDB6D11"/>
    <w:rsid w:val="7C2412D0"/>
    <w:rsid w:val="7C2A5B4A"/>
    <w:rsid w:val="7C3E3405"/>
    <w:rsid w:val="7C7575D0"/>
    <w:rsid w:val="7C796DFB"/>
    <w:rsid w:val="7C7B74F3"/>
    <w:rsid w:val="7C8A5BDA"/>
    <w:rsid w:val="7CAF394C"/>
    <w:rsid w:val="7CDE164C"/>
    <w:rsid w:val="7CE4239C"/>
    <w:rsid w:val="7CEA58C8"/>
    <w:rsid w:val="7CFA641E"/>
    <w:rsid w:val="7D0706BD"/>
    <w:rsid w:val="7D40076D"/>
    <w:rsid w:val="7D6C5698"/>
    <w:rsid w:val="7D7D673C"/>
    <w:rsid w:val="7DD413D7"/>
    <w:rsid w:val="7DD512B4"/>
    <w:rsid w:val="7DE20955"/>
    <w:rsid w:val="7DE74637"/>
    <w:rsid w:val="7E252732"/>
    <w:rsid w:val="7E363834"/>
    <w:rsid w:val="7E5F51C6"/>
    <w:rsid w:val="7E620C25"/>
    <w:rsid w:val="7E6B7B92"/>
    <w:rsid w:val="7E736FE8"/>
    <w:rsid w:val="7E917AB1"/>
    <w:rsid w:val="7ECC34FB"/>
    <w:rsid w:val="7ED5783A"/>
    <w:rsid w:val="7ED84E48"/>
    <w:rsid w:val="7F0866CD"/>
    <w:rsid w:val="7F0A3F18"/>
    <w:rsid w:val="7F3E2D54"/>
    <w:rsid w:val="7F612476"/>
    <w:rsid w:val="7F6851CA"/>
    <w:rsid w:val="7F7D5010"/>
    <w:rsid w:val="7F974F66"/>
    <w:rsid w:val="7F9F2F6C"/>
    <w:rsid w:val="7FB16B71"/>
    <w:rsid w:val="7FB41789"/>
    <w:rsid w:val="7FCF1329"/>
    <w:rsid w:val="7FDA785B"/>
    <w:rsid w:val="7FE73AFA"/>
    <w:rsid w:val="7FFB603E"/>
    <w:rsid w:val="7FFE6DEB"/>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微软雅黑"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qFormat/>
    <w:uiPriority w:val="0"/>
    <w:pPr>
      <w:keepNext/>
      <w:keepLines/>
      <w:spacing w:before="240" w:after="64" w:line="320" w:lineRule="auto"/>
      <w:outlineLvl w:val="5"/>
    </w:pPr>
    <w:rPr>
      <w:rFonts w:ascii="Arial" w:hAnsi="Arial" w:eastAsia="黑体"/>
      <w:b/>
      <w:bCs/>
      <w:sz w:val="2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ocument Map"/>
    <w:basedOn w:val="1"/>
    <w:semiHidden/>
    <w:qFormat/>
    <w:uiPriority w:val="0"/>
    <w:pPr>
      <w:shd w:val="clear" w:color="auto" w:fill="000080"/>
    </w:p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ind w:right="210" w:rightChars="100"/>
      <w:jc w:val="right"/>
    </w:pPr>
    <w:rPr>
      <w:sz w:val="18"/>
      <w:szCs w:val="18"/>
    </w:rPr>
  </w:style>
  <w:style w:type="paragraph" w:styleId="6">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qFormat/>
    <w:uiPriority w:val="0"/>
    <w:rPr>
      <w:rFonts w:ascii="Times New Roman" w:hAnsi="Times New Roman" w:eastAsia="宋体"/>
      <w:sz w:val="18"/>
    </w:rPr>
  </w:style>
  <w:style w:type="paragraph" w:customStyle="1" w:styleId="11">
    <w:name w:val="标准文件_章标题"/>
    <w:next w:val="12"/>
    <w:qFormat/>
    <w:uiPriority w:val="0"/>
    <w:pPr>
      <w:numPr>
        <w:ilvl w:val="1"/>
        <w:numId w:val="1"/>
      </w:numPr>
      <w:spacing w:before="100" w:beforeLines="100" w:after="100" w:afterLines="100"/>
      <w:ind w:left="0"/>
      <w:jc w:val="both"/>
      <w:outlineLvl w:val="0"/>
    </w:pPr>
    <w:rPr>
      <w:rFonts w:ascii="黑体" w:hAnsi="黑体" w:eastAsia="黑体" w:cs="Times New Roman"/>
      <w:sz w:val="21"/>
      <w:lang w:val="en-US" w:eastAsia="zh-CN" w:bidi="ar-SA"/>
    </w:rPr>
  </w:style>
  <w:style w:type="paragraph" w:customStyle="1" w:styleId="1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
    <w:name w:val="_Style 3"/>
    <w:basedOn w:val="3"/>
    <w:qFormat/>
    <w:uiPriority w:val="0"/>
    <w:pPr>
      <w:adjustRightInd w:val="0"/>
      <w:spacing w:line="436" w:lineRule="exact"/>
      <w:ind w:left="357"/>
      <w:jc w:val="left"/>
      <w:outlineLvl w:val="3"/>
    </w:pPr>
    <w:rPr>
      <w:rFonts w:ascii="Tahoma" w:hAnsi="Tahoma"/>
      <w:b/>
      <w:sz w:val="24"/>
    </w:rPr>
  </w:style>
  <w:style w:type="paragraph" w:customStyle="1" w:styleId="14">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5">
    <w:name w:val="前言、引言标题"/>
    <w:next w:val="1"/>
    <w:qFormat/>
    <w:uiPriority w:val="0"/>
    <w:pPr>
      <w:numPr>
        <w:ilvl w:val="0"/>
        <w:numId w:val="2"/>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6">
    <w:name w:val="Char Char"/>
    <w:basedOn w:val="3"/>
    <w:qFormat/>
    <w:uiPriority w:val="0"/>
    <w:pPr>
      <w:adjustRightInd w:val="0"/>
      <w:spacing w:line="436" w:lineRule="exact"/>
      <w:ind w:left="357"/>
      <w:jc w:val="left"/>
      <w:outlineLvl w:val="3"/>
    </w:pPr>
    <w:rPr>
      <w:rFonts w:ascii="Tahoma" w:hAnsi="Tahoma"/>
      <w:b/>
      <w:sz w:val="24"/>
    </w:rPr>
  </w:style>
  <w:style w:type="paragraph" w:customStyle="1" w:styleId="1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0">
    <w:name w:val="其他发布部门"/>
    <w:basedOn w:val="1"/>
    <w:qFormat/>
    <w:uiPriority w:val="0"/>
    <w:pPr>
      <w:widowControl/>
      <w:spacing w:line="0" w:lineRule="atLeast"/>
      <w:jc w:val="center"/>
    </w:pPr>
    <w:rPr>
      <w:rFonts w:ascii="黑体" w:eastAsia="黑体"/>
      <w:spacing w:val="20"/>
      <w:w w:val="135"/>
      <w:kern w:val="0"/>
      <w:sz w:val="36"/>
      <w:szCs w:val="20"/>
    </w:rPr>
  </w:style>
  <w:style w:type="paragraph" w:customStyle="1" w:styleId="21">
    <w:name w:val="实施日期"/>
    <w:basedOn w:val="22"/>
    <w:qFormat/>
    <w:uiPriority w:val="0"/>
    <w:pPr>
      <w:jc w:val="right"/>
    </w:pPr>
  </w:style>
  <w:style w:type="paragraph" w:customStyle="1" w:styleId="22">
    <w:name w:val="发布日期"/>
    <w:qFormat/>
    <w:uiPriority w:val="0"/>
    <w:rPr>
      <w:rFonts w:ascii="Times New Roman" w:hAnsi="Times New Roman" w:eastAsia="黑体" w:cs="Times New Roman"/>
      <w:sz w:val="28"/>
      <w:lang w:val="en-US" w:eastAsia="zh-CN" w:bidi="ar-SA"/>
    </w:rPr>
  </w:style>
  <w:style w:type="paragraph" w:customStyle="1" w:styleId="23">
    <w:name w:val="二级条标题"/>
    <w:basedOn w:val="24"/>
    <w:next w:val="26"/>
    <w:qFormat/>
    <w:uiPriority w:val="0"/>
    <w:pPr>
      <w:numPr>
        <w:ilvl w:val="3"/>
      </w:numPr>
      <w:outlineLvl w:val="3"/>
    </w:pPr>
  </w:style>
  <w:style w:type="paragraph" w:customStyle="1" w:styleId="24">
    <w:name w:val="一级条标题"/>
    <w:basedOn w:val="25"/>
    <w:next w:val="26"/>
    <w:qFormat/>
    <w:uiPriority w:val="0"/>
    <w:pPr>
      <w:numPr>
        <w:ilvl w:val="2"/>
      </w:numPr>
      <w:spacing w:beforeLines="0" w:afterLines="0"/>
      <w:outlineLvl w:val="2"/>
    </w:pPr>
  </w:style>
  <w:style w:type="paragraph" w:customStyle="1" w:styleId="25">
    <w:name w:val="章标题"/>
    <w:next w:val="26"/>
    <w:qFormat/>
    <w:uiPriority w:val="0"/>
    <w:pPr>
      <w:numPr>
        <w:ilvl w:val="1"/>
        <w:numId w:val="2"/>
      </w:numPr>
      <w:spacing w:beforeLines="50" w:afterLines="50"/>
      <w:jc w:val="both"/>
      <w:outlineLvl w:val="1"/>
    </w:pPr>
    <w:rPr>
      <w:rFonts w:ascii="黑体" w:hAnsi="Times New Roman" w:eastAsia="黑体" w:cs="Times New Roman"/>
      <w:sz w:val="21"/>
      <w:lang w:val="en-US" w:eastAsia="zh-CN" w:bidi="ar-SA"/>
    </w:rPr>
  </w:style>
  <w:style w:type="paragraph" w:customStyle="1" w:styleId="2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7">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2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9">
    <w:name w:val="封面正文"/>
    <w:qFormat/>
    <w:uiPriority w:val="0"/>
    <w:pPr>
      <w:jc w:val="both"/>
    </w:pPr>
    <w:rPr>
      <w:rFonts w:ascii="Times New Roman" w:hAnsi="Times New Roman" w:eastAsia="宋体" w:cs="Times New Roman"/>
      <w:lang w:val="en-US" w:eastAsia="zh-CN" w:bidi="ar-SA"/>
    </w:rPr>
  </w:style>
  <w:style w:type="paragraph" w:customStyle="1" w:styleId="30">
    <w:name w:val="附录标识"/>
    <w:basedOn w:val="15"/>
    <w:qFormat/>
    <w:uiPriority w:val="0"/>
    <w:pPr>
      <w:numPr>
        <w:ilvl w:val="0"/>
        <w:numId w:val="3"/>
      </w:numPr>
      <w:tabs>
        <w:tab w:val="left" w:pos="6405"/>
      </w:tabs>
      <w:spacing w:after="200"/>
    </w:pPr>
    <w:rPr>
      <w:sz w:val="21"/>
    </w:rPr>
  </w:style>
  <w:style w:type="paragraph" w:customStyle="1" w:styleId="31">
    <w:name w:val="p0"/>
    <w:basedOn w:val="1"/>
    <w:qFormat/>
    <w:uiPriority w:val="0"/>
    <w:pPr>
      <w:widowControl/>
    </w:pPr>
    <w:rPr>
      <w:rFonts w:cs="宋体"/>
      <w:kern w:val="0"/>
      <w:szCs w:val="21"/>
    </w:rPr>
  </w:style>
  <w:style w:type="paragraph" w:customStyle="1" w:styleId="32">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3">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34">
    <w:name w:val="标准书眉_偶数页"/>
    <w:basedOn w:val="19"/>
    <w:next w:val="1"/>
    <w:qFormat/>
    <w:uiPriority w:val="0"/>
    <w:pPr>
      <w:jc w:val="left"/>
    </w:pPr>
  </w:style>
  <w:style w:type="paragraph" w:customStyle="1" w:styleId="35">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36">
    <w:name w:val="Char"/>
    <w:basedOn w:val="1"/>
    <w:qFormat/>
    <w:uiPriority w:val="0"/>
    <w:pPr>
      <w:snapToGrid w:val="0"/>
      <w:spacing w:line="360" w:lineRule="auto"/>
      <w:ind w:firstLine="200" w:firstLineChars="200"/>
    </w:pPr>
    <w:rPr>
      <w:rFonts w:eastAsia="仿宋_GB2312"/>
      <w:sz w:val="24"/>
    </w:rPr>
  </w:style>
  <w:style w:type="paragraph" w:customStyle="1" w:styleId="37">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38">
    <w:name w:val="标准书眉一"/>
    <w:qFormat/>
    <w:uiPriority w:val="0"/>
    <w:pPr>
      <w:jc w:val="both"/>
    </w:pPr>
    <w:rPr>
      <w:rFonts w:ascii="Times New Roman" w:hAnsi="Times New Roman" w:eastAsia="宋体" w:cs="Times New Roman"/>
      <w:lang w:val="en-US" w:eastAsia="zh-CN" w:bidi="ar-SA"/>
    </w:rPr>
  </w:style>
  <w:style w:type="paragraph" w:customStyle="1" w:styleId="39">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40">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character" w:customStyle="1" w:styleId="41">
    <w:name w:val="发布"/>
    <w:qFormat/>
    <w:uiPriority w:val="0"/>
    <w:rPr>
      <w:rFonts w:ascii="黑体" w:eastAsia="黑体"/>
      <w:spacing w:val="22"/>
      <w:w w:val="100"/>
      <w:position w:val="3"/>
      <w:sz w:val="28"/>
    </w:rPr>
  </w:style>
  <w:style w:type="character" w:customStyle="1" w:styleId="42">
    <w:name w:val="页眉 Char"/>
    <w:basedOn w:val="9"/>
    <w:link w:val="6"/>
    <w:qFormat/>
    <w:uiPriority w:val="0"/>
    <w:rPr>
      <w:rFonts w:ascii="Times New Roman" w:hAnsi="Times New Roman" w:eastAsia="宋体"/>
      <w:kern w:val="2"/>
      <w:sz w:val="18"/>
      <w:szCs w:val="18"/>
    </w:rPr>
  </w:style>
  <w:style w:type="paragraph" w:customStyle="1" w:styleId="43">
    <w:name w:val="标准文件_前言、引言标题"/>
    <w:next w:val="1"/>
    <w:qFormat/>
    <w:uiPriority w:val="0"/>
    <w:pPr>
      <w:numPr>
        <w:ilvl w:val="0"/>
        <w:numId w:val="4"/>
      </w:numPr>
      <w:shd w:val="clear" w:color="FFFFFF" w:fill="FFFFFF"/>
      <w:spacing w:before="480" w:afterLines="150"/>
      <w:jc w:val="center"/>
      <w:outlineLvl w:val="0"/>
    </w:pPr>
    <w:rPr>
      <w:rFonts w:ascii="黑体" w:hAnsi="Times New Roman" w:eastAsia="黑体" w:cs="Times New Roman"/>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tiff"/><Relationship Id="rId15" Type="http://schemas.openxmlformats.org/officeDocument/2006/relationships/image" Target="media/image2.wmf"/><Relationship Id="rId14" Type="http://schemas.openxmlformats.org/officeDocument/2006/relationships/oleObject" Target="embeddings/oleObject2.bin"/><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3337</Words>
  <Characters>4581</Characters>
  <Lines>23</Lines>
  <Paragraphs>6</Paragraphs>
  <TotalTime>15</TotalTime>
  <ScaleCrop>false</ScaleCrop>
  <LinksUpToDate>false</LinksUpToDate>
  <CharactersWithSpaces>4877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2017-11-30T01:29:00Z</dcterms:created>
  <dc:creator>wyw</dc:creator>
  <cp:lastModifiedBy>WPS_1602322287</cp:lastModifiedBy>
  <cp:lastPrinted>2022-12-29T09:02:00Z</cp:lastPrinted>
  <dcterms:modified xsi:type="dcterms:W3CDTF">2023-01-04T05:26:21Z</dcterms:modified>
  <dc:title> </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D188D0F088F1488893C1966C6EE4CA5B</vt:lpwstr>
  </property>
</Properties>
</file>