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hint="eastAsia" w:ascii="黑体" w:hAnsi="黑体" w:eastAsia="黑体" w:cs="黑体"/>
          <w:sz w:val="44"/>
          <w:szCs w:val="44"/>
        </w:rPr>
      </w:pPr>
      <w:bookmarkStart w:id="6" w:name="_GoBack"/>
      <w:bookmarkEnd w:id="6"/>
      <w:r>
        <w:rPr>
          <w:rFonts w:hint="eastAsia" w:ascii="黑体" w:hAnsi="黑体" w:eastAsia="黑体" w:cs="黑体"/>
          <w:sz w:val="44"/>
          <w:szCs w:val="44"/>
        </w:rPr>
        <w:t>湖南省地方标准</w:t>
      </w:r>
    </w:p>
    <w:p>
      <w:pPr>
        <w:jc w:val="center"/>
        <w:rPr>
          <w:rFonts w:hint="eastAsia" w:ascii="黑体" w:hAnsi="黑体" w:eastAsia="黑体" w:cs="黑体"/>
          <w:sz w:val="44"/>
          <w:szCs w:val="44"/>
        </w:rPr>
      </w:pPr>
      <w:r>
        <w:rPr>
          <w:rFonts w:hint="eastAsia" w:ascii="黑体" w:hAnsi="黑体" w:eastAsia="黑体" w:cs="黑体"/>
          <w:sz w:val="44"/>
          <w:szCs w:val="44"/>
        </w:rPr>
        <w:t>《智慧酒店</w:t>
      </w:r>
      <w:r>
        <w:rPr>
          <w:rFonts w:hint="eastAsia" w:ascii="黑体" w:hAnsi="黑体" w:eastAsia="黑体" w:cs="黑体"/>
          <w:sz w:val="44"/>
          <w:szCs w:val="44"/>
          <w:lang w:val="en-US" w:eastAsia="zh-CN"/>
        </w:rPr>
        <w:t>等级</w:t>
      </w:r>
      <w:r>
        <w:rPr>
          <w:rFonts w:hint="eastAsia" w:ascii="黑体" w:hAnsi="黑体" w:eastAsia="黑体" w:cs="黑体"/>
          <w:sz w:val="44"/>
          <w:szCs w:val="44"/>
        </w:rPr>
        <w:t>划分与评定》编制说明</w:t>
      </w: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r>
        <w:rPr>
          <w:rFonts w:hint="eastAsia" w:ascii="黑体" w:hAnsi="黑体" w:eastAsia="黑体"/>
          <w:sz w:val="36"/>
          <w:szCs w:val="36"/>
        </w:rPr>
        <w:t>202</w:t>
      </w:r>
      <w:r>
        <w:rPr>
          <w:rFonts w:hint="eastAsia" w:ascii="黑体" w:hAnsi="黑体" w:eastAsia="黑体"/>
          <w:sz w:val="36"/>
          <w:szCs w:val="36"/>
          <w:lang w:val="en-US" w:eastAsia="zh-CN"/>
        </w:rPr>
        <w:t>2</w:t>
      </w:r>
      <w:r>
        <w:rPr>
          <w:rFonts w:hint="eastAsia" w:ascii="黑体" w:hAnsi="黑体" w:eastAsia="黑体"/>
          <w:sz w:val="36"/>
          <w:szCs w:val="36"/>
        </w:rPr>
        <w:t>年</w:t>
      </w:r>
      <w:r>
        <w:rPr>
          <w:rFonts w:hint="eastAsia" w:ascii="黑体" w:hAnsi="黑体" w:eastAsia="黑体"/>
          <w:sz w:val="36"/>
          <w:szCs w:val="36"/>
          <w:lang w:val="en-US" w:eastAsia="zh-CN"/>
        </w:rPr>
        <w:t>12</w:t>
      </w:r>
      <w:r>
        <w:rPr>
          <w:rFonts w:hint="eastAsia" w:ascii="黑体" w:hAnsi="黑体" w:eastAsia="黑体"/>
          <w:sz w:val="36"/>
          <w:szCs w:val="36"/>
        </w:rPr>
        <w:t>月</w:t>
      </w:r>
    </w:p>
    <w:p>
      <w:pPr>
        <w:rPr>
          <w:rFonts w:ascii="黑体" w:hAnsi="黑体" w:eastAsia="黑体"/>
          <w:sz w:val="36"/>
          <w:szCs w:val="36"/>
        </w:rPr>
      </w:pPr>
      <w:r>
        <w:rPr>
          <w:rFonts w:ascii="黑体" w:hAnsi="黑体" w:eastAsia="黑体"/>
          <w:sz w:val="36"/>
          <w:szCs w:val="36"/>
        </w:rPr>
        <w:br w:type="page"/>
      </w:r>
    </w:p>
    <w:p>
      <w:pPr>
        <w:jc w:val="center"/>
        <w:rPr>
          <w:rFonts w:ascii="黑体" w:hAnsi="黑体" w:eastAsia="黑体"/>
          <w:sz w:val="36"/>
          <w:szCs w:val="36"/>
        </w:rPr>
      </w:pPr>
    </w:p>
    <w:p>
      <w:pPr>
        <w:jc w:val="center"/>
        <w:rPr>
          <w:sz w:val="28"/>
        </w:rPr>
      </w:pPr>
      <w:r>
        <w:rPr>
          <w:rFonts w:hint="eastAsia" w:ascii="黑体" w:hAnsi="黑体" w:eastAsia="黑体"/>
          <w:sz w:val="36"/>
          <w:szCs w:val="36"/>
        </w:rPr>
        <w:t>目录</w:t>
      </w:r>
      <w:r>
        <w:fldChar w:fldCharType="begin"/>
      </w:r>
      <w:r>
        <w:instrText xml:space="preserve"> TOC \o "1-3" \h \z \u </w:instrText>
      </w:r>
      <w:r>
        <w:fldChar w:fldCharType="separate"/>
      </w:r>
    </w:p>
    <w:p>
      <w:pPr>
        <w:pStyle w:val="7"/>
        <w:tabs>
          <w:tab w:val="right" w:leader="dot" w:pos="8296"/>
        </w:tabs>
        <w:rPr>
          <w:rFonts w:asciiTheme="minorHAnsi" w:hAnsiTheme="minorHAnsi" w:eastAsiaTheme="minorEastAsia" w:cstheme="minorBidi"/>
          <w:sz w:val="28"/>
        </w:rPr>
      </w:pPr>
      <w:r>
        <w:rPr>
          <w:b/>
          <w:bCs/>
          <w:lang w:val="zh-CN"/>
        </w:rPr>
        <w:fldChar w:fldCharType="end"/>
      </w:r>
    </w:p>
    <w:p>
      <w:pPr>
        <w:pStyle w:val="7"/>
        <w:tabs>
          <w:tab w:val="left" w:pos="420"/>
          <w:tab w:val="right" w:leader="dot" w:pos="8296"/>
        </w:tabs>
        <w:rPr>
          <w:rFonts w:ascii="黑体" w:hAnsi="黑体" w:eastAsia="黑体" w:cstheme="minorBidi"/>
          <w:sz w:val="28"/>
          <w:szCs w:val="28"/>
        </w:rPr>
      </w:pPr>
      <w:r>
        <w:rPr>
          <w:rFonts w:hint="eastAsia" w:ascii="黑体" w:hAnsi="黑体" w:eastAsia="黑体"/>
          <w:sz w:val="28"/>
          <w:szCs w:val="28"/>
        </w:rPr>
        <w:t>1 项目背景</w:t>
      </w:r>
      <w:r>
        <w:fldChar w:fldCharType="begin"/>
      </w:r>
      <w:r>
        <w:instrText xml:space="preserve"> HYPERLINK \l "_Toc57709198" </w:instrText>
      </w:r>
      <w:r>
        <w:fldChar w:fldCharType="separate"/>
      </w:r>
      <w:r>
        <w:rPr>
          <w:rFonts w:ascii="黑体" w:hAnsi="黑体" w:eastAsia="黑体"/>
          <w:sz w:val="28"/>
          <w:szCs w:val="28"/>
        </w:rPr>
        <w:tab/>
      </w:r>
      <w:r>
        <w:rPr>
          <w:rFonts w:ascii="黑体" w:hAnsi="黑体" w:eastAsia="黑体"/>
          <w:sz w:val="28"/>
          <w:szCs w:val="28"/>
        </w:rPr>
        <w:fldChar w:fldCharType="begin"/>
      </w:r>
      <w:r>
        <w:rPr>
          <w:rFonts w:ascii="黑体" w:hAnsi="黑体" w:eastAsia="黑体"/>
          <w:sz w:val="28"/>
          <w:szCs w:val="28"/>
        </w:rPr>
        <w:instrText xml:space="preserve"> PAGEREF _Toc57709198 \h </w:instrText>
      </w:r>
      <w:r>
        <w:rPr>
          <w:rFonts w:ascii="黑体" w:hAnsi="黑体" w:eastAsia="黑体"/>
          <w:sz w:val="28"/>
          <w:szCs w:val="28"/>
        </w:rPr>
        <w:fldChar w:fldCharType="separate"/>
      </w:r>
      <w:r>
        <w:rPr>
          <w:rFonts w:ascii="黑体" w:hAnsi="黑体" w:eastAsia="黑体"/>
          <w:sz w:val="28"/>
          <w:szCs w:val="28"/>
        </w:rPr>
        <w:t>1</w:t>
      </w:r>
      <w:r>
        <w:rPr>
          <w:rFonts w:ascii="黑体" w:hAnsi="黑体" w:eastAsia="黑体"/>
          <w:sz w:val="28"/>
          <w:szCs w:val="28"/>
        </w:rPr>
        <w:fldChar w:fldCharType="end"/>
      </w:r>
      <w:r>
        <w:rPr>
          <w:rFonts w:ascii="黑体" w:hAnsi="黑体" w:eastAsia="黑体"/>
          <w:sz w:val="28"/>
          <w:szCs w:val="28"/>
        </w:rPr>
        <w:fldChar w:fldCharType="end"/>
      </w:r>
    </w:p>
    <w:p>
      <w:pPr>
        <w:pStyle w:val="7"/>
        <w:tabs>
          <w:tab w:val="left" w:pos="420"/>
          <w:tab w:val="right" w:leader="dot" w:pos="8296"/>
        </w:tabs>
        <w:rPr>
          <w:rFonts w:ascii="黑体" w:hAnsi="黑体" w:eastAsia="黑体" w:cstheme="minorBidi"/>
          <w:sz w:val="28"/>
          <w:szCs w:val="28"/>
        </w:rPr>
      </w:pPr>
      <w:r>
        <w:fldChar w:fldCharType="begin"/>
      </w:r>
      <w:r>
        <w:instrText xml:space="preserve"> HYPERLINK \l "_Toc57709199" </w:instrText>
      </w:r>
      <w:r>
        <w:fldChar w:fldCharType="separate"/>
      </w:r>
      <w:r>
        <w:rPr>
          <w:rFonts w:hint="eastAsia" w:ascii="黑体" w:hAnsi="黑体" w:eastAsia="黑体"/>
          <w:sz w:val="28"/>
          <w:szCs w:val="28"/>
        </w:rPr>
        <w:t>2</w:t>
      </w:r>
      <w:r>
        <w:rPr>
          <w:rFonts w:hint="eastAsia" w:ascii="黑体" w:hAnsi="黑体" w:eastAsia="黑体"/>
          <w:sz w:val="28"/>
          <w:szCs w:val="28"/>
        </w:rPr>
        <w:fldChar w:fldCharType="end"/>
      </w:r>
      <w:r>
        <w:rPr>
          <w:rFonts w:hint="eastAsia" w:ascii="黑体" w:hAnsi="黑体" w:eastAsia="黑体"/>
          <w:sz w:val="28"/>
          <w:szCs w:val="28"/>
        </w:rPr>
        <w:t xml:space="preserve"> 工作简况................................................1</w:t>
      </w:r>
    </w:p>
    <w:p>
      <w:pPr>
        <w:pStyle w:val="7"/>
        <w:tabs>
          <w:tab w:val="left" w:pos="420"/>
          <w:tab w:val="right" w:leader="dot" w:pos="8296"/>
        </w:tabs>
        <w:rPr>
          <w:rFonts w:hint="eastAsia" w:ascii="黑体" w:hAnsi="黑体" w:eastAsia="黑体" w:cstheme="minorBidi"/>
          <w:sz w:val="28"/>
          <w:szCs w:val="28"/>
          <w:lang w:eastAsia="zh-CN"/>
        </w:rPr>
      </w:pPr>
      <w:r>
        <w:rPr>
          <w:rFonts w:hint="eastAsia" w:ascii="黑体" w:hAnsi="黑体" w:eastAsia="黑体"/>
          <w:sz w:val="28"/>
          <w:szCs w:val="28"/>
        </w:rPr>
        <w:t>3 编制原则和确定主要内容的依据............................</w:t>
      </w:r>
      <w:r>
        <w:rPr>
          <w:rFonts w:hint="eastAsia" w:ascii="黑体" w:hAnsi="黑体" w:eastAsia="黑体"/>
          <w:sz w:val="28"/>
          <w:szCs w:val="28"/>
          <w:lang w:val="en-US" w:eastAsia="zh-CN"/>
        </w:rPr>
        <w:t>6</w:t>
      </w:r>
    </w:p>
    <w:p>
      <w:pPr>
        <w:pStyle w:val="7"/>
        <w:tabs>
          <w:tab w:val="left" w:pos="420"/>
          <w:tab w:val="right" w:leader="dot" w:pos="8296"/>
        </w:tabs>
        <w:rPr>
          <w:rFonts w:hint="eastAsia" w:ascii="黑体" w:hAnsi="黑体" w:eastAsia="黑体"/>
          <w:sz w:val="28"/>
          <w:szCs w:val="28"/>
          <w:lang w:eastAsia="zh-CN"/>
        </w:rPr>
      </w:pPr>
      <w:r>
        <w:rPr>
          <w:rFonts w:hint="eastAsia" w:ascii="黑体" w:hAnsi="黑体" w:eastAsia="黑体"/>
          <w:sz w:val="28"/>
          <w:szCs w:val="28"/>
        </w:rPr>
        <w:t>4 与我国有关现行法律、法规和其他限制性标准的关系..........</w:t>
      </w:r>
      <w:r>
        <w:rPr>
          <w:rFonts w:hint="eastAsia" w:ascii="黑体" w:hAnsi="黑体" w:eastAsia="黑体"/>
          <w:sz w:val="28"/>
          <w:szCs w:val="28"/>
          <w:lang w:val="en-US" w:eastAsia="zh-CN"/>
        </w:rPr>
        <w:t>6</w:t>
      </w:r>
    </w:p>
    <w:p>
      <w:pPr>
        <w:rPr>
          <w:rFonts w:hint="eastAsia" w:ascii="黑体" w:hAnsi="黑体" w:eastAsia="黑体"/>
          <w:sz w:val="28"/>
          <w:szCs w:val="28"/>
          <w:lang w:eastAsia="zh-CN"/>
        </w:rPr>
      </w:pPr>
      <w:r>
        <w:rPr>
          <w:rFonts w:hint="eastAsia" w:ascii="黑体" w:hAnsi="黑体" w:eastAsia="黑体"/>
          <w:sz w:val="28"/>
          <w:szCs w:val="28"/>
        </w:rPr>
        <w:t>5 标准预期的社会经济效益..................................</w:t>
      </w:r>
      <w:r>
        <w:rPr>
          <w:rFonts w:hint="eastAsia" w:ascii="黑体" w:hAnsi="黑体" w:eastAsia="黑体"/>
          <w:sz w:val="28"/>
          <w:szCs w:val="28"/>
          <w:lang w:val="en-US" w:eastAsia="zh-CN"/>
        </w:rPr>
        <w:t>7</w:t>
      </w:r>
    </w:p>
    <w:p>
      <w:pPr>
        <w:rPr>
          <w:rFonts w:hint="eastAsia" w:ascii="黑体" w:hAnsi="黑体" w:eastAsia="黑体"/>
          <w:sz w:val="28"/>
          <w:szCs w:val="28"/>
          <w:lang w:eastAsia="zh-CN"/>
        </w:rPr>
      </w:pPr>
      <w:r>
        <w:rPr>
          <w:rFonts w:hint="eastAsia" w:ascii="黑体" w:hAnsi="黑体" w:eastAsia="黑体"/>
          <w:sz w:val="28"/>
          <w:szCs w:val="28"/>
        </w:rPr>
        <w:t>6重大意见分歧及处理结果...................................</w:t>
      </w:r>
      <w:r>
        <w:rPr>
          <w:rFonts w:hint="eastAsia" w:ascii="黑体" w:hAnsi="黑体" w:eastAsia="黑体"/>
          <w:sz w:val="28"/>
          <w:szCs w:val="28"/>
          <w:lang w:val="en-US" w:eastAsia="zh-CN"/>
        </w:rPr>
        <w:t>7</w:t>
      </w:r>
    </w:p>
    <w:p>
      <w:pPr>
        <w:rPr>
          <w:rFonts w:hint="eastAsia" w:ascii="黑体" w:hAnsi="黑体" w:eastAsia="黑体"/>
          <w:sz w:val="28"/>
          <w:szCs w:val="28"/>
          <w:lang w:eastAsia="zh-CN"/>
        </w:rPr>
      </w:pPr>
      <w:r>
        <w:rPr>
          <w:rFonts w:hint="eastAsia" w:ascii="黑体" w:hAnsi="黑体" w:eastAsia="黑体"/>
          <w:sz w:val="28"/>
          <w:szCs w:val="28"/>
        </w:rPr>
        <w:t>7贯彻实施本标准的措施、建议...............................</w:t>
      </w:r>
      <w:r>
        <w:rPr>
          <w:rFonts w:hint="eastAsia" w:ascii="黑体" w:hAnsi="黑体" w:eastAsia="黑体"/>
          <w:sz w:val="28"/>
          <w:szCs w:val="28"/>
          <w:lang w:val="en-US" w:eastAsia="zh-CN"/>
        </w:rPr>
        <w:t>8</w:t>
      </w:r>
    </w:p>
    <w:p>
      <w:pPr>
        <w:rPr>
          <w:rFonts w:ascii="黑体" w:hAnsi="黑体" w:eastAsia="黑体"/>
          <w:sz w:val="28"/>
          <w:szCs w:val="28"/>
        </w:rPr>
      </w:pPr>
    </w:p>
    <w:p>
      <w:pPr>
        <w:rPr>
          <w:rFonts w:ascii="黑体" w:hAnsi="黑体" w:eastAsia="黑体"/>
          <w:sz w:val="28"/>
          <w:szCs w:val="28"/>
        </w:rPr>
      </w:pPr>
    </w:p>
    <w:p>
      <w:pPr>
        <w:rPr>
          <w:rFonts w:ascii="黑体" w:hAnsi="黑体" w:eastAsia="黑体"/>
          <w:sz w:val="24"/>
          <w:szCs w:val="24"/>
        </w:rPr>
      </w:pPr>
      <w:r>
        <w:rPr>
          <w:rFonts w:ascii="黑体" w:hAnsi="黑体" w:eastAsia="黑体"/>
          <w:sz w:val="24"/>
          <w:szCs w:val="24"/>
        </w:rPr>
        <w:br w:type="page"/>
      </w:r>
    </w:p>
    <w:p>
      <w:pPr>
        <w:rPr>
          <w:rFonts w:ascii="黑体" w:hAnsi="黑体" w:eastAsia="黑体"/>
          <w:sz w:val="24"/>
          <w:szCs w:val="24"/>
        </w:rPr>
      </w:pPr>
    </w:p>
    <w:p>
      <w:pPr>
        <w:jc w:val="center"/>
        <w:rPr>
          <w:rFonts w:hint="eastAsia" w:ascii="黑体" w:hAnsi="黑体" w:eastAsia="黑体" w:cs="黑体"/>
          <w:sz w:val="32"/>
          <w:szCs w:val="32"/>
        </w:rPr>
      </w:pPr>
      <w:r>
        <w:rPr>
          <w:rFonts w:hint="eastAsia" w:ascii="黑体" w:hAnsi="黑体" w:eastAsia="黑体" w:cs="黑体"/>
          <w:sz w:val="32"/>
          <w:szCs w:val="32"/>
        </w:rPr>
        <w:t>湖南省地方标准《智慧酒店</w:t>
      </w:r>
      <w:r>
        <w:rPr>
          <w:rFonts w:hint="eastAsia" w:ascii="黑体" w:hAnsi="黑体" w:eastAsia="黑体" w:cs="黑体"/>
          <w:sz w:val="32"/>
          <w:szCs w:val="32"/>
          <w:lang w:val="en-US" w:eastAsia="zh-CN"/>
        </w:rPr>
        <w:t>等级</w:t>
      </w:r>
      <w:r>
        <w:rPr>
          <w:rFonts w:hint="eastAsia" w:ascii="黑体" w:hAnsi="黑体" w:eastAsia="黑体" w:cs="黑体"/>
          <w:sz w:val="32"/>
          <w:szCs w:val="32"/>
        </w:rPr>
        <w:t>划分与评定》编制说明</w:t>
      </w:r>
    </w:p>
    <w:p>
      <w:pPr>
        <w:spacing w:line="273" w:lineRule="auto"/>
        <w:rPr>
          <w:rFonts w:hint="eastAsia" w:ascii="黑体" w:hAnsi="黑体" w:eastAsia="黑体"/>
          <w:sz w:val="28"/>
          <w:szCs w:val="28"/>
        </w:rPr>
      </w:pPr>
    </w:p>
    <w:p>
      <w:pPr>
        <w:spacing w:line="273" w:lineRule="auto"/>
        <w:rPr>
          <w:rFonts w:hint="eastAsia" w:ascii="黑体" w:hAnsi="黑体" w:eastAsia="黑体"/>
          <w:sz w:val="28"/>
          <w:szCs w:val="28"/>
        </w:rPr>
      </w:pPr>
      <w:r>
        <w:rPr>
          <w:rFonts w:hint="eastAsia" w:ascii="黑体" w:hAnsi="黑体" w:eastAsia="黑体"/>
          <w:sz w:val="28"/>
          <w:szCs w:val="28"/>
        </w:rPr>
        <w:t>1 项目背景</w:t>
      </w:r>
    </w:p>
    <w:p>
      <w:pPr>
        <w:spacing w:line="273" w:lineRule="auto"/>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进入信息化时代，随着物联网、云计算、大数据、</w:t>
      </w:r>
      <w:r>
        <w:rPr>
          <w:rFonts w:hint="eastAsia" w:ascii="仿宋" w:hAnsi="仿宋" w:eastAsia="仿宋"/>
          <w:sz w:val="28"/>
          <w:szCs w:val="28"/>
          <w:lang w:val="en-US" w:eastAsia="zh-CN"/>
        </w:rPr>
        <w:t>5G、人工智能（AI）等技术的不断发展和在</w:t>
      </w:r>
      <w:r>
        <w:rPr>
          <w:rFonts w:hint="eastAsia" w:ascii="仿宋" w:hAnsi="仿宋" w:eastAsia="仿宋"/>
          <w:sz w:val="28"/>
          <w:szCs w:val="28"/>
        </w:rPr>
        <w:t>酒店领域</w:t>
      </w:r>
      <w:r>
        <w:rPr>
          <w:rFonts w:hint="eastAsia" w:ascii="仿宋" w:hAnsi="仿宋" w:eastAsia="仿宋"/>
          <w:sz w:val="28"/>
          <w:szCs w:val="28"/>
          <w:lang w:val="en-US" w:eastAsia="zh-CN"/>
        </w:rPr>
        <w:t>的应用，</w:t>
      </w:r>
      <w:r>
        <w:rPr>
          <w:rFonts w:hint="eastAsia" w:ascii="仿宋" w:hAnsi="仿宋" w:eastAsia="仿宋"/>
          <w:sz w:val="28"/>
          <w:szCs w:val="28"/>
        </w:rPr>
        <w:t>智慧酒店日渐成为酒店行业发展的一种新趋势。我省</w:t>
      </w:r>
      <w:r>
        <w:rPr>
          <w:rFonts w:hint="eastAsia" w:ascii="仿宋" w:hAnsi="仿宋" w:eastAsia="仿宋"/>
          <w:sz w:val="28"/>
          <w:szCs w:val="28"/>
          <w:lang w:val="en-US" w:eastAsia="zh-CN"/>
        </w:rPr>
        <w:t>旅游饭店</w:t>
      </w:r>
      <w:r>
        <w:rPr>
          <w:rFonts w:hint="eastAsia" w:ascii="仿宋" w:hAnsi="仿宋" w:eastAsia="仿宋"/>
          <w:sz w:val="28"/>
          <w:szCs w:val="28"/>
        </w:rPr>
        <w:t>信息化建设取得长足发展，智慧</w:t>
      </w:r>
      <w:r>
        <w:rPr>
          <w:rFonts w:hint="eastAsia" w:ascii="仿宋" w:hAnsi="仿宋" w:eastAsia="仿宋"/>
          <w:sz w:val="28"/>
          <w:szCs w:val="28"/>
          <w:lang w:val="en-US" w:eastAsia="zh-CN"/>
        </w:rPr>
        <w:t>酒</w:t>
      </w:r>
      <w:r>
        <w:rPr>
          <w:rFonts w:hint="eastAsia" w:ascii="仿宋" w:hAnsi="仿宋" w:eastAsia="仿宋"/>
          <w:sz w:val="28"/>
          <w:szCs w:val="28"/>
        </w:rPr>
        <w:t>店</w:t>
      </w:r>
      <w:r>
        <w:rPr>
          <w:rFonts w:hint="eastAsia" w:ascii="仿宋" w:hAnsi="仿宋" w:eastAsia="仿宋"/>
          <w:sz w:val="28"/>
          <w:szCs w:val="28"/>
          <w:lang w:eastAsia="zh-CN"/>
        </w:rPr>
        <w:t>成为</w:t>
      </w:r>
      <w:r>
        <w:rPr>
          <w:rFonts w:hint="eastAsia" w:ascii="仿宋" w:hAnsi="仿宋" w:eastAsia="仿宋"/>
          <w:sz w:val="28"/>
          <w:szCs w:val="28"/>
        </w:rPr>
        <w:t>智慧旅游的重要组成部分</w:t>
      </w:r>
      <w:r>
        <w:rPr>
          <w:rFonts w:hint="eastAsia" w:ascii="仿宋" w:hAnsi="仿宋" w:eastAsia="仿宋"/>
          <w:sz w:val="28"/>
          <w:szCs w:val="28"/>
          <w:lang w:eastAsia="zh-CN"/>
        </w:rPr>
        <w:t>。</w:t>
      </w:r>
    </w:p>
    <w:p>
      <w:pPr>
        <w:spacing w:line="273" w:lineRule="auto"/>
        <w:ind w:firstLine="560" w:firstLineChars="200"/>
        <w:rPr>
          <w:rFonts w:hint="eastAsia" w:ascii="仿宋" w:hAnsi="仿宋" w:eastAsia="仿宋"/>
          <w:sz w:val="28"/>
          <w:szCs w:val="28"/>
        </w:rPr>
      </w:pPr>
      <w:r>
        <w:rPr>
          <w:rFonts w:hint="eastAsia" w:ascii="仿宋" w:hAnsi="仿宋" w:eastAsia="仿宋"/>
          <w:sz w:val="28"/>
          <w:szCs w:val="28"/>
        </w:rPr>
        <w:t>经过长期的发展和产业积累，湖南省已经形成了一批具有不同的经济实力、发展规模、管理模式、产品特色、有序健康发展的旅游饭店主体，在信息化大潮中都具有智慧化改革的需求，需要建立智慧酒店的划分和评定系统并引入湖南酒店产业的转型与升级进程</w:t>
      </w:r>
      <w:r>
        <w:rPr>
          <w:rFonts w:hint="eastAsia" w:ascii="仿宋" w:hAnsi="仿宋" w:eastAsia="仿宋"/>
          <w:sz w:val="28"/>
          <w:szCs w:val="28"/>
          <w:lang w:eastAsia="zh-CN"/>
        </w:rPr>
        <w:t>成为当务之急</w:t>
      </w:r>
      <w:r>
        <w:rPr>
          <w:rFonts w:hint="eastAsia" w:ascii="仿宋" w:hAnsi="仿宋" w:eastAsia="仿宋"/>
          <w:sz w:val="28"/>
          <w:szCs w:val="28"/>
        </w:rPr>
        <w:t>。</w:t>
      </w:r>
    </w:p>
    <w:p>
      <w:pPr>
        <w:spacing w:line="273" w:lineRule="auto"/>
        <w:ind w:firstLine="560" w:firstLineChars="200"/>
        <w:rPr>
          <w:rFonts w:hint="eastAsia" w:ascii="仿宋" w:hAnsi="仿宋" w:eastAsia="仿宋"/>
          <w:sz w:val="28"/>
          <w:szCs w:val="28"/>
        </w:rPr>
      </w:pPr>
      <w:r>
        <w:rPr>
          <w:rFonts w:hint="eastAsia" w:ascii="仿宋" w:hAnsi="仿宋" w:eastAsia="仿宋"/>
          <w:sz w:val="28"/>
          <w:szCs w:val="28"/>
        </w:rPr>
        <w:t>目前国家与行业没有统一的智慧酒店划分和评定标准，为了引导湖南省内酒店智慧化进程的有序进行，需要根据我省酒店发展现状和特色，制定湖南省智慧酒店划分与评定的地方标准。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sz w:val="28"/>
          <w:szCs w:val="28"/>
        </w:rPr>
      </w:pPr>
      <w:r>
        <w:fldChar w:fldCharType="begin"/>
      </w:r>
      <w:r>
        <w:instrText xml:space="preserve"> HYPERLINK \l "_Toc57709199" </w:instrText>
      </w:r>
      <w:r>
        <w:fldChar w:fldCharType="separate"/>
      </w:r>
      <w:r>
        <w:rPr>
          <w:rFonts w:hint="eastAsia" w:ascii="黑体" w:hAnsi="黑体" w:eastAsia="黑体"/>
          <w:sz w:val="28"/>
          <w:szCs w:val="28"/>
        </w:rPr>
        <w:t>2</w:t>
      </w:r>
      <w:r>
        <w:rPr>
          <w:rFonts w:hint="eastAsia" w:ascii="黑体" w:hAnsi="黑体" w:eastAsia="黑体"/>
          <w:sz w:val="28"/>
          <w:szCs w:val="28"/>
        </w:rPr>
        <w:fldChar w:fldCharType="end"/>
      </w:r>
      <w:r>
        <w:rPr>
          <w:rFonts w:hint="eastAsia" w:ascii="黑体" w:hAnsi="黑体" w:eastAsia="黑体"/>
          <w:sz w:val="28"/>
          <w:szCs w:val="28"/>
        </w:rPr>
        <w:t xml:space="preserve"> 工作简况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8"/>
          <w:szCs w:val="28"/>
        </w:rPr>
      </w:pPr>
      <w:r>
        <w:rPr>
          <w:rFonts w:hint="eastAsia" w:ascii="黑体" w:hAnsi="黑体" w:eastAsia="黑体" w:cs="黑体"/>
          <w:sz w:val="28"/>
          <w:szCs w:val="28"/>
        </w:rPr>
        <w:t>2.1任务来源</w:t>
      </w:r>
    </w:p>
    <w:p>
      <w:pPr>
        <w:adjustRightInd w:val="0"/>
        <w:snapToGri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 2021年10月</w:t>
      </w:r>
      <w:r>
        <w:rPr>
          <w:rFonts w:hint="eastAsia" w:ascii="仿宋" w:hAnsi="仿宋" w:eastAsia="仿宋"/>
          <w:sz w:val="28"/>
          <w:szCs w:val="28"/>
          <w:lang w:eastAsia="zh-CN"/>
        </w:rPr>
        <w:t>，</w:t>
      </w:r>
      <w:r>
        <w:rPr>
          <w:rFonts w:hint="eastAsia" w:ascii="仿宋" w:hAnsi="仿宋" w:eastAsia="仿宋"/>
          <w:sz w:val="28"/>
          <w:szCs w:val="28"/>
        </w:rPr>
        <w:t>湖南省文化和旅游厅</w:t>
      </w:r>
      <w:r>
        <w:rPr>
          <w:rFonts w:hint="eastAsia" w:ascii="仿宋" w:hAnsi="仿宋" w:eastAsia="仿宋"/>
          <w:sz w:val="28"/>
          <w:szCs w:val="28"/>
          <w:lang w:val="en-US" w:eastAsia="zh-CN"/>
        </w:rPr>
        <w:t>下达《</w:t>
      </w:r>
      <w:r>
        <w:rPr>
          <w:rFonts w:hint="eastAsia" w:ascii="仿宋" w:hAnsi="仿宋" w:eastAsia="仿宋"/>
          <w:sz w:val="28"/>
          <w:szCs w:val="28"/>
        </w:rPr>
        <w:t>关于征集2022年文化和旅游业标准制修订计划项目的通知</w:t>
      </w:r>
      <w:r>
        <w:rPr>
          <w:rFonts w:hint="eastAsia" w:ascii="仿宋" w:hAnsi="仿宋" w:eastAsia="仿宋"/>
          <w:sz w:val="28"/>
          <w:szCs w:val="28"/>
          <w:lang w:val="en-US" w:eastAsia="zh-CN"/>
        </w:rPr>
        <w:t>》。</w:t>
      </w:r>
    </w:p>
    <w:p>
      <w:pPr>
        <w:adjustRightInd w:val="0"/>
        <w:snapToGri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eastAsia="zh-CN"/>
        </w:rPr>
        <w:t>2</w:t>
      </w:r>
      <w:r>
        <w:rPr>
          <w:rFonts w:hint="eastAsia" w:ascii="仿宋" w:hAnsi="仿宋" w:eastAsia="仿宋"/>
          <w:sz w:val="28"/>
          <w:szCs w:val="28"/>
        </w:rPr>
        <w:t>年3月，本标准制定任务由省市场监督管理局标准化行政管理部门正式批准列入202</w:t>
      </w:r>
      <w:r>
        <w:rPr>
          <w:rFonts w:hint="eastAsia" w:ascii="仿宋" w:hAnsi="仿宋" w:eastAsia="仿宋"/>
          <w:sz w:val="28"/>
          <w:szCs w:val="28"/>
          <w:lang w:val="en-US" w:eastAsia="zh-CN"/>
        </w:rPr>
        <w:t>2</w:t>
      </w:r>
      <w:r>
        <w:rPr>
          <w:rFonts w:hint="eastAsia" w:ascii="仿宋" w:hAnsi="仿宋" w:eastAsia="仿宋"/>
          <w:sz w:val="28"/>
          <w:szCs w:val="28"/>
        </w:rPr>
        <w:t>年湖南省地方标准化制定计划。</w:t>
      </w:r>
    </w:p>
    <w:p>
      <w:pPr>
        <w:adjustRightInd w:val="0"/>
        <w:snapToGri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项目承担单位为</w:t>
      </w:r>
      <w:r>
        <w:rPr>
          <w:rFonts w:hint="eastAsia" w:ascii="仿宋" w:hAnsi="仿宋" w:eastAsia="仿宋"/>
          <w:sz w:val="28"/>
          <w:szCs w:val="28"/>
          <w:lang w:val="en-US" w:eastAsia="zh-CN"/>
        </w:rPr>
        <w:t>中南林业科技大学</w:t>
      </w:r>
      <w:r>
        <w:rPr>
          <w:rFonts w:hint="eastAsia" w:ascii="仿宋" w:hAnsi="仿宋" w:eastAsia="仿宋"/>
          <w:sz w:val="28"/>
          <w:szCs w:val="28"/>
        </w:rPr>
        <w:t>，合作单位为</w:t>
      </w:r>
      <w:r>
        <w:rPr>
          <w:rFonts w:hint="eastAsia" w:ascii="仿宋" w:hAnsi="仿宋" w:eastAsia="仿宋"/>
          <w:sz w:val="28"/>
          <w:szCs w:val="28"/>
          <w:lang w:val="en-US" w:eastAsia="zh-CN"/>
        </w:rPr>
        <w:t>湖南省旅游民宿协会、湖南省乡村文化旅游促进会，及湖南省城研产业发展中心有限公司</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8"/>
          <w:szCs w:val="28"/>
        </w:rPr>
      </w:pPr>
      <w:r>
        <w:rPr>
          <w:rFonts w:hint="eastAsia" w:ascii="黑体" w:hAnsi="黑体" w:eastAsia="黑体" w:cs="黑体"/>
          <w:sz w:val="28"/>
          <w:szCs w:val="28"/>
        </w:rPr>
        <w:t>2.2制定过程</w:t>
      </w:r>
    </w:p>
    <w:p>
      <w:pPr>
        <w:rPr>
          <w:rFonts w:ascii="仿宋" w:hAnsi="仿宋" w:eastAsia="仿宋"/>
          <w:sz w:val="28"/>
          <w:szCs w:val="28"/>
        </w:rPr>
      </w:pPr>
      <w:r>
        <w:rPr>
          <w:rFonts w:hint="eastAsia" w:ascii="黑体" w:hAnsi="黑体" w:eastAsia="黑体" w:cs="黑体"/>
          <w:sz w:val="28"/>
          <w:szCs w:val="28"/>
        </w:rPr>
        <w:t>2.2.</w:t>
      </w:r>
      <w:r>
        <w:rPr>
          <w:rFonts w:hint="eastAsia" w:ascii="黑体" w:hAnsi="黑体" w:eastAsia="黑体" w:cs="黑体"/>
          <w:sz w:val="28"/>
          <w:szCs w:val="28"/>
          <w:lang w:val="en-US" w:eastAsia="zh-CN"/>
        </w:rPr>
        <w:t>1</w:t>
      </w:r>
      <w:r>
        <w:rPr>
          <w:rFonts w:hint="eastAsia" w:ascii="仿宋" w:hAnsi="仿宋" w:eastAsia="仿宋"/>
          <w:sz w:val="28"/>
          <w:szCs w:val="28"/>
        </w:rPr>
        <w:t>成立标准编制小组</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lang w:val="en-US" w:eastAsia="zh-CN"/>
        </w:rPr>
        <w:t>2021年12月，标准起草编制小组成立。</w:t>
      </w:r>
    </w:p>
    <w:p>
      <w:pPr>
        <w:adjustRightInd w:val="0"/>
        <w:snapToGrid w:val="0"/>
        <w:spacing w:line="580" w:lineRule="exact"/>
        <w:ind w:firstLine="560" w:firstLineChars="200"/>
        <w:rPr>
          <w:rFonts w:hint="eastAsia" w:ascii="仿宋" w:hAnsi="仿宋" w:eastAsia="仿宋"/>
          <w:color w:val="000000"/>
          <w:sz w:val="24"/>
        </w:rPr>
      </w:pPr>
      <w:r>
        <w:rPr>
          <w:rFonts w:hint="eastAsia" w:ascii="仿宋" w:hAnsi="仿宋" w:eastAsia="仿宋"/>
          <w:sz w:val="28"/>
          <w:szCs w:val="28"/>
        </w:rPr>
        <w:t>202</w:t>
      </w:r>
      <w:r>
        <w:rPr>
          <w:rFonts w:hint="eastAsia" w:ascii="仿宋" w:hAnsi="仿宋" w:eastAsia="仿宋"/>
          <w:sz w:val="28"/>
          <w:szCs w:val="28"/>
          <w:lang w:val="en-US" w:eastAsia="zh-CN"/>
        </w:rPr>
        <w:t>2</w:t>
      </w:r>
      <w:r>
        <w:rPr>
          <w:rFonts w:hint="eastAsia" w:ascii="仿宋" w:hAnsi="仿宋" w:eastAsia="仿宋"/>
          <w:sz w:val="28"/>
          <w:szCs w:val="28"/>
        </w:rPr>
        <w:t>年</w:t>
      </w:r>
      <w:r>
        <w:rPr>
          <w:rFonts w:hint="eastAsia" w:ascii="仿宋" w:hAnsi="仿宋" w:eastAsia="仿宋"/>
          <w:sz w:val="28"/>
          <w:szCs w:val="28"/>
          <w:lang w:val="en-US" w:eastAsia="zh-CN"/>
        </w:rPr>
        <w:t>1</w:t>
      </w:r>
      <w:r>
        <w:rPr>
          <w:rFonts w:hint="eastAsia" w:ascii="仿宋" w:hAnsi="仿宋" w:eastAsia="仿宋"/>
          <w:sz w:val="28"/>
          <w:szCs w:val="28"/>
        </w:rPr>
        <w:t>月，经广泛咨询、征求意见，拟定了本次标准</w:t>
      </w:r>
      <w:r>
        <w:rPr>
          <w:rFonts w:hint="eastAsia" w:ascii="仿宋" w:hAnsi="仿宋" w:eastAsia="仿宋"/>
          <w:sz w:val="28"/>
          <w:szCs w:val="28"/>
          <w:lang w:eastAsia="zh-CN"/>
        </w:rPr>
        <w:t>编制</w:t>
      </w:r>
      <w:r>
        <w:rPr>
          <w:rFonts w:hint="eastAsia" w:ascii="仿宋" w:hAnsi="仿宋" w:eastAsia="仿宋"/>
          <w:sz w:val="28"/>
          <w:szCs w:val="28"/>
        </w:rPr>
        <w:t>的技术路线、工作方案。</w:t>
      </w:r>
    </w:p>
    <w:p>
      <w:pPr>
        <w:adjustRightInd w:val="0"/>
        <w:snapToGrid w:val="0"/>
        <w:spacing w:line="580" w:lineRule="exact"/>
        <w:ind w:firstLine="560" w:firstLineChars="200"/>
        <w:rPr>
          <w:rFonts w:hint="eastAsia" w:ascii="仿宋" w:hAnsi="仿宋" w:eastAsia="仿宋"/>
          <w:sz w:val="28"/>
          <w:szCs w:val="28"/>
        </w:rPr>
      </w:pPr>
    </w:p>
    <w:p>
      <w:pPr>
        <w:rPr>
          <w:rFonts w:ascii="仿宋" w:hAnsi="仿宋" w:eastAsia="仿宋"/>
          <w:sz w:val="28"/>
          <w:szCs w:val="28"/>
        </w:rPr>
      </w:pPr>
      <w:r>
        <w:rPr>
          <w:rFonts w:hint="eastAsia" w:ascii="黑体" w:hAnsi="黑体" w:eastAsia="黑体" w:cs="黑体"/>
          <w:sz w:val="28"/>
          <w:szCs w:val="28"/>
        </w:rPr>
        <w:t>2.2.</w:t>
      </w:r>
      <w:r>
        <w:rPr>
          <w:rFonts w:hint="eastAsia" w:ascii="黑体" w:hAnsi="黑体" w:eastAsia="黑体" w:cs="黑体"/>
          <w:sz w:val="28"/>
          <w:szCs w:val="28"/>
          <w:lang w:val="en-US" w:eastAsia="zh-CN"/>
        </w:rPr>
        <w:t>2</w:t>
      </w:r>
      <w:r>
        <w:rPr>
          <w:rFonts w:hint="eastAsia" w:ascii="仿宋" w:hAnsi="仿宋" w:eastAsia="仿宋"/>
          <w:sz w:val="28"/>
          <w:szCs w:val="28"/>
        </w:rPr>
        <w:t>收集整理资料</w:t>
      </w:r>
    </w:p>
    <w:p>
      <w:pPr>
        <w:adjustRightInd w:val="0"/>
        <w:snapToGrid w:val="0"/>
        <w:spacing w:line="58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rPr>
        <w:t>2022年1</w:t>
      </w:r>
      <w:r>
        <w:rPr>
          <w:rFonts w:hint="eastAsia" w:ascii="仿宋" w:hAnsi="仿宋" w:eastAsia="仿宋"/>
          <w:sz w:val="28"/>
          <w:szCs w:val="28"/>
          <w:lang w:val="en-US" w:eastAsia="zh-CN"/>
        </w:rPr>
        <w:t>月</w:t>
      </w:r>
      <w:r>
        <w:rPr>
          <w:rFonts w:hint="eastAsia" w:ascii="仿宋" w:hAnsi="仿宋" w:eastAsia="仿宋"/>
          <w:sz w:val="28"/>
          <w:szCs w:val="28"/>
        </w:rPr>
        <w:t>，收集资料</w:t>
      </w:r>
      <w:r>
        <w:rPr>
          <w:rFonts w:hint="eastAsia" w:ascii="仿宋" w:hAnsi="仿宋" w:eastAsia="仿宋"/>
          <w:sz w:val="28"/>
          <w:szCs w:val="28"/>
          <w:lang w:eastAsia="zh-CN"/>
        </w:rPr>
        <w:t>，</w:t>
      </w:r>
      <w:r>
        <w:rPr>
          <w:rFonts w:hint="eastAsia" w:ascii="仿宋" w:hAnsi="仿宋" w:eastAsia="仿宋"/>
          <w:sz w:val="28"/>
          <w:szCs w:val="28"/>
        </w:rPr>
        <w:t>了解国家</w:t>
      </w:r>
      <w:r>
        <w:rPr>
          <w:rFonts w:hint="eastAsia" w:ascii="仿宋" w:hAnsi="仿宋" w:eastAsia="仿宋"/>
          <w:sz w:val="28"/>
          <w:szCs w:val="28"/>
          <w:lang w:eastAsia="zh-CN"/>
        </w:rPr>
        <w:t>、</w:t>
      </w:r>
      <w:r>
        <w:rPr>
          <w:rFonts w:hint="eastAsia" w:ascii="仿宋" w:hAnsi="仿宋" w:eastAsia="仿宋"/>
          <w:sz w:val="28"/>
          <w:szCs w:val="28"/>
          <w:lang w:val="en-US" w:eastAsia="zh-CN"/>
        </w:rPr>
        <w:t>行业、各地</w:t>
      </w:r>
      <w:r>
        <w:rPr>
          <w:rFonts w:hint="eastAsia" w:ascii="仿宋" w:hAnsi="仿宋" w:eastAsia="仿宋"/>
          <w:sz w:val="28"/>
          <w:szCs w:val="28"/>
        </w:rPr>
        <w:t>有关的各项政策文件和法律法规</w:t>
      </w:r>
      <w:r>
        <w:rPr>
          <w:rFonts w:hint="eastAsia" w:ascii="仿宋" w:hAnsi="仿宋" w:eastAsia="仿宋"/>
          <w:sz w:val="28"/>
          <w:szCs w:val="28"/>
          <w:lang w:eastAsia="zh-CN"/>
        </w:rPr>
        <w:t>、</w:t>
      </w:r>
      <w:r>
        <w:rPr>
          <w:rFonts w:hint="eastAsia" w:ascii="仿宋" w:hAnsi="仿宋" w:eastAsia="仿宋"/>
          <w:sz w:val="28"/>
          <w:szCs w:val="28"/>
        </w:rPr>
        <w:t>有关国家标准以及相关地方标准的</w:t>
      </w:r>
      <w:r>
        <w:rPr>
          <w:rFonts w:hint="eastAsia" w:ascii="仿宋" w:hAnsi="仿宋" w:eastAsia="仿宋"/>
          <w:sz w:val="28"/>
          <w:szCs w:val="28"/>
          <w:lang w:eastAsia="zh-CN"/>
        </w:rPr>
        <w:t>编</w:t>
      </w:r>
      <w:r>
        <w:rPr>
          <w:rFonts w:hint="eastAsia" w:ascii="仿宋" w:hAnsi="仿宋" w:eastAsia="仿宋"/>
          <w:sz w:val="28"/>
          <w:szCs w:val="28"/>
        </w:rPr>
        <w:t>制修订情况。</w:t>
      </w:r>
      <w:r>
        <w:rPr>
          <w:rFonts w:hint="eastAsia" w:ascii="仿宋" w:hAnsi="仿宋" w:eastAsia="仿宋"/>
          <w:sz w:val="28"/>
          <w:szCs w:val="28"/>
          <w:lang w:val="en-US" w:eastAsia="zh-CN"/>
        </w:rPr>
        <w:t>收集资料主要分为两个部分：编制依据和参考标准。</w:t>
      </w:r>
    </w:p>
    <w:p>
      <w:pPr>
        <w:adjustRightInd w:val="0"/>
        <w:snapToGrid w:val="0"/>
        <w:spacing w:line="580" w:lineRule="exact"/>
        <w:ind w:firstLine="1400" w:firstLineChars="500"/>
        <w:rPr>
          <w:rFonts w:hint="default" w:ascii="仿宋" w:hAnsi="仿宋" w:eastAsia="仿宋"/>
          <w:sz w:val="28"/>
          <w:szCs w:val="28"/>
          <w:lang w:val="en-US" w:eastAsia="zh-CN"/>
        </w:rPr>
      </w:pPr>
      <w:r>
        <w:rPr>
          <w:rFonts w:hint="eastAsia" w:ascii="仿宋" w:hAnsi="仿宋" w:eastAsia="仿宋"/>
          <w:sz w:val="28"/>
          <w:szCs w:val="28"/>
          <w:lang w:val="en-US" w:eastAsia="zh-CN"/>
        </w:rPr>
        <w:t>表1：本标准主要编制依据和参考标准</w:t>
      </w:r>
    </w:p>
    <w:tbl>
      <w:tblPr>
        <w:tblStyle w:val="9"/>
        <w:tblW w:w="88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8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7" w:type="dxa"/>
            <w:gridSpan w:val="2"/>
          </w:tcPr>
          <w:p>
            <w:pPr>
              <w:adjustRightInd w:val="0"/>
              <w:snapToGrid w:val="0"/>
              <w:spacing w:line="580" w:lineRule="exact"/>
              <w:rPr>
                <w:rFonts w:hint="eastAsia" w:ascii="黑体" w:hAnsi="黑体" w:eastAsia="黑体" w:cs="黑体"/>
                <w:sz w:val="28"/>
                <w:szCs w:val="28"/>
                <w:vertAlign w:val="baseline"/>
                <w:lang w:eastAsia="zh-CN"/>
              </w:rPr>
            </w:pPr>
            <w:r>
              <w:rPr>
                <w:rFonts w:hint="eastAsia" w:ascii="黑体" w:hAnsi="黑体" w:eastAsia="黑体" w:cs="黑体"/>
                <w:sz w:val="28"/>
                <w:szCs w:val="28"/>
                <w:lang w:eastAsia="zh-CN"/>
              </w:rPr>
              <w:t>（</w:t>
            </w:r>
            <w:r>
              <w:rPr>
                <w:rFonts w:hint="eastAsia" w:ascii="黑体" w:hAnsi="黑体" w:eastAsia="黑体" w:cs="黑体"/>
                <w:sz w:val="28"/>
                <w:szCs w:val="28"/>
                <w:lang w:val="en-US" w:eastAsia="zh-CN"/>
              </w:rPr>
              <w:t>一</w:t>
            </w:r>
            <w:r>
              <w:rPr>
                <w:rFonts w:hint="eastAsia" w:ascii="黑体" w:hAnsi="黑体" w:eastAsia="黑体" w:cs="黑体"/>
                <w:sz w:val="28"/>
                <w:szCs w:val="28"/>
                <w:lang w:eastAsia="zh-CN"/>
              </w:rPr>
              <w:t>）</w:t>
            </w:r>
            <w:r>
              <w:rPr>
                <w:rFonts w:hint="eastAsia" w:ascii="仿宋" w:hAnsi="仿宋" w:eastAsia="仿宋"/>
                <w:sz w:val="28"/>
                <w:szCs w:val="28"/>
              </w:rPr>
              <w:t>主要编制依据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8351" w:type="dxa"/>
          </w:tcPr>
          <w:p>
            <w:pPr>
              <w:adjustRightInd w:val="0"/>
              <w:snapToGrid w:val="0"/>
              <w:spacing w:line="580" w:lineRule="exact"/>
              <w:rPr>
                <w:rFonts w:hint="eastAsia" w:ascii="黑体" w:hAnsi="黑体" w:eastAsia="黑体" w:cs="黑体"/>
                <w:sz w:val="24"/>
                <w:szCs w:val="24"/>
                <w:vertAlign w:val="baseline"/>
                <w:lang w:eastAsia="zh-CN"/>
              </w:rPr>
            </w:pPr>
            <w:r>
              <w:rPr>
                <w:rFonts w:hint="eastAsia" w:ascii="仿宋" w:hAnsi="仿宋" w:eastAsia="仿宋"/>
                <w:sz w:val="24"/>
                <w:szCs w:val="24"/>
                <w:lang w:eastAsia="zh-CN"/>
              </w:rPr>
              <w:t>《</w:t>
            </w:r>
            <w:r>
              <w:rPr>
                <w:rFonts w:hint="eastAsia" w:ascii="仿宋" w:hAnsi="仿宋" w:eastAsia="仿宋"/>
                <w:sz w:val="24"/>
                <w:szCs w:val="24"/>
              </w:rPr>
              <w:t>标准化工作导则GB/T 1.1-2020</w:t>
            </w:r>
            <w:r>
              <w:rPr>
                <w:rFonts w:hint="eastAsia" w:ascii="仿宋" w:hAnsi="仿宋" w:eastAsia="仿宋"/>
                <w:sz w:val="24"/>
                <w:szCs w:val="24"/>
                <w:lang w:eastAsia="zh-CN"/>
              </w:rPr>
              <w:t>》</w:t>
            </w:r>
            <w:r>
              <w:rPr>
                <w:rFonts w:hint="eastAsia" w:ascii="仿宋" w:hAnsi="仿宋" w:eastAsia="仿宋"/>
                <w:sz w:val="24"/>
                <w:szCs w:val="24"/>
              </w:rPr>
              <w:t xml:space="preserve"> 第1部分：标准化文件的结构和起草规则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8351" w:type="dxa"/>
          </w:tcPr>
          <w:p>
            <w:pPr>
              <w:adjustRightInd w:val="0"/>
              <w:snapToGrid w:val="0"/>
              <w:spacing w:line="580" w:lineRule="exact"/>
              <w:rPr>
                <w:rFonts w:hint="eastAsia" w:ascii="黑体" w:hAnsi="黑体" w:eastAsia="黑体" w:cs="黑体"/>
                <w:sz w:val="24"/>
                <w:szCs w:val="24"/>
                <w:vertAlign w:val="baseline"/>
                <w:lang w:eastAsia="zh-CN"/>
              </w:rPr>
            </w:pPr>
            <w:r>
              <w:rPr>
                <w:rFonts w:hint="eastAsia" w:ascii="仿宋" w:hAnsi="仿宋" w:eastAsia="仿宋"/>
                <w:sz w:val="24"/>
                <w:szCs w:val="24"/>
                <w:lang w:eastAsia="zh-CN"/>
              </w:rPr>
              <w:t>《</w:t>
            </w:r>
            <w:r>
              <w:rPr>
                <w:rFonts w:hint="eastAsia" w:ascii="仿宋" w:hAnsi="仿宋" w:eastAsia="仿宋"/>
                <w:sz w:val="24"/>
                <w:szCs w:val="24"/>
              </w:rPr>
              <w:t>服务标准编写通则GB/T28222-2011</w:t>
            </w:r>
            <w:r>
              <w:rPr>
                <w:rFonts w:hint="eastAsia" w:ascii="仿宋" w:hAnsi="仿宋" w:eastAsia="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8351" w:type="dxa"/>
          </w:tcPr>
          <w:p>
            <w:pPr>
              <w:adjustRightInd w:val="0"/>
              <w:snapToGrid w:val="0"/>
              <w:spacing w:line="580" w:lineRule="exact"/>
              <w:rPr>
                <w:rFonts w:hint="eastAsia" w:ascii="黑体" w:hAnsi="黑体" w:eastAsia="黑体" w:cs="黑体"/>
                <w:sz w:val="24"/>
                <w:szCs w:val="24"/>
                <w:vertAlign w:val="baseline"/>
                <w:lang w:eastAsia="zh-CN"/>
              </w:rPr>
            </w:pPr>
            <w:r>
              <w:rPr>
                <w:rFonts w:hint="eastAsia" w:ascii="仿宋" w:hAnsi="仿宋" w:eastAsia="仿宋"/>
                <w:sz w:val="24"/>
                <w:szCs w:val="24"/>
                <w:lang w:eastAsia="zh-CN"/>
              </w:rPr>
              <w:t>《</w:t>
            </w:r>
            <w:r>
              <w:rPr>
                <w:rFonts w:hint="eastAsia" w:ascii="仿宋" w:hAnsi="仿宋" w:eastAsia="仿宋"/>
                <w:sz w:val="24"/>
                <w:szCs w:val="24"/>
              </w:rPr>
              <w:t>安全标志及其使用导则GB 2894</w:t>
            </w:r>
            <w:r>
              <w:rPr>
                <w:rFonts w:hint="eastAsia" w:ascii="仿宋" w:hAnsi="仿宋" w:eastAsia="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c>
          <w:tcPr>
            <w:tcW w:w="8351" w:type="dxa"/>
          </w:tcPr>
          <w:p>
            <w:pPr>
              <w:adjustRightInd w:val="0"/>
              <w:snapToGrid w:val="0"/>
              <w:spacing w:line="580" w:lineRule="exact"/>
              <w:rPr>
                <w:rFonts w:hint="eastAsia" w:ascii="黑体" w:hAnsi="黑体" w:eastAsia="黑体" w:cs="黑体"/>
                <w:sz w:val="24"/>
                <w:szCs w:val="24"/>
                <w:vertAlign w:val="baseline"/>
                <w:lang w:eastAsia="zh-CN"/>
              </w:rPr>
            </w:pPr>
            <w:r>
              <w:rPr>
                <w:rFonts w:hint="eastAsia" w:ascii="仿宋" w:hAnsi="仿宋" w:eastAsia="仿宋"/>
                <w:sz w:val="24"/>
                <w:szCs w:val="24"/>
                <w:lang w:eastAsia="zh-CN"/>
              </w:rPr>
              <w:t>《</w:t>
            </w:r>
            <w:r>
              <w:rPr>
                <w:rFonts w:hint="eastAsia" w:ascii="仿宋" w:hAnsi="仿宋" w:eastAsia="仿宋"/>
                <w:sz w:val="24"/>
                <w:szCs w:val="24"/>
              </w:rPr>
              <w:t>视频安防监控系统工程设计规范GB 50395-2007</w:t>
            </w:r>
            <w:r>
              <w:rPr>
                <w:rFonts w:hint="eastAsia" w:ascii="仿宋" w:hAnsi="仿宋" w:eastAsia="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5</w:t>
            </w:r>
          </w:p>
        </w:tc>
        <w:tc>
          <w:tcPr>
            <w:tcW w:w="8351" w:type="dxa"/>
          </w:tcPr>
          <w:p>
            <w:pPr>
              <w:adjustRightInd w:val="0"/>
              <w:snapToGrid w:val="0"/>
              <w:spacing w:line="580" w:lineRule="exact"/>
              <w:rPr>
                <w:rFonts w:hint="eastAsia" w:ascii="黑体" w:hAnsi="黑体" w:eastAsia="黑体" w:cs="黑体"/>
                <w:sz w:val="24"/>
                <w:szCs w:val="24"/>
                <w:vertAlign w:val="baseline"/>
                <w:lang w:eastAsia="zh-CN"/>
              </w:rPr>
            </w:pPr>
            <w:r>
              <w:rPr>
                <w:rFonts w:hint="eastAsia" w:ascii="仿宋" w:hAnsi="仿宋" w:eastAsia="仿宋"/>
                <w:sz w:val="24"/>
                <w:szCs w:val="24"/>
                <w:lang w:eastAsia="zh-CN"/>
              </w:rPr>
              <w:t>《</w:t>
            </w:r>
            <w:r>
              <w:rPr>
                <w:rFonts w:hint="eastAsia" w:ascii="仿宋" w:hAnsi="仿宋" w:eastAsia="仿宋"/>
                <w:sz w:val="24"/>
                <w:szCs w:val="24"/>
              </w:rPr>
              <w:t>火灾自动报警系统设计规范GB 50116-2008</w:t>
            </w:r>
            <w:r>
              <w:rPr>
                <w:rFonts w:hint="eastAsia" w:ascii="仿宋" w:hAnsi="仿宋" w:eastAsia="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7" w:type="dxa"/>
            <w:gridSpan w:val="2"/>
          </w:tcPr>
          <w:p>
            <w:pPr>
              <w:adjustRightInd w:val="0"/>
              <w:snapToGrid w:val="0"/>
              <w:spacing w:line="580" w:lineRule="exact"/>
              <w:rPr>
                <w:rFonts w:hint="eastAsia" w:ascii="黑体" w:hAnsi="黑体" w:eastAsia="黑体" w:cs="黑体"/>
                <w:sz w:val="28"/>
                <w:szCs w:val="28"/>
                <w:vertAlign w:val="baseline"/>
                <w:lang w:eastAsia="zh-CN"/>
              </w:rPr>
            </w:pPr>
            <w:r>
              <w:rPr>
                <w:rFonts w:hint="eastAsia" w:ascii="黑体" w:hAnsi="黑体" w:eastAsia="黑体" w:cs="黑体"/>
                <w:sz w:val="28"/>
                <w:szCs w:val="28"/>
                <w:lang w:eastAsia="zh-CN"/>
              </w:rPr>
              <w:t>（</w:t>
            </w:r>
            <w:r>
              <w:rPr>
                <w:rFonts w:hint="eastAsia" w:ascii="黑体" w:hAnsi="黑体" w:eastAsia="黑体" w:cs="黑体"/>
                <w:sz w:val="28"/>
                <w:szCs w:val="28"/>
                <w:lang w:val="en-US" w:eastAsia="zh-CN"/>
              </w:rPr>
              <w:t>二</w:t>
            </w:r>
            <w:r>
              <w:rPr>
                <w:rFonts w:hint="eastAsia" w:ascii="黑体" w:hAnsi="黑体" w:eastAsia="黑体" w:cs="黑体"/>
                <w:sz w:val="28"/>
                <w:szCs w:val="28"/>
                <w:lang w:eastAsia="zh-CN"/>
              </w:rPr>
              <w:t>）</w:t>
            </w:r>
            <w:r>
              <w:rPr>
                <w:rFonts w:hint="eastAsia" w:ascii="仿宋" w:hAnsi="仿宋" w:eastAsia="仿宋"/>
                <w:sz w:val="28"/>
                <w:szCs w:val="28"/>
                <w:lang w:val="en-US" w:eastAsia="zh-CN"/>
              </w:rPr>
              <w:t>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1</w:t>
            </w:r>
          </w:p>
        </w:tc>
        <w:tc>
          <w:tcPr>
            <w:tcW w:w="8351" w:type="dxa"/>
          </w:tcPr>
          <w:p>
            <w:pPr>
              <w:keepNext w:val="0"/>
              <w:keepLines w:val="0"/>
              <w:pageBreakBefore w:val="0"/>
              <w:widowControl w:val="0"/>
              <w:tabs>
                <w:tab w:val="left" w:pos="4632"/>
              </w:tabs>
              <w:kinsoku/>
              <w:wordWrap/>
              <w:overflowPunct/>
              <w:topLinePunct w:val="0"/>
              <w:autoSpaceDE/>
              <w:autoSpaceDN/>
              <w:bidi w:val="0"/>
              <w:adjustRightInd/>
              <w:snapToGrid/>
              <w:spacing w:line="240" w:lineRule="auto"/>
              <w:ind w:right="0"/>
              <w:jc w:val="left"/>
              <w:textAlignment w:val="auto"/>
              <w:rPr>
                <w:rFonts w:hint="eastAsia" w:ascii="黑体" w:hAnsi="黑体" w:eastAsia="黑体" w:cs="黑体"/>
                <w:sz w:val="28"/>
                <w:szCs w:val="28"/>
                <w:vertAlign w:val="baseline"/>
                <w:lang w:eastAsia="zh-CN"/>
              </w:rPr>
            </w:pPr>
            <w:r>
              <w:rPr>
                <w:rFonts w:hint="eastAsia" w:ascii="仿宋" w:hAnsi="仿宋" w:eastAsia="仿宋"/>
                <w:sz w:val="28"/>
                <w:szCs w:val="28"/>
                <w:lang w:eastAsia="zh-CN"/>
              </w:rPr>
              <w:t>《</w:t>
            </w:r>
            <w:r>
              <w:rPr>
                <w:rFonts w:hint="eastAsia" w:ascii="仿宋" w:hAnsi="仿宋" w:eastAsia="仿宋"/>
                <w:sz w:val="28"/>
                <w:szCs w:val="28"/>
              </w:rPr>
              <w:t>物联网智慧酒店应用平</w:t>
            </w:r>
            <w:r>
              <w:rPr>
                <w:rFonts w:hint="eastAsia" w:ascii="仿宋" w:hAnsi="仿宋" w:eastAsia="仿宋"/>
                <w:sz w:val="28"/>
                <w:szCs w:val="28"/>
                <w:lang w:val="en-US" w:eastAsia="zh-CN"/>
              </w:rPr>
              <w:t>台</w:t>
            </w:r>
            <w:r>
              <w:rPr>
                <w:rFonts w:hint="eastAsia" w:ascii="仿宋" w:hAnsi="仿宋" w:eastAsia="仿宋"/>
                <w:sz w:val="28"/>
                <w:szCs w:val="28"/>
              </w:rPr>
              <w:t>接口通用技术要求GB/T 37976-2019</w:t>
            </w:r>
            <w:r>
              <w:rPr>
                <w:rFonts w:hint="eastAsia" w:ascii="仿宋" w:hAnsi="仿宋" w:eastAsia="仿宋"/>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2</w:t>
            </w:r>
          </w:p>
        </w:tc>
        <w:tc>
          <w:tcPr>
            <w:tcW w:w="8351" w:type="dxa"/>
          </w:tcPr>
          <w:p>
            <w:pPr>
              <w:adjustRightInd w:val="0"/>
              <w:snapToGrid w:val="0"/>
              <w:spacing w:line="580" w:lineRule="exact"/>
              <w:rPr>
                <w:rFonts w:hint="eastAsia" w:ascii="黑体" w:hAnsi="黑体" w:eastAsia="黑体" w:cs="黑体"/>
                <w:sz w:val="28"/>
                <w:szCs w:val="28"/>
                <w:vertAlign w:val="baseline"/>
                <w:lang w:eastAsia="zh-CN"/>
              </w:rPr>
            </w:pPr>
            <w:r>
              <w:rPr>
                <w:rFonts w:hint="eastAsia" w:ascii="仿宋" w:hAnsi="仿宋" w:eastAsia="仿宋"/>
                <w:sz w:val="28"/>
                <w:szCs w:val="28"/>
              </w:rPr>
              <w:t xml:space="preserve">《饭店智能化建设与服务指南 LB/T 020-2013》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3</w:t>
            </w:r>
          </w:p>
        </w:tc>
        <w:tc>
          <w:tcPr>
            <w:tcW w:w="8351" w:type="dxa"/>
          </w:tcPr>
          <w:p>
            <w:pPr>
              <w:adjustRightInd w:val="0"/>
              <w:snapToGrid w:val="0"/>
              <w:spacing w:line="580" w:lineRule="exact"/>
              <w:rPr>
                <w:rFonts w:hint="eastAsia" w:ascii="黑体" w:hAnsi="黑体" w:eastAsia="黑体" w:cs="黑体"/>
                <w:sz w:val="28"/>
                <w:szCs w:val="28"/>
                <w:vertAlign w:val="baseline"/>
                <w:lang w:eastAsia="zh-CN"/>
              </w:rPr>
            </w:pPr>
            <w:r>
              <w:rPr>
                <w:rFonts w:hint="eastAsia" w:ascii="仿宋" w:hAnsi="仿宋" w:eastAsia="仿宋"/>
                <w:sz w:val="28"/>
                <w:szCs w:val="28"/>
                <w:lang w:eastAsia="zh-CN"/>
              </w:rPr>
              <w:t>《</w:t>
            </w:r>
            <w:r>
              <w:rPr>
                <w:rFonts w:hint="eastAsia" w:ascii="仿宋" w:hAnsi="仿宋" w:eastAsia="仿宋"/>
                <w:sz w:val="28"/>
                <w:szCs w:val="28"/>
              </w:rPr>
              <w:t>绿色旅游</w:t>
            </w:r>
            <w:r>
              <w:rPr>
                <w:rFonts w:hint="eastAsia" w:ascii="仿宋" w:hAnsi="仿宋" w:eastAsia="仿宋"/>
                <w:sz w:val="28"/>
                <w:szCs w:val="28"/>
                <w:lang w:eastAsia="zh-CN"/>
              </w:rPr>
              <w:t>酒店</w:t>
            </w:r>
            <w:r>
              <w:rPr>
                <w:rFonts w:hint="eastAsia" w:ascii="仿宋" w:hAnsi="仿宋" w:eastAsia="仿宋"/>
                <w:sz w:val="28"/>
                <w:szCs w:val="28"/>
              </w:rPr>
              <w:t>LB/T 007-2015</w:t>
            </w:r>
            <w:r>
              <w:rPr>
                <w:rFonts w:hint="eastAsia" w:ascii="仿宋" w:hAnsi="仿宋" w:eastAsia="仿宋"/>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4</w:t>
            </w:r>
          </w:p>
        </w:tc>
        <w:tc>
          <w:tcPr>
            <w:tcW w:w="8351" w:type="dxa"/>
          </w:tcPr>
          <w:p>
            <w:pPr>
              <w:adjustRightInd w:val="0"/>
              <w:snapToGrid w:val="0"/>
              <w:spacing w:line="580" w:lineRule="exact"/>
              <w:rPr>
                <w:rFonts w:hint="eastAsia" w:ascii="仿宋" w:hAnsi="仿宋" w:eastAsia="仿宋"/>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rPr>
              <w:t>旅游企业智慧旅游建设与应用规范DB32/T 2727-2015</w:t>
            </w:r>
            <w:r>
              <w:rPr>
                <w:rFonts w:hint="eastAsia" w:ascii="仿宋" w:hAnsi="仿宋" w:eastAsia="仿宋"/>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5</w:t>
            </w:r>
          </w:p>
        </w:tc>
        <w:tc>
          <w:tcPr>
            <w:tcW w:w="8351" w:type="dxa"/>
          </w:tcPr>
          <w:p>
            <w:pPr>
              <w:adjustRightInd w:val="0"/>
              <w:snapToGrid w:val="0"/>
              <w:spacing w:line="580" w:lineRule="exact"/>
              <w:rPr>
                <w:rFonts w:hint="eastAsia" w:ascii="黑体" w:hAnsi="黑体" w:eastAsia="黑体" w:cs="黑体"/>
                <w:sz w:val="28"/>
                <w:szCs w:val="28"/>
                <w:vertAlign w:val="baseline"/>
                <w:lang w:eastAsia="zh-CN"/>
              </w:rPr>
            </w:pPr>
            <w:r>
              <w:rPr>
                <w:rFonts w:hint="eastAsia" w:ascii="仿宋" w:hAnsi="仿宋" w:eastAsia="仿宋"/>
                <w:sz w:val="28"/>
                <w:szCs w:val="28"/>
                <w:lang w:eastAsia="zh-CN"/>
              </w:rPr>
              <w:t>《</w:t>
            </w:r>
            <w:r>
              <w:rPr>
                <w:rFonts w:hint="eastAsia" w:ascii="仿宋" w:hAnsi="仿宋" w:eastAsia="仿宋"/>
                <w:sz w:val="28"/>
                <w:szCs w:val="28"/>
              </w:rPr>
              <w:t>旅游</w:t>
            </w:r>
            <w:r>
              <w:rPr>
                <w:rFonts w:hint="eastAsia" w:ascii="仿宋" w:hAnsi="仿宋" w:eastAsia="仿宋"/>
                <w:sz w:val="28"/>
                <w:szCs w:val="28"/>
                <w:lang w:eastAsia="zh-CN"/>
              </w:rPr>
              <w:t>酒店</w:t>
            </w:r>
            <w:r>
              <w:rPr>
                <w:rFonts w:hint="eastAsia" w:ascii="仿宋" w:hAnsi="仿宋" w:eastAsia="仿宋"/>
                <w:sz w:val="28"/>
                <w:szCs w:val="28"/>
              </w:rPr>
              <w:t>服务质量规范DB45/T 380-2006</w:t>
            </w:r>
            <w:r>
              <w:rPr>
                <w:rFonts w:hint="eastAsia" w:ascii="仿宋" w:hAnsi="仿宋" w:eastAsia="仿宋"/>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6</w:t>
            </w:r>
          </w:p>
        </w:tc>
        <w:tc>
          <w:tcPr>
            <w:tcW w:w="8351" w:type="dxa"/>
          </w:tcPr>
          <w:p>
            <w:pPr>
              <w:adjustRightInd w:val="0"/>
              <w:snapToGrid w:val="0"/>
              <w:spacing w:line="580" w:lineRule="exact"/>
              <w:rPr>
                <w:rFonts w:hint="eastAsia" w:ascii="黑体" w:hAnsi="黑体" w:eastAsia="黑体" w:cs="黑体"/>
                <w:sz w:val="28"/>
                <w:szCs w:val="28"/>
                <w:vertAlign w:val="baseline"/>
                <w:lang w:eastAsia="zh-CN"/>
              </w:rPr>
            </w:pPr>
            <w:r>
              <w:rPr>
                <w:rFonts w:hint="eastAsia" w:ascii="仿宋" w:hAnsi="仿宋" w:eastAsia="仿宋"/>
                <w:sz w:val="28"/>
                <w:szCs w:val="28"/>
              </w:rPr>
              <w:t>《北京智慧</w:t>
            </w:r>
            <w:r>
              <w:rPr>
                <w:rFonts w:hint="eastAsia" w:ascii="仿宋" w:hAnsi="仿宋" w:eastAsia="仿宋"/>
                <w:sz w:val="28"/>
                <w:szCs w:val="28"/>
                <w:lang w:eastAsia="zh-CN"/>
              </w:rPr>
              <w:t>酒店</w:t>
            </w:r>
            <w:r>
              <w:rPr>
                <w:rFonts w:hint="eastAsia" w:ascii="仿宋" w:hAnsi="仿宋" w:eastAsia="仿宋"/>
                <w:sz w:val="28"/>
                <w:szCs w:val="28"/>
              </w:rPr>
              <w:t>建设规范（试行）》京旅发[2012]44号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7</w:t>
            </w:r>
          </w:p>
        </w:tc>
        <w:tc>
          <w:tcPr>
            <w:tcW w:w="8351" w:type="dxa"/>
          </w:tcPr>
          <w:p>
            <w:pPr>
              <w:adjustRightInd w:val="0"/>
              <w:snapToGrid w:val="0"/>
              <w:spacing w:line="580" w:lineRule="exact"/>
              <w:rPr>
                <w:rFonts w:hint="eastAsia" w:ascii="黑体" w:hAnsi="黑体" w:eastAsia="黑体" w:cs="黑体"/>
                <w:sz w:val="28"/>
                <w:szCs w:val="28"/>
                <w:vertAlign w:val="baseline"/>
                <w:lang w:eastAsia="zh-CN"/>
              </w:rPr>
            </w:pPr>
            <w:r>
              <w:rPr>
                <w:rFonts w:hint="eastAsia" w:ascii="仿宋" w:hAnsi="仿宋" w:eastAsia="仿宋"/>
                <w:sz w:val="28"/>
                <w:szCs w:val="28"/>
              </w:rPr>
              <w:t>《成都市智慧旅游</w:t>
            </w:r>
            <w:r>
              <w:rPr>
                <w:rFonts w:hint="eastAsia" w:ascii="仿宋" w:hAnsi="仿宋" w:eastAsia="仿宋"/>
                <w:sz w:val="28"/>
                <w:szCs w:val="28"/>
                <w:lang w:eastAsia="zh-CN"/>
              </w:rPr>
              <w:t>酒店</w:t>
            </w:r>
            <w:r>
              <w:rPr>
                <w:rFonts w:hint="eastAsia" w:ascii="仿宋" w:hAnsi="仿宋" w:eastAsia="仿宋"/>
                <w:sz w:val="28"/>
                <w:szCs w:val="28"/>
              </w:rPr>
              <w:t>建设规范DB510100T126-2013》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8</w:t>
            </w:r>
          </w:p>
        </w:tc>
        <w:tc>
          <w:tcPr>
            <w:tcW w:w="8351" w:type="dxa"/>
          </w:tcPr>
          <w:p>
            <w:pPr>
              <w:keepNext w:val="0"/>
              <w:keepLines w:val="0"/>
              <w:widowControl/>
              <w:suppressLineNumbers w:val="0"/>
              <w:jc w:val="left"/>
              <w:rPr>
                <w:rFonts w:hint="eastAsia" w:ascii="黑体" w:hAnsi="黑体" w:eastAsia="黑体" w:cs="黑体"/>
                <w:sz w:val="28"/>
                <w:szCs w:val="28"/>
                <w:vertAlign w:val="baseline"/>
                <w:lang w:eastAsia="zh-CN"/>
              </w:rPr>
            </w:pPr>
            <w:r>
              <w:rPr>
                <w:rFonts w:hint="eastAsia" w:ascii="仿宋" w:hAnsi="仿宋" w:eastAsia="仿宋"/>
                <w:sz w:val="28"/>
                <w:szCs w:val="28"/>
                <w:lang w:eastAsia="zh-CN"/>
              </w:rPr>
              <w:t>《</w:t>
            </w:r>
            <w:r>
              <w:rPr>
                <w:rFonts w:hint="eastAsia" w:ascii="仿宋" w:hAnsi="仿宋" w:eastAsia="仿宋"/>
                <w:sz w:val="28"/>
                <w:szCs w:val="28"/>
              </w:rPr>
              <w:t>福建省智慧酒店划分与评定标准DB35</w:t>
            </w:r>
            <w:r>
              <w:rPr>
                <w:rFonts w:ascii="黑体" w:hAnsi="宋体" w:eastAsia="黑体" w:cs="黑体"/>
                <w:color w:val="000000"/>
                <w:kern w:val="0"/>
                <w:sz w:val="28"/>
                <w:szCs w:val="28"/>
                <w:lang w:val="en-US" w:eastAsia="zh-CN" w:bidi="ar"/>
              </w:rPr>
              <w:t>/</w:t>
            </w:r>
            <w:r>
              <w:rPr>
                <w:rFonts w:hint="eastAsia" w:ascii="仿宋" w:hAnsi="仿宋" w:eastAsia="仿宋"/>
                <w:sz w:val="28"/>
                <w:szCs w:val="28"/>
              </w:rPr>
              <w:t>T 1715-2017</w:t>
            </w:r>
            <w:r>
              <w:rPr>
                <w:rFonts w:hint="eastAsia" w:ascii="仿宋" w:hAnsi="仿宋" w:eastAsia="仿宋"/>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9</w:t>
            </w:r>
          </w:p>
        </w:tc>
        <w:tc>
          <w:tcPr>
            <w:tcW w:w="8351" w:type="dxa"/>
          </w:tcPr>
          <w:p>
            <w:pPr>
              <w:adjustRightInd w:val="0"/>
              <w:snapToGrid w:val="0"/>
              <w:spacing w:line="580" w:lineRule="exact"/>
              <w:rPr>
                <w:rFonts w:hint="eastAsia" w:ascii="黑体" w:hAnsi="黑体" w:eastAsia="黑体" w:cs="黑体"/>
                <w:sz w:val="28"/>
                <w:szCs w:val="28"/>
                <w:vertAlign w:val="baseline"/>
                <w:lang w:eastAsia="zh-CN"/>
              </w:rPr>
            </w:pPr>
            <w:r>
              <w:rPr>
                <w:rFonts w:hint="eastAsia" w:ascii="仿宋" w:hAnsi="仿宋" w:eastAsia="仿宋"/>
                <w:sz w:val="28"/>
                <w:szCs w:val="28"/>
              </w:rPr>
              <w:t>《陕西省智慧旅游建设与服务规范</w:t>
            </w:r>
            <w:r>
              <w:rPr>
                <w:rFonts w:hint="eastAsia" w:ascii="仿宋" w:hAnsi="仿宋" w:eastAsia="仿宋"/>
                <w:sz w:val="28"/>
                <w:szCs w:val="28"/>
              </w:rPr>
              <w:fldChar w:fldCharType="begin"/>
            </w:r>
            <w:r>
              <w:rPr>
                <w:rFonts w:hint="eastAsia" w:ascii="仿宋" w:hAnsi="仿宋" w:eastAsia="仿宋"/>
                <w:sz w:val="28"/>
                <w:szCs w:val="28"/>
              </w:rPr>
              <w:instrText xml:space="preserve"> HYPERLINK "http://www.csres.com/detail/325674.html" \t "_blank" </w:instrText>
            </w:r>
            <w:r>
              <w:rPr>
                <w:rFonts w:hint="eastAsia" w:ascii="仿宋" w:hAnsi="仿宋" w:eastAsia="仿宋"/>
                <w:sz w:val="28"/>
                <w:szCs w:val="28"/>
              </w:rPr>
              <w:fldChar w:fldCharType="separate"/>
            </w:r>
            <w:r>
              <w:rPr>
                <w:rFonts w:hint="eastAsia" w:ascii="仿宋" w:hAnsi="仿宋" w:eastAsia="仿宋"/>
                <w:sz w:val="28"/>
                <w:szCs w:val="28"/>
              </w:rPr>
              <w:t>DB61/T 1201.1-2018</w:t>
            </w:r>
            <w:r>
              <w:rPr>
                <w:rFonts w:hint="eastAsia" w:ascii="仿宋" w:hAnsi="仿宋" w:eastAsia="仿宋"/>
                <w:sz w:val="28"/>
                <w:szCs w:val="28"/>
              </w:rPr>
              <w:fldChar w:fldCharType="end"/>
            </w:r>
            <w:r>
              <w:rPr>
                <w:rFonts w:hint="eastAsia" w:ascii="仿宋" w:hAnsi="仿宋" w:eastAsia="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6" w:type="dxa"/>
          </w:tcPr>
          <w:p>
            <w:pPr>
              <w:adjustRightInd w:val="0"/>
              <w:snapToGrid w:val="0"/>
              <w:spacing w:line="580" w:lineRule="exact"/>
              <w:rPr>
                <w:rFonts w:hint="default"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10</w:t>
            </w:r>
          </w:p>
        </w:tc>
        <w:tc>
          <w:tcPr>
            <w:tcW w:w="8351" w:type="dxa"/>
          </w:tcPr>
          <w:p>
            <w:pPr>
              <w:adjustRightInd w:val="0"/>
              <w:snapToGrid w:val="0"/>
              <w:spacing w:line="580" w:lineRule="exact"/>
              <w:rPr>
                <w:rFonts w:hint="eastAsia" w:ascii="黑体" w:hAnsi="黑体" w:eastAsia="黑体" w:cs="黑体"/>
                <w:sz w:val="28"/>
                <w:szCs w:val="28"/>
                <w:vertAlign w:val="baseline"/>
                <w:lang w:eastAsia="zh-CN"/>
              </w:rPr>
            </w:pPr>
            <w:r>
              <w:rPr>
                <w:rFonts w:hint="eastAsia" w:ascii="仿宋" w:hAnsi="仿宋" w:eastAsia="仿宋"/>
                <w:sz w:val="28"/>
                <w:szCs w:val="28"/>
                <w:lang w:val="en-US" w:eastAsia="zh-CN"/>
              </w:rPr>
              <w:t>《河南智慧酒店建设评价规范</w:t>
            </w:r>
            <w:r>
              <w:rPr>
                <w:rFonts w:hint="default" w:ascii="仿宋" w:hAnsi="仿宋" w:eastAsia="仿宋"/>
                <w:sz w:val="28"/>
                <w:szCs w:val="28"/>
                <w:lang w:val="en-US" w:eastAsia="zh-CN"/>
              </w:rPr>
              <w:t>DB</w:t>
            </w:r>
            <w:r>
              <w:rPr>
                <w:rFonts w:hint="eastAsia" w:ascii="仿宋" w:hAnsi="仿宋" w:eastAsia="仿宋"/>
                <w:sz w:val="28"/>
                <w:szCs w:val="28"/>
                <w:lang w:val="en-US" w:eastAsia="zh-CN"/>
              </w:rPr>
              <w:t>41/T 1996—2020》</w:t>
            </w:r>
          </w:p>
        </w:tc>
      </w:tr>
    </w:tbl>
    <w:p>
      <w:pPr>
        <w:adjustRightInd w:val="0"/>
        <w:snapToGrid w:val="0"/>
        <w:spacing w:line="580" w:lineRule="exact"/>
        <w:rPr>
          <w:rFonts w:hint="eastAsia" w:ascii="仿宋" w:hAnsi="仿宋" w:eastAsia="仿宋"/>
          <w:sz w:val="28"/>
          <w:szCs w:val="28"/>
        </w:rPr>
      </w:pPr>
      <w:r>
        <w:rPr>
          <w:rFonts w:hint="eastAsia" w:ascii="仿宋" w:hAnsi="仿宋" w:eastAsia="仿宋"/>
          <w:sz w:val="28"/>
          <w:szCs w:val="28"/>
          <w:lang w:val="en-US" w:eastAsia="zh-CN"/>
        </w:rPr>
        <w:t xml:space="preserve">  </w:t>
      </w:r>
    </w:p>
    <w:p>
      <w:pPr>
        <w:adjustRightInd w:val="0"/>
        <w:snapToGrid w:val="0"/>
        <w:spacing w:line="580" w:lineRule="exact"/>
        <w:rPr>
          <w:rFonts w:ascii="仿宋" w:hAnsi="仿宋" w:eastAsia="仿宋"/>
          <w:sz w:val="28"/>
          <w:szCs w:val="28"/>
        </w:rPr>
      </w:pPr>
      <w:r>
        <w:rPr>
          <w:rFonts w:hint="eastAsia" w:ascii="黑体" w:hAnsi="黑体" w:eastAsia="黑体" w:cs="黑体"/>
          <w:sz w:val="28"/>
          <w:szCs w:val="28"/>
        </w:rPr>
        <w:t>2.2.</w:t>
      </w:r>
      <w:r>
        <w:rPr>
          <w:rFonts w:hint="eastAsia" w:ascii="黑体" w:hAnsi="黑体" w:eastAsia="黑体" w:cs="黑体"/>
          <w:sz w:val="28"/>
          <w:szCs w:val="28"/>
          <w:lang w:val="en-US" w:eastAsia="zh-CN"/>
        </w:rPr>
        <w:t>3</w:t>
      </w:r>
      <w:r>
        <w:rPr>
          <w:rFonts w:hint="eastAsia" w:ascii="仿宋" w:hAnsi="仿宋" w:eastAsia="仿宋"/>
          <w:sz w:val="28"/>
          <w:szCs w:val="28"/>
        </w:rPr>
        <w:t>开展调研</w:t>
      </w:r>
    </w:p>
    <w:p>
      <w:pPr>
        <w:adjustRightInd w:val="0"/>
        <w:snapToGri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2022年</w:t>
      </w:r>
      <w:r>
        <w:rPr>
          <w:rFonts w:hint="eastAsia" w:ascii="仿宋" w:hAnsi="仿宋" w:eastAsia="仿宋"/>
          <w:sz w:val="28"/>
          <w:szCs w:val="28"/>
          <w:lang w:val="en-US" w:eastAsia="zh-CN"/>
        </w:rPr>
        <w:t>2</w:t>
      </w:r>
      <w:r>
        <w:rPr>
          <w:rFonts w:hint="eastAsia" w:ascii="仿宋" w:hAnsi="仿宋" w:eastAsia="仿宋"/>
          <w:sz w:val="28"/>
          <w:szCs w:val="28"/>
        </w:rPr>
        <w:t>-3月，编制小组先后赴杭州</w:t>
      </w:r>
      <w:r>
        <w:rPr>
          <w:rFonts w:hint="eastAsia" w:ascii="仿宋" w:hAnsi="仿宋" w:eastAsia="仿宋"/>
          <w:sz w:val="28"/>
          <w:szCs w:val="28"/>
          <w:lang w:val="en-US" w:eastAsia="zh-CN"/>
        </w:rPr>
        <w:t>黄龙大酒店</w:t>
      </w:r>
      <w:r>
        <w:rPr>
          <w:rFonts w:hint="eastAsia" w:ascii="仿宋" w:hAnsi="仿宋" w:eastAsia="仿宋"/>
          <w:sz w:val="28"/>
          <w:szCs w:val="28"/>
        </w:rPr>
        <w:t>、</w:t>
      </w:r>
      <w:r>
        <w:rPr>
          <w:rFonts w:hint="eastAsia" w:ascii="仿宋" w:hAnsi="仿宋" w:eastAsia="仿宋"/>
          <w:sz w:val="28"/>
          <w:szCs w:val="28"/>
          <w:lang w:val="en-US" w:eastAsia="zh-CN"/>
        </w:rPr>
        <w:t>杭州菲住布渴酒店、杭州香溢大酒店、开元酒店集团商祺会、杭州五洋宾馆、延年洋湖洋湖公园酒店、长沙W酒店、长沙瑞吉酒店、长沙尼依格罗、梅溪湖豪华精选</w:t>
      </w:r>
      <w:r>
        <w:rPr>
          <w:rFonts w:hint="eastAsia" w:ascii="仿宋" w:hAnsi="仿宋" w:eastAsia="仿宋"/>
          <w:sz w:val="28"/>
          <w:szCs w:val="28"/>
        </w:rPr>
        <w:t>等单位进行调研，亲身体验智慧酒店，深入了解智慧酒店建设与服务的有关情况，对智慧酒店的软件建设、硬件建设、智慧服务流程</w:t>
      </w:r>
      <w:r>
        <w:rPr>
          <w:rFonts w:hint="eastAsia" w:ascii="仿宋" w:hAnsi="仿宋" w:eastAsia="仿宋"/>
          <w:sz w:val="28"/>
          <w:szCs w:val="28"/>
          <w:lang w:eastAsia="zh-CN"/>
        </w:rPr>
        <w:t>、</w:t>
      </w:r>
      <w:r>
        <w:rPr>
          <w:rFonts w:hint="eastAsia" w:ascii="仿宋" w:hAnsi="仿宋" w:eastAsia="仿宋"/>
          <w:sz w:val="28"/>
          <w:szCs w:val="28"/>
          <w:lang w:val="en-US" w:eastAsia="zh-CN"/>
        </w:rPr>
        <w:t>投资方建设思路</w:t>
      </w:r>
      <w:r>
        <w:rPr>
          <w:rFonts w:hint="eastAsia" w:ascii="仿宋" w:hAnsi="仿宋" w:eastAsia="仿宋"/>
          <w:sz w:val="28"/>
          <w:szCs w:val="28"/>
        </w:rPr>
        <w:t>等重点有了进一步了解和掌握。</w:t>
      </w:r>
    </w:p>
    <w:p>
      <w:pPr>
        <w:adjustRightInd w:val="0"/>
        <w:snapToGrid w:val="0"/>
        <w:spacing w:line="580" w:lineRule="exact"/>
        <w:ind w:firstLine="560" w:firstLineChars="200"/>
        <w:rPr>
          <w:rFonts w:hint="eastAsia" w:ascii="仿宋" w:hAnsi="仿宋" w:eastAsia="仿宋"/>
          <w:sz w:val="28"/>
          <w:szCs w:val="28"/>
        </w:rPr>
      </w:pPr>
    </w:p>
    <w:p>
      <w:pPr>
        <w:adjustRightInd w:val="0"/>
        <w:snapToGrid w:val="0"/>
        <w:spacing w:line="580" w:lineRule="exact"/>
        <w:rPr>
          <w:rFonts w:ascii="仿宋" w:hAnsi="仿宋" w:eastAsia="仿宋"/>
          <w:sz w:val="28"/>
          <w:szCs w:val="28"/>
        </w:rPr>
      </w:pPr>
      <w:r>
        <w:rPr>
          <w:rFonts w:hint="eastAsia" w:ascii="黑体" w:hAnsi="黑体" w:eastAsia="黑体" w:cs="黑体"/>
          <w:sz w:val="28"/>
          <w:szCs w:val="28"/>
        </w:rPr>
        <w:t>2.2.</w:t>
      </w:r>
      <w:r>
        <w:rPr>
          <w:rFonts w:hint="eastAsia" w:ascii="黑体" w:hAnsi="黑体" w:eastAsia="黑体" w:cs="黑体"/>
          <w:sz w:val="28"/>
          <w:szCs w:val="28"/>
          <w:lang w:val="en-US" w:eastAsia="zh-CN"/>
        </w:rPr>
        <w:t>4</w:t>
      </w:r>
      <w:r>
        <w:rPr>
          <w:rFonts w:hint="eastAsia" w:ascii="仿宋" w:hAnsi="仿宋" w:eastAsia="仿宋"/>
          <w:sz w:val="28"/>
          <w:szCs w:val="28"/>
        </w:rPr>
        <w:t>起草标准文本</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2022年4-5月，在开展调研的基础上，编制组起草形成了</w:t>
      </w:r>
      <w:r>
        <w:rPr>
          <w:rFonts w:hint="eastAsia" w:ascii="仿宋" w:hAnsi="仿宋" w:eastAsia="仿宋"/>
          <w:sz w:val="28"/>
          <w:szCs w:val="28"/>
          <w:lang w:val="en-US" w:eastAsia="zh-CN"/>
        </w:rPr>
        <w:t>湖南地方标准</w:t>
      </w:r>
      <w:r>
        <w:rPr>
          <w:rFonts w:hint="eastAsia" w:ascii="仿宋" w:hAnsi="仿宋" w:eastAsia="仿宋"/>
          <w:sz w:val="28"/>
          <w:szCs w:val="28"/>
        </w:rPr>
        <w:t>《智慧酒店</w:t>
      </w:r>
      <w:r>
        <w:rPr>
          <w:rFonts w:hint="eastAsia" w:ascii="仿宋" w:hAnsi="仿宋" w:eastAsia="仿宋"/>
          <w:sz w:val="28"/>
          <w:szCs w:val="28"/>
          <w:lang w:val="en-US" w:eastAsia="zh-CN"/>
        </w:rPr>
        <w:t>等级</w:t>
      </w:r>
      <w:r>
        <w:rPr>
          <w:rFonts w:hint="eastAsia" w:ascii="仿宋" w:hAnsi="仿宋" w:eastAsia="仿宋"/>
          <w:sz w:val="28"/>
          <w:szCs w:val="28"/>
        </w:rPr>
        <w:t>划分与评定》讨论稿。编制组先后多次组织工作组研讨会，多次修改标准文本。</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2022年</w:t>
      </w:r>
      <w:r>
        <w:rPr>
          <w:rFonts w:hint="eastAsia" w:ascii="仿宋" w:hAnsi="仿宋" w:eastAsia="仿宋"/>
          <w:sz w:val="28"/>
          <w:szCs w:val="28"/>
          <w:lang w:val="en-US" w:eastAsia="zh-CN"/>
        </w:rPr>
        <w:t>6</w:t>
      </w:r>
      <w:r>
        <w:rPr>
          <w:rFonts w:hint="eastAsia" w:ascii="仿宋" w:hAnsi="仿宋" w:eastAsia="仿宋"/>
          <w:sz w:val="28"/>
          <w:szCs w:val="28"/>
        </w:rPr>
        <w:t>-</w:t>
      </w:r>
      <w:r>
        <w:rPr>
          <w:rFonts w:hint="eastAsia" w:ascii="仿宋" w:hAnsi="仿宋" w:eastAsia="仿宋"/>
          <w:sz w:val="28"/>
          <w:szCs w:val="28"/>
          <w:lang w:val="en-US" w:eastAsia="zh-CN"/>
        </w:rPr>
        <w:t>10</w:t>
      </w:r>
      <w:r>
        <w:rPr>
          <w:rFonts w:hint="eastAsia" w:ascii="仿宋" w:hAnsi="仿宋" w:eastAsia="仿宋"/>
          <w:sz w:val="28"/>
          <w:szCs w:val="28"/>
        </w:rPr>
        <w:t>月</w:t>
      </w:r>
      <w:r>
        <w:rPr>
          <w:rFonts w:hint="eastAsia" w:ascii="仿宋" w:hAnsi="仿宋" w:eastAsia="仿宋"/>
          <w:sz w:val="28"/>
          <w:szCs w:val="28"/>
          <w:lang w:eastAsia="zh-CN"/>
        </w:rPr>
        <w:t>，</w:t>
      </w:r>
      <w:r>
        <w:rPr>
          <w:rFonts w:hint="eastAsia" w:ascii="仿宋" w:hAnsi="仿宋" w:eastAsia="仿宋"/>
          <w:sz w:val="28"/>
          <w:szCs w:val="28"/>
        </w:rPr>
        <w:t>编制组</w:t>
      </w:r>
      <w:r>
        <w:rPr>
          <w:rFonts w:hint="eastAsia" w:ascii="仿宋" w:hAnsi="仿宋" w:eastAsia="仿宋"/>
          <w:sz w:val="28"/>
          <w:szCs w:val="28"/>
          <w:lang w:val="en-US" w:eastAsia="zh-CN"/>
        </w:rPr>
        <w:t>多</w:t>
      </w:r>
      <w:r>
        <w:rPr>
          <w:rFonts w:hint="eastAsia" w:ascii="仿宋" w:hAnsi="仿宋" w:eastAsia="仿宋"/>
          <w:sz w:val="28"/>
          <w:szCs w:val="28"/>
        </w:rPr>
        <w:t>次邀请来智慧酒店管理人员、智慧酒店系统供应商、酒店管理</w:t>
      </w:r>
      <w:r>
        <w:rPr>
          <w:rFonts w:hint="eastAsia" w:ascii="仿宋" w:hAnsi="仿宋" w:eastAsia="仿宋"/>
          <w:sz w:val="28"/>
          <w:szCs w:val="28"/>
          <w:lang w:val="en-US" w:eastAsia="zh-CN"/>
        </w:rPr>
        <w:t>行业</w:t>
      </w:r>
      <w:r>
        <w:rPr>
          <w:rFonts w:hint="eastAsia" w:ascii="仿宋" w:hAnsi="仿宋" w:eastAsia="仿宋"/>
          <w:sz w:val="28"/>
          <w:szCs w:val="28"/>
        </w:rPr>
        <w:t>专家等</w:t>
      </w:r>
      <w:r>
        <w:rPr>
          <w:rFonts w:hint="eastAsia" w:ascii="仿宋" w:hAnsi="仿宋" w:eastAsia="仿宋"/>
          <w:sz w:val="28"/>
          <w:szCs w:val="28"/>
          <w:lang w:eastAsia="zh-CN"/>
        </w:rPr>
        <w:t>进行座谈</w:t>
      </w:r>
      <w:r>
        <w:rPr>
          <w:rFonts w:hint="eastAsia" w:ascii="仿宋" w:hAnsi="仿宋" w:eastAsia="仿宋"/>
          <w:sz w:val="28"/>
          <w:szCs w:val="28"/>
        </w:rPr>
        <w:t>，对该标准的框架和主要内容进行讨论。参会专家分别来自湖南省市场监督管理局标准化处、湖南省标准化协会、旅游企业资深管理人员等单位。根据专家意见修改完善标准文本，并于202</w:t>
      </w:r>
      <w:r>
        <w:rPr>
          <w:rFonts w:hint="eastAsia" w:ascii="仿宋" w:hAnsi="仿宋" w:eastAsia="仿宋"/>
          <w:sz w:val="28"/>
          <w:szCs w:val="28"/>
          <w:lang w:val="en-US" w:eastAsia="zh-CN"/>
        </w:rPr>
        <w:t>2</w:t>
      </w:r>
      <w:r>
        <w:rPr>
          <w:rFonts w:hint="eastAsia" w:ascii="仿宋" w:hAnsi="仿宋" w:eastAsia="仿宋"/>
          <w:sz w:val="28"/>
          <w:szCs w:val="28"/>
        </w:rPr>
        <w:t>年</w:t>
      </w:r>
      <w:r>
        <w:rPr>
          <w:rFonts w:hint="eastAsia" w:ascii="仿宋" w:hAnsi="仿宋" w:eastAsia="仿宋"/>
          <w:sz w:val="28"/>
          <w:szCs w:val="28"/>
          <w:lang w:val="en-US" w:eastAsia="zh-CN"/>
        </w:rPr>
        <w:t>10</w:t>
      </w:r>
      <w:r>
        <w:rPr>
          <w:rFonts w:hint="eastAsia" w:ascii="仿宋" w:hAnsi="仿宋" w:eastAsia="仿宋"/>
          <w:sz w:val="28"/>
          <w:szCs w:val="28"/>
        </w:rPr>
        <w:t>月形成了征求意见稿。</w:t>
      </w:r>
    </w:p>
    <w:p>
      <w:pPr>
        <w:adjustRightInd w:val="0"/>
        <w:snapToGrid w:val="0"/>
        <w:spacing w:line="580" w:lineRule="exact"/>
        <w:ind w:firstLine="560" w:firstLineChars="200"/>
        <w:rPr>
          <w:rFonts w:ascii="仿宋" w:hAnsi="仿宋" w:eastAsia="仿宋"/>
          <w:sz w:val="28"/>
          <w:szCs w:val="28"/>
        </w:rPr>
      </w:pPr>
    </w:p>
    <w:p>
      <w:pPr>
        <w:pStyle w:val="2"/>
        <w:keepNext w:val="0"/>
        <w:keepLines/>
        <w:pageBreakBefore w:val="0"/>
        <w:widowControl w:val="0"/>
        <w:numPr>
          <w:ilvl w:val="0"/>
          <w:numId w:val="0"/>
        </w:numPr>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szCs w:val="28"/>
        </w:rPr>
      </w:pPr>
      <w:bookmarkStart w:id="0" w:name="_Toc450205626"/>
      <w:bookmarkStart w:id="1" w:name="_Toc14069"/>
      <w:bookmarkStart w:id="2" w:name="_Toc451849981"/>
      <w:bookmarkStart w:id="3" w:name="_Toc451952355"/>
      <w:bookmarkStart w:id="4" w:name="_Toc451850353"/>
      <w:bookmarkStart w:id="5" w:name="_Toc57709200"/>
      <w:r>
        <w:rPr>
          <w:rFonts w:hint="eastAsia" w:ascii="黑体" w:hAnsi="黑体" w:eastAsia="黑体" w:cs="黑体"/>
          <w:b/>
          <w:szCs w:val="28"/>
          <w:lang w:val="en-US" w:eastAsia="zh-CN"/>
        </w:rPr>
        <w:t xml:space="preserve">3 </w:t>
      </w:r>
      <w:r>
        <w:rPr>
          <w:rFonts w:hint="eastAsia" w:ascii="黑体" w:hAnsi="黑体" w:eastAsia="黑体" w:cs="黑体"/>
          <w:b/>
          <w:szCs w:val="28"/>
        </w:rPr>
        <w:t>编制原则和确定主要内容</w:t>
      </w:r>
      <w:bookmarkEnd w:id="0"/>
      <w:bookmarkEnd w:id="1"/>
      <w:bookmarkEnd w:id="2"/>
      <w:bookmarkEnd w:id="3"/>
      <w:bookmarkEnd w:id="4"/>
      <w:r>
        <w:rPr>
          <w:rFonts w:hint="eastAsia" w:ascii="黑体" w:hAnsi="黑体" w:eastAsia="黑体" w:cs="黑体"/>
          <w:b/>
          <w:szCs w:val="28"/>
        </w:rPr>
        <w:t>的依据</w:t>
      </w:r>
      <w:bookmarkEnd w:id="5"/>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bCs/>
          <w:kern w:val="44"/>
          <w:sz w:val="28"/>
          <w:szCs w:val="28"/>
          <w:lang w:val="en-US" w:eastAsia="zh-CN" w:bidi="ar-SA"/>
        </w:rPr>
      </w:pPr>
      <w:r>
        <w:rPr>
          <w:rFonts w:hint="eastAsia" w:ascii="黑体" w:hAnsi="黑体" w:eastAsia="黑体" w:cs="黑体"/>
          <w:b/>
          <w:bCs/>
          <w:kern w:val="44"/>
          <w:sz w:val="28"/>
          <w:szCs w:val="28"/>
          <w:lang w:val="en-US" w:eastAsia="zh-CN" w:bidi="ar-SA"/>
        </w:rPr>
        <w:t>3.1 编制原则</w:t>
      </w:r>
    </w:p>
    <w:p>
      <w:pPr>
        <w:spacing w:line="580" w:lineRule="exact"/>
        <w:ind w:firstLine="573"/>
        <w:rPr>
          <w:rFonts w:ascii="仿宋" w:hAnsi="仿宋" w:eastAsia="仿宋"/>
          <w:sz w:val="28"/>
          <w:szCs w:val="28"/>
        </w:rPr>
      </w:pPr>
      <w:r>
        <w:rPr>
          <w:rFonts w:hint="eastAsia" w:ascii="仿宋" w:hAnsi="仿宋" w:eastAsia="仿宋"/>
          <w:sz w:val="28"/>
          <w:szCs w:val="28"/>
        </w:rPr>
        <w:t>本标准编制在遵循内容适用性、充分的可预见性、高效的协调和兼容性、灵活的开放性、较强的可操作性、文本的规范性等原则。</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bCs/>
          <w:kern w:val="44"/>
          <w:sz w:val="28"/>
          <w:szCs w:val="28"/>
          <w:lang w:val="en-US" w:eastAsia="zh-CN" w:bidi="ar-SA"/>
        </w:rPr>
      </w:pPr>
      <w:r>
        <w:rPr>
          <w:rFonts w:hint="eastAsia" w:ascii="黑体" w:hAnsi="黑体" w:eastAsia="黑体" w:cs="黑体"/>
          <w:b/>
          <w:bCs/>
          <w:kern w:val="44"/>
          <w:sz w:val="28"/>
          <w:szCs w:val="28"/>
          <w:lang w:val="en-US" w:eastAsia="zh-CN" w:bidi="ar-SA"/>
        </w:rPr>
        <w:t>3.2 主要内容确定</w:t>
      </w:r>
    </w:p>
    <w:p>
      <w:pPr>
        <w:spacing w:line="580" w:lineRule="exact"/>
        <w:ind w:firstLine="573"/>
        <w:rPr>
          <w:rFonts w:ascii="仿宋" w:hAnsi="仿宋" w:eastAsia="仿宋"/>
          <w:sz w:val="28"/>
          <w:szCs w:val="28"/>
        </w:rPr>
      </w:pPr>
      <w:r>
        <w:rPr>
          <w:rFonts w:hint="eastAsia" w:ascii="仿宋" w:hAnsi="仿宋" w:eastAsia="仿宋"/>
          <w:sz w:val="28"/>
          <w:szCs w:val="28"/>
        </w:rPr>
        <w:t>（1）明确了“智慧酒店”</w:t>
      </w:r>
      <w:r>
        <w:rPr>
          <w:rFonts w:hint="eastAsia" w:ascii="仿宋" w:hAnsi="仿宋" w:eastAsia="仿宋"/>
          <w:sz w:val="28"/>
          <w:szCs w:val="28"/>
          <w:lang w:eastAsia="zh-CN"/>
        </w:rPr>
        <w:t>这一</w:t>
      </w:r>
      <w:r>
        <w:rPr>
          <w:rFonts w:hint="eastAsia" w:ascii="仿宋" w:hAnsi="仿宋" w:eastAsia="仿宋"/>
          <w:sz w:val="28"/>
          <w:szCs w:val="28"/>
        </w:rPr>
        <w:t>术语及其定义。</w:t>
      </w:r>
    </w:p>
    <w:p>
      <w:pPr>
        <w:spacing w:line="580" w:lineRule="exact"/>
        <w:ind w:firstLine="573"/>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规定</w:t>
      </w:r>
      <w:r>
        <w:rPr>
          <w:rFonts w:hint="eastAsia" w:ascii="仿宋" w:hAnsi="仿宋" w:eastAsia="仿宋"/>
          <w:sz w:val="28"/>
          <w:szCs w:val="28"/>
        </w:rPr>
        <w:t>了</w:t>
      </w:r>
      <w:r>
        <w:rPr>
          <w:rFonts w:hint="eastAsia" w:ascii="仿宋" w:hAnsi="仿宋" w:eastAsia="仿宋"/>
          <w:sz w:val="28"/>
          <w:szCs w:val="28"/>
          <w:lang w:val="en-US" w:eastAsia="zh-CN"/>
        </w:rPr>
        <w:t>湖南智慧酒店</w:t>
      </w:r>
      <w:r>
        <w:rPr>
          <w:rFonts w:hint="eastAsia" w:ascii="仿宋" w:hAnsi="仿宋" w:eastAsia="仿宋"/>
          <w:sz w:val="28"/>
          <w:szCs w:val="28"/>
        </w:rPr>
        <w:t>等级。</w:t>
      </w:r>
      <w:r>
        <w:rPr>
          <w:rFonts w:hint="eastAsia" w:ascii="仿宋" w:hAnsi="仿宋" w:eastAsia="仿宋"/>
          <w:sz w:val="28"/>
          <w:szCs w:val="28"/>
          <w:lang w:val="en-US" w:eastAsia="zh-CN"/>
        </w:rPr>
        <w:t>根据湖南智慧酒店发展现状，划分划分银钻级、金钻级、铂钻级三个等</w:t>
      </w:r>
      <w:r>
        <w:rPr>
          <w:rFonts w:hint="eastAsia"/>
          <w:sz w:val="21"/>
          <w:szCs w:val="21"/>
          <w:lang w:val="en-US" w:eastAsia="zh-CN"/>
        </w:rPr>
        <w:t>级</w:t>
      </w:r>
      <w:r>
        <w:rPr>
          <w:rFonts w:hint="eastAsia" w:ascii="仿宋" w:hAnsi="仿宋" w:eastAsia="仿宋"/>
          <w:sz w:val="28"/>
          <w:szCs w:val="28"/>
          <w:lang w:val="en-US" w:eastAsia="zh-CN"/>
        </w:rPr>
        <w:t>，对省内智慧酒店进行评定和年度复核管理。</w:t>
      </w:r>
    </w:p>
    <w:p>
      <w:pPr>
        <w:spacing w:line="580" w:lineRule="exact"/>
        <w:ind w:firstLine="573"/>
        <w:rPr>
          <w:rFonts w:hint="eastAsia" w:ascii="仿宋" w:hAnsi="仿宋" w:eastAsia="仿宋"/>
          <w:sz w:val="28"/>
          <w:szCs w:val="28"/>
          <w:lang w:val="en-US" w:eastAsia="zh-CN"/>
        </w:rPr>
      </w:pPr>
      <w:r>
        <w:rPr>
          <w:rFonts w:hint="eastAsia" w:ascii="仿宋" w:hAnsi="仿宋" w:eastAsia="仿宋"/>
          <w:sz w:val="28"/>
          <w:szCs w:val="28"/>
        </w:rPr>
        <w:t>（3）</w:t>
      </w:r>
      <w:r>
        <w:rPr>
          <w:rFonts w:hint="eastAsia" w:ascii="仿宋" w:hAnsi="仿宋" w:eastAsia="仿宋"/>
          <w:sz w:val="28"/>
          <w:szCs w:val="28"/>
          <w:lang w:val="en-US" w:eastAsia="zh-CN"/>
        </w:rPr>
        <w:t>制定了等级评定必备项目和必备项目检查要求</w:t>
      </w:r>
      <w:r>
        <w:rPr>
          <w:rFonts w:hint="eastAsia" w:ascii="仿宋" w:hAnsi="仿宋" w:eastAsia="仿宋"/>
          <w:sz w:val="28"/>
          <w:szCs w:val="28"/>
        </w:rPr>
        <w:t>。</w:t>
      </w:r>
      <w:r>
        <w:rPr>
          <w:rFonts w:hint="eastAsia" w:ascii="仿宋" w:hAnsi="仿宋" w:eastAsia="仿宋"/>
          <w:sz w:val="28"/>
          <w:szCs w:val="28"/>
          <w:lang w:val="en-US" w:eastAsia="zh-CN"/>
        </w:rPr>
        <w:t>智慧酒店必备项目是评定和划分的前提条件</w:t>
      </w:r>
      <w:r>
        <w:rPr>
          <w:rFonts w:hint="eastAsia" w:ascii="仿宋" w:hAnsi="仿宋" w:eastAsia="仿宋"/>
          <w:sz w:val="28"/>
          <w:szCs w:val="28"/>
        </w:rPr>
        <w:t>，</w:t>
      </w:r>
      <w:r>
        <w:rPr>
          <w:rFonts w:hint="eastAsia" w:ascii="仿宋" w:hAnsi="仿宋" w:eastAsia="仿宋"/>
          <w:sz w:val="28"/>
          <w:szCs w:val="28"/>
          <w:lang w:val="en-US" w:eastAsia="zh-CN"/>
        </w:rPr>
        <w:t>根据智慧酒店和智慧示范酒店等级分别制定了的必备项目</w:t>
      </w:r>
      <w:r>
        <w:rPr>
          <w:rFonts w:hint="eastAsia" w:ascii="仿宋" w:hAnsi="仿宋" w:eastAsia="仿宋"/>
          <w:sz w:val="28"/>
          <w:szCs w:val="28"/>
        </w:rPr>
        <w:t>具</w:t>
      </w:r>
      <w:r>
        <w:rPr>
          <w:rFonts w:hint="eastAsia" w:ascii="仿宋" w:hAnsi="仿宋" w:eastAsia="仿宋"/>
          <w:sz w:val="28"/>
          <w:szCs w:val="28"/>
          <w:lang w:val="en-US" w:eastAsia="zh-CN"/>
        </w:rPr>
        <w:t>体要求。</w:t>
      </w:r>
    </w:p>
    <w:p>
      <w:pPr>
        <w:spacing w:line="580" w:lineRule="exact"/>
        <w:ind w:firstLine="573"/>
        <w:rPr>
          <w:rFonts w:hint="eastAsia" w:ascii="仿宋" w:hAnsi="仿宋" w:eastAsia="仿宋"/>
          <w:sz w:val="28"/>
          <w:szCs w:val="28"/>
          <w:lang w:val="en-US" w:eastAsia="zh-CN"/>
        </w:rPr>
      </w:pPr>
      <w:r>
        <w:rPr>
          <w:rFonts w:hint="eastAsia" w:ascii="仿宋" w:hAnsi="仿宋" w:eastAsia="仿宋"/>
          <w:sz w:val="28"/>
          <w:szCs w:val="28"/>
          <w:lang w:val="en-US" w:eastAsia="zh-CN"/>
        </w:rPr>
        <w:t>并规定，评定检查时，对必备项目逐项确认达标后，方可进入评分程序。</w:t>
      </w:r>
    </w:p>
    <w:p>
      <w:pPr>
        <w:numPr>
          <w:ilvl w:val="0"/>
          <w:numId w:val="2"/>
        </w:numPr>
        <w:spacing w:line="580" w:lineRule="exact"/>
        <w:ind w:firstLine="573"/>
        <w:rPr>
          <w:rFonts w:hint="eastAsia" w:ascii="仿宋" w:hAnsi="仿宋" w:eastAsia="仿宋"/>
          <w:sz w:val="28"/>
          <w:szCs w:val="28"/>
          <w:lang w:val="en-US" w:eastAsia="zh-CN"/>
        </w:rPr>
      </w:pPr>
      <w:r>
        <w:rPr>
          <w:rFonts w:hint="eastAsia" w:ascii="仿宋" w:hAnsi="仿宋" w:eastAsia="仿宋"/>
          <w:sz w:val="28"/>
          <w:szCs w:val="28"/>
          <w:lang w:val="en-US" w:eastAsia="zh-CN"/>
        </w:rPr>
        <w:t>明确了智慧酒店评分标准。提出了评分表指标设值和评定原则。主要对评分表指标及其分值以及相应等级的分值要求提出了明确要求。</w:t>
      </w:r>
    </w:p>
    <w:p>
      <w:pPr>
        <w:numPr>
          <w:ilvl w:val="0"/>
          <w:numId w:val="0"/>
        </w:numPr>
        <w:spacing w:line="58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（5）制定了智慧酒店等级评定与管理流程的细节要求。为了确保智慧酒店等级评定与管理工作的顺利开展，规定了智慧酒店的评定组织、智慧酒店的评定程序和智慧酒店的标志管理要求。</w:t>
      </w:r>
    </w:p>
    <w:p>
      <w:pPr>
        <w:keepNext w:val="0"/>
        <w:keepLines w:val="0"/>
        <w:pageBreakBefore w:val="0"/>
        <w:widowControl/>
        <w:kinsoku/>
        <w:wordWrap/>
        <w:overflowPunct/>
        <w:topLinePunct w:val="0"/>
        <w:autoSpaceDE/>
        <w:autoSpaceDN/>
        <w:bidi w:val="0"/>
        <w:adjustRightInd/>
        <w:snapToGrid/>
        <w:spacing w:before="157" w:beforeLines="50" w:line="360" w:lineRule="auto"/>
        <w:jc w:val="left"/>
        <w:textAlignment w:val="auto"/>
        <w:rPr>
          <w:rFonts w:hint="eastAsia" w:ascii="黑体" w:hAnsi="黑体" w:eastAsia="黑体" w:cs="黑体"/>
          <w:b/>
          <w:bCs/>
          <w:kern w:val="44"/>
          <w:sz w:val="28"/>
          <w:szCs w:val="28"/>
          <w:lang w:val="en-US" w:eastAsia="zh-CN" w:bidi="ar-SA"/>
        </w:rPr>
      </w:pPr>
      <w:r>
        <w:rPr>
          <w:rFonts w:hint="eastAsia" w:ascii="黑体" w:hAnsi="黑体" w:eastAsia="黑体" w:cs="黑体"/>
          <w:b/>
          <w:bCs/>
          <w:kern w:val="44"/>
          <w:sz w:val="28"/>
          <w:szCs w:val="28"/>
          <w:lang w:val="en-US" w:eastAsia="zh-CN" w:bidi="ar-SA"/>
        </w:rPr>
        <w:t>4 与我国现行法律、法规和其他强制性标准的关系</w:t>
      </w:r>
    </w:p>
    <w:p>
      <w:pPr>
        <w:tabs>
          <w:tab w:val="left" w:pos="360"/>
        </w:tabs>
        <w:spacing w:line="360" w:lineRule="auto"/>
        <w:ind w:firstLine="480"/>
        <w:rPr>
          <w:rFonts w:ascii="仿宋" w:hAnsi="仿宋" w:eastAsia="仿宋"/>
          <w:sz w:val="28"/>
          <w:szCs w:val="28"/>
        </w:rPr>
      </w:pPr>
      <w:r>
        <w:rPr>
          <w:rFonts w:hint="eastAsia" w:ascii="仿宋" w:hAnsi="仿宋" w:eastAsia="仿宋"/>
          <w:sz w:val="28"/>
          <w:szCs w:val="28"/>
        </w:rPr>
        <w:t>本标准在编制过程中尽量直接引用或修改引用其主要观点及内容要求，并按照GB/T28222-2011《服务标准编写通则》的相关要求完善标准框架与内容。本标准条款均符合国家现行的法律、法规、条例及相关标准要求。</w:t>
      </w:r>
    </w:p>
    <w:p>
      <w:pPr>
        <w:pStyle w:val="3"/>
        <w:ind w:firstLine="0" w:firstLineChars="0"/>
        <w:rPr>
          <w:rFonts w:hint="eastAsia" w:ascii="黑体" w:hAnsi="黑体" w:eastAsia="黑体" w:cs="黑体"/>
          <w:b/>
          <w:bCs/>
          <w:kern w:val="44"/>
          <w:sz w:val="28"/>
          <w:szCs w:val="28"/>
          <w:lang w:val="en-US" w:eastAsia="zh-CN" w:bidi="ar-SA"/>
        </w:rPr>
      </w:pPr>
      <w:r>
        <w:rPr>
          <w:rFonts w:hint="eastAsia" w:ascii="黑体" w:hAnsi="黑体" w:eastAsia="黑体" w:cs="黑体"/>
          <w:b/>
          <w:bCs/>
          <w:kern w:val="44"/>
          <w:sz w:val="28"/>
          <w:szCs w:val="28"/>
          <w:lang w:val="en-US" w:eastAsia="zh-CN" w:bidi="ar-SA"/>
        </w:rPr>
        <w:t>5 标准预期的经济效益</w:t>
      </w:r>
    </w:p>
    <w:p>
      <w:pPr>
        <w:pStyle w:val="3"/>
        <w:rPr>
          <w:rFonts w:hint="eastAsia" w:ascii="仿宋" w:hAnsi="仿宋" w:eastAsia="仿宋" w:cstheme="minorBidi"/>
        </w:rPr>
      </w:pPr>
      <w:r>
        <w:rPr>
          <w:rFonts w:hint="eastAsia" w:ascii="仿宋" w:hAnsi="仿宋" w:eastAsia="仿宋" w:cstheme="minorBidi"/>
          <w:lang w:eastAsia="zh-CN"/>
        </w:rPr>
        <w:t>湖南地方标准</w:t>
      </w:r>
      <w:r>
        <w:rPr>
          <w:rFonts w:hint="eastAsia" w:ascii="仿宋" w:hAnsi="仿宋" w:eastAsia="仿宋" w:cstheme="minorBidi"/>
        </w:rPr>
        <w:t>《智慧酒店</w:t>
      </w:r>
      <w:r>
        <w:rPr>
          <w:rFonts w:hint="eastAsia" w:ascii="仿宋" w:hAnsi="仿宋" w:eastAsia="仿宋" w:cstheme="minorBidi"/>
          <w:lang w:val="en-US" w:eastAsia="zh-CN"/>
        </w:rPr>
        <w:t>等级</w:t>
      </w:r>
      <w:r>
        <w:rPr>
          <w:rFonts w:hint="eastAsia" w:ascii="仿宋" w:hAnsi="仿宋" w:eastAsia="仿宋" w:cstheme="minorBidi"/>
        </w:rPr>
        <w:t>划分与评定》地方标准规定了智慧酒店</w:t>
      </w:r>
      <w:r>
        <w:rPr>
          <w:rFonts w:hint="eastAsia" w:ascii="仿宋" w:hAnsi="仿宋" w:eastAsia="仿宋"/>
          <w:sz w:val="28"/>
          <w:szCs w:val="28"/>
        </w:rPr>
        <w:t>等级</w:t>
      </w:r>
      <w:r>
        <w:rPr>
          <w:rFonts w:hint="eastAsia" w:ascii="仿宋" w:hAnsi="仿宋" w:eastAsia="仿宋"/>
          <w:sz w:val="28"/>
          <w:szCs w:val="28"/>
          <w:lang w:eastAsia="zh-CN"/>
        </w:rPr>
        <w:t>、</w:t>
      </w:r>
      <w:r>
        <w:rPr>
          <w:rFonts w:hint="eastAsia" w:ascii="仿宋" w:hAnsi="仿宋" w:eastAsia="仿宋"/>
          <w:sz w:val="28"/>
          <w:szCs w:val="28"/>
          <w:lang w:val="en-US" w:eastAsia="zh-CN"/>
        </w:rPr>
        <w:t>智慧酒店不同等级评定必备项目和必备项目检查要求、智慧酒店评分标准、智慧酒店等级评定</w:t>
      </w:r>
      <w:r>
        <w:rPr>
          <w:rFonts w:hint="eastAsia" w:ascii="仿宋" w:hAnsi="仿宋" w:eastAsia="仿宋" w:cstheme="minorBidi"/>
          <w:lang w:val="en-US" w:eastAsia="zh-CN"/>
        </w:rPr>
        <w:t>与管理流程。从</w:t>
      </w:r>
      <w:r>
        <w:rPr>
          <w:rFonts w:hint="eastAsia" w:ascii="仿宋" w:hAnsi="仿宋" w:eastAsia="仿宋" w:cstheme="minorBidi"/>
          <w:lang w:eastAsia="zh-CN"/>
        </w:rPr>
        <w:t>商务系统、</w:t>
      </w:r>
      <w:r>
        <w:rPr>
          <w:rFonts w:hint="eastAsia" w:ascii="仿宋" w:hAnsi="仿宋" w:eastAsia="仿宋" w:cstheme="minorBidi"/>
          <w:lang w:val="en-US" w:eastAsia="zh-CN"/>
        </w:rPr>
        <w:t>网络系统、</w:t>
      </w:r>
      <w:r>
        <w:rPr>
          <w:rFonts w:hint="eastAsia" w:ascii="仿宋" w:hAnsi="仿宋" w:eastAsia="仿宋" w:cstheme="minorBidi"/>
          <w:lang w:eastAsia="zh-CN"/>
        </w:rPr>
        <w:t>监控及安全防护、消防联动、停车管理、入住服务、</w:t>
      </w:r>
      <w:r>
        <w:rPr>
          <w:rFonts w:hint="eastAsia" w:ascii="仿宋" w:hAnsi="仿宋" w:eastAsia="仿宋" w:cstheme="minorBidi"/>
          <w:lang w:val="en-US" w:eastAsia="zh-CN"/>
        </w:rPr>
        <w:t>机器人、</w:t>
      </w:r>
      <w:r>
        <w:rPr>
          <w:rFonts w:hint="eastAsia" w:ascii="仿宋" w:hAnsi="仿宋" w:eastAsia="仿宋" w:cstheme="minorBidi"/>
          <w:lang w:eastAsia="zh-CN"/>
        </w:rPr>
        <w:t>客房服务、餐饮服务、会务服务、楼宇自控、能源管理、</w:t>
      </w:r>
      <w:r>
        <w:rPr>
          <w:rFonts w:hint="eastAsia" w:ascii="仿宋" w:hAnsi="仿宋" w:eastAsia="仿宋" w:cstheme="minorBidi"/>
          <w:lang w:val="en-US" w:eastAsia="zh-CN"/>
        </w:rPr>
        <w:t>环境监测、智慧管理</w:t>
      </w:r>
      <w:r>
        <w:rPr>
          <w:rFonts w:hint="eastAsia" w:ascii="仿宋" w:hAnsi="仿宋" w:eastAsia="仿宋" w:cstheme="minorBidi"/>
        </w:rPr>
        <w:t>等</w:t>
      </w:r>
      <w:r>
        <w:rPr>
          <w:rFonts w:hint="eastAsia" w:ascii="仿宋" w:hAnsi="仿宋" w:eastAsia="仿宋" w:cstheme="minorBidi"/>
          <w:lang w:val="en-US" w:eastAsia="zh-CN"/>
        </w:rPr>
        <w:t>方面规定了湖南智慧酒店划分与评定的</w:t>
      </w:r>
      <w:r>
        <w:rPr>
          <w:rFonts w:hint="eastAsia" w:ascii="仿宋" w:hAnsi="仿宋" w:eastAsia="仿宋" w:cstheme="minorBidi"/>
        </w:rPr>
        <w:t>内容。</w:t>
      </w:r>
    </w:p>
    <w:p>
      <w:pPr>
        <w:pStyle w:val="3"/>
        <w:rPr>
          <w:rFonts w:hint="eastAsia" w:ascii="仿宋" w:hAnsi="仿宋" w:eastAsia="仿宋" w:cstheme="minorBidi"/>
          <w:lang w:val="en-US" w:eastAsia="zh-CN"/>
        </w:rPr>
      </w:pPr>
      <w:r>
        <w:rPr>
          <w:rFonts w:hint="eastAsia" w:ascii="仿宋" w:hAnsi="仿宋" w:eastAsia="仿宋" w:cstheme="minorBidi"/>
        </w:rPr>
        <w:t>该地方标准的发布实施将有助于</w:t>
      </w:r>
      <w:r>
        <w:rPr>
          <w:rFonts w:hint="eastAsia" w:ascii="仿宋" w:hAnsi="仿宋" w:eastAsia="仿宋" w:cstheme="minorBidi"/>
          <w:lang w:val="en-US" w:eastAsia="zh-CN"/>
        </w:rPr>
        <w:t>全省各级文化和旅游行政部门着眼更大空间，整体智治、高效协同，</w:t>
      </w:r>
      <w:r>
        <w:rPr>
          <w:rFonts w:hint="eastAsia" w:ascii="仿宋" w:hAnsi="仿宋" w:eastAsia="仿宋" w:cstheme="minorBidi"/>
        </w:rPr>
        <w:t>推动智慧酒店</w:t>
      </w:r>
      <w:r>
        <w:rPr>
          <w:rFonts w:hint="eastAsia" w:ascii="仿宋" w:hAnsi="仿宋" w:eastAsia="仿宋" w:cstheme="minorBidi"/>
          <w:lang w:eastAsia="zh-CN"/>
        </w:rPr>
        <w:t>的可持续发展；</w:t>
      </w:r>
      <w:r>
        <w:rPr>
          <w:rFonts w:hint="eastAsia" w:ascii="仿宋" w:hAnsi="仿宋" w:eastAsia="仿宋" w:cstheme="minorBidi"/>
        </w:rPr>
        <w:t>有利于</w:t>
      </w:r>
      <w:r>
        <w:rPr>
          <w:rFonts w:hint="eastAsia" w:ascii="仿宋" w:hAnsi="仿宋" w:eastAsia="仿宋" w:cstheme="minorBidi"/>
          <w:lang w:val="en-US" w:eastAsia="zh-CN"/>
        </w:rPr>
        <w:t>推进一批管用、易用的数字化应用成果，进而丰富、优化高品质饭店产品供给、服务供给，</w:t>
      </w:r>
      <w:r>
        <w:rPr>
          <w:rFonts w:hint="eastAsia" w:ascii="仿宋" w:hAnsi="仿宋" w:eastAsia="仿宋" w:cstheme="minorBidi"/>
        </w:rPr>
        <w:t>使得</w:t>
      </w:r>
      <w:r>
        <w:rPr>
          <w:rFonts w:hint="eastAsia" w:ascii="仿宋" w:hAnsi="仿宋" w:eastAsia="仿宋" w:cstheme="minorBidi"/>
          <w:lang w:eastAsia="zh-CN"/>
        </w:rPr>
        <w:t>顾客能够有更舒适的智慧化用户体验；</w:t>
      </w:r>
      <w:r>
        <w:rPr>
          <w:rFonts w:hint="eastAsia" w:ascii="仿宋" w:hAnsi="仿宋" w:eastAsia="仿宋" w:cstheme="minorBidi"/>
          <w:lang w:val="en-US" w:eastAsia="zh-CN"/>
        </w:rPr>
        <w:t>有利于各饭店企业根据自身条件和客源需求选择智慧酒店建设突破口，实现“小切口、大撬动”，为全省文化和旅游业数字化转型争取战略主动。</w:t>
      </w:r>
    </w:p>
    <w:p>
      <w:pPr>
        <w:pStyle w:val="3"/>
        <w:rPr>
          <w:rFonts w:hint="eastAsia" w:ascii="仿宋" w:hAnsi="仿宋" w:eastAsia="仿宋" w:cstheme="minorBidi"/>
          <w:lang w:eastAsia="zh-CN"/>
        </w:rPr>
      </w:pPr>
      <w:r>
        <w:rPr>
          <w:rFonts w:hint="eastAsia" w:ascii="仿宋" w:hAnsi="仿宋" w:eastAsia="仿宋" w:cstheme="minorBidi"/>
          <w:lang w:val="en-US" w:eastAsia="zh-CN"/>
        </w:rPr>
        <w:t>有利于</w:t>
      </w:r>
      <w:r>
        <w:rPr>
          <w:rFonts w:hint="eastAsia" w:ascii="仿宋" w:hAnsi="仿宋" w:eastAsia="仿宋" w:cstheme="minorBidi"/>
        </w:rPr>
        <w:t>规范智慧酒店</w:t>
      </w:r>
      <w:r>
        <w:rPr>
          <w:rFonts w:hint="eastAsia" w:ascii="仿宋" w:hAnsi="仿宋" w:eastAsia="仿宋" w:cstheme="minorBidi"/>
          <w:lang w:eastAsia="zh-CN"/>
        </w:rPr>
        <w:t>的建设</w:t>
      </w:r>
      <w:r>
        <w:rPr>
          <w:rFonts w:hint="eastAsia" w:ascii="仿宋" w:hAnsi="仿宋" w:eastAsia="仿宋" w:cstheme="minorBidi"/>
        </w:rPr>
        <w:t>实施和评价改进，为有关部门开展监督管理提供参考依据，进而不断提升智慧酒店</w:t>
      </w:r>
      <w:r>
        <w:rPr>
          <w:rFonts w:hint="eastAsia" w:ascii="仿宋" w:hAnsi="仿宋" w:eastAsia="仿宋" w:cstheme="minorBidi"/>
          <w:lang w:eastAsia="zh-CN"/>
        </w:rPr>
        <w:t>硬软件建设。</w:t>
      </w:r>
    </w:p>
    <w:p>
      <w:pPr>
        <w:pStyle w:val="3"/>
        <w:rPr>
          <w:rFonts w:hint="eastAsia" w:ascii="仿宋" w:hAnsi="仿宋" w:eastAsia="仿宋" w:cstheme="minorBidi"/>
          <w:lang w:eastAsia="zh-CN"/>
        </w:rPr>
      </w:pPr>
    </w:p>
    <w:p>
      <w:pPr>
        <w:tabs>
          <w:tab w:val="left" w:pos="360"/>
        </w:tabs>
        <w:spacing w:line="360" w:lineRule="auto"/>
        <w:rPr>
          <w:rFonts w:hint="eastAsia" w:ascii="黑体" w:hAnsi="黑体" w:eastAsia="黑体" w:cs="黑体"/>
          <w:b/>
          <w:bCs/>
          <w:kern w:val="44"/>
          <w:sz w:val="28"/>
          <w:szCs w:val="28"/>
          <w:lang w:val="en-US" w:eastAsia="zh-CN" w:bidi="ar-SA"/>
        </w:rPr>
      </w:pPr>
      <w:r>
        <w:rPr>
          <w:rFonts w:hint="eastAsia" w:ascii="黑体" w:hAnsi="黑体" w:eastAsia="黑体" w:cs="黑体"/>
          <w:b/>
          <w:bCs/>
          <w:kern w:val="44"/>
          <w:sz w:val="28"/>
          <w:szCs w:val="28"/>
          <w:lang w:val="en-US" w:eastAsia="zh-CN" w:bidi="ar-SA"/>
        </w:rPr>
        <w:t>6 重大意见分歧及处理结果</w:t>
      </w:r>
    </w:p>
    <w:p>
      <w:pPr>
        <w:tabs>
          <w:tab w:val="left" w:pos="360"/>
        </w:tabs>
        <w:spacing w:line="360" w:lineRule="auto"/>
        <w:ind w:firstLine="560" w:firstLineChars="200"/>
        <w:rPr>
          <w:rFonts w:hint="eastAsia" w:ascii="仿宋" w:hAnsi="仿宋" w:eastAsia="仿宋"/>
          <w:bCs/>
          <w:sz w:val="28"/>
          <w:szCs w:val="28"/>
        </w:rPr>
      </w:pPr>
      <w:r>
        <w:rPr>
          <w:rFonts w:hint="eastAsia" w:ascii="仿宋" w:hAnsi="仿宋" w:eastAsia="仿宋" w:cstheme="minorBidi"/>
          <w:kern w:val="2"/>
          <w:sz w:val="28"/>
          <w:szCs w:val="28"/>
          <w:lang w:val="en-US" w:eastAsia="zh-CN" w:bidi="ar-SA"/>
        </w:rPr>
        <w:t>湖南地方标准《智慧酒店等级划分与评定》在编制过程中无重大的分</w:t>
      </w:r>
      <w:r>
        <w:rPr>
          <w:rFonts w:hint="eastAsia" w:ascii="仿宋" w:hAnsi="仿宋" w:eastAsia="仿宋"/>
          <w:bCs/>
          <w:sz w:val="28"/>
          <w:szCs w:val="28"/>
        </w:rPr>
        <w:t>歧意见。</w:t>
      </w:r>
    </w:p>
    <w:p>
      <w:pPr>
        <w:tabs>
          <w:tab w:val="left" w:pos="360"/>
        </w:tabs>
        <w:spacing w:line="360" w:lineRule="auto"/>
        <w:rPr>
          <w:rFonts w:hint="eastAsia" w:ascii="黑体" w:hAnsi="黑体" w:eastAsia="黑体" w:cs="黑体"/>
          <w:b/>
          <w:bCs/>
          <w:kern w:val="44"/>
          <w:sz w:val="28"/>
          <w:szCs w:val="28"/>
          <w:lang w:val="en-US" w:eastAsia="zh-CN" w:bidi="ar-SA"/>
        </w:rPr>
      </w:pPr>
      <w:r>
        <w:rPr>
          <w:rFonts w:hint="eastAsia" w:ascii="黑体" w:hAnsi="黑体" w:eastAsia="黑体" w:cs="黑体"/>
          <w:b/>
          <w:bCs/>
          <w:kern w:val="44"/>
          <w:sz w:val="28"/>
          <w:szCs w:val="28"/>
          <w:lang w:val="en-US" w:eastAsia="zh-CN" w:bidi="ar-SA"/>
        </w:rPr>
        <w:t>7 贯彻实施标准的措施、建议</w:t>
      </w:r>
    </w:p>
    <w:p>
      <w:pPr>
        <w:widowControl/>
        <w:spacing w:line="560" w:lineRule="exact"/>
        <w:ind w:firstLine="560" w:firstLineChars="200"/>
        <w:jc w:val="left"/>
        <w:rPr>
          <w:rFonts w:ascii="仿宋" w:hAnsi="仿宋" w:eastAsia="仿宋"/>
          <w:sz w:val="28"/>
          <w:szCs w:val="28"/>
        </w:rPr>
      </w:pPr>
      <w:r>
        <w:rPr>
          <w:rFonts w:hint="eastAsia" w:ascii="仿宋" w:hAnsi="仿宋" w:eastAsia="仿宋"/>
          <w:sz w:val="28"/>
          <w:szCs w:val="28"/>
        </w:rPr>
        <w:t>为更好地贯彻实施本标准，建议在省委组织部、宣传部、各级标准化主管部门的协调推进下，有针对性地开展《智慧酒店</w:t>
      </w:r>
      <w:r>
        <w:rPr>
          <w:rFonts w:hint="eastAsia" w:ascii="仿宋" w:hAnsi="仿宋" w:eastAsia="仿宋"/>
          <w:sz w:val="28"/>
          <w:szCs w:val="28"/>
          <w:lang w:val="en-US" w:eastAsia="zh-CN"/>
        </w:rPr>
        <w:t>等级</w:t>
      </w:r>
      <w:r>
        <w:rPr>
          <w:rFonts w:hint="eastAsia" w:ascii="仿宋" w:hAnsi="仿宋" w:eastAsia="仿宋"/>
          <w:sz w:val="28"/>
          <w:szCs w:val="28"/>
        </w:rPr>
        <w:t>划分与评定》的宣贯和培训，增强实施标准的自觉性，还应做好以下几个方面的工作。</w:t>
      </w:r>
    </w:p>
    <w:p>
      <w:pPr>
        <w:spacing w:line="560" w:lineRule="exact"/>
        <w:ind w:left="573"/>
        <w:rPr>
          <w:rFonts w:ascii="仿宋" w:hAnsi="仿宋" w:eastAsia="仿宋"/>
          <w:sz w:val="28"/>
          <w:szCs w:val="28"/>
        </w:rPr>
      </w:pPr>
      <w:r>
        <w:rPr>
          <w:rFonts w:hint="eastAsia" w:ascii="仿宋" w:hAnsi="仿宋" w:eastAsia="仿宋"/>
          <w:sz w:val="28"/>
          <w:szCs w:val="28"/>
        </w:rPr>
        <w:t>（1）做好标准宣传。切实做好宣传和引导，不断规范我省智慧酒店教育现场教学活动。</w:t>
      </w:r>
    </w:p>
    <w:p>
      <w:pPr>
        <w:spacing w:line="560" w:lineRule="exact"/>
        <w:ind w:left="573"/>
        <w:rPr>
          <w:rFonts w:ascii="仿宋" w:hAnsi="仿宋" w:eastAsia="仿宋"/>
          <w:sz w:val="28"/>
          <w:szCs w:val="28"/>
        </w:rPr>
      </w:pPr>
      <w:r>
        <w:rPr>
          <w:rFonts w:hint="eastAsia" w:ascii="仿宋" w:hAnsi="仿宋" w:eastAsia="仿宋"/>
          <w:sz w:val="28"/>
          <w:szCs w:val="28"/>
        </w:rPr>
        <w:t>（2）加深标准指导。标准归口单位应进行贯标指导，组织标准编制人员进行标准宣贯、答疑和咨询。</w:t>
      </w:r>
    </w:p>
    <w:p>
      <w:pPr>
        <w:spacing w:line="560" w:lineRule="exact"/>
        <w:ind w:left="573"/>
        <w:rPr>
          <w:rFonts w:ascii="仿宋" w:hAnsi="仿宋" w:eastAsia="仿宋"/>
          <w:sz w:val="28"/>
          <w:szCs w:val="28"/>
        </w:rPr>
      </w:pPr>
      <w:r>
        <w:rPr>
          <w:rFonts w:hint="eastAsia" w:ascii="仿宋" w:hAnsi="仿宋" w:eastAsia="仿宋"/>
          <w:sz w:val="28"/>
          <w:szCs w:val="28"/>
        </w:rPr>
        <w:t>（3）加强监督监察。在标准的实施过程中，加强监督、抽查和指导工作。</w:t>
      </w:r>
    </w:p>
    <w:p>
      <w:pPr>
        <w:spacing w:line="560" w:lineRule="exact"/>
        <w:ind w:left="573"/>
        <w:rPr>
          <w:rFonts w:ascii="仿宋" w:hAnsi="仿宋" w:eastAsia="仿宋"/>
          <w:sz w:val="28"/>
          <w:szCs w:val="28"/>
        </w:rPr>
      </w:pPr>
      <w:r>
        <w:rPr>
          <w:rFonts w:hint="eastAsia" w:ascii="仿宋" w:hAnsi="仿宋" w:eastAsia="仿宋"/>
          <w:sz w:val="28"/>
          <w:szCs w:val="28"/>
        </w:rPr>
        <w:t>（4）持续开展评价改进。标准化归口单位应定期开展标准实施评价活动，不断收集整理意见，并适时开展标准化修订工作。</w:t>
      </w:r>
    </w:p>
    <w:p>
      <w:pPr>
        <w:rPr>
          <w:rFonts w:ascii="仿宋" w:hAnsi="仿宋" w:eastAsia="仿宋"/>
          <w:sz w:val="28"/>
          <w:szCs w:val="28"/>
        </w:rPr>
      </w:pPr>
    </w:p>
    <w:sectPr>
      <w:pgSz w:w="11906" w:h="16838"/>
      <w:pgMar w:top="1440" w:right="1689"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423AA8"/>
    <w:multiLevelType w:val="singleLevel"/>
    <w:tmpl w:val="D8423AA8"/>
    <w:lvl w:ilvl="0" w:tentative="0">
      <w:start w:val="4"/>
      <w:numFmt w:val="decimal"/>
      <w:suff w:val="nothing"/>
      <w:lvlText w:val="（%1）"/>
      <w:lvlJc w:val="left"/>
    </w:lvl>
  </w:abstractNum>
  <w:abstractNum w:abstractNumId="1">
    <w:nsid w:val="0D896A84"/>
    <w:multiLevelType w:val="multilevel"/>
    <w:tmpl w:val="0D896A84"/>
    <w:lvl w:ilvl="0" w:tentative="0">
      <w:start w:val="1"/>
      <w:numFmt w:val="decimal"/>
      <w:pStyle w:val="2"/>
      <w:lvlText w:val="%1"/>
      <w:lvlJc w:val="left"/>
      <w:pPr>
        <w:tabs>
          <w:tab w:val="left" w:pos="851"/>
        </w:tabs>
        <w:ind w:left="851" w:hanging="425"/>
      </w:pPr>
      <w:rPr>
        <w:rFonts w:hint="eastAsia" w:ascii="黑体" w:hAnsi="黑体" w:eastAsia="黑体"/>
      </w:rPr>
    </w:lvl>
    <w:lvl w:ilvl="1" w:tentative="0">
      <w:start w:val="1"/>
      <w:numFmt w:val="decimal"/>
      <w:lvlText w:val="%1.%2"/>
      <w:lvlJc w:val="left"/>
      <w:pPr>
        <w:tabs>
          <w:tab w:val="left" w:pos="993"/>
        </w:tabs>
        <w:ind w:left="993" w:hanging="567"/>
      </w:pPr>
      <w:rPr>
        <w:rFonts w:hint="eastAsia" w:ascii="黑体" w:hAnsi="黑体" w:eastAsia="黑体"/>
        <w:sz w:val="24"/>
        <w:szCs w:val="24"/>
      </w:rPr>
    </w:lvl>
    <w:lvl w:ilvl="2" w:tentative="0">
      <w:start w:val="1"/>
      <w:numFmt w:val="decimal"/>
      <w:lvlText w:val="%1.%2.%3"/>
      <w:lvlJc w:val="left"/>
      <w:pPr>
        <w:tabs>
          <w:tab w:val="left" w:pos="1495"/>
        </w:tabs>
        <w:ind w:left="1495" w:hanging="709"/>
      </w:pPr>
      <w:rPr>
        <w:rFonts w:hint="eastAsia" w:ascii="黑体" w:hAnsi="黑体" w:eastAsia="黑体"/>
      </w:rPr>
    </w:lvl>
    <w:lvl w:ilvl="3" w:tentative="0">
      <w:start w:val="1"/>
      <w:numFmt w:val="decimal"/>
      <w:suff w:val="nothing"/>
      <w:lvlText w:val="（%4）"/>
      <w:lvlJc w:val="left"/>
      <w:pPr>
        <w:ind w:left="1277" w:hanging="851"/>
      </w:pPr>
      <w:rPr>
        <w:rFonts w:hint="eastAsia"/>
      </w:rPr>
    </w:lvl>
    <w:lvl w:ilvl="4" w:tentative="0">
      <w:start w:val="1"/>
      <w:numFmt w:val="decimal"/>
      <w:lvlText w:val="%1.%2.%3.%4.%5."/>
      <w:lvlJc w:val="left"/>
      <w:pPr>
        <w:tabs>
          <w:tab w:val="left" w:pos="1418"/>
        </w:tabs>
        <w:ind w:left="1418" w:hanging="992"/>
      </w:pPr>
      <w:rPr>
        <w:rFonts w:hint="eastAsia"/>
      </w:rPr>
    </w:lvl>
    <w:lvl w:ilvl="5" w:tentative="0">
      <w:start w:val="1"/>
      <w:numFmt w:val="decimal"/>
      <w:lvlText w:val="%1.%2.%3.%4.%5.%6."/>
      <w:lvlJc w:val="left"/>
      <w:pPr>
        <w:tabs>
          <w:tab w:val="left" w:pos="1560"/>
        </w:tabs>
        <w:ind w:left="1560" w:hanging="1134"/>
      </w:pPr>
      <w:rPr>
        <w:rFonts w:hint="eastAsia"/>
      </w:rPr>
    </w:lvl>
    <w:lvl w:ilvl="6" w:tentative="0">
      <w:start w:val="1"/>
      <w:numFmt w:val="decimal"/>
      <w:lvlText w:val="%1.%2.%3.%4.%5.%6.%7."/>
      <w:lvlJc w:val="left"/>
      <w:pPr>
        <w:tabs>
          <w:tab w:val="left" w:pos="1702"/>
        </w:tabs>
        <w:ind w:left="1702" w:hanging="1276"/>
      </w:pPr>
      <w:rPr>
        <w:rFonts w:hint="eastAsia"/>
      </w:rPr>
    </w:lvl>
    <w:lvl w:ilvl="7" w:tentative="0">
      <w:start w:val="1"/>
      <w:numFmt w:val="decimal"/>
      <w:lvlText w:val="%1.%2.%3.%4.%5.%6.%7.%8."/>
      <w:lvlJc w:val="left"/>
      <w:pPr>
        <w:tabs>
          <w:tab w:val="left" w:pos="1844"/>
        </w:tabs>
        <w:ind w:left="1844" w:hanging="1418"/>
      </w:pPr>
      <w:rPr>
        <w:rFonts w:hint="eastAsia"/>
      </w:rPr>
    </w:lvl>
    <w:lvl w:ilvl="8" w:tentative="0">
      <w:start w:val="1"/>
      <w:numFmt w:val="decimal"/>
      <w:lvlText w:val="%1.%2.%3.%4.%5.%6.%7.%8.%9."/>
      <w:lvlJc w:val="left"/>
      <w:pPr>
        <w:tabs>
          <w:tab w:val="left" w:pos="1985"/>
        </w:tabs>
        <w:ind w:left="1985"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kZDkxY2U1M2JlYWRlMzNmNjdhMmI2N2NmNWI0OWYifQ=="/>
  </w:docVars>
  <w:rsids>
    <w:rsidRoot w:val="007A7118"/>
    <w:rsid w:val="000110C4"/>
    <w:rsid w:val="00075760"/>
    <w:rsid w:val="00164E8D"/>
    <w:rsid w:val="00192D2F"/>
    <w:rsid w:val="00192E30"/>
    <w:rsid w:val="002000FC"/>
    <w:rsid w:val="00240710"/>
    <w:rsid w:val="00264B6A"/>
    <w:rsid w:val="002F14FE"/>
    <w:rsid w:val="00306AD5"/>
    <w:rsid w:val="003A1D32"/>
    <w:rsid w:val="003B6E08"/>
    <w:rsid w:val="003E03E2"/>
    <w:rsid w:val="004D576E"/>
    <w:rsid w:val="007375A5"/>
    <w:rsid w:val="007A7118"/>
    <w:rsid w:val="007E234D"/>
    <w:rsid w:val="007F64D4"/>
    <w:rsid w:val="008F25BC"/>
    <w:rsid w:val="009A41A0"/>
    <w:rsid w:val="00E61A08"/>
    <w:rsid w:val="00E963DC"/>
    <w:rsid w:val="00EA44DB"/>
    <w:rsid w:val="07AF3BB7"/>
    <w:rsid w:val="0BED0187"/>
    <w:rsid w:val="0E587198"/>
    <w:rsid w:val="1C494916"/>
    <w:rsid w:val="1C976BA6"/>
    <w:rsid w:val="1D570900"/>
    <w:rsid w:val="1D962998"/>
    <w:rsid w:val="1ECE4BF1"/>
    <w:rsid w:val="23381697"/>
    <w:rsid w:val="2468414F"/>
    <w:rsid w:val="2AF07248"/>
    <w:rsid w:val="38D651BC"/>
    <w:rsid w:val="3CC567CD"/>
    <w:rsid w:val="3EEF5BD7"/>
    <w:rsid w:val="3F035B93"/>
    <w:rsid w:val="43A110C6"/>
    <w:rsid w:val="451F50E8"/>
    <w:rsid w:val="45EE5CF4"/>
    <w:rsid w:val="5296445C"/>
    <w:rsid w:val="53BF2F48"/>
    <w:rsid w:val="55F02DC5"/>
    <w:rsid w:val="63694A7A"/>
    <w:rsid w:val="64436DE4"/>
    <w:rsid w:val="666C10F9"/>
    <w:rsid w:val="67D1201A"/>
    <w:rsid w:val="699259B4"/>
    <w:rsid w:val="6A3F2BFB"/>
    <w:rsid w:val="6CDE3990"/>
    <w:rsid w:val="6D2655C3"/>
    <w:rsid w:val="6DCE0461"/>
    <w:rsid w:val="6E7606E6"/>
    <w:rsid w:val="72B73767"/>
    <w:rsid w:val="7E236135"/>
    <w:rsid w:val="7E640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qFormat/>
    <w:uiPriority w:val="9"/>
    <w:pPr>
      <w:keepLines/>
      <w:numPr>
        <w:ilvl w:val="0"/>
        <w:numId w:val="1"/>
      </w:numPr>
      <w:spacing w:before="60" w:after="60"/>
      <w:outlineLvl w:val="0"/>
    </w:pPr>
    <w:rPr>
      <w:rFonts w:eastAsia="黑体"/>
      <w:bCs/>
      <w:kern w:val="44"/>
      <w:sz w:val="28"/>
      <w:szCs w:val="44"/>
    </w:rPr>
  </w:style>
  <w:style w:type="character" w:default="1" w:styleId="10">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0"/>
    <w:pPr>
      <w:spacing w:line="360" w:lineRule="auto"/>
      <w:ind w:firstLine="560" w:firstLineChars="200"/>
    </w:pPr>
    <w:rPr>
      <w:rFonts w:ascii="仿宋_GB2312" w:hAnsi="宋体" w:eastAsia="仿宋_GB2312" w:cs="Times New Roman"/>
      <w:sz w:val="28"/>
      <w:szCs w:val="28"/>
    </w:rPr>
  </w:style>
  <w:style w:type="paragraph" w:styleId="4">
    <w:name w:val="Date"/>
    <w:basedOn w:val="1"/>
    <w:next w:val="1"/>
    <w:link w:val="14"/>
    <w:semiHidden/>
    <w:unhideWhenUsed/>
    <w:qFormat/>
    <w:uiPriority w:val="99"/>
    <w:pPr>
      <w:ind w:left="100" w:leftChars="2500"/>
    </w:p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rPr>
      <w:rFonts w:ascii="Calibri" w:hAnsi="Calibri" w:eastAsia="宋体" w:cs="Times New Roman"/>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unhideWhenUsed/>
    <w:qFormat/>
    <w:uiPriority w:val="99"/>
    <w:rPr>
      <w:color w:val="0000FF"/>
      <w:u w:val="single"/>
    </w:rPr>
  </w:style>
  <w:style w:type="character" w:customStyle="1" w:styleId="12">
    <w:name w:val="页眉 Char"/>
    <w:basedOn w:val="10"/>
    <w:link w:val="6"/>
    <w:semiHidden/>
    <w:qFormat/>
    <w:uiPriority w:val="99"/>
    <w:rPr>
      <w:sz w:val="18"/>
      <w:szCs w:val="18"/>
    </w:rPr>
  </w:style>
  <w:style w:type="character" w:customStyle="1" w:styleId="13">
    <w:name w:val="页脚 Char"/>
    <w:basedOn w:val="10"/>
    <w:link w:val="5"/>
    <w:semiHidden/>
    <w:qFormat/>
    <w:uiPriority w:val="99"/>
    <w:rPr>
      <w:sz w:val="18"/>
      <w:szCs w:val="18"/>
    </w:rPr>
  </w:style>
  <w:style w:type="character" w:customStyle="1" w:styleId="14">
    <w:name w:val="日期 Char"/>
    <w:basedOn w:val="10"/>
    <w:link w:val="4"/>
    <w:semiHidden/>
    <w:qFormat/>
    <w:uiPriority w:val="99"/>
  </w:style>
  <w:style w:type="character" w:customStyle="1" w:styleId="15">
    <w:name w:val="段 Char"/>
    <w:basedOn w:val="10"/>
    <w:link w:val="16"/>
    <w:qFormat/>
    <w:uiPriority w:val="0"/>
    <w:rPr>
      <w:rFonts w:ascii="宋体"/>
    </w:rPr>
  </w:style>
  <w:style w:type="paragraph" w:customStyle="1" w:styleId="16">
    <w:name w:val="段"/>
    <w:link w:val="15"/>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17">
    <w:name w:val="章标题 Char"/>
    <w:basedOn w:val="10"/>
    <w:link w:val="18"/>
    <w:qFormat/>
    <w:uiPriority w:val="0"/>
    <w:rPr>
      <w:rFonts w:ascii="黑体" w:eastAsia="黑体"/>
    </w:rPr>
  </w:style>
  <w:style w:type="paragraph" w:customStyle="1" w:styleId="18">
    <w:name w:val="章标题"/>
    <w:next w:val="16"/>
    <w:link w:val="17"/>
    <w:qFormat/>
    <w:uiPriority w:val="0"/>
    <w:pPr>
      <w:spacing w:beforeLines="100" w:afterLines="100"/>
      <w:ind w:left="426"/>
      <w:jc w:val="both"/>
      <w:outlineLvl w:val="1"/>
    </w:pPr>
    <w:rPr>
      <w:rFonts w:ascii="黑体" w:eastAsia="黑体" w:hAnsiTheme="minorHAnsi" w:cstheme="minorBidi"/>
      <w:kern w:val="2"/>
      <w:sz w:val="21"/>
      <w:szCs w:val="22"/>
      <w:lang w:val="en-US" w:eastAsia="zh-CN" w:bidi="ar-SA"/>
    </w:rPr>
  </w:style>
  <w:style w:type="paragraph" w:customStyle="1" w:styleId="19">
    <w:name w:val="二级无"/>
    <w:basedOn w:val="1"/>
    <w:qFormat/>
    <w:uiPriority w:val="0"/>
    <w:pPr>
      <w:widowControl/>
      <w:spacing w:before="50" w:after="50"/>
      <w:ind w:left="3686"/>
      <w:jc w:val="left"/>
      <w:outlineLvl w:val="3"/>
    </w:pPr>
    <w:rPr>
      <w:rFonts w:ascii="宋体" w:hAnsi="Times New Roman" w:eastAsia="宋体" w:cs="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qinghua2017.com</Company>
  <Pages>8</Pages>
  <Words>2747</Words>
  <Characters>3186</Characters>
  <Lines>25</Lines>
  <Paragraphs>7</Paragraphs>
  <TotalTime>8</TotalTime>
  <ScaleCrop>false</ScaleCrop>
  <LinksUpToDate>false</LinksUpToDate>
  <CharactersWithSpaces>3220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2021-04-27T06:07:00Z</dcterms:created>
  <dc:creator>qinghua2017.com</dc:creator>
  <cp:lastModifiedBy>Joy</cp:lastModifiedBy>
  <dcterms:modified xsi:type="dcterms:W3CDTF">2022-12-09T00:26:48Z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C64CDF44EF9D47E699D3831B73087690</vt:lpwstr>
  </property>
</Properties>
</file>