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65.020.01</w:t>
      </w:r>
      <w:r>
        <w:fldChar w:fldCharType="end"/>
      </w:r>
      <w:bookmarkEnd w:id="0"/>
    </w:p>
    <w:p>
      <w:pPr>
        <w:pStyle w:val="119"/>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CCS B 39</w:t>
      </w:r>
      <w:r>
        <w:fldChar w:fldCharType="end"/>
      </w:r>
      <w:bookmarkEnd w:id="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FgAAAGRycy9QSwECFAAUAAAACACHTuJAyK4v7NUAAAAHAQAA&#10;DwAAAAAAAAABACAAAAA4AAAAZHJzL2Rvd25yZXYueG1sUEsBAhQAFAAAAAgAh07iQATS7Q+UAQAA&#10;GQMAAA4AAAAAAAAAAQAgAAAAOgEAAGRycy9lMm9Eb2MueG1sUEsFBgAAAAAGAAYAWQEAAEAFAAAA&#10;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5"/>
        <w:framePr/>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rFonts w:hint="eastAsia"/>
        </w:rPr>
        <w:t>43</w:t>
      </w:r>
      <w:r>
        <w:fldChar w:fldCharType="end"/>
      </w:r>
      <w:bookmarkEnd w:id="3"/>
    </w:p>
    <w:p>
      <w:pPr>
        <w:pStyle w:val="106"/>
        <w:framePr/>
      </w:pPr>
      <w:bookmarkStart w:id="4" w:name="c4"/>
      <w:r>
        <w:fldChar w:fldCharType="begin">
          <w:ffData>
            <w:name w:val="c4"/>
            <w:enabled/>
            <w:calcOnExit w:val="0"/>
            <w:textInput/>
          </w:ffData>
        </w:fldChar>
      </w:r>
      <w:r>
        <w:instrText xml:space="preserve"> FORMTEXT </w:instrText>
      </w:r>
      <w:r>
        <w:fldChar w:fldCharType="separate"/>
      </w:r>
      <w:r>
        <w:rPr>
          <w:rFonts w:hint="eastAsia"/>
        </w:rPr>
        <w:t>湖南省</w:t>
      </w:r>
      <w:r>
        <w:fldChar w:fldCharType="end"/>
      </w:r>
      <w:bookmarkEnd w:id="4"/>
      <w:r>
        <w:rPr>
          <w:rFonts w:hint="eastAsia"/>
        </w:rPr>
        <w:t>地方标准</w:t>
      </w:r>
    </w:p>
    <w:p>
      <w:pPr>
        <w:pStyle w:val="43"/>
        <w:framePr/>
        <w:rPr>
          <w:rFonts w:hAnsi="黑体"/>
        </w:rPr>
      </w:pPr>
      <w:r>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43</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int="eastAsia" w:hAnsi="黑体"/>
        </w:rPr>
        <w:t>2022</w:t>
      </w:r>
      <w:r>
        <w:rPr>
          <w:rFonts w:hAnsi="黑体"/>
        </w:rPr>
        <w:fldChar w:fldCharType="end"/>
      </w:r>
      <w:bookmarkEnd w:id="7"/>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pPr>
            <w:bookmarkStart w:id="8"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WAAAAZHJzL1BLAQIUABQAAAAIAIdO4kAeYPLL1gAAAAgBAAAPAAAA&#10;AAAAAAEAIAAAADgAAABkcnMvZG93bnJldi54bWxQSwECFAAUAAAACACHTuJAQ35UyY8BAAAZAwAA&#10;DgAAAAAAAAABACAAAAA7AQAAZHJzL2Uyb0RvYy54bWxQSwUGAAAAAAYABgBZAQAAPAU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8"/>
          </w:p>
        </w:tc>
      </w:tr>
    </w:tbl>
    <w:p>
      <w:pPr>
        <w:pStyle w:val="43"/>
        <w:framePr/>
        <w:rPr>
          <w:rFonts w:hAnsi="黑体"/>
        </w:rPr>
      </w:pPr>
    </w:p>
    <w:p>
      <w:pPr>
        <w:pStyle w:val="43"/>
        <w:framePr/>
        <w:rPr>
          <w:rFonts w:hAnsi="黑体"/>
        </w:rPr>
      </w:pPr>
    </w:p>
    <w:p>
      <w:pPr>
        <w:pStyle w:val="74"/>
        <w:framePr/>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桑黄菌种质量鉴定技术规程</w:t>
      </w:r>
      <w:r>
        <w:fldChar w:fldCharType="end"/>
      </w:r>
      <w:bookmarkEnd w:id="9"/>
    </w:p>
    <w:p>
      <w:pPr>
        <w:pStyle w:val="75"/>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Regulations for </w:t>
      </w:r>
      <w:r>
        <w:rPr>
          <w:rFonts w:hint="eastAsia"/>
        </w:rPr>
        <w:t>identification of species quality of</w:t>
      </w:r>
      <w:r>
        <w:t xml:space="preserve"> </w:t>
      </w:r>
      <w:r>
        <w:rPr>
          <w:rFonts w:hint="eastAsia"/>
        </w:rPr>
        <w:t>sanghuangporus</w:t>
      </w:r>
      <w:r>
        <w:fldChar w:fldCharType="end"/>
      </w:r>
      <w:bookmarkEnd w:id="10"/>
    </w:p>
    <w:p>
      <w:pPr>
        <w:pStyle w:val="76"/>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BYAAABkcnMvUEsBAhQAFAAAAAgAh07iQAWJrpLVAAAACgEAAA8AAAAA&#10;AAAAAQAgAAAAOAAAAGRycy9kb3ducmV2LnhtbFBLAQIUABQAAAAIAIdO4kBEFlAZjwEAABkDAAAO&#10;AAAAAAAAAAEAIAAAADoBAABkcnMvZTJvRG9jLnhtbFBLBQYAAAAABgAGAFkBAAA7BQ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WAAAAZHJzL1BLAQIUABQAAAAIAIdO4kAD4Yvl1gAAAAkBAAAPAAAA&#10;AAAAAAEAIAAAADgAAABkcnMvZG93bnJldi54bWxQSwECFAAUAAAACACHTuJA3KstNo8BAAAZAwAA&#10;DgAAAAAAAAABACAAAAA7AQAAZHJzL2Uyb0RvYy54bWxQSwUGAAAAAAYABgBZAQAAPAU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26"/>
        <w:framePr/>
      </w:pPr>
      <w:bookmarkStart w:id="14"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JYdrPNYAAAALAQAADwAAAAAAAAAB&#10;ACAAAAA4AAAAZHJzL2Rvd25yZXYueG1sUEsBAhQAFAAAAAgAh07iQF9x5L7DAQAAggMAAA4AAAAA&#10;AAAAAQAgAAAAOwEAAGRycy9lMm9Eb2MueG1sUEsFBgAAAAAGAAYAWQEAAHAFAAAAAA==&#10;">
                <v:fill on="f" focussize="0,0"/>
                <v:stroke color="#000000" joinstyle="round"/>
                <v:imagedata o:title=""/>
                <o:lock v:ext="edit" aspectratio="f"/>
                <w10:anchorlock/>
              </v:line>
            </w:pict>
          </mc:Fallback>
        </mc:AlternateContent>
      </w:r>
    </w:p>
    <w:p>
      <w:pPr>
        <w:pStyle w:val="127"/>
        <w:framePr/>
      </w:pPr>
      <w:bookmarkStart w:id="16"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07"/>
        <w:framePr/>
      </w:pPr>
      <w:bookmarkStart w:id="19" w:name="fm"/>
      <w:r>
        <w:fldChar w:fldCharType="begin">
          <w:ffData>
            <w:name w:val="fm"/>
            <w:enabled/>
            <w:calcOnExit w:val="0"/>
            <w:textInput/>
          </w:ffData>
        </w:fldChar>
      </w:r>
      <w:r>
        <w:instrText xml:space="preserve"> FORMTEXT </w:instrText>
      </w:r>
      <w:r>
        <w:fldChar w:fldCharType="separate"/>
      </w:r>
      <w:r>
        <w:rPr>
          <w:rFonts w:hint="eastAsia"/>
        </w:rPr>
        <w:t>湖南省市场监督管理局</w:t>
      </w:r>
      <w:r>
        <w:fldChar w:fldCharType="end"/>
      </w:r>
      <w:bookmarkEnd w:id="19"/>
      <w:r>
        <w:rPr>
          <w:rFonts w:hAnsi="黑体"/>
        </w:rPr>
        <w:t>   </w:t>
      </w:r>
      <w:r>
        <w:rPr>
          <w:rStyle w:val="69"/>
          <w:rFonts w:hint="eastAsia"/>
        </w:rPr>
        <w:t>发布</w:t>
      </w:r>
    </w:p>
    <w:p>
      <w:pPr>
        <w:pStyle w:val="21"/>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2"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60288;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BCQeJf1wAAAAkBAAAPAAAAAAAA&#10;AAEAIAAAADgAAABkcnMvZG93bnJldi54bWxQSwECFAAUAAAACACHTuJAnko/H8QBAACCAwAADgAA&#10;AAAAAAABACAAAAA8AQAAZHJzL2Uyb0RvYy54bWxQSwUGAAAAAAYABgBZAQAAcgUAAAAA&#10;">
                <v:fill on="f" focussize="0,0"/>
                <v:stroke color="#000000" joinstyle="round"/>
                <v:imagedata o:title=""/>
                <o:lock v:ext="edit" aspectratio="f"/>
              </v:line>
            </w:pict>
          </mc:Fallback>
        </mc:AlternateContent>
      </w:r>
    </w:p>
    <w:p>
      <w:pPr>
        <w:pStyle w:val="46"/>
      </w:pPr>
      <w:bookmarkStart w:id="20" w:name="_Toc91859937"/>
      <w:bookmarkStart w:id="21" w:name="_Toc91860007"/>
      <w:r>
        <w:rPr>
          <w:rFonts w:hint="eastAsia"/>
        </w:rPr>
        <w:t>目</w:t>
      </w:r>
      <w:bookmarkStart w:id="22" w:name="BKML"/>
      <w:r>
        <w:rPr>
          <w:rFonts w:hAnsi="黑体"/>
        </w:rPr>
        <w:t>  </w:t>
      </w:r>
      <w:r>
        <w:rPr>
          <w:rFonts w:hint="eastAsia"/>
        </w:rPr>
        <w:t>次</w:t>
      </w:r>
      <w:bookmarkEnd w:id="22"/>
    </w:p>
    <w:p>
      <w:pPr>
        <w:pStyle w:val="17"/>
        <w:spacing w:before="78" w:after="78"/>
        <w:rPr>
          <w:rFonts w:ascii="Calibri" w:hAnsi="Calibri"/>
          <w:szCs w:val="22"/>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fldChar w:fldCharType="begin"/>
      </w:r>
      <w:r>
        <w:instrText xml:space="preserve"> HYPERLINK \l "_Toc91860110" </w:instrText>
      </w:r>
      <w:r>
        <w:fldChar w:fldCharType="separate"/>
      </w:r>
      <w:r>
        <w:rPr>
          <w:rStyle w:val="35"/>
          <w:rFonts w:hint="eastAsia"/>
        </w:rPr>
        <w:t>前言</w:t>
      </w:r>
      <w:r>
        <w:tab/>
      </w:r>
      <w:r>
        <w:fldChar w:fldCharType="begin" w:fldLock="1"/>
      </w:r>
      <w:r>
        <w:instrText xml:space="preserve"> PAGEREF _Toc91860110 \h </w:instrText>
      </w:r>
      <w:r>
        <w:fldChar w:fldCharType="separate"/>
      </w:r>
      <w:r>
        <w:t>II</w:t>
      </w:r>
      <w:r>
        <w:fldChar w:fldCharType="end"/>
      </w:r>
      <w:r>
        <w:fldChar w:fldCharType="end"/>
      </w:r>
    </w:p>
    <w:p>
      <w:pPr>
        <w:pStyle w:val="17"/>
        <w:spacing w:before="78" w:after="78"/>
        <w:rPr>
          <w:rFonts w:ascii="Calibri" w:hAnsi="Calibri"/>
          <w:szCs w:val="22"/>
        </w:rPr>
      </w:pPr>
      <w:r>
        <w:fldChar w:fldCharType="begin"/>
      </w:r>
      <w:r>
        <w:instrText xml:space="preserve"> HYPERLINK \l "_Toc91860111" </w:instrText>
      </w:r>
      <w:r>
        <w:fldChar w:fldCharType="separate"/>
      </w:r>
      <w:r>
        <w:rPr>
          <w:rStyle w:val="35"/>
        </w:rPr>
        <w:t>1</w:t>
      </w:r>
      <w:r>
        <w:rPr>
          <w:rStyle w:val="35"/>
          <w:rFonts w:hint="eastAsia"/>
        </w:rPr>
        <w:t>　范围</w:t>
      </w:r>
      <w:r>
        <w:tab/>
      </w:r>
      <w:r>
        <w:fldChar w:fldCharType="begin" w:fldLock="1"/>
      </w:r>
      <w:r>
        <w:instrText xml:space="preserve"> PAGEREF _Toc91860111 \h </w:instrText>
      </w:r>
      <w:r>
        <w:fldChar w:fldCharType="separate"/>
      </w:r>
      <w:r>
        <w:t>1</w:t>
      </w:r>
      <w:r>
        <w:fldChar w:fldCharType="end"/>
      </w:r>
      <w:r>
        <w:fldChar w:fldCharType="end"/>
      </w:r>
    </w:p>
    <w:p>
      <w:pPr>
        <w:pStyle w:val="17"/>
        <w:spacing w:before="78" w:after="78"/>
        <w:rPr>
          <w:rFonts w:ascii="Calibri" w:hAnsi="Calibri"/>
          <w:szCs w:val="22"/>
        </w:rPr>
      </w:pPr>
      <w:r>
        <w:fldChar w:fldCharType="begin"/>
      </w:r>
      <w:r>
        <w:instrText xml:space="preserve"> HYPERLINK \l "_Toc91860112" </w:instrText>
      </w:r>
      <w:r>
        <w:fldChar w:fldCharType="separate"/>
      </w:r>
      <w:r>
        <w:rPr>
          <w:rStyle w:val="35"/>
        </w:rPr>
        <w:t>2</w:t>
      </w:r>
      <w:r>
        <w:rPr>
          <w:rStyle w:val="35"/>
          <w:rFonts w:hint="eastAsia"/>
        </w:rPr>
        <w:t>　规范性引用文件</w:t>
      </w:r>
      <w:r>
        <w:tab/>
      </w:r>
      <w:r>
        <w:fldChar w:fldCharType="begin" w:fldLock="1"/>
      </w:r>
      <w:r>
        <w:instrText xml:space="preserve"> PAGEREF _Toc91860112 \h </w:instrText>
      </w:r>
      <w:r>
        <w:fldChar w:fldCharType="separate"/>
      </w:r>
      <w:r>
        <w:t>1</w:t>
      </w:r>
      <w:r>
        <w:fldChar w:fldCharType="end"/>
      </w:r>
      <w:r>
        <w:fldChar w:fldCharType="end"/>
      </w:r>
    </w:p>
    <w:p>
      <w:pPr>
        <w:pStyle w:val="17"/>
        <w:spacing w:before="78" w:after="78"/>
        <w:rPr>
          <w:rFonts w:ascii="Calibri" w:hAnsi="Calibri"/>
          <w:szCs w:val="22"/>
        </w:rPr>
      </w:pPr>
      <w:r>
        <w:fldChar w:fldCharType="begin"/>
      </w:r>
      <w:r>
        <w:instrText xml:space="preserve"> HYPERLINK \l "_Toc91860113" </w:instrText>
      </w:r>
      <w:r>
        <w:fldChar w:fldCharType="separate"/>
      </w:r>
      <w:r>
        <w:rPr>
          <w:rStyle w:val="35"/>
        </w:rPr>
        <w:t>3</w:t>
      </w:r>
      <w:r>
        <w:rPr>
          <w:rStyle w:val="35"/>
          <w:rFonts w:hint="eastAsia"/>
        </w:rPr>
        <w:t>　术语和定义</w:t>
      </w:r>
      <w:r>
        <w:tab/>
      </w:r>
      <w:r>
        <w:fldChar w:fldCharType="begin" w:fldLock="1"/>
      </w:r>
      <w:r>
        <w:instrText xml:space="preserve"> PAGEREF _Toc91860113 \h </w:instrText>
      </w:r>
      <w:r>
        <w:fldChar w:fldCharType="separate"/>
      </w:r>
      <w:r>
        <w:t>1</w:t>
      </w:r>
      <w:r>
        <w:fldChar w:fldCharType="end"/>
      </w:r>
      <w:r>
        <w:fldChar w:fldCharType="end"/>
      </w:r>
    </w:p>
    <w:p>
      <w:pPr>
        <w:pStyle w:val="17"/>
        <w:spacing w:before="78" w:after="78"/>
        <w:rPr>
          <w:rFonts w:ascii="Calibri" w:hAnsi="Calibri"/>
          <w:szCs w:val="22"/>
        </w:rPr>
      </w:pPr>
      <w:r>
        <w:fldChar w:fldCharType="begin"/>
      </w:r>
      <w:r>
        <w:instrText xml:space="preserve"> HYPERLINK \l "_Toc91860114" </w:instrText>
      </w:r>
      <w:r>
        <w:fldChar w:fldCharType="separate"/>
      </w:r>
      <w:r>
        <w:rPr>
          <w:rStyle w:val="35"/>
        </w:rPr>
        <w:t>4</w:t>
      </w:r>
      <w:r>
        <w:rPr>
          <w:rStyle w:val="35"/>
          <w:rFonts w:hint="eastAsia"/>
        </w:rPr>
        <w:t>　鉴定要求</w:t>
      </w:r>
      <w:r>
        <w:tab/>
      </w:r>
      <w:r>
        <w:fldChar w:fldCharType="begin" w:fldLock="1"/>
      </w:r>
      <w:r>
        <w:instrText xml:space="preserve"> PAGEREF _Toc91860114 \h </w:instrText>
      </w:r>
      <w:r>
        <w:fldChar w:fldCharType="separate"/>
      </w:r>
      <w:r>
        <w:t>1</w:t>
      </w:r>
      <w:r>
        <w:fldChar w:fldCharType="end"/>
      </w:r>
      <w:r>
        <w:fldChar w:fldCharType="end"/>
      </w:r>
    </w:p>
    <w:p>
      <w:pPr>
        <w:pStyle w:val="17"/>
        <w:spacing w:before="78" w:after="78"/>
        <w:rPr>
          <w:rFonts w:ascii="Calibri" w:hAnsi="Calibri"/>
          <w:szCs w:val="22"/>
        </w:rPr>
      </w:pPr>
      <w:r>
        <w:fldChar w:fldCharType="begin"/>
      </w:r>
      <w:r>
        <w:instrText xml:space="preserve"> HYPERLINK \l "_Toc91860115" </w:instrText>
      </w:r>
      <w:r>
        <w:fldChar w:fldCharType="separate"/>
      </w:r>
      <w:r>
        <w:rPr>
          <w:rStyle w:val="35"/>
        </w:rPr>
        <w:t>5</w:t>
      </w:r>
      <w:r>
        <w:rPr>
          <w:rStyle w:val="35"/>
          <w:rFonts w:hint="eastAsia"/>
        </w:rPr>
        <w:t>　质量指标</w:t>
      </w:r>
      <w:r>
        <w:tab/>
      </w:r>
      <w:r>
        <w:rPr>
          <w:rFonts w:hint="eastAsia"/>
        </w:rPr>
        <w:t>2</w:t>
      </w:r>
      <w:r>
        <w:rPr>
          <w:rFonts w:hint="eastAsia"/>
        </w:rPr>
        <w:fldChar w:fldCharType="end"/>
      </w:r>
    </w:p>
    <w:p>
      <w:pPr>
        <w:pStyle w:val="17"/>
        <w:spacing w:before="78" w:after="78"/>
        <w:rPr>
          <w:rFonts w:ascii="Calibri" w:hAnsi="Calibri"/>
          <w:szCs w:val="22"/>
        </w:rPr>
      </w:pPr>
      <w:r>
        <w:fldChar w:fldCharType="begin"/>
      </w:r>
      <w:r>
        <w:instrText xml:space="preserve"> HYPERLINK \l "_Toc91860116" </w:instrText>
      </w:r>
      <w:r>
        <w:fldChar w:fldCharType="separate"/>
      </w:r>
      <w:r>
        <w:rPr>
          <w:rStyle w:val="35"/>
        </w:rPr>
        <w:t>6</w:t>
      </w:r>
      <w:r>
        <w:rPr>
          <w:rStyle w:val="35"/>
          <w:rFonts w:hint="eastAsia"/>
        </w:rPr>
        <w:t>　鉴定方法</w:t>
      </w:r>
      <w:r>
        <w:tab/>
      </w:r>
      <w:r>
        <w:rPr>
          <w:rFonts w:hint="eastAsia"/>
        </w:rPr>
        <w:t>3</w:t>
      </w:r>
      <w:r>
        <w:rPr>
          <w:rFonts w:hint="eastAsia"/>
        </w:rPr>
        <w:fldChar w:fldCharType="end"/>
      </w:r>
    </w:p>
    <w:p>
      <w:pPr>
        <w:pStyle w:val="17"/>
        <w:spacing w:before="78" w:after="78"/>
        <w:rPr>
          <w:rFonts w:ascii="Calibri" w:hAnsi="Calibri"/>
          <w:szCs w:val="22"/>
        </w:rPr>
      </w:pPr>
      <w:r>
        <w:fldChar w:fldCharType="begin"/>
      </w:r>
      <w:r>
        <w:instrText xml:space="preserve"> HYPERLINK \l "_Toc91860120" </w:instrText>
      </w:r>
      <w:r>
        <w:fldChar w:fldCharType="separate"/>
      </w:r>
      <w:r>
        <w:rPr>
          <w:rStyle w:val="35"/>
          <w:rFonts w:hint="eastAsia"/>
        </w:rPr>
        <w:t>7　判定规则</w:t>
      </w:r>
      <w:r>
        <w:tab/>
      </w:r>
      <w:r>
        <w:rPr>
          <w:rFonts w:hint="eastAsia"/>
        </w:rPr>
        <w:t>4</w:t>
      </w:r>
      <w:r>
        <w:rPr>
          <w:rFonts w:hint="eastAsia"/>
        </w:rPr>
        <w:fldChar w:fldCharType="end"/>
      </w:r>
    </w:p>
    <w:p>
      <w:pPr>
        <w:pStyle w:val="17"/>
        <w:spacing w:before="78" w:after="78"/>
        <w:rPr>
          <w:rFonts w:ascii="Calibri" w:hAnsi="Calibri"/>
          <w:szCs w:val="22"/>
        </w:rPr>
      </w:pPr>
      <w:r>
        <w:fldChar w:fldCharType="begin"/>
      </w:r>
      <w:r>
        <w:instrText xml:space="preserve"> HYPERLINK \l "_Toc91860121" </w:instrText>
      </w:r>
      <w:r>
        <w:fldChar w:fldCharType="separate"/>
      </w:r>
      <w:r>
        <w:rPr>
          <w:rStyle w:val="35"/>
          <w:rFonts w:hint="eastAsia"/>
        </w:rPr>
        <w:t>8　档案管理</w:t>
      </w:r>
      <w:r>
        <w:tab/>
      </w:r>
      <w:r>
        <w:rPr>
          <w:rFonts w:hint="eastAsia"/>
        </w:rPr>
        <w:t>4</w:t>
      </w:r>
      <w:r>
        <w:rPr>
          <w:rFonts w:hint="eastAsia"/>
        </w:rPr>
        <w:fldChar w:fldCharType="end"/>
      </w:r>
    </w:p>
    <w:p>
      <w:pPr>
        <w:pStyle w:val="17"/>
        <w:spacing w:before="78" w:after="78"/>
        <w:rPr>
          <w:rFonts w:ascii="Calibri" w:hAnsi="Calibri"/>
          <w:szCs w:val="22"/>
        </w:rPr>
      </w:pPr>
      <w:r>
        <w:fldChar w:fldCharType="begin"/>
      </w:r>
      <w:r>
        <w:instrText xml:space="preserve"> HYPERLINK \l "_Toc91860122" </w:instrText>
      </w:r>
      <w:r>
        <w:fldChar w:fldCharType="separate"/>
      </w:r>
      <w:r>
        <w:rPr>
          <w:rStyle w:val="35"/>
          <w:rFonts w:hint="eastAsia"/>
        </w:rPr>
        <w:t>附录A　（资料性）</w:t>
      </w:r>
      <w:r>
        <w:rPr>
          <w:rStyle w:val="35"/>
        </w:rPr>
        <w:t>　</w:t>
      </w:r>
      <w:r>
        <w:rPr>
          <w:rStyle w:val="35"/>
          <w:rFonts w:hint="eastAsia"/>
        </w:rPr>
        <w:t>桑黄基因组</w:t>
      </w:r>
      <w:r>
        <w:rPr>
          <w:rStyle w:val="35"/>
        </w:rPr>
        <w:t>DNA</w:t>
      </w:r>
      <w:r>
        <w:rPr>
          <w:rStyle w:val="35"/>
          <w:rFonts w:hint="eastAsia"/>
        </w:rPr>
        <w:t>提取方法</w:t>
      </w:r>
      <w:r>
        <w:tab/>
      </w:r>
      <w:r>
        <w:rPr>
          <w:rFonts w:hint="eastAsia"/>
        </w:rPr>
        <w:t>5</w:t>
      </w:r>
      <w:r>
        <w:rPr>
          <w:rFonts w:hint="eastAsia"/>
        </w:rPr>
        <w:fldChar w:fldCharType="end"/>
      </w:r>
    </w:p>
    <w:p>
      <w:pPr>
        <w:pStyle w:val="17"/>
        <w:spacing w:before="78" w:after="78"/>
        <w:rPr>
          <w:rFonts w:ascii="Calibri" w:hAnsi="Calibri"/>
          <w:szCs w:val="22"/>
        </w:rPr>
      </w:pPr>
      <w:r>
        <w:fldChar w:fldCharType="begin"/>
      </w:r>
      <w:r>
        <w:instrText xml:space="preserve"> HYPERLINK \l "_Toc91860123" </w:instrText>
      </w:r>
      <w:r>
        <w:fldChar w:fldCharType="separate"/>
      </w:r>
      <w:r>
        <w:rPr>
          <w:rStyle w:val="35"/>
          <w:rFonts w:hint="eastAsia"/>
        </w:rPr>
        <w:t>附录B　（资料性）</w:t>
      </w:r>
      <w:r>
        <w:rPr>
          <w:rStyle w:val="35"/>
        </w:rPr>
        <w:t>　PCR</w:t>
      </w:r>
      <w:r>
        <w:rPr>
          <w:rStyle w:val="35"/>
          <w:rFonts w:hint="eastAsia"/>
        </w:rPr>
        <w:t>扩增体系和扩增程序</w:t>
      </w:r>
      <w:r>
        <w:tab/>
      </w:r>
      <w:r>
        <w:rPr>
          <w:rFonts w:hint="eastAsia"/>
        </w:rPr>
        <w:t>6</w:t>
      </w:r>
      <w:r>
        <w:rPr>
          <w:rFonts w:hint="eastAsia"/>
        </w:rPr>
        <w:fldChar w:fldCharType="end"/>
      </w:r>
    </w:p>
    <w:p>
      <w:pPr>
        <w:pStyle w:val="17"/>
        <w:spacing w:before="78" w:after="78"/>
        <w:rPr>
          <w:rFonts w:ascii="Calibri" w:hAnsi="Calibri"/>
          <w:szCs w:val="22"/>
        </w:rPr>
      </w:pPr>
      <w:r>
        <w:fldChar w:fldCharType="begin"/>
      </w:r>
      <w:r>
        <w:instrText xml:space="preserve"> HYPERLINK \l "_Toc91860124" </w:instrText>
      </w:r>
      <w:r>
        <w:fldChar w:fldCharType="separate"/>
      </w:r>
      <w:r>
        <w:rPr>
          <w:rStyle w:val="35"/>
          <w:rFonts w:hint="eastAsia"/>
        </w:rPr>
        <w:t>附录C　（资料性）</w:t>
      </w:r>
      <w:r>
        <w:rPr>
          <w:rStyle w:val="35"/>
        </w:rPr>
        <w:t>　</w:t>
      </w:r>
      <w:r>
        <w:rPr>
          <w:rStyle w:val="35"/>
          <w:rFonts w:hint="eastAsia"/>
        </w:rPr>
        <w:t>桑黄菌种质量鉴定档案</w:t>
      </w:r>
      <w:r>
        <w:tab/>
      </w:r>
      <w:r>
        <w:rPr>
          <w:rFonts w:hint="eastAsia"/>
        </w:rPr>
        <w:t>7</w:t>
      </w:r>
      <w:r>
        <w:rPr>
          <w:rFonts w:hint="eastAsia"/>
        </w:rPr>
        <w:fldChar w:fldCharType="end"/>
      </w:r>
    </w:p>
    <w:p>
      <w:pPr>
        <w:pStyle w:val="21"/>
      </w:pPr>
      <w:r>
        <w:fldChar w:fldCharType="end"/>
      </w:r>
    </w:p>
    <w:p>
      <w:pPr>
        <w:pStyle w:val="108"/>
      </w:pPr>
      <w:bookmarkStart w:id="23" w:name="_Toc91860110"/>
      <w:r>
        <w:rPr>
          <w:rFonts w:hint="eastAsia"/>
        </w:rPr>
        <w:t>前</w:t>
      </w:r>
      <w:bookmarkStart w:id="24" w:name="BKQY"/>
      <w:r>
        <w:rPr>
          <w:rFonts w:hAnsi="黑体"/>
        </w:rPr>
        <w:t>  </w:t>
      </w:r>
      <w:r>
        <w:rPr>
          <w:rFonts w:hint="eastAsia"/>
        </w:rPr>
        <w:t>言</w:t>
      </w:r>
      <w:bookmarkEnd w:id="20"/>
      <w:bookmarkEnd w:id="21"/>
      <w:bookmarkEnd w:id="23"/>
      <w:bookmarkEnd w:id="24"/>
    </w:p>
    <w:p>
      <w:pPr>
        <w:pStyle w:val="21"/>
        <w:rPr>
          <w:rFonts w:ascii="Times New Roman"/>
        </w:rPr>
      </w:pPr>
      <w:r>
        <w:rPr>
          <w:rFonts w:hint="eastAsia"/>
        </w:rPr>
        <w:t>本文件按</w:t>
      </w:r>
      <w:r>
        <w:rPr>
          <w:rFonts w:ascii="Times New Roman"/>
        </w:rPr>
        <w:t>照GB/T 1.1-2020《标准化工作导则第1部分：标准化文件的结构和起草规则》的规定起草。</w:t>
      </w:r>
    </w:p>
    <w:p>
      <w:pPr>
        <w:pStyle w:val="21"/>
      </w:pPr>
      <w:r>
        <w:rPr>
          <w:rFonts w:hint="eastAsia"/>
        </w:rPr>
        <w:t>本文件由湖南省农业农村厅提出。</w:t>
      </w:r>
    </w:p>
    <w:p>
      <w:pPr>
        <w:pStyle w:val="21"/>
      </w:pPr>
      <w:r>
        <w:rPr>
          <w:rFonts w:hint="eastAsia"/>
        </w:rPr>
        <w:t>本文件由湖南农业标准化技术委员会归口。</w:t>
      </w:r>
    </w:p>
    <w:p>
      <w:pPr>
        <w:pStyle w:val="21"/>
      </w:pPr>
      <w:r>
        <w:rPr>
          <w:rFonts w:hint="eastAsia"/>
        </w:rPr>
        <w:t>本文件起草单位：湖南省微生物研究院、长沙县综合检测中心、湖南省产商品质量监督检验研究院、湖南湘蕈生物科技有限公司。</w:t>
      </w:r>
    </w:p>
    <w:p>
      <w:pPr>
        <w:pStyle w:val="21"/>
      </w:pPr>
      <w:r>
        <w:rPr>
          <w:rFonts w:hint="eastAsia"/>
        </w:rPr>
        <w:t>本文件主要起草人：唐少军、邱华丽、钟文涛、许隽、喻桃生、杨祎、邵晨霞、任锐、朱华珺、靳磊、吴胜莲、贺月林。</w:t>
      </w:r>
    </w:p>
    <w:p>
      <w:pPr>
        <w:pStyle w:val="21"/>
      </w:pPr>
    </w:p>
    <w:p>
      <w:pPr>
        <w:pStyle w:val="21"/>
        <w:sectPr>
          <w:headerReference r:id="rId9" w:type="default"/>
          <w:footerReference r:id="rId10" w:type="default"/>
          <w:pgSz w:w="11906" w:h="16838"/>
          <w:pgMar w:top="567" w:right="1134" w:bottom="1134" w:left="1418" w:header="1418" w:footer="1134" w:gutter="0"/>
          <w:pgNumType w:fmt="upperRoman" w:start="1"/>
          <w:cols w:space="425" w:num="1"/>
          <w:formProt w:val="0"/>
          <w:docGrid w:type="lines" w:linePitch="312" w:charSpace="0"/>
        </w:sectPr>
      </w:pPr>
    </w:p>
    <w:p>
      <w:pPr>
        <w:pStyle w:val="46"/>
      </w:pPr>
      <w:r>
        <w:rPr>
          <w:rFonts w:hint="eastAsia"/>
        </w:rPr>
        <w:t>桑黄菌种质量鉴定技术规程</w:t>
      </w:r>
    </w:p>
    <w:p>
      <w:pPr>
        <w:pStyle w:val="41"/>
      </w:pPr>
      <w:bookmarkStart w:id="25" w:name="_Toc91853391"/>
      <w:bookmarkStart w:id="26" w:name="_Toc91860111"/>
      <w:bookmarkStart w:id="27" w:name="_Toc91860008"/>
      <w:bookmarkStart w:id="28" w:name="_Toc91859938"/>
      <w:r>
        <w:rPr>
          <w:rFonts w:hint="eastAsia"/>
        </w:rPr>
        <w:t>范围</w:t>
      </w:r>
      <w:bookmarkEnd w:id="25"/>
      <w:bookmarkEnd w:id="26"/>
      <w:bookmarkEnd w:id="27"/>
      <w:bookmarkEnd w:id="28"/>
    </w:p>
    <w:p>
      <w:pPr>
        <w:pStyle w:val="21"/>
      </w:pPr>
      <w:r>
        <w:rPr>
          <w:rFonts w:hint="eastAsia"/>
        </w:rPr>
        <w:t>本文件规定了桑黄菌种质量鉴定的术语和定义、质量指标、鉴定方法、鉴定规则及档案管理。</w:t>
      </w:r>
    </w:p>
    <w:p>
      <w:pPr>
        <w:pStyle w:val="21"/>
      </w:pPr>
      <w:r>
        <w:rPr>
          <w:rFonts w:hint="eastAsia"/>
        </w:rPr>
        <w:t>本文件适用于湖南省内桑黄原种和栽培种（以下简称“菌种”）的质量检验。</w:t>
      </w:r>
    </w:p>
    <w:p>
      <w:pPr>
        <w:pStyle w:val="41"/>
      </w:pPr>
      <w:bookmarkStart w:id="29" w:name="_Toc91860112"/>
      <w:bookmarkStart w:id="30" w:name="_Toc91860009"/>
      <w:bookmarkStart w:id="31" w:name="_Toc91859939"/>
      <w:bookmarkStart w:id="32" w:name="_Toc91853392"/>
      <w:r>
        <w:rPr>
          <w:rFonts w:hint="eastAsia"/>
        </w:rPr>
        <w:t>规范性引用文件</w:t>
      </w:r>
      <w:bookmarkEnd w:id="29"/>
      <w:bookmarkEnd w:id="30"/>
      <w:bookmarkEnd w:id="31"/>
      <w:bookmarkEnd w:id="32"/>
    </w:p>
    <w:p>
      <w:pPr>
        <w:pStyle w:val="21"/>
      </w:pPr>
      <w:bookmarkStart w:id="33" w:name="_Toc46221379"/>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33"/>
    </w:p>
    <w:p>
      <w:pPr>
        <w:ind w:firstLine="420" w:firstLineChars="200"/>
        <w:rPr>
          <w:szCs w:val="21"/>
        </w:rPr>
      </w:pPr>
      <w:r>
        <w:rPr>
          <w:rFonts w:hint="eastAsia"/>
          <w:szCs w:val="21"/>
        </w:rPr>
        <w:t>GB/T 191 包装储运图示标志</w:t>
      </w:r>
    </w:p>
    <w:p>
      <w:pPr>
        <w:ind w:firstLine="420" w:firstLineChars="200"/>
        <w:rPr>
          <w:szCs w:val="21"/>
        </w:rPr>
      </w:pPr>
      <w:r>
        <w:rPr>
          <w:rFonts w:hint="eastAsia"/>
          <w:szCs w:val="21"/>
        </w:rPr>
        <w:t>GB/T 12728 食用菌术语</w:t>
      </w:r>
    </w:p>
    <w:p>
      <w:pPr>
        <w:ind w:firstLine="420" w:firstLineChars="200"/>
        <w:rPr>
          <w:szCs w:val="21"/>
        </w:rPr>
      </w:pPr>
      <w:r>
        <w:rPr>
          <w:rFonts w:hint="eastAsia"/>
          <w:szCs w:val="21"/>
        </w:rPr>
        <w:t xml:space="preserve">GB/T 30989 </w:t>
      </w:r>
      <w:r>
        <w:rPr>
          <w:szCs w:val="21"/>
        </w:rPr>
        <w:t>高通量基因测序技术规程</w:t>
      </w:r>
    </w:p>
    <w:p>
      <w:pPr>
        <w:ind w:firstLine="420" w:firstLineChars="200"/>
        <w:rPr>
          <w:szCs w:val="21"/>
        </w:rPr>
      </w:pPr>
      <w:r>
        <w:rPr>
          <w:rFonts w:hint="eastAsia"/>
          <w:szCs w:val="21"/>
        </w:rPr>
        <w:t>NY/T 1284 食用菌菌种中杂菌及害虫的检验</w:t>
      </w:r>
    </w:p>
    <w:p>
      <w:pPr>
        <w:ind w:firstLine="420" w:firstLineChars="200"/>
        <w:rPr>
          <w:szCs w:val="21"/>
        </w:rPr>
      </w:pPr>
      <w:r>
        <w:rPr>
          <w:rFonts w:hint="eastAsia"/>
          <w:szCs w:val="21"/>
        </w:rPr>
        <w:t>NY/T 1742 食用菌菌种通用技术要求</w:t>
      </w:r>
    </w:p>
    <w:p>
      <w:pPr>
        <w:ind w:firstLine="420" w:firstLineChars="200"/>
        <w:rPr>
          <w:szCs w:val="21"/>
        </w:rPr>
      </w:pPr>
      <w:r>
        <w:rPr>
          <w:rFonts w:hint="eastAsia"/>
          <w:szCs w:val="21"/>
        </w:rPr>
        <w:t>NY/T 1846 食用菌菌种检验规程</w:t>
      </w:r>
      <w:bookmarkStart w:id="34" w:name="_Toc91853393"/>
      <w:bookmarkEnd w:id="34"/>
    </w:p>
    <w:p>
      <w:pPr>
        <w:ind w:firstLine="420" w:firstLineChars="200"/>
        <w:rPr>
          <w:szCs w:val="21"/>
        </w:rPr>
      </w:pPr>
      <w:r>
        <w:rPr>
          <w:rFonts w:hint="eastAsia"/>
          <w:szCs w:val="21"/>
        </w:rPr>
        <w:t>《食用菌菌种管理办法》（2006年3月27日农业部令第62号）</w:t>
      </w:r>
    </w:p>
    <w:p>
      <w:pPr>
        <w:pStyle w:val="41"/>
      </w:pPr>
      <w:bookmarkStart w:id="35" w:name="_Toc91860113"/>
      <w:bookmarkStart w:id="36" w:name="_Toc91859940"/>
      <w:bookmarkStart w:id="37" w:name="_Toc91860010"/>
      <w:r>
        <w:rPr>
          <w:rFonts w:hint="eastAsia"/>
        </w:rPr>
        <w:t>术语和定义</w:t>
      </w:r>
      <w:bookmarkEnd w:id="35"/>
      <w:bookmarkEnd w:id="36"/>
      <w:bookmarkEnd w:id="37"/>
    </w:p>
    <w:p>
      <w:pPr>
        <w:ind w:firstLine="420" w:firstLineChars="200"/>
      </w:pPr>
      <w:bookmarkStart w:id="38" w:name="_Toc91587515"/>
      <w:r>
        <w:t>GB/T 12728界定的以及下列术语和定义适用于本文件。</w:t>
      </w:r>
      <w:bookmarkEnd w:id="38"/>
    </w:p>
    <w:p>
      <w:pPr>
        <w:pStyle w:val="38"/>
      </w:pPr>
    </w:p>
    <w:p>
      <w:pPr>
        <w:pStyle w:val="38"/>
        <w:numPr>
          <w:ilvl w:val="0"/>
          <w:numId w:val="0"/>
        </w:numPr>
        <w:spacing w:after="0" w:afterLines="0"/>
        <w:ind w:firstLine="420" w:firstLineChars="200"/>
      </w:pPr>
      <w:r>
        <w:rPr>
          <w:rFonts w:hint="eastAsia" w:hAnsi="黑体"/>
        </w:rPr>
        <w:t>桑黄 sanghuangporus</w:t>
      </w:r>
      <w:r>
        <w:rPr>
          <w:rFonts w:hAnsi="黑体"/>
        </w:rPr>
        <w:t>.</w:t>
      </w:r>
      <w:r>
        <w:rPr>
          <w:rFonts w:hint="eastAsia"/>
        </w:rPr>
        <w:t xml:space="preserve"> </w:t>
      </w:r>
    </w:p>
    <w:p>
      <w:pPr>
        <w:pStyle w:val="21"/>
      </w:pPr>
      <w:r>
        <w:rPr>
          <w:rFonts w:hint="eastAsia"/>
        </w:rPr>
        <w:t>桑黄在分类上属于担子菌门 (Basidiomycota) 、伞菌纲（ Agaricomycetes ）、 锈 革 孔 菌 目（Hymenochaetales）、锈革孔菌科（Hymenochaetaceae），桑黄菌属（</w:t>
      </w:r>
      <w:r>
        <w:rPr>
          <w:rFonts w:hint="eastAsia"/>
          <w:i/>
          <w:iCs/>
        </w:rPr>
        <w:t>Sanghuangporus</w:t>
      </w:r>
      <w:r>
        <w:rPr>
          <w:rFonts w:hint="eastAsia"/>
        </w:rPr>
        <w:t>），是一类珍贵的具有重要药用价值的大型真菌。</w:t>
      </w:r>
    </w:p>
    <w:p>
      <w:pPr>
        <w:pStyle w:val="41"/>
        <w:rPr>
          <w:kern w:val="2"/>
        </w:rPr>
      </w:pPr>
      <w:bookmarkStart w:id="39" w:name="_Toc91860114"/>
      <w:bookmarkStart w:id="40" w:name="_Toc91859941"/>
      <w:bookmarkStart w:id="41" w:name="_Toc91860011"/>
      <w:r>
        <w:rPr>
          <w:rFonts w:hint="eastAsia"/>
          <w:kern w:val="2"/>
        </w:rPr>
        <w:t>鉴定要求</w:t>
      </w:r>
    </w:p>
    <w:p>
      <w:pPr>
        <w:pStyle w:val="38"/>
      </w:pPr>
      <w:r>
        <w:rPr>
          <w:rFonts w:hint="eastAsia"/>
        </w:rPr>
        <w:t>人员要求</w:t>
      </w:r>
    </w:p>
    <w:p>
      <w:pPr>
        <w:pStyle w:val="21"/>
      </w:pPr>
      <w:r>
        <w:t>应符合农业部 2006 年《食用菌菌种管理办法》的要求</w:t>
      </w:r>
      <w:r>
        <w:rPr>
          <w:rFonts w:hint="eastAsia"/>
        </w:rPr>
        <w:t>。</w:t>
      </w:r>
    </w:p>
    <w:bookmarkEnd w:id="39"/>
    <w:bookmarkEnd w:id="40"/>
    <w:bookmarkEnd w:id="41"/>
    <w:p>
      <w:pPr>
        <w:pStyle w:val="38"/>
      </w:pPr>
      <w:r>
        <w:rPr>
          <w:rFonts w:hint="eastAsia"/>
        </w:rPr>
        <w:t>资质要求</w:t>
      </w:r>
    </w:p>
    <w:p>
      <w:pPr>
        <w:pStyle w:val="21"/>
      </w:pPr>
      <w:r>
        <w:rPr>
          <w:rFonts w:hint="eastAsia"/>
        </w:rPr>
        <w:t>应符合农业部 2006 年《食用菌菌种管理办法》的要求。</w:t>
      </w:r>
    </w:p>
    <w:p>
      <w:pPr>
        <w:pStyle w:val="38"/>
      </w:pPr>
      <w:r>
        <w:rPr>
          <w:rFonts w:hint="eastAsia"/>
        </w:rPr>
        <w:t>送样要求</w:t>
      </w:r>
    </w:p>
    <w:p>
      <w:pPr>
        <w:pStyle w:val="21"/>
      </w:pPr>
      <w:r>
        <w:rPr>
          <w:rFonts w:hint="eastAsia"/>
        </w:rPr>
        <w:t>菌种送样时同一待鉴定菌种应不少于 10 瓶（袋)。将样品分为 A、B 两份，每份 5 瓶（袋)以上，其中 1 份送检，另 1 份留样备查。留样菌种应于 4℃</w:t>
      </w:r>
      <w:r>
        <w:rPr>
          <w:rFonts w:ascii="Times New Roman"/>
          <w:szCs w:val="21"/>
        </w:rPr>
        <w:t>~</w:t>
      </w:r>
      <w:r>
        <w:rPr>
          <w:rFonts w:hint="eastAsia"/>
        </w:rPr>
        <w:t>6℃下贮存。</w:t>
      </w:r>
    </w:p>
    <w:p>
      <w:pPr>
        <w:pStyle w:val="41"/>
      </w:pPr>
      <w:r>
        <w:rPr>
          <w:rFonts w:hint="eastAsia"/>
          <w:kern w:val="2"/>
        </w:rPr>
        <w:t>质量指标</w:t>
      </w:r>
    </w:p>
    <w:p>
      <w:pPr>
        <w:pStyle w:val="38"/>
      </w:pPr>
      <w:r>
        <w:rPr>
          <w:rFonts w:hint="eastAsia"/>
        </w:rPr>
        <w:t>感官指标</w:t>
      </w:r>
    </w:p>
    <w:p>
      <w:pPr>
        <w:widowControl/>
        <w:ind w:firstLine="420" w:firstLineChars="200"/>
        <w:jc w:val="left"/>
        <w:rPr>
          <w:rFonts w:ascii="宋体" w:hAnsi="宋体" w:cs="宋体"/>
          <w:color w:val="000000"/>
          <w:kern w:val="0"/>
          <w:szCs w:val="21"/>
          <w:lang w:bidi="ar"/>
        </w:rPr>
      </w:pPr>
      <w:r>
        <w:rPr>
          <w:rFonts w:hint="eastAsia" w:ascii="宋体"/>
          <w:kern w:val="0"/>
          <w:szCs w:val="20"/>
        </w:rPr>
        <w:t>应符合表1要求。</w:t>
      </w:r>
      <w:r>
        <w:rPr>
          <w:rFonts w:hint="eastAsia" w:ascii="宋体" w:hAnsi="宋体" w:cs="宋体"/>
          <w:color w:val="000000"/>
          <w:kern w:val="0"/>
          <w:szCs w:val="21"/>
          <w:lang w:bidi="ar"/>
        </w:rPr>
        <w:t xml:space="preserve"> </w:t>
      </w:r>
    </w:p>
    <w:p>
      <w:pPr>
        <w:widowControl/>
        <w:jc w:val="center"/>
        <w:rPr>
          <w:rFonts w:ascii="宋体" w:hAnsi="宋体" w:cs="宋体"/>
          <w:szCs w:val="21"/>
        </w:rPr>
      </w:pPr>
      <w:r>
        <w:rPr>
          <w:rFonts w:hint="eastAsia" w:ascii="宋体" w:hAnsi="宋体" w:cs="宋体"/>
          <w:snapToGrid w:val="0"/>
          <w:color w:val="000000"/>
          <w:kern w:val="0"/>
          <w:szCs w:val="21"/>
          <w:lang w:bidi="ar"/>
        </w:rPr>
        <w:t>表1 感官指标</w:t>
      </w:r>
    </w:p>
    <w:tbl>
      <w:tblPr>
        <w:tblStyle w:val="134"/>
        <w:tblW w:w="69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04"/>
        <w:gridCol w:w="48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2104" w:type="dxa"/>
          </w:tcPr>
          <w:p>
            <w:pPr>
              <w:spacing w:before="182" w:line="185" w:lineRule="auto"/>
              <w:jc w:val="center"/>
              <w:rPr>
                <w:rFonts w:ascii="宋体" w:hAnsi="宋体" w:cs="宋体"/>
                <w:szCs w:val="21"/>
              </w:rPr>
            </w:pPr>
            <w:r>
              <w:rPr>
                <w:rFonts w:hint="eastAsia" w:ascii="宋体" w:hAnsi="宋体" w:cs="宋体"/>
                <w:szCs w:val="21"/>
              </w:rPr>
              <w:t>项目</w:t>
            </w:r>
          </w:p>
        </w:tc>
        <w:tc>
          <w:tcPr>
            <w:tcW w:w="4895" w:type="dxa"/>
          </w:tcPr>
          <w:p>
            <w:pPr>
              <w:spacing w:before="182" w:line="185" w:lineRule="auto"/>
              <w:jc w:val="center"/>
              <w:rPr>
                <w:rFonts w:ascii="宋体" w:hAnsi="宋体" w:cs="宋体"/>
                <w:szCs w:val="21"/>
              </w:rPr>
            </w:pPr>
            <w:r>
              <w:rPr>
                <w:rFonts w:hint="eastAsia" w:ascii="宋体" w:hAnsi="宋体" w:cs="宋体"/>
                <w:szCs w:val="21"/>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2104" w:type="dxa"/>
          </w:tcPr>
          <w:p>
            <w:pPr>
              <w:spacing w:before="182" w:line="185" w:lineRule="auto"/>
              <w:jc w:val="center"/>
              <w:rPr>
                <w:rFonts w:ascii="宋体" w:hAnsi="宋体" w:cs="宋体"/>
                <w:szCs w:val="21"/>
              </w:rPr>
            </w:pPr>
            <w:r>
              <w:rPr>
                <w:rFonts w:hint="eastAsia" w:ascii="宋体" w:hAnsi="宋体" w:cs="宋体"/>
                <w:szCs w:val="21"/>
              </w:rPr>
              <w:t>菌丝体特征</w:t>
            </w:r>
          </w:p>
        </w:tc>
        <w:tc>
          <w:tcPr>
            <w:tcW w:w="4895" w:type="dxa"/>
          </w:tcPr>
          <w:p>
            <w:pPr>
              <w:spacing w:before="182" w:line="185" w:lineRule="auto"/>
              <w:jc w:val="center"/>
              <w:rPr>
                <w:rFonts w:ascii="宋体" w:hAnsi="宋体" w:cs="宋体"/>
                <w:szCs w:val="21"/>
              </w:rPr>
            </w:pPr>
            <w:r>
              <w:rPr>
                <w:rFonts w:ascii="宋体" w:hAnsi="宋体" w:cs="宋体"/>
                <w:szCs w:val="21"/>
              </w:rPr>
              <w:t>浅黄色至黄色，生长</w:t>
            </w:r>
            <w:r>
              <w:rPr>
                <w:rFonts w:hint="eastAsia" w:ascii="宋体" w:hAnsi="宋体" w:cs="宋体"/>
                <w:szCs w:val="21"/>
              </w:rPr>
              <w:t>旺盛，菌丝浓密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jc w:val="center"/>
        </w:trPr>
        <w:tc>
          <w:tcPr>
            <w:tcW w:w="2104" w:type="dxa"/>
          </w:tcPr>
          <w:p>
            <w:pPr>
              <w:spacing w:before="189" w:line="185" w:lineRule="auto"/>
              <w:jc w:val="center"/>
              <w:rPr>
                <w:rFonts w:ascii="宋体" w:hAnsi="宋体" w:cs="宋体"/>
                <w:spacing w:val="-3"/>
                <w:szCs w:val="21"/>
              </w:rPr>
            </w:pPr>
            <w:r>
              <w:rPr>
                <w:rFonts w:hint="eastAsia" w:ascii="宋体" w:hAnsi="宋体" w:cs="宋体"/>
                <w:spacing w:val="-3"/>
                <w:szCs w:val="21"/>
              </w:rPr>
              <w:t>培养物表面菌丝体</w:t>
            </w:r>
          </w:p>
        </w:tc>
        <w:tc>
          <w:tcPr>
            <w:tcW w:w="4895" w:type="dxa"/>
          </w:tcPr>
          <w:p>
            <w:pPr>
              <w:spacing w:before="189" w:line="185" w:lineRule="auto"/>
              <w:jc w:val="center"/>
              <w:rPr>
                <w:rFonts w:ascii="宋体" w:hAnsi="宋体" w:cs="宋体"/>
                <w:szCs w:val="21"/>
              </w:rPr>
            </w:pPr>
            <w:r>
              <w:rPr>
                <w:rFonts w:hint="eastAsia" w:ascii="宋体" w:hAnsi="宋体" w:cs="宋体"/>
                <w:szCs w:val="21"/>
              </w:rPr>
              <w:t>生长均匀，无角变，无高温抑制线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jc w:val="center"/>
        </w:trPr>
        <w:tc>
          <w:tcPr>
            <w:tcW w:w="2104" w:type="dxa"/>
          </w:tcPr>
          <w:p>
            <w:pPr>
              <w:spacing w:before="189" w:line="185" w:lineRule="auto"/>
              <w:jc w:val="center"/>
              <w:rPr>
                <w:rFonts w:ascii="宋体" w:hAnsi="宋体" w:cs="宋体"/>
                <w:spacing w:val="-3"/>
                <w:szCs w:val="21"/>
              </w:rPr>
            </w:pPr>
            <w:r>
              <w:rPr>
                <w:rFonts w:hint="eastAsia" w:ascii="宋体" w:hAnsi="宋体" w:cs="宋体"/>
                <w:spacing w:val="-3"/>
                <w:szCs w:val="21"/>
              </w:rPr>
              <w:t>培养基</w:t>
            </w:r>
          </w:p>
        </w:tc>
        <w:tc>
          <w:tcPr>
            <w:tcW w:w="4895" w:type="dxa"/>
          </w:tcPr>
          <w:p>
            <w:pPr>
              <w:spacing w:before="189" w:line="185" w:lineRule="auto"/>
              <w:jc w:val="center"/>
              <w:rPr>
                <w:rFonts w:ascii="宋体" w:hAnsi="宋体" w:cs="宋体"/>
                <w:szCs w:val="21"/>
              </w:rPr>
            </w:pPr>
            <w:r>
              <w:rPr>
                <w:rFonts w:hint="eastAsia" w:ascii="宋体" w:hAnsi="宋体" w:cs="宋体"/>
                <w:szCs w:val="21"/>
              </w:rPr>
              <w:t>紧贴瓶（袋）壁，无干缩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jc w:val="center"/>
        </w:trPr>
        <w:tc>
          <w:tcPr>
            <w:tcW w:w="2104" w:type="dxa"/>
          </w:tcPr>
          <w:p>
            <w:pPr>
              <w:spacing w:before="191" w:line="185" w:lineRule="auto"/>
              <w:jc w:val="center"/>
              <w:rPr>
                <w:rFonts w:ascii="宋体" w:hAnsi="宋体" w:cs="宋体"/>
                <w:szCs w:val="21"/>
              </w:rPr>
            </w:pPr>
            <w:r>
              <w:rPr>
                <w:rFonts w:hint="eastAsia" w:ascii="宋体" w:hAnsi="宋体" w:cs="宋体"/>
                <w:szCs w:val="21"/>
              </w:rPr>
              <w:t>培养物表面分泌物</w:t>
            </w:r>
          </w:p>
        </w:tc>
        <w:tc>
          <w:tcPr>
            <w:tcW w:w="4895" w:type="dxa"/>
          </w:tcPr>
          <w:p>
            <w:pPr>
              <w:spacing w:before="191" w:line="185" w:lineRule="auto"/>
              <w:jc w:val="center"/>
              <w:rPr>
                <w:rFonts w:ascii="宋体" w:hAnsi="宋体" w:cs="宋体"/>
                <w:szCs w:val="21"/>
              </w:rPr>
            </w:pPr>
            <w:r>
              <w:rPr>
                <w:rFonts w:hint="eastAsia" w:ascii="宋体" w:hAnsi="宋体" w:cs="宋体"/>
                <w:szCs w:val="21"/>
              </w:rPr>
              <w:t>允许有少量黄色至黄褐色水珠</w:t>
            </w:r>
          </w:p>
        </w:tc>
      </w:tr>
      <w:tr>
        <w:tblPrEx>
          <w:tblCellMar>
            <w:top w:w="0" w:type="dxa"/>
            <w:left w:w="0" w:type="dxa"/>
            <w:bottom w:w="0" w:type="dxa"/>
            <w:right w:w="0" w:type="dxa"/>
          </w:tblCellMar>
        </w:tblPrEx>
        <w:trPr>
          <w:trHeight w:val="456" w:hRule="atLeast"/>
          <w:jc w:val="center"/>
        </w:trPr>
        <w:tc>
          <w:tcPr>
            <w:tcW w:w="2104" w:type="dxa"/>
          </w:tcPr>
          <w:p>
            <w:pPr>
              <w:spacing w:before="193" w:line="185" w:lineRule="auto"/>
              <w:jc w:val="center"/>
              <w:rPr>
                <w:rFonts w:ascii="宋体" w:hAnsi="宋体" w:cs="宋体"/>
                <w:szCs w:val="21"/>
              </w:rPr>
            </w:pPr>
            <w:r>
              <w:rPr>
                <w:rFonts w:hint="eastAsia" w:ascii="宋体" w:hAnsi="宋体" w:cs="宋体"/>
                <w:szCs w:val="21"/>
              </w:rPr>
              <w:t>菌丝生长量</w:t>
            </w:r>
          </w:p>
        </w:tc>
        <w:tc>
          <w:tcPr>
            <w:tcW w:w="4895" w:type="dxa"/>
          </w:tcPr>
          <w:p>
            <w:pPr>
              <w:spacing w:before="193" w:line="185" w:lineRule="auto"/>
              <w:jc w:val="center"/>
              <w:rPr>
                <w:rFonts w:ascii="宋体" w:hAnsi="宋体" w:cs="宋体"/>
                <w:szCs w:val="21"/>
              </w:rPr>
            </w:pPr>
            <w:r>
              <w:rPr>
                <w:rFonts w:hint="eastAsia" w:ascii="宋体" w:hAnsi="宋体" w:cs="宋体"/>
                <w:spacing w:val="-1"/>
                <w:szCs w:val="21"/>
              </w:rPr>
              <w:t>长满瓶（袋）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2104" w:type="dxa"/>
          </w:tcPr>
          <w:p>
            <w:pPr>
              <w:spacing w:before="193" w:line="185" w:lineRule="auto"/>
              <w:jc w:val="center"/>
              <w:rPr>
                <w:rFonts w:ascii="宋体" w:hAnsi="宋体" w:cs="宋体"/>
                <w:szCs w:val="21"/>
              </w:rPr>
            </w:pPr>
            <w:r>
              <w:rPr>
                <w:rFonts w:hint="eastAsia" w:ascii="宋体" w:hAnsi="宋体" w:cs="宋体"/>
                <w:szCs w:val="21"/>
              </w:rPr>
              <w:t>气味</w:t>
            </w:r>
          </w:p>
        </w:tc>
        <w:tc>
          <w:tcPr>
            <w:tcW w:w="4895" w:type="dxa"/>
          </w:tcPr>
          <w:p>
            <w:pPr>
              <w:spacing w:before="193" w:line="185" w:lineRule="auto"/>
              <w:jc w:val="center"/>
              <w:rPr>
                <w:rFonts w:ascii="宋体" w:hAnsi="宋体" w:cs="宋体"/>
                <w:spacing w:val="-1"/>
                <w:szCs w:val="21"/>
              </w:rPr>
            </w:pPr>
            <w:r>
              <w:rPr>
                <w:rFonts w:hint="eastAsia" w:ascii="宋体" w:hAnsi="宋体" w:cs="宋体"/>
                <w:spacing w:val="-1"/>
                <w:szCs w:val="21"/>
              </w:rPr>
              <w:t>有桑黄菌种特有的清香味，无酸、臭、霉等异味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2104" w:type="dxa"/>
          </w:tcPr>
          <w:p>
            <w:pPr>
              <w:spacing w:before="193" w:line="185" w:lineRule="auto"/>
              <w:jc w:val="center"/>
              <w:rPr>
                <w:rFonts w:ascii="宋体" w:hAnsi="宋体" w:cs="宋体"/>
                <w:szCs w:val="21"/>
              </w:rPr>
            </w:pPr>
            <w:r>
              <w:rPr>
                <w:rFonts w:hint="eastAsia" w:ascii="宋体" w:hAnsi="宋体" w:cs="宋体"/>
                <w:szCs w:val="21"/>
              </w:rPr>
              <w:t>子实体原基</w:t>
            </w:r>
          </w:p>
        </w:tc>
        <w:tc>
          <w:tcPr>
            <w:tcW w:w="4895" w:type="dxa"/>
          </w:tcPr>
          <w:p>
            <w:pPr>
              <w:spacing w:before="193" w:line="185" w:lineRule="auto"/>
              <w:jc w:val="center"/>
              <w:rPr>
                <w:rFonts w:ascii="宋体" w:hAnsi="宋体" w:cs="宋体"/>
                <w:spacing w:val="-1"/>
                <w:szCs w:val="21"/>
              </w:rPr>
            </w:pPr>
            <w:r>
              <w:rPr>
                <w:rFonts w:hint="eastAsia" w:ascii="宋体" w:hAnsi="宋体" w:cs="宋体"/>
                <w:spacing w:val="-1"/>
                <w:szCs w:val="21"/>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2104" w:type="dxa"/>
          </w:tcPr>
          <w:p>
            <w:pPr>
              <w:spacing w:before="193" w:line="185" w:lineRule="auto"/>
              <w:jc w:val="center"/>
              <w:rPr>
                <w:rFonts w:ascii="宋体" w:hAnsi="宋体" w:cs="宋体"/>
                <w:szCs w:val="21"/>
              </w:rPr>
            </w:pPr>
            <w:r>
              <w:rPr>
                <w:rFonts w:hint="eastAsia" w:ascii="宋体" w:hAnsi="宋体" w:cs="宋体"/>
                <w:szCs w:val="21"/>
              </w:rPr>
              <w:t>拮抗现象</w:t>
            </w:r>
          </w:p>
        </w:tc>
        <w:tc>
          <w:tcPr>
            <w:tcW w:w="4895" w:type="dxa"/>
          </w:tcPr>
          <w:p>
            <w:pPr>
              <w:spacing w:before="193" w:line="185" w:lineRule="auto"/>
              <w:jc w:val="center"/>
              <w:rPr>
                <w:rFonts w:ascii="宋体" w:hAnsi="宋体" w:cs="宋体"/>
                <w:spacing w:val="-1"/>
                <w:szCs w:val="21"/>
              </w:rPr>
            </w:pPr>
            <w:r>
              <w:rPr>
                <w:rFonts w:hint="eastAsia" w:ascii="宋体" w:hAnsi="宋体" w:cs="宋体"/>
                <w:spacing w:val="-1"/>
                <w:szCs w:val="21"/>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2104" w:type="dxa"/>
          </w:tcPr>
          <w:p>
            <w:pPr>
              <w:spacing w:before="193" w:line="185" w:lineRule="auto"/>
              <w:jc w:val="center"/>
              <w:rPr>
                <w:rFonts w:ascii="宋体" w:hAnsi="宋体" w:cs="宋体"/>
                <w:szCs w:val="21"/>
              </w:rPr>
            </w:pPr>
            <w:r>
              <w:rPr>
                <w:rFonts w:hint="eastAsia" w:ascii="宋体" w:hAnsi="宋体" w:cs="宋体"/>
                <w:szCs w:val="21"/>
              </w:rPr>
              <w:t>污染</w:t>
            </w:r>
          </w:p>
        </w:tc>
        <w:tc>
          <w:tcPr>
            <w:tcW w:w="4895" w:type="dxa"/>
          </w:tcPr>
          <w:p>
            <w:pPr>
              <w:spacing w:before="193" w:line="185" w:lineRule="auto"/>
              <w:jc w:val="center"/>
              <w:rPr>
                <w:rFonts w:ascii="宋体" w:hAnsi="宋体" w:cs="宋体"/>
                <w:spacing w:val="-1"/>
                <w:szCs w:val="21"/>
              </w:rPr>
            </w:pPr>
            <w:r>
              <w:rPr>
                <w:rFonts w:hint="eastAsia" w:ascii="宋体" w:hAnsi="宋体" w:cs="宋体"/>
                <w:spacing w:val="-1"/>
                <w:szCs w:val="21"/>
              </w:rPr>
              <w:t>无</w:t>
            </w:r>
          </w:p>
        </w:tc>
      </w:tr>
    </w:tbl>
    <w:p>
      <w:pPr>
        <w:widowControl/>
        <w:jc w:val="left"/>
        <w:rPr>
          <w:rFonts w:ascii="宋体" w:hAnsi="宋体" w:cs="宋体"/>
          <w:color w:val="000000"/>
          <w:kern w:val="0"/>
          <w:szCs w:val="21"/>
          <w:lang w:bidi="ar"/>
        </w:rPr>
      </w:pPr>
    </w:p>
    <w:p>
      <w:pPr>
        <w:pStyle w:val="38"/>
      </w:pPr>
      <w:r>
        <w:rPr>
          <w:rFonts w:hint="eastAsia"/>
        </w:rPr>
        <w:t>微生物学和理化指标</w:t>
      </w:r>
    </w:p>
    <w:p>
      <w:pPr>
        <w:pStyle w:val="21"/>
      </w:pPr>
      <w:r>
        <w:rPr>
          <w:rFonts w:hint="eastAsia"/>
        </w:rPr>
        <w:t>应符合表2要求。</w:t>
      </w:r>
    </w:p>
    <w:p>
      <w:pPr>
        <w:widowControl/>
        <w:jc w:val="center"/>
        <w:rPr>
          <w:rFonts w:ascii="宋体" w:hAnsi="宋体" w:cs="宋体"/>
          <w:szCs w:val="21"/>
        </w:rPr>
      </w:pPr>
      <w:r>
        <w:rPr>
          <w:rFonts w:hint="eastAsia" w:ascii="宋体" w:hAnsi="宋体" w:cs="宋体"/>
          <w:snapToGrid w:val="0"/>
          <w:color w:val="000000"/>
          <w:kern w:val="0"/>
          <w:szCs w:val="21"/>
          <w:lang w:bidi="ar"/>
        </w:rPr>
        <w:t>表2 微生物学和理化指标</w:t>
      </w:r>
    </w:p>
    <w:tbl>
      <w:tblPr>
        <w:tblStyle w:val="134"/>
        <w:tblW w:w="727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13"/>
        <w:gridCol w:w="53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913" w:type="dxa"/>
          </w:tcPr>
          <w:p>
            <w:pPr>
              <w:spacing w:before="182" w:line="185" w:lineRule="auto"/>
              <w:jc w:val="center"/>
              <w:rPr>
                <w:rFonts w:ascii="宋体" w:hAnsi="宋体" w:cs="宋体"/>
                <w:szCs w:val="21"/>
              </w:rPr>
            </w:pPr>
            <w:r>
              <w:rPr>
                <w:rFonts w:hint="eastAsia" w:ascii="宋体" w:hAnsi="宋体" w:cs="宋体"/>
                <w:szCs w:val="21"/>
              </w:rPr>
              <w:t>项目</w:t>
            </w:r>
          </w:p>
        </w:tc>
        <w:tc>
          <w:tcPr>
            <w:tcW w:w="5366" w:type="dxa"/>
          </w:tcPr>
          <w:p>
            <w:pPr>
              <w:spacing w:before="182" w:line="185" w:lineRule="auto"/>
              <w:jc w:val="center"/>
              <w:rPr>
                <w:rFonts w:ascii="宋体" w:hAnsi="宋体" w:cs="宋体"/>
                <w:szCs w:val="21"/>
              </w:rPr>
            </w:pPr>
            <w:r>
              <w:rPr>
                <w:rFonts w:hint="eastAsia" w:ascii="宋体" w:hAnsi="宋体" w:cs="宋体"/>
                <w:szCs w:val="21"/>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913" w:type="dxa"/>
          </w:tcPr>
          <w:p>
            <w:pPr>
              <w:spacing w:before="182" w:line="185" w:lineRule="auto"/>
              <w:jc w:val="center"/>
              <w:rPr>
                <w:rFonts w:ascii="宋体" w:hAnsi="宋体" w:cs="宋体"/>
                <w:szCs w:val="21"/>
              </w:rPr>
            </w:pPr>
            <w:r>
              <w:rPr>
                <w:rFonts w:hint="eastAsia" w:ascii="宋体" w:hAnsi="宋体" w:cs="宋体"/>
                <w:szCs w:val="21"/>
              </w:rPr>
              <w:t>杂菌</w:t>
            </w:r>
          </w:p>
        </w:tc>
        <w:tc>
          <w:tcPr>
            <w:tcW w:w="5366" w:type="dxa"/>
          </w:tcPr>
          <w:p>
            <w:pPr>
              <w:spacing w:before="182" w:line="185" w:lineRule="auto"/>
              <w:jc w:val="center"/>
              <w:rPr>
                <w:rFonts w:ascii="宋体" w:hAnsi="宋体" w:cs="宋体"/>
                <w:szCs w:val="21"/>
              </w:rPr>
            </w:pPr>
            <w:r>
              <w:rPr>
                <w:rFonts w:hint="eastAsia" w:ascii="宋体" w:hAnsi="宋体" w:cs="宋体"/>
                <w:szCs w:val="21"/>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jc w:val="center"/>
        </w:trPr>
        <w:tc>
          <w:tcPr>
            <w:tcW w:w="1913" w:type="dxa"/>
          </w:tcPr>
          <w:p>
            <w:pPr>
              <w:spacing w:before="189" w:line="185" w:lineRule="auto"/>
              <w:jc w:val="center"/>
              <w:rPr>
                <w:rFonts w:ascii="宋体" w:hAnsi="宋体" w:cs="宋体"/>
                <w:spacing w:val="-3"/>
                <w:szCs w:val="21"/>
              </w:rPr>
            </w:pPr>
            <w:r>
              <w:rPr>
                <w:rFonts w:hint="eastAsia" w:ascii="宋体" w:hAnsi="宋体" w:cs="宋体"/>
                <w:spacing w:val="-3"/>
                <w:szCs w:val="21"/>
              </w:rPr>
              <w:t>害虫</w:t>
            </w:r>
          </w:p>
        </w:tc>
        <w:tc>
          <w:tcPr>
            <w:tcW w:w="5366" w:type="dxa"/>
          </w:tcPr>
          <w:p>
            <w:pPr>
              <w:spacing w:before="189" w:line="185" w:lineRule="auto"/>
              <w:jc w:val="center"/>
              <w:rPr>
                <w:rFonts w:ascii="宋体" w:hAnsi="宋体" w:cs="宋体"/>
                <w:szCs w:val="21"/>
              </w:rPr>
            </w:pPr>
            <w:r>
              <w:rPr>
                <w:rFonts w:hint="eastAsia" w:ascii="宋体" w:hAnsi="宋体" w:cs="宋体"/>
                <w:szCs w:val="21"/>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jc w:val="center"/>
        </w:trPr>
        <w:tc>
          <w:tcPr>
            <w:tcW w:w="1913" w:type="dxa"/>
          </w:tcPr>
          <w:p>
            <w:pPr>
              <w:spacing w:before="191" w:line="185" w:lineRule="auto"/>
              <w:jc w:val="center"/>
              <w:rPr>
                <w:rFonts w:ascii="宋体" w:hAnsi="宋体" w:cs="宋体"/>
                <w:szCs w:val="21"/>
              </w:rPr>
            </w:pPr>
            <w:r>
              <w:rPr>
                <w:rFonts w:hint="eastAsia" w:ascii="宋体" w:hAnsi="宋体" w:cs="宋体"/>
                <w:szCs w:val="21"/>
              </w:rPr>
              <w:t>萌发时间（h）</w:t>
            </w:r>
          </w:p>
        </w:tc>
        <w:tc>
          <w:tcPr>
            <w:tcW w:w="5366" w:type="dxa"/>
          </w:tcPr>
          <w:p>
            <w:pPr>
              <w:spacing w:before="191" w:line="185" w:lineRule="auto"/>
              <w:jc w:val="center"/>
              <w:rPr>
                <w:rFonts w:ascii="宋体" w:hAnsi="宋体" w:cs="宋体"/>
                <w:szCs w:val="21"/>
              </w:rPr>
            </w:pPr>
            <w:r>
              <w:rPr>
                <w:rFonts w:hint="eastAsia" w:ascii="宋体" w:hAnsi="宋体" w:cs="宋体"/>
                <w:szCs w:val="21"/>
              </w:rPr>
              <w:t>≤48 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jc w:val="center"/>
        </w:trPr>
        <w:tc>
          <w:tcPr>
            <w:tcW w:w="1913" w:type="dxa"/>
          </w:tcPr>
          <w:p>
            <w:pPr>
              <w:spacing w:before="191" w:line="185" w:lineRule="auto"/>
              <w:jc w:val="center"/>
              <w:rPr>
                <w:rFonts w:ascii="宋体" w:hAnsi="宋体" w:cs="宋体"/>
                <w:szCs w:val="21"/>
              </w:rPr>
            </w:pPr>
            <w:r>
              <w:rPr>
                <w:rFonts w:hint="eastAsia" w:ascii="宋体" w:hAnsi="宋体" w:cs="宋体"/>
                <w:szCs w:val="21"/>
              </w:rPr>
              <w:t>菌丝生长速度</w:t>
            </w:r>
          </w:p>
        </w:tc>
        <w:tc>
          <w:tcPr>
            <w:tcW w:w="5366" w:type="dxa"/>
          </w:tcPr>
          <w:p>
            <w:pPr>
              <w:spacing w:before="191" w:line="185" w:lineRule="auto"/>
              <w:jc w:val="center"/>
              <w:rPr>
                <w:rFonts w:ascii="宋体" w:hAnsi="宋体" w:cs="宋体"/>
                <w:szCs w:val="21"/>
              </w:rPr>
            </w:pPr>
            <w:r>
              <w:rPr>
                <w:rFonts w:hint="eastAsia" w:ascii="宋体" w:hAnsi="宋体" w:cs="宋体"/>
                <w:szCs w:val="21"/>
              </w:rPr>
              <w:t>在温度27℃±2℃条件下培养，菌丝35d～45d长满瓶（袋）。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jc w:val="center"/>
        </w:trPr>
        <w:tc>
          <w:tcPr>
            <w:tcW w:w="1913" w:type="dxa"/>
          </w:tcPr>
          <w:p>
            <w:pPr>
              <w:spacing w:before="193" w:line="185" w:lineRule="auto"/>
              <w:jc w:val="center"/>
              <w:rPr>
                <w:rFonts w:ascii="宋体" w:hAnsi="宋体" w:cs="宋体"/>
                <w:szCs w:val="21"/>
              </w:rPr>
            </w:pPr>
            <w:r>
              <w:rPr>
                <w:rFonts w:hint="eastAsia" w:ascii="宋体" w:hAnsi="宋体" w:cs="宋体"/>
                <w:szCs w:val="21"/>
              </w:rPr>
              <w:t>定植率（%）</w:t>
            </w:r>
          </w:p>
        </w:tc>
        <w:tc>
          <w:tcPr>
            <w:tcW w:w="5366" w:type="dxa"/>
          </w:tcPr>
          <w:p>
            <w:pPr>
              <w:spacing w:before="193" w:line="185" w:lineRule="auto"/>
              <w:jc w:val="center"/>
              <w:rPr>
                <w:rFonts w:ascii="宋体" w:hAnsi="宋体" w:cs="宋体"/>
                <w:szCs w:val="21"/>
              </w:rPr>
            </w:pPr>
            <w:r>
              <w:rPr>
                <w:rFonts w:ascii="宋体" w:hAnsi="宋体" w:cs="宋体"/>
                <w:szCs w:val="21"/>
              </w:rPr>
              <w:t xml:space="preserve">≥ </w:t>
            </w:r>
            <w:r>
              <w:rPr>
                <w:rFonts w:hint="eastAsia" w:ascii="宋体" w:hAnsi="宋体" w:cs="宋体"/>
                <w:szCs w:val="21"/>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jc w:val="center"/>
        </w:trPr>
        <w:tc>
          <w:tcPr>
            <w:tcW w:w="1913" w:type="dxa"/>
          </w:tcPr>
          <w:p>
            <w:pPr>
              <w:spacing w:before="193" w:line="185" w:lineRule="auto"/>
              <w:jc w:val="center"/>
              <w:rPr>
                <w:rFonts w:ascii="宋体" w:hAnsi="宋体" w:cs="宋体"/>
                <w:szCs w:val="21"/>
              </w:rPr>
            </w:pPr>
            <w:r>
              <w:rPr>
                <w:rFonts w:hint="eastAsia" w:ascii="宋体" w:hAnsi="宋体" w:cs="宋体"/>
                <w:szCs w:val="21"/>
              </w:rPr>
              <w:t>真实性</w:t>
            </w:r>
          </w:p>
        </w:tc>
        <w:tc>
          <w:tcPr>
            <w:tcW w:w="5366" w:type="dxa"/>
          </w:tcPr>
          <w:p>
            <w:pPr>
              <w:spacing w:before="193" w:line="185" w:lineRule="auto"/>
              <w:jc w:val="center"/>
              <w:rPr>
                <w:rFonts w:ascii="宋体" w:hAnsi="宋体" w:cs="宋体"/>
                <w:szCs w:val="21"/>
              </w:rPr>
            </w:pPr>
            <w:r>
              <w:rPr>
                <w:rFonts w:hint="eastAsia" w:ascii="宋体" w:hAnsi="宋体" w:cs="宋体"/>
                <w:szCs w:val="21"/>
              </w:rPr>
              <w:t>真实</w:t>
            </w:r>
          </w:p>
        </w:tc>
      </w:tr>
    </w:tbl>
    <w:p>
      <w:pPr>
        <w:pStyle w:val="41"/>
      </w:pPr>
      <w:r>
        <w:rPr>
          <w:rFonts w:hint="eastAsia"/>
          <w:kern w:val="2"/>
        </w:rPr>
        <w:t>鉴定方法</w:t>
      </w:r>
    </w:p>
    <w:p>
      <w:pPr>
        <w:pStyle w:val="38"/>
      </w:pPr>
      <w:bookmarkStart w:id="42" w:name="_Toc91860013"/>
      <w:bookmarkStart w:id="43" w:name="_Toc91860115"/>
      <w:bookmarkStart w:id="44" w:name="_Toc91859943"/>
      <w:r>
        <w:rPr>
          <w:rFonts w:hint="eastAsia"/>
        </w:rPr>
        <w:t>感官</w:t>
      </w:r>
      <w:bookmarkEnd w:id="42"/>
      <w:bookmarkEnd w:id="43"/>
      <w:bookmarkEnd w:id="44"/>
      <w:r>
        <w:rPr>
          <w:rFonts w:hint="eastAsia"/>
        </w:rPr>
        <w:t>鉴定</w:t>
      </w:r>
    </w:p>
    <w:p>
      <w:pPr>
        <w:ind w:firstLine="420" w:firstLineChars="200"/>
      </w:pPr>
      <w:r>
        <w:rPr>
          <w:rFonts w:hint="eastAsia"/>
        </w:rPr>
        <w:t>应符合NY/T 1846的规定。</w:t>
      </w:r>
    </w:p>
    <w:p>
      <w:pPr>
        <w:pStyle w:val="38"/>
      </w:pPr>
      <w:bookmarkStart w:id="45" w:name="_Toc91860116"/>
      <w:bookmarkStart w:id="46" w:name="_Toc91859944"/>
      <w:bookmarkStart w:id="47" w:name="_Toc91860014"/>
      <w:r>
        <w:rPr>
          <w:rFonts w:hint="eastAsia"/>
        </w:rPr>
        <w:t>杂菌及害虫检验</w:t>
      </w:r>
      <w:bookmarkEnd w:id="45"/>
      <w:bookmarkEnd w:id="46"/>
      <w:bookmarkEnd w:id="47"/>
    </w:p>
    <w:p>
      <w:pPr>
        <w:ind w:firstLine="420" w:firstLineChars="200"/>
      </w:pPr>
      <w:r>
        <w:rPr>
          <w:rFonts w:hint="eastAsia"/>
        </w:rPr>
        <w:t>样品的杂菌及害虫检验应符合NY/T 1284的规定</w:t>
      </w:r>
      <w:r>
        <w:t>。</w:t>
      </w:r>
    </w:p>
    <w:p>
      <w:pPr>
        <w:pStyle w:val="38"/>
      </w:pPr>
      <w:r>
        <w:rPr>
          <w:rFonts w:hint="eastAsia"/>
        </w:rPr>
        <w:t>菌丝生长速度测定</w:t>
      </w:r>
    </w:p>
    <w:p>
      <w:pPr>
        <w:pStyle w:val="21"/>
        <w:rPr>
          <w:rFonts w:ascii="Times New Roman"/>
          <w:kern w:val="2"/>
          <w:szCs w:val="24"/>
        </w:rPr>
      </w:pPr>
      <w:r>
        <w:rPr>
          <w:rFonts w:hint="eastAsia" w:ascii="Times New Roman"/>
          <w:kern w:val="2"/>
          <w:szCs w:val="24"/>
        </w:rPr>
        <w:t>应符合NY/T 1846的规定。</w:t>
      </w:r>
    </w:p>
    <w:p>
      <w:pPr>
        <w:pStyle w:val="38"/>
      </w:pPr>
      <w:r>
        <w:rPr>
          <w:rFonts w:hint="eastAsia"/>
        </w:rPr>
        <w:t>定植率测定</w:t>
      </w:r>
    </w:p>
    <w:p>
      <w:pPr>
        <w:pStyle w:val="21"/>
      </w:pPr>
      <w:r>
        <w:rPr>
          <w:rFonts w:hint="eastAsia"/>
        </w:rPr>
        <w:t>每个测试菌种准备50瓶（袋）培养基，接种后10 d内定植的计入定植数量n，定植率X由式（1）进行计算：</w:t>
      </w:r>
    </w:p>
    <w:p>
      <w:pPr>
        <w:pStyle w:val="21"/>
        <w:rPr>
          <w:rFonts w:ascii="Times New Roman"/>
          <w:szCs w:val="21"/>
        </w:rPr>
      </w:pPr>
      <m:oMath>
        <m:r>
          <m:rPr/>
          <w:rPr>
            <w:rFonts w:ascii="Cambria Math" w:hAnsi="Cambria Math"/>
            <w:szCs w:val="21"/>
          </w:rPr>
          <m:t>X=</m:t>
        </m:r>
        <m:f>
          <m:fPr>
            <m:ctrlPr>
              <w:rPr>
                <w:rFonts w:ascii="Cambria Math" w:hAnsi="Cambria Math"/>
                <w:i/>
                <w:szCs w:val="21"/>
              </w:rPr>
            </m:ctrlPr>
          </m:fPr>
          <m:num>
            <m:r>
              <m:rPr/>
              <w:rPr>
                <w:rFonts w:ascii="Cambria Math" w:hAnsi="Cambria Math"/>
                <w:szCs w:val="21"/>
              </w:rPr>
              <m:t>n</m:t>
            </m:r>
            <m:ctrlPr>
              <w:rPr>
                <w:rFonts w:ascii="Cambria Math" w:hAnsi="Cambria Math"/>
                <w:i/>
                <w:szCs w:val="21"/>
              </w:rPr>
            </m:ctrlPr>
          </m:num>
          <m:den>
            <m:r>
              <m:rPr/>
              <w:rPr>
                <w:rFonts w:ascii="Cambria Math" w:hAnsi="Cambria Math"/>
                <w:szCs w:val="21"/>
              </w:rPr>
              <m:t>m</m:t>
            </m:r>
            <m:ctrlPr>
              <w:rPr>
                <w:rFonts w:ascii="Cambria Math" w:hAnsi="Cambria Math"/>
                <w:i/>
                <w:szCs w:val="21"/>
              </w:rPr>
            </m:ctrlPr>
          </m:den>
        </m:f>
      </m:oMath>
      <w:r>
        <w:rPr>
          <w:rFonts w:ascii="Times New Roman"/>
          <w:szCs w:val="21"/>
        </w:rPr>
        <w:t xml:space="preserve"> x 100</w:t>
      </w:r>
      <w:r>
        <w:rPr>
          <w:rFonts w:hint="eastAsia" w:hAnsi="Cambria Math"/>
          <w:szCs w:val="21"/>
        </w:rPr>
        <w:t xml:space="preserve"> ......................</w:t>
      </w:r>
      <w:r>
        <w:rPr>
          <w:rFonts w:ascii="Times New Roman"/>
          <w:szCs w:val="21"/>
        </w:rPr>
        <w:t>(1)</w:t>
      </w:r>
    </w:p>
    <w:p>
      <w:pPr>
        <w:pStyle w:val="21"/>
        <w:rPr>
          <w:rFonts w:ascii="Times New Roman"/>
          <w:szCs w:val="21"/>
        </w:rPr>
      </w:pPr>
      <w:r>
        <w:rPr>
          <w:rFonts w:hint="eastAsia" w:ascii="Times New Roman"/>
          <w:szCs w:val="21"/>
        </w:rPr>
        <w:t>式中：</w:t>
      </w:r>
    </w:p>
    <w:p>
      <w:pPr>
        <w:widowControl/>
        <w:ind w:firstLine="420" w:firstLineChars="200"/>
        <w:jc w:val="left"/>
      </w:pPr>
      <w:r>
        <w:rPr>
          <w:i/>
          <w:iCs/>
          <w:color w:val="000000"/>
          <w:kern w:val="0"/>
          <w:szCs w:val="21"/>
          <w:lang w:bidi="ar"/>
        </w:rPr>
        <w:t xml:space="preserve">X </w:t>
      </w:r>
      <w:r>
        <w:rPr>
          <w:color w:val="000000"/>
          <w:kern w:val="0"/>
          <w:szCs w:val="21"/>
          <w:lang w:bidi="ar"/>
        </w:rPr>
        <w:t>——</w:t>
      </w:r>
      <w:r>
        <w:rPr>
          <w:rFonts w:hint="eastAsia" w:ascii="宋体" w:hAnsi="宋体" w:cs="宋体"/>
          <w:color w:val="000000"/>
          <w:kern w:val="0"/>
          <w:szCs w:val="21"/>
          <w:lang w:bidi="ar"/>
        </w:rPr>
        <w:t xml:space="preserve">定植率，%； </w:t>
      </w:r>
    </w:p>
    <w:p>
      <w:pPr>
        <w:widowControl/>
        <w:ind w:firstLine="420" w:firstLineChars="200"/>
        <w:jc w:val="left"/>
      </w:pPr>
      <w:r>
        <w:rPr>
          <w:i/>
          <w:iCs/>
          <w:color w:val="000000"/>
          <w:kern w:val="0"/>
          <w:szCs w:val="21"/>
          <w:lang w:bidi="ar"/>
        </w:rPr>
        <w:t xml:space="preserve">n </w:t>
      </w:r>
      <w:r>
        <w:rPr>
          <w:color w:val="000000"/>
          <w:kern w:val="0"/>
          <w:szCs w:val="21"/>
          <w:lang w:bidi="ar"/>
        </w:rPr>
        <w:t>——</w:t>
      </w:r>
      <w:r>
        <w:rPr>
          <w:rFonts w:hint="eastAsia" w:ascii="宋体" w:hAnsi="宋体" w:cs="宋体"/>
          <w:color w:val="000000"/>
          <w:kern w:val="0"/>
          <w:szCs w:val="21"/>
          <w:lang w:bidi="ar"/>
        </w:rPr>
        <w:t xml:space="preserve">定植数量； </w:t>
      </w:r>
    </w:p>
    <w:p>
      <w:pPr>
        <w:widowControl/>
        <w:ind w:firstLine="420" w:firstLineChars="200"/>
        <w:jc w:val="left"/>
      </w:pPr>
      <w:r>
        <w:rPr>
          <w:i/>
          <w:iCs/>
          <w:color w:val="000000"/>
          <w:kern w:val="0"/>
          <w:szCs w:val="21"/>
          <w:lang w:bidi="ar"/>
        </w:rPr>
        <w:t xml:space="preserve">m </w:t>
      </w:r>
      <w:r>
        <w:rPr>
          <w:color w:val="000000"/>
          <w:kern w:val="0"/>
          <w:szCs w:val="21"/>
          <w:lang w:bidi="ar"/>
        </w:rPr>
        <w:t>——</w:t>
      </w:r>
      <w:r>
        <w:rPr>
          <w:rFonts w:hint="eastAsia" w:ascii="宋体" w:hAnsi="宋体" w:cs="宋体"/>
          <w:color w:val="000000"/>
          <w:kern w:val="0"/>
          <w:szCs w:val="21"/>
          <w:lang w:bidi="ar"/>
        </w:rPr>
        <w:t xml:space="preserve">接种总数量。 </w:t>
      </w:r>
    </w:p>
    <w:p>
      <w:pPr>
        <w:pStyle w:val="38"/>
      </w:pPr>
      <w:bookmarkStart w:id="48" w:name="_Toc91859945"/>
      <w:bookmarkStart w:id="49" w:name="_Toc91860015"/>
      <w:bookmarkStart w:id="50" w:name="_Toc91860117"/>
      <w:r>
        <w:rPr>
          <w:rFonts w:hint="eastAsia"/>
        </w:rPr>
        <w:t>菌种真实性鉴定</w:t>
      </w:r>
      <w:bookmarkEnd w:id="48"/>
      <w:bookmarkEnd w:id="49"/>
      <w:bookmarkEnd w:id="50"/>
    </w:p>
    <w:p>
      <w:pPr>
        <w:pStyle w:val="42"/>
        <w:spacing w:before="156" w:after="156"/>
      </w:pPr>
      <w:r>
        <w:rPr>
          <w:rFonts w:hint="eastAsia"/>
        </w:rPr>
        <w:t>菌丝体培养</w:t>
      </w:r>
    </w:p>
    <w:p>
      <w:pPr>
        <w:ind w:firstLine="420" w:firstLineChars="200"/>
        <w:rPr>
          <w:szCs w:val="21"/>
        </w:rPr>
      </w:pPr>
      <w:r>
        <w:rPr>
          <w:rFonts w:hint="eastAsia"/>
        </w:rPr>
        <w:t>将</w:t>
      </w:r>
      <w:r>
        <w:rPr>
          <w:rFonts w:hint="eastAsia"/>
          <w:szCs w:val="21"/>
        </w:rPr>
        <w:t>活化的桑黄</w:t>
      </w:r>
      <w:r>
        <w:rPr>
          <w:szCs w:val="21"/>
        </w:rPr>
        <w:t>菌块接种于</w:t>
      </w:r>
      <w:r>
        <w:rPr>
          <w:rFonts w:hint="eastAsia"/>
          <w:szCs w:val="21"/>
        </w:rPr>
        <w:t>PDA固体</w:t>
      </w:r>
      <w:r>
        <w:rPr>
          <w:szCs w:val="21"/>
        </w:rPr>
        <w:t>培养基，</w:t>
      </w:r>
      <w:r>
        <w:rPr>
          <w:rFonts w:hint="eastAsia"/>
          <w:szCs w:val="21"/>
        </w:rPr>
        <w:t>30</w:t>
      </w:r>
      <w:r>
        <w:rPr>
          <w:szCs w:val="21"/>
        </w:rPr>
        <w:t>℃静置培养</w:t>
      </w:r>
      <w:r>
        <w:rPr>
          <w:rFonts w:hint="eastAsia"/>
          <w:szCs w:val="21"/>
        </w:rPr>
        <w:t>10</w:t>
      </w:r>
      <w:r>
        <w:rPr>
          <w:szCs w:val="21"/>
        </w:rPr>
        <w:t xml:space="preserve"> d~1</w:t>
      </w:r>
      <w:r>
        <w:rPr>
          <w:rFonts w:hint="eastAsia"/>
          <w:szCs w:val="21"/>
        </w:rPr>
        <w:t>2</w:t>
      </w:r>
      <w:r>
        <w:rPr>
          <w:szCs w:val="21"/>
        </w:rPr>
        <w:t xml:space="preserve"> d，</w:t>
      </w:r>
      <w:r>
        <w:rPr>
          <w:rFonts w:hint="eastAsia"/>
          <w:szCs w:val="21"/>
        </w:rPr>
        <w:t>然后收集</w:t>
      </w:r>
      <w:r>
        <w:rPr>
          <w:szCs w:val="21"/>
        </w:rPr>
        <w:t>菌丝体。</w:t>
      </w:r>
    </w:p>
    <w:p>
      <w:pPr>
        <w:pStyle w:val="42"/>
        <w:spacing w:before="156" w:after="156"/>
      </w:pPr>
      <w:r>
        <w:rPr>
          <w:rFonts w:hint="eastAsia"/>
        </w:rPr>
        <w:t>基因组DNA提取</w:t>
      </w:r>
    </w:p>
    <w:p>
      <w:pPr>
        <w:pStyle w:val="21"/>
        <w:rPr>
          <w:rFonts w:ascii="Times New Roman"/>
          <w:szCs w:val="21"/>
        </w:rPr>
      </w:pPr>
      <w:r>
        <w:rPr>
          <w:rFonts w:hint="eastAsia"/>
        </w:rPr>
        <w:t>基因组</w:t>
      </w:r>
      <w:r>
        <w:rPr>
          <w:rFonts w:ascii="Times New Roman"/>
          <w:szCs w:val="21"/>
        </w:rPr>
        <w:t>DNA的提取</w:t>
      </w:r>
      <w:r>
        <w:rPr>
          <w:rFonts w:hint="eastAsia" w:ascii="Times New Roman"/>
          <w:szCs w:val="21"/>
        </w:rPr>
        <w:t>方法参见</w:t>
      </w:r>
      <w:r>
        <w:rPr>
          <w:rFonts w:ascii="Times New Roman"/>
          <w:szCs w:val="21"/>
        </w:rPr>
        <w:t>附录A，得到的DNA浓度不</w:t>
      </w:r>
      <w:r>
        <w:rPr>
          <w:rFonts w:hint="eastAsia" w:ascii="Times New Roman"/>
          <w:szCs w:val="21"/>
        </w:rPr>
        <w:t>宜</w:t>
      </w:r>
      <w:r>
        <w:rPr>
          <w:rFonts w:ascii="Times New Roman"/>
          <w:szCs w:val="21"/>
        </w:rPr>
        <w:t>低于50 ng/μl，1.7&lt;A260/A280&lt;2.0。</w:t>
      </w:r>
    </w:p>
    <w:p>
      <w:pPr>
        <w:pStyle w:val="42"/>
        <w:spacing w:before="156" w:after="156"/>
      </w:pPr>
      <w:r>
        <w:rPr>
          <w:rFonts w:hint="eastAsia"/>
        </w:rPr>
        <w:t>PCR扩增</w:t>
      </w:r>
    </w:p>
    <w:p>
      <w:pPr>
        <w:ind w:firstLine="420" w:firstLineChars="200"/>
        <w:rPr>
          <w:szCs w:val="21"/>
        </w:rPr>
      </w:pPr>
      <w:r>
        <w:rPr>
          <w:rFonts w:hint="eastAsia"/>
        </w:rPr>
        <w:t>选择</w:t>
      </w:r>
      <w:r>
        <w:rPr>
          <w:rFonts w:hint="eastAsia"/>
          <w:szCs w:val="21"/>
        </w:rPr>
        <w:t>ITS通用引物ITS1/ITS4：TCCGTAGGTGAACCTGCGG/TCCTCCGCTTATTGATATGC。PCR扩增体系和扩增程序参见附录B。</w:t>
      </w:r>
    </w:p>
    <w:p>
      <w:pPr>
        <w:pStyle w:val="42"/>
        <w:spacing w:before="156" w:after="156"/>
      </w:pPr>
      <w:r>
        <w:rPr>
          <w:rFonts w:hint="eastAsia"/>
        </w:rPr>
        <w:t>电泳检测</w:t>
      </w:r>
    </w:p>
    <w:p>
      <w:pPr>
        <w:ind w:firstLine="420" w:firstLineChars="200"/>
        <w:rPr>
          <w:szCs w:val="21"/>
        </w:rPr>
      </w:pPr>
      <w:r>
        <w:rPr>
          <w:rFonts w:hint="eastAsia"/>
        </w:rPr>
        <w:t>采用琼脂糖</w:t>
      </w:r>
      <w:r>
        <w:rPr>
          <w:rFonts w:hint="eastAsia"/>
          <w:szCs w:val="21"/>
        </w:rPr>
        <w:t>凝胶电泳检测PCR产物，用凝胶成像系统拍照并记录电泳条带，条带应为750</w:t>
      </w:r>
      <w:r>
        <w:rPr>
          <w:szCs w:val="21"/>
        </w:rPr>
        <w:t>~</w:t>
      </w:r>
      <w:r>
        <w:rPr>
          <w:rFonts w:hint="eastAsia"/>
          <w:szCs w:val="21"/>
        </w:rPr>
        <w:t>850 bp，条带大小正确且无其他杂带的样品应进行双向测序，测序方法应符合GB/T 30989的规定。</w:t>
      </w:r>
    </w:p>
    <w:p>
      <w:pPr>
        <w:pStyle w:val="42"/>
        <w:spacing w:before="156" w:after="156"/>
      </w:pPr>
      <w:r>
        <w:rPr>
          <w:rFonts w:hint="eastAsia"/>
        </w:rPr>
        <w:t>数据库比对</w:t>
      </w:r>
    </w:p>
    <w:p>
      <w:pPr>
        <w:ind w:firstLine="420" w:firstLineChars="200"/>
        <w:rPr>
          <w:szCs w:val="21"/>
        </w:rPr>
      </w:pPr>
      <w:r>
        <w:rPr>
          <w:rFonts w:hint="eastAsia"/>
        </w:rPr>
        <w:t>获得</w:t>
      </w:r>
      <w:r>
        <w:rPr>
          <w:rFonts w:hint="eastAsia"/>
          <w:szCs w:val="21"/>
        </w:rPr>
        <w:t>的测序结果应在NCBI数据库进行Blastn比对（https://blast.ncbi.nlm.nih.gov/），或者在RDP数据库进行</w:t>
      </w:r>
      <w:r>
        <w:rPr>
          <w:bCs/>
          <w:szCs w:val="21"/>
        </w:rPr>
        <w:t>Classifier</w:t>
      </w:r>
      <w:r>
        <w:rPr>
          <w:rFonts w:hint="eastAsia"/>
          <w:bCs/>
          <w:szCs w:val="21"/>
        </w:rPr>
        <w:t>比对（</w:t>
      </w:r>
      <w:r>
        <w:rPr>
          <w:bCs/>
          <w:szCs w:val="21"/>
        </w:rPr>
        <w:t>http://rdp.cme.msu.edu/classifier/classifier.jsp</w:t>
      </w:r>
      <w:r>
        <w:rPr>
          <w:rFonts w:hint="eastAsia"/>
          <w:bCs/>
          <w:szCs w:val="21"/>
        </w:rPr>
        <w:t>），</w:t>
      </w:r>
      <w:r>
        <w:rPr>
          <w:rFonts w:hint="eastAsia"/>
          <w:szCs w:val="21"/>
        </w:rPr>
        <w:t>初步分析测序菌种的分类地位。</w:t>
      </w:r>
    </w:p>
    <w:p>
      <w:pPr>
        <w:pStyle w:val="42"/>
        <w:spacing w:before="156" w:after="156"/>
      </w:pPr>
      <w:r>
        <w:rPr>
          <w:rFonts w:hint="eastAsia"/>
        </w:rPr>
        <w:t>系统发育树的构建</w:t>
      </w:r>
    </w:p>
    <w:p>
      <w:pPr>
        <w:ind w:firstLine="420" w:firstLineChars="200"/>
        <w:rPr>
          <w:szCs w:val="21"/>
        </w:rPr>
      </w:pPr>
      <w:r>
        <w:rPr>
          <w:rFonts w:hint="eastAsia"/>
        </w:rPr>
        <w:t>下载准确的</w:t>
      </w:r>
      <w:bookmarkStart w:id="63" w:name="_GoBack"/>
      <w:bookmarkEnd w:id="63"/>
      <w:r>
        <w:rPr>
          <w:rFonts w:hint="eastAsia"/>
          <w:szCs w:val="21"/>
        </w:rPr>
        <w:t>桑黄ITS序列，利用软件CLUSTAL进行多序列比对，用软件MEGA通过最大简约法</w:t>
      </w:r>
      <w:r>
        <w:rPr>
          <w:rFonts w:hint="eastAsia" w:ascii="宋体" w:hAnsi="宋体"/>
          <w:szCs w:val="21"/>
        </w:rPr>
        <w:t xml:space="preserve">( </w:t>
      </w:r>
      <w:r>
        <w:rPr>
          <w:rFonts w:hint="eastAsia"/>
          <w:szCs w:val="21"/>
        </w:rPr>
        <w:t>maximum parsimony, MP</w:t>
      </w:r>
      <w:r>
        <w:rPr>
          <w:rFonts w:hint="eastAsia" w:ascii="宋体" w:hAnsi="宋体"/>
          <w:szCs w:val="21"/>
        </w:rPr>
        <w:t>)</w:t>
      </w:r>
      <w:r>
        <w:rPr>
          <w:rFonts w:hint="eastAsia"/>
          <w:szCs w:val="21"/>
        </w:rPr>
        <w:t>和邻位相连法</w:t>
      </w:r>
      <w:r>
        <w:rPr>
          <w:rFonts w:hint="eastAsia" w:ascii="宋体" w:hAnsi="宋体"/>
          <w:szCs w:val="21"/>
        </w:rPr>
        <w:t>(</w:t>
      </w:r>
      <w:r>
        <w:rPr>
          <w:rFonts w:hint="eastAsia"/>
          <w:szCs w:val="21"/>
        </w:rPr>
        <w:t>neighbour joining, NJ</w:t>
      </w:r>
      <w:r>
        <w:rPr>
          <w:rFonts w:hint="eastAsia" w:ascii="宋体" w:hAnsi="宋体"/>
          <w:szCs w:val="21"/>
        </w:rPr>
        <w:t>)</w:t>
      </w:r>
      <w:r>
        <w:rPr>
          <w:rFonts w:hint="eastAsia"/>
          <w:szCs w:val="21"/>
        </w:rPr>
        <w:t>分别构建分子系统发育树，初步确定测序菌种的分类地位。</w:t>
      </w:r>
    </w:p>
    <w:p>
      <w:pPr>
        <w:pStyle w:val="38"/>
      </w:pPr>
      <w:r>
        <w:rPr>
          <w:rFonts w:hint="eastAsia"/>
        </w:rPr>
        <w:t>菌种标签、包装、标志检验</w:t>
      </w:r>
    </w:p>
    <w:p>
      <w:pPr>
        <w:ind w:firstLine="420" w:firstLineChars="200"/>
        <w:rPr>
          <w:szCs w:val="21"/>
        </w:rPr>
      </w:pPr>
      <w:r>
        <w:rPr>
          <w:rFonts w:hint="eastAsia"/>
          <w:szCs w:val="21"/>
        </w:rPr>
        <w:t>应符合GB/T 191和NY/T1742的规定</w:t>
      </w:r>
    </w:p>
    <w:p>
      <w:pPr>
        <w:pStyle w:val="41"/>
      </w:pPr>
      <w:bookmarkStart w:id="51" w:name="_Toc91860120"/>
      <w:bookmarkStart w:id="52" w:name="_Toc91859948"/>
      <w:bookmarkStart w:id="53" w:name="_Toc91860018"/>
      <w:r>
        <w:rPr>
          <w:rFonts w:hint="eastAsia"/>
        </w:rPr>
        <w:t>判定规则</w:t>
      </w:r>
      <w:bookmarkEnd w:id="51"/>
      <w:bookmarkEnd w:id="52"/>
      <w:bookmarkEnd w:id="53"/>
    </w:p>
    <w:p>
      <w:pPr>
        <w:pStyle w:val="38"/>
      </w:pPr>
      <w:r>
        <w:rPr>
          <w:rFonts w:hint="eastAsia"/>
        </w:rPr>
        <w:t>菌种真实性</w:t>
      </w:r>
    </w:p>
    <w:p>
      <w:pPr>
        <w:pStyle w:val="21"/>
      </w:pPr>
      <w:r>
        <w:rPr>
          <w:rFonts w:hint="eastAsia"/>
        </w:rPr>
        <w:t>经ITS序列比对和系统发育分析为桑黄菌种的判定为真实菌种。</w:t>
      </w:r>
    </w:p>
    <w:p>
      <w:pPr>
        <w:pStyle w:val="38"/>
      </w:pPr>
      <w:r>
        <w:rPr>
          <w:rFonts w:hint="eastAsia"/>
        </w:rPr>
        <w:t>合格菌种</w:t>
      </w:r>
    </w:p>
    <w:p>
      <w:pPr>
        <w:pStyle w:val="21"/>
      </w:pPr>
      <w:r>
        <w:rPr>
          <w:rFonts w:hint="eastAsia"/>
        </w:rPr>
        <w:t>各指标均符合本文件要求的，为合格菌种。</w:t>
      </w:r>
    </w:p>
    <w:p>
      <w:pPr>
        <w:pStyle w:val="38"/>
      </w:pPr>
      <w:r>
        <w:rPr>
          <w:rFonts w:hint="eastAsia"/>
        </w:rPr>
        <w:t>不合格菌种</w:t>
      </w:r>
    </w:p>
    <w:p>
      <w:pPr>
        <w:pStyle w:val="21"/>
      </w:pPr>
      <w:r>
        <w:rPr>
          <w:rFonts w:hint="eastAsia"/>
        </w:rPr>
        <w:t>任何一项指标不符合本文件要求的，为不合格菌种。</w:t>
      </w:r>
    </w:p>
    <w:p>
      <w:pPr>
        <w:pStyle w:val="41"/>
      </w:pPr>
      <w:r>
        <w:rPr>
          <w:rFonts w:hint="eastAsia"/>
        </w:rPr>
        <w:t>鉴定档案</w:t>
      </w:r>
    </w:p>
    <w:p>
      <w:pPr>
        <w:ind w:firstLine="420" w:firstLineChars="200"/>
      </w:pPr>
      <w:r>
        <w:rPr>
          <w:rFonts w:hint="eastAsia"/>
        </w:rPr>
        <w:t>应建立桑黄菌种质量鉴定档案，档案</w:t>
      </w:r>
      <w:r>
        <w:rPr>
          <w:rFonts w:hint="eastAsia"/>
          <w:color w:val="000000"/>
        </w:rPr>
        <w:t>应包括但不限于</w:t>
      </w:r>
      <w:r>
        <w:rPr>
          <w:rFonts w:hint="eastAsia"/>
        </w:rPr>
        <w:t>感官鉴定、杂菌及害虫鉴定、真实性鉴定、菌丝生长活力</w:t>
      </w:r>
      <w:r>
        <w:rPr>
          <w:color w:val="000000"/>
        </w:rPr>
        <w:t>等</w:t>
      </w:r>
      <w:r>
        <w:rPr>
          <w:rFonts w:hint="eastAsia"/>
          <w:color w:val="000000"/>
        </w:rPr>
        <w:t>内容，电子档应保存3年以上</w:t>
      </w:r>
      <w:r>
        <w:rPr>
          <w:color w:val="000000"/>
        </w:rPr>
        <w:t>。</w:t>
      </w:r>
      <w:r>
        <w:rPr>
          <w:rFonts w:hint="eastAsia"/>
        </w:rPr>
        <w:t xml:space="preserve">       </w:t>
      </w: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pStyle w:val="80"/>
        <w:spacing w:before="312" w:beforeLines="100" w:after="312" w:afterLines="100"/>
      </w:pPr>
      <w:bookmarkStart w:id="54" w:name="_Toc91860122"/>
      <w:bookmarkStart w:id="55" w:name="_Toc91860020"/>
      <w:bookmarkStart w:id="56" w:name="_Toc91859950"/>
    </w:p>
    <w:p>
      <w:pPr>
        <w:pStyle w:val="80"/>
        <w:numPr>
          <w:ilvl w:val="0"/>
          <w:numId w:val="0"/>
        </w:numPr>
        <w:spacing w:before="312" w:beforeLines="100" w:after="312" w:afterLines="100"/>
      </w:pPr>
      <w:r>
        <w:rPr>
          <w:rFonts w:hint="eastAsia"/>
        </w:rPr>
        <w:t>（资料性）</w:t>
      </w:r>
    </w:p>
    <w:p>
      <w:pPr>
        <w:pStyle w:val="80"/>
        <w:numPr>
          <w:ilvl w:val="0"/>
          <w:numId w:val="0"/>
        </w:numPr>
        <w:spacing w:before="312" w:beforeLines="100" w:after="312" w:afterLines="100"/>
      </w:pPr>
      <w:r>
        <w:rPr>
          <w:rFonts w:hint="eastAsia"/>
        </w:rPr>
        <w:t>桑黄基因组DNA提取方法</w:t>
      </w:r>
      <w:bookmarkEnd w:id="54"/>
      <w:bookmarkEnd w:id="55"/>
      <w:bookmarkEnd w:id="56"/>
    </w:p>
    <w:p>
      <w:pPr>
        <w:pStyle w:val="21"/>
      </w:pPr>
    </w:p>
    <w:p>
      <w:pPr>
        <w:pStyle w:val="21"/>
        <w:ind w:firstLine="0" w:firstLineChars="0"/>
        <w:rPr>
          <w:rFonts w:ascii="Times New Roman"/>
          <w:kern w:val="2"/>
          <w:szCs w:val="24"/>
        </w:rPr>
      </w:pPr>
      <w:r>
        <w:rPr>
          <w:rFonts w:hint="eastAsia" w:ascii="Times New Roman"/>
          <w:kern w:val="2"/>
          <w:szCs w:val="24"/>
        </w:rPr>
        <w:t>桑黄菌种基因组DNA 提取按照以下步骤进行：</w:t>
      </w:r>
    </w:p>
    <w:p>
      <w:pPr>
        <w:pStyle w:val="133"/>
        <w:numPr>
          <w:ilvl w:val="0"/>
          <w:numId w:val="19"/>
        </w:numPr>
        <w:ind w:firstLineChars="0"/>
      </w:pPr>
      <w:r>
        <w:rPr>
          <w:rFonts w:hint="eastAsia"/>
        </w:rPr>
        <w:t>将</w:t>
      </w:r>
      <w:r>
        <w:rPr>
          <w:rFonts w:hint="eastAsia"/>
          <w:szCs w:val="21"/>
        </w:rPr>
        <w:t>菌丝体加入液氮研磨成粉末，取约0.1 g粉末转移至无菌的2 ml离心管中；</w:t>
      </w:r>
    </w:p>
    <w:p>
      <w:pPr>
        <w:pStyle w:val="133"/>
        <w:numPr>
          <w:ilvl w:val="0"/>
          <w:numId w:val="19"/>
        </w:numPr>
        <w:ind w:firstLineChars="0"/>
      </w:pPr>
      <w:r>
        <w:rPr>
          <w:rFonts w:hint="eastAsia"/>
          <w:szCs w:val="21"/>
        </w:rPr>
        <w:t xml:space="preserve">加入700 </w:t>
      </w:r>
      <w:r>
        <w:rPr>
          <w:szCs w:val="21"/>
        </w:rPr>
        <w:t>μl</w:t>
      </w:r>
      <w:r>
        <w:rPr>
          <w:rFonts w:hint="eastAsia"/>
          <w:szCs w:val="21"/>
        </w:rPr>
        <w:t>裂解液（CTAB 2%，pH</w:t>
      </w:r>
      <w:r>
        <w:rPr>
          <w:szCs w:val="21"/>
        </w:rPr>
        <w:t>=</w:t>
      </w:r>
      <w:r>
        <w:rPr>
          <w:rFonts w:hint="eastAsia"/>
          <w:szCs w:val="21"/>
        </w:rPr>
        <w:t>8.0）65℃裂解1.5~2.0 h，每隔10 min颠倒混匀；</w:t>
      </w:r>
    </w:p>
    <w:p>
      <w:pPr>
        <w:pStyle w:val="133"/>
        <w:numPr>
          <w:ilvl w:val="0"/>
          <w:numId w:val="19"/>
        </w:numPr>
        <w:ind w:firstLineChars="0"/>
      </w:pPr>
      <w:r>
        <w:rPr>
          <w:rFonts w:hint="eastAsia"/>
          <w:szCs w:val="21"/>
        </w:rPr>
        <w:t>12000 r/min离心10 min，取上清液转移至新的离心管；</w:t>
      </w:r>
    </w:p>
    <w:p>
      <w:pPr>
        <w:pStyle w:val="133"/>
        <w:numPr>
          <w:ilvl w:val="0"/>
          <w:numId w:val="19"/>
        </w:numPr>
        <w:ind w:firstLineChars="0"/>
      </w:pPr>
      <w:r>
        <w:rPr>
          <w:rFonts w:hint="eastAsia"/>
          <w:szCs w:val="21"/>
        </w:rPr>
        <w:t>加入等体积的PCA（苯酚:氯仿:异戊醇=25:24:1），缓慢混匀；</w:t>
      </w:r>
    </w:p>
    <w:p>
      <w:pPr>
        <w:pStyle w:val="133"/>
        <w:numPr>
          <w:ilvl w:val="0"/>
          <w:numId w:val="19"/>
        </w:numPr>
        <w:ind w:firstLineChars="0"/>
      </w:pPr>
      <w:r>
        <w:rPr>
          <w:rFonts w:hint="eastAsia"/>
          <w:szCs w:val="21"/>
        </w:rPr>
        <w:t>12000 r/min离心10 min，取上清液加入等体积CA（氯仿:异戊醇=24:1），缓慢混匀；</w:t>
      </w:r>
    </w:p>
    <w:p>
      <w:pPr>
        <w:pStyle w:val="133"/>
        <w:numPr>
          <w:ilvl w:val="0"/>
          <w:numId w:val="19"/>
        </w:numPr>
        <w:ind w:firstLineChars="0"/>
      </w:pPr>
      <w:r>
        <w:rPr>
          <w:rFonts w:hint="eastAsia"/>
          <w:szCs w:val="21"/>
        </w:rPr>
        <w:t>12000 r/min离心10 min，取上清液加入2倍体积的无水乙醇，缓慢混匀，置－20℃静置1 h以上；</w:t>
      </w:r>
    </w:p>
    <w:p>
      <w:pPr>
        <w:pStyle w:val="133"/>
        <w:numPr>
          <w:ilvl w:val="0"/>
          <w:numId w:val="19"/>
        </w:numPr>
        <w:ind w:firstLineChars="0"/>
      </w:pPr>
      <w:r>
        <w:rPr>
          <w:rFonts w:hint="eastAsia"/>
          <w:szCs w:val="21"/>
        </w:rPr>
        <w:t>12000 r/min离心10 min弃上清留下DNA沉淀；</w:t>
      </w:r>
    </w:p>
    <w:p>
      <w:pPr>
        <w:pStyle w:val="133"/>
        <w:numPr>
          <w:ilvl w:val="0"/>
          <w:numId w:val="19"/>
        </w:numPr>
        <w:ind w:firstLineChars="0"/>
      </w:pPr>
      <w:r>
        <w:rPr>
          <w:rFonts w:hint="eastAsia"/>
          <w:szCs w:val="21"/>
        </w:rPr>
        <w:t>用1 mL 75%乙醇清洗DNA沉淀，离心弃上清；</w:t>
      </w:r>
    </w:p>
    <w:p>
      <w:pPr>
        <w:pStyle w:val="133"/>
        <w:numPr>
          <w:ilvl w:val="0"/>
          <w:numId w:val="19"/>
        </w:numPr>
        <w:ind w:firstLineChars="0"/>
      </w:pPr>
      <w:r>
        <w:rPr>
          <w:rFonts w:hint="eastAsia"/>
          <w:szCs w:val="21"/>
        </w:rPr>
        <w:t>用含1% RNase A的TE缓冲液（Tris-HCl 10 mmol/L, EDTA 1 mmol/L）或灭菌双蒸水溶解沉淀；</w:t>
      </w:r>
    </w:p>
    <w:p>
      <w:pPr>
        <w:pStyle w:val="133"/>
        <w:numPr>
          <w:ilvl w:val="0"/>
          <w:numId w:val="19"/>
        </w:numPr>
        <w:ind w:firstLineChars="0"/>
      </w:pPr>
      <w:r>
        <w:rPr>
          <w:rFonts w:hint="eastAsia"/>
          <w:szCs w:val="21"/>
        </w:rPr>
        <w:t>采用超微量分光光度计或琼脂糖凝胶电泳检测DNA浓度和质量。</w:t>
      </w:r>
    </w:p>
    <w:p>
      <w:pPr>
        <w:pStyle w:val="133"/>
        <w:ind w:left="360" w:firstLine="0" w:firstLineChars="0"/>
        <w:rPr>
          <w:szCs w:val="21"/>
        </w:rPr>
      </w:pPr>
    </w:p>
    <w:p>
      <w:pPr>
        <w:pStyle w:val="133"/>
        <w:ind w:left="360" w:firstLine="0" w:firstLineChars="0"/>
        <w:rPr>
          <w:szCs w:val="21"/>
        </w:rPr>
      </w:pPr>
    </w:p>
    <w:p>
      <w:pPr>
        <w:pStyle w:val="133"/>
        <w:ind w:left="360" w:firstLine="0" w:firstLineChars="0"/>
        <w:rPr>
          <w:szCs w:val="21"/>
        </w:rPr>
      </w:pPr>
    </w:p>
    <w:p>
      <w:pPr>
        <w:pStyle w:val="133"/>
        <w:ind w:left="360" w:firstLine="0" w:firstLineChars="0"/>
        <w:rPr>
          <w:szCs w:val="21"/>
        </w:rPr>
      </w:pPr>
    </w:p>
    <w:p>
      <w:pPr>
        <w:pStyle w:val="133"/>
        <w:ind w:left="360" w:firstLine="0" w:firstLineChars="0"/>
        <w:rPr>
          <w:szCs w:val="21"/>
        </w:rPr>
      </w:pPr>
    </w:p>
    <w:p>
      <w:pPr>
        <w:pStyle w:val="133"/>
        <w:ind w:left="360" w:firstLine="0" w:firstLineChars="0"/>
        <w:rPr>
          <w:szCs w:val="21"/>
        </w:rPr>
      </w:pPr>
    </w:p>
    <w:p>
      <w:pPr>
        <w:pStyle w:val="133"/>
        <w:ind w:left="360" w:firstLine="0" w:firstLineChars="0"/>
        <w:rPr>
          <w:szCs w:val="21"/>
        </w:rPr>
      </w:pPr>
    </w:p>
    <w:p>
      <w:pPr>
        <w:pStyle w:val="133"/>
        <w:ind w:left="360" w:firstLine="0" w:firstLineChars="0"/>
      </w:pPr>
    </w:p>
    <w:p>
      <w:pPr>
        <w:pStyle w:val="21"/>
        <w:rPr>
          <w:rFonts w:ascii="Times New Roman"/>
          <w:kern w:val="2"/>
          <w:szCs w:val="24"/>
        </w:rPr>
      </w:pPr>
    </w:p>
    <w:p>
      <w:pPr>
        <w:pStyle w:val="94"/>
      </w:pPr>
    </w:p>
    <w:p>
      <w:pPr>
        <w:pStyle w:val="80"/>
        <w:spacing w:before="312" w:beforeLines="100" w:after="312" w:afterLines="100"/>
      </w:pPr>
      <w:bookmarkStart w:id="57" w:name="_Toc91859951"/>
      <w:bookmarkStart w:id="58" w:name="_Toc91860123"/>
      <w:bookmarkStart w:id="59" w:name="_Toc91860021"/>
    </w:p>
    <w:p>
      <w:pPr>
        <w:pStyle w:val="80"/>
        <w:numPr>
          <w:ilvl w:val="0"/>
          <w:numId w:val="0"/>
        </w:numPr>
        <w:spacing w:before="312" w:beforeLines="100" w:after="312" w:afterLines="100"/>
      </w:pPr>
      <w:r>
        <w:rPr>
          <w:rFonts w:hint="eastAsia"/>
        </w:rPr>
        <w:t>（资料性）</w:t>
      </w:r>
    </w:p>
    <w:p>
      <w:pPr>
        <w:pStyle w:val="80"/>
        <w:numPr>
          <w:ilvl w:val="0"/>
          <w:numId w:val="0"/>
        </w:numPr>
        <w:spacing w:before="312" w:beforeLines="100" w:after="312" w:afterLines="100"/>
      </w:pPr>
      <w:r>
        <w:rPr>
          <w:rFonts w:hint="eastAsia"/>
        </w:rPr>
        <w:t>PCR扩增体系和扩增程序</w:t>
      </w:r>
      <w:bookmarkEnd w:id="57"/>
      <w:bookmarkEnd w:id="58"/>
      <w:bookmarkEnd w:id="59"/>
    </w:p>
    <w:p>
      <w:pPr>
        <w:pStyle w:val="98"/>
        <w:tabs>
          <w:tab w:val="clear" w:pos="360"/>
        </w:tabs>
        <w:spacing w:before="312" w:after="312"/>
      </w:pPr>
      <w:r>
        <w:rPr>
          <w:rFonts w:hint="eastAsia"/>
        </w:rPr>
        <w:t>PCR扩增体系</w:t>
      </w:r>
    </w:p>
    <w:p>
      <w:pPr>
        <w:ind w:firstLine="420" w:firstLineChars="200"/>
      </w:pPr>
      <w:r>
        <w:rPr>
          <w:rFonts w:hint="eastAsia"/>
        </w:rPr>
        <w:t xml:space="preserve">PCR扩增的总体积为50 </w:t>
      </w:r>
      <w:r>
        <w:t>μl</w:t>
      </w:r>
      <w:r>
        <w:rPr>
          <w:rFonts w:hint="eastAsia"/>
        </w:rPr>
        <w:t>，其中10</w:t>
      </w:r>
      <w:r>
        <w:t>×</w:t>
      </w:r>
      <w:r>
        <w:rPr>
          <w:rFonts w:hint="eastAsia"/>
        </w:rPr>
        <w:t xml:space="preserve">PCR Buffer 5 </w:t>
      </w:r>
      <w:r>
        <w:t>μl</w:t>
      </w:r>
      <w:r>
        <w:rPr>
          <w:rFonts w:hint="eastAsia"/>
        </w:rPr>
        <w:t>，dNTPs 5</w:t>
      </w:r>
      <w:r>
        <w:t>μl</w:t>
      </w:r>
      <w:r>
        <w:rPr>
          <w:rFonts w:hint="eastAsia"/>
        </w:rPr>
        <w:t xml:space="preserve">，引物ITS1/ITS4各1 </w:t>
      </w:r>
      <w:r>
        <w:t>μl</w:t>
      </w:r>
      <w:r>
        <w:rPr>
          <w:rFonts w:hint="eastAsia"/>
        </w:rPr>
        <w:t>，</w:t>
      </w:r>
      <w:r>
        <w:rPr>
          <w:rFonts w:hint="eastAsia"/>
          <w:i/>
        </w:rPr>
        <w:t>Taq</w:t>
      </w:r>
      <w:r>
        <w:rPr>
          <w:rFonts w:hint="eastAsia"/>
        </w:rPr>
        <w:t xml:space="preserve">聚合酶0.5 </w:t>
      </w:r>
      <w:r>
        <w:t>μl</w:t>
      </w:r>
      <w:r>
        <w:rPr>
          <w:rFonts w:hint="eastAsia"/>
        </w:rPr>
        <w:t xml:space="preserve">，模板DNA 2 </w:t>
      </w:r>
      <w:r>
        <w:t>μl</w:t>
      </w:r>
      <w:r>
        <w:rPr>
          <w:rFonts w:hint="eastAsia"/>
        </w:rPr>
        <w:t xml:space="preserve">，双蒸水35.5 </w:t>
      </w:r>
      <w:r>
        <w:t>μl</w:t>
      </w:r>
      <w:r>
        <w:rPr>
          <w:rFonts w:hint="eastAsia"/>
        </w:rPr>
        <w:t>。</w:t>
      </w:r>
    </w:p>
    <w:p>
      <w:pPr>
        <w:pStyle w:val="98"/>
        <w:tabs>
          <w:tab w:val="clear" w:pos="360"/>
        </w:tabs>
        <w:spacing w:before="312" w:after="312"/>
      </w:pPr>
      <w:r>
        <w:rPr>
          <w:rFonts w:hint="eastAsia"/>
        </w:rPr>
        <w:t>PCR扩增程序</w:t>
      </w:r>
    </w:p>
    <w:p>
      <w:pPr>
        <w:ind w:firstLine="420" w:firstLineChars="200"/>
      </w:pPr>
      <w:r>
        <w:rPr>
          <w:rFonts w:hint="eastAsia"/>
        </w:rPr>
        <w:t>首先94℃预变性4 min；然后94℃变性30 sec，55℃退火45 sec，72℃延伸60 sec，30个循环；最后72℃延伸7 min。</w:t>
      </w:r>
    </w:p>
    <w:p>
      <w:pPr>
        <w:ind w:firstLine="420" w:firstLineChars="200"/>
      </w:pPr>
    </w:p>
    <w:p>
      <w:pPr>
        <w:pStyle w:val="21"/>
      </w:pPr>
    </w:p>
    <w:p>
      <w:pPr>
        <w:pStyle w:val="21"/>
        <w:ind w:firstLine="0" w:firstLineChars="0"/>
      </w:pPr>
    </w:p>
    <w:p>
      <w:pPr>
        <w:pStyle w:val="21"/>
        <w:ind w:firstLine="0" w:firstLineChars="0"/>
      </w:pPr>
    </w:p>
    <w:p>
      <w:pPr>
        <w:pStyle w:val="94"/>
      </w:pPr>
    </w:p>
    <w:p>
      <w:pPr>
        <w:pStyle w:val="82"/>
      </w:pPr>
    </w:p>
    <w:p>
      <w:pPr>
        <w:pStyle w:val="80"/>
        <w:spacing w:before="312" w:beforeLines="100" w:after="312" w:afterLines="100"/>
      </w:pPr>
      <w:bookmarkStart w:id="60" w:name="_Toc91859952"/>
      <w:bookmarkStart w:id="61" w:name="_Toc91860022"/>
      <w:bookmarkStart w:id="62" w:name="_Toc91860124"/>
    </w:p>
    <w:p>
      <w:pPr>
        <w:pStyle w:val="80"/>
        <w:numPr>
          <w:ilvl w:val="0"/>
          <w:numId w:val="0"/>
        </w:numPr>
        <w:spacing w:before="312" w:beforeLines="100" w:after="312" w:afterLines="100"/>
      </w:pPr>
      <w:r>
        <w:rPr>
          <w:rFonts w:hint="eastAsia"/>
        </w:rPr>
        <w:t>（资料性）</w:t>
      </w:r>
    </w:p>
    <w:p>
      <w:pPr>
        <w:pStyle w:val="80"/>
        <w:numPr>
          <w:ilvl w:val="0"/>
          <w:numId w:val="0"/>
        </w:numPr>
        <w:spacing w:before="312" w:beforeLines="100" w:after="312" w:afterLines="100"/>
      </w:pPr>
      <w:r>
        <w:rPr>
          <w:rFonts w:hint="eastAsia"/>
        </w:rPr>
        <w:t>桑黄菌种质量鉴定档案</w:t>
      </w:r>
      <w:bookmarkEnd w:id="60"/>
      <w:bookmarkEnd w:id="61"/>
      <w:bookmarkEnd w:id="62"/>
    </w:p>
    <w:p>
      <w:pPr>
        <w:pStyle w:val="122"/>
      </w:pPr>
      <w:r>
        <w:rPr>
          <w:rFonts w:hint="eastAsia"/>
        </w:rPr>
        <w:t>桑黄菌种质量鉴定档案表</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5"/>
        <w:gridCol w:w="1632"/>
        <w:gridCol w:w="1558"/>
        <w:gridCol w:w="556"/>
        <w:gridCol w:w="1571"/>
        <w:gridCol w:w="543"/>
        <w:gridCol w:w="520"/>
        <w:gridCol w:w="15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菌种名称</w:t>
            </w:r>
          </w:p>
        </w:tc>
        <w:tc>
          <w:tcPr>
            <w:tcW w:w="1632" w:type="dxa"/>
            <w:shd w:val="clear" w:color="auto" w:fill="auto"/>
          </w:tcPr>
          <w:p>
            <w:pPr>
              <w:pStyle w:val="125"/>
              <w:framePr w:hSpace="0" w:vSpace="0" w:wrap="auto" w:vAnchor="margin" w:hAnchor="text" w:xAlign="left" w:yAlign="inline"/>
              <w:spacing w:line="360" w:lineRule="auto"/>
              <w:jc w:val="center"/>
              <w:rPr>
                <w:szCs w:val="21"/>
              </w:rPr>
            </w:pPr>
          </w:p>
        </w:tc>
        <w:tc>
          <w:tcPr>
            <w:tcW w:w="1558"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菌种来源</w:t>
            </w:r>
          </w:p>
        </w:tc>
        <w:tc>
          <w:tcPr>
            <w:tcW w:w="2127"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1063"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菌种级别</w:t>
            </w:r>
          </w:p>
        </w:tc>
        <w:tc>
          <w:tcPr>
            <w:tcW w:w="1595" w:type="dxa"/>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接种日期</w:t>
            </w:r>
          </w:p>
        </w:tc>
        <w:tc>
          <w:tcPr>
            <w:tcW w:w="1632" w:type="dxa"/>
            <w:shd w:val="clear" w:color="auto" w:fill="auto"/>
          </w:tcPr>
          <w:p>
            <w:pPr>
              <w:pStyle w:val="125"/>
              <w:framePr w:hSpace="0" w:vSpace="0" w:wrap="auto" w:vAnchor="margin" w:hAnchor="text" w:xAlign="left" w:yAlign="inline"/>
              <w:spacing w:line="360" w:lineRule="auto"/>
              <w:jc w:val="center"/>
              <w:rPr>
                <w:szCs w:val="21"/>
              </w:rPr>
            </w:pPr>
          </w:p>
        </w:tc>
        <w:tc>
          <w:tcPr>
            <w:tcW w:w="1558"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保藏条件</w:t>
            </w:r>
          </w:p>
        </w:tc>
        <w:tc>
          <w:tcPr>
            <w:tcW w:w="2127"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1063"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联系人</w:t>
            </w:r>
          </w:p>
        </w:tc>
        <w:tc>
          <w:tcPr>
            <w:tcW w:w="1595" w:type="dxa"/>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8"/>
            <w:shd w:val="clear" w:color="auto" w:fill="auto"/>
          </w:tcPr>
          <w:p>
            <w:pPr>
              <w:pStyle w:val="125"/>
              <w:framePr w:hSpace="0" w:vSpace="0" w:wrap="auto" w:vAnchor="margin" w:hAnchor="text" w:xAlign="left" w:yAlign="inline"/>
              <w:spacing w:line="360" w:lineRule="auto"/>
              <w:jc w:val="center"/>
              <w:rPr>
                <w:szCs w:val="21"/>
              </w:rPr>
            </w:pPr>
            <w:r>
              <w:rPr>
                <w:rFonts w:hint="eastAsia" w:hAnsi="宋体"/>
                <w:szCs w:val="21"/>
              </w:rPr>
              <w:t>菌种质量鉴定</w:t>
            </w:r>
            <w:r>
              <w:rPr>
                <w:rFonts w:hAnsi="宋体"/>
                <w:szCs w:val="21"/>
              </w:rPr>
              <w:t>步骤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95" w:type="dxa"/>
            <w:vMerge w:val="restart"/>
            <w:shd w:val="clear" w:color="auto" w:fill="auto"/>
          </w:tcPr>
          <w:p>
            <w:pPr>
              <w:pStyle w:val="125"/>
              <w:framePr w:hSpace="0" w:vSpace="0" w:wrap="auto" w:vAnchor="margin" w:hAnchor="text" w:xAlign="left" w:yAlign="inline"/>
              <w:spacing w:line="360" w:lineRule="auto"/>
              <w:jc w:val="center"/>
              <w:rPr>
                <w:szCs w:val="21"/>
              </w:rPr>
            </w:pPr>
          </w:p>
          <w:p>
            <w:pPr>
              <w:pStyle w:val="125"/>
              <w:framePr w:hSpace="0" w:vSpace="0" w:wrap="auto" w:vAnchor="margin" w:hAnchor="text" w:xAlign="left" w:yAlign="inline"/>
              <w:spacing w:line="360" w:lineRule="auto"/>
              <w:jc w:val="center"/>
              <w:rPr>
                <w:szCs w:val="21"/>
              </w:rPr>
            </w:pPr>
            <w:r>
              <w:rPr>
                <w:rFonts w:hAnsi="宋体"/>
                <w:szCs w:val="21"/>
              </w:rPr>
              <w:t>感官检验</w:t>
            </w: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气味</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int="eastAsia" w:hAnsi="宋体"/>
                <w:szCs w:val="21"/>
              </w:rPr>
              <w:t>菌丝体</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int="eastAsia" w:hAnsi="宋体"/>
                <w:szCs w:val="21"/>
              </w:rPr>
              <w:t>培养基</w:t>
            </w:r>
            <w:r>
              <w:rPr>
                <w:rFonts w:hAnsi="宋体"/>
                <w:szCs w:val="21"/>
              </w:rPr>
              <w:t>颜色</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int="eastAsia" w:hAnsi="宋体"/>
                <w:szCs w:val="21"/>
              </w:rPr>
              <w:t>培养物表面</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记录人</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restart"/>
            <w:shd w:val="clear" w:color="auto" w:fill="auto"/>
          </w:tcPr>
          <w:p>
            <w:pPr>
              <w:pStyle w:val="125"/>
              <w:framePr w:hSpace="0" w:vSpace="0" w:wrap="auto" w:vAnchor="margin" w:hAnchor="text" w:xAlign="left" w:yAlign="inline"/>
              <w:spacing w:line="480" w:lineRule="auto"/>
              <w:jc w:val="center"/>
              <w:rPr>
                <w:szCs w:val="21"/>
              </w:rPr>
            </w:pPr>
            <w:r>
              <w:rPr>
                <w:rFonts w:hAnsi="宋体"/>
                <w:szCs w:val="21"/>
              </w:rPr>
              <w:t>杂菌及害虫</w:t>
            </w:r>
          </w:p>
          <w:p>
            <w:pPr>
              <w:pStyle w:val="125"/>
              <w:framePr w:hSpace="0" w:vSpace="0" w:wrap="auto" w:vAnchor="margin" w:hAnchor="text" w:xAlign="left" w:yAlign="inline"/>
              <w:spacing w:line="480" w:lineRule="auto"/>
              <w:jc w:val="center"/>
              <w:rPr>
                <w:szCs w:val="21"/>
              </w:rPr>
            </w:pPr>
            <w:r>
              <w:rPr>
                <w:rFonts w:hAnsi="宋体"/>
                <w:szCs w:val="21"/>
              </w:rPr>
              <w:t>检验</w:t>
            </w: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斑点</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液体培养检验</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液体培养检验</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镜检</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记录人</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restart"/>
            <w:shd w:val="clear" w:color="auto" w:fill="auto"/>
          </w:tcPr>
          <w:p>
            <w:pPr>
              <w:pStyle w:val="125"/>
              <w:framePr w:hSpace="0" w:vSpace="0" w:wrap="auto" w:vAnchor="margin" w:hAnchor="text" w:xAlign="left" w:yAlign="inline"/>
              <w:ind w:firstLine="210" w:firstLineChars="100"/>
              <w:rPr>
                <w:szCs w:val="21"/>
              </w:rPr>
            </w:pPr>
          </w:p>
          <w:p>
            <w:pPr>
              <w:pStyle w:val="125"/>
              <w:framePr w:hSpace="0" w:vSpace="0" w:wrap="auto" w:vAnchor="margin" w:hAnchor="text" w:xAlign="left" w:yAlign="inline"/>
              <w:ind w:firstLine="210" w:firstLineChars="100"/>
              <w:rPr>
                <w:szCs w:val="21"/>
              </w:rPr>
            </w:pPr>
          </w:p>
          <w:p>
            <w:pPr>
              <w:pStyle w:val="125"/>
              <w:framePr w:hSpace="0" w:vSpace="0" w:wrap="auto" w:vAnchor="margin" w:hAnchor="text" w:xAlign="left" w:yAlign="inline"/>
              <w:ind w:firstLine="210" w:firstLineChars="100"/>
              <w:rPr>
                <w:szCs w:val="21"/>
              </w:rPr>
            </w:pPr>
            <w:r>
              <w:rPr>
                <w:rFonts w:hAnsi="宋体"/>
                <w:szCs w:val="21"/>
              </w:rPr>
              <w:t>菌种鉴定</w:t>
            </w: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szCs w:val="21"/>
              </w:rPr>
              <w:t>DNA</w:t>
            </w:r>
            <w:r>
              <w:rPr>
                <w:rFonts w:hAnsi="宋体"/>
                <w:szCs w:val="21"/>
              </w:rPr>
              <w:t>浓度</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电泳结果</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测序结果</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进化树分析</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记录人</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restart"/>
            <w:shd w:val="clear" w:color="auto" w:fill="auto"/>
          </w:tcPr>
          <w:p>
            <w:pPr>
              <w:pStyle w:val="125"/>
              <w:framePr w:hSpace="0" w:vSpace="0" w:wrap="auto" w:vAnchor="margin" w:hAnchor="text" w:xAlign="left" w:yAlign="inline"/>
              <w:ind w:firstLine="210" w:firstLineChars="100"/>
              <w:rPr>
                <w:szCs w:val="21"/>
              </w:rPr>
            </w:pPr>
          </w:p>
          <w:p>
            <w:pPr>
              <w:pStyle w:val="125"/>
              <w:framePr w:hSpace="0" w:vSpace="0" w:wrap="auto" w:vAnchor="margin" w:hAnchor="text" w:xAlign="left" w:yAlign="inline"/>
              <w:ind w:firstLine="210" w:firstLineChars="100"/>
              <w:rPr>
                <w:szCs w:val="21"/>
              </w:rPr>
            </w:pPr>
          </w:p>
          <w:p>
            <w:pPr>
              <w:pStyle w:val="125"/>
              <w:framePr w:hSpace="0" w:vSpace="0" w:wrap="auto" w:vAnchor="margin" w:hAnchor="text" w:xAlign="left" w:yAlign="inline"/>
              <w:ind w:firstLine="105" w:firstLineChars="50"/>
              <w:rPr>
                <w:szCs w:val="21"/>
              </w:rPr>
            </w:pPr>
            <w:r>
              <w:rPr>
                <w:rFonts w:hint="eastAsia" w:hAnsi="宋体"/>
                <w:szCs w:val="21"/>
              </w:rPr>
              <w:t>理化指标</w:t>
            </w: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萌发</w:t>
            </w:r>
            <w:r>
              <w:rPr>
                <w:rFonts w:hint="eastAsia" w:hAnsi="宋体"/>
                <w:szCs w:val="21"/>
              </w:rPr>
              <w:t>时间</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菌丝生长速率</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bCs/>
                <w:szCs w:val="21"/>
              </w:rPr>
              <w:t>菌丝长势</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int="eastAsia" w:hAnsi="宋体"/>
                <w:szCs w:val="21"/>
              </w:rPr>
              <w:t>定植率</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菌落颜色</w:t>
            </w: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p>
        </w:tc>
        <w:tc>
          <w:tcPr>
            <w:tcW w:w="2114" w:type="dxa"/>
            <w:gridSpan w:val="2"/>
            <w:shd w:val="clear" w:color="auto" w:fill="auto"/>
          </w:tcPr>
          <w:p>
            <w:pPr>
              <w:pStyle w:val="125"/>
              <w:framePr w:hSpace="0" w:vSpace="0" w:wrap="auto" w:vAnchor="margin" w:hAnchor="text" w:xAlign="left" w:yAlign="inline"/>
              <w:spacing w:line="360" w:lineRule="auto"/>
              <w:jc w:val="center"/>
              <w:rPr>
                <w:szCs w:val="21"/>
              </w:rPr>
            </w:pPr>
            <w:r>
              <w:rPr>
                <w:rFonts w:hint="eastAsia"/>
                <w:szCs w:val="21"/>
              </w:rPr>
              <w:t>原基</w:t>
            </w:r>
          </w:p>
        </w:tc>
        <w:tc>
          <w:tcPr>
            <w:tcW w:w="2115" w:type="dxa"/>
            <w:gridSpan w:val="2"/>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记录人</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restart"/>
            <w:shd w:val="clear" w:color="auto" w:fill="auto"/>
          </w:tcPr>
          <w:p>
            <w:pPr>
              <w:pStyle w:val="125"/>
              <w:framePr w:hSpace="0" w:vSpace="0" w:wrap="auto" w:vAnchor="margin" w:hAnchor="text" w:xAlign="left" w:yAlign="inline"/>
              <w:spacing w:line="600" w:lineRule="auto"/>
              <w:jc w:val="center"/>
              <w:rPr>
                <w:szCs w:val="21"/>
              </w:rPr>
            </w:pPr>
            <w:r>
              <w:rPr>
                <w:rFonts w:hAnsi="宋体"/>
                <w:szCs w:val="21"/>
              </w:rPr>
              <w:t>判定结果</w:t>
            </w: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是否合格</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95" w:type="dxa"/>
            <w:vMerge w:val="continue"/>
            <w:shd w:val="clear" w:color="auto" w:fill="auto"/>
          </w:tcPr>
          <w:p>
            <w:pPr>
              <w:pStyle w:val="125"/>
              <w:framePr w:hSpace="0" w:vSpace="0" w:wrap="auto" w:vAnchor="margin" w:hAnchor="text" w:xAlign="left" w:yAlign="inline"/>
              <w:spacing w:line="360" w:lineRule="auto"/>
              <w:jc w:val="center"/>
              <w:rPr>
                <w:szCs w:val="21"/>
              </w:rPr>
            </w:pPr>
          </w:p>
        </w:tc>
        <w:tc>
          <w:tcPr>
            <w:tcW w:w="1632" w:type="dxa"/>
            <w:shd w:val="clear" w:color="auto" w:fill="auto"/>
          </w:tcPr>
          <w:p>
            <w:pPr>
              <w:pStyle w:val="125"/>
              <w:framePr w:hSpace="0" w:vSpace="0" w:wrap="auto" w:vAnchor="margin" w:hAnchor="text" w:xAlign="left" w:yAlign="inline"/>
              <w:spacing w:line="360" w:lineRule="auto"/>
              <w:jc w:val="center"/>
              <w:rPr>
                <w:szCs w:val="21"/>
              </w:rPr>
            </w:pPr>
            <w:r>
              <w:rPr>
                <w:rFonts w:hAnsi="宋体"/>
                <w:szCs w:val="21"/>
              </w:rPr>
              <w:t>记录人</w:t>
            </w:r>
          </w:p>
        </w:tc>
        <w:tc>
          <w:tcPr>
            <w:tcW w:w="6343" w:type="dxa"/>
            <w:gridSpan w:val="6"/>
            <w:shd w:val="clear" w:color="auto" w:fill="auto"/>
          </w:tcPr>
          <w:p>
            <w:pPr>
              <w:pStyle w:val="125"/>
              <w:framePr w:hSpace="0" w:vSpace="0" w:wrap="auto" w:vAnchor="margin" w:hAnchor="text" w:xAlign="left" w:yAlign="inline"/>
              <w:spacing w:line="360" w:lineRule="auto"/>
              <w:jc w:val="center"/>
              <w:rPr>
                <w:szCs w:val="21"/>
              </w:rPr>
            </w:pPr>
          </w:p>
        </w:tc>
      </w:tr>
    </w:tbl>
    <w:p>
      <w:pPr>
        <w:pStyle w:val="21"/>
      </w:pPr>
    </w:p>
    <w:p>
      <w:pPr>
        <w:pStyle w:val="125"/>
        <w:framePr/>
      </w:pPr>
      <w:r>
        <w:t>_________________________________</w:t>
      </w: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Arial Unicode MS">
    <w:altName w:val="DejaVu Sans"/>
    <w:panose1 w:val="020B0604020202020204"/>
    <w:charset w:val="86"/>
    <w:family w:val="swiss"/>
    <w:pitch w:val="default"/>
    <w:sig w:usb0="00000000" w:usb1="00000000" w:usb2="0000003F" w:usb3="00000000" w:csb0="003F01FF" w:csb1="00000000"/>
  </w:font>
  <w:font w:name="Cambria Math">
    <w:altName w:val="DejaVu Math TeX Gyre"/>
    <w:panose1 w:val="02040503050406030204"/>
    <w:charset w:val="00"/>
    <w:family w:val="roman"/>
    <w:pitch w:val="default"/>
    <w:sig w:usb0="00000000" w:usb1="00000000" w:usb2="02000000" w:usb3="00000000" w:csb0="0000019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B2660F8"/>
    <w:multiLevelType w:val="multilevel"/>
    <w:tmpl w:val="6B2660F8"/>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9"/>
  </w:num>
  <w:num w:numId="4">
    <w:abstractNumId w:val="2"/>
  </w:num>
  <w:num w:numId="5">
    <w:abstractNumId w:val="11"/>
  </w:num>
  <w:num w:numId="6">
    <w:abstractNumId w:val="18"/>
  </w:num>
  <w:num w:numId="7">
    <w:abstractNumId w:val="0"/>
  </w:num>
  <w:num w:numId="8">
    <w:abstractNumId w:val="12"/>
  </w:num>
  <w:num w:numId="9">
    <w:abstractNumId w:val="7"/>
  </w:num>
  <w:num w:numId="10">
    <w:abstractNumId w:val="5"/>
  </w:num>
  <w:num w:numId="11">
    <w:abstractNumId w:val="15"/>
  </w:num>
  <w:num w:numId="12">
    <w:abstractNumId w:val="13"/>
  </w:num>
  <w:num w:numId="13">
    <w:abstractNumId w:val="17"/>
  </w:num>
  <w:num w:numId="14">
    <w:abstractNumId w:val="8"/>
  </w:num>
  <w:num w:numId="15">
    <w:abstractNumId w:val="1"/>
  </w:num>
  <w:num w:numId="16">
    <w:abstractNumId w:val="4"/>
  </w:num>
  <w:num w:numId="17">
    <w:abstractNumId w:val="14"/>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NzY1ZGJmZGFlZmNhODEzNmQwZmI5OTI2ZGEzZGIifQ=="/>
  </w:docVars>
  <w:rsids>
    <w:rsidRoot w:val="00035925"/>
    <w:rsid w:val="00000244"/>
    <w:rsid w:val="0000185F"/>
    <w:rsid w:val="0000586F"/>
    <w:rsid w:val="00013D86"/>
    <w:rsid w:val="00013E02"/>
    <w:rsid w:val="0002143C"/>
    <w:rsid w:val="000255B2"/>
    <w:rsid w:val="00025A65"/>
    <w:rsid w:val="00026C31"/>
    <w:rsid w:val="00027280"/>
    <w:rsid w:val="000320A7"/>
    <w:rsid w:val="00035925"/>
    <w:rsid w:val="00067CDF"/>
    <w:rsid w:val="00074FBE"/>
    <w:rsid w:val="0008325E"/>
    <w:rsid w:val="00083A09"/>
    <w:rsid w:val="0009005E"/>
    <w:rsid w:val="000907C6"/>
    <w:rsid w:val="00092857"/>
    <w:rsid w:val="000A20A9"/>
    <w:rsid w:val="000A48B1"/>
    <w:rsid w:val="000B3143"/>
    <w:rsid w:val="000C6B05"/>
    <w:rsid w:val="000C6DD6"/>
    <w:rsid w:val="000C73D4"/>
    <w:rsid w:val="000D2CF3"/>
    <w:rsid w:val="000D3D4C"/>
    <w:rsid w:val="000D4F51"/>
    <w:rsid w:val="000D718B"/>
    <w:rsid w:val="000E0C46"/>
    <w:rsid w:val="000E1515"/>
    <w:rsid w:val="000F030C"/>
    <w:rsid w:val="000F129C"/>
    <w:rsid w:val="001056DE"/>
    <w:rsid w:val="001124C0"/>
    <w:rsid w:val="00120345"/>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E7595"/>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D7318"/>
    <w:rsid w:val="003E1867"/>
    <w:rsid w:val="003E5729"/>
    <w:rsid w:val="003F4EE0"/>
    <w:rsid w:val="003F6858"/>
    <w:rsid w:val="00402153"/>
    <w:rsid w:val="00402FC1"/>
    <w:rsid w:val="00425082"/>
    <w:rsid w:val="00431DEB"/>
    <w:rsid w:val="00446B29"/>
    <w:rsid w:val="00453F9A"/>
    <w:rsid w:val="004612BA"/>
    <w:rsid w:val="00471E91"/>
    <w:rsid w:val="00474675"/>
    <w:rsid w:val="0047470C"/>
    <w:rsid w:val="004A35F9"/>
    <w:rsid w:val="004B24C1"/>
    <w:rsid w:val="004C292F"/>
    <w:rsid w:val="00510280"/>
    <w:rsid w:val="00513D73"/>
    <w:rsid w:val="00514A43"/>
    <w:rsid w:val="005174E5"/>
    <w:rsid w:val="00517F78"/>
    <w:rsid w:val="00522393"/>
    <w:rsid w:val="00522620"/>
    <w:rsid w:val="00525656"/>
    <w:rsid w:val="00534C02"/>
    <w:rsid w:val="0054264B"/>
    <w:rsid w:val="00543786"/>
    <w:rsid w:val="005533D7"/>
    <w:rsid w:val="005703DE"/>
    <w:rsid w:val="0058464E"/>
    <w:rsid w:val="00593B48"/>
    <w:rsid w:val="005A01CB"/>
    <w:rsid w:val="005A58FF"/>
    <w:rsid w:val="005A5EAF"/>
    <w:rsid w:val="005A64C0"/>
    <w:rsid w:val="005B3C11"/>
    <w:rsid w:val="005C1C28"/>
    <w:rsid w:val="005C6DB5"/>
    <w:rsid w:val="005E19E7"/>
    <w:rsid w:val="005E503F"/>
    <w:rsid w:val="005F0D35"/>
    <w:rsid w:val="00601968"/>
    <w:rsid w:val="00610BA8"/>
    <w:rsid w:val="0061716C"/>
    <w:rsid w:val="006243A1"/>
    <w:rsid w:val="00632E56"/>
    <w:rsid w:val="00635CBA"/>
    <w:rsid w:val="00640C9F"/>
    <w:rsid w:val="0064338B"/>
    <w:rsid w:val="00646542"/>
    <w:rsid w:val="006504F4"/>
    <w:rsid w:val="00654BC9"/>
    <w:rsid w:val="006552FD"/>
    <w:rsid w:val="00663AF3"/>
    <w:rsid w:val="00666B6C"/>
    <w:rsid w:val="00682682"/>
    <w:rsid w:val="00682702"/>
    <w:rsid w:val="00682CAE"/>
    <w:rsid w:val="00692368"/>
    <w:rsid w:val="006946C2"/>
    <w:rsid w:val="006A2EBC"/>
    <w:rsid w:val="006A5EA0"/>
    <w:rsid w:val="006A783B"/>
    <w:rsid w:val="006A7B33"/>
    <w:rsid w:val="006B4E13"/>
    <w:rsid w:val="006B75DD"/>
    <w:rsid w:val="006C67E0"/>
    <w:rsid w:val="006C7ABA"/>
    <w:rsid w:val="006D0D60"/>
    <w:rsid w:val="006D1122"/>
    <w:rsid w:val="006D3C00"/>
    <w:rsid w:val="006D6CF4"/>
    <w:rsid w:val="006E3675"/>
    <w:rsid w:val="006E4A7F"/>
    <w:rsid w:val="006E5640"/>
    <w:rsid w:val="00704DF6"/>
    <w:rsid w:val="0070651C"/>
    <w:rsid w:val="00712DCE"/>
    <w:rsid w:val="007132A3"/>
    <w:rsid w:val="00716421"/>
    <w:rsid w:val="00724EFB"/>
    <w:rsid w:val="007419C3"/>
    <w:rsid w:val="00744F22"/>
    <w:rsid w:val="007467A7"/>
    <w:rsid w:val="007469DD"/>
    <w:rsid w:val="0074741B"/>
    <w:rsid w:val="0074759E"/>
    <w:rsid w:val="007478EA"/>
    <w:rsid w:val="0075415C"/>
    <w:rsid w:val="00763502"/>
    <w:rsid w:val="007725DF"/>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4AA3"/>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978E6"/>
    <w:rsid w:val="009A3A7C"/>
    <w:rsid w:val="009B2ADB"/>
    <w:rsid w:val="009B603A"/>
    <w:rsid w:val="009C2D0E"/>
    <w:rsid w:val="009C3DAC"/>
    <w:rsid w:val="009C42E0"/>
    <w:rsid w:val="009D5362"/>
    <w:rsid w:val="009E1415"/>
    <w:rsid w:val="009E6116"/>
    <w:rsid w:val="00A002D4"/>
    <w:rsid w:val="00A02E43"/>
    <w:rsid w:val="00A065F9"/>
    <w:rsid w:val="00A07F34"/>
    <w:rsid w:val="00A22154"/>
    <w:rsid w:val="00A25C38"/>
    <w:rsid w:val="00A36BBE"/>
    <w:rsid w:val="00A4307A"/>
    <w:rsid w:val="00A471BF"/>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467B8"/>
    <w:rsid w:val="00B52A8C"/>
    <w:rsid w:val="00B636A8"/>
    <w:rsid w:val="00B665C6"/>
    <w:rsid w:val="00B70D76"/>
    <w:rsid w:val="00B805AF"/>
    <w:rsid w:val="00B869EC"/>
    <w:rsid w:val="00B9397A"/>
    <w:rsid w:val="00B9633D"/>
    <w:rsid w:val="00BA0B75"/>
    <w:rsid w:val="00BA2EBE"/>
    <w:rsid w:val="00BB0F28"/>
    <w:rsid w:val="00BB458A"/>
    <w:rsid w:val="00BB646C"/>
    <w:rsid w:val="00BD00D3"/>
    <w:rsid w:val="00BD1659"/>
    <w:rsid w:val="00BD3AA9"/>
    <w:rsid w:val="00BD4A18"/>
    <w:rsid w:val="00BD6DB2"/>
    <w:rsid w:val="00BE11CF"/>
    <w:rsid w:val="00BE21AB"/>
    <w:rsid w:val="00BE55CB"/>
    <w:rsid w:val="00BF617A"/>
    <w:rsid w:val="00BF6FCE"/>
    <w:rsid w:val="00C0379D"/>
    <w:rsid w:val="00C03931"/>
    <w:rsid w:val="00C05FE3"/>
    <w:rsid w:val="00C2136D"/>
    <w:rsid w:val="00C214EE"/>
    <w:rsid w:val="00C2314B"/>
    <w:rsid w:val="00C24971"/>
    <w:rsid w:val="00C26BE5"/>
    <w:rsid w:val="00C26E4D"/>
    <w:rsid w:val="00C27909"/>
    <w:rsid w:val="00C27B03"/>
    <w:rsid w:val="00C314E1"/>
    <w:rsid w:val="00C34397"/>
    <w:rsid w:val="00C3788B"/>
    <w:rsid w:val="00C4095D"/>
    <w:rsid w:val="00C601D2"/>
    <w:rsid w:val="00C65BCC"/>
    <w:rsid w:val="00C66970"/>
    <w:rsid w:val="00C85538"/>
    <w:rsid w:val="00C8691C"/>
    <w:rsid w:val="00C910BF"/>
    <w:rsid w:val="00CA168A"/>
    <w:rsid w:val="00CA357E"/>
    <w:rsid w:val="00CA44F9"/>
    <w:rsid w:val="00CA4A69"/>
    <w:rsid w:val="00CC3E0C"/>
    <w:rsid w:val="00CC58D3"/>
    <w:rsid w:val="00CC784D"/>
    <w:rsid w:val="00CD6768"/>
    <w:rsid w:val="00D0337B"/>
    <w:rsid w:val="00D079B2"/>
    <w:rsid w:val="00D114E9"/>
    <w:rsid w:val="00D429C6"/>
    <w:rsid w:val="00D43FA8"/>
    <w:rsid w:val="00D47748"/>
    <w:rsid w:val="00D54CC3"/>
    <w:rsid w:val="00D6041A"/>
    <w:rsid w:val="00D633EB"/>
    <w:rsid w:val="00D82FF7"/>
    <w:rsid w:val="00D847FE"/>
    <w:rsid w:val="00D964EA"/>
    <w:rsid w:val="00D966D0"/>
    <w:rsid w:val="00DA0C59"/>
    <w:rsid w:val="00DA3991"/>
    <w:rsid w:val="00DB0990"/>
    <w:rsid w:val="00DB7E6C"/>
    <w:rsid w:val="00DD5A29"/>
    <w:rsid w:val="00DD5D9D"/>
    <w:rsid w:val="00DE35CB"/>
    <w:rsid w:val="00DF21E9"/>
    <w:rsid w:val="00E00F14"/>
    <w:rsid w:val="00E06386"/>
    <w:rsid w:val="00E24EB4"/>
    <w:rsid w:val="00E320ED"/>
    <w:rsid w:val="00E33AFB"/>
    <w:rsid w:val="00E34218"/>
    <w:rsid w:val="00E46282"/>
    <w:rsid w:val="00E5216E"/>
    <w:rsid w:val="00E605FF"/>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594B"/>
    <w:rsid w:val="00EC680A"/>
    <w:rsid w:val="00EE2BED"/>
    <w:rsid w:val="00EE374B"/>
    <w:rsid w:val="00F11BB5"/>
    <w:rsid w:val="00F1417B"/>
    <w:rsid w:val="00F15F2B"/>
    <w:rsid w:val="00F34B99"/>
    <w:rsid w:val="00F52DAB"/>
    <w:rsid w:val="00F543F0"/>
    <w:rsid w:val="00F81D29"/>
    <w:rsid w:val="00F91C4D"/>
    <w:rsid w:val="00F92FD9"/>
    <w:rsid w:val="00FA6684"/>
    <w:rsid w:val="00FA731E"/>
    <w:rsid w:val="00FB24D5"/>
    <w:rsid w:val="00FB2B38"/>
    <w:rsid w:val="00FC6358"/>
    <w:rsid w:val="00FD01CF"/>
    <w:rsid w:val="00FD320D"/>
    <w:rsid w:val="00FD7E00"/>
    <w:rsid w:val="00FE23DE"/>
    <w:rsid w:val="01915C22"/>
    <w:rsid w:val="0613158E"/>
    <w:rsid w:val="087D5842"/>
    <w:rsid w:val="0FAC4C5F"/>
    <w:rsid w:val="10233173"/>
    <w:rsid w:val="11851C0B"/>
    <w:rsid w:val="16A62408"/>
    <w:rsid w:val="1700420E"/>
    <w:rsid w:val="18714C97"/>
    <w:rsid w:val="1A82318C"/>
    <w:rsid w:val="1B8D003A"/>
    <w:rsid w:val="330B38C7"/>
    <w:rsid w:val="349D49F2"/>
    <w:rsid w:val="3D6F7148"/>
    <w:rsid w:val="435E5C94"/>
    <w:rsid w:val="44562E10"/>
    <w:rsid w:val="44654E01"/>
    <w:rsid w:val="47086643"/>
    <w:rsid w:val="4812704D"/>
    <w:rsid w:val="48253225"/>
    <w:rsid w:val="483D231C"/>
    <w:rsid w:val="485E04E5"/>
    <w:rsid w:val="4A007AA5"/>
    <w:rsid w:val="4ADD1B95"/>
    <w:rsid w:val="4B865D88"/>
    <w:rsid w:val="4DB90697"/>
    <w:rsid w:val="4EC015B1"/>
    <w:rsid w:val="500260BB"/>
    <w:rsid w:val="52E141EC"/>
    <w:rsid w:val="5730129E"/>
    <w:rsid w:val="57B89432"/>
    <w:rsid w:val="595F1B96"/>
    <w:rsid w:val="630737FB"/>
    <w:rsid w:val="6C494E84"/>
    <w:rsid w:val="6DA85BDA"/>
    <w:rsid w:val="728E1843"/>
    <w:rsid w:val="78F95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basedOn w:val="31"/>
    <w:semiHidden/>
    <w:qFormat/>
    <w:uiPriority w:val="0"/>
    <w:rPr>
      <w:vertAlign w:val="superscript"/>
    </w:rPr>
  </w:style>
  <w:style w:type="character" w:styleId="33">
    <w:name w:val="page number"/>
    <w:basedOn w:val="31"/>
    <w:qFormat/>
    <w:uiPriority w:val="0"/>
    <w:rPr>
      <w:rFonts w:ascii="Times New Roman" w:hAnsi="Times New Roman" w:eastAsia="宋体"/>
      <w:sz w:val="18"/>
    </w:rPr>
  </w:style>
  <w:style w:type="character" w:styleId="34">
    <w:name w:val="FollowedHyperlink"/>
    <w:basedOn w:val="31"/>
    <w:qFormat/>
    <w:uiPriority w:val="0"/>
    <w:rPr>
      <w:color w:val="800080"/>
      <w:u w:val="single"/>
    </w:rPr>
  </w:style>
  <w:style w:type="character" w:styleId="35">
    <w:name w:val="Hyperlink"/>
    <w:basedOn w:val="31"/>
    <w:qFormat/>
    <w:uiPriority w:val="99"/>
    <w:rPr>
      <w:color w:val="0000FF"/>
      <w:spacing w:val="0"/>
      <w:w w:val="100"/>
      <w:szCs w:val="21"/>
      <w:u w:val="single"/>
    </w:rPr>
  </w:style>
  <w:style w:type="character" w:styleId="36">
    <w:name w:val="footnote reference"/>
    <w:basedOn w:val="31"/>
    <w:semiHidden/>
    <w:qFormat/>
    <w:uiPriority w:val="0"/>
    <w:rPr>
      <w:vertAlign w:val="superscript"/>
    </w:rPr>
  </w:style>
  <w:style w:type="character" w:customStyle="1" w:styleId="37">
    <w:name w:val="段 Char"/>
    <w:basedOn w:val="31"/>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0"/>
        <w:numId w:val="0"/>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Id w:val="2"/>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0" w:beforeLines="0" w:after="0" w:afterLines="0"/>
      <w:outlineLvl w:val="9"/>
    </w:pPr>
    <w:rPr>
      <w:rFonts w:ascii="宋体" w:eastAsia="宋体"/>
      <w:sz w:val="18"/>
      <w:szCs w:val="18"/>
    </w:rPr>
  </w:style>
  <w:style w:type="paragraph" w:customStyle="1" w:styleId="59">
    <w:name w:val="二级无"/>
    <w:basedOn w:val="42"/>
    <w:qFormat/>
    <w:uiPriority w:val="0"/>
    <w:pPr>
      <w:spacing w:before="0" w:beforeLines="0" w:after="0" w:afterLines="0"/>
    </w:pPr>
    <w:rPr>
      <w:rFonts w:ascii="宋体" w:eastAsia="宋体"/>
    </w:rPr>
  </w:style>
  <w:style w:type="paragraph" w:customStyle="1" w:styleId="60">
    <w:name w:val="注：（正文）"/>
    <w:basedOn w:val="53"/>
    <w:next w:val="21"/>
    <w:qFormat/>
    <w:uiPriority w:val="0"/>
    <w:pPr>
      <w:numPr>
        <w:ilvl w:val="0"/>
        <w:numId w:val="9"/>
      </w:numPr>
    </w:pPr>
  </w:style>
  <w:style w:type="paragraph" w:customStyle="1" w:styleId="61">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basedOn w:val="31"/>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0" w:beforeLines="0" w:after="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0" w:beforeLines="0" w:after="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0" w:beforeLines="0" w:after="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0" w:beforeLines="0" w:after="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50" w:beforeLines="50" w:after="50" w:afterLines="50"/>
      <w:outlineLvl w:val="2"/>
    </w:pPr>
  </w:style>
  <w:style w:type="paragraph" w:customStyle="1" w:styleId="100">
    <w:name w:val="附录一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0" w:beforeLines="0" w:after="0" w:afterLines="0"/>
    </w:pPr>
    <w:rPr>
      <w:rFonts w:ascii="宋体" w:eastAsia="宋体"/>
    </w:rPr>
  </w:style>
  <w:style w:type="paragraph" w:customStyle="1" w:styleId="110">
    <w:name w:val="实施日期"/>
    <w:basedOn w:val="71"/>
    <w:qFormat/>
    <w:uiPriority w:val="0"/>
    <w:pPr>
      <w:framePr w:vAnchor="page"/>
      <w:jc w:val="right"/>
    </w:p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3">
    <w:name w:val="首示例 Char"/>
    <w:basedOn w:val="31"/>
    <w:link w:val="112"/>
    <w:qFormat/>
    <w:uiPriority w:val="0"/>
    <w:rPr>
      <w:rFonts w:ascii="宋体" w:hAnsi="宋体"/>
      <w:kern w:val="2"/>
      <w:sz w:val="18"/>
      <w:szCs w:val="18"/>
      <w:lang w:val="en-US" w:eastAsia="zh-CN" w:bidi="ar-SA"/>
    </w:rPr>
  </w:style>
  <w:style w:type="paragraph" w:customStyle="1" w:styleId="114">
    <w:name w:val="四级无"/>
    <w:basedOn w:val="51"/>
    <w:qFormat/>
    <w:uiPriority w:val="0"/>
    <w:pPr>
      <w:spacing w:before="0" w:beforeLines="0" w:after="0" w:afterLines="0"/>
    </w:pPr>
    <w:rPr>
      <w:rFonts w:ascii="宋体" w:eastAsia="宋体"/>
    </w:rPr>
  </w:style>
  <w:style w:type="paragraph" w:customStyle="1" w:styleId="115">
    <w:name w:val="条文脚注"/>
    <w:basedOn w:val="22"/>
    <w:qFormat/>
    <w:uiPriority w:val="0"/>
    <w:pPr>
      <w:numPr>
        <w:numId w:val="0"/>
      </w:numPr>
      <w:tabs>
        <w:tab w:val="clear" w:pos="0"/>
      </w:tabs>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6"/>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0" w:beforeLines="0" w:after="0" w:afterLines="0"/>
    </w:pPr>
    <w:rPr>
      <w:rFonts w:ascii="宋体" w:eastAsia="宋体"/>
    </w:rPr>
  </w:style>
  <w:style w:type="paragraph" w:customStyle="1" w:styleId="121">
    <w:name w:val="一级无"/>
    <w:basedOn w:val="38"/>
    <w:qFormat/>
    <w:uiPriority w:val="0"/>
    <w:pPr>
      <w:spacing w:before="0" w:beforeLines="0" w:after="0" w:afterLines="0"/>
    </w:pPr>
    <w:rPr>
      <w:rFonts w:ascii="宋体" w:eastAsia="宋体"/>
    </w:rPr>
  </w:style>
  <w:style w:type="paragraph" w:customStyle="1" w:styleId="122">
    <w:name w:val="正文表标题"/>
    <w:next w:val="21"/>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basedOn w:val="71"/>
    <w:qFormat/>
    <w:uiPriority w:val="0"/>
    <w:pPr>
      <w:framePr w:vAnchor="page" w:x="1419"/>
    </w:p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630"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styleId="133">
    <w:name w:val="List Paragraph"/>
    <w:basedOn w:val="1"/>
    <w:qFormat/>
    <w:uiPriority w:val="34"/>
    <w:pPr>
      <w:ind w:firstLine="420" w:firstLineChars="200"/>
    </w:pPr>
  </w:style>
  <w:style w:type="table" w:customStyle="1" w:styleId="134">
    <w:name w:val="Table Normal"/>
    <w:unhideWhenUsed/>
    <w:qFormat/>
    <w:uiPriority w:val="0"/>
    <w:tblPr>
      <w:tblCellMar>
        <w:top w:w="0" w:type="dxa"/>
        <w:left w:w="0" w:type="dxa"/>
        <w:bottom w:w="0" w:type="dxa"/>
        <w:right w:w="0" w:type="dxa"/>
      </w:tblCellMar>
    </w:tblPr>
  </w:style>
  <w:style w:type="paragraph" w:customStyle="1" w:styleId="135">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Pages>
  <Words>685</Words>
  <Characters>3911</Characters>
  <Lines>32</Lines>
  <Paragraphs>9</Paragraphs>
  <TotalTime>1</TotalTime>
  <ScaleCrop>false</ScaleCrop>
  <LinksUpToDate>false</LinksUpToDate>
  <CharactersWithSpaces>4587</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2010-01-28T14:47:00Z</dcterms:created>
  <dc:creator>CNIS</dc:creator>
  <cp:lastModifiedBy>xjkp</cp:lastModifiedBy>
  <dcterms:modified xsi:type="dcterms:W3CDTF">2024-09-11T17:21:47Z</dcterms:modified>
  <dc:title>标准名称</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1967469B7C964B04BCF17A34109F9DF4</vt:lpwstr>
  </property>
</Properties>
</file>