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0"/>
          <w:szCs w:val="30"/>
        </w:rPr>
      </w:pPr>
      <w:r>
        <w:rPr>
          <w:rFonts w:hint="eastAsia" w:ascii="黑体" w:hAnsi="黑体" w:eastAsia="黑体"/>
          <w:sz w:val="30"/>
          <w:szCs w:val="30"/>
        </w:rPr>
        <w:t>湖南省地方标准《</w:t>
      </w:r>
      <w:r>
        <w:rPr>
          <w:rFonts w:hint="eastAsia" w:ascii="黑体" w:hAnsi="黑体" w:eastAsia="黑体"/>
          <w:sz w:val="30"/>
          <w:szCs w:val="30"/>
          <w:lang w:val="en-US" w:eastAsia="zh-CN"/>
        </w:rPr>
        <w:t>出</w:t>
      </w:r>
      <w:r>
        <w:rPr>
          <w:rFonts w:hint="eastAsia" w:ascii="黑体" w:hAnsi="黑体" w:eastAsia="黑体"/>
          <w:sz w:val="30"/>
          <w:szCs w:val="30"/>
        </w:rPr>
        <w:t>生缺陷三级预防的伦理指导原则》</w:t>
      </w:r>
    </w:p>
    <w:p>
      <w:pPr>
        <w:jc w:val="center"/>
        <w:rPr>
          <w:rFonts w:ascii="黑体" w:hAnsi="黑体" w:eastAsia="黑体"/>
          <w:sz w:val="30"/>
          <w:szCs w:val="30"/>
        </w:rPr>
      </w:pPr>
      <w:r>
        <w:rPr>
          <w:rFonts w:hint="eastAsia" w:ascii="黑体" w:hAnsi="黑体" w:eastAsia="黑体"/>
          <w:sz w:val="30"/>
          <w:szCs w:val="30"/>
        </w:rPr>
        <w:t>编制说明</w:t>
      </w:r>
      <w:bookmarkStart w:id="1" w:name="_GoBack"/>
      <w:bookmarkEnd w:id="1"/>
    </w:p>
    <w:p>
      <w:pPr>
        <w:spacing w:line="360" w:lineRule="auto"/>
        <w:rPr>
          <w:rFonts w:asciiTheme="minorEastAsia" w:hAnsiTheme="minorEastAsia"/>
          <w:b/>
          <w:bCs/>
          <w:sz w:val="28"/>
          <w:szCs w:val="28"/>
        </w:rPr>
      </w:pPr>
    </w:p>
    <w:p>
      <w:pPr>
        <w:spacing w:line="360" w:lineRule="auto"/>
        <w:rPr>
          <w:rFonts w:asciiTheme="minorEastAsia" w:hAnsiTheme="minorEastAsia"/>
          <w:b/>
          <w:bCs/>
          <w:sz w:val="24"/>
          <w:szCs w:val="24"/>
        </w:rPr>
      </w:pPr>
      <w:r>
        <w:rPr>
          <w:rFonts w:hint="eastAsia" w:asciiTheme="minorEastAsia" w:hAnsiTheme="minorEastAsia"/>
          <w:b/>
          <w:bCs/>
          <w:sz w:val="24"/>
          <w:szCs w:val="24"/>
        </w:rPr>
        <w:t>1.标准制定的背景及任务来源</w:t>
      </w:r>
    </w:p>
    <w:p>
      <w:pPr>
        <w:spacing w:line="360" w:lineRule="auto"/>
        <w:ind w:firstLine="480" w:firstLineChars="200"/>
        <w:rPr>
          <w:rFonts w:ascii="宋体" w:hAnsi="宋体" w:eastAsia="宋体" w:cs="宋体"/>
          <w:sz w:val="24"/>
          <w:szCs w:val="32"/>
        </w:rPr>
      </w:pPr>
      <w:r>
        <w:rPr>
          <w:rFonts w:hint="eastAsia" w:ascii="宋体" w:hAnsi="宋体" w:eastAsia="宋体" w:cs="宋体"/>
          <w:sz w:val="24"/>
          <w:szCs w:val="32"/>
        </w:rPr>
        <w:t>出生缺陷防治关乎生命起点健康，关乎每一个孩子及家庭的幸福，多年来，出生缺陷干预一直是国家和社会组织积极推进的重点工作。出生缺陷预防是增加家庭福祉，提高人口素质的重要策略，是关注民生并构建和谐社会的有效途径。减少出生缺陷，关键在预防，预防也是国内多年的卫生工作方针。而三级预防就是通过婚前检查、孕期保健和产前检查三个阶段的预防，筑起三道防线，阻击缺陷儿的出生。</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湖南省一直是全国出生缺陷高发地区，这一问题受到各届政府的高度关注。出生缺陷不但严重危害儿童生存、生活质量，影响家庭幸福和谐，也造成巨大的社会经济负担。先天性心脏病、先天性肢体畸形和唇腭裂是我省发生率最高的三类出生缺陷。我省的出生缺陷防治工作在三级预防策略的指导下取得了一定成效，但由于出生缺陷患儿绝对数量多，出生缺陷病种多、病因复杂等，防治工作仍然面临严峻挑战，出生缺陷仍是阻碍我省社会发展和人口素质提高的重大社会问题。现代医学及生物技术的发展虽然能促进对出生缺陷疾病的预防、筛查、诊断以及治疗的可能性，但只有技术的发展而不顾伦理的同步，伦理不明原则不清，对我国出生缺陷防治的形势并无助力。因此，出生缺陷三级预防的伦理指导原则标准的制定更加迫在眉睫。出生缺陷三级预防的伦理指导原则地方性标准的制定，确立健康可及、科学性、知情同意、自主性、隐私保护、有利、公正和生命价值的伦理原则，其主要目的是为保护人的生命和健康，尊重和保护</w:t>
      </w:r>
      <w:bookmarkStart w:id="0" w:name="_Hlk63753869"/>
      <w:r>
        <w:rPr>
          <w:rFonts w:hint="eastAsia" w:ascii="宋体" w:hAnsi="宋体" w:eastAsia="宋体" w:cs="宋体"/>
          <w:sz w:val="24"/>
          <w:szCs w:val="32"/>
        </w:rPr>
        <w:t>育龄人员</w:t>
      </w:r>
      <w:bookmarkEnd w:id="0"/>
      <w:r>
        <w:rPr>
          <w:rFonts w:hint="eastAsia" w:ascii="宋体" w:hAnsi="宋体" w:eastAsia="宋体" w:cs="宋体"/>
          <w:sz w:val="24"/>
          <w:szCs w:val="32"/>
        </w:rPr>
        <w:t>的合法权益，消除出生缺陷伦理认知差异，规范出生缺陷防治医疗行为，保证出生缺陷干预符合伦理要求，减少出生缺陷发生并提高出生人口素质。</w:t>
      </w:r>
    </w:p>
    <w:p>
      <w:pPr>
        <w:spacing w:line="360" w:lineRule="auto"/>
        <w:ind w:firstLine="480" w:firstLineChars="200"/>
        <w:rPr>
          <w:rFonts w:ascii="宋体" w:hAnsi="宋体" w:eastAsia="宋体" w:cs="宋体"/>
          <w:sz w:val="24"/>
          <w:szCs w:val="32"/>
        </w:rPr>
      </w:pPr>
      <w:r>
        <w:rPr>
          <w:rFonts w:hint="eastAsia" w:ascii="宋体" w:hAnsi="宋体" w:eastAsia="宋体" w:cs="宋体"/>
          <w:sz w:val="24"/>
          <w:szCs w:val="32"/>
        </w:rPr>
        <w:t>“健康是促进人的全面发展的必然要求，是经济社会发展的基础条件。”</w:t>
      </w:r>
      <w:r>
        <w:rPr>
          <w:rFonts w:hint="eastAsia" w:ascii="宋体" w:hAnsi="宋体" w:eastAsia="宋体" w:cs="宋体"/>
          <w:sz w:val="24"/>
          <w:szCs w:val="32"/>
          <w:vertAlign w:val="superscript"/>
        </w:rPr>
        <w:footnoteReference w:id="0"/>
      </w:r>
      <w:r>
        <w:rPr>
          <w:rFonts w:hint="eastAsia" w:ascii="宋体" w:hAnsi="宋体" w:eastAsia="宋体" w:cs="宋体"/>
          <w:sz w:val="24"/>
          <w:szCs w:val="32"/>
        </w:rPr>
        <w:t>婴幼儿是国家未来发展与建设的后续储备力量，婴幼儿的健康与安全能为国家、社会与家庭带来旺盛的生命力和持久的活力。我国出生缺陷总发生率约5.6%，每年新增出生缺陷数约90万例，其中出生时临床明显可见的出生缺陷约有25万例。随着“三胎”政策的放开，生育年龄的增长，预期寿命的延长，出生缺陷今天已成为卫生服务部门的一个主要问题。出生缺陷不但严重危害儿童生存和生活质量，影响家庭幸福和谐，也会造成巨大的潜在寿命损失和社会经济负担，出生缺陷已成为影响人口素质和群体健康水平的公共卫生问题。</w:t>
      </w:r>
    </w:p>
    <w:p>
      <w:pPr>
        <w:spacing w:line="360" w:lineRule="auto"/>
        <w:ind w:firstLine="480" w:firstLineChars="200"/>
        <w:rPr>
          <w:rFonts w:ascii="宋体" w:hAnsi="宋体" w:eastAsia="宋体" w:cs="宋体"/>
          <w:sz w:val="24"/>
          <w:szCs w:val="32"/>
        </w:rPr>
      </w:pPr>
      <w:r>
        <w:rPr>
          <w:rFonts w:hint="eastAsia" w:ascii="宋体" w:hAnsi="宋体" w:eastAsia="宋体" w:cs="宋体"/>
          <w:sz w:val="24"/>
          <w:szCs w:val="32"/>
        </w:rPr>
        <w:t>出生缺陷的预防工作不仅需要法律的规范，也需要伦理的软约束。伦理问题的探讨和反思可以让出生缺陷防治工作更加人性化，也更加符合以人民为中心的发展思想，能够更好地保障公共卫生的健康需求。针对伦理问题的考察，能够更好地发现防治工作中的伦理不足，明确主要目标进而调整策略，真正发挥出出生缺陷防治工作的最大效用。</w:t>
      </w:r>
    </w:p>
    <w:p>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出生缺陷三级预防的伦理指导原则地方性标准的制定，能够协同配合湖南省出生缺陷防治工作的开展，以伦理指导原则为基础，针对出生缺陷防治中存在的伦理问题，提供对策性的建议和参考，明确行政部门、医疗机构、育龄人员和社会力量在出生缺陷三级预防中的伦理职责，最大限度地发挥出生缺陷防治的共同力量。</w:t>
      </w:r>
    </w:p>
    <w:p>
      <w:pPr>
        <w:spacing w:line="360" w:lineRule="auto"/>
        <w:rPr>
          <w:rFonts w:asciiTheme="minorEastAsia" w:hAnsiTheme="minorEastAsia"/>
          <w:b/>
          <w:bCs/>
          <w:sz w:val="24"/>
          <w:szCs w:val="24"/>
        </w:rPr>
      </w:pPr>
      <w:r>
        <w:rPr>
          <w:rFonts w:hint="eastAsia" w:asciiTheme="minorEastAsia" w:hAnsiTheme="minorEastAsia"/>
          <w:b/>
          <w:bCs/>
          <w:sz w:val="24"/>
          <w:szCs w:val="24"/>
        </w:rPr>
        <w:t>2</w:t>
      </w:r>
      <w:r>
        <w:rPr>
          <w:rFonts w:asciiTheme="minorEastAsia" w:hAnsiTheme="minorEastAsia"/>
          <w:b/>
          <w:bCs/>
          <w:sz w:val="24"/>
          <w:szCs w:val="24"/>
        </w:rPr>
        <w:t>.</w:t>
      </w:r>
      <w:r>
        <w:rPr>
          <w:rFonts w:hint="eastAsia" w:asciiTheme="minorEastAsia" w:hAnsiTheme="minorEastAsia"/>
          <w:b/>
          <w:bCs/>
          <w:sz w:val="24"/>
          <w:szCs w:val="24"/>
        </w:rPr>
        <w:t xml:space="preserve"> 承担单位制定本标准的现有工作基础</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中南大学湘雅医院医学伦理委员会（简称医学伦理委员会）成立于2001年，至今已走过21个春秋，医学伦理委员会设置独立办公室并挂靠医院科研部。2020年最新调整完善后，医学伦理委员会下设临床医学伦理分委员会、人体器官移植技术临床应用伦理分委员会、干细胞临床研究伦理分委员会、生殖医学伦理分委员会、国家老年疾病临床医学研究伦理分委员会、实验动物伦理分委员会六个分委员会。</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湘雅医院医学伦理委员会办公室同时负责湖南省卫生健康委员会湖南省医学伦理中心、湖南省医学会医学伦理学专业委员会和中南大学医学人文研究中心工作，承担省内医学伦理培训、医学伦理审查、医学伦理委员会评估认定、医学伦理争议处理以及医学伦理政策研究等工作，筹建湖南省医学伦理审查规范地方性标准，致力于区域内伦理审查效率提升、制度和SOP的完善以及伦理审查结果互认等区域伦理委员会目标实现。</w:t>
      </w:r>
    </w:p>
    <w:p>
      <w:pPr>
        <w:spacing w:line="360" w:lineRule="auto"/>
        <w:rPr>
          <w:rFonts w:asciiTheme="minorEastAsia" w:hAnsiTheme="minorEastAsia"/>
          <w:b/>
          <w:bCs/>
          <w:sz w:val="24"/>
          <w:szCs w:val="24"/>
        </w:rPr>
      </w:pPr>
      <w:r>
        <w:rPr>
          <w:rFonts w:hint="eastAsia" w:asciiTheme="minorEastAsia" w:hAnsiTheme="minorEastAsia"/>
          <w:b/>
          <w:bCs/>
          <w:sz w:val="24"/>
          <w:szCs w:val="24"/>
        </w:rPr>
        <w:t>3</w:t>
      </w:r>
      <w:r>
        <w:rPr>
          <w:rFonts w:asciiTheme="minorEastAsia" w:hAnsiTheme="minorEastAsia"/>
          <w:b/>
          <w:bCs/>
          <w:sz w:val="24"/>
          <w:szCs w:val="24"/>
        </w:rPr>
        <w:t>.</w:t>
      </w:r>
      <w:r>
        <w:rPr>
          <w:rFonts w:hint="eastAsia" w:asciiTheme="minorEastAsia" w:hAnsiTheme="minorEastAsia"/>
          <w:b/>
          <w:bCs/>
          <w:sz w:val="24"/>
          <w:szCs w:val="24"/>
        </w:rPr>
        <w:t xml:space="preserve"> 标准制定过程</w:t>
      </w:r>
    </w:p>
    <w:p>
      <w:pPr>
        <w:pStyle w:val="7"/>
        <w:spacing w:before="80" w:line="360" w:lineRule="auto"/>
        <w:ind w:left="28" w:right="11" w:firstLine="480" w:firstLineChars="200"/>
        <w:jc w:val="both"/>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lang w:val="en-US" w:eastAsia="zh-CN" w:bidi="ar-SA"/>
        </w:rPr>
        <w:t>2022年2月-3月，整合国内国外出生缺陷三级预防的伦理相关资料，派遣人员去湖南省妇幼保健院学习，培训采访人员以及对接和确定访谈对象。2022年4月-6月调研湖南省医疗机构出生缺陷三级预防体系的建立情况以及伦理审查制度和规范的制定情况，作出整体的梳理，发掘湖南省内三级预防实施存在的优势与不足。2022年7月-10月，邀请省内外伦理审查方面专家，结合湖南省出生缺陷三级预防体系建立情况及其伦理问题，共同制定适用于湖南省的出生缺陷三级预防的伦理指导原则。</w:t>
      </w:r>
    </w:p>
    <w:p>
      <w:pPr>
        <w:spacing w:line="360" w:lineRule="auto"/>
        <w:rPr>
          <w:rFonts w:asciiTheme="minorEastAsia" w:hAnsiTheme="minorEastAsia"/>
          <w:b/>
          <w:bCs/>
          <w:sz w:val="24"/>
          <w:szCs w:val="24"/>
        </w:rPr>
      </w:pPr>
      <w:r>
        <w:rPr>
          <w:rFonts w:hint="eastAsia" w:asciiTheme="minorEastAsia" w:hAnsiTheme="minorEastAsia"/>
          <w:b/>
          <w:bCs/>
          <w:sz w:val="24"/>
          <w:szCs w:val="24"/>
        </w:rPr>
        <w:t>4</w:t>
      </w:r>
      <w:r>
        <w:rPr>
          <w:rFonts w:asciiTheme="minorEastAsia" w:hAnsiTheme="minorEastAsia"/>
          <w:b/>
          <w:bCs/>
          <w:sz w:val="24"/>
          <w:szCs w:val="24"/>
        </w:rPr>
        <w:t>.</w:t>
      </w:r>
      <w:r>
        <w:rPr>
          <w:rFonts w:hint="eastAsia" w:asciiTheme="minorEastAsia" w:hAnsiTheme="minorEastAsia"/>
          <w:b/>
          <w:bCs/>
          <w:sz w:val="24"/>
          <w:szCs w:val="24"/>
        </w:rPr>
        <w:t xml:space="preserve"> 标准编制原则和依据</w:t>
      </w:r>
    </w:p>
    <w:p>
      <w:pPr>
        <w:pStyle w:val="7"/>
        <w:spacing w:before="80" w:line="360" w:lineRule="auto"/>
        <w:ind w:left="28" w:right="11" w:firstLine="480" w:firstLineChars="200"/>
        <w:jc w:val="both"/>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依据国家卫生部《中国出生缺陷防治报告》、卫健委《全国出生缺陷综合防治方案》、国务院《中华人民共和国母婴保健法》以及湖南省人民政府发布的《湖南省出生缺陷防治办法》等法律规范，邀请省内外专家进行专题研讨论证，制定相对完善的地方性标准。以中南大学湘雅医院为牵头单位，通过半结构化访谈和问卷调研的形式，深入了解出生缺陷三级预防过程中行政部门、医疗机构、育龄人员和社会力量等主体的主要职责及其面临的伦理困境，结合湖南省各地级市出生缺陷区域性特征，制定符合湖南省出生缺陷整体防治工作的伦理指导原则。</w:t>
      </w:r>
    </w:p>
    <w:p>
      <w:pPr>
        <w:spacing w:line="360" w:lineRule="auto"/>
        <w:rPr>
          <w:rFonts w:asciiTheme="minorEastAsia" w:hAnsiTheme="minorEastAsia"/>
          <w:b/>
          <w:bCs/>
          <w:sz w:val="24"/>
          <w:szCs w:val="24"/>
        </w:rPr>
      </w:pPr>
      <w:r>
        <w:rPr>
          <w:rFonts w:hint="eastAsia" w:asciiTheme="minorEastAsia" w:hAnsiTheme="minorEastAsia"/>
          <w:b/>
          <w:bCs/>
          <w:sz w:val="24"/>
          <w:szCs w:val="24"/>
        </w:rPr>
        <w:t>5.与相关法律法规的关系</w:t>
      </w:r>
    </w:p>
    <w:p>
      <w:pPr>
        <w:pStyle w:val="7"/>
        <w:spacing w:before="80" w:line="360" w:lineRule="auto"/>
        <w:ind w:left="28" w:right="11" w:firstLine="480" w:firstLineChars="200"/>
        <w:jc w:val="both"/>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本标准在制定过程中始终以已有的同类国际国内标准为主要参考依据。本标准是涉及出生缺陷三级预防的科学性、伦理性的制度类规范标准，与现行有关法律、法规、规章和强制性标准的关系无任何冲突。</w:t>
      </w:r>
    </w:p>
    <w:p>
      <w:pPr>
        <w:pStyle w:val="7"/>
        <w:spacing w:before="80" w:line="360" w:lineRule="auto"/>
        <w:ind w:left="28" w:right="11" w:firstLine="480" w:firstLineChars="200"/>
        <w:jc w:val="both"/>
        <w:rPr>
          <w:rFonts w:asciiTheme="minorEastAsia" w:hAnsiTheme="minorEastAsia" w:eastAsiaTheme="minorEastAsia" w:cstheme="minorBidi"/>
          <w:kern w:val="2"/>
          <w:sz w:val="24"/>
          <w:szCs w:val="24"/>
        </w:rPr>
      </w:pPr>
    </w:p>
    <w:p>
      <w:pPr>
        <w:pStyle w:val="7"/>
        <w:spacing w:before="80" w:line="360" w:lineRule="auto"/>
        <w:ind w:left="28" w:right="11" w:firstLine="480" w:firstLineChars="200"/>
        <w:jc w:val="both"/>
        <w:rPr>
          <w:rFonts w:asciiTheme="minorEastAsia" w:hAnsiTheme="minorEastAsia" w:eastAsiaTheme="minorEastAsia" w:cstheme="minorBidi"/>
          <w:kern w:val="2"/>
          <w:sz w:val="24"/>
          <w:szCs w:val="24"/>
        </w:rPr>
      </w:pPr>
    </w:p>
    <w:p>
      <w:pPr>
        <w:pStyle w:val="7"/>
        <w:spacing w:before="80" w:line="360" w:lineRule="auto"/>
        <w:ind w:left="28" w:right="11" w:firstLine="480" w:firstLineChars="200"/>
        <w:jc w:val="both"/>
        <w:rPr>
          <w:rFonts w:hint="eastAsia" w:asciiTheme="minorEastAsia" w:hAnsiTheme="minorEastAsia" w:eastAsiaTheme="minorEastAsia" w:cstheme="minorBidi"/>
          <w:kern w:val="2"/>
          <w:sz w:val="24"/>
          <w:szCs w:val="24"/>
        </w:rPr>
      </w:pPr>
    </w:p>
    <w:p>
      <w:pPr>
        <w:pStyle w:val="7"/>
        <w:spacing w:before="80" w:line="360" w:lineRule="auto"/>
        <w:ind w:left="28" w:right="11" w:firstLine="4800" w:firstLineChars="2000"/>
        <w:jc w:val="both"/>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rPr>
        <w:t>中南大学湘雅医院</w:t>
      </w:r>
    </w:p>
    <w:p>
      <w:pPr>
        <w:pStyle w:val="7"/>
        <w:spacing w:before="80" w:line="360" w:lineRule="auto"/>
        <w:ind w:left="28" w:right="11" w:firstLine="2880" w:firstLineChars="1200"/>
        <w:jc w:val="both"/>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rPr>
        <w:t>《出生缺陷三级预防的伦理指导原则》项目组</w:t>
      </w:r>
    </w:p>
    <w:p>
      <w:pPr>
        <w:pStyle w:val="7"/>
        <w:spacing w:before="80" w:line="360" w:lineRule="auto"/>
        <w:ind w:left="28" w:right="11" w:firstLine="480" w:firstLineChars="200"/>
        <w:jc w:val="both"/>
        <w:rPr>
          <w:rFonts w:asciiTheme="minorEastAsia" w:hAnsiTheme="minorEastAsia" w:eastAsiaTheme="minorEastAsia" w:cstheme="minorBidi"/>
          <w:kern w:val="2"/>
          <w:sz w:val="24"/>
          <w:szCs w:val="24"/>
        </w:rPr>
      </w:pPr>
      <w:r>
        <w:rPr>
          <w:rFonts w:hint="eastAsia" w:asciiTheme="minorEastAsia" w:hAnsiTheme="minorEastAsia" w:eastAsiaTheme="minorEastAsia" w:cstheme="minorBidi"/>
          <w:kern w:val="2"/>
          <w:sz w:val="24"/>
          <w:szCs w:val="24"/>
        </w:rPr>
        <w:t xml:space="preserve">     </w:t>
      </w:r>
      <w:r>
        <w:rPr>
          <w:rFonts w:asciiTheme="minorEastAsia" w:hAnsiTheme="minorEastAsia" w:eastAsiaTheme="minorEastAsia" w:cstheme="minorBidi"/>
          <w:kern w:val="2"/>
          <w:sz w:val="24"/>
          <w:szCs w:val="24"/>
        </w:rPr>
        <w:t xml:space="preserve">                             </w:t>
      </w:r>
      <w:r>
        <w:rPr>
          <w:rFonts w:hint="eastAsia" w:asciiTheme="minorEastAsia" w:hAnsiTheme="minorEastAsia" w:eastAsiaTheme="minorEastAsia" w:cstheme="minorBidi"/>
          <w:kern w:val="2"/>
          <w:sz w:val="24"/>
          <w:szCs w:val="24"/>
        </w:rPr>
        <w:t xml:space="preserve">  2022年</w:t>
      </w:r>
      <w:r>
        <w:rPr>
          <w:rFonts w:hint="eastAsia" w:asciiTheme="minorEastAsia" w:hAnsiTheme="minorEastAsia" w:eastAsiaTheme="minorEastAsia" w:cstheme="minorBidi"/>
          <w:kern w:val="2"/>
          <w:sz w:val="24"/>
          <w:szCs w:val="24"/>
          <w:lang w:val="en-US" w:eastAsia="zh-CN"/>
        </w:rPr>
        <w:t>11</w:t>
      </w:r>
      <w:r>
        <w:rPr>
          <w:rFonts w:hint="eastAsia" w:asciiTheme="minorEastAsia" w:hAnsiTheme="minorEastAsia" w:eastAsiaTheme="minorEastAsia" w:cstheme="minorBidi"/>
          <w:kern w:val="2"/>
          <w:sz w:val="24"/>
          <w:szCs w:val="24"/>
        </w:rPr>
        <w:t>月</w:t>
      </w:r>
      <w:r>
        <w:rPr>
          <w:rFonts w:hint="eastAsia" w:asciiTheme="minorEastAsia" w:hAnsiTheme="minorEastAsia" w:eastAsiaTheme="minorEastAsia" w:cstheme="minorBidi"/>
          <w:kern w:val="2"/>
          <w:sz w:val="24"/>
          <w:szCs w:val="24"/>
          <w:lang w:val="en-US" w:eastAsia="zh-CN"/>
        </w:rPr>
        <w:t>18</w:t>
      </w:r>
      <w:r>
        <w:rPr>
          <w:rFonts w:hint="eastAsia" w:asciiTheme="minorEastAsia" w:hAnsiTheme="minorEastAsia" w:eastAsiaTheme="minorEastAsia" w:cstheme="minorBidi"/>
          <w:kern w:val="2"/>
          <w:sz w:val="24"/>
          <w:szCs w:val="24"/>
        </w:rPr>
        <w:t>日</w:t>
      </w:r>
    </w:p>
    <w:p>
      <w:pPr>
        <w:pStyle w:val="7"/>
        <w:spacing w:before="80" w:line="360" w:lineRule="auto"/>
        <w:ind w:left="28" w:right="11" w:firstLine="480" w:firstLineChars="200"/>
        <w:jc w:val="both"/>
        <w:rPr>
          <w:rFonts w:asciiTheme="minorEastAsia" w:hAnsiTheme="minorEastAsia" w:eastAsiaTheme="minorEastAsia" w:cstheme="minorBidi"/>
          <w:kern w:val="2"/>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
      </w:pPr>
      <w:r>
        <w:rPr>
          <w:rStyle w:val="5"/>
        </w:rPr>
        <w:t>[</w:t>
      </w:r>
      <w:r>
        <w:rPr>
          <w:rStyle w:val="5"/>
        </w:rPr>
        <w:footnoteRef/>
      </w:r>
      <w:r>
        <w:rPr>
          <w:rStyle w:val="5"/>
        </w:rPr>
        <w:t>]</w:t>
      </w:r>
      <w:r>
        <w:t xml:space="preserve"> </w:t>
      </w:r>
      <w:r>
        <w:rPr>
          <w:rFonts w:hint="eastAsia"/>
        </w:rPr>
        <w:t>中共中央国务院印发《“健康中国2030”规划纲要》[EB/OL].http://www.gov.cn/xinwen/2016-10/25/content_5124174.htm，2016-10-25.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lOGUzOTE3NWQ0YWZmMGNjNDUyN2ZlNjNlNmExYjgifQ=="/>
  </w:docVars>
  <w:rsids>
    <w:rsidRoot w:val="00DA2A0E"/>
    <w:rsid w:val="00170D1F"/>
    <w:rsid w:val="001C3AC8"/>
    <w:rsid w:val="002904B8"/>
    <w:rsid w:val="002F7B33"/>
    <w:rsid w:val="003D3CC5"/>
    <w:rsid w:val="00407E79"/>
    <w:rsid w:val="004C38A6"/>
    <w:rsid w:val="00657F1D"/>
    <w:rsid w:val="0078723B"/>
    <w:rsid w:val="00825E96"/>
    <w:rsid w:val="00890DD6"/>
    <w:rsid w:val="00B72DFC"/>
    <w:rsid w:val="00DA2A0E"/>
    <w:rsid w:val="00E50391"/>
    <w:rsid w:val="253B1F9C"/>
    <w:rsid w:val="4CDA62F5"/>
    <w:rsid w:val="4F991786"/>
    <w:rsid w:val="71C33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character" w:styleId="5">
    <w:name w:val="footnote reference"/>
    <w:basedOn w:val="4"/>
    <w:qFormat/>
    <w:uiPriority w:val="0"/>
    <w:rPr>
      <w:vertAlign w:val="superscript"/>
    </w:rPr>
  </w:style>
  <w:style w:type="table" w:customStyle="1" w:styleId="6">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7">
    <w:name w:val="Table Paragraph"/>
    <w:basedOn w:val="1"/>
    <w:qFormat/>
    <w:uiPriority w:val="1"/>
    <w:pPr>
      <w:autoSpaceDE w:val="0"/>
      <w:autoSpaceDN w:val="0"/>
      <w:jc w:val="left"/>
    </w:pPr>
    <w:rPr>
      <w:rFonts w:ascii="微软雅黑" w:hAnsi="微软雅黑" w:eastAsia="微软雅黑" w:cs="微软雅黑"/>
      <w:kern w:val="0"/>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2242</Words>
  <Characters>2279</Characters>
  <Lines>15</Lines>
  <Paragraphs>4</Paragraphs>
  <TotalTime>0</TotalTime>
  <ScaleCrop>false</ScaleCrop>
  <LinksUpToDate>false</LinksUpToDate>
  <CharactersWithSpaces>2318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2022-09-19T13:33:00Z</dcterms:created>
  <dc:creator>王 贤雄</dc:creator>
  <cp:lastModifiedBy>Yuqiong</cp:lastModifiedBy>
  <dcterms:modified xsi:type="dcterms:W3CDTF">2022-11-17T01:16:47Z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4BA80FAAD40143E496E010DEF641ECA0</vt:lpwstr>
  </property>
</Properties>
</file>