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after="157" w:afterLines="50" w:line="700" w:lineRule="exact"/>
        <w:jc w:val="center"/>
        <w:textAlignment w:val="auto"/>
        <w:rPr>
          <w:rFonts w:hint="eastAsia" w:ascii="方正小标宋简体" w:eastAsia="方正小标宋简体"/>
          <w:sz w:val="48"/>
          <w:szCs w:val="48"/>
          <w:lang w:val="en-US" w:eastAsia="zh-CN"/>
        </w:rPr>
      </w:pPr>
      <w:r>
        <w:rPr>
          <w:rFonts w:hint="eastAsia" w:ascii="方正小标宋简体" w:eastAsia="方正小标宋简体"/>
          <w:sz w:val="48"/>
          <w:szCs w:val="48"/>
        </w:rPr>
        <w:t>湖</w:t>
      </w:r>
      <w:r>
        <w:rPr>
          <w:rFonts w:hint="eastAsia" w:ascii="方正小标宋简体" w:eastAsia="方正小标宋简体"/>
          <w:sz w:val="48"/>
          <w:szCs w:val="48"/>
          <w:lang w:val="en-US" w:eastAsia="zh-CN"/>
        </w:rPr>
        <w:t>南省地方标准</w:t>
      </w:r>
    </w:p>
    <w:p>
      <w:pPr>
        <w:spacing w:line="700" w:lineRule="exact"/>
        <w:jc w:val="center"/>
        <w:rPr>
          <w:rFonts w:hint="default" w:ascii="方正小标宋简体" w:eastAsia="方正小标宋简体"/>
          <w:sz w:val="36"/>
          <w:szCs w:val="36"/>
          <w:lang w:val="en-US"/>
        </w:rPr>
      </w:pPr>
      <w:r>
        <w:rPr>
          <w:rFonts w:hint="eastAsia" w:ascii="方正小标宋简体" w:eastAsia="方正小标宋简体"/>
          <w:sz w:val="48"/>
          <w:szCs w:val="48"/>
          <w:lang w:eastAsia="zh-CN"/>
        </w:rPr>
        <w:t>《</w:t>
      </w:r>
      <w:r>
        <w:rPr>
          <w:rFonts w:hint="eastAsia" w:ascii="方正小标宋简体" w:eastAsia="方正小标宋简体"/>
          <w:sz w:val="48"/>
          <w:szCs w:val="48"/>
        </w:rPr>
        <w:t>课后服务</w:t>
      </w:r>
      <w:r>
        <w:rPr>
          <w:rFonts w:hint="eastAsia" w:ascii="方正小标宋简体" w:eastAsia="方正小标宋简体"/>
          <w:sz w:val="48"/>
          <w:szCs w:val="48"/>
          <w:lang w:val="en-US" w:eastAsia="zh-CN"/>
        </w:rPr>
        <w:t>机构满意度测评》编制说明</w:t>
      </w:r>
    </w:p>
    <w:p>
      <w:pPr>
        <w:spacing w:line="700" w:lineRule="exact"/>
        <w:rPr>
          <w:rFonts w:hint="eastAsia"/>
          <w:sz w:val="32"/>
          <w:szCs w:val="32"/>
          <w:lang w:val="en-US" w:eastAsia="zh-CN"/>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both"/>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default" w:ascii="方正小标宋简体" w:eastAsia="方正小标宋简体"/>
          <w:sz w:val="36"/>
          <w:szCs w:val="36"/>
          <w:lang w:val="en-US" w:eastAsia="zh-CN"/>
        </w:rPr>
      </w:pPr>
      <w:r>
        <w:rPr>
          <w:rFonts w:hint="eastAsia" w:ascii="方正小标宋简体" w:eastAsia="方正小标宋简体"/>
          <w:sz w:val="36"/>
          <w:szCs w:val="36"/>
          <w:lang w:val="en-US" w:eastAsia="zh-CN"/>
        </w:rPr>
        <w:t>2022年11月</w:t>
      </w: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44"/>
          <w:szCs w:val="44"/>
          <w:lang w:val="en-US" w:eastAsia="zh-CN"/>
        </w:rPr>
        <w:sectPr>
          <w:footerReference r:id="rId3" w:type="default"/>
          <w:pgSz w:w="11906" w:h="16838"/>
          <w:pgMar w:top="1440" w:right="1800" w:bottom="1440" w:left="1800" w:header="851" w:footer="992" w:gutter="0"/>
          <w:cols w:space="425" w:num="1"/>
          <w:docGrid w:type="lines" w:linePitch="312" w:charSpace="0"/>
        </w:sectPr>
      </w:pPr>
    </w:p>
    <w:p>
      <w:pPr>
        <w:spacing w:line="700" w:lineRule="exact"/>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目  录</w:t>
      </w:r>
    </w:p>
    <w:p>
      <w:pPr>
        <w:spacing w:line="700" w:lineRule="exact"/>
        <w:jc w:val="center"/>
        <w:rPr>
          <w:rFonts w:hint="eastAsia" w:ascii="方正小标宋简体" w:eastAsia="方正小标宋简体"/>
          <w:sz w:val="44"/>
          <w:szCs w:val="44"/>
          <w:lang w:val="en-US" w:eastAsia="zh-CN"/>
        </w:rPr>
      </w:pPr>
    </w:p>
    <w:p>
      <w:pPr>
        <w:spacing w:line="700" w:lineRule="exact"/>
        <w:jc w:val="center"/>
        <w:rPr>
          <w:rFonts w:hint="eastAsia" w:ascii="方正小标宋简体" w:eastAsia="方正小标宋简体"/>
          <w:sz w:val="44"/>
          <w:szCs w:val="44"/>
          <w:lang w:val="en-US" w:eastAsia="zh-CN"/>
        </w:rPr>
      </w:pPr>
    </w:p>
    <w:p>
      <w:pPr>
        <w:numPr>
          <w:ilvl w:val="0"/>
          <w:numId w:val="5"/>
        </w:numPr>
        <w:spacing w:line="700" w:lineRule="exact"/>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项目背景</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......1</w:t>
      </w:r>
    </w:p>
    <w:p>
      <w:pPr>
        <w:numPr>
          <w:ilvl w:val="0"/>
          <w:numId w:val="5"/>
        </w:numPr>
        <w:spacing w:line="700" w:lineRule="exact"/>
        <w:ind w:left="0" w:leftChars="0" w:firstLine="0" w:firstLineChars="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工作简况</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2</w:t>
      </w:r>
    </w:p>
    <w:p>
      <w:pPr>
        <w:numPr>
          <w:ilvl w:val="0"/>
          <w:numId w:val="5"/>
        </w:numPr>
        <w:spacing w:line="700" w:lineRule="exact"/>
        <w:ind w:left="0" w:leftChars="0" w:firstLine="0" w:firstLineChars="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编制原则与预期经济效益....................</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4</w:t>
      </w:r>
    </w:p>
    <w:p>
      <w:pPr>
        <w:numPr>
          <w:ilvl w:val="0"/>
          <w:numId w:val="5"/>
        </w:numPr>
        <w:spacing w:line="700" w:lineRule="exact"/>
        <w:ind w:left="0" w:leftChars="0" w:firstLine="0" w:firstLineChars="0"/>
        <w:jc w:val="both"/>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实施标准的措施与建议....................</w:t>
      </w:r>
      <w:r>
        <w:rPr>
          <w:rFonts w:hint="default"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5</w:t>
      </w:r>
    </w:p>
    <w:p>
      <w:pPr>
        <w:spacing w:line="700" w:lineRule="exact"/>
        <w:jc w:val="center"/>
        <w:rPr>
          <w:rFonts w:hint="eastAsia" w:ascii="方正小标宋简体" w:eastAsia="方正小标宋简体"/>
          <w:sz w:val="36"/>
          <w:szCs w:val="36"/>
        </w:rPr>
      </w:pPr>
    </w:p>
    <w:p>
      <w:pPr>
        <w:spacing w:line="700" w:lineRule="exact"/>
        <w:jc w:val="both"/>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bookmarkStart w:id="0" w:name="_GoBack"/>
      <w:bookmarkEnd w:id="0"/>
    </w:p>
    <w:p>
      <w:pPr>
        <w:spacing w:line="700" w:lineRule="exact"/>
        <w:jc w:val="center"/>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rPr>
      </w:pPr>
    </w:p>
    <w:p>
      <w:pPr>
        <w:spacing w:line="700" w:lineRule="exact"/>
        <w:jc w:val="both"/>
        <w:rPr>
          <w:rFonts w:hint="eastAsia" w:ascii="方正小标宋简体" w:eastAsia="方正小标宋简体"/>
          <w:sz w:val="36"/>
          <w:szCs w:val="36"/>
        </w:rPr>
      </w:pPr>
    </w:p>
    <w:p>
      <w:pPr>
        <w:spacing w:line="700" w:lineRule="exact"/>
        <w:jc w:val="both"/>
        <w:rPr>
          <w:rFonts w:hint="eastAsia" w:ascii="方正小标宋简体" w:eastAsia="方正小标宋简体"/>
          <w:sz w:val="36"/>
          <w:szCs w:val="36"/>
        </w:rPr>
        <w:sectPr>
          <w:footerReference r:id="rId4" w:type="default"/>
          <w:footerReference r:id="rId5" w:type="even"/>
          <w:pgSz w:w="11906" w:h="16838"/>
          <w:pgMar w:top="1440" w:right="1800" w:bottom="1440" w:left="1800" w:header="851" w:footer="992" w:gutter="0"/>
          <w:pgNumType w:start="1"/>
          <w:cols w:space="425" w:num="1"/>
          <w:docGrid w:type="lines" w:linePitch="312" w:charSpace="0"/>
        </w:sectPr>
      </w:pPr>
    </w:p>
    <w:p>
      <w:pPr>
        <w:spacing w:line="700" w:lineRule="exact"/>
        <w:jc w:val="both"/>
        <w:rPr>
          <w:rFonts w:hint="eastAsia" w:ascii="方正小标宋简体" w:eastAsia="方正小标宋简体"/>
          <w:sz w:val="36"/>
          <w:szCs w:val="36"/>
        </w:rPr>
      </w:pPr>
    </w:p>
    <w:p>
      <w:pPr>
        <w:spacing w:line="700" w:lineRule="exact"/>
        <w:jc w:val="center"/>
        <w:rPr>
          <w:rFonts w:hint="eastAsia" w:ascii="方正小标宋简体" w:eastAsia="方正小标宋简体"/>
          <w:sz w:val="36"/>
          <w:szCs w:val="36"/>
          <w:lang w:val="en-US" w:eastAsia="zh-CN"/>
        </w:rPr>
      </w:pPr>
      <w:r>
        <w:rPr>
          <w:rFonts w:hint="eastAsia" w:ascii="方正小标宋简体" w:eastAsia="方正小标宋简体"/>
          <w:sz w:val="36"/>
          <w:szCs w:val="36"/>
        </w:rPr>
        <w:t>湖</w:t>
      </w:r>
      <w:r>
        <w:rPr>
          <w:rFonts w:hint="eastAsia" w:ascii="方正小标宋简体" w:eastAsia="方正小标宋简体"/>
          <w:sz w:val="36"/>
          <w:szCs w:val="36"/>
          <w:lang w:val="en-US" w:eastAsia="zh-CN"/>
        </w:rPr>
        <w:t>南省地方标准</w:t>
      </w:r>
    </w:p>
    <w:p>
      <w:pPr>
        <w:spacing w:line="700" w:lineRule="exact"/>
        <w:jc w:val="center"/>
        <w:rPr>
          <w:rFonts w:hint="default" w:ascii="方正小标宋简体" w:eastAsia="方正小标宋简体"/>
          <w:sz w:val="36"/>
          <w:szCs w:val="36"/>
          <w:lang w:val="en-US"/>
        </w:rPr>
      </w:pPr>
      <w:r>
        <w:rPr>
          <w:rFonts w:hint="eastAsia" w:ascii="方正小标宋简体" w:eastAsia="方正小标宋简体"/>
          <w:sz w:val="36"/>
          <w:szCs w:val="36"/>
          <w:lang w:eastAsia="zh-CN"/>
        </w:rPr>
        <w:t>《</w:t>
      </w:r>
      <w:r>
        <w:rPr>
          <w:rFonts w:hint="eastAsia" w:ascii="方正小标宋简体" w:eastAsia="方正小标宋简体"/>
          <w:sz w:val="36"/>
          <w:szCs w:val="36"/>
        </w:rPr>
        <w:t>课后服务</w:t>
      </w:r>
      <w:r>
        <w:rPr>
          <w:rFonts w:hint="eastAsia" w:ascii="方正小标宋简体" w:eastAsia="方正小标宋简体"/>
          <w:sz w:val="36"/>
          <w:szCs w:val="36"/>
          <w:lang w:val="en-US" w:eastAsia="zh-CN"/>
        </w:rPr>
        <w:t>机构满意度测评》编制说明</w:t>
      </w:r>
    </w:p>
    <w:p>
      <w:pPr>
        <w:spacing w:line="700" w:lineRule="exact"/>
        <w:rPr>
          <w:rFonts w:hint="eastAsia"/>
          <w:sz w:val="32"/>
          <w:szCs w:val="32"/>
          <w:lang w:val="en-US" w:eastAsia="zh-CN"/>
        </w:rPr>
      </w:pPr>
    </w:p>
    <w:p>
      <w:pPr>
        <w:spacing w:line="700" w:lineRule="exac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一、项目背景</w:t>
      </w:r>
    </w:p>
    <w:p>
      <w:pPr>
        <w:widowControl/>
        <w:shd w:val="clear" w:color="auto" w:fill="FFFFFF"/>
        <w:spacing w:line="600" w:lineRule="exact"/>
        <w:ind w:firstLine="70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sz w:val="32"/>
          <w:szCs w:val="32"/>
          <w:lang w:val="en-US" w:eastAsia="zh-CN"/>
        </w:rPr>
        <w:t>开展课后服务机构满意度测评工作，有利于持续改进和优化服务质量，有利于提升校外课后服务机构形象，有利于提高课后服务人员的整体素质，有利于增强课后服务机构的竞争力。2017年2月教育部办公厅出台了《关于做好中小学生课后服务工作的指导意见》</w:t>
      </w:r>
      <w:r>
        <w:rPr>
          <w:rFonts w:hint="eastAsia" w:ascii="Times New Roman" w:hAnsi="Times New Roman" w:eastAsia="仿宋_GB2312" w:cs="Times New Roman"/>
          <w:b w:val="0"/>
          <w:bCs w:val="0"/>
          <w:sz w:val="32"/>
          <w:szCs w:val="32"/>
          <w:lang w:val="en-US" w:eastAsia="zh-CN"/>
        </w:rPr>
        <w:t>（教基一厅[2017] 2号），课后服务机构如雨后春笋般的发展与壮大，但发展与壮大的同时，也给课后服务行业发展带来了管理与安全隐患，为加强行业自律，在湖南省市场监督管理局和湖南省商务厅的支持下，湖南</w:t>
      </w:r>
      <w:r>
        <w:rPr>
          <w:rFonts w:hint="eastAsia" w:ascii="Times New Roman" w:hAnsi="Times New Roman" w:eastAsia="仿宋_GB2312" w:cs="Times New Roman"/>
          <w:sz w:val="32"/>
          <w:szCs w:val="32"/>
          <w:lang w:val="en-US" w:eastAsia="zh-CN"/>
        </w:rPr>
        <w:t>贝尔安亲云教育有限公司提出并编制</w:t>
      </w:r>
      <w:r>
        <w:rPr>
          <w:rFonts w:hint="eastAsia" w:ascii="Times New Roman" w:hAnsi="Times New Roman" w:eastAsia="仿宋_GB2312" w:cs="Times New Roman"/>
          <w:b w:val="0"/>
          <w:bCs w:val="0"/>
          <w:sz w:val="32"/>
          <w:szCs w:val="32"/>
          <w:lang w:val="en-US" w:eastAsia="zh-CN"/>
        </w:rPr>
        <w:t>了《课后服务机构通用要求》《课后服务机构等级评定》，并由湖南省市场监督管理局于2020年1月予以发布实施。</w:t>
      </w:r>
    </w:p>
    <w:p>
      <w:pPr>
        <w:widowControl/>
        <w:shd w:val="clear" w:color="auto" w:fill="FFFFFF"/>
        <w:spacing w:line="600" w:lineRule="exact"/>
        <w:ind w:firstLine="709"/>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为加强校外托管机构规范化管理，“提高服务质量，保障学生身心健康和安全成长，推动校外托管服务行业高质量发展。”湖南省人民政府办公厅于2021年出台了《关于加强校外托管机构管理的指导意见》（湘政办发[2021] 71号），明确指出“校外托管机构要建立托管服务标准，完善内部管理制度，明确岗位工作职责，实现托管服务标准化和规范化，提升学生及其监护人满意度。”</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709"/>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val="0"/>
          <w:sz w:val="32"/>
          <w:szCs w:val="32"/>
          <w:lang w:val="en-US" w:eastAsia="zh-CN"/>
        </w:rPr>
        <w:t>编制“</w:t>
      </w:r>
      <w:r>
        <w:rPr>
          <w:rFonts w:hint="eastAsia" w:ascii="Times New Roman" w:hAnsi="Times New Roman" w:eastAsia="仿宋_GB2312" w:cs="Times New Roman"/>
          <w:sz w:val="32"/>
          <w:szCs w:val="32"/>
          <w:lang w:val="en-US" w:eastAsia="zh-CN"/>
        </w:rPr>
        <w:t>课后服务机构满意度测评”标准，是落实</w:t>
      </w:r>
      <w:r>
        <w:rPr>
          <w:rFonts w:hint="eastAsia" w:ascii="Times New Roman" w:hAnsi="Times New Roman" w:eastAsia="仿宋_GB2312" w:cs="Times New Roman"/>
          <w:b w:val="0"/>
          <w:bCs w:val="0"/>
          <w:sz w:val="32"/>
          <w:szCs w:val="32"/>
          <w:lang w:val="en-US" w:eastAsia="zh-CN"/>
        </w:rPr>
        <w:t>《关于加强校外托管机构管理的指导意见》的措施之一，</w:t>
      </w:r>
      <w:r>
        <w:rPr>
          <w:rFonts w:hint="eastAsia" w:ascii="Times New Roman" w:hAnsi="Times New Roman" w:eastAsia="仿宋_GB2312" w:cs="Times New Roman"/>
          <w:sz w:val="32"/>
          <w:szCs w:val="32"/>
          <w:lang w:val="en-US" w:eastAsia="zh-CN"/>
        </w:rPr>
        <w:t>为各课后服务机构提供满意度测评标准范本，一方面可以减轻相关机构开展满意度调查的工作量，增加孩子监护人的满意度，提高机构的口碑；另一方面其测评结果具有可比较性，为等级评定工作提供了依据，为有关部门了解课后服务机构的经营和服务状况等方面，具有十分重要的意义。</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600" w:lineRule="exact"/>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二、工作简况</w:t>
      </w:r>
    </w:p>
    <w:p>
      <w:pPr>
        <w:pStyle w:val="14"/>
        <w:numPr>
          <w:ilvl w:val="0"/>
          <w:numId w:val="0"/>
        </w:numPr>
        <w:spacing w:line="600" w:lineRule="exact"/>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1、任务来源</w:t>
      </w:r>
    </w:p>
    <w:p>
      <w:pPr>
        <w:widowControl/>
        <w:shd w:val="clear" w:color="auto" w:fill="FFFFFF"/>
        <w:spacing w:line="600" w:lineRule="exact"/>
        <w:ind w:firstLine="70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2021年3月，根据湖南省市场监督管理局《关于下达2021年第一批地方标准制修订项目计划的通知》（湘市监标函[2021] 33号），“课后服务机构满意度测评”列入2021年第一批地方标准制修订项目立项计划，并由湖南贝尔安亲云教育有限公司承担编制工作。</w:t>
      </w:r>
    </w:p>
    <w:p>
      <w:pPr>
        <w:keepNext w:val="0"/>
        <w:keepLines w:val="0"/>
        <w:pageBreakBefore w:val="0"/>
        <w:widowControl/>
        <w:kinsoku w:val="0"/>
        <w:wordWrap/>
        <w:overflowPunct w:val="0"/>
        <w:topLinePunct w:val="0"/>
        <w:autoSpaceDE w:val="0"/>
        <w:autoSpaceDN w:val="0"/>
        <w:bidi w:val="0"/>
        <w:adjustRightInd w:val="0"/>
        <w:snapToGrid w:val="0"/>
        <w:spacing w:line="560" w:lineRule="exact"/>
        <w:ind w:firstLine="640" w:firstLineChars="200"/>
        <w:textAlignment w:val="baseline"/>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2、项目承担单位简况</w:t>
      </w:r>
    </w:p>
    <w:p>
      <w:pPr>
        <w:keepNext w:val="0"/>
        <w:keepLines w:val="0"/>
        <w:pageBreakBefore w:val="0"/>
        <w:widowControl/>
        <w:kinsoku w:val="0"/>
        <w:wordWrap/>
        <w:overflowPunct w:val="0"/>
        <w:topLinePunct w:val="0"/>
        <w:autoSpaceDE w:val="0"/>
        <w:autoSpaceDN w:val="0"/>
        <w:bidi w:val="0"/>
        <w:adjustRightInd w:val="0"/>
        <w:snapToGrid w:val="0"/>
        <w:spacing w:line="560" w:lineRule="exact"/>
        <w:ind w:firstLine="640" w:firstLineChars="200"/>
        <w:textAlignment w:val="baseline"/>
        <w:rPr>
          <w:rFonts w:hint="default" w:ascii="仿宋" w:hAnsi="仿宋" w:eastAsia="仿宋" w:cs="仿宋"/>
          <w:spacing w:val="-6"/>
          <w:sz w:val="32"/>
          <w:szCs w:val="32"/>
          <w:lang w:val="en-US"/>
        </w:rPr>
      </w:pPr>
      <w:r>
        <w:rPr>
          <w:rFonts w:hint="eastAsia" w:ascii="Times New Roman" w:hAnsi="Times New Roman" w:eastAsia="仿宋_GB2312" w:cs="Times New Roman"/>
          <w:sz w:val="32"/>
          <w:szCs w:val="32"/>
          <w:lang w:val="en-US" w:eastAsia="zh-CN"/>
        </w:rPr>
        <w:t>湖南贝尔安亲云教育有限公司</w:t>
      </w:r>
      <w:r>
        <w:rPr>
          <w:rFonts w:hint="eastAsia" w:ascii="仿宋" w:hAnsi="仿宋" w:eastAsia="仿宋" w:cs="仿宋"/>
          <w:spacing w:val="-6"/>
          <w:sz w:val="32"/>
          <w:szCs w:val="32"/>
          <w:lang w:val="en-US" w:eastAsia="zh-CN"/>
        </w:rPr>
        <w:t>是一家以专业为中小学生</w:t>
      </w:r>
      <w:r>
        <w:rPr>
          <w:rFonts w:hint="eastAsia" w:ascii="仿宋" w:hAnsi="仿宋" w:eastAsia="仿宋" w:cs="仿宋"/>
          <w:spacing w:val="-6"/>
          <w:sz w:val="32"/>
          <w:szCs w:val="32"/>
        </w:rPr>
        <w:t>提供课后服务为发展定位的集团化教育服务机构</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于2013年创设</w:t>
      </w:r>
      <w:r>
        <w:rPr>
          <w:rFonts w:hint="eastAsia" w:ascii="仿宋" w:hAnsi="仿宋" w:eastAsia="仿宋" w:cs="仿宋"/>
          <w:spacing w:val="-6"/>
          <w:sz w:val="32"/>
          <w:szCs w:val="32"/>
        </w:rPr>
        <w:t>。贝尔安亲</w:t>
      </w:r>
      <w:r>
        <w:rPr>
          <w:rFonts w:hint="eastAsia" w:ascii="仿宋" w:hAnsi="仿宋" w:eastAsia="仿宋" w:cs="仿宋"/>
          <w:spacing w:val="-6"/>
          <w:sz w:val="32"/>
          <w:szCs w:val="32"/>
          <w:lang w:val="en-US" w:eastAsia="zh-CN"/>
        </w:rPr>
        <w:t xml:space="preserve">集团依托规范流程、双师课程和互联网平台赋能，为放学后孩子提供学习辅导、习惯养成、生活照顾于一体的一站式服务，是孩子放学后的第二个家。 </w:t>
      </w:r>
    </w:p>
    <w:p>
      <w:pPr>
        <w:pStyle w:val="14"/>
        <w:numPr>
          <w:ilvl w:val="0"/>
          <w:numId w:val="0"/>
        </w:numPr>
        <w:spacing w:line="600" w:lineRule="exact"/>
        <w:ind w:firstLine="616" w:firstLineChars="200"/>
        <w:rPr>
          <w:rFonts w:hint="eastAsia" w:ascii="仿宋" w:hAnsi="仿宋" w:eastAsia="仿宋" w:cs="仿宋"/>
          <w:spacing w:val="-6"/>
          <w:sz w:val="32"/>
          <w:szCs w:val="32"/>
          <w:lang w:val="en-US" w:eastAsia="zh-CN"/>
        </w:rPr>
      </w:pPr>
      <w:r>
        <w:rPr>
          <w:rFonts w:hint="eastAsia" w:ascii="仿宋" w:hAnsi="仿宋" w:eastAsia="仿宋" w:cs="仿宋"/>
          <w:spacing w:val="-6"/>
          <w:sz w:val="32"/>
          <w:szCs w:val="32"/>
        </w:rPr>
        <w:t>贝尔安亲从创设之日起，就始终高度重视课后服务的精细化、标准化和规范化</w:t>
      </w:r>
      <w:r>
        <w:rPr>
          <w:rFonts w:hint="eastAsia" w:ascii="仿宋" w:hAnsi="仿宋" w:eastAsia="仿宋" w:cs="仿宋"/>
          <w:spacing w:val="-6"/>
          <w:sz w:val="32"/>
          <w:szCs w:val="32"/>
          <w:lang w:val="en-US" w:eastAsia="zh-CN"/>
        </w:rPr>
        <w:t>工作</w:t>
      </w:r>
      <w:r>
        <w:rPr>
          <w:rFonts w:hint="eastAsia" w:ascii="仿宋" w:hAnsi="仿宋" w:eastAsia="仿宋" w:cs="仿宋"/>
          <w:spacing w:val="-6"/>
          <w:sz w:val="32"/>
          <w:szCs w:val="32"/>
        </w:rPr>
        <w:t>，</w:t>
      </w:r>
      <w:r>
        <w:rPr>
          <w:rFonts w:hint="eastAsia" w:ascii="仿宋" w:hAnsi="仿宋" w:eastAsia="仿宋" w:cs="仿宋"/>
          <w:spacing w:val="-6"/>
          <w:sz w:val="32"/>
          <w:szCs w:val="32"/>
          <w:lang w:val="en-US" w:eastAsia="zh-CN"/>
        </w:rPr>
        <w:t>经多年积累，</w:t>
      </w:r>
      <w:r>
        <w:rPr>
          <w:rFonts w:hint="eastAsia" w:ascii="仿宋" w:hAnsi="仿宋" w:eastAsia="仿宋" w:cs="仿宋"/>
          <w:spacing w:val="-6"/>
          <w:sz w:val="32"/>
          <w:szCs w:val="32"/>
        </w:rPr>
        <w:t>逐步形成了一整套严谨、科学且实用性极强的运行管理体系</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2018</w:t>
      </w:r>
      <w:r>
        <w:rPr>
          <w:rFonts w:hint="eastAsia" w:ascii="仿宋" w:hAnsi="仿宋" w:eastAsia="仿宋" w:cs="仿宋"/>
          <w:spacing w:val="-6"/>
          <w:sz w:val="32"/>
          <w:szCs w:val="32"/>
          <w:lang w:eastAsia="zh-CN"/>
        </w:rPr>
        <w:t>年“</w:t>
      </w:r>
      <w:r>
        <w:rPr>
          <w:rFonts w:hint="eastAsia" w:ascii="仿宋" w:hAnsi="仿宋" w:eastAsia="仿宋" w:cs="仿宋"/>
          <w:spacing w:val="-6"/>
          <w:sz w:val="32"/>
          <w:szCs w:val="32"/>
          <w:lang w:val="en-US" w:eastAsia="zh-CN"/>
        </w:rPr>
        <w:t>湖南贝尔安亲学生课后服务业标准化试点</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项目</w:t>
      </w:r>
      <w:r>
        <w:rPr>
          <w:rFonts w:hint="eastAsia" w:ascii="仿宋" w:hAnsi="仿宋" w:eastAsia="仿宋" w:cs="仿宋"/>
          <w:spacing w:val="-6"/>
          <w:sz w:val="32"/>
          <w:szCs w:val="32"/>
          <w:lang w:eastAsia="zh-CN"/>
        </w:rPr>
        <w:t>列入国家标准化委员会《国家级服务业标准化试点</w:t>
      </w:r>
      <w:r>
        <w:rPr>
          <w:rFonts w:hint="eastAsia" w:ascii="仿宋" w:hAnsi="仿宋" w:eastAsia="仿宋" w:cs="仿宋"/>
          <w:spacing w:val="-6"/>
          <w:sz w:val="32"/>
          <w:szCs w:val="32"/>
          <w:lang w:val="en-US" w:eastAsia="zh-CN"/>
        </w:rPr>
        <w:t>项目</w:t>
      </w:r>
      <w:r>
        <w:rPr>
          <w:rFonts w:hint="eastAsia" w:ascii="仿宋" w:hAnsi="仿宋" w:eastAsia="仿宋" w:cs="仿宋"/>
          <w:spacing w:val="-6"/>
          <w:sz w:val="32"/>
          <w:szCs w:val="32"/>
          <w:lang w:eastAsia="zh-CN"/>
        </w:rPr>
        <w:t>》，</w:t>
      </w:r>
      <w:r>
        <w:rPr>
          <w:rFonts w:hint="eastAsia" w:ascii="仿宋" w:hAnsi="仿宋" w:eastAsia="仿宋" w:cs="仿宋"/>
          <w:spacing w:val="-6"/>
          <w:sz w:val="32"/>
          <w:szCs w:val="32"/>
          <w:lang w:val="en-US" w:eastAsia="zh-CN"/>
        </w:rPr>
        <w:t>并于2020年高分验收通过</w:t>
      </w:r>
      <w:r>
        <w:rPr>
          <w:rFonts w:hint="eastAsia" w:ascii="仿宋" w:hAnsi="仿宋" w:eastAsia="仿宋" w:cs="仿宋"/>
          <w:spacing w:val="-6"/>
          <w:sz w:val="32"/>
          <w:szCs w:val="32"/>
        </w:rPr>
        <w:t>。</w:t>
      </w:r>
      <w:r>
        <w:rPr>
          <w:rFonts w:hint="eastAsia" w:ascii="仿宋" w:hAnsi="仿宋" w:eastAsia="仿宋" w:cs="仿宋"/>
          <w:spacing w:val="-6"/>
          <w:sz w:val="32"/>
          <w:szCs w:val="32"/>
          <w:lang w:val="en-US" w:eastAsia="zh-CN"/>
        </w:rPr>
        <w:t>2019年</w:t>
      </w:r>
      <w:r>
        <w:rPr>
          <w:rFonts w:hint="eastAsia" w:ascii="仿宋" w:hAnsi="仿宋" w:eastAsia="仿宋" w:cs="仿宋"/>
          <w:spacing w:val="-6"/>
          <w:sz w:val="32"/>
          <w:szCs w:val="32"/>
        </w:rPr>
        <w:t>贝尔安亲</w:t>
      </w:r>
      <w:r>
        <w:rPr>
          <w:rFonts w:hint="eastAsia" w:ascii="仿宋" w:hAnsi="仿宋" w:eastAsia="仿宋" w:cs="仿宋"/>
          <w:spacing w:val="-6"/>
          <w:sz w:val="32"/>
          <w:szCs w:val="32"/>
          <w:lang w:val="en-US" w:eastAsia="zh-CN"/>
        </w:rPr>
        <w:t>组织</w:t>
      </w:r>
      <w:r>
        <w:rPr>
          <w:rFonts w:hint="eastAsia" w:ascii="仿宋" w:hAnsi="仿宋" w:eastAsia="仿宋" w:cs="仿宋"/>
          <w:spacing w:val="-6"/>
          <w:sz w:val="32"/>
          <w:szCs w:val="32"/>
        </w:rPr>
        <w:t>编制了《课后服务机构通用要求》《课后服务机构等级评定》</w:t>
      </w:r>
      <w:r>
        <w:rPr>
          <w:rFonts w:hint="eastAsia" w:ascii="仿宋" w:hAnsi="仿宋" w:eastAsia="仿宋" w:cs="仿宋"/>
          <w:spacing w:val="-6"/>
          <w:sz w:val="32"/>
          <w:szCs w:val="32"/>
          <w:lang w:val="en-US" w:eastAsia="zh-CN"/>
        </w:rPr>
        <w:t>两项地方标准</w:t>
      </w:r>
      <w:r>
        <w:rPr>
          <w:rFonts w:hint="eastAsia" w:ascii="仿宋" w:hAnsi="仿宋" w:eastAsia="仿宋" w:cs="仿宋"/>
          <w:spacing w:val="-6"/>
          <w:sz w:val="32"/>
          <w:szCs w:val="32"/>
        </w:rPr>
        <w:t>，并于20</w:t>
      </w:r>
      <w:r>
        <w:rPr>
          <w:rFonts w:hint="eastAsia" w:ascii="仿宋" w:hAnsi="仿宋" w:eastAsia="仿宋" w:cs="仿宋"/>
          <w:spacing w:val="-6"/>
          <w:sz w:val="32"/>
          <w:szCs w:val="32"/>
          <w:lang w:val="en-US" w:eastAsia="zh-CN"/>
        </w:rPr>
        <w:t>20年1月由</w:t>
      </w:r>
      <w:r>
        <w:rPr>
          <w:rFonts w:hint="eastAsia" w:ascii="仿宋" w:hAnsi="仿宋" w:eastAsia="仿宋" w:cs="仿宋"/>
          <w:spacing w:val="-6"/>
          <w:sz w:val="32"/>
          <w:szCs w:val="32"/>
        </w:rPr>
        <w:t>湖南省市场监督管理局</w:t>
      </w:r>
      <w:r>
        <w:rPr>
          <w:rFonts w:hint="eastAsia" w:ascii="仿宋" w:hAnsi="仿宋" w:eastAsia="仿宋" w:cs="仿宋"/>
          <w:spacing w:val="-6"/>
          <w:sz w:val="32"/>
          <w:szCs w:val="32"/>
          <w:lang w:val="en-US" w:eastAsia="zh-CN"/>
        </w:rPr>
        <w:t>作为课后服务行业湖南地方标准予以发布。</w:t>
      </w:r>
    </w:p>
    <w:p>
      <w:pPr>
        <w:pStyle w:val="14"/>
        <w:numPr>
          <w:ilvl w:val="0"/>
          <w:numId w:val="0"/>
        </w:numPr>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湖南贝尔安亲云教育有限公司参与了多项有关课后服务标准化编制和标准化试点项目工作，具有丰富的标准化建设经验。</w:t>
      </w:r>
    </w:p>
    <w:p>
      <w:pPr>
        <w:pStyle w:val="14"/>
        <w:numPr>
          <w:ilvl w:val="0"/>
          <w:numId w:val="6"/>
        </w:numPr>
        <w:spacing w:line="600" w:lineRule="exact"/>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主要工作过程</w:t>
      </w:r>
    </w:p>
    <w:p>
      <w:pPr>
        <w:pStyle w:val="14"/>
        <w:numPr>
          <w:ilvl w:val="0"/>
          <w:numId w:val="0"/>
        </w:numPr>
        <w:spacing w:line="60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湖南贝尔安亲云教育有限公司</w:t>
      </w:r>
      <w:r>
        <w:rPr>
          <w:rFonts w:ascii="Times New Roman" w:hAnsi="Times New Roman" w:eastAsia="仿宋_GB2312" w:cs="Times New Roman"/>
          <w:sz w:val="32"/>
          <w:szCs w:val="32"/>
        </w:rPr>
        <w:t>遵从国家的方针、政策，</w:t>
      </w:r>
      <w:r>
        <w:rPr>
          <w:rFonts w:hint="eastAsia" w:ascii="Times New Roman" w:hAnsi="Times New Roman" w:eastAsia="仿宋_GB2312" w:cs="Times New Roman"/>
          <w:sz w:val="32"/>
          <w:szCs w:val="32"/>
        </w:rPr>
        <w:t>在湖南省市场监督管理局标准化处</w:t>
      </w:r>
      <w:r>
        <w:rPr>
          <w:rFonts w:ascii="Times New Roman" w:hAnsi="Times New Roman" w:eastAsia="仿宋_GB2312" w:cs="Times New Roman"/>
          <w:sz w:val="32"/>
          <w:szCs w:val="32"/>
        </w:rPr>
        <w:t>的指导</w:t>
      </w:r>
      <w:r>
        <w:rPr>
          <w:rFonts w:hint="eastAsia" w:ascii="Times New Roman" w:hAnsi="Times New Roman" w:eastAsia="仿宋_GB2312" w:cs="Times New Roman"/>
          <w:sz w:val="32"/>
          <w:szCs w:val="32"/>
        </w:rPr>
        <w:t>下</w:t>
      </w:r>
      <w:r>
        <w:rPr>
          <w:rFonts w:ascii="Times New Roman" w:hAnsi="Times New Roman" w:eastAsia="仿宋_GB2312" w:cs="Times New Roman"/>
          <w:sz w:val="32"/>
          <w:szCs w:val="32"/>
        </w:rPr>
        <w:t>，按照工作方案有条不紊地推进各项工作，</w:t>
      </w:r>
    </w:p>
    <w:p>
      <w:pPr>
        <w:pStyle w:val="14"/>
        <w:spacing w:line="600" w:lineRule="exact"/>
        <w:ind w:firstLine="640"/>
        <w:rPr>
          <w:rFonts w:hint="default" w:ascii="Times New Roman" w:hAnsi="Times New Roman" w:eastAsia="仿宋_GB2312" w:cs="Times New Roman"/>
          <w:color w:val="0000FF"/>
          <w:sz w:val="32"/>
          <w:szCs w:val="32"/>
          <w:lang w:val="en-US"/>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lang w:val="en-US" w:eastAsia="zh-CN"/>
        </w:rPr>
        <w:t>21</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成立了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课后服务</w:t>
      </w:r>
      <w:r>
        <w:rPr>
          <w:rFonts w:hint="eastAsia" w:ascii="Times New Roman" w:hAnsi="Times New Roman" w:eastAsia="仿宋_GB2312" w:cs="Times New Roman"/>
          <w:sz w:val="32"/>
          <w:szCs w:val="32"/>
          <w:lang w:val="en-US" w:eastAsia="zh-CN"/>
        </w:rPr>
        <w:t>机构满意度测评》标准编制</w:t>
      </w:r>
      <w:r>
        <w:rPr>
          <w:rFonts w:hint="eastAsia" w:ascii="Times New Roman" w:hAnsi="Times New Roman" w:eastAsia="仿宋_GB2312" w:cs="Times New Roman"/>
          <w:sz w:val="32"/>
          <w:szCs w:val="32"/>
        </w:rPr>
        <w:t>工作领导小组</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以</w:t>
      </w:r>
      <w:r>
        <w:rPr>
          <w:rFonts w:hint="eastAsia" w:ascii="Times New Roman" w:hAnsi="Times New Roman" w:eastAsia="仿宋_GB2312" w:cs="Times New Roman"/>
          <w:sz w:val="32"/>
          <w:szCs w:val="32"/>
        </w:rPr>
        <w:t>公司</w:t>
      </w:r>
      <w:r>
        <w:rPr>
          <w:rFonts w:ascii="Times New Roman" w:hAnsi="Times New Roman" w:eastAsia="仿宋_GB2312" w:cs="Times New Roman"/>
          <w:sz w:val="32"/>
          <w:szCs w:val="32"/>
        </w:rPr>
        <w:t>总经理赵静芳女士为</w:t>
      </w:r>
      <w:r>
        <w:rPr>
          <w:rFonts w:hint="eastAsia" w:ascii="Times New Roman" w:hAnsi="Times New Roman" w:eastAsia="仿宋_GB2312" w:cs="Times New Roman"/>
          <w:sz w:val="32"/>
          <w:szCs w:val="32"/>
        </w:rPr>
        <w:t>组长</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同时成立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课后服务</w:t>
      </w:r>
      <w:r>
        <w:rPr>
          <w:rFonts w:hint="eastAsia" w:ascii="Times New Roman" w:hAnsi="Times New Roman" w:eastAsia="仿宋_GB2312" w:cs="Times New Roman"/>
          <w:sz w:val="32"/>
          <w:szCs w:val="32"/>
          <w:lang w:val="en-US" w:eastAsia="zh-CN"/>
        </w:rPr>
        <w:t>机构满意度测评”编制起草</w:t>
      </w:r>
      <w:r>
        <w:rPr>
          <w:rFonts w:hint="eastAsia" w:ascii="Times New Roman" w:hAnsi="Times New Roman" w:eastAsia="仿宋_GB2312" w:cs="Times New Roman"/>
          <w:sz w:val="32"/>
          <w:szCs w:val="32"/>
        </w:rPr>
        <w:t>工作</w:t>
      </w:r>
      <w:r>
        <w:rPr>
          <w:rFonts w:hint="eastAsia" w:ascii="Times New Roman" w:hAnsi="Times New Roman" w:eastAsia="仿宋_GB2312" w:cs="Times New Roman"/>
          <w:sz w:val="32"/>
          <w:szCs w:val="32"/>
          <w:lang w:val="en-US" w:eastAsia="zh-CN"/>
        </w:rPr>
        <w:t>小组，具体负责编制起草工作。</w:t>
      </w:r>
    </w:p>
    <w:p>
      <w:pPr>
        <w:widowControl/>
        <w:numPr>
          <w:ilvl w:val="0"/>
          <w:numId w:val="0"/>
        </w:numPr>
        <w:shd w:val="clear" w:color="auto" w:fill="FFFFFF"/>
        <w:spacing w:line="600" w:lineRule="exact"/>
        <w:ind w:firstLine="640"/>
        <w:jc w:val="both"/>
        <w:rPr>
          <w:rFonts w:hint="eastAsia" w:ascii="仿宋" w:hAnsi="仿宋" w:eastAsia="仿宋" w:cs="仿宋"/>
          <w:spacing w:val="-6"/>
          <w:sz w:val="32"/>
          <w:szCs w:val="32"/>
          <w:lang w:val="en-US" w:eastAsia="zh-CN"/>
        </w:rPr>
      </w:pPr>
      <w:r>
        <w:rPr>
          <w:rFonts w:hint="eastAsia" w:ascii="Times New Roman" w:hAnsi="Times New Roman" w:eastAsia="仿宋_GB2312" w:cs="Times New Roman"/>
          <w:sz w:val="32"/>
          <w:szCs w:val="32"/>
          <w:lang w:val="en-US" w:eastAsia="zh-CN"/>
        </w:rPr>
        <w:t>编制起草</w:t>
      </w:r>
      <w:r>
        <w:rPr>
          <w:rFonts w:hint="eastAsia" w:ascii="Times New Roman" w:hAnsi="Times New Roman" w:eastAsia="仿宋_GB2312" w:cs="Times New Roman"/>
          <w:sz w:val="32"/>
          <w:szCs w:val="32"/>
        </w:rPr>
        <w:t>工作</w:t>
      </w:r>
      <w:r>
        <w:rPr>
          <w:rFonts w:hint="eastAsia" w:ascii="Times New Roman" w:hAnsi="Times New Roman" w:eastAsia="仿宋_GB2312" w:cs="Times New Roman"/>
          <w:sz w:val="32"/>
          <w:szCs w:val="32"/>
          <w:lang w:val="en-US" w:eastAsia="zh-CN"/>
        </w:rPr>
        <w:t>小组共有5人组成，根据各自特点，确定工作分工。起草工作小组首先查找国内外相关标准和资料，由于课后服务是一个新兴行业，经多方了解和查找，未找到有关国际标准和国外同类企业的先进标准。主要查找到的资料文件有：湖南省地方标准</w:t>
      </w:r>
      <w:r>
        <w:rPr>
          <w:rFonts w:hint="eastAsia" w:ascii="仿宋" w:hAnsi="仿宋" w:eastAsia="仿宋" w:cs="仿宋"/>
          <w:spacing w:val="-6"/>
          <w:sz w:val="32"/>
          <w:szCs w:val="32"/>
        </w:rPr>
        <w:t>《课后服务机构通用要求》《课后服务机构等级评定》</w:t>
      </w:r>
      <w:r>
        <w:rPr>
          <w:rFonts w:hint="eastAsia" w:ascii="仿宋" w:hAnsi="仿宋" w:eastAsia="仿宋" w:cs="仿宋"/>
          <w:spacing w:val="-6"/>
          <w:sz w:val="32"/>
          <w:szCs w:val="32"/>
          <w:lang w:val="en-US" w:eastAsia="zh-CN"/>
        </w:rPr>
        <w:t>和安徽省合肥市地方标准《家政服务人员满意度评价》。</w:t>
      </w:r>
    </w:p>
    <w:p>
      <w:pPr>
        <w:widowControl/>
        <w:numPr>
          <w:ilvl w:val="0"/>
          <w:numId w:val="0"/>
        </w:numPr>
        <w:shd w:val="clear" w:color="auto" w:fill="FFFFFF"/>
        <w:spacing w:line="600" w:lineRule="exact"/>
        <w:ind w:firstLine="640"/>
        <w:jc w:val="both"/>
        <w:rPr>
          <w:rFonts w:hint="default" w:ascii="Times New Roman" w:hAnsi="Times New Roman" w:eastAsia="仿宋_GB2312" w:cs="Times New Roman"/>
          <w:sz w:val="32"/>
          <w:szCs w:val="32"/>
          <w:lang w:val="en-US" w:eastAsia="zh-CN"/>
        </w:rPr>
      </w:pPr>
      <w:r>
        <w:rPr>
          <w:rFonts w:hint="eastAsia" w:ascii="仿宋" w:hAnsi="仿宋" w:eastAsia="仿宋" w:cs="仿宋"/>
          <w:spacing w:val="-6"/>
          <w:sz w:val="32"/>
          <w:szCs w:val="32"/>
          <w:lang w:val="en-US" w:eastAsia="zh-CN"/>
        </w:rPr>
        <w:t>根据</w:t>
      </w:r>
      <w:r>
        <w:rPr>
          <w:rFonts w:hint="eastAsia" w:ascii="Times New Roman" w:hAnsi="Times New Roman" w:eastAsia="仿宋_GB2312" w:cs="Times New Roman"/>
          <w:sz w:val="32"/>
          <w:szCs w:val="32"/>
          <w:lang w:val="en-US" w:eastAsia="zh-CN"/>
        </w:rPr>
        <w:t>湖南贝尔安亲云教育有限公司九年来的工作经验积累，并湖南省民办教育协会课后服务专业委员会的协调下，起草小组参与调研了贝尔安亲、渔儿乐、学嘉、爱天使、晴帆、一路童行、轩仪思塾等多家课后服务机构，在此基础上，起草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课后服务</w:t>
      </w:r>
      <w:r>
        <w:rPr>
          <w:rFonts w:hint="eastAsia" w:ascii="Times New Roman" w:hAnsi="Times New Roman" w:eastAsia="仿宋_GB2312" w:cs="Times New Roman"/>
          <w:sz w:val="32"/>
          <w:szCs w:val="32"/>
          <w:lang w:val="en-US" w:eastAsia="zh-CN"/>
        </w:rPr>
        <w:t>机构满意度测评》文本初稿，编制</w:t>
      </w:r>
      <w:r>
        <w:rPr>
          <w:rFonts w:hint="eastAsia" w:ascii="Times New Roman" w:hAnsi="Times New Roman" w:eastAsia="仿宋_GB2312" w:cs="Times New Roman"/>
          <w:sz w:val="32"/>
          <w:szCs w:val="32"/>
        </w:rPr>
        <w:t>工作领导小组</w:t>
      </w:r>
      <w:r>
        <w:rPr>
          <w:rFonts w:hint="eastAsia" w:ascii="Times New Roman" w:hAnsi="Times New Roman" w:eastAsia="仿宋_GB2312" w:cs="Times New Roman"/>
          <w:sz w:val="32"/>
          <w:szCs w:val="32"/>
          <w:lang w:val="en-US" w:eastAsia="zh-CN"/>
        </w:rPr>
        <w:t>多次组织起草小组讨论和修改标准文本，先后修改了五个版本，最后形成了本文本的征求意见稿。</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600" w:lineRule="exact"/>
        <w:textAlignment w:val="auto"/>
        <w:rPr>
          <w:rFonts w:hint="default" w:ascii="楷体" w:hAnsi="楷体" w:eastAsia="楷体" w:cs="楷体"/>
          <w:sz w:val="32"/>
          <w:szCs w:val="32"/>
          <w:lang w:val="en-US" w:eastAsia="zh-CN"/>
        </w:rPr>
      </w:pPr>
      <w:r>
        <w:rPr>
          <w:rFonts w:hint="eastAsia" w:ascii="楷体" w:hAnsi="楷体" w:eastAsia="楷体" w:cs="楷体"/>
          <w:sz w:val="32"/>
          <w:szCs w:val="32"/>
          <w:lang w:val="en-US" w:eastAsia="zh-CN"/>
        </w:rPr>
        <w:t>三、编制原则与预期经济效益</w:t>
      </w:r>
    </w:p>
    <w:p>
      <w:pPr>
        <w:widowControl/>
        <w:numPr>
          <w:ilvl w:val="0"/>
          <w:numId w:val="0"/>
        </w:numPr>
        <w:shd w:val="clear" w:color="auto" w:fill="FFFFFF"/>
        <w:spacing w:line="600" w:lineRule="exact"/>
        <w:ind w:firstLine="64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1、编制原则</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根据教育部办公厅《关于做好中小学生课后服务工作的指导意见》（教基一厅[2017] 2号）和湖南省人民政府办公厅</w:t>
      </w:r>
      <w:r>
        <w:rPr>
          <w:rFonts w:hint="eastAsia" w:ascii="Times New Roman" w:hAnsi="Times New Roman" w:eastAsia="仿宋_GB2312" w:cs="Times New Roman"/>
          <w:b w:val="0"/>
          <w:bCs w:val="0"/>
          <w:sz w:val="32"/>
          <w:szCs w:val="32"/>
          <w:lang w:val="en-US" w:eastAsia="zh-CN"/>
        </w:rPr>
        <w:t>《关于加强校外托管机构管理的指导意见》（湘政办发[2021] 71号）的精神，参照湖南省地方标准《课后服务机构通用要求》《课后服务机构等级评定》，起草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课后服务</w:t>
      </w:r>
      <w:r>
        <w:rPr>
          <w:rFonts w:hint="eastAsia" w:ascii="Times New Roman" w:hAnsi="Times New Roman" w:eastAsia="仿宋_GB2312" w:cs="Times New Roman"/>
          <w:sz w:val="32"/>
          <w:szCs w:val="32"/>
          <w:lang w:val="en-US" w:eastAsia="zh-CN"/>
        </w:rPr>
        <w:t>机构满意度测评》。本测评标准的制定符合现行有关法律、法规的规定，符合《地方标准管理办法》对制定地方标准的有关要求。本标准在制定中主要遵循以下几个原则：</w:t>
      </w:r>
    </w:p>
    <w:p>
      <w:pPr>
        <w:widowControl/>
        <w:numPr>
          <w:ilvl w:val="0"/>
          <w:numId w:val="0"/>
        </w:numPr>
        <w:shd w:val="clear" w:color="auto" w:fill="FFFFFF"/>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（1）科学性与可适用性相结合原则；</w:t>
      </w:r>
    </w:p>
    <w:p>
      <w:pPr>
        <w:widowControl/>
        <w:numPr>
          <w:ilvl w:val="0"/>
          <w:numId w:val="0"/>
        </w:numPr>
        <w:shd w:val="clear" w:color="auto" w:fill="FFFFFF"/>
        <w:spacing w:line="600" w:lineRule="exact"/>
        <w:ind w:left="640" w:leftChars="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（2）严谨性与可操作性相结合原则；</w:t>
      </w:r>
    </w:p>
    <w:p>
      <w:pPr>
        <w:widowControl/>
        <w:numPr>
          <w:ilvl w:val="0"/>
          <w:numId w:val="0"/>
        </w:numPr>
        <w:shd w:val="clear" w:color="auto" w:fill="FFFFFF"/>
        <w:spacing w:line="600" w:lineRule="exact"/>
        <w:ind w:left="640" w:leftChars="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（3）规范性与可开放性相结合原则。</w:t>
      </w:r>
    </w:p>
    <w:p>
      <w:pPr>
        <w:widowControl/>
        <w:numPr>
          <w:ilvl w:val="0"/>
          <w:numId w:val="0"/>
        </w:numPr>
        <w:shd w:val="clear" w:color="auto" w:fill="FFFFFF"/>
        <w:spacing w:line="600" w:lineRule="exact"/>
        <w:ind w:left="640" w:leftChars="0"/>
        <w:jc w:val="both"/>
        <w:rPr>
          <w:rFonts w:hint="default" w:ascii="Times New Roman" w:hAnsi="Times New Roman" w:eastAsia="仿宋_GB2312" w:cs="Times New Roman"/>
          <w:sz w:val="32"/>
          <w:szCs w:val="32"/>
          <w:lang w:val="en-US" w:eastAsia="zh-CN"/>
        </w:rPr>
      </w:pPr>
      <w:r>
        <w:rPr>
          <w:rFonts w:hint="eastAsia" w:ascii="宋体" w:hAnsi="宋体" w:eastAsia="宋体" w:cs="宋体"/>
          <w:sz w:val="32"/>
          <w:szCs w:val="32"/>
          <w:lang w:val="en-US" w:eastAsia="zh-CN"/>
        </w:rPr>
        <w:t>2、预期经济效益</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课后服务</w:t>
      </w:r>
      <w:r>
        <w:rPr>
          <w:rFonts w:hint="eastAsia" w:ascii="Times New Roman" w:hAnsi="Times New Roman" w:eastAsia="仿宋_GB2312" w:cs="Times New Roman"/>
          <w:sz w:val="32"/>
          <w:szCs w:val="32"/>
          <w:lang w:val="en-US" w:eastAsia="zh-CN"/>
        </w:rPr>
        <w:t>机构满意度测评》</w:t>
      </w:r>
      <w:r>
        <w:rPr>
          <w:rFonts w:hint="eastAsia" w:ascii="Times New Roman" w:hAnsi="Times New Roman" w:eastAsia="仿宋_GB2312" w:cs="Times New Roman"/>
          <w:b w:val="0"/>
          <w:bCs w:val="0"/>
          <w:sz w:val="32"/>
          <w:szCs w:val="32"/>
          <w:lang w:val="en-US" w:eastAsia="zh-CN"/>
        </w:rPr>
        <w:t xml:space="preserve">地方标准重点着力于明确课后服务机构的评价范围和条件，有利于各课后服务机构增加口碑效应，提升服务质量，提高服务人员的整体素质，进一步有利于扩大经营范围和招生规模，促进课后服务行业的健康发展，规范课后服务行业的经营行为，厘清各有关部门管理职责，为有关部门开展监督管理提供参考依据，形成发展合力，保障课后服务机构投资人的经济利益。 </w:t>
      </w:r>
    </w:p>
    <w:p>
      <w:pPr>
        <w:widowControl/>
        <w:numPr>
          <w:ilvl w:val="0"/>
          <w:numId w:val="0"/>
        </w:numPr>
        <w:shd w:val="clear" w:color="auto" w:fill="FFFFFF"/>
        <w:spacing w:line="600" w:lineRule="exact"/>
        <w:ind w:firstLine="640"/>
        <w:jc w:val="both"/>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课后服务机构为孩子的监护人提供令人满意的托管服务，为监护人提供了安心工作的保障，促进社会稳定，为创造更大的社会价值和经济效益提供条件。</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57" w:beforeLines="50" w:line="600" w:lineRule="exact"/>
        <w:jc w:val="both"/>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四、实施标准的措施与建议</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为更好地贯彻实施本标准，我们将在湖南省民办教育协会课后服务专业委员会和湖南省家庭服务业协会的指导协调下，每年开展一次课后服务机构满意度调查，并将调查结果汇报给相关管理部门，进一步规范行业发展。同时我们建议在各级标准化主管部门的协调推进下，有针对性地开展本标准的宣贯和培训，并引导开展对标活动，增强实施标准的自觉性，重点做好以下几个方面的工作：</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（1）加强标准宣传工作。切实做好宣传和引导，不断规范全省课后服务行业的健康发展。</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（2）加强标准指导工作。标准归口单位加强贯标指导，组织标准编制人员进行标准宣贯、答疑和咨询。</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（3）加强监督监察工作。在标准的实施过程中，加强监督、抽查和指导工作。</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（4）持续开展改进工作。标准化归口单位定期开展标准实施活动，不断收集整理意见，并适时开展标准化修订工作。</w:t>
      </w:r>
    </w:p>
    <w:p>
      <w:pPr>
        <w:widowControl/>
        <w:numPr>
          <w:ilvl w:val="0"/>
          <w:numId w:val="0"/>
        </w:numPr>
        <w:shd w:val="clear" w:color="auto" w:fill="FFFFFF"/>
        <w:spacing w:line="600" w:lineRule="exact"/>
        <w:ind w:firstLine="640"/>
        <w:jc w:val="both"/>
        <w:rPr>
          <w:rFonts w:hint="eastAsia" w:ascii="Times New Roman" w:hAnsi="Times New Roman" w:eastAsia="仿宋_GB2312" w:cs="Times New Roman"/>
          <w:b w:val="0"/>
          <w:bCs w:val="0"/>
          <w:sz w:val="32"/>
          <w:szCs w:val="32"/>
          <w:lang w:val="en-US" w:eastAsia="zh-CN"/>
        </w:rPr>
      </w:pPr>
    </w:p>
    <w:p>
      <w:pPr>
        <w:widowControl/>
        <w:numPr>
          <w:ilvl w:val="0"/>
          <w:numId w:val="0"/>
        </w:numPr>
        <w:shd w:val="clear" w:color="auto" w:fill="FFFFFF"/>
        <w:spacing w:line="600" w:lineRule="exact"/>
        <w:jc w:val="both"/>
        <w:rPr>
          <w:rFonts w:hint="eastAsia" w:ascii="Times New Roman" w:hAnsi="Times New Roman" w:eastAsia="仿宋_GB2312" w:cs="Times New Roman"/>
          <w:b w:val="0"/>
          <w:bCs w:val="0"/>
          <w:sz w:val="32"/>
          <w:szCs w:val="32"/>
          <w:lang w:val="en-US" w:eastAsia="zh-CN"/>
        </w:rPr>
      </w:pPr>
    </w:p>
    <w:sectPr>
      <w:footerReference r:id="rId6" w:type="default"/>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swiss"/>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仿宋_GB2312">
    <w:altName w:val="方正仿宋_GBK"/>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altName w:val="汉仪书宋二KW"/>
    <w:panose1 w:val="00000000000000000000"/>
    <w:charset w:val="86"/>
    <w:family w:val="auto"/>
    <w:pitch w:val="default"/>
    <w:sig w:usb0="00000000" w:usb1="00000000" w:usb2="00000010" w:usb3="00000000" w:csb0="00040000" w:csb1="00000000"/>
  </w:font>
  <w:font w:name="微软雅黑">
    <w:altName w:val="汉仪旗黑"/>
    <w:panose1 w:val="020B0503020204020204"/>
    <w:charset w:val="86"/>
    <w:family w:val="auto"/>
    <w:pitch w:val="default"/>
    <w:sig w:usb0="00000000" w:usb1="00000000" w:usb2="00000016" w:usb3="00000000" w:csb0="0004001F" w:csb1="00000000"/>
  </w:font>
  <w:font w:name="楷体">
    <w:altName w:val="汉仪楷体KW"/>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楷体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Theme="minorEastAsia" w:hAnsiTheme="minorEastAsia"/>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jc w:val="right"/>
                          </w:pPr>
                          <w:r>
                            <w:rPr>
                              <w:rFonts w:hint="eastAsia" w:asciiTheme="minorEastAsia" w:hAnsiTheme="minorEastAsia"/>
                              <w:sz w:val="28"/>
                              <w:szCs w:val="28"/>
                            </w:rPr>
                            <w:t>－</w:t>
                          </w:r>
                          <w:sdt>
                            <w:sdtPr>
                              <w:rPr>
                                <w:rFonts w:asciiTheme="minorEastAsia" w:hAnsiTheme="minorEastAsia"/>
                                <w:sz w:val="28"/>
                                <w:szCs w:val="28"/>
                              </w:rPr>
                              <w:id w:val="25101689"/>
                            </w:sdtPr>
                            <w:sdtEndPr>
                              <w:rPr>
                                <w:rFonts w:asciiTheme="minorHAnsi" w:hAnsiTheme="minorHAnsi"/>
                                <w:sz w:val="18"/>
                                <w:szCs w:val="18"/>
                              </w:rPr>
                            </w:sdtEndPr>
                            <w:sdtContent>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rPr>
                                <w:fldChar w:fldCharType="end"/>
                              </w:r>
                              <w:r>
                                <w:rPr>
                                  <w:rFonts w:hint="eastAsia" w:asciiTheme="minorEastAsia" w:hAnsiTheme="minorEastAsia"/>
                                  <w:sz w:val="28"/>
                                  <w:szCs w:val="28"/>
                                </w:rPr>
                                <w:t>－</w:t>
                              </w:r>
                            </w:sdtContent>
                          </w:sdt>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OqXm5zwAAAAUBAAAPAAAAAAAAAAEAIAAAADgAAABkcnMvZG93bnJldi54bWxQ&#10;SwECFAAUAAAACACHTuJAaCd2ibEBAABOAwAADgAAAAAAAAABACAAAAA0AQAAZHJzL2Uyb0RvYy54&#10;bWxQSwUGAAAAAAYABgBZAQAAVwUAAAAA&#10;">
              <v:fill on="f" focussize="0,0"/>
              <v:stroke on="f"/>
              <v:imagedata o:title=""/>
              <o:lock v:ext="edit" aspectratio="f"/>
              <v:textbox inset="0mm,0mm,0mm,0mm" style="mso-fit-shape-to-text:t;">
                <w:txbxContent>
                  <w:p>
                    <w:pPr>
                      <w:pStyle w:val="6"/>
                      <w:jc w:val="right"/>
                    </w:pPr>
                    <w:r>
                      <w:rPr>
                        <w:rFonts w:hint="eastAsia" w:asciiTheme="minorEastAsia" w:hAnsiTheme="minorEastAsia"/>
                        <w:sz w:val="28"/>
                        <w:szCs w:val="28"/>
                      </w:rPr>
                      <w:t>－</w:t>
                    </w:r>
                    <w:sdt>
                      <w:sdtPr>
                        <w:rPr>
                          <w:rFonts w:asciiTheme="minorEastAsia" w:hAnsiTheme="minorEastAsia"/>
                          <w:sz w:val="28"/>
                          <w:szCs w:val="28"/>
                        </w:rPr>
                        <w:id w:val="25101689"/>
                      </w:sdtPr>
                      <w:sdtEndPr>
                        <w:rPr>
                          <w:rFonts w:asciiTheme="minorHAnsi" w:hAnsiTheme="minorHAnsi"/>
                          <w:sz w:val="18"/>
                          <w:szCs w:val="18"/>
                        </w:rPr>
                      </w:sdtEndPr>
                      <w:sdtContent>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w:t>
                        </w:r>
                        <w:r>
                          <w:rPr>
                            <w:rFonts w:asciiTheme="minorEastAsia" w:hAnsiTheme="minorEastAsia"/>
                            <w:sz w:val="28"/>
                            <w:szCs w:val="28"/>
                          </w:rPr>
                          <w:fldChar w:fldCharType="end"/>
                        </w:r>
                        <w:r>
                          <w:rPr>
                            <w:rFonts w:hint="eastAsia" w:asciiTheme="minorEastAsia" w:hAnsiTheme="minorEastAsia"/>
                            <w:sz w:val="28"/>
                            <w:szCs w:val="28"/>
                          </w:rPr>
                          <w:t>－</w:t>
                        </w:r>
                      </w:sdtContent>
                    </w:sdt>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Theme="minorEastAsia" w:hAnsiTheme="min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rPr>
                              <w:rFonts w:hint="eastAsia" w:asciiTheme="minorEastAsia" w:hAnsiTheme="minorEastAsia"/>
                              <w:sz w:val="28"/>
                              <w:szCs w:val="28"/>
                            </w:rPr>
                            <w:t>－</w:t>
                          </w:r>
                          <w:sdt>
                            <w:sdtPr>
                              <w:rPr>
                                <w:rFonts w:asciiTheme="minorEastAsia" w:hAnsiTheme="minorEastAsia"/>
                                <w:sz w:val="28"/>
                                <w:szCs w:val="28"/>
                              </w:rPr>
                              <w:id w:val="25101698"/>
                            </w:sdtPr>
                            <w:sdtEndPr>
                              <w:rPr>
                                <w:rFonts w:asciiTheme="minorEastAsia" w:hAnsiTheme="minorEastAsia"/>
                                <w:sz w:val="28"/>
                                <w:szCs w:val="28"/>
                              </w:rPr>
                            </w:sdtEndPr>
                            <w:sdtContent>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sdtContent>
                          </w:sdt>
                          <w:r>
                            <w:rPr>
                              <w:rFonts w:hint="eastAsia" w:asciiTheme="minorEastAsia" w:hAnsiTheme="minorEastAsia"/>
                              <w:sz w:val="28"/>
                              <w:szCs w:val="28"/>
                            </w:rPr>
                            <w:t>－</w:t>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OqXm5zwAAAAUBAAAPAAAAAAAAAAEAIAAAADgAAABkcnMvZG93bnJldi54bWxQ&#10;SwECFAAUAAAACACHTuJAoKBLCbEBAABOAwAADgAAAAAAAAABACAAAAA0AQAAZHJzL2Uyb0RvYy54&#10;bWxQSwUGAAAAAAYABgBZAQAAVwUAAAAA&#10;">
              <v:fill on="f" focussize="0,0"/>
              <v:stroke on="f"/>
              <v:imagedata o:title=""/>
              <o:lock v:ext="edit" aspectratio="f"/>
              <v:textbox inset="0mm,0mm,0mm,0mm" style="mso-fit-shape-to-text:t;">
                <w:txbxContent>
                  <w:p>
                    <w:pPr>
                      <w:pStyle w:val="6"/>
                    </w:pPr>
                    <w:r>
                      <w:rPr>
                        <w:rFonts w:hint="eastAsia" w:asciiTheme="minorEastAsia" w:hAnsiTheme="minorEastAsia"/>
                        <w:sz w:val="28"/>
                        <w:szCs w:val="28"/>
                      </w:rPr>
                      <w:t>－</w:t>
                    </w:r>
                    <w:sdt>
                      <w:sdtPr>
                        <w:rPr>
                          <w:rFonts w:asciiTheme="minorEastAsia" w:hAnsiTheme="minorEastAsia"/>
                          <w:sz w:val="28"/>
                          <w:szCs w:val="28"/>
                        </w:rPr>
                        <w:id w:val="25101698"/>
                      </w:sdtPr>
                      <w:sdtEndPr>
                        <w:rPr>
                          <w:rFonts w:asciiTheme="minorEastAsia" w:hAnsiTheme="minorEastAsia"/>
                          <w:sz w:val="28"/>
                          <w:szCs w:val="28"/>
                        </w:rPr>
                      </w:sdtEndPr>
                      <w:sdtContent>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2</w:t>
                        </w:r>
                        <w:r>
                          <w:rPr>
                            <w:rFonts w:asciiTheme="minorEastAsia" w:hAnsiTheme="minorEastAsia"/>
                            <w:sz w:val="28"/>
                            <w:szCs w:val="28"/>
                          </w:rPr>
                          <w:fldChar w:fldCharType="end"/>
                        </w:r>
                      </w:sdtContent>
                    </w:sdt>
                    <w:r>
                      <w:rPr>
                        <w:rFonts w:hint="eastAsia" w:asciiTheme="minorEastAsia" w:hAnsiTheme="minorEastAsia"/>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4619EB"/>
    <w:multiLevelType w:val="singleLevel"/>
    <w:tmpl w:val="834619EB"/>
    <w:lvl w:ilvl="0" w:tentative="0">
      <w:start w:val="1"/>
      <w:numFmt w:val="decimal"/>
      <w:suff w:val="space"/>
      <w:lvlText w:val="%1."/>
      <w:lvlJc w:val="left"/>
    </w:lvl>
  </w:abstractNum>
  <w:abstractNum w:abstractNumId="1">
    <w:nsid w:val="1FC91163"/>
    <w:multiLevelType w:val="multilevel"/>
    <w:tmpl w:val="1FC91163"/>
    <w:lvl w:ilvl="0" w:tentative="0">
      <w:start w:val="1"/>
      <w:numFmt w:val="decimal"/>
      <w:pStyle w:val="1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8"/>
      <w:suff w:val="nothing"/>
      <w:lvlText w:val="%1.%2　"/>
      <w:lvlJc w:val="left"/>
      <w:pPr>
        <w:ind w:left="851"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0"/>
      <w:suff w:val="nothing"/>
      <w:lvlText w:val="%1.%2.%3　"/>
      <w:lvlJc w:val="left"/>
      <w:pPr>
        <w:ind w:left="851" w:firstLine="0"/>
      </w:pPr>
      <w:rPr>
        <w:rFonts w:hint="eastAsia" w:ascii="黑体" w:hAnsi="Times New Roman" w:eastAsia="黑体"/>
        <w:b w:val="0"/>
        <w:i w:val="0"/>
        <w:sz w:val="21"/>
      </w:rPr>
    </w:lvl>
    <w:lvl w:ilvl="3" w:tentative="0">
      <w:start w:val="1"/>
      <w:numFmt w:val="decimal"/>
      <w:pStyle w:val="21"/>
      <w:suff w:val="nothing"/>
      <w:lvlText w:val="%1.%2.%3.%4　"/>
      <w:lvlJc w:val="left"/>
      <w:pPr>
        <w:ind w:left="0" w:firstLine="0"/>
      </w:pPr>
      <w:rPr>
        <w:rFonts w:hint="eastAsia" w:ascii="黑体" w:hAnsi="Times New Roman" w:eastAsia="黑体"/>
        <w:b w:val="0"/>
        <w:i w:val="0"/>
        <w:sz w:val="21"/>
      </w:rPr>
    </w:lvl>
    <w:lvl w:ilvl="4" w:tentative="0">
      <w:start w:val="1"/>
      <w:numFmt w:val="decimal"/>
      <w:pStyle w:val="22"/>
      <w:suff w:val="nothing"/>
      <w:lvlText w:val="%1.%2.%3.%4.%5　"/>
      <w:lvlJc w:val="left"/>
      <w:pPr>
        <w:ind w:left="0" w:firstLine="0"/>
      </w:pPr>
      <w:rPr>
        <w:rFonts w:hint="eastAsia" w:ascii="黑体" w:hAnsi="Times New Roman" w:eastAsia="黑体"/>
        <w:b w:val="0"/>
        <w:i w:val="0"/>
        <w:sz w:val="21"/>
      </w:rPr>
    </w:lvl>
    <w:lvl w:ilvl="5" w:tentative="0">
      <w:start w:val="1"/>
      <w:numFmt w:val="decimal"/>
      <w:pStyle w:val="2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BD890E3"/>
    <w:multiLevelType w:val="singleLevel"/>
    <w:tmpl w:val="2BD890E3"/>
    <w:lvl w:ilvl="0" w:tentative="0">
      <w:start w:val="3"/>
      <w:numFmt w:val="decimal"/>
      <w:suff w:val="nothing"/>
      <w:lvlText w:val="%1、"/>
      <w:lvlJc w:val="left"/>
    </w:lvl>
  </w:abstractNum>
  <w:abstractNum w:abstractNumId="3">
    <w:nsid w:val="557C2AF5"/>
    <w:multiLevelType w:val="multilevel"/>
    <w:tmpl w:val="557C2AF5"/>
    <w:lvl w:ilvl="0" w:tentative="0">
      <w:start w:val="1"/>
      <w:numFmt w:val="decimal"/>
      <w:pStyle w:val="2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46260FA"/>
    <w:multiLevelType w:val="multilevel"/>
    <w:tmpl w:val="646260FA"/>
    <w:lvl w:ilvl="0" w:tentative="0">
      <w:start w:val="1"/>
      <w:numFmt w:val="decimal"/>
      <w:pStyle w:val="2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7766543"/>
    <w:multiLevelType w:val="multilevel"/>
    <w:tmpl w:val="67766543"/>
    <w:lvl w:ilvl="0" w:tentative="0">
      <w:start w:val="1"/>
      <w:numFmt w:val="decimal"/>
      <w:pStyle w:val="2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TgwYWNmMTgyZGRhZDgwOGYwOWZiMGVlNjk2ZTkifQ=="/>
  </w:docVars>
  <w:rsids>
    <w:rsidRoot w:val="00CB19E3"/>
    <w:rsid w:val="00005DE6"/>
    <w:rsid w:val="00007306"/>
    <w:rsid w:val="00007868"/>
    <w:rsid w:val="00012F70"/>
    <w:rsid w:val="000159F4"/>
    <w:rsid w:val="000213B6"/>
    <w:rsid w:val="00032708"/>
    <w:rsid w:val="00032C57"/>
    <w:rsid w:val="00034364"/>
    <w:rsid w:val="00040A65"/>
    <w:rsid w:val="00041CD4"/>
    <w:rsid w:val="000421A9"/>
    <w:rsid w:val="00053FFE"/>
    <w:rsid w:val="00054B00"/>
    <w:rsid w:val="00054B2E"/>
    <w:rsid w:val="00055A3B"/>
    <w:rsid w:val="000603AA"/>
    <w:rsid w:val="00064E47"/>
    <w:rsid w:val="000736A9"/>
    <w:rsid w:val="00073826"/>
    <w:rsid w:val="000828D1"/>
    <w:rsid w:val="00082CE1"/>
    <w:rsid w:val="000832C0"/>
    <w:rsid w:val="00083F40"/>
    <w:rsid w:val="00084DA5"/>
    <w:rsid w:val="0008797E"/>
    <w:rsid w:val="00096D54"/>
    <w:rsid w:val="000A3ED9"/>
    <w:rsid w:val="000B181A"/>
    <w:rsid w:val="000B67D3"/>
    <w:rsid w:val="000D1EC3"/>
    <w:rsid w:val="000D3CAF"/>
    <w:rsid w:val="000D3F3C"/>
    <w:rsid w:val="000E0B00"/>
    <w:rsid w:val="000E3A75"/>
    <w:rsid w:val="000E5A70"/>
    <w:rsid w:val="001040DA"/>
    <w:rsid w:val="001065A4"/>
    <w:rsid w:val="00106CCC"/>
    <w:rsid w:val="001075D3"/>
    <w:rsid w:val="00113D99"/>
    <w:rsid w:val="001159A1"/>
    <w:rsid w:val="00125F4A"/>
    <w:rsid w:val="001321A2"/>
    <w:rsid w:val="001355A5"/>
    <w:rsid w:val="001517EA"/>
    <w:rsid w:val="00152335"/>
    <w:rsid w:val="001532AE"/>
    <w:rsid w:val="00154498"/>
    <w:rsid w:val="00157C85"/>
    <w:rsid w:val="00170A46"/>
    <w:rsid w:val="00172F52"/>
    <w:rsid w:val="001744FB"/>
    <w:rsid w:val="00175CBE"/>
    <w:rsid w:val="001838AB"/>
    <w:rsid w:val="00184874"/>
    <w:rsid w:val="001921C4"/>
    <w:rsid w:val="00193A0E"/>
    <w:rsid w:val="001A19D0"/>
    <w:rsid w:val="001A2B18"/>
    <w:rsid w:val="001A33C6"/>
    <w:rsid w:val="001A33EB"/>
    <w:rsid w:val="001A50A8"/>
    <w:rsid w:val="001B0818"/>
    <w:rsid w:val="001B33A2"/>
    <w:rsid w:val="001C673A"/>
    <w:rsid w:val="001C6884"/>
    <w:rsid w:val="001D13E6"/>
    <w:rsid w:val="001D49EB"/>
    <w:rsid w:val="001D5C12"/>
    <w:rsid w:val="001E0E82"/>
    <w:rsid w:val="001E7896"/>
    <w:rsid w:val="001F12DD"/>
    <w:rsid w:val="001F4508"/>
    <w:rsid w:val="00203577"/>
    <w:rsid w:val="00206DB5"/>
    <w:rsid w:val="00225C22"/>
    <w:rsid w:val="00241651"/>
    <w:rsid w:val="00243E38"/>
    <w:rsid w:val="002452DB"/>
    <w:rsid w:val="002453CA"/>
    <w:rsid w:val="0024591C"/>
    <w:rsid w:val="0025412F"/>
    <w:rsid w:val="00255841"/>
    <w:rsid w:val="0026103F"/>
    <w:rsid w:val="00265CE3"/>
    <w:rsid w:val="00267957"/>
    <w:rsid w:val="00276F78"/>
    <w:rsid w:val="00282032"/>
    <w:rsid w:val="00285431"/>
    <w:rsid w:val="0028556D"/>
    <w:rsid w:val="00287ED0"/>
    <w:rsid w:val="00293268"/>
    <w:rsid w:val="002A3AC3"/>
    <w:rsid w:val="002B1705"/>
    <w:rsid w:val="002B32FF"/>
    <w:rsid w:val="002C4595"/>
    <w:rsid w:val="002C4B1A"/>
    <w:rsid w:val="002C5A6E"/>
    <w:rsid w:val="002D12BD"/>
    <w:rsid w:val="002D32DF"/>
    <w:rsid w:val="002E09DF"/>
    <w:rsid w:val="002E4994"/>
    <w:rsid w:val="002F5E61"/>
    <w:rsid w:val="002F6E83"/>
    <w:rsid w:val="002F76F5"/>
    <w:rsid w:val="003000C0"/>
    <w:rsid w:val="00300C00"/>
    <w:rsid w:val="003030F6"/>
    <w:rsid w:val="00304F06"/>
    <w:rsid w:val="00311987"/>
    <w:rsid w:val="00315EF2"/>
    <w:rsid w:val="00321F32"/>
    <w:rsid w:val="00325256"/>
    <w:rsid w:val="00326C1B"/>
    <w:rsid w:val="00326C3A"/>
    <w:rsid w:val="00332AEE"/>
    <w:rsid w:val="00332C45"/>
    <w:rsid w:val="00334BE8"/>
    <w:rsid w:val="003449B3"/>
    <w:rsid w:val="003476CE"/>
    <w:rsid w:val="00350ADD"/>
    <w:rsid w:val="003519FE"/>
    <w:rsid w:val="00374835"/>
    <w:rsid w:val="00377747"/>
    <w:rsid w:val="00380097"/>
    <w:rsid w:val="00387982"/>
    <w:rsid w:val="00395528"/>
    <w:rsid w:val="003A0626"/>
    <w:rsid w:val="003A7D91"/>
    <w:rsid w:val="003B4ACC"/>
    <w:rsid w:val="003B624E"/>
    <w:rsid w:val="003C3F4B"/>
    <w:rsid w:val="003D11E6"/>
    <w:rsid w:val="003D6143"/>
    <w:rsid w:val="003E0648"/>
    <w:rsid w:val="003E6425"/>
    <w:rsid w:val="003F0E14"/>
    <w:rsid w:val="003F1B05"/>
    <w:rsid w:val="003F3B06"/>
    <w:rsid w:val="003F439B"/>
    <w:rsid w:val="003F52DB"/>
    <w:rsid w:val="00405924"/>
    <w:rsid w:val="0041053F"/>
    <w:rsid w:val="00413D81"/>
    <w:rsid w:val="00416F34"/>
    <w:rsid w:val="004228B2"/>
    <w:rsid w:val="00422BCB"/>
    <w:rsid w:val="0042678C"/>
    <w:rsid w:val="00431BA2"/>
    <w:rsid w:val="00431CE3"/>
    <w:rsid w:val="00434C87"/>
    <w:rsid w:val="0043766A"/>
    <w:rsid w:val="004413E9"/>
    <w:rsid w:val="00444D8C"/>
    <w:rsid w:val="00445D04"/>
    <w:rsid w:val="00446A3E"/>
    <w:rsid w:val="00450538"/>
    <w:rsid w:val="00455ED6"/>
    <w:rsid w:val="00464448"/>
    <w:rsid w:val="00465817"/>
    <w:rsid w:val="00480408"/>
    <w:rsid w:val="00482EEA"/>
    <w:rsid w:val="0048517D"/>
    <w:rsid w:val="00486EB8"/>
    <w:rsid w:val="0049145E"/>
    <w:rsid w:val="004967BA"/>
    <w:rsid w:val="004A1513"/>
    <w:rsid w:val="004A5F73"/>
    <w:rsid w:val="004A779C"/>
    <w:rsid w:val="004B41C5"/>
    <w:rsid w:val="004C0CBF"/>
    <w:rsid w:val="004D07E6"/>
    <w:rsid w:val="004D1021"/>
    <w:rsid w:val="004F06F5"/>
    <w:rsid w:val="004F2E1D"/>
    <w:rsid w:val="004F6A00"/>
    <w:rsid w:val="0050219C"/>
    <w:rsid w:val="00502DB0"/>
    <w:rsid w:val="0050319B"/>
    <w:rsid w:val="0050585F"/>
    <w:rsid w:val="00507772"/>
    <w:rsid w:val="00514FA4"/>
    <w:rsid w:val="00517187"/>
    <w:rsid w:val="00533DC0"/>
    <w:rsid w:val="00534D2D"/>
    <w:rsid w:val="00537EFF"/>
    <w:rsid w:val="00540082"/>
    <w:rsid w:val="00541011"/>
    <w:rsid w:val="00552348"/>
    <w:rsid w:val="0056014C"/>
    <w:rsid w:val="00563E14"/>
    <w:rsid w:val="00564B32"/>
    <w:rsid w:val="005764AC"/>
    <w:rsid w:val="00585968"/>
    <w:rsid w:val="00590CE0"/>
    <w:rsid w:val="00591877"/>
    <w:rsid w:val="00597788"/>
    <w:rsid w:val="005A0E59"/>
    <w:rsid w:val="005A6740"/>
    <w:rsid w:val="005B3671"/>
    <w:rsid w:val="005C227E"/>
    <w:rsid w:val="005C29D4"/>
    <w:rsid w:val="005C3B11"/>
    <w:rsid w:val="005C3B6C"/>
    <w:rsid w:val="005C4E18"/>
    <w:rsid w:val="005D2C61"/>
    <w:rsid w:val="005D585F"/>
    <w:rsid w:val="005D6B40"/>
    <w:rsid w:val="005E0547"/>
    <w:rsid w:val="005E151D"/>
    <w:rsid w:val="005F2759"/>
    <w:rsid w:val="005F2C73"/>
    <w:rsid w:val="005F4845"/>
    <w:rsid w:val="00600549"/>
    <w:rsid w:val="0060449F"/>
    <w:rsid w:val="00604FA0"/>
    <w:rsid w:val="00613BA3"/>
    <w:rsid w:val="00615536"/>
    <w:rsid w:val="00620915"/>
    <w:rsid w:val="00624981"/>
    <w:rsid w:val="00626AF4"/>
    <w:rsid w:val="006274AD"/>
    <w:rsid w:val="00627D86"/>
    <w:rsid w:val="00635916"/>
    <w:rsid w:val="0064014C"/>
    <w:rsid w:val="00642981"/>
    <w:rsid w:val="00642A63"/>
    <w:rsid w:val="00643570"/>
    <w:rsid w:val="006515B9"/>
    <w:rsid w:val="00654B14"/>
    <w:rsid w:val="00667526"/>
    <w:rsid w:val="006715E4"/>
    <w:rsid w:val="00680545"/>
    <w:rsid w:val="0069432C"/>
    <w:rsid w:val="006A67A7"/>
    <w:rsid w:val="006B0524"/>
    <w:rsid w:val="006B2D59"/>
    <w:rsid w:val="006C33E1"/>
    <w:rsid w:val="006C37EC"/>
    <w:rsid w:val="006C45FC"/>
    <w:rsid w:val="006D0F00"/>
    <w:rsid w:val="006E59F0"/>
    <w:rsid w:val="006F1DF0"/>
    <w:rsid w:val="006F21EC"/>
    <w:rsid w:val="006F35C9"/>
    <w:rsid w:val="00710BC0"/>
    <w:rsid w:val="00716E56"/>
    <w:rsid w:val="00725855"/>
    <w:rsid w:val="00726CDB"/>
    <w:rsid w:val="00733F8C"/>
    <w:rsid w:val="00736D6E"/>
    <w:rsid w:val="00740519"/>
    <w:rsid w:val="00740D2F"/>
    <w:rsid w:val="00763BCF"/>
    <w:rsid w:val="00764082"/>
    <w:rsid w:val="00771D7D"/>
    <w:rsid w:val="00776C59"/>
    <w:rsid w:val="00781287"/>
    <w:rsid w:val="00786A93"/>
    <w:rsid w:val="00791A06"/>
    <w:rsid w:val="007933C3"/>
    <w:rsid w:val="0079368E"/>
    <w:rsid w:val="00794321"/>
    <w:rsid w:val="007B7063"/>
    <w:rsid w:val="007C17EB"/>
    <w:rsid w:val="007D04D9"/>
    <w:rsid w:val="007D0D19"/>
    <w:rsid w:val="007D4D74"/>
    <w:rsid w:val="007E2E2D"/>
    <w:rsid w:val="00801A86"/>
    <w:rsid w:val="0080222A"/>
    <w:rsid w:val="00805386"/>
    <w:rsid w:val="00805ECA"/>
    <w:rsid w:val="0080761D"/>
    <w:rsid w:val="00811671"/>
    <w:rsid w:val="008148A7"/>
    <w:rsid w:val="008165FF"/>
    <w:rsid w:val="0081670C"/>
    <w:rsid w:val="00821C9D"/>
    <w:rsid w:val="008316C4"/>
    <w:rsid w:val="008317A1"/>
    <w:rsid w:val="00842E4A"/>
    <w:rsid w:val="00844C7D"/>
    <w:rsid w:val="00845992"/>
    <w:rsid w:val="00861095"/>
    <w:rsid w:val="00861125"/>
    <w:rsid w:val="0086288A"/>
    <w:rsid w:val="008666BA"/>
    <w:rsid w:val="0087508D"/>
    <w:rsid w:val="00875B65"/>
    <w:rsid w:val="008820C4"/>
    <w:rsid w:val="00884B7E"/>
    <w:rsid w:val="008852E6"/>
    <w:rsid w:val="00891477"/>
    <w:rsid w:val="00893121"/>
    <w:rsid w:val="008A1F2B"/>
    <w:rsid w:val="008A4458"/>
    <w:rsid w:val="008A4ECC"/>
    <w:rsid w:val="008A7356"/>
    <w:rsid w:val="008B11DA"/>
    <w:rsid w:val="008B2065"/>
    <w:rsid w:val="008B6ADA"/>
    <w:rsid w:val="008C3564"/>
    <w:rsid w:val="008C37D4"/>
    <w:rsid w:val="008C4711"/>
    <w:rsid w:val="008D03AF"/>
    <w:rsid w:val="008D33B0"/>
    <w:rsid w:val="008D3C51"/>
    <w:rsid w:val="008D4A3F"/>
    <w:rsid w:val="008E217A"/>
    <w:rsid w:val="008E3024"/>
    <w:rsid w:val="008E7F0F"/>
    <w:rsid w:val="008F3A7A"/>
    <w:rsid w:val="00905061"/>
    <w:rsid w:val="00923E55"/>
    <w:rsid w:val="00930EAC"/>
    <w:rsid w:val="00935879"/>
    <w:rsid w:val="009460C6"/>
    <w:rsid w:val="00950BBB"/>
    <w:rsid w:val="00951206"/>
    <w:rsid w:val="009517DD"/>
    <w:rsid w:val="009531EA"/>
    <w:rsid w:val="00953422"/>
    <w:rsid w:val="00954204"/>
    <w:rsid w:val="00955BE1"/>
    <w:rsid w:val="00960753"/>
    <w:rsid w:val="00961C97"/>
    <w:rsid w:val="009627F9"/>
    <w:rsid w:val="00965487"/>
    <w:rsid w:val="00965566"/>
    <w:rsid w:val="00967E26"/>
    <w:rsid w:val="00971147"/>
    <w:rsid w:val="00974C98"/>
    <w:rsid w:val="009754D2"/>
    <w:rsid w:val="009761D3"/>
    <w:rsid w:val="009774BA"/>
    <w:rsid w:val="00982B51"/>
    <w:rsid w:val="00987E45"/>
    <w:rsid w:val="00993F1C"/>
    <w:rsid w:val="009947DF"/>
    <w:rsid w:val="00994837"/>
    <w:rsid w:val="00997D16"/>
    <w:rsid w:val="009A160B"/>
    <w:rsid w:val="009A1EB0"/>
    <w:rsid w:val="009A2E65"/>
    <w:rsid w:val="009B1A2B"/>
    <w:rsid w:val="009B7382"/>
    <w:rsid w:val="009C1552"/>
    <w:rsid w:val="009C40C6"/>
    <w:rsid w:val="009C62FB"/>
    <w:rsid w:val="009C6AE7"/>
    <w:rsid w:val="009D1012"/>
    <w:rsid w:val="009D2E1F"/>
    <w:rsid w:val="009D3F9D"/>
    <w:rsid w:val="009D55CE"/>
    <w:rsid w:val="009F05C1"/>
    <w:rsid w:val="009F0E79"/>
    <w:rsid w:val="009F4195"/>
    <w:rsid w:val="00A00BCC"/>
    <w:rsid w:val="00A022DF"/>
    <w:rsid w:val="00A02F7F"/>
    <w:rsid w:val="00A0324D"/>
    <w:rsid w:val="00A049A9"/>
    <w:rsid w:val="00A06461"/>
    <w:rsid w:val="00A06850"/>
    <w:rsid w:val="00A109AB"/>
    <w:rsid w:val="00A11153"/>
    <w:rsid w:val="00A11ADB"/>
    <w:rsid w:val="00A11E1D"/>
    <w:rsid w:val="00A12345"/>
    <w:rsid w:val="00A12B83"/>
    <w:rsid w:val="00A20199"/>
    <w:rsid w:val="00A22D06"/>
    <w:rsid w:val="00A265FC"/>
    <w:rsid w:val="00A31F50"/>
    <w:rsid w:val="00A32618"/>
    <w:rsid w:val="00A336D9"/>
    <w:rsid w:val="00A36B2F"/>
    <w:rsid w:val="00A404B3"/>
    <w:rsid w:val="00A40975"/>
    <w:rsid w:val="00A41491"/>
    <w:rsid w:val="00A42B30"/>
    <w:rsid w:val="00A4346B"/>
    <w:rsid w:val="00A45FF1"/>
    <w:rsid w:val="00A513A2"/>
    <w:rsid w:val="00A565C8"/>
    <w:rsid w:val="00A64FC2"/>
    <w:rsid w:val="00A65469"/>
    <w:rsid w:val="00A6690F"/>
    <w:rsid w:val="00A66FC7"/>
    <w:rsid w:val="00A67C3E"/>
    <w:rsid w:val="00A72E43"/>
    <w:rsid w:val="00A80009"/>
    <w:rsid w:val="00A84660"/>
    <w:rsid w:val="00A93820"/>
    <w:rsid w:val="00A95622"/>
    <w:rsid w:val="00AB024E"/>
    <w:rsid w:val="00AB19A3"/>
    <w:rsid w:val="00AD1ECA"/>
    <w:rsid w:val="00B04960"/>
    <w:rsid w:val="00B104D0"/>
    <w:rsid w:val="00B1422E"/>
    <w:rsid w:val="00B23866"/>
    <w:rsid w:val="00B239F1"/>
    <w:rsid w:val="00B3663A"/>
    <w:rsid w:val="00B3798A"/>
    <w:rsid w:val="00B53036"/>
    <w:rsid w:val="00B670AF"/>
    <w:rsid w:val="00B74DB0"/>
    <w:rsid w:val="00B76887"/>
    <w:rsid w:val="00B9558E"/>
    <w:rsid w:val="00B966C6"/>
    <w:rsid w:val="00BA209E"/>
    <w:rsid w:val="00BA5577"/>
    <w:rsid w:val="00BA73B9"/>
    <w:rsid w:val="00BB3F54"/>
    <w:rsid w:val="00BB4D89"/>
    <w:rsid w:val="00BB504C"/>
    <w:rsid w:val="00BC02BE"/>
    <w:rsid w:val="00BC3841"/>
    <w:rsid w:val="00BC435E"/>
    <w:rsid w:val="00BE0810"/>
    <w:rsid w:val="00BE1D39"/>
    <w:rsid w:val="00BE4E8C"/>
    <w:rsid w:val="00BF4B94"/>
    <w:rsid w:val="00C04008"/>
    <w:rsid w:val="00C05802"/>
    <w:rsid w:val="00C144CD"/>
    <w:rsid w:val="00C15562"/>
    <w:rsid w:val="00C17141"/>
    <w:rsid w:val="00C20049"/>
    <w:rsid w:val="00C21560"/>
    <w:rsid w:val="00C25F37"/>
    <w:rsid w:val="00C26609"/>
    <w:rsid w:val="00C267E2"/>
    <w:rsid w:val="00C32975"/>
    <w:rsid w:val="00C44E1A"/>
    <w:rsid w:val="00C502F9"/>
    <w:rsid w:val="00C51CCD"/>
    <w:rsid w:val="00C52175"/>
    <w:rsid w:val="00C570C7"/>
    <w:rsid w:val="00C62943"/>
    <w:rsid w:val="00C6381B"/>
    <w:rsid w:val="00C6395C"/>
    <w:rsid w:val="00C67603"/>
    <w:rsid w:val="00C81292"/>
    <w:rsid w:val="00C9200D"/>
    <w:rsid w:val="00C929A9"/>
    <w:rsid w:val="00C92F03"/>
    <w:rsid w:val="00C93BB8"/>
    <w:rsid w:val="00C979BA"/>
    <w:rsid w:val="00CA1993"/>
    <w:rsid w:val="00CA1BC3"/>
    <w:rsid w:val="00CA221E"/>
    <w:rsid w:val="00CA5EB7"/>
    <w:rsid w:val="00CA6251"/>
    <w:rsid w:val="00CB0EA1"/>
    <w:rsid w:val="00CB19E3"/>
    <w:rsid w:val="00CB5863"/>
    <w:rsid w:val="00CC2B11"/>
    <w:rsid w:val="00CC2B72"/>
    <w:rsid w:val="00CC31DB"/>
    <w:rsid w:val="00CC60D2"/>
    <w:rsid w:val="00CC6B1C"/>
    <w:rsid w:val="00CD559E"/>
    <w:rsid w:val="00CE0582"/>
    <w:rsid w:val="00CF0DBA"/>
    <w:rsid w:val="00CF1D14"/>
    <w:rsid w:val="00CF2113"/>
    <w:rsid w:val="00CF47F7"/>
    <w:rsid w:val="00D004E9"/>
    <w:rsid w:val="00D021D0"/>
    <w:rsid w:val="00D02465"/>
    <w:rsid w:val="00D0545E"/>
    <w:rsid w:val="00D06E35"/>
    <w:rsid w:val="00D12DD1"/>
    <w:rsid w:val="00D13E19"/>
    <w:rsid w:val="00D17A97"/>
    <w:rsid w:val="00D26B2F"/>
    <w:rsid w:val="00D26B8E"/>
    <w:rsid w:val="00D30596"/>
    <w:rsid w:val="00D359BE"/>
    <w:rsid w:val="00D415AC"/>
    <w:rsid w:val="00D44212"/>
    <w:rsid w:val="00D458D5"/>
    <w:rsid w:val="00D519F2"/>
    <w:rsid w:val="00D52E42"/>
    <w:rsid w:val="00D54D3B"/>
    <w:rsid w:val="00D62E46"/>
    <w:rsid w:val="00D63371"/>
    <w:rsid w:val="00D6472C"/>
    <w:rsid w:val="00D66243"/>
    <w:rsid w:val="00D706F0"/>
    <w:rsid w:val="00D73B1F"/>
    <w:rsid w:val="00D85860"/>
    <w:rsid w:val="00D91F61"/>
    <w:rsid w:val="00D92A73"/>
    <w:rsid w:val="00D95119"/>
    <w:rsid w:val="00DA2CC1"/>
    <w:rsid w:val="00DA3306"/>
    <w:rsid w:val="00DA3A74"/>
    <w:rsid w:val="00DB0E95"/>
    <w:rsid w:val="00DB7DF7"/>
    <w:rsid w:val="00DC07E9"/>
    <w:rsid w:val="00DC6581"/>
    <w:rsid w:val="00DC71D3"/>
    <w:rsid w:val="00DC78C3"/>
    <w:rsid w:val="00DD0E29"/>
    <w:rsid w:val="00DD1C81"/>
    <w:rsid w:val="00DE32EF"/>
    <w:rsid w:val="00DE4D8A"/>
    <w:rsid w:val="00DF037F"/>
    <w:rsid w:val="00DF0ACB"/>
    <w:rsid w:val="00DF78EF"/>
    <w:rsid w:val="00E036A1"/>
    <w:rsid w:val="00E159E4"/>
    <w:rsid w:val="00E17476"/>
    <w:rsid w:val="00E25583"/>
    <w:rsid w:val="00E25DC5"/>
    <w:rsid w:val="00E32A51"/>
    <w:rsid w:val="00E448B7"/>
    <w:rsid w:val="00E464D7"/>
    <w:rsid w:val="00E710F8"/>
    <w:rsid w:val="00E85A16"/>
    <w:rsid w:val="00E86ACA"/>
    <w:rsid w:val="00E93999"/>
    <w:rsid w:val="00E9580A"/>
    <w:rsid w:val="00EA0F7E"/>
    <w:rsid w:val="00EA38F5"/>
    <w:rsid w:val="00EA56C2"/>
    <w:rsid w:val="00EB1443"/>
    <w:rsid w:val="00EB1BC2"/>
    <w:rsid w:val="00EB2FD4"/>
    <w:rsid w:val="00EC1E04"/>
    <w:rsid w:val="00ED1861"/>
    <w:rsid w:val="00ED2C6A"/>
    <w:rsid w:val="00EF05AC"/>
    <w:rsid w:val="00EF1E72"/>
    <w:rsid w:val="00EF30B5"/>
    <w:rsid w:val="00F03349"/>
    <w:rsid w:val="00F03887"/>
    <w:rsid w:val="00F11030"/>
    <w:rsid w:val="00F122FD"/>
    <w:rsid w:val="00F22210"/>
    <w:rsid w:val="00F24253"/>
    <w:rsid w:val="00F27D09"/>
    <w:rsid w:val="00F3179F"/>
    <w:rsid w:val="00F360A9"/>
    <w:rsid w:val="00F368B8"/>
    <w:rsid w:val="00F41870"/>
    <w:rsid w:val="00F47685"/>
    <w:rsid w:val="00F545DF"/>
    <w:rsid w:val="00F66F6D"/>
    <w:rsid w:val="00F67FC1"/>
    <w:rsid w:val="00F736EA"/>
    <w:rsid w:val="00F73C65"/>
    <w:rsid w:val="00F864BE"/>
    <w:rsid w:val="00F86838"/>
    <w:rsid w:val="00F91001"/>
    <w:rsid w:val="00F94A3F"/>
    <w:rsid w:val="00F95FE5"/>
    <w:rsid w:val="00FA0AF1"/>
    <w:rsid w:val="00FB32A2"/>
    <w:rsid w:val="00FB372A"/>
    <w:rsid w:val="00FC30DF"/>
    <w:rsid w:val="00FD05DD"/>
    <w:rsid w:val="00FD3691"/>
    <w:rsid w:val="00FD779B"/>
    <w:rsid w:val="00FD7E79"/>
    <w:rsid w:val="00FE200F"/>
    <w:rsid w:val="00FF1F56"/>
    <w:rsid w:val="00FF2AE6"/>
    <w:rsid w:val="04406DE6"/>
    <w:rsid w:val="046A0F7A"/>
    <w:rsid w:val="051B6F00"/>
    <w:rsid w:val="12C021C1"/>
    <w:rsid w:val="20FD356C"/>
    <w:rsid w:val="2145185C"/>
    <w:rsid w:val="21817CF9"/>
    <w:rsid w:val="2FE75FCE"/>
    <w:rsid w:val="30D4067D"/>
    <w:rsid w:val="3F0F58D3"/>
    <w:rsid w:val="44C81002"/>
    <w:rsid w:val="460534F9"/>
    <w:rsid w:val="4CAB5C89"/>
    <w:rsid w:val="4E631753"/>
    <w:rsid w:val="52BF048A"/>
    <w:rsid w:val="562758AA"/>
    <w:rsid w:val="5A7140A7"/>
    <w:rsid w:val="5AB146DB"/>
    <w:rsid w:val="5FFC02D9"/>
    <w:rsid w:val="604B783F"/>
    <w:rsid w:val="63DF4E7A"/>
    <w:rsid w:val="64A357A5"/>
    <w:rsid w:val="66D954AE"/>
    <w:rsid w:val="74D177C5"/>
    <w:rsid w:val="76326989"/>
    <w:rsid w:val="7D8C5EBE"/>
    <w:rsid w:val="7DE6330C"/>
    <w:rsid w:val="7F4F6DDA"/>
    <w:rsid w:val="7FA20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annotation subject"/>
    <w:basedOn w:val="3"/>
    <w:next w:val="3"/>
    <w:link w:val="29"/>
    <w:unhideWhenUsed/>
    <w:qFormat/>
    <w:uiPriority w:val="99"/>
    <w:rPr>
      <w:b/>
      <w:bCs/>
    </w:rPr>
  </w:style>
  <w:style w:type="paragraph" w:styleId="3">
    <w:name w:val="annotation text"/>
    <w:basedOn w:val="1"/>
    <w:link w:val="28"/>
    <w:unhideWhenUsed/>
    <w:qFormat/>
    <w:uiPriority w:val="99"/>
    <w:pPr>
      <w:jc w:val="left"/>
    </w:pPr>
  </w:style>
  <w:style w:type="paragraph" w:styleId="4">
    <w:name w:val="Normal Indent"/>
    <w:basedOn w:val="1"/>
    <w:unhideWhenUsed/>
    <w:qFormat/>
    <w:uiPriority w:val="0"/>
    <w:pPr>
      <w:spacing w:line="360" w:lineRule="auto"/>
      <w:ind w:firstLine="560" w:firstLineChars="200"/>
    </w:pPr>
    <w:rPr>
      <w:rFonts w:ascii="仿宋_GB2312" w:hAnsi="宋体" w:eastAsia="仿宋_GB2312" w:cs="Times New Roman"/>
      <w:sz w:val="28"/>
      <w:szCs w:val="28"/>
    </w:rPr>
  </w:style>
  <w:style w:type="paragraph" w:styleId="5">
    <w:name w:val="Balloon Text"/>
    <w:basedOn w:val="1"/>
    <w:link w:val="15"/>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unhideWhenUsed/>
    <w:qFormat/>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8"/>
    <w:link w:val="7"/>
    <w:qFormat/>
    <w:uiPriority w:val="99"/>
    <w:rPr>
      <w:sz w:val="18"/>
      <w:szCs w:val="18"/>
    </w:rPr>
  </w:style>
  <w:style w:type="character" w:customStyle="1" w:styleId="13">
    <w:name w:val="页脚 字符"/>
    <w:basedOn w:val="8"/>
    <w:link w:val="6"/>
    <w:qFormat/>
    <w:uiPriority w:val="99"/>
    <w:rPr>
      <w:sz w:val="18"/>
      <w:szCs w:val="18"/>
    </w:rPr>
  </w:style>
  <w:style w:type="paragraph" w:customStyle="1" w:styleId="14">
    <w:name w:val="List Paragraph"/>
    <w:basedOn w:val="1"/>
    <w:qFormat/>
    <w:uiPriority w:val="34"/>
    <w:pPr>
      <w:ind w:firstLine="420" w:firstLineChars="200"/>
    </w:pPr>
  </w:style>
  <w:style w:type="character" w:customStyle="1" w:styleId="15">
    <w:name w:val="批注框文本 字符"/>
    <w:basedOn w:val="8"/>
    <w:link w:val="5"/>
    <w:semiHidden/>
    <w:qFormat/>
    <w:uiPriority w:val="99"/>
    <w:rPr>
      <w:sz w:val="18"/>
      <w:szCs w:val="18"/>
    </w:rPr>
  </w:style>
  <w:style w:type="paragraph" w:customStyle="1" w:styleId="16">
    <w:name w:val="段"/>
    <w:link w:val="1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7">
    <w:name w:val="段 Char"/>
    <w:basedOn w:val="8"/>
    <w:link w:val="16"/>
    <w:qFormat/>
    <w:uiPriority w:val="0"/>
    <w:rPr>
      <w:rFonts w:ascii="宋体" w:hAnsi="Times New Roman" w:eastAsia="宋体" w:cs="Times New Roman"/>
      <w:kern w:val="0"/>
      <w:szCs w:val="20"/>
    </w:rPr>
  </w:style>
  <w:style w:type="paragraph" w:customStyle="1" w:styleId="18">
    <w:name w:val="一级条标题"/>
    <w:next w:val="16"/>
    <w:qFormat/>
    <w:uiPriority w:val="0"/>
    <w:pPr>
      <w:numPr>
        <w:ilvl w:val="1"/>
        <w:numId w:val="1"/>
      </w:numPr>
      <w:spacing w:beforeLines="50" w:afterLines="50"/>
      <w:ind w:left="568"/>
      <w:outlineLvl w:val="2"/>
    </w:pPr>
    <w:rPr>
      <w:rFonts w:ascii="黑体" w:hAnsi="Times New Roman" w:eastAsia="黑体" w:cs="Times New Roman"/>
      <w:sz w:val="21"/>
      <w:szCs w:val="21"/>
      <w:lang w:val="en-US" w:eastAsia="zh-CN" w:bidi="ar-SA"/>
    </w:rPr>
  </w:style>
  <w:style w:type="paragraph" w:customStyle="1" w:styleId="19">
    <w:name w:val="章标题"/>
    <w:next w:val="16"/>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0">
    <w:name w:val="二级条标题"/>
    <w:basedOn w:val="18"/>
    <w:next w:val="16"/>
    <w:qFormat/>
    <w:uiPriority w:val="0"/>
    <w:pPr>
      <w:numPr>
        <w:ilvl w:val="2"/>
      </w:numPr>
      <w:spacing w:before="50" w:after="50"/>
      <w:outlineLvl w:val="3"/>
    </w:pPr>
  </w:style>
  <w:style w:type="paragraph" w:customStyle="1" w:styleId="21">
    <w:name w:val="三级条标题"/>
    <w:basedOn w:val="20"/>
    <w:next w:val="16"/>
    <w:qFormat/>
    <w:uiPriority w:val="0"/>
    <w:pPr>
      <w:numPr>
        <w:ilvl w:val="3"/>
      </w:numPr>
      <w:outlineLvl w:val="4"/>
    </w:pPr>
  </w:style>
  <w:style w:type="paragraph" w:customStyle="1" w:styleId="22">
    <w:name w:val="四级条标题"/>
    <w:basedOn w:val="21"/>
    <w:next w:val="16"/>
    <w:qFormat/>
    <w:uiPriority w:val="0"/>
    <w:pPr>
      <w:numPr>
        <w:ilvl w:val="4"/>
      </w:numPr>
      <w:outlineLvl w:val="5"/>
    </w:pPr>
  </w:style>
  <w:style w:type="paragraph" w:customStyle="1" w:styleId="23">
    <w:name w:val="五级条标题"/>
    <w:basedOn w:val="22"/>
    <w:next w:val="16"/>
    <w:qFormat/>
    <w:uiPriority w:val="0"/>
    <w:pPr>
      <w:numPr>
        <w:ilvl w:val="5"/>
      </w:numPr>
      <w:outlineLvl w:val="6"/>
    </w:pPr>
  </w:style>
  <w:style w:type="paragraph" w:customStyle="1" w:styleId="24">
    <w:name w:val="二级无"/>
    <w:basedOn w:val="20"/>
    <w:qFormat/>
    <w:uiPriority w:val="0"/>
    <w:pPr>
      <w:spacing w:beforeLines="0" w:afterLines="0"/>
      <w:ind w:left="0"/>
    </w:pPr>
    <w:rPr>
      <w:rFonts w:ascii="宋体" w:eastAsia="宋体"/>
    </w:rPr>
  </w:style>
  <w:style w:type="paragraph" w:customStyle="1" w:styleId="25">
    <w:name w:val="正文表标题"/>
    <w:next w:val="16"/>
    <w:qFormat/>
    <w:uiPriority w:val="0"/>
    <w:pPr>
      <w:numPr>
        <w:ilvl w:val="0"/>
        <w:numId w:val="2"/>
      </w:numPr>
      <w:spacing w:beforeLines="50" w:afterLines="50"/>
      <w:jc w:val="center"/>
    </w:pPr>
    <w:rPr>
      <w:rFonts w:ascii="黑体" w:hAnsi="Times New Roman" w:eastAsia="黑体" w:cs="Times New Roman"/>
      <w:sz w:val="21"/>
      <w:lang w:val="en-US" w:eastAsia="zh-CN" w:bidi="ar-SA"/>
    </w:rPr>
  </w:style>
  <w:style w:type="paragraph" w:customStyle="1" w:styleId="26">
    <w:name w:val="正文图标题"/>
    <w:next w:val="16"/>
    <w:qFormat/>
    <w:uiPriority w:val="0"/>
    <w:pPr>
      <w:numPr>
        <w:ilvl w:val="0"/>
        <w:numId w:val="3"/>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7">
    <w:name w:val="其他发布日期"/>
    <w:basedOn w:val="1"/>
    <w:qFormat/>
    <w:uiPriority w:val="0"/>
    <w:pPr>
      <w:framePr w:w="3997" w:h="471" w:hRule="exact" w:vSpace="181" w:wrap="around" w:vAnchor="page" w:hAnchor="page" w:x="1419" w:y="14097" w:anchorLock="1"/>
      <w:widowControl/>
      <w:numPr>
        <w:ilvl w:val="0"/>
        <w:numId w:val="4"/>
      </w:numPr>
      <w:jc w:val="left"/>
    </w:pPr>
    <w:rPr>
      <w:rFonts w:ascii="Times New Roman" w:hAnsi="Times New Roman" w:eastAsia="黑体" w:cs="Times New Roman"/>
      <w:kern w:val="0"/>
      <w:sz w:val="28"/>
      <w:szCs w:val="20"/>
    </w:rPr>
  </w:style>
  <w:style w:type="character" w:customStyle="1" w:styleId="28">
    <w:name w:val="批注文字 字符"/>
    <w:basedOn w:val="8"/>
    <w:link w:val="3"/>
    <w:semiHidden/>
    <w:qFormat/>
    <w:uiPriority w:val="99"/>
    <w:rPr>
      <w:kern w:val="2"/>
      <w:sz w:val="21"/>
      <w:szCs w:val="22"/>
    </w:rPr>
  </w:style>
  <w:style w:type="character" w:customStyle="1" w:styleId="29">
    <w:name w:val="批注主题 字符"/>
    <w:basedOn w:val="28"/>
    <w:link w:val="2"/>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2466</Words>
  <Characters>2634</Characters>
  <Lines>34</Lines>
  <Paragraphs>9</Paragraphs>
  <TotalTime>0</TotalTime>
  <ScaleCrop>false</ScaleCrop>
  <LinksUpToDate>false</LinksUpToDate>
  <CharactersWithSpaces>2688</CharactersWithSpaces>
  <Application>WPS Office_3.7.0.5929_F1E327BC-269C-435d-A152-05C5408002CA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2018-11-01T16:05:00Z</dcterms:created>
  <dc:creator>admin</dc:creator>
  <cp:lastModifiedBy>yingqi</cp:lastModifiedBy>
  <dcterms:modified xsi:type="dcterms:W3CDTF">2022-11-24T14:39:11Z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2052-3.7.0.5929</vt:lpwstr>
  </property>
  <property fmtid="{D5CDD505-2E9C-101B-9397-08002B2CF9AE}" pid="3" name="ICV">
    <vt:lpwstr>9197635A98644C86A23E6AE96A67035A</vt:lpwstr>
  </property>
</Properties>
</file>