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  <w:r>
        <w:rPr>
          <w:rFonts w:hint="eastAsia"/>
          <w:b/>
          <w:sz w:val="44"/>
          <w:szCs w:val="44"/>
        </w:rPr>
        <w:t>湖南省地方标准编制说明</w:t>
      </w: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spacing w:line="720" w:lineRule="auto"/>
        <w:ind w:firstLine="361" w:firstLineChars="10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项目来源：湖南省市场监督管理局</w:t>
      </w:r>
    </w:p>
    <w:p>
      <w:pPr>
        <w:overflowPunct w:val="0"/>
        <w:autoSpaceDE w:val="0"/>
        <w:autoSpaceDN w:val="0"/>
        <w:adjustRightInd w:val="0"/>
        <w:spacing w:line="720" w:lineRule="auto"/>
        <w:ind w:firstLine="361" w:firstLineChars="10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标准名称：《再生稻机械化收割使用技术规程》</w:t>
      </w:r>
    </w:p>
    <w:p>
      <w:pPr>
        <w:overflowPunct w:val="0"/>
        <w:autoSpaceDE w:val="0"/>
        <w:autoSpaceDN w:val="0"/>
        <w:adjustRightInd w:val="0"/>
        <w:spacing w:line="720" w:lineRule="auto"/>
        <w:ind w:firstLine="361" w:firstLineChars="10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承担单位：湖南省农业科学院</w:t>
      </w: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2871" w:firstLineChars="650"/>
        <w:jc w:val="left"/>
        <w:rPr>
          <w:rFonts w:hint="default" w:ascii="宋体" w:hAnsi="宋体" w:eastAsia="宋体" w:cs="宋体"/>
          <w:b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val="en-US" w:eastAsia="zh-CN"/>
        </w:rPr>
        <w:t>2022年10月17日</w:t>
      </w: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ind w:firstLine="1104" w:firstLineChars="250"/>
        <w:jc w:val="left"/>
        <w:rPr>
          <w:b/>
          <w:sz w:val="44"/>
          <w:szCs w:val="44"/>
        </w:rPr>
      </w:pPr>
      <w:r>
        <w:rPr>
          <w:rFonts w:ascii="宋体" w:hAnsi="宋体" w:cs="宋体"/>
          <w:b/>
          <w:color w:val="000000"/>
          <w:kern w:val="0"/>
          <w:sz w:val="44"/>
          <w:szCs w:val="44"/>
        </w:rPr>
        <w:t>再生稻机械化收割使用技术规程</w:t>
      </w:r>
    </w:p>
    <w:p>
      <w:pPr>
        <w:ind w:firstLine="1533" w:firstLineChars="347"/>
        <w:rPr>
          <w:rFonts w:ascii="宋体" w:hAnsi="宋体"/>
          <w:b/>
          <w:kern w:val="36"/>
          <w:sz w:val="44"/>
          <w:szCs w:val="44"/>
        </w:rPr>
      </w:pPr>
      <w:r>
        <w:rPr>
          <w:rFonts w:hint="eastAsia" w:ascii="宋体" w:hAnsi="宋体"/>
          <w:b/>
          <w:kern w:val="36"/>
          <w:sz w:val="44"/>
          <w:szCs w:val="44"/>
        </w:rPr>
        <w:t xml:space="preserve"> </w:t>
      </w:r>
    </w:p>
    <w:p>
      <w:pPr>
        <w:spacing w:afterLines="50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编 制 说 明</w:t>
      </w:r>
    </w:p>
    <w:p>
      <w:pPr>
        <w:widowControl/>
        <w:ind w:firstLine="636" w:firstLineChars="199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一、任务来源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00" w:lineRule="exact"/>
        <w:ind w:firstLine="700" w:firstLineChars="250"/>
        <w:jc w:val="left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根据湖南省</w:t>
      </w:r>
      <w:r>
        <w:fldChar w:fldCharType="begin"/>
      </w:r>
      <w:r>
        <w:instrText xml:space="preserve"> HYPERLINK "http://amr.hunan.gov.cn/amr/zwx/xxgkmlx/tzggx/201904/10382544/files/452d781289e14d2cb4310275ac98812b.pdf" </w:instrText>
      </w:r>
      <w:r>
        <w:fldChar w:fldCharType="separate"/>
      </w:r>
      <w:r>
        <w:rPr>
          <w:rStyle w:val="7"/>
          <w:rFonts w:hint="eastAsia" w:ascii="宋体" w:hAnsi="宋体"/>
          <w:color w:val="auto"/>
          <w:sz w:val="28"/>
          <w:szCs w:val="28"/>
          <w:u w:val="none"/>
        </w:rPr>
        <w:t>市场监督管理局关于公布2022年度地方标准制修订项目计划的通知</w:t>
      </w:r>
      <w:r>
        <w:rPr>
          <w:rStyle w:val="7"/>
          <w:rFonts w:hint="eastAsia" w:ascii="宋体" w:hAnsi="宋体"/>
          <w:color w:val="auto"/>
          <w:sz w:val="28"/>
          <w:szCs w:val="28"/>
          <w:u w:val="none"/>
        </w:rPr>
        <w:fldChar w:fldCharType="end"/>
      </w:r>
      <w:r>
        <w:rPr>
          <w:rFonts w:hint="eastAsia" w:ascii="宋体" w:hAnsi="宋体"/>
          <w:sz w:val="28"/>
          <w:szCs w:val="28"/>
        </w:rPr>
        <w:t>，拟在2022年完成《</w:t>
      </w:r>
      <w:r>
        <w:rPr>
          <w:rFonts w:ascii="宋体" w:hAnsi="宋体" w:cs="宋体"/>
          <w:color w:val="000000"/>
          <w:kern w:val="0"/>
          <w:sz w:val="28"/>
          <w:szCs w:val="28"/>
        </w:rPr>
        <w:t>再生稻机械化收割使用技术规程</w:t>
      </w:r>
      <w:r>
        <w:rPr>
          <w:rFonts w:hint="eastAsia" w:ascii="宋体" w:hAnsi="宋体"/>
          <w:sz w:val="28"/>
          <w:szCs w:val="28"/>
        </w:rPr>
        <w:t>》地方标准的制定工作。该标准制定由湖南省农业科学院等单位主要起草，由湖南省农业标准化委员会归口。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宋体" w:hAnsi="宋体" w:cs="黑体"/>
          <w:b/>
          <w:kern w:val="0"/>
          <w:sz w:val="28"/>
          <w:szCs w:val="28"/>
        </w:rPr>
      </w:pPr>
      <w:r>
        <w:rPr>
          <w:rFonts w:hint="eastAsia" w:ascii="宋体" w:hAnsi="宋体" w:cs="黑体"/>
          <w:b/>
          <w:kern w:val="0"/>
          <w:sz w:val="28"/>
          <w:szCs w:val="28"/>
        </w:rPr>
        <w:t>二、制定标准的目的、意义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与早、晚双季稻相比，中稻+再生稻具有明显节省投入、环保、增产的优点。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1.农药明显减量。再生季不需用除草剂，除草剂节省一半，同时可减少杀虫杀菌剂的用量。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2.化肥明显减量。再生稻不需生长那么多茎叶，且根系庞大、吸肥快，肥料利用率显著提高，能明显减少化肥用量。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3.避免焚烧头季稻草，或者因头季稻草耕翻淹埋还田产生甲烷（强温室气体）。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4.省一季耕田费，并减少耕田后排水带来的田土流失。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5.省工，并减少夏季高温期间的田间劳作。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6.省一季种子。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7.明显节省灌溉用水。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8.节省晚稻秧田。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9.再生稻一般比晚稻成熟早，能将更适合秋冬季植物生长的季节让给秋冬季植物。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10.具有增产潜力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（1）再生稻利用了头季稻的养分与光合能力、根系吸收能力，发苗迅速，且头季稻一根苗一般能发1-3根再生苗，比晚稻叶面积增长明显快。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（2）再生稻叶片短、厚、直，光合效率高。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（3）头季中稻生育期比早稻长，能充分生长。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（4）再生稻一般可比晩稻成熟早，有利于避开寒露风。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2019年，我们研发出25cm窄履带,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8"/>
          <w:szCs w:val="28"/>
        </w:rPr>
        <w:t>用于更换目前收割机的宽履带,202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年引进2.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米宽割台替换2米的割台,组装形成了对头季禾桩碾压少的再生稻收割机，并随着再生稻栽培技术的完善和再生品种的配套，现在中稻加再生稻比早、晚双季稻明显増产可以成为现实。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因此制定</w:t>
      </w:r>
      <w:r>
        <w:rPr>
          <w:rFonts w:ascii="宋体" w:hAnsi="宋体" w:cs="宋体"/>
          <w:color w:val="000000"/>
          <w:kern w:val="0"/>
          <w:sz w:val="28"/>
          <w:szCs w:val="28"/>
        </w:rPr>
        <w:t>再生稻机械化收割使用技术规程</w:t>
      </w:r>
      <w:r>
        <w:rPr>
          <w:rFonts w:hint="eastAsia" w:ascii="宋体" w:hAnsi="宋体"/>
          <w:kern w:val="0"/>
          <w:sz w:val="28"/>
          <w:szCs w:val="28"/>
        </w:rPr>
        <w:t>，能促进水稻种植技术显著进步，进而提高产量与经济效益，并有利于环境的保护。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宋体" w:hAnsi="宋体" w:cs="黑体"/>
          <w:b/>
          <w:kern w:val="0"/>
          <w:sz w:val="28"/>
          <w:szCs w:val="28"/>
        </w:rPr>
      </w:pPr>
      <w:r>
        <w:rPr>
          <w:rFonts w:hint="eastAsia" w:ascii="宋体" w:hAnsi="宋体" w:cs="黑体"/>
          <w:b/>
          <w:kern w:val="0"/>
          <w:sz w:val="28"/>
          <w:szCs w:val="28"/>
        </w:rPr>
        <w:t>三、制定标准的原则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1、合规的原则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本文件遵循国家有关法律、法规的要求，符合国家、省政府有关农业和标准化方面的政策规定。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2、安全的原则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本文件遵循确保质量安全的原则，窄履带制作符合质量要求，更换收割机零件符合相关安全要求。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3、科学的原则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本文件遵循生态、环保、科学的原则，文件内容科学可靠。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4、可操作的原则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本文件所确定的术语和定义、各项要求符合我省水稻生产的特点特色，也方便收割机驾驶员的实际操作。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 w:cs="黑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</w:rPr>
        <w:t>四、标准制定的过程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我们于上世纪90年代就开展再生稻栽培研究,2019年开始窄履带研发，202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年又引进2.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Cs/>
          <w:sz w:val="28"/>
          <w:szCs w:val="28"/>
        </w:rPr>
        <w:t>米宽割台,并更换传统收割机的宽履带和窄割台,</w:t>
      </w:r>
      <w:r>
        <w:rPr>
          <w:rFonts w:hint="eastAsia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将之改为再生稻收割机,在浏阳市、祁东县大面积应用，积累了大量经验，鉴于该工作</w:t>
      </w:r>
      <w:r>
        <w:rPr>
          <w:rFonts w:hint="eastAsia" w:ascii="宋体" w:hAnsi="宋体"/>
          <w:sz w:val="28"/>
          <w:szCs w:val="28"/>
        </w:rPr>
        <w:t>的重要性，因此申报</w:t>
      </w:r>
      <w:r>
        <w:rPr>
          <w:rFonts w:hint="eastAsia" w:ascii="宋体" w:hAnsi="宋体"/>
          <w:kern w:val="0"/>
          <w:sz w:val="28"/>
          <w:szCs w:val="28"/>
        </w:rPr>
        <w:t>湖南省</w:t>
      </w:r>
      <w:r>
        <w:fldChar w:fldCharType="begin"/>
      </w:r>
      <w:r>
        <w:instrText xml:space="preserve"> HYPERLINK "http://amr.hunan.gov.cn/amr/zwx/xxgkmlx/tzggx/201904/10382544/files/452d781289e14d2cb4310275ac98812b.pdf" </w:instrText>
      </w:r>
      <w:r>
        <w:fldChar w:fldCharType="separate"/>
      </w:r>
      <w:r>
        <w:rPr>
          <w:rStyle w:val="7"/>
          <w:rFonts w:hint="eastAsia" w:ascii="宋体" w:hAnsi="宋体"/>
          <w:color w:val="auto"/>
          <w:kern w:val="0"/>
          <w:sz w:val="28"/>
          <w:szCs w:val="28"/>
          <w:u w:val="none"/>
        </w:rPr>
        <w:t>市场监督管理局关于公布2021年度地方标准制修订项目计划</w:t>
      </w:r>
      <w:r>
        <w:rPr>
          <w:rStyle w:val="7"/>
          <w:rFonts w:hint="eastAsia" w:ascii="宋体" w:hAnsi="宋体"/>
          <w:color w:val="auto"/>
          <w:kern w:val="0"/>
          <w:sz w:val="28"/>
          <w:szCs w:val="28"/>
          <w:u w:val="none"/>
        </w:rPr>
        <w:fldChar w:fldCharType="end"/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bCs/>
          <w:sz w:val="28"/>
          <w:szCs w:val="28"/>
        </w:rPr>
        <w:t>4月开始启动制订工作。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1、开展调查研究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2022年3月，编制组成员</w:t>
      </w:r>
      <w:r>
        <w:rPr>
          <w:rFonts w:hint="eastAsia" w:ascii="宋体" w:hAnsi="宋体" w:cs="仿宋_GB2312"/>
          <w:sz w:val="28"/>
          <w:szCs w:val="28"/>
        </w:rPr>
        <w:t>收集与起草标准有关的资料，</w:t>
      </w:r>
      <w:r>
        <w:rPr>
          <w:rFonts w:hint="eastAsia" w:ascii="宋体" w:hAnsi="宋体"/>
          <w:sz w:val="28"/>
          <w:szCs w:val="28"/>
        </w:rPr>
        <w:t>进行了广泛的调查研究，期间走访了很多再生稻种植户和收割机驾驶员，</w:t>
      </w:r>
      <w:r>
        <w:rPr>
          <w:rFonts w:hint="eastAsia" w:ascii="宋体" w:hAnsi="宋体"/>
          <w:kern w:val="0"/>
          <w:sz w:val="28"/>
          <w:szCs w:val="28"/>
        </w:rPr>
        <w:t>并与同行们开展了广泛的、面对面的意见交流，这些工作，</w:t>
      </w:r>
      <w:r>
        <w:rPr>
          <w:rFonts w:hint="eastAsia" w:ascii="宋体" w:hAnsi="宋体" w:cs="仿宋_GB2312"/>
          <w:sz w:val="28"/>
          <w:szCs w:val="28"/>
        </w:rPr>
        <w:t>为标准起草打下了较为充分的基础。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2、完成标准的征求意见稿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2022年4月上旬，编制组成员将收集到的意见进行整理，完成了标准文本的起草，形成标准征求意见稿，同时撰写了编制说明。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3、征求意见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2022年4月中旬，编制组征求了5位同行专家的意见，共收集意见12条，经分析采纳11条。完成上述工作后报湖南省市场监督管理局网站上征求意见。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4、编制标准送审稿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计划2022年5月，编制组将收集到的反馈意见，经过分析、整理，对标准的内容进行了逐项修改和完善，形成了标准送审稿。拟在湖南省市场监督重标准化处的领导下，邀请有关专家召开标准审查会，对标准进行审查并提出修改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 w:cs="黑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</w:rPr>
        <w:t>五、制定标准的依据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在编制该项标准的过程中，我们依据的标准有：NY/T 498      水稻联合收割机  作业质量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JB/T 9778     全喂入式脱粒机技术条件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GB 16151.12   农业机械运行安全技术条件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NY 2610       谷物联合收割机安全操作规程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pStyle w:val="5"/>
        <w:tabs>
          <w:tab w:val="center" w:pos="4201"/>
          <w:tab w:val="right" w:leader="dot" w:pos="9298"/>
        </w:tabs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 w:cs="黑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</w:rPr>
        <w:t>六、标准的主要内容说明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1、标准的适用范围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本文件适用于湖南省再生稻收割机收割使用。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bookmarkStart w:id="22" w:name="_GoBack"/>
      <w:r>
        <w:rPr>
          <w:rFonts w:hint="eastAsia" w:ascii="宋体" w:hAnsi="宋体"/>
          <w:sz w:val="28"/>
          <w:szCs w:val="28"/>
        </w:rPr>
        <w:t>2、标准的主要内容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bookmarkStart w:id="0" w:name="_Toc385925188"/>
      <w:bookmarkEnd w:id="0"/>
      <w:bookmarkStart w:id="1" w:name="_Toc502159319"/>
      <w:bookmarkEnd w:id="1"/>
      <w:bookmarkStart w:id="2" w:name="_Toc385162636"/>
      <w:bookmarkEnd w:id="2"/>
      <w:bookmarkStart w:id="3" w:name="_Toc385925249"/>
      <w:bookmarkEnd w:id="3"/>
      <w:bookmarkStart w:id="4" w:name="_Toc502159555"/>
      <w:bookmarkEnd w:id="4"/>
      <w:bookmarkStart w:id="5" w:name="_Toc385162550"/>
      <w:bookmarkEnd w:id="5"/>
      <w:bookmarkStart w:id="6" w:name="_Toc47433083"/>
      <w:bookmarkEnd w:id="6"/>
      <w:bookmarkStart w:id="7" w:name="_Toc47511954"/>
      <w:bookmarkEnd w:id="7"/>
      <w:bookmarkStart w:id="8" w:name="_Toc385925391"/>
      <w:bookmarkEnd w:id="8"/>
      <w:bookmarkStart w:id="9" w:name="_Toc385162465"/>
      <w:bookmarkEnd w:id="9"/>
      <w:bookmarkStart w:id="10" w:name="_Toc47512048"/>
      <w:bookmarkEnd w:id="10"/>
      <w:bookmarkStart w:id="11" w:name="_Toc502329349"/>
      <w:bookmarkEnd w:id="11"/>
      <w:bookmarkStart w:id="12" w:name="_Toc502387270"/>
      <w:bookmarkEnd w:id="12"/>
      <w:bookmarkStart w:id="13" w:name="_Toc502159700"/>
      <w:bookmarkEnd w:id="13"/>
      <w:bookmarkStart w:id="14" w:name="_Toc47512217"/>
      <w:bookmarkEnd w:id="14"/>
      <w:bookmarkStart w:id="15" w:name="_Toc502159454"/>
      <w:bookmarkEnd w:id="15"/>
      <w:bookmarkStart w:id="16" w:name="_Toc47511548"/>
      <w:bookmarkEnd w:id="16"/>
      <w:bookmarkStart w:id="17" w:name="_Toc47511895"/>
      <w:bookmarkEnd w:id="17"/>
      <w:bookmarkStart w:id="18" w:name="_Toc502159644"/>
      <w:bookmarkEnd w:id="18"/>
      <w:bookmarkStart w:id="19" w:name="_Toc502158666"/>
      <w:r>
        <w:rPr>
          <w:rFonts w:hint="eastAsia" w:ascii="宋体" w:hAnsi="宋体"/>
          <w:sz w:val="28"/>
          <w:szCs w:val="28"/>
        </w:rPr>
        <w:t>本文件规定了</w:t>
      </w:r>
      <w:bookmarkEnd w:id="19"/>
      <w:bookmarkStart w:id="20" w:name="_Hlk48069275"/>
      <w:r>
        <w:rPr>
          <w:rFonts w:hint="eastAsia" w:ascii="宋体" w:hAnsi="宋体"/>
          <w:sz w:val="28"/>
          <w:szCs w:val="28"/>
        </w:rPr>
        <w:t>再生稻收割机的术语和定义、稻田准备、头季稻田水分管理</w:t>
      </w:r>
      <w:bookmarkEnd w:id="20"/>
      <w:r>
        <w:rPr>
          <w:rFonts w:hint="eastAsia" w:ascii="宋体" w:hAnsi="宋体"/>
          <w:sz w:val="28"/>
          <w:szCs w:val="28"/>
        </w:rPr>
        <w:t>、再生稻收割机装配、再生稻收割机安全使用与保。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4.1稻田改造与规划主要是减少收割机转弯造成的碾压。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45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4.2开好排灌沟与5.1水分管理目的是使头季收割时田面很硬而润。</w:t>
      </w:r>
      <w:bookmarkStart w:id="21" w:name="_Toc26872472"/>
      <w:bookmarkEnd w:id="21"/>
    </w:p>
    <w:bookmarkEnd w:id="22"/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76" w:beforeAutospacing="0" w:after="0" w:afterAutospacing="0" w:line="500" w:lineRule="exact"/>
        <w:ind w:firstLine="562" w:firstLineChars="200"/>
        <w:textAlignment w:val="auto"/>
        <w:rPr>
          <w:rFonts w:hint="eastAsia" w:ascii="宋体" w:hAnsi="宋体"/>
          <w:b/>
          <w:bCs/>
          <w:kern w:val="2"/>
          <w:sz w:val="28"/>
          <w:szCs w:val="28"/>
        </w:rPr>
      </w:pPr>
      <w:r>
        <w:rPr>
          <w:rFonts w:hint="eastAsia" w:ascii="宋体" w:hAnsi="宋体"/>
          <w:b/>
          <w:bCs/>
          <w:kern w:val="2"/>
          <w:sz w:val="28"/>
          <w:szCs w:val="28"/>
        </w:rPr>
        <w:t>七、与其他标准的关系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76" w:beforeAutospacing="0" w:after="0" w:afterAutospacing="0" w:line="500" w:lineRule="exact"/>
        <w:ind w:firstLine="560" w:firstLineChars="200"/>
        <w:textAlignment w:val="auto"/>
        <w:rPr>
          <w:rFonts w:hint="eastAsia" w:ascii="宋体" w:hAnsi="宋体"/>
          <w:kern w:val="2"/>
          <w:sz w:val="28"/>
          <w:szCs w:val="28"/>
        </w:rPr>
      </w:pPr>
      <w:r>
        <w:rPr>
          <w:rFonts w:hint="eastAsia" w:ascii="宋体" w:hAnsi="宋体"/>
          <w:kern w:val="2"/>
          <w:sz w:val="28"/>
          <w:szCs w:val="28"/>
        </w:rPr>
        <w:t>本文件在编制过程中，尽量直接引用的方式引用相关国家标准、行业标准，主技术内容确保与相关国家标准、行业标准相协调、相衔接。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八、标准预计产生的经济、社会效益：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sz w:val="28"/>
          <w:szCs w:val="28"/>
        </w:rPr>
        <w:t>再生稻收割机大面积使用后，将显著促进再生稻广泛应用，不仅带来显著节省用工、耕地费、种子、灌溉水、晚稻秧田、农药、化肥等开支，而且明显增产，还能减少稻田土壤流失，避免焚烧头季稻草，或者因头季稻草耕翻淹埋还田产生甲烷（强温室气体）的生态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</w:t>
      </w:r>
      <w:r>
        <w:rPr>
          <w:rFonts w:ascii="宋体" w:hAnsi="宋体"/>
          <w:b/>
          <w:sz w:val="28"/>
          <w:szCs w:val="28"/>
        </w:rPr>
        <w:t>、重大意见分歧的处理依据和结果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标准制定过程中未出现重大分歧意见。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十</w:t>
      </w:r>
      <w:r>
        <w:rPr>
          <w:rFonts w:ascii="宋体" w:hAnsi="宋体"/>
          <w:b/>
          <w:sz w:val="28"/>
          <w:szCs w:val="28"/>
        </w:rPr>
        <w:t>、标准性质的建议说明（推荐性标准还是强制性标准）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建议《</w:t>
      </w:r>
      <w:r>
        <w:rPr>
          <w:rFonts w:hint="eastAsia" w:ascii="宋体" w:hAnsi="宋体"/>
          <w:color w:val="000000"/>
          <w:kern w:val="0"/>
          <w:sz w:val="28"/>
          <w:szCs w:val="28"/>
        </w:rPr>
        <w:t>再生稻机械化收割使用技术规程</w:t>
      </w:r>
      <w:r>
        <w:rPr>
          <w:rFonts w:hint="eastAsia" w:ascii="宋体" w:hAnsi="宋体"/>
          <w:kern w:val="0"/>
          <w:sz w:val="28"/>
          <w:szCs w:val="28"/>
        </w:rPr>
        <w:t>》作为推荐性地方标准发布实施。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FmYTlmNTc3ODdiZmY5ZDRhMzI1MzQ0NzYwMDNmMWEifQ=="/>
  </w:docVars>
  <w:rsids>
    <w:rsidRoot w:val="008963B9"/>
    <w:rsid w:val="008963B9"/>
    <w:rsid w:val="009E7664"/>
    <w:rsid w:val="00C85400"/>
    <w:rsid w:val="00F85FEF"/>
    <w:rsid w:val="02025A1B"/>
    <w:rsid w:val="08D25727"/>
    <w:rsid w:val="1D0D40E5"/>
    <w:rsid w:val="472C3AAD"/>
    <w:rsid w:val="570605BC"/>
    <w:rsid w:val="60E8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5">
    <w:name w:val="段"/>
    <w:basedOn w:val="1"/>
    <w:qFormat/>
    <w:uiPriority w:val="0"/>
    <w:pPr>
      <w:widowControl/>
      <w:autoSpaceDE w:val="0"/>
      <w:autoSpaceDN w:val="0"/>
      <w:ind w:firstLine="420" w:firstLineChars="200"/>
    </w:pPr>
    <w:rPr>
      <w:rFonts w:ascii="宋体" w:hAnsi="宋体" w:cs="宋体"/>
      <w:kern w:val="0"/>
    </w:rPr>
  </w:style>
  <w:style w:type="paragraph" w:customStyle="1" w:styleId="6">
    <w:name w:val="章标题"/>
    <w:basedOn w:val="1"/>
    <w:next w:val="5"/>
    <w:qFormat/>
    <w:uiPriority w:val="0"/>
    <w:pPr>
      <w:widowControl/>
      <w:spacing w:beforeLines="100" w:afterLines="100"/>
      <w:ind w:left="360"/>
      <w:outlineLvl w:val="1"/>
    </w:pPr>
    <w:rPr>
      <w:rFonts w:ascii="黑体" w:hAnsi="黑体" w:eastAsia="黑体" w:cs="宋体"/>
      <w:kern w:val="0"/>
    </w:rPr>
  </w:style>
  <w:style w:type="character" w:customStyle="1" w:styleId="7">
    <w:name w:val="15"/>
    <w:basedOn w:val="4"/>
    <w:qFormat/>
    <w:uiPriority w:val="0"/>
    <w:rPr>
      <w:rFonts w:hint="default" w:ascii="Calibri" w:hAnsi="Calibri" w:cs="Calibri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2015</Words>
  <Characters>2107</Characters>
  <Lines>16</Lines>
  <Paragraphs>4</Paragraphs>
  <TotalTime>7</TotalTime>
  <ScaleCrop>false</ScaleCrop>
  <LinksUpToDate>false</LinksUpToDate>
  <CharactersWithSpaces>2142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2022-04-17T08:10:00Z</dcterms:created>
  <dc:creator>Administrator</dc:creator>
  <cp:lastModifiedBy>Administrator</cp:lastModifiedBy>
  <dcterms:modified xsi:type="dcterms:W3CDTF">2022-10-28T01:39:28Z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59C3F663041040DA9239EC300A99D2B5</vt:lpwstr>
  </property>
</Properties>
</file>