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rPr>
      </w:pPr>
    </w:p>
    <w:p>
      <w:pPr>
        <w:jc w:val="center"/>
        <w:rPr>
          <w:sz w:val="28"/>
        </w:rPr>
      </w:pPr>
    </w:p>
    <w:p>
      <w:pPr>
        <w:spacing w:line="480" w:lineRule="auto"/>
        <w:jc w:val="center"/>
        <w:rPr>
          <w:sz w:val="28"/>
        </w:rPr>
      </w:pPr>
    </w:p>
    <w:p>
      <w:pPr>
        <w:spacing w:line="480" w:lineRule="auto"/>
        <w:jc w:val="center"/>
        <w:rPr>
          <w:rFonts w:ascii="微软雅黑" w:hAnsi="微软雅黑" w:eastAsia="微软雅黑"/>
          <w:b/>
          <w:sz w:val="48"/>
          <w:szCs w:val="21"/>
        </w:rPr>
      </w:pPr>
      <w:r>
        <w:rPr>
          <w:rFonts w:hint="eastAsia" w:ascii="微软雅黑" w:hAnsi="微软雅黑" w:eastAsia="微软雅黑"/>
          <w:b/>
          <w:sz w:val="48"/>
          <w:szCs w:val="21"/>
        </w:rPr>
        <w:t>饲料生产企业产品标准制定通用要求</w:t>
      </w:r>
    </w:p>
    <w:p>
      <w:pPr>
        <w:spacing w:line="480" w:lineRule="auto"/>
        <w:jc w:val="center"/>
        <w:rPr>
          <w:rFonts w:ascii="仿宋" w:hAnsi="仿宋" w:eastAsia="仿宋"/>
          <w:sz w:val="48"/>
        </w:rPr>
      </w:pPr>
    </w:p>
    <w:p>
      <w:pPr>
        <w:spacing w:line="480" w:lineRule="auto"/>
        <w:jc w:val="center"/>
        <w:rPr>
          <w:rFonts w:ascii="仿宋" w:hAnsi="仿宋" w:eastAsia="仿宋"/>
          <w:sz w:val="40"/>
        </w:rPr>
      </w:pPr>
    </w:p>
    <w:p>
      <w:pPr>
        <w:spacing w:line="480" w:lineRule="auto"/>
        <w:jc w:val="center"/>
        <w:rPr>
          <w:rFonts w:ascii="黑体" w:hAnsi="黑体" w:eastAsia="黑体" w:cs="黑体"/>
          <w:b/>
          <w:sz w:val="72"/>
          <w:szCs w:val="72"/>
        </w:rPr>
      </w:pPr>
      <w:r>
        <w:rPr>
          <w:rFonts w:hint="eastAsia" w:ascii="黑体" w:hAnsi="黑体" w:eastAsia="黑体" w:cs="黑体"/>
          <w:b/>
          <w:sz w:val="72"/>
          <w:szCs w:val="72"/>
        </w:rPr>
        <w:t>编制说明</w:t>
      </w: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r>
        <w:rPr>
          <w:rFonts w:hint="eastAsia"/>
          <w:sz w:val="28"/>
        </w:rPr>
        <w:t>《饲料生产企业产品标准制定通用要求》编制组</w:t>
      </w:r>
    </w:p>
    <w:p>
      <w:pPr>
        <w:jc w:val="center"/>
        <w:rPr>
          <w:sz w:val="28"/>
        </w:rPr>
      </w:pPr>
      <w:r>
        <w:rPr>
          <w:sz w:val="28"/>
        </w:rPr>
        <w:t>2022</w:t>
      </w:r>
      <w:r>
        <w:rPr>
          <w:rFonts w:hint="eastAsia"/>
          <w:sz w:val="28"/>
        </w:rPr>
        <w:t>年</w:t>
      </w:r>
      <w:r>
        <w:rPr>
          <w:sz w:val="28"/>
        </w:rPr>
        <w:t>10</w:t>
      </w:r>
      <w:r>
        <w:rPr>
          <w:rFonts w:hint="eastAsia"/>
          <w:sz w:val="28"/>
        </w:rPr>
        <w:t>月</w:t>
      </w:r>
    </w:p>
    <w:p>
      <w:pPr>
        <w:jc w:val="center"/>
        <w:rPr>
          <w:sz w:val="28"/>
        </w:rPr>
        <w:sectPr>
          <w:footerReference r:id="rId3" w:type="default"/>
          <w:pgSz w:w="11906" w:h="16838"/>
          <w:pgMar w:top="1440" w:right="1800" w:bottom="1440" w:left="1800" w:header="851" w:footer="992" w:gutter="0"/>
          <w:pgNumType w:fmt="upperRoman" w:start="1"/>
          <w:cols w:space="425" w:num="1"/>
          <w:titlePg/>
          <w:docGrid w:type="lines" w:linePitch="312" w:charSpace="0"/>
        </w:sectPr>
      </w:pPr>
    </w:p>
    <w:sdt>
      <w:sdtPr>
        <w:rPr>
          <w:rFonts w:asciiTheme="minorHAnsi" w:hAnsiTheme="minorHAnsi" w:eastAsiaTheme="minorEastAsia" w:cstheme="minorBidi"/>
          <w:color w:val="auto"/>
          <w:kern w:val="2"/>
          <w:sz w:val="21"/>
          <w:szCs w:val="22"/>
          <w:lang w:val="zh-CN"/>
        </w:rPr>
        <w:id w:val="1545710595"/>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24"/>
            <w:jc w:val="center"/>
          </w:pPr>
          <w:r>
            <w:rPr>
              <w:lang w:val="zh-CN"/>
            </w:rPr>
            <w:t>目</w:t>
          </w:r>
          <w:r>
            <w:rPr>
              <w:rFonts w:hint="eastAsia"/>
              <w:lang w:val="zh-CN"/>
            </w:rPr>
            <w:t xml:space="preserve"> </w:t>
          </w:r>
          <w:r>
            <w:rPr>
              <w:lang w:val="zh-CN"/>
            </w:rPr>
            <w:t xml:space="preserve">  录</w:t>
          </w:r>
        </w:p>
        <w:p>
          <w:pPr>
            <w:pStyle w:val="9"/>
            <w:tabs>
              <w:tab w:val="right" w:leader="dot" w:pos="8296"/>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"_Toc118214550" </w:instrText>
          </w:r>
          <w:r>
            <w:fldChar w:fldCharType="separate"/>
          </w:r>
          <w:r>
            <w:rPr>
              <w:rStyle w:val="15"/>
              <w:rFonts w:ascii="仿宋" w:hAnsi="仿宋" w:eastAsia="黑体"/>
              <w:bCs/>
              <w:kern w:val="44"/>
            </w:rPr>
            <w:t>一、工作简况</w:t>
          </w:r>
          <w:r>
            <w:tab/>
          </w:r>
          <w:r>
            <w:fldChar w:fldCharType="begin"/>
          </w:r>
          <w:r>
            <w:instrText xml:space="preserve"> PAGEREF _Toc118214550 \h </w:instrText>
          </w:r>
          <w:r>
            <w:fldChar w:fldCharType="separate"/>
          </w:r>
          <w:r>
            <w:t>1</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"_Toc118214551" </w:instrText>
          </w:r>
          <w:r>
            <w:fldChar w:fldCharType="separate"/>
          </w:r>
          <w:r>
            <w:rPr>
              <w:rStyle w:val="15"/>
              <w:rFonts w:ascii="Cambria" w:hAnsi="Cambria" w:eastAsia="楷体"/>
              <w:b/>
              <w:bCs/>
            </w:rPr>
            <w:t>（一）任务来源</w:t>
          </w:r>
          <w:r>
            <w:tab/>
          </w:r>
          <w:r>
            <w:fldChar w:fldCharType="begin"/>
          </w:r>
          <w:r>
            <w:instrText xml:space="preserve"> PAGEREF _Toc118214551 \h </w:instrText>
          </w:r>
          <w:r>
            <w:fldChar w:fldCharType="separate"/>
          </w:r>
          <w:r>
            <w:t>1</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"_Toc118214552" </w:instrText>
          </w:r>
          <w:r>
            <w:fldChar w:fldCharType="separate"/>
          </w:r>
          <w:r>
            <w:rPr>
              <w:rStyle w:val="15"/>
              <w:rFonts w:ascii="Cambria" w:hAnsi="Cambria" w:eastAsia="楷体"/>
              <w:b/>
              <w:bCs/>
            </w:rPr>
            <w:t>（二）起草单位</w:t>
          </w:r>
          <w:r>
            <w:tab/>
          </w:r>
          <w:r>
            <w:fldChar w:fldCharType="begin"/>
          </w:r>
          <w:r>
            <w:instrText xml:space="preserve"> PAGEREF _Toc118214552 \h </w:instrText>
          </w:r>
          <w:r>
            <w:fldChar w:fldCharType="separate"/>
          </w:r>
          <w:r>
            <w:t>2</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"_Toc118214553" </w:instrText>
          </w:r>
          <w:r>
            <w:fldChar w:fldCharType="separate"/>
          </w:r>
          <w:r>
            <w:rPr>
              <w:rStyle w:val="15"/>
              <w:rFonts w:ascii="Cambria" w:hAnsi="Cambria" w:eastAsia="楷体"/>
              <w:b/>
              <w:bCs/>
            </w:rPr>
            <w:t>（三）主要工作过程</w:t>
          </w:r>
          <w:r>
            <w:tab/>
          </w:r>
          <w:r>
            <w:fldChar w:fldCharType="begin"/>
          </w:r>
          <w:r>
            <w:instrText xml:space="preserve"> PAGEREF _Toc118214553 \h </w:instrText>
          </w:r>
          <w:r>
            <w:fldChar w:fldCharType="separate"/>
          </w:r>
          <w:r>
            <w:t>2</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"_Toc118214554" </w:instrText>
          </w:r>
          <w:r>
            <w:fldChar w:fldCharType="separate"/>
          </w:r>
          <w:r>
            <w:rPr>
              <w:rStyle w:val="15"/>
            </w:rPr>
            <w:t>二、标准编制原则和确定标准主要内容的依据</w:t>
          </w:r>
          <w:r>
            <w:tab/>
          </w:r>
          <w:r>
            <w:fldChar w:fldCharType="begin"/>
          </w:r>
          <w:r>
            <w:instrText xml:space="preserve"> PAGEREF _Toc118214554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"_Toc118214555" </w:instrText>
          </w:r>
          <w:r>
            <w:fldChar w:fldCharType="separate"/>
          </w:r>
          <w:r>
            <w:rPr>
              <w:rStyle w:val="15"/>
            </w:rPr>
            <w:t>（一）标准的编写原则</w:t>
          </w:r>
          <w:r>
            <w:tab/>
          </w:r>
          <w:r>
            <w:fldChar w:fldCharType="begin"/>
          </w:r>
          <w:r>
            <w:instrText xml:space="preserve"> PAGEREF _Toc118214555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"_Toc118214556" </w:instrText>
          </w:r>
          <w:r>
            <w:fldChar w:fldCharType="separate"/>
          </w:r>
          <w:r>
            <w:rPr>
              <w:rStyle w:val="15"/>
            </w:rPr>
            <w:t>（二） 提出本标准的依据</w:t>
          </w:r>
          <w:r>
            <w:tab/>
          </w:r>
          <w:r>
            <w:fldChar w:fldCharType="begin"/>
          </w:r>
          <w:r>
            <w:instrText xml:space="preserve"> PAGEREF _Toc118214556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"_Toc118214557" </w:instrText>
          </w:r>
          <w:r>
            <w:fldChar w:fldCharType="separate"/>
          </w:r>
          <w:r>
            <w:rPr>
              <w:rStyle w:val="15"/>
            </w:rPr>
            <w:t>（三）制定本标准的基础</w:t>
          </w:r>
          <w:r>
            <w:tab/>
          </w:r>
          <w:r>
            <w:fldChar w:fldCharType="begin"/>
          </w:r>
          <w:r>
            <w:instrText xml:space="preserve"> PAGEREF _Toc118214557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"_Toc118214558" </w:instrText>
          </w:r>
          <w:r>
            <w:fldChar w:fldCharType="separate"/>
          </w:r>
          <w:r>
            <w:rPr>
              <w:rStyle w:val="15"/>
            </w:rPr>
            <w:t>（四）实验内容</w:t>
          </w:r>
          <w:r>
            <w:tab/>
          </w:r>
          <w:r>
            <w:fldChar w:fldCharType="begin"/>
          </w:r>
          <w:r>
            <w:instrText xml:space="preserve"> PAGEREF _Toc118214558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"_Toc118214559" </w:instrText>
          </w:r>
          <w:r>
            <w:fldChar w:fldCharType="separate"/>
          </w:r>
          <w:r>
            <w:rPr>
              <w:rStyle w:val="15"/>
            </w:rPr>
            <w:t>（五）实际应用效果</w:t>
          </w:r>
          <w:r>
            <w:tab/>
          </w:r>
          <w:r>
            <w:fldChar w:fldCharType="begin"/>
          </w:r>
          <w:r>
            <w:instrText xml:space="preserve"> PAGEREF _Toc118214559 \h </w:instrText>
          </w:r>
          <w:r>
            <w:fldChar w:fldCharType="separate"/>
          </w:r>
          <w:r>
            <w:t>3</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"_Toc118214560" </w:instrText>
          </w:r>
          <w:r>
            <w:fldChar w:fldCharType="separate"/>
          </w:r>
          <w:r>
            <w:rPr>
              <w:rStyle w:val="15"/>
            </w:rPr>
            <w:t>三、主要试验或验证的分析、综述报告，技术经济论证，预期的经济效果</w:t>
          </w:r>
          <w:r>
            <w:tab/>
          </w:r>
          <w:r>
            <w:fldChar w:fldCharType="begin"/>
          </w:r>
          <w:r>
            <w:instrText xml:space="preserve"> PAGEREF _Toc118214560 \h </w:instrText>
          </w:r>
          <w:r>
            <w:fldChar w:fldCharType="separate"/>
          </w:r>
          <w:r>
            <w:t>3</w:t>
          </w:r>
          <w:r>
            <w:fldChar w:fldCharType="end"/>
          </w:r>
          <w:r>
            <w:fldChar w:fldCharType="end"/>
          </w:r>
        </w:p>
        <w:p>
          <w:pPr>
            <w:pStyle w:val="10"/>
            <w:tabs>
              <w:tab w:val="right" w:leader="dot" w:pos="8296"/>
            </w:tabs>
            <w:rPr>
              <w:rFonts w:cstheme="minorBidi"/>
              <w:kern w:val="2"/>
              <w:sz w:val="21"/>
            </w:rPr>
          </w:pPr>
          <w:r>
            <w:fldChar w:fldCharType="begin"/>
          </w:r>
          <w:r>
            <w:instrText xml:space="preserve"> HYPERLINK \l "_Toc118214561" </w:instrText>
          </w:r>
          <w:r>
            <w:fldChar w:fldCharType="separate"/>
          </w:r>
          <w:r>
            <w:rPr>
              <w:rStyle w:val="15"/>
              <w:rFonts w:ascii="Times New Roman" w:hAnsi="Times New Roman" w:eastAsia="宋体"/>
            </w:rPr>
            <w:t>（一）主要试验或验证的分析</w:t>
          </w:r>
          <w:r>
            <w:tab/>
          </w:r>
          <w:r>
            <w:fldChar w:fldCharType="begin"/>
          </w:r>
          <w:r>
            <w:instrText xml:space="preserve"> PAGEREF _Toc118214561 \h </w:instrText>
          </w:r>
          <w:r>
            <w:fldChar w:fldCharType="separate"/>
          </w:r>
          <w:r>
            <w:t>3</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"_Toc118214562" </w:instrText>
          </w:r>
          <w:r>
            <w:fldChar w:fldCharType="separate"/>
          </w:r>
          <w:r>
            <w:rPr>
              <w:rStyle w:val="15"/>
            </w:rPr>
            <w:t>四、采用国际标准和国外先进标准的程度</w:t>
          </w:r>
          <w:r>
            <w:tab/>
          </w:r>
          <w:r>
            <w:fldChar w:fldCharType="begin"/>
          </w:r>
          <w:r>
            <w:instrText xml:space="preserve"> PAGEREF _Toc118214562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"_Toc118214563" </w:instrText>
          </w:r>
          <w:r>
            <w:fldChar w:fldCharType="separate"/>
          </w:r>
          <w:r>
            <w:rPr>
              <w:rStyle w:val="15"/>
            </w:rPr>
            <w:t>五、与现行的法律、法规和强制性国家标准的关系</w:t>
          </w:r>
          <w:r>
            <w:tab/>
          </w:r>
          <w:r>
            <w:fldChar w:fldCharType="begin"/>
          </w:r>
          <w:r>
            <w:instrText xml:space="preserve"> PAGEREF _Toc118214563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"_Toc118214564" </w:instrText>
          </w:r>
          <w:r>
            <w:fldChar w:fldCharType="separate"/>
          </w:r>
          <w:r>
            <w:rPr>
              <w:rStyle w:val="15"/>
            </w:rPr>
            <w:t>六、重大分歧意见的处理经过和依据</w:t>
          </w:r>
          <w:r>
            <w:tab/>
          </w:r>
          <w:r>
            <w:fldChar w:fldCharType="begin"/>
          </w:r>
          <w:r>
            <w:instrText xml:space="preserve"> PAGEREF _Toc118214564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"_Toc118214565" </w:instrText>
          </w:r>
          <w:r>
            <w:fldChar w:fldCharType="separate"/>
          </w:r>
          <w:r>
            <w:rPr>
              <w:rStyle w:val="15"/>
            </w:rPr>
            <w:t>七、标准性质（强制性，推荐性）的建议，特别是对建议批为强制性标准的理由应充分说明</w:t>
          </w:r>
          <w:r>
            <w:tab/>
          </w:r>
          <w:r>
            <w:fldChar w:fldCharType="begin"/>
          </w:r>
          <w:r>
            <w:instrText xml:space="preserve"> PAGEREF _Toc118214565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"_Toc118214566" </w:instrText>
          </w:r>
          <w:r>
            <w:fldChar w:fldCharType="separate"/>
          </w:r>
          <w:r>
            <w:rPr>
              <w:rStyle w:val="15"/>
            </w:rPr>
            <w:t>八、贯彻标准的要求和建议措施（组织实施、技术措施、过渡办法等）</w:t>
          </w:r>
          <w:r>
            <w:tab/>
          </w:r>
          <w:r>
            <w:fldChar w:fldCharType="begin"/>
          </w:r>
          <w:r>
            <w:instrText xml:space="preserve"> PAGEREF _Toc118214566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"_Toc118214567" </w:instrText>
          </w:r>
          <w:r>
            <w:fldChar w:fldCharType="separate"/>
          </w:r>
          <w:r>
            <w:rPr>
              <w:rStyle w:val="15"/>
            </w:rPr>
            <w:t>九、废止现行有关标准的建议；</w:t>
          </w:r>
          <w:r>
            <w:tab/>
          </w:r>
          <w:r>
            <w:fldChar w:fldCharType="begin"/>
          </w:r>
          <w:r>
            <w:instrText xml:space="preserve"> PAGEREF _Toc118214567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"_Toc118214568" </w:instrText>
          </w:r>
          <w:r>
            <w:fldChar w:fldCharType="separate"/>
          </w:r>
          <w:r>
            <w:rPr>
              <w:rStyle w:val="15"/>
            </w:rPr>
            <w:t>十、其他应予说明的事项。</w:t>
          </w:r>
          <w:r>
            <w:tab/>
          </w:r>
          <w:r>
            <w:fldChar w:fldCharType="begin"/>
          </w:r>
          <w:r>
            <w:instrText xml:space="preserve"> PAGEREF _Toc118214568 \h </w:instrText>
          </w:r>
          <w:r>
            <w:fldChar w:fldCharType="separate"/>
          </w:r>
          <w:r>
            <w:t>4</w:t>
          </w:r>
          <w:r>
            <w:fldChar w:fldCharType="end"/>
          </w:r>
          <w:r>
            <w:fldChar w:fldCharType="end"/>
          </w:r>
        </w:p>
        <w:p>
          <w:pPr>
            <w:pStyle w:val="9"/>
            <w:tabs>
              <w:tab w:val="right" w:leader="dot" w:pos="8296"/>
            </w:tabs>
            <w:rPr>
              <w:rFonts w:cstheme="minorBidi"/>
              <w:kern w:val="2"/>
              <w:sz w:val="21"/>
            </w:rPr>
          </w:pPr>
          <w:r>
            <w:fldChar w:fldCharType="begin"/>
          </w:r>
          <w:r>
            <w:instrText xml:space="preserve"> HYPERLINK \l "_Toc118214569" </w:instrText>
          </w:r>
          <w:r>
            <w:fldChar w:fldCharType="separate"/>
          </w:r>
          <w:r>
            <w:rPr>
              <w:rStyle w:val="15"/>
            </w:rPr>
            <w:t>十一、标准中涉及专利的情况说明</w:t>
          </w:r>
          <w:r>
            <w:tab/>
          </w:r>
          <w:r>
            <w:fldChar w:fldCharType="begin"/>
          </w:r>
          <w:r>
            <w:instrText xml:space="preserve"> PAGEREF _Toc118214569 \h </w:instrText>
          </w:r>
          <w:r>
            <w:fldChar w:fldCharType="separate"/>
          </w:r>
          <w:r>
            <w:t>5</w:t>
          </w:r>
          <w:r>
            <w:fldChar w:fldCharType="end"/>
          </w:r>
          <w:r>
            <w:fldChar w:fldCharType="end"/>
          </w:r>
        </w:p>
        <w:p>
          <w:r>
            <w:rPr>
              <w:b/>
              <w:bCs/>
              <w:lang w:val="zh-CN"/>
            </w:rPr>
            <w:fldChar w:fldCharType="end"/>
          </w:r>
        </w:p>
      </w:sdtContent>
    </w:sdt>
    <w:p>
      <w:pPr>
        <w:widowControl/>
        <w:jc w:val="left"/>
        <w:rPr>
          <w:sz w:val="28"/>
        </w:rPr>
        <w:sectPr>
          <w:pgSz w:w="11906" w:h="16838"/>
          <w:pgMar w:top="1440" w:right="1800" w:bottom="1440" w:left="1800" w:header="851" w:footer="992" w:gutter="0"/>
          <w:pgNumType w:fmt="upperRoman" w:start="1"/>
          <w:cols w:space="425" w:num="1"/>
          <w:docGrid w:type="lines" w:linePitch="312" w:charSpace="0"/>
        </w:sectPr>
      </w:pPr>
    </w:p>
    <w:p>
      <w:pPr>
        <w:wordWrap w:val="0"/>
        <w:spacing w:line="360" w:lineRule="auto"/>
        <w:outlineLvl w:val="0"/>
        <w:rPr>
          <w:sz w:val="28"/>
        </w:rPr>
      </w:pPr>
      <w:bookmarkStart w:id="0" w:name="_Toc118214550"/>
      <w:r>
        <w:rPr>
          <w:rFonts w:hint="eastAsia" w:ascii="黑体" w:hAnsi="黑体" w:eastAsia="黑体" w:cs="黑体"/>
          <w:sz w:val="36"/>
          <w:szCs w:val="36"/>
        </w:rPr>
        <w:t>《饲料生产企业产品标准制定通用要求》编制说明</w:t>
      </w:r>
    </w:p>
    <w:p>
      <w:pPr>
        <w:wordWrap w:val="0"/>
        <w:spacing w:line="360" w:lineRule="auto"/>
        <w:ind w:firstLine="560" w:firstLineChars="200"/>
        <w:outlineLvl w:val="0"/>
        <w:rPr>
          <w:rFonts w:ascii="仿宋" w:hAnsi="仿宋" w:eastAsia="黑体" w:cs="Times New Roman"/>
          <w:bCs/>
          <w:kern w:val="44"/>
          <w:sz w:val="28"/>
          <w:szCs w:val="44"/>
        </w:rPr>
      </w:pPr>
    </w:p>
    <w:p>
      <w:pPr>
        <w:wordWrap w:val="0"/>
        <w:spacing w:line="360" w:lineRule="auto"/>
        <w:ind w:firstLine="560" w:firstLineChars="200"/>
        <w:outlineLvl w:val="0"/>
        <w:rPr>
          <w:rFonts w:ascii="仿宋" w:hAnsi="仿宋" w:eastAsia="黑体" w:cs="Times New Roman"/>
          <w:bCs/>
          <w:kern w:val="44"/>
          <w:sz w:val="28"/>
          <w:szCs w:val="44"/>
        </w:rPr>
      </w:pPr>
      <w:r>
        <w:rPr>
          <w:rFonts w:ascii="仿宋" w:hAnsi="仿宋" w:eastAsia="黑体" w:cs="Times New Roman"/>
          <w:bCs/>
          <w:kern w:val="44"/>
          <w:sz w:val="28"/>
          <w:szCs w:val="44"/>
        </w:rPr>
        <w:t>一、工作简况</w:t>
      </w:r>
      <w:bookmarkEnd w:id="0"/>
      <w:bookmarkStart w:id="1" w:name="OLE_LINK12"/>
    </w:p>
    <w:bookmarkEnd w:id="1"/>
    <w:p>
      <w:pPr>
        <w:wordWrap w:val="0"/>
        <w:spacing w:line="360" w:lineRule="auto"/>
        <w:ind w:firstLine="562" w:firstLineChars="200"/>
        <w:outlineLvl w:val="1"/>
        <w:rPr>
          <w:rFonts w:ascii="Cambria" w:hAnsi="Cambria" w:eastAsia="楷体" w:cs="Times New Roman"/>
          <w:b/>
          <w:bCs/>
          <w:sz w:val="28"/>
          <w:szCs w:val="32"/>
        </w:rPr>
      </w:pPr>
      <w:bookmarkStart w:id="2" w:name="_Toc118214551"/>
      <w:r>
        <w:rPr>
          <w:rFonts w:ascii="Cambria" w:hAnsi="Cambria" w:eastAsia="楷体" w:cs="Times New Roman"/>
          <w:b/>
          <w:bCs/>
          <w:sz w:val="28"/>
          <w:szCs w:val="32"/>
        </w:rPr>
        <w:t>（一）任务来源</w:t>
      </w:r>
      <w:bookmarkEnd w:id="2"/>
    </w:p>
    <w:p>
      <w:pPr>
        <w:spacing w:line="360" w:lineRule="auto"/>
        <w:ind w:firstLine="480" w:firstLineChars="200"/>
        <w:rPr>
          <w:rFonts w:asciiTheme="minorEastAsia" w:hAnsiTheme="minorEastAsia"/>
          <w:sz w:val="24"/>
        </w:rPr>
      </w:pPr>
      <w:r>
        <w:rPr>
          <w:rFonts w:hint="eastAsia" w:asciiTheme="minorEastAsia" w:hAnsiTheme="minorEastAsia"/>
          <w:sz w:val="24"/>
        </w:rPr>
        <w:t>标准是国家质量基础设施的重要内容，是推动质量变革、效率变革、动力变革的重要因素，事关经济社会发展全局。在2</w:t>
      </w:r>
      <w:r>
        <w:rPr>
          <w:rFonts w:asciiTheme="minorEastAsia" w:hAnsiTheme="minorEastAsia"/>
          <w:sz w:val="24"/>
        </w:rPr>
        <w:t>021</w:t>
      </w:r>
      <w:r>
        <w:rPr>
          <w:rFonts w:hint="eastAsia" w:asciiTheme="minorEastAsia" w:hAnsiTheme="minorEastAsia"/>
          <w:sz w:val="24"/>
        </w:rPr>
        <w:t>年初发布的《湖南省国民经济和社会发展第十四个五年规划和二〇三五年远景目标》中，“标准”成为高频词，被提及达110次之多。中共中央国务院印发了《国家标准化发展纲要》，将以标准之先引领产业迈向中高端，让标准在实施“三高四新”战略、建设现代化新湖南中发挥更大作用。</w:t>
      </w:r>
    </w:p>
    <w:p>
      <w:pPr>
        <w:spacing w:line="360" w:lineRule="auto"/>
        <w:ind w:firstLine="480" w:firstLineChars="200"/>
        <w:rPr>
          <w:rFonts w:asciiTheme="minorEastAsia" w:hAnsiTheme="minorEastAsia"/>
          <w:sz w:val="24"/>
        </w:rPr>
      </w:pPr>
      <w:r>
        <w:rPr>
          <w:rFonts w:hint="eastAsia" w:asciiTheme="minorEastAsia" w:hAnsiTheme="minorEastAsia"/>
          <w:sz w:val="24"/>
        </w:rPr>
        <w:t>标准是技术的“法”、产业的“根”，谁掌握了标准，谁就掌握了这个行业的发展方向，就站到了这个行业发展的制高点。“四流企业做代工，三流企业做产品，二流企业做品牌，一流企业做标准”已然成为经济全球化竞争的鲜明标志。我省饲料企业正处在经济结构优化升级的关键节点，树立强烈的质量意识、标准意识、竞争意识，向更高标准、更高水平看齐，以标准规范生产、提升质量、打造品牌，推动产品迈向中高级、产业迈向中高端，推动形成以技术、标准、质量、品牌、服务为核心的竞争新优势。从监督管理层面来看，要以标准之盾守护民生安全基准线。“标准决定质量”“只有高标准才有高质量”。标准即底线，守护安全关键要用好标准。要用好标准这根指针，科学制定并严格执行强制性国家标准，企业更需要制定好企业标准，让饲料企业生产经营活动都在标准之上运行，助力湖南高质量发展。</w:t>
      </w:r>
    </w:p>
    <w:p>
      <w:pPr>
        <w:spacing w:line="360" w:lineRule="auto"/>
        <w:ind w:firstLine="480" w:firstLineChars="200"/>
        <w:rPr>
          <w:rFonts w:asciiTheme="minorEastAsia" w:hAnsiTheme="minorEastAsia"/>
          <w:sz w:val="24"/>
        </w:rPr>
      </w:pPr>
      <w:r>
        <w:rPr>
          <w:rFonts w:hint="eastAsia" w:asciiTheme="minorEastAsia" w:hAnsiTheme="minorEastAsia"/>
          <w:sz w:val="24"/>
        </w:rPr>
        <w:t>2022年1月14日，湖南省市场监督管理局“湘市监标函〔</w:t>
      </w:r>
      <w:r>
        <w:rPr>
          <w:rFonts w:asciiTheme="minorEastAsia" w:hAnsiTheme="minorEastAsia"/>
          <w:sz w:val="24"/>
        </w:rPr>
        <w:t>2022〕4 号</w:t>
      </w:r>
      <w:r>
        <w:rPr>
          <w:rFonts w:hint="eastAsia" w:asciiTheme="minorEastAsia" w:hAnsiTheme="minorEastAsia"/>
          <w:sz w:val="24"/>
        </w:rPr>
        <w:t>”</w:t>
      </w:r>
      <w:r>
        <w:rPr>
          <w:rFonts w:asciiTheme="minorEastAsia" w:hAnsiTheme="minorEastAsia"/>
          <w:sz w:val="24"/>
        </w:rPr>
        <w:t xml:space="preserve"> </w:t>
      </w:r>
    </w:p>
    <w:p>
      <w:pPr>
        <w:spacing w:line="360" w:lineRule="auto"/>
        <w:rPr>
          <w:rFonts w:asciiTheme="minorEastAsia" w:hAnsiTheme="minorEastAsia"/>
          <w:sz w:val="24"/>
        </w:rPr>
      </w:pPr>
      <w:r>
        <w:rPr>
          <w:rFonts w:hint="eastAsia" w:asciiTheme="minorEastAsia" w:hAnsiTheme="minorEastAsia"/>
          <w:sz w:val="24"/>
        </w:rPr>
        <w:t>《</w:t>
      </w:r>
      <w:r>
        <w:rPr>
          <w:rFonts w:asciiTheme="minorEastAsia" w:hAnsiTheme="minorEastAsia"/>
          <w:sz w:val="24"/>
        </w:rPr>
        <w:t>关于下达 2022 年第一批地方标准制修订项目计划的通知</w:t>
      </w:r>
      <w:r>
        <w:rPr>
          <w:rFonts w:hint="eastAsia" w:asciiTheme="minorEastAsia" w:hAnsiTheme="minorEastAsia"/>
          <w:sz w:val="24"/>
        </w:rPr>
        <w:t>》第226项下达了《饲料生产企业产品标准制定通用要求》地方标准制订任务。</w:t>
      </w:r>
    </w:p>
    <w:p>
      <w:pPr>
        <w:spacing w:line="360" w:lineRule="auto"/>
        <w:ind w:firstLine="480" w:firstLineChars="200"/>
        <w:rPr>
          <w:rFonts w:asciiTheme="minorEastAsia" w:hAnsiTheme="minorEastAsia"/>
          <w:sz w:val="24"/>
        </w:rPr>
      </w:pPr>
      <w:r>
        <w:rPr>
          <w:rFonts w:hint="eastAsia" w:asciiTheme="minorEastAsia" w:hAnsiTheme="minorEastAsia"/>
          <w:sz w:val="24"/>
        </w:rPr>
        <w:t>本课题制定标准规定术语和定义、技术要求、检验方法、检验规则、标签、包装、运输、贮存和保质期。通过深入一线了解各地饲料生产企业产品标准制定的现状，比较分析不规范的原因，征集收取专家建议和意见，起草《饲料生产企业产品标准制定通用要求》征求意见稿。并在湖南省市场监督管理局官网上公示一个月，面向社会公开征求意见。收集整理意见，修改完善标准文稿，提交送审稿。组织专家审查，将进一步修改完善，提交报批稿，最终发布并实施标准。</w:t>
      </w:r>
    </w:p>
    <w:p>
      <w:pPr>
        <w:wordWrap w:val="0"/>
        <w:spacing w:line="360" w:lineRule="auto"/>
        <w:ind w:firstLine="562" w:firstLineChars="200"/>
        <w:outlineLvl w:val="1"/>
        <w:rPr>
          <w:rFonts w:ascii="Cambria" w:hAnsi="Cambria" w:eastAsia="楷体" w:cs="Times New Roman"/>
          <w:b/>
          <w:bCs/>
          <w:sz w:val="28"/>
          <w:szCs w:val="32"/>
        </w:rPr>
      </w:pPr>
      <w:bookmarkStart w:id="3" w:name="_Toc118214552"/>
      <w:r>
        <w:rPr>
          <w:rFonts w:ascii="Cambria" w:hAnsi="Cambria" w:eastAsia="楷体" w:cs="Times New Roman"/>
          <w:b/>
          <w:bCs/>
          <w:sz w:val="28"/>
          <w:szCs w:val="32"/>
        </w:rPr>
        <w:t>（二）起草单位</w:t>
      </w:r>
      <w:bookmarkEnd w:id="3"/>
    </w:p>
    <w:p>
      <w:pPr>
        <w:spacing w:line="360" w:lineRule="auto"/>
      </w:pPr>
      <w:r>
        <w:rPr>
          <w:rFonts w:hint="eastAsia" w:asciiTheme="minorEastAsia" w:hAnsiTheme="minorEastAsia"/>
          <w:sz w:val="24"/>
        </w:rPr>
        <w:t>中科院亚热带农业生态研究所、湖南农业大学、湖南省畜牧水产事务中心、湖南伟业动物营养股份有限公司</w:t>
      </w:r>
      <w:r>
        <w:rPr>
          <w:rFonts w:hint="eastAsia"/>
        </w:rPr>
        <w:t>。</w:t>
      </w:r>
    </w:p>
    <w:tbl>
      <w:tblPr>
        <w:tblStyle w:val="13"/>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850"/>
        <w:gridCol w:w="1418"/>
        <w:gridCol w:w="1984"/>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053" w:type="dxa"/>
          </w:tcPr>
          <w:p>
            <w:pPr>
              <w:pStyle w:val="19"/>
              <w:spacing w:line="360" w:lineRule="auto"/>
              <w:ind w:firstLine="0" w:firstLineChars="0"/>
              <w:jc w:val="center"/>
              <w:rPr>
                <w:sz w:val="24"/>
              </w:rPr>
            </w:pPr>
            <w:r>
              <w:rPr>
                <w:rFonts w:hint="eastAsia"/>
                <w:sz w:val="24"/>
              </w:rPr>
              <w:t>姓名</w:t>
            </w:r>
          </w:p>
        </w:tc>
        <w:tc>
          <w:tcPr>
            <w:tcW w:w="850" w:type="dxa"/>
          </w:tcPr>
          <w:p>
            <w:pPr>
              <w:pStyle w:val="19"/>
              <w:spacing w:line="360" w:lineRule="auto"/>
              <w:ind w:firstLine="0" w:firstLineChars="0"/>
              <w:jc w:val="center"/>
              <w:rPr>
                <w:sz w:val="24"/>
              </w:rPr>
            </w:pPr>
            <w:r>
              <w:rPr>
                <w:rFonts w:hint="eastAsia"/>
                <w:sz w:val="24"/>
              </w:rPr>
              <w:t>性别</w:t>
            </w:r>
          </w:p>
        </w:tc>
        <w:tc>
          <w:tcPr>
            <w:tcW w:w="1418" w:type="dxa"/>
          </w:tcPr>
          <w:p>
            <w:pPr>
              <w:pStyle w:val="19"/>
              <w:spacing w:line="360" w:lineRule="auto"/>
              <w:ind w:firstLine="0" w:firstLineChars="0"/>
              <w:jc w:val="center"/>
              <w:rPr>
                <w:sz w:val="24"/>
              </w:rPr>
            </w:pPr>
            <w:r>
              <w:rPr>
                <w:rFonts w:hint="eastAsia"/>
                <w:sz w:val="24"/>
              </w:rPr>
              <w:t>职务/职称</w:t>
            </w:r>
          </w:p>
        </w:tc>
        <w:tc>
          <w:tcPr>
            <w:tcW w:w="1984" w:type="dxa"/>
          </w:tcPr>
          <w:p>
            <w:pPr>
              <w:pStyle w:val="19"/>
              <w:spacing w:line="360" w:lineRule="auto"/>
              <w:ind w:firstLine="0" w:firstLineChars="0"/>
              <w:jc w:val="center"/>
              <w:rPr>
                <w:sz w:val="24"/>
              </w:rPr>
            </w:pPr>
            <w:r>
              <w:rPr>
                <w:rFonts w:hint="eastAsia"/>
                <w:sz w:val="24"/>
              </w:rPr>
              <w:t>工作单位</w:t>
            </w:r>
          </w:p>
        </w:tc>
        <w:tc>
          <w:tcPr>
            <w:tcW w:w="2631" w:type="dxa"/>
          </w:tcPr>
          <w:p>
            <w:pPr>
              <w:pStyle w:val="19"/>
              <w:spacing w:line="360" w:lineRule="auto"/>
              <w:ind w:firstLine="0" w:firstLineChars="0"/>
              <w:jc w:val="center"/>
              <w:rPr>
                <w:sz w:val="24"/>
              </w:rPr>
            </w:pPr>
            <w:r>
              <w:rPr>
                <w:rFonts w:hint="eastAsia"/>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3" w:type="dxa"/>
            <w:vAlign w:val="center"/>
          </w:tcPr>
          <w:p>
            <w:pPr>
              <w:spacing w:line="360" w:lineRule="auto"/>
              <w:jc w:val="center"/>
              <w:rPr>
                <w:rFonts w:asciiTheme="minorEastAsia" w:hAnsiTheme="minorEastAsia"/>
                <w:sz w:val="24"/>
              </w:rPr>
            </w:pPr>
            <w:bookmarkStart w:id="20" w:name="_GoBack"/>
            <w:r>
              <w:rPr>
                <w:rFonts w:hint="eastAsia" w:asciiTheme="minorEastAsia" w:hAnsiTheme="minorEastAsia"/>
                <w:sz w:val="24"/>
              </w:rPr>
              <w:t>杨哲</w:t>
            </w:r>
            <w:bookmarkEnd w:id="20"/>
          </w:p>
        </w:tc>
        <w:tc>
          <w:tcPr>
            <w:tcW w:w="850" w:type="dxa"/>
            <w:vAlign w:val="center"/>
          </w:tcPr>
          <w:p>
            <w:pPr>
              <w:spacing w:line="360" w:lineRule="auto"/>
              <w:jc w:val="center"/>
              <w:rPr>
                <w:rFonts w:asciiTheme="minorEastAsia" w:hAnsiTheme="minorEastAsia"/>
                <w:sz w:val="24"/>
              </w:rPr>
            </w:pPr>
            <w:r>
              <w:rPr>
                <w:rFonts w:hint="eastAsia" w:asciiTheme="minorEastAsia" w:hAnsiTheme="minorEastAsia"/>
                <w:sz w:val="24"/>
              </w:rPr>
              <w:t>男</w:t>
            </w:r>
          </w:p>
        </w:tc>
        <w:tc>
          <w:tcPr>
            <w:tcW w:w="1418" w:type="dxa"/>
            <w:vAlign w:val="center"/>
          </w:tcPr>
          <w:p>
            <w:pPr>
              <w:spacing w:line="360" w:lineRule="auto"/>
              <w:jc w:val="center"/>
              <w:rPr>
                <w:rFonts w:asciiTheme="minorEastAsia" w:hAnsiTheme="minorEastAsia"/>
                <w:sz w:val="24"/>
              </w:rPr>
            </w:pPr>
            <w:r>
              <w:rPr>
                <w:rFonts w:hint="eastAsia" w:asciiTheme="minorEastAsia" w:hAnsiTheme="minorEastAsia"/>
                <w:sz w:val="24"/>
              </w:rPr>
              <w:t>讲师</w:t>
            </w:r>
          </w:p>
        </w:tc>
        <w:tc>
          <w:tcPr>
            <w:tcW w:w="1984" w:type="dxa"/>
            <w:vAlign w:val="center"/>
          </w:tcPr>
          <w:p>
            <w:pPr>
              <w:spacing w:line="360" w:lineRule="auto"/>
              <w:jc w:val="center"/>
              <w:rPr>
                <w:rFonts w:asciiTheme="minorEastAsia" w:hAnsiTheme="minorEastAsia"/>
                <w:sz w:val="24"/>
              </w:rPr>
            </w:pPr>
            <w:r>
              <w:rPr>
                <w:rFonts w:hint="eastAsia" w:asciiTheme="minorEastAsia" w:hAnsiTheme="minorEastAsia"/>
                <w:sz w:val="24"/>
              </w:rPr>
              <w:t>湖南农业大学</w:t>
            </w:r>
          </w:p>
        </w:tc>
        <w:tc>
          <w:tcPr>
            <w:tcW w:w="2631" w:type="dxa"/>
            <w:vAlign w:val="center"/>
          </w:tcPr>
          <w:p>
            <w:pPr>
              <w:spacing w:line="360" w:lineRule="auto"/>
              <w:jc w:val="center"/>
              <w:rPr>
                <w:rFonts w:asciiTheme="minorEastAsia" w:hAnsiTheme="minorEastAsia"/>
                <w:sz w:val="24"/>
              </w:rPr>
            </w:pPr>
            <w:r>
              <w:rPr>
                <w:rFonts w:hint="eastAsia" w:asciiTheme="minorEastAsia" w:hAnsiTheme="minorEastAsia"/>
                <w:sz w:val="24"/>
              </w:rPr>
              <w:t>负责项目分工协调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3" w:type="dxa"/>
            <w:vAlign w:val="center"/>
          </w:tcPr>
          <w:p>
            <w:pPr>
              <w:spacing w:line="360" w:lineRule="auto"/>
              <w:jc w:val="center"/>
              <w:rPr>
                <w:rFonts w:asciiTheme="minorEastAsia" w:hAnsiTheme="minorEastAsia"/>
                <w:sz w:val="24"/>
              </w:rPr>
            </w:pPr>
            <w:r>
              <w:rPr>
                <w:rFonts w:hint="eastAsia" w:asciiTheme="minorEastAsia" w:hAnsiTheme="minorEastAsia"/>
                <w:sz w:val="24"/>
              </w:rPr>
              <w:t>印遇龙</w:t>
            </w:r>
          </w:p>
        </w:tc>
        <w:tc>
          <w:tcPr>
            <w:tcW w:w="850" w:type="dxa"/>
            <w:vAlign w:val="center"/>
          </w:tcPr>
          <w:p>
            <w:pPr>
              <w:spacing w:line="360" w:lineRule="auto"/>
              <w:jc w:val="center"/>
              <w:rPr>
                <w:rFonts w:asciiTheme="minorEastAsia" w:hAnsiTheme="minorEastAsia"/>
                <w:sz w:val="24"/>
              </w:rPr>
            </w:pPr>
            <w:r>
              <w:rPr>
                <w:rFonts w:hint="eastAsia" w:asciiTheme="minorEastAsia" w:hAnsiTheme="minorEastAsia"/>
                <w:sz w:val="24"/>
              </w:rPr>
              <w:t>男</w:t>
            </w:r>
          </w:p>
        </w:tc>
        <w:tc>
          <w:tcPr>
            <w:tcW w:w="1418" w:type="dxa"/>
            <w:vAlign w:val="center"/>
          </w:tcPr>
          <w:p>
            <w:pPr>
              <w:spacing w:line="360" w:lineRule="auto"/>
              <w:jc w:val="center"/>
              <w:rPr>
                <w:rFonts w:asciiTheme="minorEastAsia" w:hAnsiTheme="minorEastAsia"/>
                <w:sz w:val="24"/>
              </w:rPr>
            </w:pPr>
            <w:r>
              <w:rPr>
                <w:rFonts w:hint="eastAsia" w:asciiTheme="minorEastAsia" w:hAnsiTheme="minorEastAsia"/>
                <w:sz w:val="24"/>
              </w:rPr>
              <w:t>一级研究员</w:t>
            </w:r>
          </w:p>
        </w:tc>
        <w:tc>
          <w:tcPr>
            <w:tcW w:w="1984" w:type="dxa"/>
            <w:vAlign w:val="center"/>
          </w:tcPr>
          <w:p>
            <w:pPr>
              <w:spacing w:line="360" w:lineRule="auto"/>
              <w:jc w:val="center"/>
              <w:rPr>
                <w:rFonts w:asciiTheme="minorEastAsia" w:hAnsiTheme="minorEastAsia"/>
                <w:sz w:val="24"/>
              </w:rPr>
            </w:pPr>
            <w:r>
              <w:rPr>
                <w:rFonts w:hint="eastAsia" w:asciiTheme="minorEastAsia" w:hAnsiTheme="minorEastAsia"/>
                <w:sz w:val="24"/>
              </w:rPr>
              <w:t>中科院亚热带农业生态研究所</w:t>
            </w:r>
          </w:p>
        </w:tc>
        <w:tc>
          <w:tcPr>
            <w:tcW w:w="2631" w:type="dxa"/>
            <w:vAlign w:val="center"/>
          </w:tcPr>
          <w:p>
            <w:pPr>
              <w:spacing w:line="360" w:lineRule="auto"/>
              <w:jc w:val="center"/>
              <w:rPr>
                <w:rFonts w:asciiTheme="minorEastAsia" w:hAnsiTheme="minorEastAsia"/>
                <w:sz w:val="24"/>
              </w:rPr>
            </w:pPr>
            <w:r>
              <w:rPr>
                <w:rFonts w:hint="eastAsia" w:asciiTheme="minorEastAsia" w:hAnsiTheme="minorEastAsia"/>
                <w:sz w:val="24"/>
              </w:rPr>
              <w:t>负责标准编制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3" w:type="dxa"/>
            <w:vAlign w:val="center"/>
          </w:tcPr>
          <w:p>
            <w:pPr>
              <w:spacing w:line="360" w:lineRule="auto"/>
              <w:jc w:val="center"/>
              <w:rPr>
                <w:rFonts w:asciiTheme="minorEastAsia" w:hAnsiTheme="minorEastAsia"/>
                <w:sz w:val="24"/>
              </w:rPr>
            </w:pPr>
            <w:r>
              <w:rPr>
                <w:rFonts w:hint="eastAsia" w:asciiTheme="minorEastAsia" w:hAnsiTheme="minorEastAsia"/>
                <w:sz w:val="24"/>
              </w:rPr>
              <w:t>杨建武</w:t>
            </w:r>
          </w:p>
        </w:tc>
        <w:tc>
          <w:tcPr>
            <w:tcW w:w="850" w:type="dxa"/>
            <w:vAlign w:val="center"/>
          </w:tcPr>
          <w:p>
            <w:pPr>
              <w:spacing w:line="360" w:lineRule="auto"/>
              <w:jc w:val="center"/>
              <w:rPr>
                <w:rFonts w:asciiTheme="minorEastAsia" w:hAnsiTheme="minorEastAsia"/>
                <w:sz w:val="24"/>
              </w:rPr>
            </w:pPr>
            <w:r>
              <w:rPr>
                <w:rFonts w:hint="eastAsia" w:asciiTheme="minorEastAsia" w:hAnsiTheme="minorEastAsia"/>
                <w:sz w:val="24"/>
              </w:rPr>
              <w:t>男</w:t>
            </w:r>
          </w:p>
        </w:tc>
        <w:tc>
          <w:tcPr>
            <w:tcW w:w="1418" w:type="dxa"/>
            <w:vAlign w:val="center"/>
          </w:tcPr>
          <w:p>
            <w:pPr>
              <w:spacing w:line="360" w:lineRule="auto"/>
              <w:jc w:val="center"/>
              <w:rPr>
                <w:rFonts w:asciiTheme="minorEastAsia" w:hAnsiTheme="minorEastAsia"/>
                <w:sz w:val="24"/>
              </w:rPr>
            </w:pPr>
            <w:r>
              <w:rPr>
                <w:rFonts w:hint="eastAsia" w:asciiTheme="minorEastAsia" w:hAnsiTheme="minorEastAsia"/>
                <w:sz w:val="24"/>
              </w:rPr>
              <w:t>一级调研员</w:t>
            </w:r>
          </w:p>
        </w:tc>
        <w:tc>
          <w:tcPr>
            <w:tcW w:w="1984" w:type="dxa"/>
            <w:vAlign w:val="center"/>
          </w:tcPr>
          <w:p>
            <w:pPr>
              <w:spacing w:line="360" w:lineRule="auto"/>
              <w:jc w:val="center"/>
              <w:rPr>
                <w:rFonts w:asciiTheme="minorEastAsia" w:hAnsiTheme="minorEastAsia"/>
                <w:sz w:val="24"/>
              </w:rPr>
            </w:pPr>
            <w:r>
              <w:rPr>
                <w:rFonts w:hint="eastAsia" w:asciiTheme="minorEastAsia" w:hAnsiTheme="minorEastAsia"/>
                <w:sz w:val="24"/>
              </w:rPr>
              <w:t>湖南省畜牧水产事务中心</w:t>
            </w:r>
          </w:p>
        </w:tc>
        <w:tc>
          <w:tcPr>
            <w:tcW w:w="2631" w:type="dxa"/>
            <w:vAlign w:val="center"/>
          </w:tcPr>
          <w:p>
            <w:pPr>
              <w:spacing w:line="360" w:lineRule="auto"/>
              <w:jc w:val="center"/>
              <w:rPr>
                <w:rFonts w:asciiTheme="minorEastAsia" w:hAnsiTheme="minorEastAsia"/>
                <w:sz w:val="24"/>
              </w:rPr>
            </w:pPr>
            <w:r>
              <w:rPr>
                <w:rFonts w:hint="eastAsia" w:asciiTheme="minorEastAsia" w:hAnsiTheme="minorEastAsia"/>
                <w:sz w:val="24"/>
              </w:rPr>
              <w:t>参与标准编制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3" w:type="dxa"/>
            <w:vAlign w:val="center"/>
          </w:tcPr>
          <w:p>
            <w:pPr>
              <w:spacing w:line="360" w:lineRule="auto"/>
              <w:jc w:val="center"/>
              <w:rPr>
                <w:rFonts w:asciiTheme="minorEastAsia" w:hAnsiTheme="minorEastAsia"/>
                <w:sz w:val="24"/>
              </w:rPr>
            </w:pPr>
            <w:r>
              <w:rPr>
                <w:rFonts w:hint="eastAsia" w:asciiTheme="minorEastAsia" w:hAnsiTheme="minorEastAsia"/>
                <w:sz w:val="24"/>
              </w:rPr>
              <w:t>佘伟明</w:t>
            </w:r>
          </w:p>
        </w:tc>
        <w:tc>
          <w:tcPr>
            <w:tcW w:w="850" w:type="dxa"/>
            <w:vAlign w:val="center"/>
          </w:tcPr>
          <w:p>
            <w:pPr>
              <w:spacing w:line="360" w:lineRule="auto"/>
              <w:jc w:val="center"/>
              <w:rPr>
                <w:rFonts w:asciiTheme="minorEastAsia" w:hAnsiTheme="minorEastAsia"/>
                <w:sz w:val="24"/>
              </w:rPr>
            </w:pPr>
            <w:r>
              <w:rPr>
                <w:rFonts w:hint="eastAsia" w:asciiTheme="minorEastAsia" w:hAnsiTheme="minorEastAsia"/>
                <w:sz w:val="24"/>
              </w:rPr>
              <w:t>男</w:t>
            </w:r>
          </w:p>
        </w:tc>
        <w:tc>
          <w:tcPr>
            <w:tcW w:w="1418" w:type="dxa"/>
            <w:vAlign w:val="center"/>
          </w:tcPr>
          <w:p>
            <w:pPr>
              <w:spacing w:line="360" w:lineRule="auto"/>
              <w:jc w:val="center"/>
              <w:rPr>
                <w:rFonts w:asciiTheme="minorEastAsia" w:hAnsiTheme="minorEastAsia"/>
                <w:sz w:val="24"/>
              </w:rPr>
            </w:pPr>
            <w:r>
              <w:rPr>
                <w:rFonts w:hint="eastAsia" w:asciiTheme="minorEastAsia" w:hAnsiTheme="minorEastAsia"/>
                <w:sz w:val="24"/>
              </w:rPr>
              <w:t>副研究员</w:t>
            </w:r>
          </w:p>
        </w:tc>
        <w:tc>
          <w:tcPr>
            <w:tcW w:w="1984" w:type="dxa"/>
            <w:vAlign w:val="center"/>
          </w:tcPr>
          <w:p>
            <w:pPr>
              <w:spacing w:line="360" w:lineRule="auto"/>
              <w:jc w:val="center"/>
              <w:rPr>
                <w:rFonts w:asciiTheme="minorEastAsia" w:hAnsiTheme="minorEastAsia"/>
                <w:sz w:val="24"/>
              </w:rPr>
            </w:pPr>
            <w:r>
              <w:rPr>
                <w:rFonts w:hint="eastAsia" w:asciiTheme="minorEastAsia" w:hAnsiTheme="minorEastAsia"/>
                <w:sz w:val="24"/>
              </w:rPr>
              <w:t>湖南伟业动物营养股份有限公司</w:t>
            </w:r>
          </w:p>
        </w:tc>
        <w:tc>
          <w:tcPr>
            <w:tcW w:w="2631" w:type="dxa"/>
            <w:vAlign w:val="center"/>
          </w:tcPr>
          <w:p>
            <w:pPr>
              <w:spacing w:line="360" w:lineRule="auto"/>
              <w:jc w:val="center"/>
              <w:rPr>
                <w:rFonts w:asciiTheme="minorEastAsia" w:hAnsiTheme="minorEastAsia"/>
                <w:sz w:val="24"/>
              </w:rPr>
            </w:pPr>
            <w:r>
              <w:rPr>
                <w:rFonts w:hint="eastAsia" w:asciiTheme="minorEastAsia" w:hAnsiTheme="minorEastAsia"/>
                <w:sz w:val="24"/>
              </w:rPr>
              <w:t>参与标准编制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3" w:type="dxa"/>
            <w:vAlign w:val="center"/>
          </w:tcPr>
          <w:p>
            <w:pPr>
              <w:spacing w:line="360" w:lineRule="auto"/>
              <w:jc w:val="center"/>
              <w:rPr>
                <w:rFonts w:asciiTheme="minorEastAsia" w:hAnsiTheme="minorEastAsia"/>
                <w:sz w:val="24"/>
              </w:rPr>
            </w:pPr>
            <w:r>
              <w:rPr>
                <w:rFonts w:hint="eastAsia" w:asciiTheme="minorEastAsia" w:hAnsiTheme="minorEastAsia"/>
                <w:sz w:val="24"/>
              </w:rPr>
              <w:t>陈家顺</w:t>
            </w:r>
          </w:p>
        </w:tc>
        <w:tc>
          <w:tcPr>
            <w:tcW w:w="850" w:type="dxa"/>
            <w:vAlign w:val="center"/>
          </w:tcPr>
          <w:p>
            <w:pPr>
              <w:spacing w:line="360" w:lineRule="auto"/>
              <w:jc w:val="center"/>
              <w:rPr>
                <w:rFonts w:asciiTheme="minorEastAsia" w:hAnsiTheme="minorEastAsia"/>
                <w:sz w:val="24"/>
              </w:rPr>
            </w:pPr>
            <w:r>
              <w:rPr>
                <w:rFonts w:hint="eastAsia" w:asciiTheme="minorEastAsia" w:hAnsiTheme="minorEastAsia"/>
                <w:sz w:val="24"/>
              </w:rPr>
              <w:t>男</w:t>
            </w:r>
          </w:p>
        </w:tc>
        <w:tc>
          <w:tcPr>
            <w:tcW w:w="1418" w:type="dxa"/>
            <w:vAlign w:val="center"/>
          </w:tcPr>
          <w:p>
            <w:pPr>
              <w:spacing w:line="360" w:lineRule="auto"/>
              <w:jc w:val="center"/>
              <w:rPr>
                <w:rFonts w:asciiTheme="minorEastAsia" w:hAnsiTheme="minorEastAsia"/>
                <w:sz w:val="24"/>
              </w:rPr>
            </w:pPr>
            <w:r>
              <w:rPr>
                <w:rFonts w:hint="eastAsia" w:asciiTheme="minorEastAsia" w:hAnsiTheme="minorEastAsia"/>
                <w:sz w:val="24"/>
              </w:rPr>
              <w:t>副教授</w:t>
            </w:r>
          </w:p>
        </w:tc>
        <w:tc>
          <w:tcPr>
            <w:tcW w:w="1984" w:type="dxa"/>
            <w:vAlign w:val="center"/>
          </w:tcPr>
          <w:p>
            <w:pPr>
              <w:spacing w:line="360" w:lineRule="auto"/>
              <w:jc w:val="center"/>
              <w:rPr>
                <w:rFonts w:asciiTheme="minorEastAsia" w:hAnsiTheme="minorEastAsia"/>
                <w:sz w:val="24"/>
              </w:rPr>
            </w:pPr>
            <w:r>
              <w:rPr>
                <w:rFonts w:hint="eastAsia" w:asciiTheme="minorEastAsia" w:hAnsiTheme="minorEastAsia"/>
                <w:sz w:val="24"/>
              </w:rPr>
              <w:t>湖南农业大学</w:t>
            </w:r>
          </w:p>
        </w:tc>
        <w:tc>
          <w:tcPr>
            <w:tcW w:w="2631" w:type="dxa"/>
            <w:vAlign w:val="center"/>
          </w:tcPr>
          <w:p>
            <w:pPr>
              <w:spacing w:line="360" w:lineRule="auto"/>
              <w:jc w:val="center"/>
              <w:rPr>
                <w:rFonts w:asciiTheme="minorEastAsia" w:hAnsiTheme="minorEastAsia"/>
                <w:sz w:val="24"/>
              </w:rPr>
            </w:pPr>
            <w:r>
              <w:rPr>
                <w:rFonts w:hint="eastAsia" w:asciiTheme="minorEastAsia" w:hAnsiTheme="minorEastAsia"/>
                <w:sz w:val="24"/>
              </w:rPr>
              <w:t>参与标准编制</w:t>
            </w:r>
          </w:p>
        </w:tc>
      </w:tr>
    </w:tbl>
    <w:p>
      <w:pPr>
        <w:spacing w:line="360" w:lineRule="auto"/>
        <w:rPr>
          <w:rFonts w:hint="eastAsia" w:asciiTheme="minorEastAsia" w:hAnsiTheme="minorEastAsia"/>
          <w:sz w:val="24"/>
        </w:rPr>
      </w:pPr>
    </w:p>
    <w:p>
      <w:pPr>
        <w:wordWrap w:val="0"/>
        <w:spacing w:line="360" w:lineRule="auto"/>
        <w:ind w:firstLine="562" w:firstLineChars="200"/>
        <w:outlineLvl w:val="1"/>
        <w:rPr>
          <w:rFonts w:ascii="Cambria" w:hAnsi="Cambria" w:eastAsia="楷体" w:cs="Times New Roman"/>
          <w:b/>
          <w:bCs/>
          <w:sz w:val="28"/>
          <w:szCs w:val="32"/>
        </w:rPr>
      </w:pPr>
      <w:bookmarkStart w:id="4" w:name="_Toc118214553"/>
      <w:r>
        <w:rPr>
          <w:rFonts w:ascii="Cambria" w:hAnsi="Cambria" w:eastAsia="楷体" w:cs="Times New Roman"/>
          <w:b/>
          <w:bCs/>
          <w:sz w:val="28"/>
          <w:szCs w:val="32"/>
        </w:rPr>
        <w:t>（三）主要工作过程</w:t>
      </w:r>
      <w:bookmarkEnd w:id="4"/>
    </w:p>
    <w:p>
      <w:pPr>
        <w:numPr>
          <w:ilvl w:val="0"/>
          <w:numId w:val="1"/>
        </w:numPr>
        <w:wordWrap w:val="0"/>
        <w:adjustRightInd w:val="0"/>
        <w:snapToGrid w:val="0"/>
        <w:spacing w:before="31" w:beforeLines="10" w:after="31" w:afterLines="10" w:line="360" w:lineRule="auto"/>
        <w:rPr>
          <w:rFonts w:ascii="Arial" w:hAnsi="Arial" w:eastAsia="宋体" w:cs="Arial"/>
          <w:sz w:val="24"/>
          <w:szCs w:val="24"/>
        </w:rPr>
      </w:pPr>
      <w:r>
        <w:rPr>
          <w:rFonts w:hint="eastAsia" w:ascii="Arial" w:hAnsi="Arial" w:eastAsia="宋体" w:cs="Arial"/>
          <w:sz w:val="24"/>
          <w:szCs w:val="24"/>
        </w:rPr>
        <w:t>起草阶段</w:t>
      </w:r>
    </w:p>
    <w:p>
      <w:pPr>
        <w:spacing w:line="360" w:lineRule="auto"/>
        <w:ind w:firstLine="480" w:firstLineChars="200"/>
        <w:rPr>
          <w:rFonts w:asciiTheme="minorEastAsia" w:hAnsiTheme="minorEastAsia"/>
          <w:sz w:val="24"/>
        </w:rPr>
      </w:pPr>
      <w:r>
        <w:rPr>
          <w:rFonts w:hint="eastAsia" w:asciiTheme="minorEastAsia" w:hAnsiTheme="minorEastAsia"/>
          <w:sz w:val="24"/>
        </w:rPr>
        <w:t>本标准编制始于20</w:t>
      </w:r>
      <w:r>
        <w:rPr>
          <w:rFonts w:asciiTheme="minorEastAsia" w:hAnsiTheme="minorEastAsia"/>
          <w:sz w:val="24"/>
        </w:rPr>
        <w:t>22</w:t>
      </w:r>
      <w:r>
        <w:rPr>
          <w:rFonts w:hint="eastAsia" w:asciiTheme="minorEastAsia" w:hAnsiTheme="minorEastAsia"/>
          <w:sz w:val="24"/>
        </w:rPr>
        <w:t>年1月</w:t>
      </w:r>
      <w:r>
        <w:rPr>
          <w:rFonts w:asciiTheme="minorEastAsia" w:hAnsiTheme="minorEastAsia"/>
          <w:sz w:val="24"/>
        </w:rPr>
        <w:t>20</w:t>
      </w:r>
      <w:r>
        <w:rPr>
          <w:rFonts w:hint="eastAsia" w:asciiTheme="minorEastAsia" w:hAnsiTheme="minorEastAsia"/>
          <w:sz w:val="24"/>
        </w:rPr>
        <w:t>日。</w:t>
      </w:r>
      <w:r>
        <w:rPr>
          <w:rFonts w:hint="eastAsia" w:ascii="Calibri" w:hAnsi="Calibri"/>
          <w:sz w:val="24"/>
        </w:rPr>
        <w:t>标准起草工作组认真学习了GB/T 1.1-2020《标准化工作导则第1部分：标准的结构和编写》相关内容，结合标准制定工作程序的各个环节，进行了深入探讨和研究，制定了标准编制工作计划、编写大纲，明确任务分工及工作进度。</w:t>
      </w:r>
    </w:p>
    <w:p>
      <w:pPr>
        <w:spacing w:line="360" w:lineRule="auto"/>
        <w:ind w:firstLine="480" w:firstLineChars="200"/>
        <w:rPr>
          <w:rFonts w:asciiTheme="minorEastAsia" w:hAnsiTheme="minorEastAsia"/>
          <w:sz w:val="24"/>
        </w:rPr>
      </w:pPr>
      <w:r>
        <w:rPr>
          <w:rFonts w:hint="eastAsia" w:asciiTheme="minorEastAsia" w:hAnsiTheme="minorEastAsia"/>
          <w:sz w:val="24"/>
        </w:rPr>
        <w:t>在本标准编制过程中，编制组深入调研了国内外相关技术规范、技术标准、技术导则17个；深入调研饲料企业标准</w:t>
      </w:r>
      <w:r>
        <w:rPr>
          <w:rFonts w:asciiTheme="minorEastAsia" w:hAnsiTheme="minorEastAsia"/>
          <w:sz w:val="24"/>
        </w:rPr>
        <w:t>45</w:t>
      </w:r>
      <w:r>
        <w:rPr>
          <w:rFonts w:hint="eastAsia" w:asciiTheme="minorEastAsia" w:hAnsiTheme="minorEastAsia"/>
          <w:sz w:val="24"/>
        </w:rPr>
        <w:t>份；国内外发表的研究论文7</w:t>
      </w:r>
      <w:r>
        <w:rPr>
          <w:rFonts w:asciiTheme="minorEastAsia" w:hAnsiTheme="minorEastAsia"/>
          <w:sz w:val="24"/>
        </w:rPr>
        <w:t>0</w:t>
      </w:r>
      <w:r>
        <w:rPr>
          <w:rFonts w:hint="eastAsia" w:asciiTheme="minorEastAsia" w:hAnsiTheme="minorEastAsia"/>
          <w:sz w:val="24"/>
        </w:rPr>
        <w:t>篇。</w:t>
      </w:r>
      <w:r>
        <w:rPr>
          <w:rFonts w:hint="eastAsia" w:cs="Times New Roman" w:asciiTheme="minorEastAsia" w:hAnsiTheme="minorEastAsia"/>
          <w:bCs/>
          <w:sz w:val="24"/>
          <w:szCs w:val="24"/>
        </w:rPr>
        <w:t>深入走访省内饲料生产企业2</w:t>
      </w:r>
      <w:r>
        <w:rPr>
          <w:rFonts w:cs="Times New Roman" w:asciiTheme="minorEastAsia" w:hAnsiTheme="minorEastAsia"/>
          <w:bCs/>
          <w:sz w:val="24"/>
          <w:szCs w:val="24"/>
        </w:rPr>
        <w:t>0</w:t>
      </w:r>
      <w:r>
        <w:rPr>
          <w:rFonts w:hint="eastAsia" w:cs="Times New Roman" w:asciiTheme="minorEastAsia" w:hAnsiTheme="minorEastAsia"/>
          <w:bCs/>
          <w:sz w:val="24"/>
          <w:szCs w:val="24"/>
        </w:rPr>
        <w:t>余家，掌握了大量的第一手资料，为标准起草奠定了基础。</w:t>
      </w:r>
      <w:r>
        <w:rPr>
          <w:rFonts w:hint="eastAsia" w:asciiTheme="minorEastAsia" w:hAnsiTheme="minorEastAsia"/>
          <w:sz w:val="24"/>
        </w:rPr>
        <w:t>除标准调研外，还实地开展了2批大群体动物试验，进一步明确标准中设定值。</w:t>
      </w:r>
    </w:p>
    <w:p>
      <w:pPr>
        <w:numPr>
          <w:ilvl w:val="0"/>
          <w:numId w:val="1"/>
        </w:numPr>
        <w:wordWrap w:val="0"/>
        <w:adjustRightInd w:val="0"/>
        <w:snapToGrid w:val="0"/>
        <w:spacing w:before="31" w:beforeLines="10" w:after="31" w:afterLines="10" w:line="360" w:lineRule="auto"/>
        <w:rPr>
          <w:rFonts w:ascii="Arial" w:hAnsi="Arial" w:eastAsia="宋体" w:cs="Arial"/>
          <w:sz w:val="24"/>
          <w:szCs w:val="24"/>
        </w:rPr>
      </w:pPr>
      <w:r>
        <w:rPr>
          <w:rFonts w:hint="eastAsia" w:ascii="Arial" w:hAnsi="Arial" w:eastAsia="宋体" w:cs="Arial"/>
          <w:sz w:val="24"/>
          <w:szCs w:val="24"/>
        </w:rPr>
        <w:t>征求意见阶段</w:t>
      </w:r>
    </w:p>
    <w:p>
      <w:pPr>
        <w:wordWrap w:val="0"/>
        <w:adjustRightInd w:val="0"/>
        <w:snapToGrid w:val="0"/>
        <w:spacing w:before="31" w:beforeLines="10" w:after="31" w:afterLines="10" w:line="360" w:lineRule="auto"/>
        <w:ind w:firstLine="480" w:firstLineChars="200"/>
        <w:rPr>
          <w:rFonts w:ascii="Arial" w:hAnsi="Arial" w:eastAsia="宋体" w:cs="Arial"/>
          <w:sz w:val="24"/>
          <w:szCs w:val="24"/>
        </w:rPr>
      </w:pPr>
      <w:r>
        <w:rPr>
          <w:rFonts w:hint="eastAsia" w:asciiTheme="minorEastAsia" w:hAnsiTheme="minorEastAsia"/>
          <w:sz w:val="24"/>
        </w:rPr>
        <w:t>通过电话、邮件咨询和书面征询意见等形式征询对本标准中间稿的意见，征询对象范围包括：湖南省畜牧水产饲料行业专家、湖南省饲料及养猪企业技术总监、顾问，在湘全国生猪养殖业领军人才等，进一步明确了本标准定位、技术架构和内容、技术难点，取舍修改意见，优化文本表达。</w:t>
      </w:r>
    </w:p>
    <w:p>
      <w:pPr>
        <w:pStyle w:val="2"/>
        <w:keepNext w:val="0"/>
        <w:keepLines w:val="0"/>
        <w:wordWrap w:val="0"/>
        <w:ind w:firstLine="560"/>
        <w:rPr>
          <w:sz w:val="28"/>
        </w:rPr>
      </w:pPr>
      <w:bookmarkStart w:id="5" w:name="_Toc118214554"/>
      <w:r>
        <w:rPr>
          <w:sz w:val="28"/>
        </w:rPr>
        <w:t>二、标准编制原则和确定标准主要内容的依据</w:t>
      </w:r>
      <w:bookmarkEnd w:id="5"/>
    </w:p>
    <w:p>
      <w:pPr>
        <w:pStyle w:val="3"/>
        <w:keepNext w:val="0"/>
        <w:keepLines w:val="0"/>
        <w:wordWrap w:val="0"/>
        <w:ind w:firstLine="562"/>
        <w:rPr>
          <w:sz w:val="28"/>
        </w:rPr>
      </w:pPr>
      <w:bookmarkStart w:id="6" w:name="_Toc118214555"/>
      <w:r>
        <w:rPr>
          <w:sz w:val="28"/>
        </w:rPr>
        <w:t>（一）标准的编写</w:t>
      </w:r>
      <w:r>
        <w:rPr>
          <w:rFonts w:hint="eastAsia"/>
          <w:sz w:val="28"/>
        </w:rPr>
        <w:t>原则</w:t>
      </w:r>
      <w:bookmarkEnd w:id="6"/>
    </w:p>
    <w:p>
      <w:pPr>
        <w:wordWrap w:val="0"/>
        <w:adjustRightInd w:val="0"/>
        <w:snapToGrid w:val="0"/>
        <w:spacing w:before="31" w:beforeLines="10" w:after="31" w:afterLines="10" w:line="360" w:lineRule="auto"/>
        <w:ind w:firstLine="480" w:firstLineChars="200"/>
        <w:rPr>
          <w:rFonts w:asciiTheme="minorEastAsia" w:hAnsiTheme="minorEastAsia"/>
          <w:sz w:val="24"/>
        </w:rPr>
      </w:pPr>
      <w:r>
        <w:rPr>
          <w:rFonts w:hint="eastAsia" w:asciiTheme="minorEastAsia" w:hAnsiTheme="minorEastAsia"/>
          <w:sz w:val="24"/>
        </w:rPr>
        <w:t>（1）依据GB/T 1.1—2020《标准化工作导则  第1部分：标准化文件的结构和起草规则》和GB/T</w:t>
      </w:r>
      <w:r>
        <w:rPr>
          <w:rFonts w:asciiTheme="minorEastAsia" w:hAnsiTheme="minorEastAsia"/>
          <w:sz w:val="24"/>
        </w:rPr>
        <w:t xml:space="preserve"> </w:t>
      </w:r>
      <w:r>
        <w:rPr>
          <w:rFonts w:hint="eastAsia" w:asciiTheme="minorEastAsia" w:hAnsiTheme="minorEastAsia"/>
          <w:sz w:val="24"/>
        </w:rPr>
        <w:t>20001.10-2014《标准编写规则  第10部分：产品标准》的规定起草。</w:t>
      </w:r>
    </w:p>
    <w:p>
      <w:pPr>
        <w:wordWrap w:val="0"/>
        <w:adjustRightInd w:val="0"/>
        <w:snapToGrid w:val="0"/>
        <w:spacing w:before="31" w:beforeLines="10" w:after="31" w:afterLines="10" w:line="360" w:lineRule="auto"/>
        <w:ind w:firstLine="480" w:firstLineChars="200"/>
        <w:rPr>
          <w:rFonts w:asciiTheme="minorEastAsia" w:hAnsiTheme="minorEastAsia"/>
          <w:sz w:val="24"/>
        </w:rPr>
      </w:pPr>
      <w:r>
        <w:rPr>
          <w:rFonts w:hint="eastAsia" w:asciiTheme="minorEastAsia" w:hAnsiTheme="minorEastAsia"/>
          <w:sz w:val="24"/>
        </w:rPr>
        <w:t>（2）通用要求能够满足相关饲料标准和饲料质量安全监管工作的需要。</w:t>
      </w:r>
    </w:p>
    <w:p>
      <w:pPr>
        <w:wordWrap w:val="0"/>
        <w:adjustRightInd w:val="0"/>
        <w:snapToGrid w:val="0"/>
        <w:spacing w:before="31" w:beforeLines="10" w:after="31" w:afterLines="10" w:line="360" w:lineRule="auto"/>
        <w:ind w:firstLine="480" w:firstLineChars="200"/>
        <w:rPr>
          <w:rFonts w:asciiTheme="minorEastAsia" w:hAnsiTheme="minorEastAsia"/>
          <w:sz w:val="24"/>
        </w:rPr>
      </w:pPr>
      <w:r>
        <w:rPr>
          <w:rFonts w:hint="eastAsia" w:asciiTheme="minorEastAsia" w:hAnsiTheme="minorEastAsia"/>
          <w:sz w:val="24"/>
        </w:rPr>
        <w:t>（3）能充分吸收国内外相关科学技术研究进展，体现科学性。编制过程要充分查阅国内外各种相关的文献资料，作为编制通用要求内容的基本依据。</w:t>
      </w:r>
    </w:p>
    <w:p>
      <w:pPr>
        <w:wordWrap w:val="0"/>
        <w:adjustRightInd w:val="0"/>
        <w:snapToGrid w:val="0"/>
        <w:spacing w:before="31" w:beforeLines="10" w:after="31" w:afterLines="10" w:line="360" w:lineRule="auto"/>
        <w:ind w:firstLine="480" w:firstLineChars="200"/>
        <w:rPr>
          <w:rFonts w:asciiTheme="minorEastAsia" w:hAnsiTheme="minorEastAsia"/>
          <w:sz w:val="24"/>
        </w:rPr>
      </w:pPr>
      <w:r>
        <w:rPr>
          <w:rFonts w:hint="eastAsia" w:asciiTheme="minorEastAsia" w:hAnsiTheme="minorEastAsia"/>
          <w:sz w:val="24"/>
        </w:rPr>
        <w:t>（4）充分应用在生产实践过程中积累的方法和技术成果，更好地规范和指导相关企业的生产实践，体现实用性。</w:t>
      </w:r>
    </w:p>
    <w:p>
      <w:pPr>
        <w:pStyle w:val="3"/>
        <w:keepNext w:val="0"/>
        <w:keepLines w:val="0"/>
        <w:wordWrap w:val="0"/>
        <w:ind w:firstLine="562"/>
        <w:rPr>
          <w:sz w:val="28"/>
        </w:rPr>
      </w:pPr>
      <w:bookmarkStart w:id="7" w:name="_Toc118214556"/>
      <w:r>
        <w:rPr>
          <w:sz w:val="28"/>
        </w:rPr>
        <w:t>（二）提出本标准的依据</w:t>
      </w:r>
      <w:bookmarkEnd w:id="7"/>
    </w:p>
    <w:p>
      <w:pPr>
        <w:wordWrap w:val="0"/>
        <w:adjustRightInd w:val="0"/>
        <w:snapToGrid w:val="0"/>
        <w:spacing w:before="31" w:beforeLines="10" w:after="31" w:afterLines="10" w:line="360" w:lineRule="auto"/>
        <w:ind w:firstLine="480" w:firstLineChars="200"/>
        <w:rPr>
          <w:rFonts w:asciiTheme="minorEastAsia" w:hAnsiTheme="minorEastAsia"/>
          <w:sz w:val="24"/>
        </w:rPr>
      </w:pPr>
      <w:bookmarkStart w:id="8" w:name="_Hlk118389756"/>
      <w:r>
        <w:rPr>
          <w:rFonts w:asciiTheme="minorEastAsia" w:hAnsiTheme="minorEastAsia"/>
          <w:sz w:val="24"/>
        </w:rPr>
        <w:t>目前，国际上尚无</w:t>
      </w:r>
      <w:r>
        <w:rPr>
          <w:rFonts w:hint="eastAsia" w:asciiTheme="minorEastAsia" w:hAnsiTheme="minorEastAsia"/>
          <w:sz w:val="24"/>
        </w:rPr>
        <w:t>《饲料生产企业产品标准制定通用要求》</w:t>
      </w:r>
      <w:r>
        <w:rPr>
          <w:rFonts w:asciiTheme="minorEastAsia" w:hAnsiTheme="minorEastAsia"/>
          <w:sz w:val="24"/>
        </w:rPr>
        <w:t>的</w:t>
      </w:r>
      <w:r>
        <w:rPr>
          <w:rFonts w:hint="eastAsia" w:asciiTheme="minorEastAsia" w:hAnsiTheme="minorEastAsia"/>
          <w:sz w:val="24"/>
        </w:rPr>
        <w:t>类似</w:t>
      </w:r>
      <w:r>
        <w:rPr>
          <w:rFonts w:asciiTheme="minorEastAsia" w:hAnsiTheme="minorEastAsia"/>
          <w:sz w:val="24"/>
        </w:rPr>
        <w:t>标准，本标准文件的制订在</w:t>
      </w:r>
      <w:r>
        <w:rPr>
          <w:rFonts w:hint="eastAsia" w:asciiTheme="minorEastAsia" w:hAnsiTheme="minorEastAsia"/>
          <w:sz w:val="24"/>
        </w:rPr>
        <w:t>国际</w:t>
      </w:r>
      <w:r>
        <w:rPr>
          <w:rFonts w:asciiTheme="minorEastAsia" w:hAnsiTheme="minorEastAsia"/>
          <w:sz w:val="24"/>
        </w:rPr>
        <w:t>上尚属首次，因此本标准文件的制定过程中，未采用相关国际标准。</w:t>
      </w:r>
      <w:r>
        <w:rPr>
          <w:rFonts w:hint="eastAsia" w:asciiTheme="minorEastAsia" w:hAnsiTheme="minorEastAsia"/>
          <w:sz w:val="24"/>
        </w:rPr>
        <w:t>《饲料生产企业产品标准制定通用要求》</w:t>
      </w:r>
      <w:r>
        <w:rPr>
          <w:rFonts w:asciiTheme="minorEastAsia" w:hAnsiTheme="minorEastAsia"/>
          <w:sz w:val="24"/>
        </w:rPr>
        <w:t>在国内亦属于首次制订，</w:t>
      </w:r>
      <w:r>
        <w:rPr>
          <w:rFonts w:hint="eastAsia" w:asciiTheme="minorEastAsia" w:hAnsiTheme="minorEastAsia"/>
          <w:sz w:val="24"/>
        </w:rPr>
        <w:t>暂无与项目相类似的现行有效的国家标准、行业标准以及湖南地方标准，但存在G</w:t>
      </w:r>
      <w:r>
        <w:rPr>
          <w:rFonts w:asciiTheme="minorEastAsia" w:hAnsiTheme="minorEastAsia"/>
          <w:sz w:val="24"/>
        </w:rPr>
        <w:t>B</w:t>
      </w:r>
      <w:r>
        <w:rPr>
          <w:rFonts w:hint="eastAsia" w:asciiTheme="minorEastAsia" w:hAnsiTheme="minorEastAsia"/>
          <w:sz w:val="24"/>
        </w:rPr>
        <w:t>/</w:t>
      </w:r>
      <w:r>
        <w:rPr>
          <w:rFonts w:asciiTheme="minorEastAsia" w:hAnsiTheme="minorEastAsia"/>
          <w:sz w:val="24"/>
        </w:rPr>
        <w:t xml:space="preserve">T 20001.10-2014 </w:t>
      </w:r>
      <w:r>
        <w:rPr>
          <w:rFonts w:hint="eastAsia" w:asciiTheme="minorEastAsia" w:hAnsiTheme="minorEastAsia"/>
          <w:sz w:val="24"/>
        </w:rPr>
        <w:t>《标准编写规则  第10部分：产品标准》与其相关的标准。</w:t>
      </w:r>
    </w:p>
    <w:bookmarkEnd w:id="8"/>
    <w:p>
      <w:pPr>
        <w:pStyle w:val="3"/>
        <w:keepNext w:val="0"/>
        <w:keepLines w:val="0"/>
        <w:wordWrap w:val="0"/>
        <w:ind w:firstLine="562"/>
        <w:rPr>
          <w:sz w:val="28"/>
        </w:rPr>
      </w:pPr>
      <w:bookmarkStart w:id="9" w:name="_Toc118214557"/>
      <w:r>
        <w:rPr>
          <w:sz w:val="28"/>
        </w:rPr>
        <w:t>（三）制定本标准的基础</w:t>
      </w:r>
      <w:bookmarkEnd w:id="9"/>
    </w:p>
    <w:p>
      <w:pPr>
        <w:wordWrap w:val="0"/>
        <w:adjustRightInd w:val="0"/>
        <w:snapToGrid w:val="0"/>
        <w:spacing w:before="31" w:beforeLines="10" w:after="31" w:afterLines="10" w:line="360" w:lineRule="auto"/>
        <w:ind w:firstLine="480" w:firstLineChars="200"/>
        <w:rPr>
          <w:rFonts w:asciiTheme="minorEastAsia" w:hAnsiTheme="minorEastAsia"/>
          <w:sz w:val="24"/>
        </w:rPr>
      </w:pPr>
      <w:r>
        <w:rPr>
          <w:rFonts w:hint="eastAsia" w:asciiTheme="minorEastAsia" w:hAnsiTheme="minorEastAsia"/>
          <w:sz w:val="24"/>
        </w:rPr>
        <w:t>目前尚未有针对饲料生产企业产品标准制定通用要求的国家标准及湖南省地方标准。省市场监管局2019以来每年组织对全省企业标准“双随机、一公开”抽查，发现饲料企业产品标准有以下常见问题：1. 安全卫生指标不齐全不合理甚至不符合国家强制性标准要求；2.微量元素等饲料添加剂超限量添加；3.允许添加的药物编写不规范；4.检验方法不科学难操作；5.判定规则不科学且缺定期检验；6.规范性引用文件错误；7、标准编写格式不规范等等。考虑到规范制定企业标准意义重大，因此，很有必要制定一个饲料生产企业产品标准制定通用要求地方标准。</w:t>
      </w:r>
    </w:p>
    <w:p>
      <w:pPr>
        <w:pStyle w:val="2"/>
        <w:keepNext w:val="0"/>
        <w:keepLines w:val="0"/>
        <w:wordWrap w:val="0"/>
        <w:ind w:firstLine="560"/>
        <w:rPr>
          <w:sz w:val="28"/>
        </w:rPr>
      </w:pPr>
      <w:bookmarkStart w:id="10" w:name="_Toc118214560"/>
      <w:r>
        <w:rPr>
          <w:sz w:val="28"/>
        </w:rPr>
        <w:t>三、主要试验或验证的分析、综述报告，技术经济论证，预期的经济效果</w:t>
      </w:r>
      <w:bookmarkEnd w:id="10"/>
    </w:p>
    <w:p>
      <w:pPr>
        <w:pStyle w:val="3"/>
        <w:keepNext w:val="0"/>
        <w:keepLines w:val="0"/>
        <w:wordWrap w:val="0"/>
        <w:ind w:firstLine="482"/>
        <w:rPr>
          <w:rFonts w:ascii="Times New Roman" w:hAnsi="Times New Roman" w:eastAsia="宋体"/>
          <w:sz w:val="24"/>
          <w:szCs w:val="24"/>
        </w:rPr>
      </w:pPr>
      <w:bookmarkStart w:id="11" w:name="_Toc118214561"/>
      <w:r>
        <w:rPr>
          <w:rFonts w:ascii="Times New Roman" w:hAnsi="Times New Roman" w:eastAsia="宋体"/>
          <w:sz w:val="24"/>
          <w:szCs w:val="24"/>
        </w:rPr>
        <w:t>（一）主要试验或验证的分析</w:t>
      </w:r>
      <w:bookmarkEnd w:id="11"/>
    </w:p>
    <w:p>
      <w:pPr>
        <w:pStyle w:val="11"/>
        <w:widowControl/>
        <w:spacing w:line="360" w:lineRule="auto"/>
        <w:ind w:firstLine="480" w:firstLineChars="200"/>
        <w:rPr>
          <w:rFonts w:asciiTheme="minorEastAsia" w:hAnsiTheme="minorEastAsia" w:eastAsiaTheme="minorEastAsia"/>
          <w:kern w:val="2"/>
          <w:szCs w:val="24"/>
        </w:rPr>
      </w:pPr>
      <w:r>
        <w:rPr>
          <w:rFonts w:hint="eastAsia" w:asciiTheme="minorEastAsia" w:hAnsiTheme="minorEastAsia" w:eastAsiaTheme="minorEastAsia"/>
          <w:kern w:val="2"/>
          <w:szCs w:val="24"/>
        </w:rPr>
        <w:t>本标准适用于配合饲料、浓缩饲料、精料补充料、添加剂预混合饲料。</w:t>
      </w:r>
    </w:p>
    <w:p>
      <w:pPr>
        <w:pStyle w:val="11"/>
        <w:widowControl/>
        <w:spacing w:line="360" w:lineRule="auto"/>
        <w:ind w:firstLine="480" w:firstLineChars="200"/>
        <w:rPr>
          <w:rFonts w:asciiTheme="minorEastAsia" w:hAnsiTheme="minorEastAsia" w:eastAsiaTheme="minorEastAsia"/>
          <w:kern w:val="2"/>
          <w:szCs w:val="24"/>
        </w:rPr>
      </w:pPr>
      <w:r>
        <w:rPr>
          <w:rFonts w:hint="eastAsia" w:asciiTheme="minorEastAsia" w:hAnsiTheme="minorEastAsia" w:eastAsiaTheme="minorEastAsia"/>
          <w:kern w:val="2"/>
          <w:szCs w:val="24"/>
        </w:rPr>
        <w:t>本标准规定了术语和定义、技术要求、检验方法、检验规则、标签、包装、运输、贮存和保质期。</w:t>
      </w:r>
    </w:p>
    <w:p>
      <w:pPr>
        <w:pStyle w:val="11"/>
        <w:widowControl/>
        <w:spacing w:line="360" w:lineRule="auto"/>
        <w:ind w:firstLine="480" w:firstLineChars="200"/>
        <w:rPr>
          <w:rFonts w:asciiTheme="minorEastAsia" w:hAnsiTheme="minorEastAsia" w:eastAsiaTheme="minorEastAsia"/>
          <w:kern w:val="2"/>
          <w:szCs w:val="24"/>
        </w:rPr>
      </w:pPr>
      <w:r>
        <w:rPr>
          <w:rFonts w:hint="eastAsia" w:asciiTheme="minorEastAsia" w:hAnsiTheme="minorEastAsia" w:eastAsiaTheme="minorEastAsia"/>
          <w:kern w:val="2"/>
          <w:szCs w:val="24"/>
        </w:rPr>
        <w:t>本标准对安全卫生指标不齐全不合理、微量元素等饲料添加剂超限量添加、允许添加的药物编写不规范、检验方法不科学难操作、判定规则不科学且缺定期检验、规范性引用文件错误、标准编写格式不规范等问题提出了技术规范要求。</w:t>
      </w:r>
    </w:p>
    <w:p>
      <w:pPr>
        <w:wordWrap w:val="0"/>
        <w:adjustRightInd w:val="0"/>
        <w:snapToGrid w:val="0"/>
        <w:spacing w:before="31" w:beforeLines="10" w:after="31" w:afterLines="10" w:line="360" w:lineRule="auto"/>
        <w:ind w:firstLine="481" w:firstLineChars="200"/>
        <w:rPr>
          <w:b/>
          <w:bCs/>
          <w:sz w:val="24"/>
        </w:rPr>
      </w:pPr>
      <w:r>
        <w:rPr>
          <w:b/>
          <w:bCs/>
          <w:sz w:val="24"/>
        </w:rPr>
        <w:t>（二）预期的经济效果</w:t>
      </w:r>
    </w:p>
    <w:p>
      <w:pPr>
        <w:pStyle w:val="11"/>
        <w:widowControl/>
        <w:spacing w:before="0" w:beforeAutospacing="0" w:after="0" w:afterAutospacing="0" w:line="360" w:lineRule="auto"/>
        <w:ind w:firstLine="480" w:firstLineChars="200"/>
        <w:rPr>
          <w:rFonts w:asciiTheme="minorEastAsia" w:hAnsiTheme="minorEastAsia" w:eastAsiaTheme="minorEastAsia"/>
          <w:kern w:val="2"/>
          <w:szCs w:val="24"/>
        </w:rPr>
      </w:pPr>
      <w:r>
        <w:rPr>
          <w:rFonts w:hint="eastAsia" w:asciiTheme="minorEastAsia" w:hAnsiTheme="minorEastAsia" w:eastAsiaTheme="minorEastAsia"/>
          <w:kern w:val="2"/>
          <w:szCs w:val="24"/>
        </w:rPr>
        <w:t>标准制订完善推广后，将给饲料生产企业制定产品企业标准提供技术指南，从而带来良好的经济效益，有利于饲料业先进配套技术的推广应用，改变传统的饲料业生产经营方式，加</w:t>
      </w:r>
      <w:r>
        <w:rPr>
          <w:rFonts w:asciiTheme="minorEastAsia" w:hAnsiTheme="minorEastAsia" w:eastAsiaTheme="minorEastAsia"/>
          <w:kern w:val="2"/>
          <w:szCs w:val="24"/>
        </w:rPr>
        <w:t>推动我省</w:t>
      </w:r>
      <w:r>
        <w:rPr>
          <w:rFonts w:hint="eastAsia" w:asciiTheme="minorEastAsia" w:hAnsiTheme="minorEastAsia" w:eastAsiaTheme="minorEastAsia"/>
          <w:kern w:val="2"/>
          <w:szCs w:val="24"/>
        </w:rPr>
        <w:t>饲料产业的快速发展</w:t>
      </w:r>
      <w:r>
        <w:rPr>
          <w:rFonts w:asciiTheme="minorEastAsia" w:hAnsiTheme="minorEastAsia" w:eastAsiaTheme="minorEastAsia"/>
          <w:kern w:val="2"/>
          <w:szCs w:val="24"/>
        </w:rPr>
        <w:t>。</w:t>
      </w:r>
    </w:p>
    <w:p>
      <w:pPr>
        <w:pStyle w:val="2"/>
        <w:keepNext w:val="0"/>
        <w:keepLines w:val="0"/>
        <w:wordWrap w:val="0"/>
        <w:ind w:firstLine="560"/>
        <w:rPr>
          <w:sz w:val="28"/>
        </w:rPr>
      </w:pPr>
      <w:bookmarkStart w:id="12" w:name="_Toc118214562"/>
      <w:r>
        <w:rPr>
          <w:sz w:val="28"/>
        </w:rPr>
        <w:t>四、采用国际标准和国外先进标准的程度</w:t>
      </w:r>
      <w:bookmarkEnd w:id="12"/>
    </w:p>
    <w:p>
      <w:pPr>
        <w:wordWrap w:val="0"/>
        <w:adjustRightInd w:val="0"/>
        <w:snapToGrid w:val="0"/>
        <w:spacing w:before="31" w:beforeLines="10" w:after="31" w:afterLines="10" w:line="360" w:lineRule="auto"/>
        <w:ind w:firstLine="480" w:firstLineChars="200"/>
        <w:rPr>
          <w:rFonts w:asciiTheme="minorEastAsia" w:hAnsiTheme="minorEastAsia"/>
          <w:sz w:val="24"/>
        </w:rPr>
      </w:pPr>
      <w:bookmarkStart w:id="13" w:name="_Toc118214563"/>
      <w:r>
        <w:rPr>
          <w:rFonts w:asciiTheme="minorEastAsia" w:hAnsiTheme="minorEastAsia"/>
          <w:sz w:val="24"/>
        </w:rPr>
        <w:t>目前，国际上尚无</w:t>
      </w:r>
      <w:r>
        <w:rPr>
          <w:rFonts w:hint="eastAsia" w:asciiTheme="minorEastAsia" w:hAnsiTheme="minorEastAsia"/>
          <w:sz w:val="24"/>
        </w:rPr>
        <w:t>《饲料生产企业产品标准制定通用要求》</w:t>
      </w:r>
      <w:r>
        <w:rPr>
          <w:rFonts w:asciiTheme="minorEastAsia" w:hAnsiTheme="minorEastAsia"/>
          <w:sz w:val="24"/>
        </w:rPr>
        <w:t>的相关标准，本标准文件的制订在世界上尚属首次，因此本标准文件的制定过程中，未采用相关国际标准。</w:t>
      </w:r>
      <w:r>
        <w:rPr>
          <w:rFonts w:hint="eastAsia" w:asciiTheme="minorEastAsia" w:hAnsiTheme="minorEastAsia"/>
          <w:sz w:val="24"/>
        </w:rPr>
        <w:t>《饲料生产企业产品标准制定通用要求》</w:t>
      </w:r>
      <w:r>
        <w:rPr>
          <w:rFonts w:asciiTheme="minorEastAsia" w:hAnsiTheme="minorEastAsia"/>
          <w:sz w:val="24"/>
        </w:rPr>
        <w:t>在国内亦属于首次制订，</w:t>
      </w:r>
      <w:r>
        <w:rPr>
          <w:rFonts w:hint="eastAsia" w:asciiTheme="minorEastAsia" w:hAnsiTheme="minorEastAsia"/>
          <w:sz w:val="24"/>
        </w:rPr>
        <w:t>暂无与项目相类似的现行有效的国家标准、行业标准以及湖南省地方标准。</w:t>
      </w:r>
    </w:p>
    <w:p>
      <w:pPr>
        <w:pStyle w:val="2"/>
        <w:keepNext w:val="0"/>
        <w:keepLines w:val="0"/>
        <w:wordWrap w:val="0"/>
        <w:spacing w:before="0"/>
        <w:ind w:firstLine="561"/>
        <w:rPr>
          <w:sz w:val="28"/>
        </w:rPr>
      </w:pPr>
      <w:r>
        <w:rPr>
          <w:sz w:val="28"/>
        </w:rPr>
        <w:t>五、与现行的法律、法规和强制性国家标准的关系</w:t>
      </w:r>
      <w:bookmarkEnd w:id="13"/>
    </w:p>
    <w:p>
      <w:pPr>
        <w:ind w:firstLine="420"/>
        <w:rPr>
          <w:rFonts w:asciiTheme="minorEastAsia" w:hAnsiTheme="minorEastAsia"/>
          <w:sz w:val="24"/>
        </w:rPr>
      </w:pPr>
      <w:r>
        <w:rPr>
          <w:rFonts w:hint="eastAsia" w:asciiTheme="minorEastAsia" w:hAnsiTheme="minorEastAsia"/>
          <w:sz w:val="24"/>
        </w:rPr>
        <w:t>无。</w:t>
      </w:r>
    </w:p>
    <w:p>
      <w:pPr>
        <w:pStyle w:val="2"/>
        <w:keepNext w:val="0"/>
        <w:keepLines w:val="0"/>
        <w:wordWrap w:val="0"/>
        <w:ind w:firstLine="560"/>
        <w:rPr>
          <w:sz w:val="28"/>
        </w:rPr>
      </w:pPr>
      <w:bookmarkStart w:id="14" w:name="_Toc118214564"/>
      <w:r>
        <w:rPr>
          <w:sz w:val="28"/>
        </w:rPr>
        <w:t>六、重大分歧意见的处理经过和依据</w:t>
      </w:r>
      <w:bookmarkEnd w:id="14"/>
    </w:p>
    <w:p>
      <w:pPr>
        <w:ind w:firstLine="420"/>
        <w:rPr>
          <w:rFonts w:hint="eastAsia"/>
          <w:color w:val="00B0F0"/>
          <w:sz w:val="24"/>
        </w:rPr>
      </w:pPr>
      <w:r>
        <w:rPr>
          <w:rFonts w:hint="eastAsia" w:asciiTheme="minorEastAsia" w:hAnsiTheme="minorEastAsia"/>
          <w:sz w:val="24"/>
        </w:rPr>
        <w:t>无。</w:t>
      </w:r>
    </w:p>
    <w:p>
      <w:pPr>
        <w:pStyle w:val="2"/>
        <w:keepNext w:val="0"/>
        <w:keepLines w:val="0"/>
        <w:wordWrap w:val="0"/>
        <w:ind w:firstLine="560"/>
        <w:rPr>
          <w:sz w:val="28"/>
        </w:rPr>
      </w:pPr>
      <w:bookmarkStart w:id="15" w:name="_Toc118214565"/>
      <w:r>
        <w:rPr>
          <w:sz w:val="28"/>
        </w:rPr>
        <w:t>七、标准性质（强制性，推荐性）的建议，特别是对建议批为强制性标准的理由应充分说明</w:t>
      </w:r>
      <w:bookmarkEnd w:id="15"/>
    </w:p>
    <w:p>
      <w:pPr>
        <w:ind w:firstLine="420"/>
        <w:rPr>
          <w:color w:val="00B0F0"/>
          <w:sz w:val="24"/>
        </w:rPr>
      </w:pPr>
      <w:r>
        <w:rPr>
          <w:rFonts w:hint="eastAsia" w:asciiTheme="minorEastAsia" w:hAnsiTheme="minorEastAsia"/>
          <w:sz w:val="24"/>
        </w:rPr>
        <w:t>无。</w:t>
      </w:r>
    </w:p>
    <w:p>
      <w:pPr>
        <w:pStyle w:val="2"/>
        <w:keepNext w:val="0"/>
        <w:keepLines w:val="0"/>
        <w:wordWrap w:val="0"/>
        <w:ind w:firstLine="560"/>
        <w:rPr>
          <w:sz w:val="28"/>
        </w:rPr>
      </w:pPr>
      <w:bookmarkStart w:id="16" w:name="_Toc118214566"/>
      <w:r>
        <w:rPr>
          <w:sz w:val="28"/>
        </w:rPr>
        <w:t>八、贯彻标准的要求和建议措施（组织实施、技术措施、过渡办法等）</w:t>
      </w:r>
      <w:bookmarkEnd w:id="16"/>
    </w:p>
    <w:p>
      <w:pPr>
        <w:ind w:firstLine="420"/>
      </w:pPr>
      <w:r>
        <w:rPr>
          <w:rFonts w:hint="eastAsia" w:asciiTheme="minorEastAsia" w:hAnsiTheme="minorEastAsia"/>
          <w:sz w:val="24"/>
        </w:rPr>
        <w:t>无。</w:t>
      </w:r>
    </w:p>
    <w:p>
      <w:pPr>
        <w:pStyle w:val="2"/>
        <w:keepNext w:val="0"/>
        <w:keepLines w:val="0"/>
        <w:wordWrap w:val="0"/>
        <w:ind w:firstLine="560"/>
        <w:rPr>
          <w:sz w:val="28"/>
        </w:rPr>
      </w:pPr>
      <w:bookmarkStart w:id="17" w:name="_Toc118214567"/>
      <w:r>
        <w:rPr>
          <w:sz w:val="28"/>
        </w:rPr>
        <w:t>九、废止现行有关标准的建议；</w:t>
      </w:r>
      <w:bookmarkEnd w:id="17"/>
    </w:p>
    <w:p>
      <w:pPr>
        <w:ind w:firstLine="420"/>
      </w:pPr>
      <w:r>
        <w:rPr>
          <w:rFonts w:hint="eastAsia" w:asciiTheme="minorEastAsia" w:hAnsiTheme="minorEastAsia"/>
          <w:sz w:val="24"/>
        </w:rPr>
        <w:t>无。</w:t>
      </w:r>
    </w:p>
    <w:p>
      <w:pPr>
        <w:pStyle w:val="2"/>
        <w:keepNext w:val="0"/>
        <w:keepLines w:val="0"/>
        <w:wordWrap w:val="0"/>
        <w:ind w:firstLine="560"/>
        <w:rPr>
          <w:sz w:val="28"/>
        </w:rPr>
      </w:pPr>
      <w:bookmarkStart w:id="18" w:name="_Toc118214568"/>
      <w:r>
        <w:rPr>
          <w:sz w:val="28"/>
        </w:rPr>
        <w:t>十、其他应予说明的事项。</w:t>
      </w:r>
      <w:bookmarkEnd w:id="18"/>
    </w:p>
    <w:p>
      <w:pPr>
        <w:wordWrap w:val="0"/>
        <w:adjustRightInd w:val="0"/>
        <w:snapToGrid w:val="0"/>
        <w:spacing w:line="360" w:lineRule="auto"/>
        <w:ind w:firstLine="480" w:firstLineChars="200"/>
        <w:rPr>
          <w:color w:val="00B0F0"/>
          <w:sz w:val="24"/>
        </w:rPr>
      </w:pPr>
      <w:r>
        <w:rPr>
          <w:rFonts w:hint="eastAsia" w:asciiTheme="minorEastAsia" w:hAnsiTheme="minorEastAsia"/>
          <w:sz w:val="24"/>
        </w:rPr>
        <w:t>无。</w:t>
      </w:r>
    </w:p>
    <w:p>
      <w:pPr>
        <w:pStyle w:val="2"/>
        <w:keepNext w:val="0"/>
        <w:keepLines w:val="0"/>
        <w:wordWrap w:val="0"/>
        <w:spacing w:after="0"/>
        <w:ind w:firstLine="561"/>
        <w:rPr>
          <w:sz w:val="28"/>
        </w:rPr>
      </w:pPr>
      <w:bookmarkStart w:id="19" w:name="_Toc118214569"/>
      <w:r>
        <w:rPr>
          <w:rFonts w:hint="eastAsia"/>
          <w:sz w:val="28"/>
        </w:rPr>
        <w:t>十一、标准中涉及专利的情况说明</w:t>
      </w:r>
      <w:bookmarkEnd w:id="19"/>
    </w:p>
    <w:p>
      <w:pPr>
        <w:spacing w:line="360" w:lineRule="auto"/>
        <w:ind w:firstLine="480" w:firstLineChars="200"/>
        <w:rPr>
          <w:rFonts w:asciiTheme="minorEastAsia" w:hAnsiTheme="minorEastAsia"/>
          <w:sz w:val="24"/>
        </w:rPr>
      </w:pPr>
      <w:r>
        <w:rPr>
          <w:rFonts w:hint="eastAsia" w:asciiTheme="minorEastAsia" w:hAnsiTheme="minorEastAsia"/>
          <w:sz w:val="24"/>
        </w:rPr>
        <w:t>无。</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Courier New">
    <w:altName w:val="DejaVu Sans"/>
    <w:panose1 w:val="02070309020205020404"/>
    <w:charset w:val="00"/>
    <w:family w:val="modern"/>
    <w:pitch w:val="default"/>
    <w:sig w:usb0="00000000" w:usb1="00000000" w:usb2="00000009" w:usb3="00000000" w:csb0="400001FF" w:csb1="FFFF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楷体">
    <w:panose1 w:val="02010609060101010101"/>
    <w:charset w:val="86"/>
    <w:family w:val="modern"/>
    <w:pitch w:val="default"/>
    <w:sig w:usb0="800002BF" w:usb1="38CF7CFA" w:usb2="00000016"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4156532"/>
      <w:docPartObj>
        <w:docPartGallery w:val="autotext"/>
      </w:docPartObj>
    </w:sdtPr>
    <w:sdtContent>
      <w:p>
        <w:pPr>
          <w:pStyle w:val="7"/>
          <w:jc w:val="center"/>
        </w:pPr>
        <w:r>
          <w:fldChar w:fldCharType="begin"/>
        </w:r>
        <w:r>
          <w:instrText xml:space="preserve">PAGE   \* MERGEFORMAT</w:instrText>
        </w:r>
        <w:r>
          <w:fldChar w:fldCharType="separate"/>
        </w:r>
        <w:r>
          <w:rPr>
            <w:lang w:val="zh-CN"/>
          </w:rPr>
          <w:t>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1364A7"/>
    <w:multiLevelType w:val="multilevel"/>
    <w:tmpl w:val="4F1364A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QztzA1MDY1tbA0NTJU0lEKTi0uzszPAykwqgUAkH1eUCwAAAA="/>
    <w:docVar w:name="commondata" w:val="eyJoZGlkIjoiZjhkZTk0ZDQxMzg4M2Y0NGJkY2FhMWJlOWMyNzFmYTQifQ=="/>
  </w:docVars>
  <w:rsids>
    <w:rsidRoot w:val="00947BBA"/>
    <w:rsid w:val="000318F8"/>
    <w:rsid w:val="000E6795"/>
    <w:rsid w:val="001174D8"/>
    <w:rsid w:val="001800DC"/>
    <w:rsid w:val="001808A5"/>
    <w:rsid w:val="001B7BB7"/>
    <w:rsid w:val="00205F29"/>
    <w:rsid w:val="002224F3"/>
    <w:rsid w:val="00224C41"/>
    <w:rsid w:val="00236A3E"/>
    <w:rsid w:val="0037160C"/>
    <w:rsid w:val="003C58EB"/>
    <w:rsid w:val="003D587E"/>
    <w:rsid w:val="003E188E"/>
    <w:rsid w:val="00407CE0"/>
    <w:rsid w:val="004C1A3B"/>
    <w:rsid w:val="004F59CC"/>
    <w:rsid w:val="00507008"/>
    <w:rsid w:val="00583748"/>
    <w:rsid w:val="00583DEA"/>
    <w:rsid w:val="005A7B2E"/>
    <w:rsid w:val="005E4EF7"/>
    <w:rsid w:val="00686328"/>
    <w:rsid w:val="006B793C"/>
    <w:rsid w:val="00700331"/>
    <w:rsid w:val="00755B21"/>
    <w:rsid w:val="008C4E07"/>
    <w:rsid w:val="008D568B"/>
    <w:rsid w:val="00911A83"/>
    <w:rsid w:val="00921FD5"/>
    <w:rsid w:val="0094147B"/>
    <w:rsid w:val="00947BBA"/>
    <w:rsid w:val="009A12D6"/>
    <w:rsid w:val="00C009DF"/>
    <w:rsid w:val="00D47099"/>
    <w:rsid w:val="00D51EC2"/>
    <w:rsid w:val="00E01190"/>
    <w:rsid w:val="00E33C17"/>
    <w:rsid w:val="00E454A9"/>
    <w:rsid w:val="00ED1653"/>
    <w:rsid w:val="00F02BAF"/>
    <w:rsid w:val="00F348F3"/>
    <w:rsid w:val="00FB7B41"/>
    <w:rsid w:val="00FC2B95"/>
    <w:rsid w:val="00FE6265"/>
    <w:rsid w:val="194972F1"/>
    <w:rsid w:val="776FE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unhideWhenUsed/>
    <w:qFormat/>
    <w:uiPriority w:val="39"/>
    <w:pPr>
      <w:widowControl/>
      <w:spacing w:after="100" w:line="259" w:lineRule="auto"/>
      <w:ind w:left="440"/>
      <w:jc w:val="left"/>
    </w:pPr>
    <w:rPr>
      <w:rFonts w:cs="Times New Roman"/>
      <w:kern w:val="0"/>
      <w:sz w:val="22"/>
    </w:rPr>
  </w:style>
  <w:style w:type="paragraph" w:styleId="5">
    <w:name w:val="Plain Text"/>
    <w:basedOn w:val="1"/>
    <w:link w:val="22"/>
    <w:qFormat/>
    <w:uiPriority w:val="0"/>
    <w:rPr>
      <w:rFonts w:ascii="宋体" w:hAnsi="Courier New" w:eastAsia="宋体"/>
    </w:rPr>
  </w:style>
  <w:style w:type="paragraph" w:styleId="6">
    <w:name w:val="Date"/>
    <w:basedOn w:val="1"/>
    <w:next w:val="1"/>
    <w:link w:val="18"/>
    <w:semiHidden/>
    <w:unhideWhenUsed/>
    <w:qFormat/>
    <w:uiPriority w:val="99"/>
    <w:pPr>
      <w:ind w:left="100" w:leftChars="2500"/>
    </w:p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cs="Times New Roman"/>
      <w:kern w:val="0"/>
      <w:sz w:val="22"/>
    </w:rPr>
  </w:style>
  <w:style w:type="paragraph" w:styleId="10">
    <w:name w:val="toc 2"/>
    <w:basedOn w:val="1"/>
    <w:next w:val="1"/>
    <w:unhideWhenUsed/>
    <w:qFormat/>
    <w:uiPriority w:val="39"/>
    <w:pPr>
      <w:widowControl/>
      <w:spacing w:after="100" w:line="259" w:lineRule="auto"/>
      <w:ind w:left="220"/>
      <w:jc w:val="left"/>
    </w:pPr>
    <w:rPr>
      <w:rFonts w:cs="Times New Roman"/>
      <w:kern w:val="0"/>
      <w:sz w:val="22"/>
    </w:rPr>
  </w:style>
  <w:style w:type="paragraph" w:styleId="11">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0"/>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页眉 字符"/>
    <w:basedOn w:val="14"/>
    <w:link w:val="8"/>
    <w:qFormat/>
    <w:uiPriority w:val="99"/>
    <w:rPr>
      <w:sz w:val="18"/>
      <w:szCs w:val="18"/>
    </w:rPr>
  </w:style>
  <w:style w:type="character" w:customStyle="1" w:styleId="17">
    <w:name w:val="页脚 字符"/>
    <w:basedOn w:val="14"/>
    <w:link w:val="7"/>
    <w:qFormat/>
    <w:uiPriority w:val="99"/>
    <w:rPr>
      <w:sz w:val="18"/>
      <w:szCs w:val="18"/>
    </w:rPr>
  </w:style>
  <w:style w:type="character" w:customStyle="1" w:styleId="18">
    <w:name w:val="日期 字符"/>
    <w:basedOn w:val="14"/>
    <w:link w:val="6"/>
    <w:semiHidden/>
    <w:qFormat/>
    <w:uiPriority w:val="99"/>
  </w:style>
  <w:style w:type="paragraph" w:styleId="19">
    <w:name w:val="List Paragraph"/>
    <w:basedOn w:val="1"/>
    <w:qFormat/>
    <w:uiPriority w:val="34"/>
    <w:pPr>
      <w:ind w:firstLine="420" w:firstLineChars="200"/>
    </w:pPr>
  </w:style>
  <w:style w:type="character" w:customStyle="1" w:styleId="20">
    <w:name w:val="标题 1 字符"/>
    <w:basedOn w:val="14"/>
    <w:link w:val="2"/>
    <w:qFormat/>
    <w:uiPriority w:val="9"/>
    <w:rPr>
      <w:b/>
      <w:bCs/>
      <w:kern w:val="44"/>
      <w:sz w:val="44"/>
      <w:szCs w:val="44"/>
    </w:rPr>
  </w:style>
  <w:style w:type="character" w:customStyle="1" w:styleId="21">
    <w:name w:val="标题 2 字符"/>
    <w:basedOn w:val="14"/>
    <w:link w:val="3"/>
    <w:qFormat/>
    <w:uiPriority w:val="9"/>
    <w:rPr>
      <w:rFonts w:asciiTheme="majorHAnsi" w:hAnsiTheme="majorHAnsi" w:eastAsiaTheme="majorEastAsia" w:cstheme="majorBidi"/>
      <w:b/>
      <w:bCs/>
      <w:sz w:val="32"/>
      <w:szCs w:val="32"/>
    </w:rPr>
  </w:style>
  <w:style w:type="character" w:customStyle="1" w:styleId="22">
    <w:name w:val="纯文本 字符"/>
    <w:link w:val="5"/>
    <w:qFormat/>
    <w:uiPriority w:val="0"/>
    <w:rPr>
      <w:rFonts w:ascii="宋体" w:hAnsi="Courier New" w:eastAsia="宋体"/>
    </w:rPr>
  </w:style>
  <w:style w:type="character" w:customStyle="1" w:styleId="23">
    <w:name w:val="纯文本 Char1"/>
    <w:basedOn w:val="14"/>
    <w:semiHidden/>
    <w:qFormat/>
    <w:uiPriority w:val="99"/>
    <w:rPr>
      <w:rFonts w:ascii="宋体" w:hAnsi="Courier New" w:eastAsia="宋体" w:cs="Courier New"/>
      <w:szCs w:val="21"/>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709</Words>
  <Characters>4043</Characters>
  <Lines>33</Lines>
  <Paragraphs>9</Paragraphs>
  <TotalTime>15</TotalTime>
  <ScaleCrop>false</ScaleCrop>
  <LinksUpToDate>false</LinksUpToDate>
  <CharactersWithSpaces>4743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2019-09-09T16:26:00Z</dcterms:created>
  <dc:creator>unknown</dc:creator>
  <cp:lastModifiedBy>greatwall</cp:lastModifiedBy>
  <dcterms:modified xsi:type="dcterms:W3CDTF">2022-11-15T14:31:46Z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E063CD881C314A67924FC2D88EAC4223</vt:lpwstr>
  </property>
</Properties>
</file>