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Arial" w:eastAsia="黑体" w:cs="Arial"/>
          <w:bCs/>
          <w:sz w:val="36"/>
          <w:szCs w:val="36"/>
        </w:rPr>
      </w:pPr>
      <w:r>
        <w:rPr>
          <w:rFonts w:hint="eastAsia" w:ascii="黑体" w:hAnsi="Arial" w:eastAsia="黑体" w:cs="Arial"/>
          <w:bCs/>
          <w:sz w:val="36"/>
          <w:szCs w:val="36"/>
        </w:rPr>
        <w:t>《</w:t>
      </w:r>
      <w:sdt>
        <w:sdtPr>
          <w:rPr>
            <w:rFonts w:hint="eastAsia" w:ascii="黑体" w:hAnsi="Arial" w:eastAsia="黑体" w:cs="Arial"/>
            <w:bCs/>
            <w:sz w:val="36"/>
            <w:szCs w:val="36"/>
          </w:rPr>
          <w:tag w:val="NEW_STAND_NAME"/>
          <w:id w:val="595910757"/>
          <w:lock w:val="sdtLocked"/>
          <w:placeholder>
            <w:docPart w:val="{6e0f0133-88e9-4a9b-81a4-ee88ce0491b4}"/>
          </w:placeholder>
        </w:sdtPr>
        <w:sdtEndPr>
          <w:rPr>
            <w:rFonts w:hint="eastAsia" w:ascii="黑体" w:hAnsi="Arial" w:eastAsia="黑体" w:cs="Arial"/>
            <w:bCs/>
            <w:sz w:val="36"/>
            <w:szCs w:val="36"/>
          </w:rPr>
        </w:sdtEndPr>
        <w:sdtContent>
          <w:r>
            <w:rPr>
              <w:rFonts w:hint="eastAsia" w:ascii="黑体" w:hAnsi="Arial" w:eastAsia="黑体" w:cs="Arial"/>
              <w:bCs/>
              <w:sz w:val="36"/>
              <w:szCs w:val="36"/>
              <w:lang w:eastAsia="zh-CN"/>
            </w:rPr>
            <w:t>医院保洁服务规范</w:t>
          </w:r>
        </w:sdtContent>
      </w:sdt>
      <w:r>
        <w:rPr>
          <w:rFonts w:hint="eastAsia" w:ascii="黑体" w:hAnsi="Arial" w:eastAsia="黑体" w:cs="Arial"/>
          <w:bCs/>
          <w:sz w:val="36"/>
          <w:szCs w:val="36"/>
        </w:rPr>
        <w:t>》地方标准（征求意见稿）</w:t>
      </w:r>
    </w:p>
    <w:p>
      <w:pPr>
        <w:spacing w:before="156" w:beforeLines="50" w:after="156" w:afterLines="50"/>
        <w:jc w:val="center"/>
        <w:rPr>
          <w:rFonts w:ascii="黑体" w:hAnsi="Arial" w:eastAsia="黑体" w:cs="Arial"/>
          <w:bCs/>
          <w:sz w:val="36"/>
          <w:szCs w:val="36"/>
        </w:rPr>
      </w:pPr>
      <w:r>
        <w:rPr>
          <w:rFonts w:hint="eastAsia" w:ascii="黑体" w:hAnsi="Arial" w:eastAsia="黑体" w:cs="Arial"/>
          <w:bCs/>
          <w:sz w:val="36"/>
          <w:szCs w:val="36"/>
        </w:rPr>
        <w:t>编制说明</w:t>
      </w:r>
    </w:p>
    <w:p>
      <w:pPr>
        <w:pStyle w:val="2"/>
        <w:snapToGrid w:val="0"/>
        <w:spacing w:before="0" w:after="0" w:line="580" w:lineRule="exact"/>
      </w:pPr>
      <w:bookmarkStart w:id="0" w:name="_Toc278537135"/>
      <w:bookmarkStart w:id="1" w:name="_Toc198631169"/>
      <w:r>
        <w:rPr>
          <w:rFonts w:hint="eastAsia"/>
        </w:rPr>
        <w:t>项目背景</w:t>
      </w:r>
      <w:bookmarkEnd w:id="0"/>
    </w:p>
    <w:p>
      <w:pPr>
        <w:pStyle w:val="3"/>
        <w:ind w:firstLine="0" w:firstLineChars="0"/>
      </w:pPr>
      <w:r>
        <w:rPr>
          <w:rFonts w:hint="eastAsia" w:eastAsia="黑体"/>
          <w:bCs/>
          <w:kern w:val="44"/>
          <w:sz w:val="28"/>
          <w:szCs w:val="44"/>
        </w:rPr>
        <w:t>1.1立项背景</w:t>
      </w:r>
    </w:p>
    <w:p>
      <w:pPr>
        <w:spacing w:line="580" w:lineRule="exact"/>
        <w:rPr>
          <w:rFonts w:hint="eastAsia" w:ascii="仿宋_GB2312" w:hAnsi="华文仿宋" w:eastAsia="仿宋_GB2312"/>
          <w:sz w:val="28"/>
          <w:szCs w:val="28"/>
        </w:rPr>
      </w:pPr>
      <w:r>
        <w:rPr>
          <w:rFonts w:hint="eastAsia" w:ascii="仿宋_GB2312" w:hAnsi="华文仿宋" w:eastAsia="仿宋_GB2312"/>
          <w:sz w:val="28"/>
          <w:szCs w:val="28"/>
          <w:lang w:val="en-US" w:eastAsia="zh-CN"/>
        </w:rPr>
        <w:t xml:space="preserve">    </w:t>
      </w:r>
      <w:r>
        <w:rPr>
          <w:rFonts w:hint="eastAsia" w:ascii="仿宋_GB2312" w:hAnsi="华文仿宋" w:eastAsia="仿宋_GB2312"/>
          <w:sz w:val="28"/>
          <w:szCs w:val="28"/>
        </w:rPr>
        <w:t>后勤保障是医院三条生命线之一，医院后勤的社会化管理已成为一种发展趋势。在这一大趋势下，保洁服务的社会化是最先开展，也是最早取得良好的经济效益和社会效益的医院后勤保障服务。</w:t>
      </w:r>
    </w:p>
    <w:p>
      <w:pPr>
        <w:spacing w:line="580" w:lineRule="exact"/>
        <w:rPr>
          <w:rFonts w:hint="eastAsia" w:ascii="仿宋_GB2312" w:hAnsi="华文仿宋" w:eastAsia="仿宋_GB2312"/>
          <w:sz w:val="28"/>
          <w:szCs w:val="28"/>
        </w:rPr>
      </w:pPr>
      <w:r>
        <w:rPr>
          <w:rFonts w:hint="eastAsia" w:ascii="仿宋_GB2312" w:hAnsi="华文仿宋" w:eastAsia="仿宋_GB2312"/>
          <w:sz w:val="28"/>
          <w:szCs w:val="28"/>
          <w:lang w:val="en-US" w:eastAsia="zh-CN"/>
        </w:rPr>
        <w:t xml:space="preserve">    </w:t>
      </w:r>
      <w:r>
        <w:rPr>
          <w:rFonts w:hint="eastAsia" w:ascii="仿宋_GB2312" w:hAnsi="华文仿宋" w:eastAsia="仿宋_GB2312"/>
          <w:sz w:val="28"/>
          <w:szCs w:val="28"/>
        </w:rPr>
        <w:t>医院是各类人群密集、流动频繁、菌群混杂，极易引起易患人员和公众的交叉感染，甚至会引发公共卫生事件的地方。正是由于医院的这种特殊性，对医院保洁服务提出了更专业、更规范的要求。虽然经过这些年的发展，医院保洁社会化已取得很大成绩，但现实情况不容乐观，存在着保洁社会服务组织水平参差不齐，医院保洁服务标准混乱不一的情况，这些都严重制约了医院保洁服务整体水平的提升和整个行业的健康发展。</w:t>
      </w:r>
    </w:p>
    <w:p>
      <w:pPr>
        <w:spacing w:line="580" w:lineRule="exact"/>
        <w:rPr>
          <w:rFonts w:eastAsia="黑体"/>
          <w:bCs/>
          <w:kern w:val="44"/>
          <w:sz w:val="28"/>
          <w:szCs w:val="44"/>
        </w:rPr>
      </w:pPr>
      <w:r>
        <w:rPr>
          <w:rFonts w:hint="eastAsia" w:eastAsia="黑体"/>
          <w:bCs/>
          <w:kern w:val="44"/>
          <w:sz w:val="28"/>
          <w:szCs w:val="44"/>
        </w:rPr>
        <w:t>1.2</w:t>
      </w:r>
      <w:r>
        <w:rPr>
          <w:rFonts w:hint="eastAsia" w:eastAsia="黑体"/>
          <w:bCs/>
          <w:kern w:val="44"/>
          <w:sz w:val="28"/>
          <w:szCs w:val="44"/>
          <w:lang w:val="en-US" w:eastAsia="zh-CN"/>
        </w:rPr>
        <w:t>标准制定的</w:t>
      </w:r>
      <w:r>
        <w:rPr>
          <w:rFonts w:hint="eastAsia" w:eastAsia="黑体"/>
          <w:bCs/>
          <w:kern w:val="44"/>
          <w:sz w:val="28"/>
          <w:szCs w:val="44"/>
        </w:rPr>
        <w:t>必要性</w:t>
      </w:r>
    </w:p>
    <w:p>
      <w:pPr>
        <w:spacing w:line="580" w:lineRule="exact"/>
        <w:rPr>
          <w:rFonts w:hint="eastAsia" w:ascii="仿宋_GB2312" w:hAnsi="华文仿宋" w:eastAsia="仿宋_GB2312"/>
          <w:sz w:val="28"/>
          <w:szCs w:val="28"/>
          <w:lang w:val="en-US" w:eastAsia="zh-CN"/>
        </w:rPr>
      </w:pPr>
      <w:r>
        <w:rPr>
          <w:rFonts w:hint="eastAsia" w:ascii="仿宋_GB2312" w:hAnsi="华文仿宋" w:eastAsia="仿宋_GB2312"/>
          <w:sz w:val="28"/>
          <w:szCs w:val="28"/>
          <w:lang w:val="en-US" w:eastAsia="zh-CN"/>
        </w:rPr>
        <w:t xml:space="preserve">    伴随着医疗机构后勤社会化改革，医院物业净20年得到了长足的发展2018年，PMD100医院物业发展指数21.2，比2015年增长了14.4个点，复合增长率46.24%，但伴随着行业市场的繁荣，目前医院后勤服务还存在以下比较突出的问题：</w:t>
      </w:r>
      <w:r>
        <w:rPr>
          <w:rFonts w:hint="eastAsia" w:ascii="仿宋_GB2312" w:hAnsi="华文仿宋" w:eastAsia="仿宋_GB2312"/>
          <w:b/>
          <w:bCs/>
          <w:sz w:val="28"/>
          <w:szCs w:val="28"/>
          <w:lang w:val="en-US" w:eastAsia="zh-CN"/>
        </w:rPr>
        <w:t>一是</w:t>
      </w:r>
      <w:r>
        <w:rPr>
          <w:rFonts w:hint="eastAsia" w:ascii="仿宋_GB2312" w:hAnsi="华文仿宋" w:eastAsia="仿宋_GB2312"/>
          <w:sz w:val="28"/>
          <w:szCs w:val="28"/>
          <w:lang w:val="en-US" w:eastAsia="zh-CN"/>
        </w:rPr>
        <w:t>文化程度低，接受能力差。保洁人员均是农民工及下岗工人，文化程度低，年龄偏大，接受能力差，对自身要求低，把医院保洁等同于简单的“搞卫生”。且所有人员在工作前从未接触过医院的工作环境、工作流程，不了解消毒隔离的重要性，不能很快地适应医院的工作环境。</w:t>
      </w:r>
      <w:r>
        <w:rPr>
          <w:rFonts w:hint="eastAsia" w:ascii="仿宋_GB2312" w:hAnsi="华文仿宋" w:eastAsia="仿宋_GB2312"/>
          <w:b/>
          <w:bCs/>
          <w:sz w:val="28"/>
          <w:szCs w:val="28"/>
          <w:lang w:val="en-US" w:eastAsia="zh-CN"/>
        </w:rPr>
        <w:t>二是</w:t>
      </w:r>
      <w:r>
        <w:rPr>
          <w:rFonts w:hint="eastAsia" w:ascii="仿宋_GB2312" w:hAnsi="华文仿宋" w:eastAsia="仿宋_GB2312"/>
          <w:sz w:val="28"/>
          <w:szCs w:val="28"/>
          <w:lang w:val="en-US" w:eastAsia="zh-CN"/>
        </w:rPr>
        <w:t>对医院感染意识淡薄。对医院感染知识掌握甚少，防患意识不强，对环境卫生缺乏重视，为尽快完成工作任务，常常办公室、处置室、病房用一条毛巾擦拭，拖地时办公室、病房、走廊、卫生间公用一个拖把，不严格按区域划分进行清洁工作，不严格执行垃圾分类存放制度，增加了医院感染的机会。</w:t>
      </w:r>
      <w:r>
        <w:rPr>
          <w:rFonts w:hint="eastAsia" w:ascii="仿宋_GB2312" w:hAnsi="华文仿宋" w:eastAsia="仿宋_GB2312"/>
          <w:b/>
          <w:bCs/>
          <w:sz w:val="28"/>
          <w:szCs w:val="28"/>
          <w:lang w:val="en-US" w:eastAsia="zh-CN"/>
        </w:rPr>
        <w:t>三是</w:t>
      </w:r>
      <w:r>
        <w:rPr>
          <w:rFonts w:hint="eastAsia" w:ascii="仿宋_GB2312" w:hAnsi="华文仿宋" w:eastAsia="仿宋_GB2312"/>
          <w:sz w:val="28"/>
          <w:szCs w:val="28"/>
          <w:lang w:val="en-US" w:eastAsia="zh-CN"/>
        </w:rPr>
        <w:t>缺乏自我保护意识。保洁人员工作时经常不戴口罩、帽子，接触污染物时不戴手套，经常带着污染手套到处抓门手，擦桌面，清洁与污染手套通用，脱用套后不及时洗手便接触其他清洁物品或自己的物品，处理损伤性垃圾意外被扎伤时不懂得进行处理，易感染传染性疾病。</w:t>
      </w:r>
      <w:r>
        <w:rPr>
          <w:rFonts w:hint="eastAsia" w:ascii="仿宋_GB2312" w:hAnsi="华文仿宋" w:eastAsia="仿宋_GB2312"/>
          <w:b/>
          <w:bCs/>
          <w:sz w:val="28"/>
          <w:szCs w:val="28"/>
          <w:lang w:val="en-US" w:eastAsia="zh-CN"/>
        </w:rPr>
        <w:t>四是</w:t>
      </w:r>
      <w:r>
        <w:rPr>
          <w:rFonts w:hint="eastAsia" w:ascii="仿宋_GB2312" w:hAnsi="华文仿宋" w:eastAsia="仿宋_GB2312"/>
          <w:sz w:val="28"/>
          <w:szCs w:val="28"/>
          <w:lang w:val="en-US" w:eastAsia="zh-CN"/>
        </w:rPr>
        <w:t>保洁工作社会化保洁公司没有达到专业化。管理层不懂专业，导致医务人员对保洁及职能部门都不满意，护士长不满意，感控人更不满意，病人不满意，还常把这种情绪转嫁到一线医务人员。</w:t>
      </w:r>
      <w:r>
        <w:rPr>
          <w:rFonts w:hint="eastAsia" w:ascii="仿宋_GB2312" w:hAnsi="华文仿宋" w:eastAsia="仿宋_GB2312"/>
          <w:b/>
          <w:bCs/>
          <w:sz w:val="28"/>
          <w:szCs w:val="28"/>
          <w:lang w:val="en-US" w:eastAsia="zh-CN"/>
        </w:rPr>
        <w:t>五是</w:t>
      </w:r>
      <w:r>
        <w:rPr>
          <w:rFonts w:hint="eastAsia" w:ascii="仿宋_GB2312" w:hAnsi="华文仿宋" w:eastAsia="仿宋_GB2312"/>
          <w:sz w:val="28"/>
          <w:szCs w:val="28"/>
          <w:lang w:val="en-US" w:eastAsia="zh-CN"/>
        </w:rPr>
        <w:t>管理不到位，工作不规范，保洁公司对感控的专业要求，认识程度不够，为了减少成本，在人员配备、工作流程、消毒隔离、安全防护等方面降低标准，加上保洁员缺乏慎独精神，有人监督与无人监督保洁质量差别较大，随意性大。</w:t>
      </w:r>
    </w:p>
    <w:p>
      <w:pPr>
        <w:spacing w:line="580" w:lineRule="exact"/>
        <w:rPr>
          <w:rFonts w:hint="eastAsia" w:ascii="仿宋_GB2312" w:hAnsi="华文仿宋" w:eastAsia="仿宋_GB2312"/>
          <w:sz w:val="28"/>
          <w:szCs w:val="28"/>
        </w:rPr>
      </w:pPr>
      <w:r>
        <w:rPr>
          <w:rFonts w:hint="eastAsia" w:ascii="仿宋_GB2312" w:hAnsi="华文仿宋" w:eastAsia="仿宋_GB2312"/>
          <w:sz w:val="28"/>
          <w:szCs w:val="28"/>
          <w:lang w:val="en-US" w:eastAsia="zh-CN"/>
        </w:rPr>
        <w:t xml:space="preserve">    </w:t>
      </w:r>
      <w:r>
        <w:rPr>
          <w:rFonts w:hint="eastAsia" w:ascii="仿宋_GB2312" w:hAnsi="华文仿宋" w:eastAsia="仿宋_GB2312"/>
          <w:sz w:val="28"/>
          <w:szCs w:val="28"/>
        </w:rPr>
        <w:t>目前物业服务前500强中有208家从事医院保洁服务的企业，但关于医院保洁服务规范的国家标准依然缺失</w:t>
      </w:r>
      <w:r>
        <w:rPr>
          <w:rFonts w:hint="eastAsia" w:ascii="仿宋_GB2312" w:hAnsi="华文仿宋" w:eastAsia="仿宋_GB2312"/>
          <w:sz w:val="28"/>
          <w:szCs w:val="28"/>
          <w:lang w:eastAsia="zh-CN"/>
        </w:rPr>
        <w:t>。</w:t>
      </w:r>
      <w:r>
        <w:rPr>
          <w:rFonts w:hint="eastAsia" w:ascii="仿宋_GB2312" w:hAnsi="华文仿宋" w:eastAsia="仿宋_GB2312"/>
          <w:sz w:val="28"/>
          <w:szCs w:val="28"/>
        </w:rPr>
        <w:t>湖南金地物业作为通过国家物业服务标准化试点的物业公司，目前正在为</w:t>
      </w:r>
      <w:r>
        <w:rPr>
          <w:rFonts w:hint="eastAsia" w:ascii="仿宋_GB2312" w:hAnsi="华文仿宋" w:eastAsia="仿宋_GB2312"/>
          <w:sz w:val="28"/>
          <w:szCs w:val="28"/>
          <w:lang w:val="en-US" w:eastAsia="zh-CN"/>
        </w:rPr>
        <w:t>4</w:t>
      </w:r>
      <w:r>
        <w:rPr>
          <w:rFonts w:hint="eastAsia" w:ascii="仿宋_GB2312" w:hAnsi="华文仿宋" w:eastAsia="仿宋_GB2312"/>
          <w:sz w:val="28"/>
          <w:szCs w:val="28"/>
        </w:rPr>
        <w:t>家三甲医院提供保洁服务，通过本标准的制定将填补湖南省乃至全国医院保洁服务</w:t>
      </w:r>
      <w:r>
        <w:rPr>
          <w:rFonts w:hint="eastAsia" w:ascii="仿宋_GB2312" w:hAnsi="华文仿宋" w:eastAsia="仿宋_GB2312"/>
          <w:sz w:val="28"/>
          <w:szCs w:val="28"/>
          <w:lang w:eastAsia="zh-CN"/>
        </w:rPr>
        <w:t>缺乏</w:t>
      </w:r>
      <w:r>
        <w:rPr>
          <w:rFonts w:hint="eastAsia" w:ascii="仿宋_GB2312" w:hAnsi="华文仿宋" w:eastAsia="仿宋_GB2312"/>
          <w:sz w:val="28"/>
          <w:szCs w:val="28"/>
        </w:rPr>
        <w:t>统一标准的空白，将进一步规范我省医院保洁服务的管理，增强医院物业社会服务组织的竞争能力，提高医院环境卫生水平，加快医院后勤社会化改革，从而</w:t>
      </w:r>
      <w:r>
        <w:rPr>
          <w:rFonts w:hint="eastAsia" w:ascii="仿宋_GB2312" w:hAnsi="华文仿宋" w:eastAsia="仿宋_GB2312"/>
          <w:sz w:val="28"/>
          <w:szCs w:val="28"/>
          <w:lang w:eastAsia="zh-CN"/>
        </w:rPr>
        <w:t>引领</w:t>
      </w:r>
      <w:r>
        <w:rPr>
          <w:rFonts w:hint="eastAsia" w:ascii="仿宋_GB2312" w:hAnsi="华文仿宋" w:eastAsia="仿宋_GB2312"/>
          <w:sz w:val="28"/>
          <w:szCs w:val="28"/>
        </w:rPr>
        <w:t>我省医院保洁服务</w:t>
      </w:r>
      <w:r>
        <w:rPr>
          <w:rFonts w:hint="eastAsia" w:ascii="仿宋_GB2312" w:hAnsi="华文仿宋" w:eastAsia="仿宋_GB2312"/>
          <w:sz w:val="28"/>
          <w:szCs w:val="28"/>
          <w:lang w:eastAsia="zh-CN"/>
        </w:rPr>
        <w:t>高质量发展</w:t>
      </w:r>
      <w:r>
        <w:rPr>
          <w:rFonts w:hint="eastAsia" w:ascii="仿宋_GB2312" w:hAnsi="华文仿宋" w:eastAsia="仿宋_GB2312"/>
          <w:sz w:val="28"/>
          <w:szCs w:val="28"/>
        </w:rPr>
        <w:t>。</w:t>
      </w:r>
    </w:p>
    <w:p>
      <w:pPr>
        <w:pStyle w:val="3"/>
        <w:ind w:firstLine="0" w:firstLineChars="0"/>
        <w:rPr>
          <w:rFonts w:ascii="黑体" w:hAnsi="华文仿宋" w:eastAsia="黑体"/>
          <w:sz w:val="28"/>
          <w:szCs w:val="28"/>
        </w:rPr>
      </w:pPr>
      <w:r>
        <w:rPr>
          <w:rFonts w:hint="eastAsia" w:ascii="黑体" w:hAnsi="华文仿宋" w:eastAsia="黑体"/>
          <w:sz w:val="28"/>
          <w:szCs w:val="28"/>
        </w:rPr>
        <w:t>2 工作简况</w:t>
      </w:r>
    </w:p>
    <w:p>
      <w:pPr>
        <w:pStyle w:val="2"/>
        <w:numPr>
          <w:ilvl w:val="0"/>
          <w:numId w:val="0"/>
        </w:numPr>
        <w:spacing w:before="0" w:after="0" w:line="580" w:lineRule="exact"/>
        <w:rPr>
          <w:rFonts w:ascii="黑体" w:hAnsi="华文仿宋"/>
          <w:bCs w:val="0"/>
          <w:kern w:val="2"/>
          <w:szCs w:val="28"/>
        </w:rPr>
      </w:pPr>
      <w:r>
        <w:rPr>
          <w:rFonts w:hint="eastAsia" w:ascii="黑体" w:hAnsi="华文仿宋"/>
          <w:bCs w:val="0"/>
          <w:kern w:val="2"/>
          <w:szCs w:val="28"/>
        </w:rPr>
        <w:t xml:space="preserve">2.1 </w:t>
      </w:r>
      <w:bookmarkStart w:id="2" w:name="_Toc278537136"/>
      <w:r>
        <w:rPr>
          <w:rFonts w:hint="eastAsia" w:ascii="黑体" w:hAnsi="华文仿宋"/>
          <w:bCs w:val="0"/>
          <w:kern w:val="2"/>
          <w:szCs w:val="28"/>
        </w:rPr>
        <w:t>任务来源</w:t>
      </w:r>
      <w:bookmarkEnd w:id="2"/>
    </w:p>
    <w:p>
      <w:pPr>
        <w:spacing w:line="580" w:lineRule="exact"/>
        <w:ind w:firstLine="560"/>
        <w:rPr>
          <w:rFonts w:ascii="仿宋_GB2312" w:hAnsi="华文仿宋" w:eastAsia="仿宋_GB2312"/>
          <w:sz w:val="28"/>
          <w:szCs w:val="28"/>
        </w:rPr>
      </w:pPr>
      <w:r>
        <w:rPr>
          <w:rFonts w:hint="eastAsia" w:ascii="仿宋_GB2312" w:hAnsi="华文仿宋" w:eastAsia="仿宋_GB2312"/>
          <w:color w:val="auto"/>
          <w:sz w:val="28"/>
          <w:szCs w:val="28"/>
        </w:rPr>
        <w:t>20</w:t>
      </w:r>
      <w:r>
        <w:rPr>
          <w:rFonts w:ascii="仿宋_GB2312" w:hAnsi="华文仿宋" w:eastAsia="仿宋_GB2312"/>
          <w:color w:val="auto"/>
          <w:sz w:val="28"/>
          <w:szCs w:val="28"/>
        </w:rPr>
        <w:t>2</w:t>
      </w:r>
      <w:r>
        <w:rPr>
          <w:rFonts w:hint="eastAsia" w:ascii="仿宋_GB2312" w:hAnsi="华文仿宋" w:eastAsia="仿宋_GB2312"/>
          <w:color w:val="auto"/>
          <w:sz w:val="28"/>
          <w:szCs w:val="28"/>
          <w:lang w:val="en-US" w:eastAsia="zh-CN"/>
        </w:rPr>
        <w:t>0</w:t>
      </w:r>
      <w:r>
        <w:rPr>
          <w:rFonts w:hint="eastAsia" w:ascii="仿宋_GB2312" w:hAnsi="华文仿宋" w:eastAsia="仿宋_GB2312"/>
          <w:color w:val="auto"/>
          <w:sz w:val="28"/>
          <w:szCs w:val="28"/>
        </w:rPr>
        <w:t>年</w:t>
      </w:r>
      <w:r>
        <w:rPr>
          <w:rFonts w:hint="eastAsia" w:ascii="仿宋_GB2312" w:hAnsi="华文仿宋" w:eastAsia="仿宋_GB2312"/>
          <w:color w:val="auto"/>
          <w:sz w:val="28"/>
          <w:szCs w:val="28"/>
          <w:lang w:val="en-US" w:eastAsia="zh-CN"/>
        </w:rPr>
        <w:t>3</w:t>
      </w:r>
      <w:r>
        <w:rPr>
          <w:rFonts w:hint="eastAsia" w:ascii="仿宋_GB2312" w:hAnsi="华文仿宋" w:eastAsia="仿宋_GB2312"/>
          <w:color w:val="auto"/>
          <w:sz w:val="28"/>
          <w:szCs w:val="28"/>
        </w:rPr>
        <w:t>月</w:t>
      </w:r>
      <w:r>
        <w:rPr>
          <w:rFonts w:hint="eastAsia" w:ascii="仿宋_GB2312" w:hAnsi="华文仿宋" w:eastAsia="仿宋_GB2312"/>
          <w:sz w:val="28"/>
          <w:szCs w:val="28"/>
        </w:rPr>
        <w:t>由湖南金地物业发展有限公司提出申请，湖南省市场监督管理局列入湖南省</w:t>
      </w:r>
      <w:r>
        <w:rPr>
          <w:rFonts w:hint="eastAsia" w:ascii="仿宋_GB2312" w:hAnsi="华文仿宋" w:eastAsia="仿宋_GB2312"/>
          <w:sz w:val="28"/>
          <w:szCs w:val="28"/>
          <w:lang w:eastAsia="zh-CN"/>
        </w:rPr>
        <w:t>地方标准制修订</w:t>
      </w:r>
      <w:r>
        <w:rPr>
          <w:rFonts w:hint="eastAsia" w:ascii="仿宋_GB2312" w:hAnsi="华文仿宋" w:eastAsia="仿宋_GB2312"/>
          <w:sz w:val="28"/>
          <w:szCs w:val="28"/>
        </w:rPr>
        <w:t>项目，批准湖南金地物业发展有限公司编制。</w:t>
      </w:r>
    </w:p>
    <w:p>
      <w:pPr>
        <w:spacing w:line="580" w:lineRule="exact"/>
        <w:rPr>
          <w:rFonts w:hint="eastAsia" w:ascii="黑体" w:hAnsi="华文仿宋" w:eastAsia="黑体"/>
          <w:sz w:val="28"/>
          <w:szCs w:val="28"/>
          <w:lang w:eastAsia="zh-CN"/>
        </w:rPr>
      </w:pPr>
      <w:r>
        <w:rPr>
          <w:rFonts w:hint="eastAsia" w:ascii="黑体" w:hAnsi="华文仿宋" w:eastAsia="黑体"/>
          <w:sz w:val="28"/>
          <w:szCs w:val="28"/>
        </w:rPr>
        <w:t>2.2 起草单位、</w:t>
      </w:r>
      <w:r>
        <w:rPr>
          <w:rFonts w:hint="eastAsia" w:ascii="黑体" w:hAnsi="华文仿宋" w:eastAsia="黑体"/>
          <w:sz w:val="28"/>
          <w:szCs w:val="28"/>
          <w:lang w:eastAsia="zh-CN"/>
        </w:rPr>
        <w:t>技术归口单位和行业主管部门</w:t>
      </w:r>
    </w:p>
    <w:p>
      <w:pPr>
        <w:spacing w:line="580" w:lineRule="exact"/>
        <w:ind w:firstLine="560" w:firstLineChars="200"/>
        <w:rPr>
          <w:rFonts w:hint="eastAsia" w:ascii="仿宋_GB2312" w:hAnsi="华文仿宋" w:eastAsia="仿宋_GB2312"/>
          <w:sz w:val="28"/>
          <w:szCs w:val="28"/>
          <w:highlight w:val="yellow"/>
          <w:lang w:eastAsia="zh-CN"/>
        </w:rPr>
      </w:pPr>
      <w:r>
        <w:rPr>
          <w:rFonts w:hint="eastAsia" w:ascii="仿宋_GB2312" w:hAnsi="华文仿宋" w:eastAsia="仿宋_GB2312"/>
          <w:sz w:val="28"/>
          <w:szCs w:val="28"/>
          <w:lang w:eastAsia="zh-CN"/>
        </w:rPr>
        <w:t>本文件</w:t>
      </w:r>
      <w:r>
        <w:rPr>
          <w:rFonts w:hint="eastAsia" w:ascii="仿宋_GB2312" w:hAnsi="华文仿宋" w:eastAsia="仿宋_GB2312"/>
          <w:sz w:val="28"/>
          <w:szCs w:val="28"/>
        </w:rPr>
        <w:t>的主要起草单位</w:t>
      </w:r>
      <w:r>
        <w:rPr>
          <w:rFonts w:hint="eastAsia" w:ascii="仿宋_GB2312" w:hAnsi="华文仿宋" w:eastAsia="仿宋_GB2312"/>
          <w:sz w:val="28"/>
          <w:szCs w:val="28"/>
          <w:lang w:eastAsia="zh-CN"/>
        </w:rPr>
        <w:t>为</w:t>
      </w:r>
      <w:r>
        <w:rPr>
          <w:rFonts w:hint="eastAsia" w:ascii="仿宋_GB2312" w:hAnsi="华文仿宋" w:eastAsia="仿宋_GB2312"/>
          <w:sz w:val="28"/>
          <w:szCs w:val="28"/>
        </w:rPr>
        <w:t>湖南金地物业发展有限公司，</w:t>
      </w:r>
      <w:r>
        <w:rPr>
          <w:rFonts w:hint="eastAsia" w:ascii="仿宋_GB2312" w:hAnsi="华文仿宋" w:eastAsia="仿宋_GB2312"/>
          <w:sz w:val="28"/>
          <w:szCs w:val="28"/>
          <w:lang w:eastAsia="zh-CN"/>
        </w:rPr>
        <w:t>技术归口部门为湖南省服务业标准化技术委员会，行业主管部门为湖南省住房和城乡建设厅。</w:t>
      </w:r>
    </w:p>
    <w:p>
      <w:pPr>
        <w:spacing w:line="580" w:lineRule="exact"/>
        <w:rPr>
          <w:rFonts w:ascii="黑体" w:hAnsi="华文仿宋" w:eastAsia="黑体"/>
          <w:sz w:val="28"/>
          <w:szCs w:val="28"/>
        </w:rPr>
      </w:pPr>
      <w:r>
        <w:rPr>
          <w:rFonts w:hint="eastAsia" w:ascii="黑体" w:hAnsi="华文仿宋" w:eastAsia="黑体"/>
          <w:sz w:val="28"/>
          <w:szCs w:val="28"/>
        </w:rPr>
        <w:t>2.3主要工作过程</w:t>
      </w:r>
    </w:p>
    <w:p>
      <w:pPr>
        <w:pStyle w:val="3"/>
        <w:ind w:firstLine="0" w:firstLineChars="0"/>
        <w:rPr>
          <w:rFonts w:ascii="仿宋_GB2312" w:hAnsi="华文仿宋" w:eastAsia="仿宋_GB2312"/>
          <w:sz w:val="28"/>
          <w:szCs w:val="28"/>
        </w:rPr>
      </w:pPr>
      <w:r>
        <w:rPr>
          <w:rFonts w:hint="eastAsia" w:ascii="仿宋" w:hAnsi="仿宋" w:eastAsia="仿宋"/>
          <w:sz w:val="28"/>
          <w:szCs w:val="28"/>
        </w:rPr>
        <w:t>2.3.1成立标准编制组</w:t>
      </w:r>
      <w:r>
        <w:rPr>
          <w:rFonts w:hint="eastAsia" w:ascii="仿宋_GB2312" w:hAnsi="华文仿宋" w:eastAsia="仿宋_GB2312"/>
          <w:sz w:val="28"/>
          <w:szCs w:val="28"/>
        </w:rPr>
        <w:t>（20</w:t>
      </w:r>
      <w:r>
        <w:rPr>
          <w:rFonts w:ascii="仿宋_GB2312" w:hAnsi="华文仿宋" w:eastAsia="仿宋_GB2312"/>
          <w:sz w:val="28"/>
          <w:szCs w:val="28"/>
        </w:rPr>
        <w:t>2</w:t>
      </w:r>
      <w:r>
        <w:rPr>
          <w:rFonts w:hint="eastAsia" w:ascii="仿宋_GB2312" w:hAnsi="华文仿宋" w:eastAsia="仿宋_GB2312"/>
          <w:sz w:val="28"/>
          <w:szCs w:val="28"/>
          <w:lang w:val="en-US" w:eastAsia="zh-CN"/>
        </w:rPr>
        <w:t>0</w:t>
      </w:r>
      <w:r>
        <w:rPr>
          <w:rFonts w:hint="eastAsia" w:ascii="仿宋_GB2312" w:hAnsi="华文仿宋" w:eastAsia="仿宋_GB2312"/>
          <w:sz w:val="28"/>
          <w:szCs w:val="28"/>
        </w:rPr>
        <w:t>年</w:t>
      </w:r>
      <w:r>
        <w:rPr>
          <w:rFonts w:hint="eastAsia" w:ascii="仿宋_GB2312" w:hAnsi="华文仿宋" w:eastAsia="仿宋_GB2312"/>
          <w:sz w:val="28"/>
          <w:szCs w:val="28"/>
          <w:lang w:val="en-US" w:eastAsia="zh-CN"/>
        </w:rPr>
        <w:t>4</w:t>
      </w:r>
      <w:r>
        <w:rPr>
          <w:rFonts w:hint="eastAsia" w:ascii="仿宋_GB2312" w:hAnsi="华文仿宋" w:eastAsia="仿宋_GB2312"/>
          <w:sz w:val="28"/>
          <w:szCs w:val="28"/>
        </w:rPr>
        <w:t>月）</w:t>
      </w:r>
    </w:p>
    <w:p>
      <w:pPr>
        <w:adjustRightInd w:val="0"/>
        <w:snapToGrid w:val="0"/>
        <w:spacing w:line="580" w:lineRule="exact"/>
        <w:ind w:firstLine="560" w:firstLineChars="200"/>
        <w:rPr>
          <w:rFonts w:ascii="仿宋_GB2312" w:hAnsi="华文仿宋" w:eastAsia="仿宋_GB2312"/>
          <w:sz w:val="28"/>
          <w:szCs w:val="28"/>
        </w:rPr>
      </w:pPr>
      <w:r>
        <w:rPr>
          <w:rFonts w:hint="eastAsia" w:ascii="仿宋_GB2312" w:hAnsi="华文仿宋" w:eastAsia="仿宋_GB2312"/>
          <w:sz w:val="28"/>
          <w:szCs w:val="28"/>
        </w:rPr>
        <w:t>湖南金地物业发展有限公司在</w:t>
      </w:r>
      <w:r>
        <w:rPr>
          <w:rFonts w:ascii="仿宋_GB2312" w:hAnsi="华文仿宋" w:eastAsia="仿宋_GB2312"/>
          <w:sz w:val="28"/>
          <w:szCs w:val="28"/>
        </w:rPr>
        <w:t>接到</w:t>
      </w:r>
      <w:r>
        <w:rPr>
          <w:rFonts w:hint="eastAsia" w:ascii="仿宋_GB2312" w:hAnsi="华文仿宋" w:eastAsia="仿宋_GB2312"/>
          <w:sz w:val="28"/>
          <w:szCs w:val="28"/>
        </w:rPr>
        <w:t>省市场监督管理局下达的编制任务后，所在单位领导</w:t>
      </w:r>
      <w:r>
        <w:rPr>
          <w:rFonts w:hint="eastAsia" w:ascii="仿宋_GB2312" w:hAnsi="华文仿宋" w:eastAsia="仿宋_GB2312"/>
          <w:sz w:val="28"/>
          <w:szCs w:val="28"/>
          <w:lang w:eastAsia="zh-CN"/>
        </w:rPr>
        <w:t>和湘潭市市场监督管理局</w:t>
      </w:r>
      <w:r>
        <w:rPr>
          <w:rFonts w:hint="eastAsia" w:ascii="仿宋_GB2312" w:hAnsi="华文仿宋" w:eastAsia="仿宋_GB2312"/>
          <w:sz w:val="28"/>
          <w:szCs w:val="28"/>
        </w:rPr>
        <w:t>高度重视，成立了标准编制组，</w:t>
      </w:r>
      <w:r>
        <w:rPr>
          <w:rFonts w:hint="eastAsia" w:ascii="仿宋_GB2312" w:hAnsi="华文仿宋" w:eastAsia="仿宋_GB2312"/>
          <w:sz w:val="28"/>
          <w:szCs w:val="28"/>
          <w:lang w:val="en-US" w:eastAsia="zh-CN"/>
        </w:rPr>
        <w:t>项目负责人组织</w:t>
      </w:r>
      <w:r>
        <w:rPr>
          <w:rFonts w:hint="eastAsia" w:ascii="仿宋_GB2312" w:hAnsi="华文仿宋" w:eastAsia="仿宋_GB2312"/>
          <w:sz w:val="28"/>
          <w:szCs w:val="28"/>
        </w:rPr>
        <w:t>召开了项目工作会议，明确了编制组成员及任务分工，并制定了详细的工作计划。</w:t>
      </w:r>
    </w:p>
    <w:p>
      <w:pPr>
        <w:pStyle w:val="3"/>
        <w:ind w:firstLine="0" w:firstLineChars="0"/>
        <w:rPr>
          <w:rFonts w:ascii="仿宋" w:hAnsi="仿宋" w:eastAsia="仿宋"/>
          <w:sz w:val="28"/>
          <w:szCs w:val="28"/>
        </w:rPr>
      </w:pPr>
      <w:r>
        <w:rPr>
          <w:rFonts w:hint="eastAsia" w:ascii="仿宋" w:hAnsi="仿宋" w:eastAsia="仿宋"/>
          <w:sz w:val="28"/>
          <w:szCs w:val="28"/>
        </w:rPr>
        <w:t>2.3.2</w:t>
      </w:r>
      <w:r>
        <w:rPr>
          <w:rFonts w:hint="eastAsia" w:ascii="仿宋" w:hAnsi="仿宋" w:eastAsia="仿宋"/>
          <w:sz w:val="28"/>
          <w:szCs w:val="28"/>
          <w:lang w:val="en-US" w:eastAsia="zh-CN"/>
        </w:rPr>
        <w:t>调研、</w:t>
      </w:r>
      <w:r>
        <w:rPr>
          <w:rFonts w:hint="eastAsia" w:ascii="仿宋" w:hAnsi="仿宋" w:eastAsia="仿宋"/>
          <w:sz w:val="28"/>
          <w:szCs w:val="28"/>
        </w:rPr>
        <w:t>资料收集整理阶段 （20</w:t>
      </w:r>
      <w:r>
        <w:rPr>
          <w:rFonts w:ascii="仿宋" w:hAnsi="仿宋" w:eastAsia="仿宋"/>
          <w:sz w:val="28"/>
          <w:szCs w:val="28"/>
        </w:rPr>
        <w:t>2</w:t>
      </w:r>
      <w:r>
        <w:rPr>
          <w:rFonts w:hint="eastAsia" w:ascii="仿宋" w:hAnsi="仿宋" w:eastAsia="仿宋"/>
          <w:sz w:val="28"/>
          <w:szCs w:val="28"/>
          <w:lang w:val="en-US" w:eastAsia="zh-CN"/>
        </w:rPr>
        <w:t>0</w:t>
      </w:r>
      <w:r>
        <w:rPr>
          <w:rFonts w:hint="eastAsia" w:ascii="仿宋" w:hAnsi="仿宋" w:eastAsia="仿宋"/>
          <w:sz w:val="28"/>
          <w:szCs w:val="28"/>
        </w:rPr>
        <w:t>年</w:t>
      </w:r>
      <w:r>
        <w:rPr>
          <w:rFonts w:hint="eastAsia" w:ascii="仿宋" w:hAnsi="仿宋" w:eastAsia="仿宋"/>
          <w:sz w:val="28"/>
          <w:szCs w:val="28"/>
          <w:lang w:val="en-US" w:eastAsia="zh-CN"/>
        </w:rPr>
        <w:t>5</w:t>
      </w:r>
      <w:r>
        <w:rPr>
          <w:rFonts w:hint="eastAsia" w:ascii="仿宋" w:hAnsi="仿宋" w:eastAsia="仿宋"/>
          <w:sz w:val="28"/>
          <w:szCs w:val="28"/>
        </w:rPr>
        <w:t>月～</w:t>
      </w:r>
      <w:r>
        <w:rPr>
          <w:rFonts w:hint="default" w:ascii="仿宋" w:hAnsi="仿宋" w:eastAsia="仿宋"/>
          <w:sz w:val="28"/>
          <w:szCs w:val="28"/>
          <w:lang w:val="en"/>
        </w:rPr>
        <w:t>202</w:t>
      </w:r>
      <w:r>
        <w:rPr>
          <w:rFonts w:hint="eastAsia" w:ascii="仿宋" w:hAnsi="仿宋" w:eastAsia="仿宋"/>
          <w:sz w:val="28"/>
          <w:szCs w:val="28"/>
          <w:lang w:val="en-US" w:eastAsia="zh-CN"/>
        </w:rPr>
        <w:t>1</w:t>
      </w:r>
      <w:r>
        <w:rPr>
          <w:rFonts w:hint="eastAsia" w:ascii="仿宋" w:hAnsi="仿宋" w:eastAsia="仿宋"/>
          <w:sz w:val="28"/>
          <w:szCs w:val="28"/>
          <w:lang w:val="en" w:eastAsia="zh-CN"/>
        </w:rPr>
        <w:t>年</w:t>
      </w:r>
      <w:r>
        <w:rPr>
          <w:rFonts w:hint="eastAsia" w:ascii="仿宋" w:hAnsi="仿宋" w:eastAsia="仿宋"/>
          <w:sz w:val="28"/>
          <w:szCs w:val="28"/>
          <w:lang w:val="en-US" w:eastAsia="zh-CN"/>
        </w:rPr>
        <w:t>12</w:t>
      </w:r>
      <w:r>
        <w:rPr>
          <w:rFonts w:hint="eastAsia" w:ascii="仿宋" w:hAnsi="仿宋" w:eastAsia="仿宋"/>
          <w:sz w:val="28"/>
          <w:szCs w:val="28"/>
        </w:rPr>
        <w:t>月）</w:t>
      </w:r>
    </w:p>
    <w:p>
      <w:pPr>
        <w:adjustRightInd w:val="0"/>
        <w:snapToGrid w:val="0"/>
        <w:spacing w:line="580" w:lineRule="exact"/>
        <w:ind w:firstLine="560" w:firstLineChars="200"/>
        <w:rPr>
          <w:rFonts w:hint="eastAsia" w:ascii="仿宋_GB2312" w:hAnsi="华文仿宋" w:eastAsia="仿宋_GB2312"/>
          <w:sz w:val="28"/>
          <w:szCs w:val="28"/>
          <w:lang w:val="en-US" w:eastAsia="zh-CN"/>
        </w:rPr>
      </w:pPr>
      <w:r>
        <w:rPr>
          <w:rFonts w:hint="eastAsia" w:ascii="仿宋_GB2312" w:hAnsi="华文仿宋" w:eastAsia="仿宋_GB2312"/>
          <w:sz w:val="28"/>
          <w:szCs w:val="28"/>
          <w:lang w:val="en-US" w:eastAsia="zh-CN"/>
        </w:rPr>
        <w:t>编制组成员按照计划分工，先后到长沙、株洲、湘潭、湘西等地的三甲、二甲医院和物业公司进行调研，了解企业的服务模式、服务依据、服务制度、服务过程、服务评价和服务效果，以及对医院保洁服务的建议和意见。</w:t>
      </w:r>
    </w:p>
    <w:p>
      <w:pPr>
        <w:ind w:firstLine="560" w:firstLineChars="200"/>
        <w:rPr>
          <w:rFonts w:ascii="仿宋_GB2312" w:hAnsi="华文仿宋" w:eastAsia="仿宋_GB2312"/>
          <w:sz w:val="28"/>
          <w:szCs w:val="28"/>
        </w:rPr>
      </w:pPr>
      <w:r>
        <w:rPr>
          <w:rFonts w:hint="eastAsia" w:ascii="仿宋_GB2312" w:hAnsi="华文仿宋" w:eastAsia="仿宋_GB2312"/>
          <w:sz w:val="28"/>
          <w:szCs w:val="28"/>
          <w:lang w:val="en-US" w:eastAsia="zh-CN"/>
        </w:rPr>
        <w:t>编制组广泛收集了医院保洁服务有关的国家标准、行业标准和地方标准以及政策法规</w:t>
      </w:r>
      <w:r>
        <w:rPr>
          <w:rFonts w:hint="eastAsia" w:ascii="仿宋_GB2312" w:hAnsi="华文仿宋" w:eastAsia="仿宋_GB2312"/>
          <w:sz w:val="28"/>
          <w:szCs w:val="28"/>
        </w:rPr>
        <w:t>，并对所收集资料的内容进行深入的学习和分析。</w:t>
      </w:r>
    </w:p>
    <w:p>
      <w:pPr>
        <w:pStyle w:val="3"/>
        <w:ind w:firstLine="0" w:firstLineChars="0"/>
        <w:rPr>
          <w:rFonts w:ascii="仿宋" w:hAnsi="仿宋" w:eastAsia="仿宋"/>
          <w:sz w:val="28"/>
          <w:szCs w:val="28"/>
        </w:rPr>
      </w:pPr>
      <w:r>
        <w:rPr>
          <w:rFonts w:hint="eastAsia" w:ascii="仿宋" w:hAnsi="仿宋" w:eastAsia="仿宋"/>
          <w:sz w:val="28"/>
          <w:szCs w:val="28"/>
        </w:rPr>
        <w:t xml:space="preserve"> 2.3.3 标准</w:t>
      </w:r>
      <w:r>
        <w:rPr>
          <w:rFonts w:hint="eastAsia" w:ascii="仿宋" w:hAnsi="仿宋" w:eastAsia="仿宋"/>
          <w:sz w:val="28"/>
          <w:szCs w:val="28"/>
          <w:lang w:val="en-US" w:eastAsia="zh-CN"/>
        </w:rPr>
        <w:t>草案起草</w:t>
      </w:r>
      <w:r>
        <w:rPr>
          <w:rFonts w:hint="eastAsia" w:ascii="仿宋" w:hAnsi="仿宋" w:eastAsia="仿宋"/>
          <w:sz w:val="28"/>
          <w:szCs w:val="28"/>
        </w:rPr>
        <w:t>（20</w:t>
      </w:r>
      <w:r>
        <w:rPr>
          <w:rFonts w:ascii="仿宋" w:hAnsi="仿宋" w:eastAsia="仿宋"/>
          <w:sz w:val="28"/>
          <w:szCs w:val="28"/>
        </w:rPr>
        <w:t>2</w:t>
      </w:r>
      <w:r>
        <w:rPr>
          <w:rFonts w:hint="eastAsia" w:ascii="仿宋" w:hAnsi="仿宋" w:eastAsia="仿宋"/>
          <w:sz w:val="28"/>
          <w:szCs w:val="28"/>
        </w:rPr>
        <w:t>2年</w:t>
      </w:r>
      <w:r>
        <w:rPr>
          <w:rFonts w:hint="eastAsia" w:ascii="仿宋" w:hAnsi="仿宋" w:eastAsia="仿宋"/>
          <w:sz w:val="28"/>
          <w:szCs w:val="28"/>
          <w:lang w:val="en-US" w:eastAsia="zh-CN"/>
        </w:rPr>
        <w:t>1</w:t>
      </w:r>
      <w:r>
        <w:rPr>
          <w:rFonts w:hint="eastAsia" w:ascii="仿宋" w:hAnsi="仿宋" w:eastAsia="仿宋"/>
          <w:sz w:val="28"/>
          <w:szCs w:val="28"/>
        </w:rPr>
        <w:t>月～</w:t>
      </w:r>
      <w:r>
        <w:rPr>
          <w:rFonts w:hint="eastAsia" w:ascii="仿宋" w:hAnsi="仿宋" w:eastAsia="仿宋"/>
          <w:sz w:val="28"/>
          <w:szCs w:val="28"/>
          <w:lang w:val="en-US" w:eastAsia="zh-CN"/>
        </w:rPr>
        <w:t>9</w:t>
      </w:r>
      <w:r>
        <w:rPr>
          <w:rFonts w:hint="eastAsia" w:ascii="仿宋" w:hAnsi="仿宋" w:eastAsia="仿宋"/>
          <w:sz w:val="28"/>
          <w:szCs w:val="28"/>
        </w:rPr>
        <w:t>月）</w:t>
      </w:r>
    </w:p>
    <w:p>
      <w:pPr>
        <w:adjustRightInd w:val="0"/>
        <w:snapToGrid w:val="0"/>
        <w:spacing w:line="580" w:lineRule="exact"/>
        <w:ind w:firstLine="560" w:firstLineChars="200"/>
        <w:rPr>
          <w:rFonts w:ascii="仿宋_GB2312" w:hAnsi="华文仿宋" w:eastAsia="仿宋_GB2312"/>
          <w:sz w:val="28"/>
          <w:szCs w:val="28"/>
        </w:rPr>
      </w:pPr>
      <w:r>
        <w:rPr>
          <w:rFonts w:hint="eastAsia" w:ascii="仿宋_GB2312" w:hAnsi="华文仿宋" w:eastAsia="仿宋_GB2312"/>
          <w:sz w:val="28"/>
          <w:szCs w:val="28"/>
          <w:lang w:val="en-US" w:eastAsia="zh-CN"/>
        </w:rPr>
        <w:t>在深入广泛的调查研究、收集资料分析，以及与有关单位座谈总结的基础上，编制组</w:t>
      </w:r>
      <w:r>
        <w:rPr>
          <w:rFonts w:hint="eastAsia" w:ascii="仿宋_GB2312" w:hAnsi="华文仿宋" w:eastAsia="仿宋_GB2312"/>
          <w:sz w:val="28"/>
          <w:szCs w:val="28"/>
        </w:rPr>
        <w:t>拟定标准框架与主要内容，编制了标准初稿。</w:t>
      </w:r>
    </w:p>
    <w:p>
      <w:pPr>
        <w:adjustRightInd w:val="0"/>
        <w:snapToGrid w:val="0"/>
        <w:spacing w:line="580" w:lineRule="exact"/>
        <w:rPr>
          <w:rFonts w:ascii="仿宋" w:hAnsi="仿宋" w:eastAsia="仿宋"/>
          <w:sz w:val="28"/>
          <w:szCs w:val="28"/>
        </w:rPr>
      </w:pPr>
      <w:r>
        <w:rPr>
          <w:rFonts w:hint="eastAsia" w:ascii="仿宋" w:hAnsi="仿宋" w:eastAsia="仿宋"/>
          <w:sz w:val="28"/>
          <w:szCs w:val="28"/>
        </w:rPr>
        <w:t xml:space="preserve">2.3.4 </w:t>
      </w:r>
      <w:r>
        <w:rPr>
          <w:rFonts w:hint="eastAsia" w:ascii="仿宋_GB2312" w:hAnsi="华文仿宋" w:eastAsia="仿宋_GB2312"/>
          <w:sz w:val="28"/>
          <w:szCs w:val="28"/>
          <w:lang w:eastAsia="zh-CN"/>
        </w:rPr>
        <w:t>研究讨论和征集意见</w:t>
      </w:r>
      <w:r>
        <w:rPr>
          <w:rFonts w:hint="eastAsia" w:ascii="仿宋" w:hAnsi="仿宋" w:eastAsia="仿宋"/>
          <w:sz w:val="28"/>
          <w:szCs w:val="28"/>
        </w:rPr>
        <w:t>（2022年</w:t>
      </w:r>
      <w:r>
        <w:rPr>
          <w:rFonts w:hint="eastAsia" w:ascii="仿宋" w:hAnsi="仿宋" w:eastAsia="仿宋"/>
          <w:sz w:val="28"/>
          <w:szCs w:val="28"/>
          <w:lang w:val="en-US" w:eastAsia="zh-CN"/>
        </w:rPr>
        <w:t>10月-11</w:t>
      </w:r>
      <w:r>
        <w:rPr>
          <w:rFonts w:hint="eastAsia" w:ascii="仿宋" w:hAnsi="仿宋" w:eastAsia="仿宋"/>
          <w:sz w:val="28"/>
          <w:szCs w:val="28"/>
        </w:rPr>
        <w:t>月）</w:t>
      </w:r>
    </w:p>
    <w:p>
      <w:pPr>
        <w:adjustRightInd w:val="0"/>
        <w:snapToGrid w:val="0"/>
        <w:spacing w:line="580" w:lineRule="exact"/>
        <w:ind w:firstLine="560" w:firstLineChars="200"/>
        <w:rPr>
          <w:rFonts w:ascii="仿宋_GB2312" w:hAnsi="华文仿宋" w:eastAsia="仿宋_GB2312"/>
          <w:sz w:val="28"/>
          <w:szCs w:val="28"/>
        </w:rPr>
      </w:pPr>
      <w:r>
        <w:rPr>
          <w:rFonts w:hint="eastAsia" w:ascii="仿宋_GB2312" w:hAnsi="华文仿宋" w:eastAsia="仿宋_GB2312"/>
          <w:sz w:val="28"/>
          <w:szCs w:val="28"/>
        </w:rPr>
        <w:t>编制组</w:t>
      </w:r>
      <w:r>
        <w:rPr>
          <w:rFonts w:hint="eastAsia" w:ascii="仿宋_GB2312" w:hAnsi="华文仿宋" w:eastAsia="仿宋_GB2312"/>
          <w:sz w:val="28"/>
          <w:szCs w:val="28"/>
          <w:lang w:val="en-US" w:eastAsia="zh-CN"/>
        </w:rPr>
        <w:t>内</w:t>
      </w:r>
      <w:r>
        <w:rPr>
          <w:rFonts w:hint="eastAsia" w:ascii="仿宋_GB2312" w:hAnsi="华文仿宋" w:eastAsia="仿宋_GB2312"/>
          <w:sz w:val="28"/>
          <w:szCs w:val="28"/>
        </w:rPr>
        <w:t>多次召开专题会议，对标准内容进行了论证，确定标准的关键指标和要求，对标准草案进行了修改完善，</w:t>
      </w:r>
      <w:r>
        <w:rPr>
          <w:rFonts w:hint="eastAsia" w:ascii="仿宋_GB2312" w:hAnsi="华文仿宋" w:eastAsia="仿宋_GB2312"/>
          <w:sz w:val="28"/>
          <w:szCs w:val="28"/>
          <w:lang w:val="en-US" w:eastAsia="zh-CN"/>
        </w:rPr>
        <w:t>形成了《医院保洁服务规范》地方标准的征求意见稿</w:t>
      </w:r>
      <w:r>
        <w:rPr>
          <w:rFonts w:hint="eastAsia" w:ascii="仿宋_GB2312" w:hAnsi="华文仿宋" w:eastAsia="仿宋_GB2312"/>
          <w:sz w:val="28"/>
          <w:szCs w:val="28"/>
        </w:rPr>
        <w:t>。</w:t>
      </w:r>
    </w:p>
    <w:p>
      <w:pPr>
        <w:spacing w:line="580" w:lineRule="exact"/>
        <w:rPr>
          <w:rFonts w:ascii="黑体" w:hAnsi="华文仿宋" w:eastAsia="黑体"/>
          <w:sz w:val="28"/>
          <w:szCs w:val="28"/>
        </w:rPr>
      </w:pPr>
      <w:r>
        <w:rPr>
          <w:rFonts w:hint="eastAsia" w:ascii="黑体" w:hAnsi="华文仿宋" w:eastAsia="黑体"/>
          <w:sz w:val="28"/>
          <w:szCs w:val="28"/>
        </w:rPr>
        <w:t>3 标准编制原则和依据</w:t>
      </w:r>
    </w:p>
    <w:p>
      <w:pPr>
        <w:pStyle w:val="2"/>
        <w:numPr>
          <w:ilvl w:val="0"/>
          <w:numId w:val="0"/>
        </w:numPr>
        <w:spacing w:line="580" w:lineRule="exact"/>
      </w:pPr>
      <w:bookmarkStart w:id="3" w:name="_Toc278537138"/>
      <w:r>
        <w:rPr>
          <w:rFonts w:hint="eastAsia"/>
        </w:rPr>
        <w:t>3.1 标准编制原则</w:t>
      </w:r>
      <w:bookmarkEnd w:id="3"/>
    </w:p>
    <w:p>
      <w:pPr>
        <w:pStyle w:val="3"/>
        <w:ind w:firstLine="560"/>
        <w:rPr>
          <w:rFonts w:hint="eastAsia" w:ascii="仿宋_GB2312" w:hAnsi="华文仿宋" w:eastAsia="仿宋_GB2312"/>
          <w:sz w:val="28"/>
          <w:szCs w:val="28"/>
          <w:lang w:val="en-US" w:eastAsia="zh-CN"/>
        </w:rPr>
      </w:pPr>
      <w:r>
        <w:rPr>
          <w:rFonts w:hint="eastAsia" w:ascii="仿宋_GB2312" w:hAnsi="华文仿宋" w:eastAsia="仿宋_GB2312"/>
          <w:sz w:val="28"/>
          <w:szCs w:val="28"/>
          <w:lang w:val="en-US" w:eastAsia="zh-CN"/>
        </w:rPr>
        <w:t>本文件的制订依据以下原则：</w:t>
      </w:r>
    </w:p>
    <w:p>
      <w:pPr>
        <w:pStyle w:val="3"/>
        <w:numPr>
          <w:ilvl w:val="0"/>
          <w:numId w:val="8"/>
        </w:numPr>
        <w:ind w:firstLine="560"/>
        <w:rPr>
          <w:rFonts w:hint="eastAsia" w:ascii="仿宋_GB2312" w:hAnsi="华文仿宋" w:eastAsia="仿宋_GB2312"/>
          <w:sz w:val="28"/>
          <w:szCs w:val="28"/>
          <w:lang w:val="en-US" w:eastAsia="zh-CN"/>
        </w:rPr>
      </w:pPr>
      <w:r>
        <w:rPr>
          <w:rFonts w:hint="eastAsia" w:ascii="仿宋_GB2312" w:hAnsi="华文仿宋" w:eastAsia="仿宋_GB2312"/>
          <w:sz w:val="28"/>
          <w:szCs w:val="28"/>
          <w:lang w:val="en-US" w:eastAsia="zh-CN"/>
        </w:rPr>
        <w:t>科学性原则。在充分调研的基础上，并充分吸收、借鉴行业、地方先进经验，</w:t>
      </w:r>
      <w:r>
        <w:rPr>
          <w:rFonts w:hint="eastAsia" w:ascii="仿宋_GB2312" w:hAnsi="华文仿宋" w:eastAsia="仿宋_GB2312"/>
          <w:sz w:val="28"/>
          <w:szCs w:val="28"/>
          <w:lang w:eastAsia="zh-CN"/>
        </w:rPr>
        <w:t>力求</w:t>
      </w:r>
      <w:r>
        <w:rPr>
          <w:rFonts w:hint="eastAsia" w:ascii="仿宋_GB2312" w:hAnsi="华文仿宋" w:eastAsia="仿宋_GB2312"/>
          <w:sz w:val="28"/>
          <w:szCs w:val="28"/>
        </w:rPr>
        <w:t>标准的技术内容科学可靠</w:t>
      </w:r>
      <w:r>
        <w:rPr>
          <w:rFonts w:hint="eastAsia" w:ascii="仿宋_GB2312" w:hAnsi="华文仿宋" w:eastAsia="仿宋_GB2312"/>
          <w:sz w:val="28"/>
          <w:szCs w:val="28"/>
          <w:lang w:val="en-US" w:eastAsia="zh-CN"/>
        </w:rPr>
        <w:t>。</w:t>
      </w:r>
    </w:p>
    <w:p>
      <w:pPr>
        <w:pStyle w:val="3"/>
        <w:numPr>
          <w:ilvl w:val="0"/>
          <w:numId w:val="8"/>
        </w:numPr>
        <w:ind w:left="0" w:leftChars="0" w:firstLine="560" w:firstLineChars="200"/>
        <w:rPr>
          <w:rFonts w:hint="default" w:ascii="仿宋_GB2312" w:hAnsi="华文仿宋" w:eastAsia="仿宋_GB2312"/>
          <w:sz w:val="28"/>
          <w:szCs w:val="28"/>
          <w:lang w:val="en-US" w:eastAsia="zh-CN"/>
        </w:rPr>
      </w:pPr>
      <w:r>
        <w:rPr>
          <w:rFonts w:hint="eastAsia" w:ascii="仿宋_GB2312" w:hAnsi="华文仿宋" w:eastAsia="仿宋_GB2312"/>
          <w:sz w:val="28"/>
          <w:szCs w:val="28"/>
          <w:lang w:val="en-US" w:eastAsia="zh-CN"/>
        </w:rPr>
        <w:t>适用性原则。充分考虑我省各级各类医院保洁服务现状、服务水平，具有可操作性。</w:t>
      </w:r>
    </w:p>
    <w:p>
      <w:pPr>
        <w:pStyle w:val="3"/>
        <w:numPr>
          <w:ilvl w:val="0"/>
          <w:numId w:val="8"/>
        </w:numPr>
        <w:ind w:left="0" w:leftChars="0" w:firstLine="560" w:firstLineChars="200"/>
        <w:rPr>
          <w:rFonts w:hint="default" w:ascii="仿宋_GB2312" w:hAnsi="华文仿宋" w:eastAsia="仿宋_GB2312"/>
          <w:sz w:val="28"/>
          <w:szCs w:val="28"/>
          <w:lang w:val="en-US" w:eastAsia="zh-CN"/>
        </w:rPr>
      </w:pPr>
      <w:r>
        <w:rPr>
          <w:rFonts w:hint="eastAsia" w:ascii="仿宋_GB2312" w:hAnsi="华文仿宋" w:eastAsia="仿宋_GB2312"/>
          <w:sz w:val="28"/>
          <w:szCs w:val="28"/>
          <w:lang w:val="en-US" w:eastAsia="zh-CN"/>
        </w:rPr>
        <w:t>协调性原则。充分考虑标准与国家标准、行业标准和其他地方标准的协调一致。</w:t>
      </w:r>
    </w:p>
    <w:p>
      <w:pPr>
        <w:pStyle w:val="3"/>
        <w:numPr>
          <w:ilvl w:val="0"/>
          <w:numId w:val="8"/>
        </w:numPr>
        <w:ind w:left="0" w:leftChars="0" w:firstLine="560" w:firstLineChars="200"/>
        <w:rPr>
          <w:rFonts w:hint="default" w:ascii="仿宋_GB2312" w:hAnsi="华文仿宋" w:eastAsia="仿宋_GB2312"/>
          <w:sz w:val="28"/>
          <w:szCs w:val="28"/>
          <w:lang w:val="en-US" w:eastAsia="zh-CN"/>
        </w:rPr>
      </w:pPr>
      <w:r>
        <w:rPr>
          <w:rFonts w:hint="eastAsia" w:ascii="仿宋_GB2312" w:hAnsi="华文仿宋" w:eastAsia="仿宋_GB2312"/>
          <w:sz w:val="28"/>
          <w:szCs w:val="28"/>
          <w:lang w:val="en-US" w:eastAsia="zh-CN"/>
        </w:rPr>
        <w:t>规范性原则。标准按照GB/T 1.1—2020《标准化工作导则  第1部分：标准化文件的结构和起草规则》的规定起草，确保标准编写规范。</w:t>
      </w:r>
    </w:p>
    <w:p>
      <w:pPr>
        <w:pStyle w:val="2"/>
        <w:numPr>
          <w:ilvl w:val="0"/>
          <w:numId w:val="0"/>
        </w:numPr>
        <w:spacing w:line="580" w:lineRule="exact"/>
        <w:rPr>
          <w:rFonts w:ascii="黑体" w:hAnsi="华文仿宋"/>
          <w:bCs w:val="0"/>
          <w:kern w:val="2"/>
          <w:szCs w:val="28"/>
        </w:rPr>
      </w:pPr>
      <w:bookmarkStart w:id="4" w:name="_Toc278537144"/>
      <w:r>
        <w:rPr>
          <w:rFonts w:hint="eastAsia" w:ascii="黑体" w:hAnsi="华文仿宋"/>
          <w:bCs w:val="0"/>
          <w:kern w:val="2"/>
          <w:szCs w:val="28"/>
        </w:rPr>
        <w:t>3.2 标准编制依据</w:t>
      </w:r>
      <w:bookmarkEnd w:id="4"/>
    </w:p>
    <w:p>
      <w:pPr>
        <w:adjustRightInd w:val="0"/>
        <w:snapToGrid w:val="0"/>
        <w:spacing w:line="580" w:lineRule="exact"/>
        <w:ind w:firstLine="560" w:firstLineChars="200"/>
        <w:rPr>
          <w:rFonts w:ascii="仿宋_GB2312" w:hAnsi="华文仿宋" w:eastAsia="仿宋_GB2312"/>
          <w:sz w:val="28"/>
          <w:szCs w:val="28"/>
        </w:rPr>
      </w:pPr>
      <w:r>
        <w:rPr>
          <w:rFonts w:hint="eastAsia" w:ascii="仿宋_GB2312" w:hAnsi="华文仿宋" w:eastAsia="仿宋_GB2312"/>
          <w:sz w:val="28"/>
          <w:szCs w:val="28"/>
          <w:lang w:eastAsia="zh-CN"/>
        </w:rPr>
        <w:t>本文件</w:t>
      </w:r>
      <w:r>
        <w:rPr>
          <w:rFonts w:hint="eastAsia" w:ascii="仿宋_GB2312" w:hAnsi="华文仿宋" w:eastAsia="仿宋_GB2312"/>
          <w:sz w:val="28"/>
          <w:szCs w:val="28"/>
        </w:rPr>
        <w:t>的</w:t>
      </w:r>
      <w:r>
        <w:rPr>
          <w:rFonts w:ascii="仿宋_GB2312" w:hAnsi="华文仿宋" w:eastAsia="仿宋_GB2312"/>
          <w:sz w:val="28"/>
          <w:szCs w:val="28"/>
        </w:rPr>
        <w:t>主要</w:t>
      </w:r>
      <w:r>
        <w:rPr>
          <w:rFonts w:hint="eastAsia" w:ascii="仿宋_GB2312" w:hAnsi="华文仿宋" w:eastAsia="仿宋_GB2312"/>
          <w:sz w:val="28"/>
          <w:szCs w:val="28"/>
        </w:rPr>
        <w:t>参考</w:t>
      </w:r>
      <w:r>
        <w:rPr>
          <w:rFonts w:ascii="仿宋_GB2312" w:hAnsi="华文仿宋" w:eastAsia="仿宋_GB2312"/>
          <w:sz w:val="28"/>
          <w:szCs w:val="28"/>
        </w:rPr>
        <w:t>依据有：</w:t>
      </w:r>
    </w:p>
    <w:p>
      <w:pPr>
        <w:numPr>
          <w:ilvl w:val="0"/>
          <w:numId w:val="0"/>
        </w:numPr>
        <w:rPr>
          <w:rFonts w:hint="eastAsia" w:ascii="仿宋" w:hAnsi="仿宋" w:eastAsia="仿宋"/>
          <w:sz w:val="28"/>
          <w:szCs w:val="28"/>
        </w:rPr>
      </w:pPr>
      <w:r>
        <w:rPr>
          <w:rFonts w:hint="eastAsia" w:ascii="仿宋" w:hAnsi="仿宋" w:eastAsia="仿宋"/>
          <w:sz w:val="28"/>
          <w:szCs w:val="28"/>
          <w:lang w:val="en-US" w:eastAsia="zh-CN"/>
        </w:rPr>
        <w:t xml:space="preserve">    1.</w:t>
      </w:r>
      <w:r>
        <w:rPr>
          <w:rFonts w:hint="eastAsia" w:ascii="仿宋" w:hAnsi="仿宋" w:eastAsia="仿宋"/>
          <w:sz w:val="28"/>
          <w:szCs w:val="28"/>
        </w:rPr>
        <w:t>《湖南省物业管理条例》</w:t>
      </w:r>
    </w:p>
    <w:p>
      <w:pPr>
        <w:numPr>
          <w:ilvl w:val="0"/>
          <w:numId w:val="0"/>
        </w:numPr>
        <w:rPr>
          <w:rFonts w:hint="eastAsia" w:ascii="仿宋" w:hAnsi="仿宋" w:eastAsia="仿宋"/>
          <w:sz w:val="28"/>
          <w:szCs w:val="28"/>
        </w:rPr>
      </w:pPr>
      <w:r>
        <w:rPr>
          <w:rFonts w:hint="eastAsia" w:ascii="仿宋" w:hAnsi="仿宋" w:eastAsia="仿宋"/>
          <w:sz w:val="28"/>
          <w:szCs w:val="28"/>
          <w:lang w:val="en-US" w:eastAsia="zh-CN"/>
        </w:rPr>
        <w:t xml:space="preserve">    2.</w:t>
      </w:r>
      <w:r>
        <w:rPr>
          <w:rFonts w:hint="eastAsia" w:ascii="仿宋" w:hAnsi="仿宋" w:eastAsia="仿宋"/>
          <w:sz w:val="28"/>
          <w:szCs w:val="28"/>
          <w:lang w:eastAsia="zh-CN"/>
        </w:rPr>
        <w:t>《医疗废物管理条例》</w:t>
      </w:r>
    </w:p>
    <w:p>
      <w:pPr>
        <w:ind w:firstLine="560" w:firstLineChars="200"/>
        <w:rPr>
          <w:rFonts w:hint="eastAsia" w:ascii="仿宋_GB2312" w:hAnsi="华文仿宋" w:eastAsia="仿宋_GB2312"/>
          <w:sz w:val="28"/>
          <w:szCs w:val="28"/>
          <w:lang w:val="en-US" w:eastAsia="zh-CN"/>
        </w:rPr>
      </w:pPr>
      <w:r>
        <w:rPr>
          <w:rFonts w:hint="eastAsia" w:ascii="仿宋_GB2312" w:hAnsi="华文仿宋" w:eastAsia="仿宋_GB2312"/>
          <w:sz w:val="28"/>
          <w:szCs w:val="28"/>
          <w:lang w:val="en-US" w:eastAsia="zh-CN"/>
        </w:rPr>
        <w:t>3. GB</w:t>
      </w:r>
      <w:r>
        <w:rPr>
          <w:rFonts w:hint="default" w:ascii="仿宋_GB2312" w:hAnsi="华文仿宋" w:eastAsia="仿宋_GB2312"/>
          <w:sz w:val="28"/>
          <w:szCs w:val="28"/>
          <w:lang w:val="en" w:eastAsia="zh-CN"/>
        </w:rPr>
        <w:t xml:space="preserve"> </w:t>
      </w:r>
      <w:r>
        <w:rPr>
          <w:rFonts w:hint="eastAsia" w:ascii="仿宋_GB2312" w:hAnsi="华文仿宋" w:eastAsia="仿宋_GB2312"/>
          <w:sz w:val="28"/>
          <w:szCs w:val="28"/>
          <w:lang w:val="en-US" w:eastAsia="zh-CN"/>
        </w:rPr>
        <w:t>15982《医院消毒卫生标准》</w:t>
      </w:r>
    </w:p>
    <w:p>
      <w:pPr>
        <w:pStyle w:val="25"/>
        <w:ind w:firstLine="420"/>
      </w:pPr>
      <w:r>
        <w:rPr>
          <w:rFonts w:hint="eastAsia" w:ascii="仿宋_GB2312" w:hAnsi="华文仿宋" w:eastAsia="仿宋_GB2312"/>
          <w:sz w:val="28"/>
          <w:szCs w:val="28"/>
          <w:lang w:val="en-US" w:eastAsia="zh-CN"/>
        </w:rPr>
        <w:t xml:space="preserve">4. </w:t>
      </w:r>
      <w:r>
        <w:rPr>
          <w:rFonts w:hint="eastAsia" w:ascii="仿宋" w:hAnsi="仿宋" w:eastAsia="仿宋" w:cs="Times New Roman"/>
          <w:kern w:val="2"/>
          <w:sz w:val="28"/>
          <w:szCs w:val="28"/>
          <w:lang w:val="en-US" w:eastAsia="zh-CN" w:bidi="ar-SA"/>
        </w:rPr>
        <w:t>HJ 421《医疗废物专用包装袋、容器和警示标志标准》</w:t>
      </w:r>
    </w:p>
    <w:p>
      <w:pPr>
        <w:ind w:firstLine="560" w:firstLineChars="200"/>
        <w:rPr>
          <w:rFonts w:hint="eastAsia" w:ascii="仿宋_GB2312" w:hAnsi="华文仿宋" w:eastAsia="仿宋_GB2312"/>
          <w:sz w:val="28"/>
          <w:szCs w:val="28"/>
          <w:lang w:val="en-US" w:eastAsia="zh-CN"/>
        </w:rPr>
      </w:pPr>
      <w:r>
        <w:rPr>
          <w:rFonts w:hint="eastAsia" w:ascii="仿宋" w:hAnsi="仿宋" w:eastAsia="仿宋"/>
          <w:sz w:val="28"/>
          <w:szCs w:val="28"/>
          <w:lang w:val="en-US" w:eastAsia="zh-CN"/>
        </w:rPr>
        <w:t>5.</w:t>
      </w:r>
      <w:r>
        <w:rPr>
          <w:rFonts w:hint="default" w:ascii="仿宋" w:hAnsi="仿宋" w:eastAsia="仿宋"/>
          <w:sz w:val="28"/>
          <w:szCs w:val="28"/>
          <w:lang w:val="en" w:eastAsia="zh-CN"/>
        </w:rPr>
        <w:t xml:space="preserve"> </w:t>
      </w:r>
      <w:r>
        <w:rPr>
          <w:rFonts w:hint="eastAsia" w:ascii="仿宋" w:hAnsi="仿宋" w:eastAsia="仿宋"/>
          <w:sz w:val="28"/>
          <w:szCs w:val="28"/>
          <w:lang w:val="en-US" w:eastAsia="zh-CN"/>
        </w:rPr>
        <w:t>WS</w:t>
      </w:r>
      <w:r>
        <w:rPr>
          <w:rFonts w:hint="default" w:ascii="仿宋" w:hAnsi="仿宋" w:eastAsia="仿宋"/>
          <w:sz w:val="28"/>
          <w:szCs w:val="28"/>
          <w:lang w:val="en" w:eastAsia="zh-CN"/>
        </w:rPr>
        <w:t>/</w:t>
      </w:r>
      <w:r>
        <w:rPr>
          <w:rFonts w:hint="eastAsia" w:ascii="仿宋" w:hAnsi="仿宋" w:eastAsia="仿宋"/>
          <w:sz w:val="28"/>
          <w:szCs w:val="28"/>
          <w:lang w:val="en-US" w:eastAsia="zh-CN"/>
        </w:rPr>
        <w:t xml:space="preserve">T 367 </w:t>
      </w:r>
      <w:r>
        <w:rPr>
          <w:rFonts w:hint="eastAsia" w:ascii="仿宋_GB2312" w:hAnsi="华文仿宋" w:eastAsia="仿宋_GB2312"/>
          <w:sz w:val="28"/>
          <w:szCs w:val="28"/>
          <w:lang w:val="en-US" w:eastAsia="zh-CN"/>
        </w:rPr>
        <w:t>《</w:t>
      </w:r>
      <w:r>
        <w:rPr>
          <w:rFonts w:hint="eastAsia" w:ascii="仿宋" w:hAnsi="仿宋" w:eastAsia="仿宋"/>
          <w:sz w:val="28"/>
          <w:szCs w:val="28"/>
          <w:lang w:val="en-US" w:eastAsia="zh-CN"/>
        </w:rPr>
        <w:t>医疗机构消毒技术规范</w:t>
      </w:r>
      <w:r>
        <w:rPr>
          <w:rFonts w:hint="eastAsia" w:ascii="仿宋_GB2312" w:hAnsi="华文仿宋" w:eastAsia="仿宋_GB2312"/>
          <w:sz w:val="28"/>
          <w:szCs w:val="28"/>
          <w:lang w:val="en-US" w:eastAsia="zh-CN"/>
        </w:rPr>
        <w:t>》</w:t>
      </w:r>
    </w:p>
    <w:p>
      <w:pPr>
        <w:ind w:firstLine="560" w:firstLineChars="200"/>
        <w:rPr>
          <w:rFonts w:hint="default" w:ascii="仿宋_GB2312" w:hAnsi="华文仿宋" w:eastAsia="仿宋_GB2312"/>
          <w:sz w:val="28"/>
          <w:szCs w:val="28"/>
          <w:lang w:val="en-US" w:eastAsia="zh-CN"/>
        </w:rPr>
      </w:pPr>
      <w:r>
        <w:rPr>
          <w:rFonts w:hint="eastAsia" w:ascii="仿宋_GB2312" w:hAnsi="华文仿宋" w:eastAsia="仿宋_GB2312"/>
          <w:sz w:val="28"/>
          <w:szCs w:val="28"/>
          <w:lang w:val="en-US" w:eastAsia="zh-CN"/>
        </w:rPr>
        <w:t xml:space="preserve">6. </w:t>
      </w:r>
      <w:r>
        <w:rPr>
          <w:rFonts w:hint="eastAsia" w:ascii="仿宋" w:hAnsi="仿宋" w:eastAsia="仿宋"/>
          <w:sz w:val="28"/>
          <w:szCs w:val="28"/>
          <w:lang w:val="en-US" w:eastAsia="zh-CN"/>
        </w:rPr>
        <w:t>WS</w:t>
      </w:r>
      <w:r>
        <w:rPr>
          <w:rFonts w:hint="default" w:ascii="仿宋" w:hAnsi="仿宋" w:eastAsia="仿宋"/>
          <w:sz w:val="28"/>
          <w:szCs w:val="28"/>
          <w:lang w:val="en" w:eastAsia="zh-CN"/>
        </w:rPr>
        <w:t>/</w:t>
      </w:r>
      <w:r>
        <w:rPr>
          <w:rFonts w:hint="eastAsia" w:ascii="仿宋" w:hAnsi="仿宋" w:eastAsia="仿宋"/>
          <w:sz w:val="28"/>
          <w:szCs w:val="28"/>
          <w:lang w:val="en-US" w:eastAsia="zh-CN"/>
        </w:rPr>
        <w:t xml:space="preserve">T 512 </w:t>
      </w:r>
      <w:r>
        <w:rPr>
          <w:rFonts w:hint="eastAsia" w:ascii="仿宋_GB2312" w:hAnsi="华文仿宋" w:eastAsia="仿宋_GB2312"/>
          <w:sz w:val="28"/>
          <w:szCs w:val="28"/>
          <w:lang w:val="en-US" w:eastAsia="zh-CN"/>
        </w:rPr>
        <w:t>《</w:t>
      </w:r>
      <w:r>
        <w:rPr>
          <w:rFonts w:hint="eastAsia" w:ascii="仿宋" w:hAnsi="仿宋" w:eastAsia="仿宋"/>
          <w:sz w:val="28"/>
          <w:szCs w:val="28"/>
          <w:lang w:val="en-US" w:eastAsia="zh-CN"/>
        </w:rPr>
        <w:t>医疗机构环境表面清洁与消毒管理规范</w:t>
      </w:r>
      <w:r>
        <w:rPr>
          <w:rFonts w:hint="eastAsia" w:ascii="仿宋_GB2312" w:hAnsi="华文仿宋" w:eastAsia="仿宋_GB2312"/>
          <w:sz w:val="28"/>
          <w:szCs w:val="28"/>
          <w:lang w:val="en-US" w:eastAsia="zh-CN"/>
        </w:rPr>
        <w:t>》</w:t>
      </w:r>
    </w:p>
    <w:p>
      <w:pPr>
        <w:ind w:firstLine="560" w:firstLineChars="200"/>
        <w:rPr>
          <w:rFonts w:hint="eastAsia" w:ascii="仿宋" w:hAnsi="仿宋" w:eastAsia="仿宋"/>
          <w:sz w:val="28"/>
          <w:szCs w:val="28"/>
          <w:lang w:val="en-US" w:eastAsia="zh-CN"/>
        </w:rPr>
      </w:pPr>
      <w:r>
        <w:rPr>
          <w:rFonts w:hint="default" w:ascii="仿宋" w:hAnsi="仿宋" w:eastAsia="仿宋"/>
          <w:sz w:val="28"/>
          <w:szCs w:val="28"/>
          <w:lang w:val="en" w:eastAsia="zh-CN"/>
        </w:rPr>
        <w:t>7</w:t>
      </w:r>
      <w:r>
        <w:rPr>
          <w:rFonts w:hint="eastAsia" w:ascii="仿宋" w:hAnsi="仿宋" w:eastAsia="仿宋"/>
          <w:sz w:val="28"/>
          <w:szCs w:val="28"/>
          <w:lang w:val="en-US" w:eastAsia="zh-CN"/>
        </w:rPr>
        <w:t>. WS</w:t>
      </w:r>
      <w:r>
        <w:rPr>
          <w:rFonts w:hint="default" w:ascii="仿宋" w:hAnsi="仿宋" w:eastAsia="仿宋"/>
          <w:sz w:val="28"/>
          <w:szCs w:val="28"/>
          <w:lang w:val="en" w:eastAsia="zh-CN"/>
        </w:rPr>
        <w:t>/</w:t>
      </w:r>
      <w:r>
        <w:rPr>
          <w:rFonts w:hint="eastAsia" w:ascii="仿宋" w:hAnsi="仿宋" w:eastAsia="仿宋"/>
          <w:sz w:val="28"/>
          <w:szCs w:val="28"/>
          <w:lang w:val="en-US" w:eastAsia="zh-CN"/>
        </w:rPr>
        <w:t>T 527 《医疗机构内通用医疗服务场所的命名》</w:t>
      </w:r>
    </w:p>
    <w:p>
      <w:pPr>
        <w:pStyle w:val="2"/>
        <w:numPr>
          <w:ilvl w:val="0"/>
          <w:numId w:val="0"/>
        </w:numPr>
        <w:spacing w:line="580" w:lineRule="exact"/>
        <w:ind w:left="425" w:hanging="425"/>
        <w:rPr>
          <w:rFonts w:hint="default" w:eastAsia="黑体"/>
          <w:lang w:val="en-US" w:eastAsia="zh-CN"/>
        </w:rPr>
      </w:pPr>
      <w:bookmarkStart w:id="5" w:name="_Toc278537148"/>
      <w:r>
        <w:rPr>
          <w:rFonts w:hint="eastAsia"/>
        </w:rPr>
        <w:t xml:space="preserve">4 </w:t>
      </w:r>
      <w:bookmarkEnd w:id="5"/>
      <w:r>
        <w:rPr>
          <w:rFonts w:hint="eastAsia"/>
          <w:lang w:val="en-US" w:eastAsia="zh-CN"/>
        </w:rPr>
        <w:t>标准主要内容</w:t>
      </w:r>
    </w:p>
    <w:p>
      <w:pPr>
        <w:adjustRightInd w:val="0"/>
        <w:snapToGrid w:val="0"/>
        <w:spacing w:line="580" w:lineRule="exact"/>
        <w:ind w:firstLine="560" w:firstLineChars="200"/>
        <w:rPr>
          <w:rFonts w:ascii="仿宋_GB2312" w:hAnsi="华文仿宋" w:eastAsia="仿宋_GB2312"/>
          <w:sz w:val="28"/>
          <w:szCs w:val="28"/>
        </w:rPr>
      </w:pPr>
      <w:r>
        <w:rPr>
          <w:rFonts w:hint="eastAsia" w:ascii="仿宋_GB2312" w:hAnsi="华文仿宋" w:eastAsia="仿宋_GB2312"/>
          <w:sz w:val="28"/>
          <w:szCs w:val="28"/>
        </w:rPr>
        <w:t>标准共包括</w:t>
      </w:r>
      <w:r>
        <w:rPr>
          <w:rFonts w:hint="eastAsia" w:ascii="仿宋_GB2312" w:hAnsi="华文仿宋" w:eastAsia="仿宋_GB2312"/>
          <w:sz w:val="28"/>
          <w:szCs w:val="28"/>
          <w:lang w:val="en-US" w:eastAsia="zh-CN"/>
        </w:rPr>
        <w:t>1</w:t>
      </w:r>
      <w:r>
        <w:rPr>
          <w:rFonts w:ascii="仿宋_GB2312" w:hAnsi="华文仿宋" w:eastAsia="仿宋_GB2312"/>
          <w:sz w:val="28"/>
          <w:szCs w:val="28"/>
        </w:rPr>
        <w:t>5</w:t>
      </w:r>
      <w:r>
        <w:rPr>
          <w:rFonts w:hint="eastAsia" w:ascii="仿宋_GB2312" w:hAnsi="华文仿宋" w:eastAsia="仿宋_GB2312"/>
          <w:sz w:val="28"/>
          <w:szCs w:val="28"/>
        </w:rPr>
        <w:t>个章节</w:t>
      </w:r>
      <w:r>
        <w:rPr>
          <w:rFonts w:hint="eastAsia" w:ascii="仿宋_GB2312" w:hAnsi="华文仿宋" w:eastAsia="仿宋_GB2312"/>
          <w:sz w:val="28"/>
          <w:szCs w:val="28"/>
          <w:lang w:val="en-US" w:eastAsia="zh-CN"/>
        </w:rPr>
        <w:t>。</w:t>
      </w:r>
    </w:p>
    <w:p>
      <w:pPr>
        <w:pStyle w:val="3"/>
        <w:ind w:firstLine="560"/>
        <w:rPr>
          <w:rFonts w:ascii="仿宋_GB2312" w:hAnsi="华文仿宋" w:eastAsia="仿宋_GB2312"/>
          <w:sz w:val="28"/>
          <w:szCs w:val="28"/>
        </w:rPr>
      </w:pPr>
      <w:r>
        <w:rPr>
          <w:rFonts w:hint="eastAsia" w:ascii="仿宋_GB2312" w:hAnsi="华文仿宋" w:eastAsia="仿宋_GB2312"/>
          <w:sz w:val="28"/>
          <w:szCs w:val="28"/>
        </w:rPr>
        <w:t>1 范围</w:t>
      </w:r>
    </w:p>
    <w:p>
      <w:pPr>
        <w:pStyle w:val="17"/>
        <w:ind w:firstLine="560"/>
        <w:rPr>
          <w:rFonts w:ascii="仿宋_GB2312" w:hAnsi="华文仿宋" w:eastAsia="仿宋_GB2312"/>
          <w:kern w:val="2"/>
          <w:sz w:val="28"/>
          <w:szCs w:val="28"/>
        </w:rPr>
      </w:pPr>
      <w:r>
        <w:rPr>
          <w:rFonts w:hint="eastAsia" w:ascii="仿宋_GB2312" w:hAnsi="华文仿宋" w:eastAsia="仿宋_GB2312"/>
          <w:kern w:val="2"/>
          <w:sz w:val="28"/>
          <w:szCs w:val="28"/>
        </w:rPr>
        <w:t>对标准提出的要求内容，以及适用范围进行描述。</w:t>
      </w:r>
    </w:p>
    <w:p>
      <w:pPr>
        <w:pStyle w:val="3"/>
        <w:ind w:firstLine="560"/>
        <w:rPr>
          <w:rFonts w:ascii="仿宋_GB2312" w:hAnsi="华文仿宋" w:eastAsia="仿宋_GB2312"/>
          <w:sz w:val="28"/>
          <w:szCs w:val="28"/>
        </w:rPr>
      </w:pPr>
      <w:r>
        <w:rPr>
          <w:rFonts w:hint="eastAsia" w:ascii="仿宋_GB2312" w:hAnsi="华文仿宋" w:eastAsia="仿宋_GB2312"/>
          <w:sz w:val="28"/>
          <w:szCs w:val="28"/>
        </w:rPr>
        <w:t>2 规范性引用文件</w:t>
      </w:r>
    </w:p>
    <w:p>
      <w:pPr>
        <w:pStyle w:val="3"/>
        <w:ind w:firstLine="560"/>
        <w:rPr>
          <w:rFonts w:ascii="仿宋_GB2312" w:hAnsi="华文仿宋" w:eastAsia="仿宋_GB2312"/>
          <w:sz w:val="28"/>
          <w:szCs w:val="28"/>
        </w:rPr>
      </w:pPr>
      <w:r>
        <w:rPr>
          <w:rFonts w:hint="eastAsia" w:ascii="仿宋_GB2312" w:hAnsi="华文仿宋" w:eastAsia="仿宋_GB2312"/>
          <w:sz w:val="28"/>
          <w:szCs w:val="28"/>
          <w:lang w:eastAsia="zh-CN"/>
        </w:rPr>
        <w:t>本</w:t>
      </w:r>
      <w:r>
        <w:rPr>
          <w:rFonts w:hint="eastAsia" w:ascii="仿宋_GB2312" w:hAnsi="华文仿宋" w:eastAsia="仿宋_GB2312" w:cs="Times New Roman"/>
          <w:kern w:val="2"/>
          <w:sz w:val="28"/>
          <w:szCs w:val="28"/>
          <w:lang w:val="en-US" w:eastAsia="zh-CN" w:bidi="ar-SA"/>
        </w:rPr>
        <w:t>文件引用了HJ 421、WS/T 367-201、WS/T 512和DB43/T 1207标准。</w:t>
      </w:r>
    </w:p>
    <w:p>
      <w:pPr>
        <w:pStyle w:val="3"/>
        <w:ind w:firstLine="560"/>
        <w:rPr>
          <w:rFonts w:ascii="仿宋_GB2312" w:hAnsi="华文仿宋" w:eastAsia="仿宋_GB2312"/>
          <w:sz w:val="28"/>
          <w:szCs w:val="28"/>
        </w:rPr>
      </w:pPr>
      <w:r>
        <w:rPr>
          <w:rFonts w:hint="eastAsia" w:ascii="仿宋_GB2312" w:hAnsi="华文仿宋" w:eastAsia="仿宋_GB2312"/>
          <w:sz w:val="28"/>
          <w:szCs w:val="28"/>
        </w:rPr>
        <w:t>3 术语和定义</w:t>
      </w:r>
    </w:p>
    <w:p>
      <w:pPr>
        <w:pStyle w:val="3"/>
        <w:ind w:firstLine="560"/>
        <w:rPr>
          <w:rFonts w:hint="eastAsia" w:ascii="仿宋_GB2312" w:hAnsi="华文仿宋" w:eastAsia="仿宋_GB2312"/>
          <w:sz w:val="28"/>
          <w:szCs w:val="28"/>
          <w:lang w:eastAsia="zh-CN"/>
        </w:rPr>
      </w:pPr>
      <w:r>
        <w:rPr>
          <w:rFonts w:hint="eastAsia" w:ascii="仿宋_GB2312" w:hAnsi="华文仿宋" w:eastAsia="仿宋_GB2312"/>
          <w:sz w:val="28"/>
          <w:szCs w:val="28"/>
          <w:lang w:val="en-US" w:eastAsia="zh-CN"/>
        </w:rPr>
        <w:t>本文件引用了WS/T 512界定的术语和定义</w:t>
      </w:r>
      <w:r>
        <w:rPr>
          <w:rFonts w:hint="eastAsia" w:ascii="仿宋_GB2312" w:hAnsi="华文仿宋" w:eastAsia="仿宋_GB2312"/>
          <w:sz w:val="28"/>
          <w:szCs w:val="28"/>
          <w:lang w:eastAsia="zh-CN"/>
        </w:rPr>
        <w:t>，并提出了清洁区、潜在污染区、污染区和外环境区的定义。</w:t>
      </w:r>
    </w:p>
    <w:p>
      <w:pPr>
        <w:pStyle w:val="3"/>
        <w:ind w:firstLine="560"/>
        <w:rPr>
          <w:rFonts w:hint="default" w:ascii="仿宋_GB2312" w:hAnsi="华文仿宋" w:eastAsia="仿宋_GB2312"/>
          <w:sz w:val="28"/>
          <w:szCs w:val="28"/>
          <w:lang w:val="en-US" w:eastAsia="zh-CN"/>
        </w:rPr>
      </w:pPr>
      <w:r>
        <w:rPr>
          <w:rFonts w:hint="eastAsia" w:ascii="仿宋_GB2312" w:hAnsi="华文仿宋" w:eastAsia="仿宋_GB2312"/>
          <w:sz w:val="28"/>
          <w:szCs w:val="28"/>
        </w:rPr>
        <w:t xml:space="preserve">4 </w:t>
      </w:r>
      <w:r>
        <w:rPr>
          <w:rFonts w:hint="eastAsia" w:ascii="仿宋_GB2312" w:hAnsi="华文仿宋" w:eastAsia="仿宋_GB2312"/>
          <w:sz w:val="28"/>
          <w:szCs w:val="28"/>
          <w:lang w:val="en-US" w:eastAsia="zh-CN"/>
        </w:rPr>
        <w:t>机构要求</w:t>
      </w:r>
    </w:p>
    <w:p>
      <w:pPr>
        <w:pStyle w:val="3"/>
        <w:ind w:firstLine="560"/>
        <w:rPr>
          <w:rFonts w:hint="eastAsia" w:ascii="仿宋_GB2312" w:hAnsi="华文仿宋" w:eastAsia="仿宋_GB2312"/>
          <w:sz w:val="28"/>
          <w:szCs w:val="28"/>
        </w:rPr>
      </w:pPr>
      <w:r>
        <w:rPr>
          <w:rFonts w:hint="eastAsia" w:ascii="仿宋_GB2312" w:hAnsi="华文仿宋" w:eastAsia="仿宋_GB2312"/>
          <w:sz w:val="28"/>
          <w:szCs w:val="28"/>
          <w:lang w:val="en-US" w:eastAsia="zh-CN"/>
        </w:rPr>
        <w:t>对</w:t>
      </w:r>
      <w:r>
        <w:rPr>
          <w:rFonts w:hint="eastAsia" w:ascii="仿宋_GB2312" w:hAnsi="华文仿宋" w:eastAsia="仿宋_GB2312"/>
          <w:sz w:val="28"/>
          <w:szCs w:val="28"/>
          <w:lang w:eastAsia="zh-CN"/>
        </w:rPr>
        <w:t>注册登记、办公场地设施、人员、制度</w:t>
      </w:r>
      <w:r>
        <w:rPr>
          <w:rFonts w:hint="eastAsia" w:ascii="仿宋_GB2312" w:hAnsi="华文仿宋" w:eastAsia="仿宋_GB2312"/>
          <w:sz w:val="28"/>
          <w:szCs w:val="28"/>
          <w:lang w:val="en-US" w:eastAsia="zh-CN"/>
        </w:rPr>
        <w:t>做出了规定</w:t>
      </w:r>
      <w:r>
        <w:rPr>
          <w:rFonts w:hint="eastAsia" w:ascii="仿宋_GB2312" w:hAnsi="华文仿宋" w:eastAsia="仿宋_GB2312"/>
          <w:sz w:val="28"/>
          <w:szCs w:val="28"/>
        </w:rPr>
        <w:t>。</w:t>
      </w:r>
    </w:p>
    <w:p>
      <w:pPr>
        <w:pStyle w:val="3"/>
        <w:ind w:firstLine="560"/>
        <w:rPr>
          <w:rFonts w:hint="eastAsia" w:ascii="仿宋_GB2312" w:hAnsi="华文仿宋" w:eastAsia="仿宋_GB2312"/>
          <w:sz w:val="28"/>
          <w:szCs w:val="28"/>
          <w:lang w:val="en-US" w:eastAsia="zh-CN"/>
        </w:rPr>
      </w:pPr>
      <w:r>
        <w:rPr>
          <w:rFonts w:hint="eastAsia" w:ascii="仿宋_GB2312" w:hAnsi="华文仿宋" w:eastAsia="仿宋_GB2312"/>
          <w:sz w:val="28"/>
          <w:szCs w:val="28"/>
          <w:lang w:val="en-US" w:eastAsia="zh-CN"/>
        </w:rPr>
        <w:t>5 人员要求</w:t>
      </w:r>
    </w:p>
    <w:p>
      <w:pPr>
        <w:pStyle w:val="3"/>
        <w:ind w:firstLine="560"/>
        <w:rPr>
          <w:rFonts w:hint="eastAsia" w:ascii="仿宋_GB2312" w:hAnsi="华文仿宋" w:eastAsia="仿宋_GB2312"/>
          <w:sz w:val="28"/>
          <w:szCs w:val="28"/>
          <w:lang w:val="en-US" w:eastAsia="zh-CN"/>
        </w:rPr>
      </w:pPr>
      <w:r>
        <w:rPr>
          <w:rFonts w:hint="eastAsia" w:ascii="仿宋_GB2312" w:hAnsi="华文仿宋" w:eastAsia="仿宋_GB2312"/>
          <w:sz w:val="28"/>
          <w:szCs w:val="28"/>
          <w:lang w:val="en-US" w:eastAsia="zh-CN"/>
        </w:rPr>
        <w:t>对服务人员思想道德、能力技能、培训教育和持证上岗做出了规定。</w:t>
      </w:r>
    </w:p>
    <w:p>
      <w:pPr>
        <w:pStyle w:val="3"/>
        <w:ind w:firstLine="560"/>
        <w:rPr>
          <w:rFonts w:hint="default" w:ascii="仿宋_GB2312" w:hAnsi="华文仿宋" w:eastAsia="仿宋_GB2312"/>
          <w:sz w:val="28"/>
          <w:szCs w:val="28"/>
          <w:lang w:val="en-US" w:eastAsia="zh-CN"/>
        </w:rPr>
      </w:pPr>
      <w:r>
        <w:rPr>
          <w:rFonts w:hint="eastAsia" w:ascii="仿宋_GB2312" w:hAnsi="华文仿宋" w:eastAsia="仿宋_GB2312"/>
          <w:sz w:val="28"/>
          <w:szCs w:val="28"/>
          <w:lang w:val="en-US" w:eastAsia="zh-CN"/>
        </w:rPr>
        <w:t>6</w:t>
      </w:r>
      <w:r>
        <w:rPr>
          <w:rFonts w:hint="eastAsia" w:ascii="仿宋_GB2312" w:hAnsi="华文仿宋" w:eastAsia="仿宋_GB2312"/>
          <w:sz w:val="28"/>
          <w:szCs w:val="28"/>
        </w:rPr>
        <w:t xml:space="preserve"> </w:t>
      </w:r>
      <w:r>
        <w:rPr>
          <w:rFonts w:hint="eastAsia" w:ascii="仿宋_GB2312" w:hAnsi="华文仿宋" w:eastAsia="仿宋_GB2312"/>
          <w:sz w:val="28"/>
          <w:szCs w:val="28"/>
          <w:lang w:val="en-US" w:eastAsia="zh-CN"/>
        </w:rPr>
        <w:t>服务总体要求</w:t>
      </w:r>
    </w:p>
    <w:bookmarkEnd w:id="1"/>
    <w:p>
      <w:pPr>
        <w:pStyle w:val="3"/>
        <w:ind w:firstLine="560"/>
        <w:rPr>
          <w:rFonts w:hint="eastAsia" w:ascii="仿宋_GB2312" w:hAnsi="华文仿宋" w:eastAsia="仿宋_GB2312"/>
          <w:sz w:val="28"/>
          <w:szCs w:val="28"/>
          <w:lang w:val="en-US" w:eastAsia="zh-CN"/>
        </w:rPr>
      </w:pPr>
      <w:r>
        <w:rPr>
          <w:rFonts w:hint="eastAsia" w:ascii="仿宋_GB2312" w:hAnsi="华文仿宋" w:eastAsia="仿宋_GB2312"/>
          <w:sz w:val="28"/>
          <w:szCs w:val="28"/>
          <w:lang w:val="en-US" w:eastAsia="zh-CN"/>
        </w:rPr>
        <w:t>对医院保洁服务类型、清洁与消毒的基本要求、配合卫生防疫、传染病控制、突发事件等以及特殊材质的要求等做出了规定。</w:t>
      </w:r>
    </w:p>
    <w:p>
      <w:pPr>
        <w:pStyle w:val="3"/>
        <w:ind w:firstLine="560"/>
        <w:rPr>
          <w:rFonts w:hint="eastAsia" w:ascii="仿宋_GB2312" w:hAnsi="华文仿宋" w:eastAsia="仿宋_GB2312"/>
          <w:sz w:val="28"/>
          <w:szCs w:val="28"/>
          <w:lang w:val="en-US" w:eastAsia="zh-CN"/>
        </w:rPr>
      </w:pPr>
      <w:r>
        <w:rPr>
          <w:rFonts w:hint="eastAsia" w:ascii="仿宋_GB2312" w:hAnsi="华文仿宋" w:eastAsia="仿宋_GB2312"/>
          <w:sz w:val="28"/>
          <w:szCs w:val="28"/>
          <w:lang w:val="en-US" w:eastAsia="zh-CN"/>
        </w:rPr>
        <w:t>7 分区质量要求</w:t>
      </w:r>
    </w:p>
    <w:p>
      <w:pPr>
        <w:pStyle w:val="3"/>
        <w:ind w:firstLine="560"/>
        <w:rPr>
          <w:rFonts w:hint="eastAsia" w:ascii="仿宋_GB2312" w:hAnsi="华文仿宋" w:eastAsia="仿宋_GB2312"/>
          <w:sz w:val="28"/>
          <w:szCs w:val="28"/>
          <w:lang w:val="en-US" w:eastAsia="zh-CN"/>
        </w:rPr>
      </w:pPr>
      <w:r>
        <w:rPr>
          <w:rFonts w:hint="eastAsia" w:ascii="仿宋_GB2312" w:hAnsi="华文仿宋" w:eastAsia="仿宋_GB2312"/>
          <w:sz w:val="28"/>
          <w:szCs w:val="28"/>
          <w:lang w:val="en-US" w:eastAsia="zh-CN"/>
        </w:rPr>
        <w:t>对清洁区、潜在污染区、污染区和外环境区的保洁服务做出了规定。</w:t>
      </w:r>
    </w:p>
    <w:p>
      <w:pPr>
        <w:pStyle w:val="3"/>
        <w:ind w:firstLine="560"/>
        <w:rPr>
          <w:rFonts w:hint="eastAsia" w:ascii="仿宋_GB2312" w:hAnsi="华文仿宋" w:eastAsia="仿宋_GB2312"/>
          <w:sz w:val="28"/>
          <w:szCs w:val="28"/>
          <w:lang w:val="en-US" w:eastAsia="zh-CN"/>
        </w:rPr>
      </w:pPr>
      <w:r>
        <w:rPr>
          <w:rFonts w:hint="eastAsia" w:ascii="仿宋_GB2312" w:hAnsi="华文仿宋" w:eastAsia="仿宋_GB2312"/>
          <w:sz w:val="28"/>
          <w:szCs w:val="28"/>
          <w:lang w:val="en-US" w:eastAsia="zh-CN"/>
        </w:rPr>
        <w:t>8 医疗废物处置</w:t>
      </w:r>
    </w:p>
    <w:p>
      <w:pPr>
        <w:pStyle w:val="3"/>
        <w:ind w:firstLine="560"/>
        <w:rPr>
          <w:rFonts w:hint="eastAsia" w:ascii="仿宋_GB2312" w:hAnsi="华文仿宋" w:eastAsia="仿宋_GB2312"/>
          <w:sz w:val="28"/>
          <w:szCs w:val="28"/>
          <w:lang w:val="en-US" w:eastAsia="zh-CN"/>
        </w:rPr>
      </w:pPr>
      <w:r>
        <w:rPr>
          <w:rFonts w:hint="eastAsia" w:ascii="仿宋_GB2312" w:hAnsi="华文仿宋" w:eastAsia="仿宋_GB2312"/>
          <w:sz w:val="28"/>
          <w:szCs w:val="28"/>
          <w:lang w:val="en-US" w:eastAsia="zh-CN"/>
        </w:rPr>
        <w:t>对医疗废物处置制度、措施、应急预案、存放和处置程序做出了规定。</w:t>
      </w:r>
    </w:p>
    <w:p>
      <w:pPr>
        <w:pStyle w:val="3"/>
        <w:ind w:firstLine="560"/>
        <w:rPr>
          <w:rFonts w:hint="eastAsia" w:ascii="仿宋_GB2312" w:hAnsi="华文仿宋" w:eastAsia="仿宋_GB2312"/>
          <w:sz w:val="28"/>
          <w:szCs w:val="28"/>
          <w:lang w:val="en-US" w:eastAsia="zh-CN"/>
        </w:rPr>
      </w:pPr>
      <w:r>
        <w:rPr>
          <w:rFonts w:hint="eastAsia" w:ascii="仿宋_GB2312" w:hAnsi="华文仿宋" w:eastAsia="仿宋_GB2312"/>
          <w:sz w:val="28"/>
          <w:szCs w:val="28"/>
          <w:lang w:val="en-US" w:eastAsia="zh-CN"/>
        </w:rPr>
        <w:t>9 生活垃圾清运</w:t>
      </w:r>
    </w:p>
    <w:p>
      <w:pPr>
        <w:pStyle w:val="3"/>
        <w:ind w:firstLine="560"/>
        <w:rPr>
          <w:rFonts w:hint="eastAsia" w:ascii="仿宋_GB2312" w:hAnsi="华文仿宋" w:eastAsia="仿宋_GB2312"/>
          <w:sz w:val="28"/>
          <w:szCs w:val="28"/>
          <w:lang w:val="en-US" w:eastAsia="zh-CN"/>
        </w:rPr>
      </w:pPr>
      <w:r>
        <w:rPr>
          <w:rFonts w:hint="eastAsia" w:ascii="仿宋_GB2312" w:hAnsi="华文仿宋" w:eastAsia="仿宋_GB2312"/>
          <w:sz w:val="28"/>
          <w:szCs w:val="28"/>
          <w:lang w:val="en-US" w:eastAsia="zh-CN"/>
        </w:rPr>
        <w:t>对垃圾收集点、垃圾收集、装袋、存放、运离等做出了规定。</w:t>
      </w:r>
    </w:p>
    <w:p>
      <w:pPr>
        <w:pStyle w:val="3"/>
        <w:ind w:firstLine="560"/>
        <w:rPr>
          <w:rFonts w:hint="eastAsia" w:ascii="仿宋_GB2312" w:hAnsi="华文仿宋" w:eastAsia="仿宋_GB2312"/>
          <w:sz w:val="28"/>
          <w:szCs w:val="28"/>
          <w:lang w:val="en-US" w:eastAsia="zh-CN"/>
        </w:rPr>
      </w:pPr>
      <w:r>
        <w:rPr>
          <w:rFonts w:hint="eastAsia" w:ascii="仿宋_GB2312" w:hAnsi="华文仿宋" w:eastAsia="仿宋_GB2312"/>
          <w:sz w:val="28"/>
          <w:szCs w:val="28"/>
          <w:lang w:val="en-US" w:eastAsia="zh-CN"/>
        </w:rPr>
        <w:t>10 服务管理</w:t>
      </w:r>
    </w:p>
    <w:p>
      <w:pPr>
        <w:pStyle w:val="3"/>
        <w:ind w:firstLine="560"/>
        <w:rPr>
          <w:rFonts w:hint="default" w:ascii="仿宋_GB2312" w:hAnsi="华文仿宋" w:eastAsia="仿宋_GB2312"/>
          <w:sz w:val="28"/>
          <w:szCs w:val="28"/>
          <w:lang w:val="en-US" w:eastAsia="zh-CN"/>
        </w:rPr>
      </w:pPr>
      <w:r>
        <w:rPr>
          <w:rFonts w:hint="eastAsia" w:ascii="仿宋_GB2312" w:hAnsi="华文仿宋" w:eastAsia="仿宋_GB2312"/>
          <w:sz w:val="28"/>
          <w:szCs w:val="28"/>
          <w:lang w:val="en-US" w:eastAsia="zh-CN"/>
        </w:rPr>
        <w:t xml:space="preserve">对合同、设备设施、档案、安全、服务监督与投诉、评价与改进做出了规定。  </w:t>
      </w:r>
    </w:p>
    <w:p>
      <w:pPr>
        <w:pStyle w:val="3"/>
        <w:rPr>
          <w:rFonts w:hint="eastAsia" w:ascii="仿宋_GB2312" w:hAnsi="华文仿宋" w:eastAsia="仿宋_GB2312"/>
          <w:sz w:val="28"/>
          <w:szCs w:val="28"/>
          <w:lang w:eastAsia="zh-CN"/>
        </w:rPr>
      </w:pPr>
      <w:r>
        <w:rPr>
          <w:rFonts w:hint="eastAsia" w:ascii="仿宋_GB2312" w:hAnsi="华文仿宋" w:eastAsia="仿宋_GB2312"/>
          <w:sz w:val="28"/>
          <w:szCs w:val="28"/>
          <w:lang w:val="en-US" w:eastAsia="zh-CN"/>
        </w:rPr>
        <w:t xml:space="preserve">11 </w:t>
      </w:r>
      <w:r>
        <w:rPr>
          <w:rFonts w:hint="eastAsia" w:ascii="仿宋_GB2312" w:hAnsi="华文仿宋" w:eastAsia="仿宋_GB2312"/>
          <w:sz w:val="28"/>
          <w:szCs w:val="28"/>
          <w:lang w:eastAsia="zh-CN"/>
        </w:rPr>
        <w:t>参考文献</w:t>
      </w:r>
    </w:p>
    <w:p>
      <w:pPr>
        <w:pStyle w:val="3"/>
        <w:ind w:firstLine="560"/>
        <w:rPr>
          <w:rFonts w:hint="default" w:ascii="仿宋_GB2312" w:hAnsi="华文仿宋" w:eastAsia="仿宋_GB2312"/>
          <w:sz w:val="28"/>
          <w:szCs w:val="28"/>
          <w:lang w:val="en-US" w:eastAsia="zh-CN"/>
        </w:rPr>
      </w:pPr>
      <w:r>
        <w:rPr>
          <w:rFonts w:hint="eastAsia" w:ascii="仿宋_GB2312" w:hAnsi="华文仿宋" w:eastAsia="仿宋_GB2312"/>
          <w:sz w:val="28"/>
          <w:szCs w:val="28"/>
          <w:lang w:val="en-US" w:eastAsia="zh-CN"/>
        </w:rPr>
        <w:t>本文件编写过程中参考了WS/T 527 《医疗机构内通用医疗服务场所的命名》和国务院颁发的《医疗废物管理条例》等</w:t>
      </w:r>
      <w:bookmarkStart w:id="6" w:name="_GoBack"/>
      <w:bookmarkEnd w:id="6"/>
      <w:r>
        <w:rPr>
          <w:rFonts w:hint="eastAsia" w:ascii="仿宋_GB2312" w:hAnsi="华文仿宋" w:eastAsia="仿宋_GB2312"/>
          <w:sz w:val="28"/>
          <w:szCs w:val="28"/>
          <w:lang w:val="en-US" w:eastAsia="zh-CN"/>
        </w:rPr>
        <w:t>2个文件。</w:t>
      </w:r>
    </w:p>
    <w:p>
      <w:pPr>
        <w:ind w:firstLine="560" w:firstLineChars="200"/>
        <w:rPr>
          <w:rFonts w:hint="default" w:ascii="仿宋_GB2312" w:hAnsi="华文仿宋" w:eastAsia="仿宋_GB2312"/>
          <w:sz w:val="28"/>
          <w:szCs w:val="28"/>
          <w:lang w:val="en-US" w:eastAsia="zh-CN"/>
        </w:rPr>
      </w:pPr>
    </w:p>
    <w:p>
      <w:pPr>
        <w:ind w:firstLine="560" w:firstLineChars="200"/>
        <w:rPr>
          <w:rFonts w:hint="default" w:ascii="仿宋_GB2312" w:hAnsi="华文仿宋" w:eastAsia="仿宋_GB2312"/>
          <w:sz w:val="28"/>
          <w:szCs w:val="28"/>
          <w:lang w:val="en-US" w:eastAsia="zh-CN"/>
        </w:rPr>
      </w:pPr>
    </w:p>
    <w:p>
      <w:pPr>
        <w:ind w:firstLine="560" w:firstLineChars="200"/>
        <w:rPr>
          <w:rFonts w:hint="eastAsia" w:ascii="仿宋_GB2312" w:hAnsi="华文仿宋" w:eastAsia="仿宋_GB2312"/>
          <w:sz w:val="28"/>
          <w:szCs w:val="28"/>
        </w:rPr>
      </w:pPr>
      <w:r>
        <w:rPr>
          <w:rFonts w:hint="eastAsia" w:ascii="仿宋_GB2312" w:hAnsi="华文仿宋" w:eastAsia="仿宋_GB2312"/>
          <w:sz w:val="28"/>
          <w:szCs w:val="28"/>
          <w:lang w:val="en-US" w:eastAsia="zh-CN"/>
        </w:rPr>
        <w:t xml:space="preserve">                   《医院保洁服务规范》</w:t>
      </w:r>
      <w:r>
        <w:rPr>
          <w:rFonts w:hint="eastAsia" w:ascii="仿宋_GB2312" w:hAnsi="华文仿宋" w:eastAsia="仿宋_GB2312"/>
          <w:sz w:val="28"/>
          <w:szCs w:val="28"/>
        </w:rPr>
        <w:t>标准编制组</w:t>
      </w:r>
    </w:p>
    <w:p>
      <w:pPr>
        <w:ind w:firstLine="560" w:firstLineChars="200"/>
        <w:rPr>
          <w:rFonts w:hint="default" w:ascii="仿宋_GB2312" w:hAnsi="华文仿宋" w:eastAsia="仿宋_GB2312"/>
          <w:sz w:val="28"/>
          <w:szCs w:val="28"/>
          <w:lang w:val="en-US" w:eastAsia="zh-CN"/>
        </w:rPr>
      </w:pPr>
      <w:r>
        <w:rPr>
          <w:rFonts w:hint="eastAsia" w:ascii="仿宋_GB2312" w:hAnsi="华文仿宋" w:eastAsia="仿宋_GB2312"/>
          <w:sz w:val="28"/>
          <w:szCs w:val="28"/>
          <w:lang w:val="en-US" w:eastAsia="zh-CN"/>
        </w:rPr>
        <w:t xml:space="preserve">                          2022年11月10日</w:t>
      </w:r>
    </w:p>
    <w:sectPr>
      <w:footerReference r:id="rId4" w:type="first"/>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hint="eastAsia"/>
      </w:rPr>
      <w:t xml:space="preserve">                                                                                         1</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A6398F"/>
    <w:multiLevelType w:val="singleLevel"/>
    <w:tmpl w:val="DEA6398F"/>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32"/>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D896A84"/>
    <w:multiLevelType w:val="multilevel"/>
    <w:tmpl w:val="0D896A84"/>
    <w:lvl w:ilvl="0" w:tentative="0">
      <w:start w:val="1"/>
      <w:numFmt w:val="decimal"/>
      <w:pStyle w:val="2"/>
      <w:lvlText w:val="%1"/>
      <w:lvlJc w:val="left"/>
      <w:pPr>
        <w:tabs>
          <w:tab w:val="left" w:pos="425"/>
        </w:tabs>
        <w:ind w:left="425" w:hanging="425"/>
      </w:pPr>
      <w:rPr>
        <w:rFonts w:hint="eastAsia" w:ascii="黑体" w:hAnsi="黑体" w:eastAsia="黑体"/>
      </w:rPr>
    </w:lvl>
    <w:lvl w:ilvl="1" w:tentative="0">
      <w:start w:val="1"/>
      <w:numFmt w:val="decimal"/>
      <w:pStyle w:val="4"/>
      <w:lvlText w:val="%1.%2"/>
      <w:lvlJc w:val="left"/>
      <w:pPr>
        <w:tabs>
          <w:tab w:val="left" w:pos="567"/>
        </w:tabs>
        <w:ind w:left="567" w:hanging="567"/>
      </w:pPr>
      <w:rPr>
        <w:rFonts w:hint="eastAsia" w:ascii="黑体" w:hAnsi="黑体" w:eastAsia="黑体"/>
        <w:sz w:val="24"/>
        <w:szCs w:val="24"/>
      </w:rPr>
    </w:lvl>
    <w:lvl w:ilvl="2" w:tentative="0">
      <w:start w:val="1"/>
      <w:numFmt w:val="decimal"/>
      <w:lvlText w:val="%1.%2.%3"/>
      <w:lvlJc w:val="left"/>
      <w:pPr>
        <w:tabs>
          <w:tab w:val="left" w:pos="1069"/>
        </w:tabs>
        <w:ind w:left="1069" w:hanging="709"/>
      </w:pPr>
      <w:rPr>
        <w:rFonts w:hint="eastAsia" w:ascii="黑体" w:hAnsi="黑体" w:eastAsia="黑体"/>
      </w:rPr>
    </w:lvl>
    <w:lvl w:ilvl="3" w:tentative="0">
      <w:start w:val="1"/>
      <w:numFmt w:val="decimal"/>
      <w:pStyle w:val="6"/>
      <w:suff w:val="nothing"/>
      <w:lvlText w:val="（%4）"/>
      <w:lvlJc w:val="left"/>
      <w:pPr>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2C5917C3"/>
    <w:multiLevelType w:val="multilevel"/>
    <w:tmpl w:val="2C5917C3"/>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33"/>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24"/>
      <w:suff w:val="space"/>
      <w:lvlText w:val="表%1.%2"/>
      <w:lvlJc w:val="center"/>
      <w:pPr>
        <w:ind w:left="2715"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657D3FBC"/>
    <w:multiLevelType w:val="multilevel"/>
    <w:tmpl w:val="657D3FBC"/>
    <w:lvl w:ilvl="0" w:tentative="0">
      <w:start w:val="1"/>
      <w:numFmt w:val="upperLetter"/>
      <w:pStyle w:val="31"/>
      <w:suff w:val="nothing"/>
      <w:lvlText w:val="附录%1"/>
      <w:lvlJc w:val="left"/>
      <w:pPr>
        <w:ind w:left="397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710" w:firstLine="0"/>
      </w:pPr>
      <w:rPr>
        <w:rFonts w:hint="eastAsia" w:ascii="黑体" w:eastAsia="黑体"/>
        <w:b w:val="0"/>
        <w:i w:val="0"/>
        <w:sz w:val="21"/>
      </w:rPr>
    </w:lvl>
    <w:lvl w:ilvl="3" w:tentative="0">
      <w:start w:val="1"/>
      <w:numFmt w:val="decimal"/>
      <w:suff w:val="nothing"/>
      <w:lvlText w:val="%1.%2.%3.%4　"/>
      <w:lvlJc w:val="left"/>
      <w:pPr>
        <w:ind w:left="993"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9"/>
      <w:suff w:val="nothing"/>
      <w:lvlText w:val="%1%2　"/>
      <w:lvlJc w:val="left"/>
      <w:pPr>
        <w:ind w:left="0" w:firstLine="0"/>
      </w:pPr>
      <w:rPr>
        <w:rFonts w:hint="eastAsia" w:ascii="黑体" w:eastAsia="黑体"/>
        <w:b w:val="0"/>
        <w:i w:val="0"/>
        <w:sz w:val="21"/>
      </w:rPr>
    </w:lvl>
    <w:lvl w:ilvl="2" w:tentative="0">
      <w:start w:val="1"/>
      <w:numFmt w:val="decimal"/>
      <w:pStyle w:val="28"/>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6663"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DBF04F4"/>
    <w:multiLevelType w:val="multilevel"/>
    <w:tmpl w:val="6DBF04F4"/>
    <w:lvl w:ilvl="0" w:tentative="0">
      <w:start w:val="1"/>
      <w:numFmt w:val="none"/>
      <w:pStyle w:val="27"/>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2"/>
  </w:num>
  <w:num w:numId="2">
    <w:abstractNumId w:val="4"/>
  </w:num>
  <w:num w:numId="3">
    <w:abstractNumId w:val="7"/>
  </w:num>
  <w:num w:numId="4">
    <w:abstractNumId w:val="6"/>
  </w:num>
  <w:num w:numId="5">
    <w:abstractNumId w:val="5"/>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lMDQ3MDE4Mjk1NGJmOGNmODcxY2QzOWQ4OTNkMDcifQ=="/>
  </w:docVars>
  <w:rsids>
    <w:rsidRoot w:val="009B2AB7"/>
    <w:rsid w:val="00062AE0"/>
    <w:rsid w:val="001931E7"/>
    <w:rsid w:val="001E5E79"/>
    <w:rsid w:val="001F708A"/>
    <w:rsid w:val="00253DEE"/>
    <w:rsid w:val="0025705C"/>
    <w:rsid w:val="00273436"/>
    <w:rsid w:val="0035583D"/>
    <w:rsid w:val="0044037A"/>
    <w:rsid w:val="00453BA1"/>
    <w:rsid w:val="0047590D"/>
    <w:rsid w:val="00486369"/>
    <w:rsid w:val="004A147B"/>
    <w:rsid w:val="00513190"/>
    <w:rsid w:val="00564D10"/>
    <w:rsid w:val="00585A5E"/>
    <w:rsid w:val="0061109D"/>
    <w:rsid w:val="00611C98"/>
    <w:rsid w:val="006C2093"/>
    <w:rsid w:val="007A4219"/>
    <w:rsid w:val="00875169"/>
    <w:rsid w:val="008B1736"/>
    <w:rsid w:val="0093498A"/>
    <w:rsid w:val="009541AE"/>
    <w:rsid w:val="009B2AB7"/>
    <w:rsid w:val="00A776B6"/>
    <w:rsid w:val="00A83467"/>
    <w:rsid w:val="00A8428F"/>
    <w:rsid w:val="00AD6B92"/>
    <w:rsid w:val="00B42969"/>
    <w:rsid w:val="00B80407"/>
    <w:rsid w:val="00BB7008"/>
    <w:rsid w:val="00C43379"/>
    <w:rsid w:val="00C46A1C"/>
    <w:rsid w:val="00C8429E"/>
    <w:rsid w:val="00C96803"/>
    <w:rsid w:val="00CC10BF"/>
    <w:rsid w:val="00CF7ACC"/>
    <w:rsid w:val="00D36B33"/>
    <w:rsid w:val="00D60CA4"/>
    <w:rsid w:val="00E1265D"/>
    <w:rsid w:val="00E50BC7"/>
    <w:rsid w:val="00E553BE"/>
    <w:rsid w:val="00E91438"/>
    <w:rsid w:val="00EA3AFD"/>
    <w:rsid w:val="00ED25B5"/>
    <w:rsid w:val="00EF28F4"/>
    <w:rsid w:val="00F645F4"/>
    <w:rsid w:val="00FC30BD"/>
    <w:rsid w:val="011E0DEE"/>
    <w:rsid w:val="04545BF6"/>
    <w:rsid w:val="04C90D3F"/>
    <w:rsid w:val="052878D5"/>
    <w:rsid w:val="0B1C29B8"/>
    <w:rsid w:val="0B59692B"/>
    <w:rsid w:val="0CEB73B1"/>
    <w:rsid w:val="0DE5254F"/>
    <w:rsid w:val="13947157"/>
    <w:rsid w:val="147A161F"/>
    <w:rsid w:val="15853B3D"/>
    <w:rsid w:val="188B18FE"/>
    <w:rsid w:val="1B2D759B"/>
    <w:rsid w:val="1B556FA5"/>
    <w:rsid w:val="1BC86895"/>
    <w:rsid w:val="1C5B3499"/>
    <w:rsid w:val="1CE756ED"/>
    <w:rsid w:val="1EB37DC1"/>
    <w:rsid w:val="1EBB7943"/>
    <w:rsid w:val="1F7DCA28"/>
    <w:rsid w:val="1FCE2ED3"/>
    <w:rsid w:val="22C75BE0"/>
    <w:rsid w:val="24E57820"/>
    <w:rsid w:val="270C5D51"/>
    <w:rsid w:val="274767F1"/>
    <w:rsid w:val="281D60D6"/>
    <w:rsid w:val="29CC1936"/>
    <w:rsid w:val="29E113C4"/>
    <w:rsid w:val="2B9FC00C"/>
    <w:rsid w:val="2C876181"/>
    <w:rsid w:val="2CCE4ABF"/>
    <w:rsid w:val="2DED7349"/>
    <w:rsid w:val="2F2E7174"/>
    <w:rsid w:val="2F9E1DAE"/>
    <w:rsid w:val="31B05A9F"/>
    <w:rsid w:val="32F615F3"/>
    <w:rsid w:val="3CAF1EE3"/>
    <w:rsid w:val="3FD32DD2"/>
    <w:rsid w:val="3FFB3361"/>
    <w:rsid w:val="410934D9"/>
    <w:rsid w:val="473306D5"/>
    <w:rsid w:val="48A31E18"/>
    <w:rsid w:val="491B50D7"/>
    <w:rsid w:val="4DDC2883"/>
    <w:rsid w:val="4FE47CC6"/>
    <w:rsid w:val="51D81ADE"/>
    <w:rsid w:val="523A20EF"/>
    <w:rsid w:val="527A6B8D"/>
    <w:rsid w:val="539B186B"/>
    <w:rsid w:val="53EFEE9B"/>
    <w:rsid w:val="54EE1C24"/>
    <w:rsid w:val="552D891C"/>
    <w:rsid w:val="55757923"/>
    <w:rsid w:val="55F41B45"/>
    <w:rsid w:val="57E87FC0"/>
    <w:rsid w:val="59974DE6"/>
    <w:rsid w:val="5B875340"/>
    <w:rsid w:val="5BBBD9E6"/>
    <w:rsid w:val="5C4D1F8E"/>
    <w:rsid w:val="5CFFABF7"/>
    <w:rsid w:val="5D7F215F"/>
    <w:rsid w:val="5D910E74"/>
    <w:rsid w:val="5E1101C0"/>
    <w:rsid w:val="5E8954CC"/>
    <w:rsid w:val="5F871E62"/>
    <w:rsid w:val="600C0782"/>
    <w:rsid w:val="64EB32F9"/>
    <w:rsid w:val="66DB3B07"/>
    <w:rsid w:val="68D84439"/>
    <w:rsid w:val="69C524B0"/>
    <w:rsid w:val="69DE463B"/>
    <w:rsid w:val="69EFFB0B"/>
    <w:rsid w:val="6BBC1B87"/>
    <w:rsid w:val="6EB70544"/>
    <w:rsid w:val="6F540780"/>
    <w:rsid w:val="6F7B1302"/>
    <w:rsid w:val="6FFE76D2"/>
    <w:rsid w:val="72783003"/>
    <w:rsid w:val="77FD6BEB"/>
    <w:rsid w:val="787EB74A"/>
    <w:rsid w:val="7920698D"/>
    <w:rsid w:val="7A7A0F07"/>
    <w:rsid w:val="7BC231F8"/>
    <w:rsid w:val="7D3D5688"/>
    <w:rsid w:val="7DD65759"/>
    <w:rsid w:val="7ECF512B"/>
    <w:rsid w:val="7F5924AC"/>
    <w:rsid w:val="7F7B8D85"/>
    <w:rsid w:val="7FCDC0D1"/>
    <w:rsid w:val="7FD66400"/>
    <w:rsid w:val="8DFD4221"/>
    <w:rsid w:val="A3277086"/>
    <w:rsid w:val="ADD63CF3"/>
    <w:rsid w:val="AFB1CA91"/>
    <w:rsid w:val="B7AF83BF"/>
    <w:rsid w:val="BAFE5D8A"/>
    <w:rsid w:val="BFBDCEFE"/>
    <w:rsid w:val="BFBEEC0F"/>
    <w:rsid w:val="BFF6E97E"/>
    <w:rsid w:val="C7DCFD91"/>
    <w:rsid w:val="D21E6EE2"/>
    <w:rsid w:val="D7BF9DCD"/>
    <w:rsid w:val="DF8FCDA8"/>
    <w:rsid w:val="E5BF2AB7"/>
    <w:rsid w:val="E754EBCE"/>
    <w:rsid w:val="E7DB1EC9"/>
    <w:rsid w:val="EFDF5B1E"/>
    <w:rsid w:val="EFDF852A"/>
    <w:rsid w:val="EFFB22D8"/>
    <w:rsid w:val="F3FBADA1"/>
    <w:rsid w:val="F5FFD941"/>
    <w:rsid w:val="F9DD2248"/>
    <w:rsid w:val="FD7D6248"/>
    <w:rsid w:val="FD9FE52D"/>
    <w:rsid w:val="FF77E6FA"/>
    <w:rsid w:val="FFF63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3"/>
    <w:link w:val="13"/>
    <w:qFormat/>
    <w:uiPriority w:val="0"/>
    <w:pPr>
      <w:keepLines/>
      <w:numPr>
        <w:ilvl w:val="0"/>
        <w:numId w:val="1"/>
      </w:numPr>
      <w:spacing w:before="60" w:after="60"/>
      <w:outlineLvl w:val="0"/>
    </w:pPr>
    <w:rPr>
      <w:rFonts w:eastAsia="黑体"/>
      <w:bCs/>
      <w:kern w:val="44"/>
      <w:sz w:val="28"/>
      <w:szCs w:val="44"/>
    </w:rPr>
  </w:style>
  <w:style w:type="paragraph" w:styleId="4">
    <w:name w:val="heading 2"/>
    <w:basedOn w:val="1"/>
    <w:next w:val="3"/>
    <w:link w:val="14"/>
    <w:qFormat/>
    <w:uiPriority w:val="0"/>
    <w:pPr>
      <w:keepLines/>
      <w:numPr>
        <w:ilvl w:val="1"/>
        <w:numId w:val="1"/>
      </w:numPr>
      <w:spacing w:before="60" w:after="60"/>
      <w:outlineLvl w:val="1"/>
    </w:pPr>
    <w:rPr>
      <w:rFonts w:eastAsia="黑体"/>
      <w:bCs/>
      <w:sz w:val="24"/>
      <w:szCs w:val="32"/>
    </w:rPr>
  </w:style>
  <w:style w:type="paragraph" w:styleId="5">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6">
    <w:name w:val="heading 4"/>
    <w:basedOn w:val="1"/>
    <w:next w:val="3"/>
    <w:link w:val="15"/>
    <w:qFormat/>
    <w:uiPriority w:val="0"/>
    <w:pPr>
      <w:keepNext/>
      <w:keepLines/>
      <w:numPr>
        <w:ilvl w:val="3"/>
        <w:numId w:val="1"/>
      </w:numPr>
      <w:outlineLvl w:val="3"/>
    </w:pPr>
    <w:rPr>
      <w:rFonts w:eastAsia="黑体"/>
      <w:szCs w:val="20"/>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7">
    <w:name w:val="Balloon Text"/>
    <w:basedOn w:val="1"/>
    <w:link w:val="23"/>
    <w:semiHidden/>
    <w:unhideWhenUsed/>
    <w:qFormat/>
    <w:uiPriority w:val="99"/>
    <w:rPr>
      <w:sz w:val="18"/>
      <w:szCs w:val="18"/>
    </w:rPr>
  </w:style>
  <w:style w:type="paragraph" w:styleId="8">
    <w:name w:val="footer"/>
    <w:basedOn w:val="1"/>
    <w:link w:val="1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1 Char"/>
    <w:basedOn w:val="12"/>
    <w:link w:val="2"/>
    <w:qFormat/>
    <w:uiPriority w:val="0"/>
    <w:rPr>
      <w:rFonts w:ascii="Times New Roman" w:hAnsi="Times New Roman" w:eastAsia="黑体" w:cs="Times New Roman"/>
      <w:bCs/>
      <w:kern w:val="44"/>
      <w:sz w:val="28"/>
      <w:szCs w:val="44"/>
    </w:rPr>
  </w:style>
  <w:style w:type="character" w:customStyle="1" w:styleId="14">
    <w:name w:val="标题 2 Char"/>
    <w:basedOn w:val="12"/>
    <w:link w:val="4"/>
    <w:qFormat/>
    <w:uiPriority w:val="0"/>
    <w:rPr>
      <w:rFonts w:ascii="Times New Roman" w:hAnsi="Times New Roman" w:eastAsia="黑体" w:cs="Times New Roman"/>
      <w:bCs/>
      <w:sz w:val="24"/>
      <w:szCs w:val="32"/>
    </w:rPr>
  </w:style>
  <w:style w:type="character" w:customStyle="1" w:styleId="15">
    <w:name w:val="标题 4 Char"/>
    <w:basedOn w:val="12"/>
    <w:link w:val="6"/>
    <w:qFormat/>
    <w:uiPriority w:val="0"/>
    <w:rPr>
      <w:rFonts w:ascii="Times New Roman" w:hAnsi="Times New Roman" w:eastAsia="黑体" w:cs="Times New Roman"/>
      <w:szCs w:val="20"/>
    </w:rPr>
  </w:style>
  <w:style w:type="paragraph" w:customStyle="1" w:styleId="16">
    <w:name w:val="Char Char2 Char Char Char Char"/>
    <w:basedOn w:val="1"/>
    <w:qFormat/>
    <w:uiPriority w:val="0"/>
    <w:rPr>
      <w:sz w:val="24"/>
    </w:rPr>
  </w:style>
  <w:style w:type="paragraph" w:customStyle="1" w:styleId="17">
    <w:name w:val="段"/>
    <w:link w:val="1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8">
    <w:name w:val="段 Char"/>
    <w:link w:val="17"/>
    <w:qFormat/>
    <w:uiPriority w:val="0"/>
    <w:rPr>
      <w:rFonts w:ascii="宋体" w:hAnsi="Times New Roman" w:eastAsia="宋体" w:cs="Times New Roman"/>
      <w:kern w:val="0"/>
      <w:szCs w:val="20"/>
    </w:rPr>
  </w:style>
  <w:style w:type="character" w:customStyle="1" w:styleId="19">
    <w:name w:val="页脚 Char"/>
    <w:basedOn w:val="12"/>
    <w:link w:val="8"/>
    <w:qFormat/>
    <w:uiPriority w:val="99"/>
    <w:rPr>
      <w:sz w:val="18"/>
      <w:szCs w:val="18"/>
    </w:rPr>
  </w:style>
  <w:style w:type="character" w:customStyle="1" w:styleId="20">
    <w:name w:val="标题 3 Char"/>
    <w:basedOn w:val="12"/>
    <w:link w:val="5"/>
    <w:semiHidden/>
    <w:qFormat/>
    <w:uiPriority w:val="9"/>
    <w:rPr>
      <w:rFonts w:ascii="Times New Roman" w:hAnsi="Times New Roman" w:eastAsia="宋体" w:cs="Times New Roman"/>
      <w:b/>
      <w:bCs/>
      <w:sz w:val="32"/>
      <w:szCs w:val="32"/>
    </w:rPr>
  </w:style>
  <w:style w:type="character" w:customStyle="1" w:styleId="21">
    <w:name w:val="页眉 Char"/>
    <w:basedOn w:val="12"/>
    <w:link w:val="9"/>
    <w:qFormat/>
    <w:uiPriority w:val="99"/>
    <w:rPr>
      <w:rFonts w:ascii="Times New Roman" w:hAnsi="Times New Roman" w:eastAsia="宋体" w:cs="Times New Roman"/>
      <w:sz w:val="18"/>
      <w:szCs w:val="18"/>
    </w:rPr>
  </w:style>
  <w:style w:type="paragraph" w:customStyle="1" w:styleId="22">
    <w:name w:val="Char1 Char Char Char Char Char Char"/>
    <w:basedOn w:val="1"/>
    <w:qFormat/>
    <w:uiPriority w:val="0"/>
    <w:rPr>
      <w:rFonts w:ascii="等线" w:hAnsi="等线" w:eastAsia="等线"/>
      <w:szCs w:val="22"/>
    </w:rPr>
  </w:style>
  <w:style w:type="character" w:customStyle="1" w:styleId="23">
    <w:name w:val="批注框文本 Char"/>
    <w:basedOn w:val="12"/>
    <w:link w:val="7"/>
    <w:semiHidden/>
    <w:qFormat/>
    <w:uiPriority w:val="99"/>
    <w:rPr>
      <w:rFonts w:ascii="Times New Roman" w:hAnsi="Times New Roman" w:eastAsia="宋体" w:cs="Times New Roman"/>
      <w:kern w:val="2"/>
      <w:sz w:val="18"/>
      <w:szCs w:val="18"/>
    </w:rPr>
  </w:style>
  <w:style w:type="paragraph" w:customStyle="1" w:styleId="24">
    <w:name w:val="标准文件_附录表标题"/>
    <w:next w:val="25"/>
    <w:qFormat/>
    <w:uiPriority w:val="0"/>
    <w:pPr>
      <w:numPr>
        <w:ilvl w:val="1"/>
        <w:numId w:val="2"/>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2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6">
    <w:name w:val="标准文件_表格"/>
    <w:basedOn w:val="25"/>
    <w:qFormat/>
    <w:uiPriority w:val="0"/>
    <w:pPr>
      <w:ind w:firstLine="0" w:firstLineChars="0"/>
      <w:jc w:val="center"/>
    </w:pPr>
    <w:rPr>
      <w:sz w:val="18"/>
    </w:rPr>
  </w:style>
  <w:style w:type="paragraph" w:customStyle="1" w:styleId="27">
    <w:name w:val="标准文件_注："/>
    <w:next w:val="25"/>
    <w:qFormat/>
    <w:uiPriority w:val="0"/>
    <w:pPr>
      <w:widowControl w:val="0"/>
      <w:numPr>
        <w:ilvl w:val="0"/>
        <w:numId w:val="3"/>
      </w:numPr>
      <w:autoSpaceDE w:val="0"/>
      <w:autoSpaceDN w:val="0"/>
      <w:jc w:val="both"/>
    </w:pPr>
    <w:rPr>
      <w:rFonts w:ascii="宋体" w:hAnsi="Times New Roman" w:eastAsia="宋体" w:cs="Times New Roman"/>
      <w:sz w:val="18"/>
      <w:szCs w:val="18"/>
      <w:lang w:val="en-US" w:eastAsia="zh-CN" w:bidi="ar-SA"/>
    </w:rPr>
  </w:style>
  <w:style w:type="paragraph" w:customStyle="1" w:styleId="28">
    <w:name w:val="标准文件_一级条标题"/>
    <w:basedOn w:val="29"/>
    <w:next w:val="25"/>
    <w:qFormat/>
    <w:uiPriority w:val="0"/>
    <w:pPr>
      <w:numPr>
        <w:ilvl w:val="2"/>
      </w:numPr>
      <w:spacing w:before="50" w:beforeLines="50" w:after="50" w:afterLines="50"/>
      <w:outlineLvl w:val="1"/>
    </w:pPr>
  </w:style>
  <w:style w:type="paragraph" w:customStyle="1" w:styleId="29">
    <w:name w:val="标准文件_章标题"/>
    <w:next w:val="25"/>
    <w:qFormat/>
    <w:uiPriority w:val="0"/>
    <w:pPr>
      <w:numPr>
        <w:ilvl w:val="1"/>
        <w:numId w:val="4"/>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0">
    <w:name w:val="标准文件_附录标题"/>
    <w:basedOn w:val="31"/>
    <w:qFormat/>
    <w:uiPriority w:val="0"/>
    <w:pPr>
      <w:numPr>
        <w:numId w:val="0"/>
      </w:numPr>
      <w:tabs>
        <w:tab w:val="left" w:pos="6406"/>
      </w:tabs>
      <w:spacing w:after="280"/>
      <w:outlineLvl w:val="9"/>
    </w:pPr>
  </w:style>
  <w:style w:type="paragraph" w:customStyle="1" w:styleId="31">
    <w:name w:val="标准文件_附录标识"/>
    <w:next w:val="25"/>
    <w:qFormat/>
    <w:uiPriority w:val="0"/>
    <w:pPr>
      <w:numPr>
        <w:ilvl w:val="0"/>
        <w:numId w:val="5"/>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32">
    <w:name w:val="标准文件_参考文献条目"/>
    <w:qFormat/>
    <w:uiPriority w:val="0"/>
    <w:pPr>
      <w:numPr>
        <w:ilvl w:val="0"/>
        <w:numId w:val="6"/>
      </w:numPr>
    </w:pPr>
    <w:rPr>
      <w:rFonts w:ascii="宋体" w:hAnsi="Times New Roman" w:eastAsia="宋体" w:cs="Times New Roman"/>
      <w:lang w:val="en-US" w:eastAsia="zh-CN" w:bidi="ar-SA"/>
    </w:rPr>
  </w:style>
  <w:style w:type="paragraph" w:customStyle="1" w:styleId="33">
    <w:name w:val="标准文件_二级项2"/>
    <w:basedOn w:val="25"/>
    <w:qFormat/>
    <w:uiPriority w:val="0"/>
    <w:pPr>
      <w:numPr>
        <w:ilvl w:val="1"/>
        <w:numId w:val="7"/>
      </w:numPr>
      <w:tabs>
        <w:tab w:val="left" w:pos="851"/>
      </w:tabs>
      <w:ind w:firstLine="0" w:firstLineChars="0"/>
    </w:p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e0f0133-88e9-4a9b-81a4-ee88ce0491b4}"/>
        <w:style w:val=""/>
        <w:category>
          <w:name w:val="常规"/>
          <w:gallery w:val="placeholder"/>
        </w:category>
        <w:types>
          <w:type w:val="bbPlcHdr"/>
        </w:types>
        <w:behaviors>
          <w:behavior w:val="content"/>
        </w:behaviors>
        <w:description w:val=""/>
        <w:guid w:val="{6E0F0133-88E9-4A9B-81A4-EE88CE0491B4}"/>
      </w:docPartPr>
      <w:docPartBody>
        <w:p>
          <w:pPr>
            <w:pStyle w:val="4"/>
          </w:pPr>
          <w:r>
            <w:rPr>
              <w:rStyle w:val="5"/>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微软雅黑">
    <w:panose1 w:val="020B0503020204020204"/>
    <w:charset w:val="86"/>
    <w:family w:val="auto"/>
    <w:pitch w:val="default"/>
    <w:sig w:usb0="80000287" w:usb1="2A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characterSpacingControl w:val="doNotCompress"/>
  <w:compat>
    <w:useFELayout/>
    <w:splitPgBreakAndParaMark/>
    <w:compatSetting w:name="compatibilityMode" w:uri="http://schemas.microsoft.com/office/word" w:val="14"/>
  </w:compat>
  <w:rsids>
    <w:rsidRoot w:val="00062CED"/>
    <w:rsid w:val="00062CED"/>
    <w:rsid w:val="00FB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B8B47A0B90574B3AABFBBB0A8DC4E471"/>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5481</Words>
  <Characters>6706</Characters>
  <Lines>19</Lines>
  <Paragraphs>5</Paragraphs>
  <TotalTime>40</TotalTime>
  <ScaleCrop>false</ScaleCrop>
  <LinksUpToDate>false</LinksUpToDate>
  <CharactersWithSpaces>6808</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2022-01-04T22:18:00Z</dcterms:created>
  <dc:creator>san3</dc:creator>
  <cp:lastModifiedBy>user</cp:lastModifiedBy>
  <dcterms:modified xsi:type="dcterms:W3CDTF">2022-11-14T14:52:20Z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A82E771945864DC5A91D06CBD89F6F01</vt:lpwstr>
  </property>
</Properties>
</file>